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13.5.2026</w:t>
      </w:r>
      <w:r>
        <w:br/>
      </w:r>
      <w:r>
        <w:t xml:space="preserve">SWD(2026) 300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documents</w:t>
      </w:r>
      <w:r>
        <w:t xml:space="preserve"> </w:t>
      </w:r>
      <w:r>
        <w:t xml:space="preserve">Proposal for a</w:t>
      </w:r>
      <w:r>
        <w:t xml:space="preserve"> </w:t>
      </w:r>
      <w:r>
        <w:t xml:space="preserve">REGULATION OF THE EUROPEAN PARLIAMENT AND OF THE COUNCIL</w:t>
      </w:r>
      <w:r>
        <w:t xml:space="preserve"> </w:t>
      </w:r>
      <w:r>
        <w:t xml:space="preserve">on multimodal booking and repealing Regulation (EC) No 80/2009</w:t>
      </w:r>
    </w:p>
    <w:p>
      <w:pPr>
        <w:pStyle w:val="BodyText"/>
      </w:pPr>
      <w:r>
        <w:t xml:space="preserve">Proposal for a</w:t>
      </w:r>
      <w:r>
        <w:br/>
      </w:r>
      <w:r>
        <w:t xml:space="preserve">REGULATION OF THE EUROPEAN PARLIAMENT AND OF THE COUNCIL</w:t>
      </w:r>
      <w:r>
        <w:br/>
      </w:r>
      <w:r>
        <w:t xml:space="preserve">on rail ticketing</w:t>
      </w:r>
    </w:p>
    <w:p>
      <w:pPr>
        <w:pStyle w:val="BodyText"/>
      </w:pPr>
      <w:r>
        <w:t xml:space="preserve">{COM(2026) 231 final} - {COM(2026) 232 final} - {SEC(2026) 300 final} -</w:t>
      </w:r>
      <w:r>
        <w:t xml:space="preserve"> </w:t>
      </w:r>
      <w:r>
        <w:t xml:space="preserve">{SWD(2026) 301 final}</w:t>
      </w:r>
    </w:p>
    <w:p>
      <w:pPr>
        <w:pStyle w:val="BodyText"/>
      </w:pPr>
      <w:r>
        <w:t xml:space="preserve">I</w:t>
      </w:r>
      <w:r>
        <w:t xml:space="preserve"> </w:t>
      </w:r>
      <w:r>
        <w:t xml:space="preserve">Table of Contents</w:t>
      </w:r>
      <w:r>
        <w:t xml:space="preserve"> </w:t>
      </w:r>
      <w:r>
        <w:t xml:space="preserve">Glossary ………………………………………………………………………………………………………………………. III</w:t>
      </w:r>
      <w:r>
        <w:t xml:space="preserve"> </w:t>
      </w:r>
      <w:r>
        <w:t xml:space="preserve">1. INTRODUCTION: POLITICAL AND LEGAL CONTEXT …………………………………………………………… 1</w:t>
      </w:r>
      <w:r>
        <w:t xml:space="preserve"> </w:t>
      </w:r>
      <w:r>
        <w:t xml:space="preserve">1.1. Political context ………………………………………………………………………………………………. 1</w:t>
      </w:r>
      <w:r>
        <w:t xml:space="preserve"> </w:t>
      </w:r>
      <w:r>
        <w:t xml:space="preserve">1.2. Legal context …………………………………………………………………………………………………… 2</w:t>
      </w:r>
      <w:r>
        <w:t xml:space="preserve"> </w:t>
      </w:r>
      <w:r>
        <w:t xml:space="preserve">1.3. Synergies with other EU policy instruments ……………………………………………………….. 3</w:t>
      </w:r>
      <w:r>
        <w:t xml:space="preserve"> </w:t>
      </w:r>
      <w:r>
        <w:t xml:space="preserve">1.4. Evaluation of the Regulation on a Code of Conduct for CRS ………………………………… 4</w:t>
      </w:r>
      <w:r>
        <w:t xml:space="preserve"> </w:t>
      </w:r>
      <w:r>
        <w:t xml:space="preserve">2. PROBLEM DEFINITION ………………………………………………………………………………………………… 5</w:t>
      </w:r>
      <w:r>
        <w:t xml:space="preserve"> </w:t>
      </w:r>
      <w:r>
        <w:t xml:space="preserve">2.1. What are the problems? ……………………………………………………………………………………. 5</w:t>
      </w:r>
      <w:r>
        <w:t xml:space="preserve"> </w:t>
      </w:r>
      <w:r>
        <w:t xml:space="preserve">2.2. What are the problem drivers? …………………………………………………………………………. 16</w:t>
      </w:r>
      <w:r>
        <w:t xml:space="preserve"> </w:t>
      </w:r>
      <w:r>
        <w:t xml:space="preserve">2.3. How likely is the problem to persist? ……………………………………………………………….. 23</w:t>
      </w:r>
      <w:r>
        <w:t xml:space="preserve"> </w:t>
      </w:r>
      <w:r>
        <w:t xml:space="preserve">3. WHY SHOULD THE EU ACT? ………………………………………………………………………………………. 24</w:t>
      </w:r>
      <w:r>
        <w:t xml:space="preserve"> </w:t>
      </w:r>
      <w:r>
        <w:t xml:space="preserve">3.1. Legal basis</w:t>
      </w:r>
      <w:r>
        <w:t xml:space="preserve"> </w:t>
      </w:r>
      <w:r>
        <w:t xml:space="preserve">……………………………………………………………………………………………….. 24</w:t>
      </w:r>
      <w:r>
        <w:t xml:space="preserve"> </w:t>
      </w:r>
      <w:r>
        <w:t xml:space="preserve">3.2. Subsidiarity: Necessity of EU action ………………………………………………………………… 24</w:t>
      </w:r>
      <w:r>
        <w:t xml:space="preserve"> </w:t>
      </w:r>
      <w:r>
        <w:t xml:space="preserve">3.3. Subsidiarity: Added value of EU action ……………………………………………………………. 24</w:t>
      </w:r>
      <w:r>
        <w:t xml:space="preserve"> </w:t>
      </w:r>
      <w:r>
        <w:t xml:space="preserve">4. OBJECTIVES: WHAT IS TO BE ACHIEVED? …………………………………………………………………….. 25</w:t>
      </w:r>
      <w:r>
        <w:t xml:space="preserve"> </w:t>
      </w:r>
      <w:r>
        <w:t xml:space="preserve">4.1. General objective …………………………………………………………………………………………… 25</w:t>
      </w:r>
      <w:r>
        <w:t xml:space="preserve"> </w:t>
      </w:r>
      <w:r>
        <w:t xml:space="preserve">4.2. Specific objectives …………………………………………………………………………………………. 25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……………………………………………………………. 26</w:t>
      </w:r>
      <w:r>
        <w:t xml:space="preserve"> </w:t>
      </w:r>
      <w:r>
        <w:t xml:space="preserve">5.1. What is the baseline from which options are assessed? ……………………………………….. 26</w:t>
      </w:r>
      <w:r>
        <w:t xml:space="preserve"> </w:t>
      </w:r>
      <w:r>
        <w:t xml:space="preserve">5.2. Description of the policy measures and policy options ……………………………………….. 28</w:t>
      </w:r>
      <w:r>
        <w:t xml:space="preserve"> </w:t>
      </w:r>
      <w:r>
        <w:t xml:space="preserve">6. WHAT ARE THE IMPACTS OF THE POLICY OPTIONS?………………………………………………………… 35</w:t>
      </w:r>
      <w:r>
        <w:t xml:space="preserve"> </w:t>
      </w:r>
      <w:r>
        <w:t xml:space="preserve">6.1. Economic impacts ………………………………………………………………………………………….. 37</w:t>
      </w:r>
      <w:r>
        <w:t xml:space="preserve"> </w:t>
      </w:r>
      <w:r>
        <w:t xml:space="preserve">6.2. Social impacts ……………………………………………………………………………………………….. 54</w:t>
      </w:r>
      <w:r>
        <w:t xml:space="preserve"> </w:t>
      </w:r>
      <w:r>
        <w:t xml:space="preserve">6.3. Environmental impacts …………………………………………………………………………………… 56</w:t>
      </w:r>
      <w:r>
        <w:t xml:space="preserve"> </w:t>
      </w:r>
      <w:r>
        <w:t xml:space="preserve">6.4. Summary of the economic, social and environmental impacts …………………………….. 57</w:t>
      </w:r>
      <w:r>
        <w:t xml:space="preserve"> </w:t>
      </w:r>
      <w:r>
        <w:t xml:space="preserve">7. HOW DO THE OPTIONS COMPARE? ………………………………………………………………………………. 59</w:t>
      </w:r>
      <w:r>
        <w:t xml:space="preserve"> </w:t>
      </w:r>
      <w:r>
        <w:t xml:space="preserve">7.1. Effectiveness ……………………………………………………………………………………………….. 59</w:t>
      </w:r>
      <w:r>
        <w:t xml:space="preserve"> </w:t>
      </w:r>
      <w:r>
        <w:t xml:space="preserve">7.2. Efficiency</w:t>
      </w:r>
      <w:r>
        <w:t xml:space="preserve"> </w:t>
      </w:r>
      <w:r>
        <w:t xml:space="preserve">……………………………………………………………………………………………….. 60</w:t>
      </w:r>
      <w:r>
        <w:t xml:space="preserve"> </w:t>
      </w:r>
      <w:r>
        <w:t xml:space="preserve">7.3. Coherence</w:t>
      </w:r>
      <w:r>
        <w:t xml:space="preserve"> </w:t>
      </w:r>
      <w:r>
        <w:t xml:space="preserve">……………………………………………………………………………………………….. 63</w:t>
      </w:r>
      <w:r>
        <w:t xml:space="preserve"> </w:t>
      </w:r>
      <w:r>
        <w:t xml:space="preserve">7.4. Subsidiarity and proportionality ………………………………………………………………………. 64</w:t>
      </w:r>
      <w:r>
        <w:t xml:space="preserve"> </w:t>
      </w:r>
      <w:r>
        <w:t xml:space="preserve">7.5. Summary of the effectiveness, efficiency, coherence, subsidiarity and proportionality .</w:t>
      </w:r>
    </w:p>
    <w:p>
      <w:pPr>
        <w:pStyle w:val="BodyText"/>
      </w:pPr>
      <w:r>
        <w:t xml:space="preserve">……………………………………………………………………………………………….. 65</w:t>
      </w:r>
      <w:r>
        <w:t xml:space="preserve"> </w:t>
      </w:r>
      <w:r>
        <w:t xml:space="preserve">7.6. Sensitivity analysis ………………………………………………………………………………………… 66</w:t>
      </w:r>
      <w:r>
        <w:t xml:space="preserve"> </w:t>
      </w:r>
      <w:r>
        <w:t xml:space="preserve">8. PREFERRED OPTION ………………………………………………………………………………………………….. 69</w:t>
      </w:r>
      <w:r>
        <w:t xml:space="preserve"> </w:t>
      </w:r>
      <w:r>
        <w:t xml:space="preserve">8.1. Identification of the preferred policy option and stakeholder views ……………………… 69</w:t>
      </w:r>
      <w:r>
        <w:t xml:space="preserve"> </w:t>
      </w:r>
      <w:r>
        <w:t xml:space="preserve">8.2. REFIT (simplification and improved efficiency) ……………………………………………….. 70</w:t>
      </w:r>
    </w:p>
    <w:p>
      <w:pPr>
        <w:pStyle w:val="BodyText"/>
      </w:pPr>
      <w:r>
        <w:t xml:space="preserve">II</w:t>
      </w:r>
      <w:r>
        <w:t xml:space="preserve"> </w:t>
      </w:r>
      <w:r>
        <w:t xml:space="preserve">8.3. Application of the ‘one in, one out’ approach ……………………………………………………. 70</w:t>
      </w:r>
      <w:r>
        <w:t xml:space="preserve"> </w:t>
      </w:r>
      <w:r>
        <w:t xml:space="preserve">9. HOW WILL ACTUAL IMPACTS BE MONITORED AND EVALUATED ……………………………………….. 71</w:t>
      </w:r>
      <w:r>
        <w:t xml:space="preserve"> </w:t>
      </w:r>
      <w:r>
        <w:t xml:space="preserve">ANNEX 1: PROCEDURAL INFORMATION ……………………………………………………………………………… 73</w:t>
      </w:r>
      <w:r>
        <w:t xml:space="preserve"> </w:t>
      </w:r>
      <w:r>
        <w:t xml:space="preserve">ANNEX 2: STAKEHOLDER CONSULTATION (SYNOPSIS REPORT) …………………………………………….. 85</w:t>
      </w:r>
      <w:r>
        <w:t xml:space="preserve"> </w:t>
      </w:r>
      <w:r>
        <w:t xml:space="preserve">ANNEX 3: WHO IS AFFECTED AND HOW? ………………………………………………………………………….. 102</w:t>
      </w:r>
      <w:r>
        <w:t xml:space="preserve"> </w:t>
      </w:r>
      <w:r>
        <w:t xml:space="preserve">ANNEX 4: ANALYTICAL METHODS ………………………………………………………………………………….. 107</w:t>
      </w:r>
      <w:r>
        <w:t xml:space="preserve"> </w:t>
      </w:r>
      <w:r>
        <w:t xml:space="preserve">ANNEX 5: COMPETITIVENESS CHECK ………………………………………………………………………………. 214</w:t>
      </w:r>
      <w:r>
        <w:t xml:space="preserve"> </w:t>
      </w:r>
      <w:r>
        <w:t xml:space="preserve">ANNEX 6: SME CHECK …………………………………………………………………………………………………. 218</w:t>
      </w:r>
      <w:r>
        <w:t xml:space="preserve"> </w:t>
      </w:r>
      <w:r>
        <w:t xml:space="preserve">ANNEX 7: DISCARDED POLICY MEASURES ………………………………………………………………………… 222</w:t>
      </w:r>
      <w:r>
        <w:t xml:space="preserve"> </w:t>
      </w:r>
      <w:r>
        <w:t xml:space="preserve">ANNEX 8: RETAINED POLICY MEASURES ………………………………………………………………………….. 225</w:t>
      </w:r>
      <w:r>
        <w:t xml:space="preserve"> </w:t>
      </w:r>
      <w:r>
        <w:t xml:space="preserve">ANNEX 9: BACKGROUND ON THE CODE OF CONDUCT ON COMPUTERISED RESERVATION</w:t>
      </w:r>
      <w:r>
        <w:t xml:space="preserve"> </w:t>
      </w:r>
      <w:r>
        <w:t xml:space="preserve">SYSTEMS AND AIR MARKET …………………………………………………………………………………………… 232</w:t>
      </w:r>
      <w:r>
        <w:t xml:space="preserve"> </w:t>
      </w:r>
      <w:r>
        <w:t xml:space="preserve">ANNEX 10: LINKS BETWEEN CONCLUSIONS OF THE EX-POST EVALUATION OF THE CRS CODE OF</w:t>
      </w:r>
      <w:r>
        <w:t xml:space="preserve"> </w:t>
      </w:r>
      <w:r>
        <w:t xml:space="preserve">CONDUCT AND THE IMPACT ASSESSMENT ………………………………………………………………………… 237</w:t>
      </w:r>
      <w:r>
        <w:t xml:space="preserve"> </w:t>
      </w:r>
      <w:r>
        <w:t xml:space="preserve">ANNEX 11: DECISIONS AND RULINGS CONCERNING ANTI-COMPETITIVE PRACTICES ON RAIL</w:t>
      </w:r>
      <w:r>
        <w:t xml:space="preserve"> </w:t>
      </w:r>
      <w:r>
        <w:t xml:space="preserve">TICKET DISTRIBUTION …………………………………………………………………………………………………… 241</w:t>
      </w:r>
      <w:r>
        <w:t xml:space="preserve"> </w:t>
      </w:r>
      <w:r>
        <w:t xml:space="preserve">ANNEX 12: MONITORING AND EVALUATION …………………………………………………………………….. 244</w:t>
      </w:r>
      <w:r>
        <w:t xml:space="preserve"> </w:t>
      </w:r>
      <w:r>
        <w:t xml:space="preserve">ANNEX 13: DETAILED ASSESSMENT OF IMPACT ON COMPETITION …………………………………………………. 246</w:t>
      </w:r>
    </w:p>
    <w:p>
      <w:pPr>
        <w:pStyle w:val="BodyText"/>
      </w:pPr>
      <w:r>
        <w:t xml:space="preserve">III</w:t>
      </w:r>
      <w:r>
        <w:t xml:space="preserve"> </w:t>
      </w: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API</w:t>
      </w:r>
      <w:r>
        <w:t xml:space="preserve"> </w:t>
      </w:r>
      <w:r>
        <w:t xml:space="preserve">Application Programming Interface</w:t>
      </w:r>
      <w:r>
        <w:t xml:space="preserve"> </w:t>
      </w:r>
      <w:r>
        <w:t xml:space="preserve">B2B</w:t>
      </w:r>
      <w:r>
        <w:t xml:space="preserve"> </w:t>
      </w:r>
      <w:r>
        <w:t xml:space="preserve">Business-to-Business</w:t>
      </w:r>
      <w:r>
        <w:t xml:space="preserve"> </w:t>
      </w:r>
      <w:r>
        <w:t xml:space="preserve">B2C</w:t>
      </w:r>
      <w:r>
        <w:t xml:space="preserve"> </w:t>
      </w:r>
      <w:r>
        <w:t xml:space="preserve">Business-to-Consumer</w:t>
      </w:r>
      <w:r>
        <w:t xml:space="preserve"> </w:t>
      </w:r>
      <w:r>
        <w:t xml:space="preserve">CRS</w:t>
      </w:r>
      <w:r>
        <w:t xml:space="preserve"> </w:t>
      </w:r>
      <w:r>
        <w:t xml:space="preserve">Computerised Reservation Systems</w:t>
      </w:r>
      <w:r>
        <w:t xml:space="preserve"> </w:t>
      </w:r>
      <w:r>
        <w:t xml:space="preserve">DC system</w:t>
      </w:r>
      <w:r>
        <w:t xml:space="preserve"> </w:t>
      </w:r>
      <w:r>
        <w:t xml:space="preserve">Direct Connect system</w:t>
      </w:r>
      <w:r>
        <w:t xml:space="preserve"> </w:t>
      </w:r>
      <w:r>
        <w:t xml:space="preserve">DMA</w:t>
      </w:r>
      <w:r>
        <w:t xml:space="preserve"> </w:t>
      </w:r>
      <w:r>
        <w:t xml:space="preserve">Digital Markets Act</w:t>
      </w:r>
      <w:r>
        <w:t xml:space="preserve"> </w:t>
      </w:r>
      <w:r>
        <w:t xml:space="preserve">DSA</w:t>
      </w:r>
      <w:r>
        <w:t xml:space="preserve"> </w:t>
      </w:r>
      <w:r>
        <w:t xml:space="preserve">Digital Services Act</w:t>
      </w:r>
      <w:r>
        <w:t xml:space="preserve"> </w:t>
      </w:r>
      <w:r>
        <w:t xml:space="preserve">EC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EDIFACT</w:t>
      </w:r>
      <w:r>
        <w:t xml:space="preserve"> </w:t>
      </w:r>
      <w:r>
        <w:t xml:space="preserve">Electronic Data Interchange for Administration, Commerce and</w:t>
      </w:r>
      <w:r>
        <w:t xml:space="preserve"> </w:t>
      </w:r>
      <w:r>
        <w:t xml:space="preserve">Transport</w:t>
      </w:r>
      <w:r>
        <w:t xml:space="preserve"> </w:t>
      </w:r>
      <w:r>
        <w:t xml:space="preserve">EEA</w:t>
      </w:r>
      <w:r>
        <w:t xml:space="preserve"> </w:t>
      </w:r>
      <w:r>
        <w:t xml:space="preserve">European Economic Area</w:t>
      </w:r>
      <w:r>
        <w:t xml:space="preserve"> </w:t>
      </w:r>
      <w:r>
        <w:t xml:space="preserve">FRAND</w:t>
      </w:r>
      <w:r>
        <w:t xml:space="preserve"> </w:t>
      </w:r>
      <w:r>
        <w:t xml:space="preserve">Fair, Reasonable and Non-Discriminatory</w:t>
      </w:r>
      <w:r>
        <w:t xml:space="preserve"> </w:t>
      </w:r>
      <w:r>
        <w:t xml:space="preserve">GDP</w:t>
      </w:r>
      <w:r>
        <w:t xml:space="preserve"> </w:t>
      </w:r>
      <w:r>
        <w:t xml:space="preserve">Gross Domestic Product</w:t>
      </w:r>
      <w:r>
        <w:t xml:space="preserve"> </w:t>
      </w:r>
      <w:r>
        <w:t xml:space="preserve">GDS</w:t>
      </w:r>
      <w:r>
        <w:t xml:space="preserve"> </w:t>
      </w:r>
      <w:r>
        <w:t xml:space="preserve">CRS is also known as Global Distribution System</w:t>
      </w:r>
      <w:r>
        <w:t xml:space="preserve"> </w:t>
      </w:r>
      <w:r>
        <w:t xml:space="preserve">LCC</w:t>
      </w:r>
      <w:r>
        <w:t xml:space="preserve"> </w:t>
      </w:r>
      <w:r>
        <w:t xml:space="preserve">Low-Cost Carrier</w:t>
      </w:r>
      <w:r>
        <w:t xml:space="preserve"> </w:t>
      </w:r>
      <w:r>
        <w:t xml:space="preserve">MaaS</w:t>
      </w:r>
      <w:r>
        <w:t xml:space="preserve"> </w:t>
      </w:r>
      <w:r>
        <w:t xml:space="preserve">Mobility as a Service</w:t>
      </w:r>
      <w:r>
        <w:t xml:space="preserve"> </w:t>
      </w:r>
      <w:r>
        <w:t xml:space="preserve">MIDT</w:t>
      </w:r>
      <w:r>
        <w:t xml:space="preserve"> </w:t>
      </w:r>
      <w:r>
        <w:t xml:space="preserve">Market Information Data Tapes (from airline booking systems)</w:t>
      </w:r>
      <w:r>
        <w:t xml:space="preserve"> </w:t>
      </w:r>
      <w:r>
        <w:t xml:space="preserve">MSE</w:t>
      </w:r>
      <w:r>
        <w:t xml:space="preserve"> </w:t>
      </w:r>
      <w:r>
        <w:t xml:space="preserve">Meta-Search Engine</w:t>
      </w:r>
      <w:r>
        <w:t xml:space="preserve"> </w:t>
      </w:r>
      <w:r>
        <w:t xml:space="preserve">MDMS</w:t>
      </w:r>
      <w:r>
        <w:t xml:space="preserve"> </w:t>
      </w:r>
      <w:r>
        <w:t xml:space="preserve">Multimodal Digital Mobility Services</w:t>
      </w:r>
      <w:r>
        <w:t xml:space="preserve"> </w:t>
      </w:r>
      <w:r>
        <w:t xml:space="preserve">MMTIS</w:t>
      </w:r>
      <w:r>
        <w:t xml:space="preserve"> </w:t>
      </w:r>
      <w:r>
        <w:t xml:space="preserve">Multimodal Travel Information Services</w:t>
      </w:r>
      <w:r>
        <w:t xml:space="preserve"> </w:t>
      </w:r>
      <w:r>
        <w:t xml:space="preserve">NAP</w:t>
      </w:r>
      <w:r>
        <w:t xml:space="preserve"> </w:t>
      </w:r>
      <w:r>
        <w:t xml:space="preserve">National Access Point</w:t>
      </w:r>
      <w:r>
        <w:t xml:space="preserve"> </w:t>
      </w:r>
      <w:r>
        <w:t xml:space="preserve">NEB</w:t>
      </w:r>
      <w:r>
        <w:t xml:space="preserve"> </w:t>
      </w:r>
      <w:r>
        <w:t xml:space="preserve">National Enforcement Body</w:t>
      </w:r>
      <w:r>
        <w:t xml:space="preserve"> </w:t>
      </w:r>
      <w:r>
        <w:t xml:space="preserve">NCA</w:t>
      </w:r>
      <w:r>
        <w:t xml:space="preserve"> </w:t>
      </w:r>
      <w:r>
        <w:t xml:space="preserve">New Content Aggregator</w:t>
      </w:r>
      <w:r>
        <w:t xml:space="preserve"> </w:t>
      </w:r>
      <w:r>
        <w:t xml:space="preserve">NDC</w:t>
      </w:r>
      <w:r>
        <w:t xml:space="preserve"> </w:t>
      </w:r>
      <w:r>
        <w:t xml:space="preserve">New Distribution Capability</w:t>
      </w:r>
      <w:r>
        <w:t xml:space="preserve"> </w:t>
      </w:r>
      <w:r>
        <w:t xml:space="preserve">OPC</w:t>
      </w:r>
      <w:r>
        <w:t xml:space="preserve"> </w:t>
      </w:r>
      <w:r>
        <w:t xml:space="preserve">Open Public Consultation</w:t>
      </w:r>
      <w:r>
        <w:t xml:space="preserve"> </w:t>
      </w:r>
      <w:r>
        <w:t xml:space="preserve">OTA</w:t>
      </w:r>
      <w:r>
        <w:t xml:space="preserve"> </w:t>
      </w:r>
      <w:r>
        <w:t xml:space="preserve">Online Travel Agent</w:t>
      </w:r>
      <w:r>
        <w:t xml:space="preserve"> </w:t>
      </w:r>
      <w:r>
        <w:t xml:space="preserve">PM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PO</w:t>
      </w:r>
      <w:r>
        <w:t xml:space="preserve"> </w:t>
      </w:r>
      <w:r>
        <w:t xml:space="preserve">Policy Option</w:t>
      </w:r>
      <w:r>
        <w:t xml:space="preserve"> </w:t>
      </w:r>
      <w:r>
        <w:t xml:space="preserve">PSO</w:t>
      </w:r>
      <w:r>
        <w:t xml:space="preserve"> </w:t>
      </w:r>
      <w:r>
        <w:t xml:space="preserve">Public Service Obligation</w:t>
      </w:r>
      <w:r>
        <w:t xml:space="preserve"> </w:t>
      </w:r>
      <w:r>
        <w:t xml:space="preserve">RU</w:t>
      </w:r>
      <w:r>
        <w:t xml:space="preserve"> </w:t>
      </w:r>
      <w:r>
        <w:t xml:space="preserve">Railway Undertaking</w:t>
      </w:r>
    </w:p>
    <w:p>
      <w:pPr>
        <w:pStyle w:val="BodyText"/>
      </w:pPr>
      <w:r>
        <w:t xml:space="preserve">IV</w:t>
      </w:r>
      <w:r>
        <w:t xml:space="preserve"> </w:t>
      </w:r>
      <w:r>
        <w:t xml:space="preserve">SERA</w:t>
      </w:r>
      <w:r>
        <w:t xml:space="preserve"> </w:t>
      </w:r>
      <w:r>
        <w:t xml:space="preserve">Single European Rail Area</w:t>
      </w:r>
      <w:r>
        <w:t xml:space="preserve"> </w:t>
      </w:r>
      <w:r>
        <w:t xml:space="preserve">SMP</w:t>
      </w:r>
      <w:r>
        <w:t xml:space="preserve"> </w:t>
      </w:r>
      <w:r>
        <w:t xml:space="preserve">Significant Market Presence</w:t>
      </w:r>
      <w:r>
        <w:t xml:space="preserve"> </w:t>
      </w:r>
      <w:r>
        <w:t xml:space="preserve">SSMS</w:t>
      </w:r>
      <w:r>
        <w:t xml:space="preserve"> </w:t>
      </w:r>
      <w:r>
        <w:t xml:space="preserve">Sustainable and Smart Mobility Strategy</w:t>
      </w:r>
      <w:r>
        <w:t xml:space="preserve"> </w:t>
      </w:r>
      <w:r>
        <w:t xml:space="preserve">TMC</w:t>
      </w:r>
      <w:r>
        <w:t xml:space="preserve"> </w:t>
      </w:r>
      <w:r>
        <w:t xml:space="preserve">Travel Management Company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1. INTRODUCTION: POLITICAL AND LEGAL CONTEXT</w:t>
      </w:r>
      <w:r>
        <w:t xml:space="preserve"> </w:t>
      </w:r>
      <w:r>
        <w:t xml:space="preserve">This Impact Assessment (IA) accompanies two new legislative proposals seeking to improve the functioning</w:t>
      </w:r>
      <w:r>
        <w:t xml:space="preserve"> </w:t>
      </w:r>
      <w:r>
        <w:t xml:space="preserve">of the online ticket distribution market for passenger transport in the EU and foster the availability of single</w:t>
      </w:r>
      <w:r>
        <w:t xml:space="preserve"> </w:t>
      </w:r>
      <w:r>
        <w:t xml:space="preserve">tickets in rail.</w:t>
      </w:r>
      <w:r>
        <w:br/>
      </w:r>
      <w:r>
        <w:t xml:space="preserve">The Regulation on Multimodal Booking (RMB) targets all</w:t>
      </w:r>
      <w:r>
        <w:t xml:space="preserve"> </w:t>
      </w:r>
      <w:r>
        <w:t xml:space="preserve">ticketing platforms for passenger transport in waterborne, air,</w:t>
      </w:r>
      <w:r>
        <w:t xml:space="preserve"> </w:t>
      </w:r>
      <w:r>
        <w:t xml:space="preserve">rail, and road and will set rules to establish a level playing</w:t>
      </w:r>
      <w:r>
        <w:t xml:space="preserve"> </w:t>
      </w:r>
      <w:r>
        <w:t xml:space="preserve">field across all actors in the distribution chain, and to ensure fair</w:t>
      </w:r>
      <w:r>
        <w:t xml:space="preserve"> </w:t>
      </w:r>
      <w:r>
        <w:t xml:space="preserve">cooperation with transport operators.</w:t>
      </w:r>
      <w:r>
        <w:t xml:space="preserve"> </w:t>
      </w:r>
      <w:r>
        <w:t xml:space="preserve">The Rail Ticketing Regulation (RTR)</w:t>
      </w:r>
      <w:r>
        <w:t xml:space="preserve"> </w:t>
      </w:r>
      <w:r>
        <w:t xml:space="preserve">targets railway undertakings (RU) and will</w:t>
      </w:r>
      <w:r>
        <w:t xml:space="preserve"> </w:t>
      </w:r>
      <w:r>
        <w:t xml:space="preserve">set rules on access to rail tickets as well as</w:t>
      </w:r>
      <w:r>
        <w:t xml:space="preserve"> </w:t>
      </w:r>
      <w:r>
        <w:t xml:space="preserve">access for RUs to rail ticketing platforms.</w:t>
      </w:r>
      <w:r>
        <w:t xml:space="preserve"> </w:t>
      </w:r>
      <w:r>
        <w:t xml:space="preserve">The RMB proposal includes the repeal of Regulation (EC) No 80/2009 on a Code of Conduct for</w:t>
      </w:r>
      <w:r>
        <w:t xml:space="preserve"> </w:t>
      </w:r>
      <w:r>
        <w:t xml:space="preserve">Computerised Reservation Systems (‘CRS Code of Conduct’1) whilst updating and integrating the</w:t>
      </w:r>
      <w:r>
        <w:t xml:space="preserve"> </w:t>
      </w:r>
      <w:r>
        <w:t xml:space="preserve">provisions that remain relevant.</w:t>
      </w:r>
      <w:r>
        <w:t xml:space="preserve"> </w:t>
      </w:r>
      <w:r>
        <w:t xml:space="preserve">These initiatives are needed because, as highlighted in the political guidelines for the European</w:t>
      </w:r>
      <w:r>
        <w:t xml:space="preserve"> </w:t>
      </w:r>
      <w:r>
        <w:t xml:space="preserve">Commission 2024−20292, it is currently difficult for travellers to find, compare, combine and book tickets for</w:t>
      </w:r>
      <w:r>
        <w:t xml:space="preserve"> </w:t>
      </w:r>
      <w:r>
        <w:t xml:space="preserve">regional and long-distance journeys in the EU3. This becomes significantly more difficult when combining</w:t>
      </w:r>
      <w:r>
        <w:t xml:space="preserve"> </w:t>
      </w:r>
      <w:r>
        <w:t xml:space="preserve">offers from multiple operators and is particularly challenging in the case of cross-border train travel, which</w:t>
      </w:r>
      <w:r>
        <w:t xml:space="preserve"> </w:t>
      </w:r>
      <w:r>
        <w:t xml:space="preserve">limits the attractiveness of rail for such journeys. A 2024 Eurobarometer survey on ticketing4 showed that</w:t>
      </w:r>
      <w:r>
        <w:t xml:space="preserve"> </w:t>
      </w:r>
      <w:r>
        <w:t xml:space="preserve">a third of all respondents have never booked a multimodal journey (e.g. combining trains, planes or coaches),</w:t>
      </w:r>
      <w:r>
        <w:t xml:space="preserve"> </w:t>
      </w:r>
      <w:r>
        <w:t xml:space="preserve">and over a third of respondents who booked such journeys reported difficulties in doing so. Barriers included</w:t>
      </w:r>
      <w:r>
        <w:t xml:space="preserve"> </w:t>
      </w:r>
      <w:r>
        <w:t xml:space="preserve">the inability to find a suitable combination, lack of information on where to search for such offers and not</w:t>
      </w:r>
      <w:r>
        <w:t xml:space="preserve"> </w:t>
      </w:r>
      <w:r>
        <w:t xml:space="preserve">being able to buy all the tickets in one place. According to the survey these barriers were higher for journeys</w:t>
      </w:r>
      <w:r>
        <w:t xml:space="preserve"> </w:t>
      </w:r>
      <w:r>
        <w:t xml:space="preserve">involving multiple railway undertakings. Another major concern for rail passengers is that they often do not</w:t>
      </w:r>
      <w:r>
        <w:t xml:space="preserve"> </w:t>
      </w:r>
      <w:r>
        <w:t xml:space="preserve">enjoy passenger rights when their journey involves different RUs. While the passenger rights dimension falls</w:t>
      </w:r>
      <w:r>
        <w:t xml:space="preserve"> </w:t>
      </w:r>
      <w:r>
        <w:t xml:space="preserve">outside the scope of this IA, since it does not concern ticket distribution and is addressed through a targeted</w:t>
      </w:r>
      <w:r>
        <w:t xml:space="preserve"> </w:t>
      </w:r>
      <w:r>
        <w:t xml:space="preserve">revision of the Rail Passenger Rights Regulation, which will ensure that tickets purchased in a single</w:t>
      </w:r>
      <w:r>
        <w:t xml:space="preserve"> </w:t>
      </w:r>
      <w:r>
        <w:t xml:space="preserve">transaction on one platform are treated as “single tickets”, thereby granting passengers full rights for the entire</w:t>
      </w:r>
      <w:r>
        <w:t xml:space="preserve"> </w:t>
      </w:r>
      <w:r>
        <w:t xml:space="preserve">journey. This targeted revision is supported by an analytical Staff Working Document which updates</w:t>
      </w:r>
      <w:r>
        <w:t xml:space="preserve"> </w:t>
      </w:r>
      <w:r>
        <w:t xml:space="preserve">the assessment of impacts from 2017 of the related policy measure. To maximise the effectiveness of</w:t>
      </w:r>
      <w:r>
        <w:t xml:space="preserve"> </w:t>
      </w:r>
      <w:r>
        <w:t xml:space="preserve">both initiatives, SDBTR will ensure that RUs cannot withhold platforms from combining their tickets</w:t>
      </w:r>
      <w:r>
        <w:t xml:space="preserve"> </w:t>
      </w:r>
      <w:r>
        <w:t xml:space="preserve">into “single tickets”. These complementary initiatives are all expected to strengthen passenger confidence and</w:t>
      </w:r>
      <w:r>
        <w:t xml:space="preserve"> </w:t>
      </w:r>
      <w:r>
        <w:t xml:space="preserve">help unlock the potential for a modal shift towards rail.</w:t>
      </w:r>
      <w:r>
        <w:t xml:space="preserve"> </w:t>
      </w:r>
      <w:r>
        <w:t xml:space="preserve">1.1.</w:t>
      </w:r>
      <w:r>
        <w:t xml:space="preserve"> </w:t>
      </w:r>
      <w:r>
        <w:t xml:space="preserve">Political context</w:t>
      </w:r>
      <w:r>
        <w:t xml:space="preserve"> </w:t>
      </w:r>
      <w:r>
        <w:t xml:space="preserve">These initiatives aim to promote a more multimodal and sustainable transport system and contribute to</w:t>
      </w:r>
      <w:r>
        <w:t xml:space="preserve"> </w:t>
      </w:r>
      <w:r>
        <w:t xml:space="preserve">Sustainable Development Goals SDG#3 (“Ensure healthy lives and promote wellbeing for all at all ages”),</w:t>
      </w:r>
      <w:r>
        <w:t xml:space="preserve"> </w:t>
      </w:r>
      <w:r>
        <w:t xml:space="preserve">SDG#9 (“Make cities and human settlements inclusive, safe, resilient and sustainable”), SDG#13 (“Climate</w:t>
      </w:r>
      <w:r>
        <w:t xml:space="preserve"> </w:t>
      </w:r>
      <w:r>
        <w:t xml:space="preserve">Action”). The European Green Deal5 sets a goal of reducing transport-related greenhouse gas emissions by</w:t>
      </w:r>
      <w:r>
        <w:t xml:space="preserve"> </w:t>
      </w:r>
      <w:r>
        <w:t xml:space="preserve">90% by 2050, compared to 1990 levels, and the Sustainable and Smart Mobility Strategy (SSMS) refers</w:t>
      </w:r>
    </w:p>
    <w:p>
      <w:pPr>
        <w:pStyle w:val="BodyText"/>
      </w:pPr>
      <w:r>
        <w:t xml:space="preserve">1 OJ L 35, 4.2.2009, pp. 47–55.</w:t>
      </w:r>
      <w:r>
        <w:t xml:space="preserve"> </w:t>
      </w:r>
      <w:r>
        <w:t xml:space="preserve">2 ‘Europe’s choice - Political guidelines for the next European Commission 2024−2029: ‘Cross-border train travel is</w:t>
      </w:r>
      <w:r>
        <w:t xml:space="preserve"> </w:t>
      </w:r>
      <w:r>
        <w:t xml:space="preserve">still too difficult for many citizens. People should be able to use open booking systems to purchase trans-European</w:t>
      </w:r>
      <w:r>
        <w:t xml:space="preserve"> </w:t>
      </w:r>
      <w:r>
        <w:t xml:space="preserve">journeys with several providers, without losing their right to reimbursement or compensatory travel. To this end we will</w:t>
      </w:r>
      <w:r>
        <w:t xml:space="preserve"> </w:t>
      </w:r>
      <w:r>
        <w:t xml:space="preserve">propose a Single Digital Booking and Ticketing Regulation, to ensure that Europeans can buy one single ticket on one</w:t>
      </w:r>
      <w:r>
        <w:t xml:space="preserve"> </w:t>
      </w:r>
      <w:r>
        <w:t xml:space="preserve">single platform and get passengers’ rights for their whole trip’</w:t>
      </w:r>
      <w:r>
        <w:t xml:space="preserve"> </w:t>
      </w:r>
      <w:r>
        <w:t xml:space="preserve">3 These initiatives do not apply to local or urban transport services.</w:t>
      </w:r>
      <w:r>
        <w:t xml:space="preserve"> </w:t>
      </w:r>
      <w:r>
        <w:t xml:space="preserve">4 Flash Eurobarometer 551 - Multimodal Digital Mobility Service – August – September 2024</w:t>
      </w:r>
      <w:r>
        <w:t xml:space="preserve"> </w:t>
      </w:r>
      <w:r>
        <w:t xml:space="preserve">5 COM (2019)640 final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to simpler multimodal ticketing and possible regulatory action on multimodal digital mobility services</w:t>
      </w:r>
      <w:r>
        <w:t xml:space="preserve"> </w:t>
      </w:r>
      <w:r>
        <w:t xml:space="preserve">(MDMS), together with an initiative on ticketing, including rail ticketing (Action 37) as supporting actions to</w:t>
      </w:r>
      <w:r>
        <w:t xml:space="preserve"> </w:t>
      </w:r>
      <w:r>
        <w:t xml:space="preserve">achieve this ambition6.</w:t>
      </w:r>
      <w:r>
        <w:t xml:space="preserve"> </w:t>
      </w:r>
      <w:r>
        <w:t xml:space="preserve">After four legislative railway packages, the Single European Rail Area has been opened to competition,</w:t>
      </w:r>
      <w:r>
        <w:t xml:space="preserve"> </w:t>
      </w:r>
      <w:r>
        <w:t xml:space="preserve">resulting in a more diverse, improved and more affordable offer to passengers7. In 2024, passenger rail km</w:t>
      </w:r>
      <w:r>
        <w:t xml:space="preserve"> </w:t>
      </w:r>
      <w:r>
        <w:t xml:space="preserve">grew by 5.8%, driven by strong consumer demand and the launch of new services, including by new entrants.</w:t>
      </w:r>
      <w:r>
        <w:t xml:space="preserve"> </w:t>
      </w:r>
      <w:r>
        <w:t xml:space="preserve">However, whilst significant progress has been made on other fundamental elements of the Single European</w:t>
      </w:r>
      <w:r>
        <w:t xml:space="preserve"> </w:t>
      </w:r>
      <w:r>
        <w:t xml:space="preserve">Railway Area, such as common infrastructure development, improved interoperability and capacity</w:t>
      </w:r>
      <w:r>
        <w:t xml:space="preserve"> </w:t>
      </w:r>
      <w:r>
        <w:t xml:space="preserve">management, rail ticketing remains a significant structural weakness. The digital revolution in retail,</w:t>
      </w:r>
      <w:r>
        <w:t xml:space="preserve"> </w:t>
      </w:r>
      <w:r>
        <w:t xml:space="preserve">experienced in other sectors (hotels, flights) has not materialised for rail. Incumbent companies act as</w:t>
      </w:r>
      <w:r>
        <w:t xml:space="preserve"> </w:t>
      </w:r>
      <w:r>
        <w:t xml:space="preserve">gatekeepers, who operate the vast majority of services while also owning the established ticket platforms.</w:t>
      </w:r>
      <w:r>
        <w:t xml:space="preserve"> </w:t>
      </w:r>
      <w:r>
        <w:t xml:space="preserve">They can leverage incumbency to disadvantage competing platforms by sharing data and offers selectively</w:t>
      </w:r>
      <w:r>
        <w:t xml:space="preserve"> </w:t>
      </w:r>
      <w:r>
        <w:t xml:space="preserve">and exclude competing operators by refusing to sell their tickets on the main platform. This situation limits</w:t>
      </w:r>
      <w:r>
        <w:t xml:space="preserve"> </w:t>
      </w:r>
      <w:r>
        <w:t xml:space="preserve">price transparency and makes new operators commercially invisible, undermining the business case for new</w:t>
      </w:r>
      <w:r>
        <w:t xml:space="preserve"> </w:t>
      </w:r>
      <w:r>
        <w:t xml:space="preserve">rail services that would drive affordability and induce a modal shift. For new operators, ticket distribution is</w:t>
      </w:r>
      <w:r>
        <w:t xml:space="preserve"> </w:t>
      </w:r>
      <w:r>
        <w:t xml:space="preserve">key to reaching customers.</w:t>
      </w:r>
      <w:r>
        <w:t xml:space="preserve"> </w:t>
      </w:r>
      <w:r>
        <w:t xml:space="preserve">Directive 2012/34/EU8 recognised the importance of market-developed common information and through-</w:t>
      </w:r>
      <w:r>
        <w:t xml:space="preserve"> </w:t>
      </w:r>
      <w:r>
        <w:t xml:space="preserve">ticketing systems9 , which should be interoperable and non-discriminatory and enable passengers to plan</w:t>
      </w:r>
      <w:r>
        <w:t xml:space="preserve"> </w:t>
      </w:r>
      <w:r>
        <w:t xml:space="preserve">journeys and book tickets across the EU. Improving rail ticketing is also highlighted as a priority in the</w:t>
      </w:r>
      <w:r>
        <w:t xml:space="preserve"> </w:t>
      </w:r>
      <w:r>
        <w:t xml:space="preserve">Communication on connecting Europe through high-speed rail10 and the Action plan to boost long-</w:t>
      </w:r>
      <w:r>
        <w:t xml:space="preserve"> </w:t>
      </w:r>
      <w:r>
        <w:t xml:space="preserve">distance and cross-border passenger rail11.</w:t>
      </w:r>
      <w:r>
        <w:t xml:space="preserve"> </w:t>
      </w:r>
      <w:r>
        <w:t xml:space="preserve">The Council also underlines digitalisation as a key driving force to EU transport competitiveness and stresses</w:t>
      </w:r>
      <w:r>
        <w:t xml:space="preserve"> </w:t>
      </w:r>
      <w:r>
        <w:t xml:space="preserve">that multimodality depends on interoperable travel information, ticketing and payment systems12. The Letta</w:t>
      </w:r>
      <w:r>
        <w:t xml:space="preserve"> </w:t>
      </w:r>
      <w:r>
        <w:t xml:space="preserve">Report on the Future of the Single Market13 highlights that “to facilitate new entrants’ access to service</w:t>
      </w:r>
      <w:r>
        <w:t xml:space="preserve"> </w:t>
      </w:r>
      <w:r>
        <w:t xml:space="preserve">facilities and ensure fair competition in the railway sector, especially in relation to ticket vending, there is a</w:t>
      </w:r>
      <w:r>
        <w:t xml:space="preserve"> </w:t>
      </w:r>
      <w:r>
        <w:t xml:space="preserve">pressing need for an EU-wide, integrated, multimodal information, ticketing, and payment services</w:t>
      </w:r>
      <w:r>
        <w:t xml:space="preserve"> </w:t>
      </w:r>
      <w:r>
        <w:t xml:space="preserve">framework. In that field, significant advancements in developing interoperable and non-discriminatory sector-</w:t>
      </w:r>
      <w:r>
        <w:t xml:space="preserve"> </w:t>
      </w:r>
      <w:r>
        <w:t xml:space="preserve">led initiatives are still ongoing, while a conducive regulatory environment for such services is still lacking”.</w:t>
      </w:r>
      <w:r>
        <w:t xml:space="preserve"> </w:t>
      </w:r>
      <w:r>
        <w:t xml:space="preserve">The Draghi Report on the Future of European Competitiveness14 also states that “market barriers remain</w:t>
      </w:r>
      <w:r>
        <w:t xml:space="preserve"> </w:t>
      </w:r>
      <w:r>
        <w:t xml:space="preserve">for new entrants who in some cases face high track access charges and difficulties in accessing equipment</w:t>
      </w:r>
      <w:r>
        <w:t xml:space="preserve"> </w:t>
      </w:r>
      <w:r>
        <w:t xml:space="preserve">and ticketing systems. This weakens the ability of providers to scale up and operate across borders”.</w:t>
      </w:r>
      <w:r>
        <w:t xml:space="preserve"> </w:t>
      </w:r>
      <w:r>
        <w:t xml:space="preserve">1.2.</w:t>
      </w:r>
      <w:r>
        <w:t xml:space="preserve"> </w:t>
      </w:r>
      <w:r>
        <w:t xml:space="preserve">Legal context</w:t>
      </w:r>
      <w:r>
        <w:t xml:space="preserve"> </w:t>
      </w:r>
      <w:r>
        <w:t xml:space="preserve">Article 102 of the Treaty on the Functioning of the European Union (TFEU) prohibits abuse of</w:t>
      </w:r>
    </w:p>
    <w:p>
      <w:pPr>
        <w:pStyle w:val="BodyText"/>
      </w:pPr>
      <w:r>
        <w:t xml:space="preserve">6 COM (2020)789 final</w:t>
      </w:r>
      <w:r>
        <w:t xml:space="preserve"> </w:t>
      </w:r>
      <w:r>
        <w:t xml:space="preserve">7 European Commission: Directorate-General for Mobility and Transport and EY, Study on passenger and freight rail</w:t>
      </w:r>
      <w:r>
        <w:t xml:space="preserve"> </w:t>
      </w:r>
      <w:r>
        <w:t xml:space="preserve">transport services’ prices to final customers – Final report, Publications Office of the European Union, 2024,</w:t>
      </w:r>
      <w:r>
        <w:t xml:space="preserve"> </w:t>
      </w:r>
      <w:r>
        <w:t xml:space="preserve">https://data.europa.eu/doi/10.2832/403804</w:t>
      </w:r>
      <w:r>
        <w:t xml:space="preserve"> </w:t>
      </w:r>
      <w:r>
        <w:t xml:space="preserve">8 OJ L 343, 14.12.2012, p. 32, as amended by OJ L 352, 23.12.2016, p. 1.</w:t>
      </w:r>
      <w:r>
        <w:t xml:space="preserve"> </w:t>
      </w:r>
      <w:r>
        <w:t xml:space="preserve">9 Under the provisions of this Directive, Member States may require RUs operating domestic passenger services to</w:t>
      </w:r>
      <w:r>
        <w:t xml:space="preserve"> </w:t>
      </w:r>
      <w:r>
        <w:t xml:space="preserve">participate in common information and integrated ticketing schemes for the supply of tickets, through-tickets and</w:t>
      </w:r>
      <w:r>
        <w:t xml:space="preserve"> </w:t>
      </w:r>
      <w:r>
        <w:t xml:space="preserve">reservations, provided these schemes do not distort the market or discriminate between RUs. A through-ticket represents</w:t>
      </w:r>
      <w:r>
        <w:t xml:space="preserve"> </w:t>
      </w:r>
      <w:r>
        <w:t xml:space="preserve">a transport contract covering multiple connected legs of a journey, entitling passengers to certain rights (re-routing or a</w:t>
      </w:r>
      <w:r>
        <w:t xml:space="preserve"> </w:t>
      </w:r>
      <w:r>
        <w:t xml:space="preserve">refund, assistance, and potentially delay compensation based on the time of arrival at the final destination) in case of a</w:t>
      </w:r>
      <w:r>
        <w:t xml:space="preserve"> </w:t>
      </w:r>
      <w:r>
        <w:t xml:space="preserve">missed connection between services covered by that ticket.</w:t>
      </w:r>
      <w:r>
        <w:t xml:space="preserve"> </w:t>
      </w:r>
      <w:r>
        <w:t xml:space="preserve">10 COM (2025)903 final</w:t>
      </w:r>
      <w:r>
        <w:t xml:space="preserve"> </w:t>
      </w:r>
      <w:r>
        <w:t xml:space="preserve">11 2022/2022(INI)</w:t>
      </w:r>
      <w:r>
        <w:t xml:space="preserve"> </w:t>
      </w:r>
      <w:r>
        <w:t xml:space="preserve">12 https://data.consilium.europa.eu/doc/document/ST-8824-2021-INIT/en/pdf</w:t>
      </w:r>
      <w:r>
        <w:t xml:space="preserve"> </w:t>
      </w:r>
      <w:r>
        <w:t xml:space="preserve">13 Letta, Enrico. Much More Than a Market. Council of the European Union, 2024, p. 85</w:t>
      </w:r>
      <w:r>
        <w:t xml:space="preserve"> </w:t>
      </w:r>
      <w:r>
        <w:t xml:space="preserve">14 Draghi, Mario - The Future of European Competitiveness: In-Depth Analysis and Recommendations. 2024, p. 213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dominance. In line with this provision, the Commission, as well as national courts and competition authorities</w:t>
      </w:r>
      <w:r>
        <w:t xml:space="preserve"> </w:t>
      </w:r>
      <w:r>
        <w:t xml:space="preserve">across the EU, have investigated online ticket distribution practices, in particular in the rail sector, such as</w:t>
      </w:r>
      <w:r>
        <w:t xml:space="preserve"> </w:t>
      </w:r>
      <w:r>
        <w:t xml:space="preserve">restricting access to ticketing data, and imposing unreasonable fees and technical requirements to third-party</w:t>
      </w:r>
      <w:r>
        <w:t xml:space="preserve"> </w:t>
      </w:r>
      <w:r>
        <w:t xml:space="preserve">platforms. The large number of cases shows that the issue is systemic and further outlines the necessity of an</w:t>
      </w:r>
      <w:r>
        <w:t xml:space="preserve"> </w:t>
      </w:r>
      <w:r>
        <w:t xml:space="preserve">EU-wide regulatory intervention. Member States have also adopted legislation to support the development of</w:t>
      </w:r>
      <w:r>
        <w:t xml:space="preserve"> </w:t>
      </w:r>
      <w:r>
        <w:t xml:space="preserve">MDMS.</w:t>
      </w:r>
      <w:r>
        <w:t xml:space="preserve"> </w:t>
      </w:r>
      <w:r>
        <w:t xml:space="preserve">In France, transport service operators15 must grant access to their digital sales channels, to allow the</w:t>
      </w:r>
      <w:r>
        <w:t xml:space="preserve"> </w:t>
      </w:r>
      <w:r>
        <w:t xml:space="preserve">distribution of their tickets16. In Finland, the 2018 “Act on Transport Services”17 also requires transport</w:t>
      </w:r>
      <w:r>
        <w:t xml:space="preserve"> </w:t>
      </w:r>
      <w:r>
        <w:t xml:space="preserve">authorities and operators to make their tickets available on MDMS platforms18. In 2017, the Dutch Ministry</w:t>
      </w:r>
      <w:r>
        <w:t xml:space="preserve"> </w:t>
      </w:r>
      <w:r>
        <w:t xml:space="preserve">of Infrastructure and Water Management and the interested Regional Authorities launched seven pilot</w:t>
      </w:r>
      <w:r>
        <w:t xml:space="preserve"> </w:t>
      </w:r>
      <w:r>
        <w:t xml:space="preserve">projects for regional MDMS19 requiring compliance with common rules and transparent conditions. In</w:t>
      </w:r>
      <w:r>
        <w:t xml:space="preserve"> </w:t>
      </w:r>
      <w:r>
        <w:t xml:space="preserve">Spain, the 2025 “Sustainable Mobility law”20 establishes rules for distribution agreements between transport</w:t>
      </w:r>
      <w:r>
        <w:t xml:space="preserve"> </w:t>
      </w:r>
      <w:r>
        <w:t xml:space="preserve">operators and multimodal ticketing platforms. In Sweden, regional authorities are progressively moving</w:t>
      </w:r>
      <w:r>
        <w:t xml:space="preserve"> </w:t>
      </w:r>
      <w:r>
        <w:t xml:space="preserve">toward a unified digital ticketing system21, with initiatives to integrate local and regional tickets into single</w:t>
      </w:r>
      <w:r>
        <w:t xml:space="preserve"> </w:t>
      </w:r>
      <w:r>
        <w:t xml:space="preserve">platforms accessible via mobile apps or smart cards.</w:t>
      </w:r>
      <w:r>
        <w:t xml:space="preserve"> </w:t>
      </w:r>
      <w:r>
        <w:t xml:space="preserve">1.3.</w:t>
      </w:r>
      <w:r>
        <w:t xml:space="preserve"> </w:t>
      </w:r>
      <w:r>
        <w:t xml:space="preserve">Synergies with other EU policy instruments</w:t>
      </w:r>
      <w:r>
        <w:t xml:space="preserve"> </w:t>
      </w:r>
      <w:r>
        <w:t xml:space="preserve">Digital Transport policies: The ITS Directive22 establishes a framework for the deployment of Intelligent</w:t>
      </w:r>
      <w:r>
        <w:t xml:space="preserve"> </w:t>
      </w:r>
      <w:r>
        <w:t xml:space="preserve">Transport Systems in the road sector and its interfaces with other modes of transport. Under the Delegated</w:t>
      </w:r>
      <w:r>
        <w:t xml:space="preserve"> </w:t>
      </w:r>
      <w:r>
        <w:t xml:space="preserve">Regulation on multimodal travel information services (MMTIS)23 Member States must establish national</w:t>
      </w:r>
      <w:r>
        <w:t xml:space="preserve"> </w:t>
      </w:r>
      <w:r>
        <w:t xml:space="preserve">access points constituting a single point of access for data users to the static, historic, observed and dynamic</w:t>
      </w:r>
      <w:r>
        <w:t xml:space="preserve"> </w:t>
      </w:r>
      <w:r>
        <w:t xml:space="preserve">travel and traffic data of different transport modes, for the purpose of providing multimodal travel information</w:t>
      </w:r>
      <w:r>
        <w:t xml:space="preserve"> </w:t>
      </w:r>
      <w:r>
        <w:t xml:space="preserve">services. Developing MDMS platforms capable of reservations, bookings, or ticketing however</w:t>
      </w:r>
      <w:r>
        <w:t xml:space="preserve"> </w:t>
      </w:r>
      <w:r>
        <w:t xml:space="preserve">requires additional data (e.g. real-time fares).</w:t>
      </w:r>
      <w:r>
        <w:br/>
      </w:r>
      <w:r>
        <w:t xml:space="preserve">Under the rail interoperability Directive (EU) 2016/79724, the Commission developed functional and</w:t>
      </w:r>
      <w:r>
        <w:t xml:space="preserve"> </w:t>
      </w:r>
      <w:r>
        <w:t xml:space="preserve">technical specifications for telematics applications (TEL TSI)25 supporting the interoperability of data</w:t>
      </w:r>
      <w:r>
        <w:t xml:space="preserve"> </w:t>
      </w:r>
      <w:r>
        <w:t xml:space="preserve">sharing in rail transport.</w:t>
      </w:r>
      <w:r>
        <w:br/>
      </w:r>
      <w:r>
        <w:t xml:space="preserve">Horizontal data policies: To complement the general principles of the Digital Markets Act26 in relation to</w:t>
      </w:r>
      <w:r>
        <w:t xml:space="preserve"> </w:t>
      </w:r>
      <w:r>
        <w:t xml:space="preserve">MDMS platforms, sectorial measures are considered in the RMB proposal. These ensure that they do not</w:t>
      </w:r>
      <w:r>
        <w:t xml:space="preserve"> </w:t>
      </w:r>
      <w:r>
        <w:t xml:space="preserve">impose general conditions that would be unfair or lead to discrimination. They complement the rules of the</w:t>
      </w:r>
      <w:r>
        <w:t xml:space="preserve"> </w:t>
      </w:r>
      <w:r>
        <w:t xml:space="preserve">DMA applying to gatekeepers as MDMS platforms fall below the DMA’s thresholds. The RMB proposal is</w:t>
      </w:r>
      <w:r>
        <w:t xml:space="preserve"> </w:t>
      </w:r>
      <w:r>
        <w:t xml:space="preserve">also complementary to the Digital Services Act27 (DSA) provisions as it also supports a safe, predictable, and</w:t>
      </w:r>
      <w:r>
        <w:t xml:space="preserve"> </w:t>
      </w:r>
      <w:r>
        <w:t xml:space="preserve">trusted online environment. The Data Act28 (DA) has synergies with the RMB proposal, through harmonised</w:t>
      </w:r>
    </w:p>
    <w:p>
      <w:pPr>
        <w:pStyle w:val="BodyText"/>
      </w:pPr>
      <w:r>
        <w:t xml:space="preserve">15 Only public transport services organised by regions and privately run rail, road, and maritime services within</w:t>
      </w:r>
      <w:r>
        <w:t xml:space="preserve"> </w:t>
      </w:r>
      <w:r>
        <w:t xml:space="preserve">regional/100 km limits are subject to that obligation.</w:t>
      </w:r>
      <w:r>
        <w:t xml:space="preserve"> </w:t>
      </w:r>
      <w:r>
        <w:t xml:space="preserve">16 Law No. 2019-1428 of 24 December 2019 on Mobility Orientation, Article 28.</w:t>
      </w:r>
      <w:r>
        <w:t xml:space="preserve"> </w:t>
      </w:r>
      <w:r>
        <w:t xml:space="preserve">17 Act on Transport Services (320/2017; amendments up to 731/2018 included).</w:t>
      </w:r>
      <w:r>
        <w:t xml:space="preserve"> </w:t>
      </w:r>
      <w:r>
        <w:t xml:space="preserve">18 A mobility service provider in Finnish law is any company or operator that offers transport services or services</w:t>
      </w:r>
      <w:r>
        <w:t xml:space="preserve"> </w:t>
      </w:r>
      <w:r>
        <w:t xml:space="preserve">connected to transport (trip information, ticketing/brokerage, dispatching, parking, or other supporting mobility services).</w:t>
      </w:r>
      <w:r>
        <w:t xml:space="preserve"> </w:t>
      </w:r>
      <w:r>
        <w:t xml:space="preserve">19 1900019 Brochure MaaS-pilots A4-EN.indd (dutchmobilityinnovations.com).</w:t>
      </w:r>
      <w:r>
        <w:t xml:space="preserve"> </w:t>
      </w:r>
      <w:r>
        <w:t xml:space="preserve">20 Law 9/2025 of 3d December on Sustainable Mobility, Article 92.</w:t>
      </w:r>
      <w:r>
        <w:t xml:space="preserve"> </w:t>
      </w:r>
      <w:r>
        <w:t xml:space="preserve">21 Samtrafiken’s National Distribution System - Services | Samtrafiken</w:t>
      </w:r>
      <w:r>
        <w:t xml:space="preserve"> </w:t>
      </w:r>
      <w:r>
        <w:t xml:space="preserve">22 OJ L, 2023/2661</w:t>
      </w:r>
      <w:r>
        <w:t xml:space="preserve"> </w:t>
      </w:r>
      <w:r>
        <w:t xml:space="preserve">23 OJ L, 2024/490</w:t>
      </w:r>
      <w:r>
        <w:t xml:space="preserve"> </w:t>
      </w:r>
      <w:r>
        <w:t xml:space="preserve">24 OJ L 138, 26.5.2016, p. 44–101.</w:t>
      </w:r>
      <w:r>
        <w:t xml:space="preserve"> </w:t>
      </w:r>
      <w:r>
        <w:t xml:space="preserve">25 OJ L, 2026/253, 10.2.2026, p. 1.</w:t>
      </w:r>
      <w:r>
        <w:t xml:space="preserve"> </w:t>
      </w:r>
      <w:r>
        <w:t xml:space="preserve">26 OJ L 265, 12.10.2022, p. 1–66.</w:t>
      </w:r>
      <w:r>
        <w:t xml:space="preserve"> </w:t>
      </w:r>
      <w:r>
        <w:t xml:space="preserve">27 OJ L 2022/2065, 19.10.2022</w:t>
      </w:r>
      <w:r>
        <w:t xml:space="preserve"> </w:t>
      </w:r>
      <w:r>
        <w:t xml:space="preserve">28 OJ L 2023/2854, 22.12.2023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rules on data sharing including rules on Business to Government (B2G) data sharing and rules on unfair</w:t>
      </w:r>
      <w:r>
        <w:t xml:space="preserve"> </w:t>
      </w:r>
      <w:r>
        <w:t xml:space="preserve">contractual agreement terms. In addition, the rules on Artificial Intelligence29complement the RMB proposal</w:t>
      </w:r>
      <w:r>
        <w:t xml:space="preserve"> </w:t>
      </w:r>
      <w:r>
        <w:t xml:space="preserve">by establishing rules on AI systems used by MDMS platforms, ensuring safety, transparency, and respect of</w:t>
      </w:r>
      <w:r>
        <w:t xml:space="preserve"> </w:t>
      </w:r>
      <w:r>
        <w:t xml:space="preserve">fundamental rights.</w:t>
      </w:r>
      <w:r>
        <w:br/>
      </w:r>
      <w:r>
        <w:t xml:space="preserve">Commercial practices policies: The revised Directive on Unfair Commercial Practices prohibits</w:t>
      </w:r>
      <w:r>
        <w:t xml:space="preserve"> </w:t>
      </w:r>
      <w:r>
        <w:t xml:space="preserve">undisclosed advertising and paid promotion for higher ranking of products within search results on MDMS30.</w:t>
      </w:r>
      <w:r>
        <w:t xml:space="preserve"> </w:t>
      </w:r>
      <w:r>
        <w:t xml:space="preserve">The RMB proposal complements these acts with measures that ensure that search results on MDMS platforms</w:t>
      </w:r>
      <w:r>
        <w:t xml:space="preserve"> </w:t>
      </w:r>
      <w:r>
        <w:t xml:space="preserve">are displayed in a neutral way (setting out a list of mandatory ranking criteria and indicating which criterion</w:t>
      </w:r>
      <w:r>
        <w:t xml:space="preserve"> </w:t>
      </w:r>
      <w:r>
        <w:t xml:space="preserve">was used for display), prohibit self-preferencing and paid prominence, allowing advertised content only under</w:t>
      </w:r>
      <w:r>
        <w:t xml:space="preserve"> </w:t>
      </w:r>
      <w:r>
        <w:t xml:space="preserve">certain conditions.</w:t>
      </w:r>
      <w:r>
        <w:t xml:space="preserve"> </w:t>
      </w:r>
      <w:r>
        <w:t xml:space="preserve">Passenger rights policy: The recast Regulation on rail passengers’ rights and obligations31 entered into force</w:t>
      </w:r>
      <w:r>
        <w:t xml:space="preserve"> </w:t>
      </w:r>
      <w:r>
        <w:t xml:space="preserve">in June 2021 and applies from June 2023. It replaces the initial EU rules in the domain that applied since 2009.</w:t>
      </w:r>
      <w:r>
        <w:t xml:space="preserve"> </w:t>
      </w:r>
      <w:r>
        <w:t xml:space="preserve">The Regulation improves real-time travel information, introduces data-sharing rules for operators and third</w:t>
      </w:r>
      <w:r>
        <w:t xml:space="preserve"> </w:t>
      </w:r>
      <w:r>
        <w:t xml:space="preserve">parties (including ticket vendors and other RU) when they have an agreement, adds a self-rerouting right, and</w:t>
      </w:r>
      <w:r>
        <w:t xml:space="preserve"> </w:t>
      </w:r>
      <w:r>
        <w:t xml:space="preserve">requires RU under the same ownership to offer through-tickets. A targeted revision of this Regulation is being</w:t>
      </w:r>
      <w:r>
        <w:t xml:space="preserve"> </w:t>
      </w:r>
      <w:r>
        <w:t xml:space="preserve">undertaken in parallel to this initiative to increase rights for rail passengers holding a single ticket for a single</w:t>
      </w:r>
      <w:r>
        <w:t xml:space="preserve"> </w:t>
      </w:r>
      <w:r>
        <w:t xml:space="preserve">journey with multiple RUs, booked on a single platform in a single transaction. SDBTR complements this</w:t>
      </w:r>
      <w:r>
        <w:t xml:space="preserve"> </w:t>
      </w:r>
      <w:r>
        <w:t xml:space="preserve">revision by creating the conditions for rail travellers to book these single tickets. The Commission adopted a</w:t>
      </w:r>
      <w:r>
        <w:t xml:space="preserve"> </w:t>
      </w:r>
      <w:r>
        <w:t xml:space="preserve">proposal in 2023 for passenger rights in the context of multimodal journeys32 that puts forward rules to ensure</w:t>
      </w:r>
      <w:r>
        <w:t xml:space="preserve"> </w:t>
      </w:r>
      <w:r>
        <w:t xml:space="preserve">the protection of passengers when switching between different transport modes. It proposes that passengers</w:t>
      </w:r>
      <w:r>
        <w:t xml:space="preserve"> </w:t>
      </w:r>
      <w:r>
        <w:t xml:space="preserve">with single contracts for a multimodal journey should be assisted in the event of travel disruptions and suggests</w:t>
      </w:r>
      <w:r>
        <w:t xml:space="preserve"> </w:t>
      </w:r>
      <w:r>
        <w:t xml:space="preserve">a specific liability regime for intermediaries who combine separate tickets into a multimodal journey that the</w:t>
      </w:r>
      <w:r>
        <w:t xml:space="preserve"> </w:t>
      </w:r>
      <w:r>
        <w:t xml:space="preserve">passenger buys from them in a single transaction.</w:t>
      </w:r>
      <w:r>
        <w:t xml:space="preserve"> </w:t>
      </w:r>
      <w:r>
        <w:t xml:space="preserve">Other initiatives: The CountEmissions EU33 and Flight Emission Label34 initiatives set out a common</w:t>
      </w:r>
      <w:r>
        <w:t xml:space="preserve"> </w:t>
      </w:r>
      <w:r>
        <w:t xml:space="preserve">framework to calculate and report transport-related greenhouse gas emissions. Transparent information</w:t>
      </w:r>
      <w:r>
        <w:t xml:space="preserve"> </w:t>
      </w:r>
      <w:r>
        <w:t xml:space="preserve">applied across modes will enable passengers to choose the most sustainable options for their trips. The</w:t>
      </w:r>
      <w:r>
        <w:t xml:space="preserve"> </w:t>
      </w:r>
      <w:r>
        <w:t xml:space="preserve">Transition Pathway for Tourism35 sets up a common European data space for tourism with the objectives</w:t>
      </w:r>
      <w:r>
        <w:t xml:space="preserve"> </w:t>
      </w:r>
      <w:r>
        <w:t xml:space="preserve">to facilitate stakeholder cooperation and to encourage the active sharing of tourism-related data including</w:t>
      </w:r>
      <w:r>
        <w:t xml:space="preserve"> </w:t>
      </w:r>
      <w:r>
        <w:t xml:space="preserve">mobility data. The Report from the Commission to the Council on the implementation of the European</w:t>
      </w:r>
      <w:r>
        <w:t xml:space="preserve"> </w:t>
      </w:r>
      <w:r>
        <w:t xml:space="preserve">Tourism Agenda 203036 mentions multimodality as a key enabler of competitiveness in the sector.</w:t>
      </w:r>
      <w:r>
        <w:t xml:space="preserve"> </w:t>
      </w:r>
      <w:r>
        <w:t xml:space="preserve">1.4.</w:t>
      </w:r>
      <w:r>
        <w:t xml:space="preserve"> </w:t>
      </w:r>
      <w:r>
        <w:t xml:space="preserve">Evaluation of the Regulation on a Code of Conduct for CRS</w:t>
      </w:r>
      <w:r>
        <w:t xml:space="preserve"> </w:t>
      </w:r>
      <w:r>
        <w:t xml:space="preserve">A particular type of MDMS, active in the business-to-business (B2B) segment, are the Computerised</w:t>
      </w:r>
      <w:r>
        <w:t xml:space="preserve"> </w:t>
      </w:r>
      <w:r>
        <w:t xml:space="preserve">Reservation Systems (CRSs)37. These were created by airlines in the 1960s, to grant travel agents access to air</w:t>
      </w:r>
    </w:p>
    <w:p>
      <w:pPr>
        <w:pStyle w:val="BodyText"/>
      </w:pPr>
      <w:r>
        <w:t xml:space="preserve">29 OJ L, 2024/1689, 12.7.2024.</w:t>
      </w:r>
      <w:r>
        <w:t xml:space="preserve"> </w:t>
      </w:r>
      <w:r>
        <w:t xml:space="preserve">30 OJ L 328, 18.12.2019, p. 7–28.</w:t>
      </w:r>
      <w:r>
        <w:t xml:space="preserve"> </w:t>
      </w:r>
      <w:r>
        <w:t xml:space="preserve">31 OJL 172, 17.5.2021, p. 1–52.</w:t>
      </w:r>
      <w:r>
        <w:t xml:space="preserve"> </w:t>
      </w:r>
      <w:r>
        <w:t xml:space="preserve">32 COM (2023)752</w:t>
      </w:r>
      <w:r>
        <w:br/>
      </w:r>
      <w:r>
        <w:t xml:space="preserve">33 COM (2023) 441</w:t>
      </w:r>
      <w:r>
        <w:br/>
      </w:r>
      <w:r>
        <w:t xml:space="preserve">34 OJ L, 2024/3170.</w:t>
      </w:r>
      <w:r>
        <w:t xml:space="preserve"> </w:t>
      </w:r>
      <w:r>
        <w:t xml:space="preserve">35 European Commission: Directorate-General for Internal Market, Industry, Entrepreneurship and SMEs, Transition</w:t>
      </w:r>
      <w:r>
        <w:t xml:space="preserve"> </w:t>
      </w:r>
      <w:r>
        <w:t xml:space="preserve">pathway for tourism, Publications Office of the European Union, 2022</w:t>
      </w:r>
      <w:r>
        <w:t xml:space="preserve"> </w:t>
      </w:r>
      <w:r>
        <w:t xml:space="preserve">36 COM (2025) 763 final</w:t>
      </w:r>
      <w:r>
        <w:t xml:space="preserve"> </w:t>
      </w:r>
      <w:r>
        <w:t xml:space="preserve">37 CRS aggregate and provide information on travel options (inter alia schedules, availability and fares) of different</w:t>
      </w:r>
      <w:r>
        <w:t xml:space="preserve"> </w:t>
      </w:r>
      <w:r>
        <w:t xml:space="preserve">airlines and rail operators to online and offline travel agents and Travel Management Companies. Unlike B2C MDMS</w:t>
      </w:r>
      <w:r>
        <w:t xml:space="preserve"> </w:t>
      </w:r>
      <w:r>
        <w:t xml:space="preserve">they do not sell directly to consumers but enable travel agencies to book tickets on behalf of their clients (Sabre, Amadeus,</w:t>
      </w:r>
      <w:r>
        <w:t xml:space="preserve"> </w:t>
      </w:r>
      <w:r>
        <w:t xml:space="preserve">Travelport).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offers. Specific rules were adopted in 198938 to avoid risks of anti-competitive behaviour by CRSs. These</w:t>
      </w:r>
      <w:r>
        <w:t xml:space="preserve"> </w:t>
      </w:r>
      <w:r>
        <w:t xml:space="preserve">were later revised in 200939 to regulate the business-to-business transactions between the providers of CRSs</w:t>
      </w:r>
      <w:r>
        <w:t xml:space="preserve"> </w:t>
      </w:r>
      <w:r>
        <w:t xml:space="preserve">and air and rail carriers, and travel agents. The CRS Code of Conduct was evaluated in 202040 to assess</w:t>
      </w:r>
      <w:r>
        <w:t xml:space="preserve"> </w:t>
      </w:r>
      <w:r>
        <w:t xml:space="preserve">whether, in light of market and technological changes in air B2B ticket distribution, it is still relevant in</w:t>
      </w:r>
      <w:r>
        <w:t xml:space="preserve"> </w:t>
      </w:r>
      <w:r>
        <w:t xml:space="preserve">achieving the objectives of (i) preventing distortion of competition between CRSs owned by parent carriers,</w:t>
      </w:r>
      <w:r>
        <w:t xml:space="preserve"> </w:t>
      </w:r>
      <w:r>
        <w:t xml:space="preserve">and (ii) ensuring fair and effective competition between carriers; and, whether it remains fit for purpose given</w:t>
      </w:r>
      <w:r>
        <w:t xml:space="preserve"> </w:t>
      </w:r>
      <w:r>
        <w:t xml:space="preserve">broader horizontal legislation. The evaluation concluded that the Code has not fully ensured a level playing</w:t>
      </w:r>
      <w:r>
        <w:t xml:space="preserve"> </w:t>
      </w:r>
      <w:r>
        <w:t xml:space="preserve">field for all participating carriers, as regards access to, and use of CRS services, since it did not lead to</w:t>
      </w:r>
      <w:r>
        <w:t xml:space="preserve"> </w:t>
      </w:r>
      <w:r>
        <w:t xml:space="preserve">better balancing of the bargaining power of different-sized air carriers vis-à-vis CRSs. Some carriers expressed</w:t>
      </w:r>
      <w:r>
        <w:t xml:space="preserve"> </w:t>
      </w:r>
      <w:r>
        <w:t xml:space="preserve">concerns about specific clauses in their contracts with CRS providers, reducing the ability of airlines to use</w:t>
      </w:r>
      <w:r>
        <w:t xml:space="preserve"> </w:t>
      </w:r>
      <w:r>
        <w:t xml:space="preserve">alternative booking systems or technology. Moreover, the evaluation concluded that the transparency</w:t>
      </w:r>
      <w:r>
        <w:t xml:space="preserve"> </w:t>
      </w:r>
      <w:r>
        <w:t xml:space="preserve">requirements, in the form of the neutral display, remain important, since travel agents, both offline and</w:t>
      </w:r>
      <w:r>
        <w:t xml:space="preserve"> </w:t>
      </w:r>
      <w:r>
        <w:t xml:space="preserve">online, and travel management companies still heavily rely on CRS data especially for business travel. The</w:t>
      </w:r>
      <w:r>
        <w:t xml:space="preserve"> </w:t>
      </w:r>
      <w:r>
        <w:t xml:space="preserve">evaluation also concluded that specific sectoral treatment of traditional CRS providers may no longer be</w:t>
      </w:r>
      <w:r>
        <w:t xml:space="preserve"> </w:t>
      </w:r>
      <w:r>
        <w:t xml:space="preserve">justified in view of market and technological developments in air ticket distribution (increased internet</w:t>
      </w:r>
      <w:r>
        <w:t xml:space="preserve"> </w:t>
      </w:r>
      <w:r>
        <w:t xml:space="preserve">penetration, the rise of other channels and divestment of airlines from CRSs). More details on the evaluation,</w:t>
      </w:r>
      <w:r>
        <w:t xml:space="preserve"> </w:t>
      </w:r>
      <w:r>
        <w:t xml:space="preserve">and its links with this impact assessment, are presented in Annex 10.</w:t>
      </w:r>
      <w:r>
        <w:t xml:space="preserve"> </w:t>
      </w:r>
      <w:r>
        <w:t xml:space="preserve">2. PROBLEM DEFINITION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The problems, problem drivers and consequences identified are presented in Figure 1.</w:t>
      </w:r>
      <w:r>
        <w:t xml:space="preserve"> </w:t>
      </w:r>
      <w:r>
        <w:t xml:space="preserve">Figure 1: Problem tree</w:t>
      </w:r>
    </w:p>
    <w:p>
      <w:pPr>
        <w:pStyle w:val="BodyText"/>
      </w:pPr>
      <w:r>
        <w:t xml:space="preserve">38 Council Regulation (EEC) No 2299/89 of 24 July 1989 on a code of conduct for computerised reservation systems, OJ</w:t>
      </w:r>
      <w:r>
        <w:t xml:space="preserve"> </w:t>
      </w:r>
      <w:r>
        <w:t xml:space="preserve">L 220, 29.07.1989, p. 1-7.</w:t>
      </w:r>
      <w:r>
        <w:t xml:space="preserve"> </w:t>
      </w:r>
      <w:r>
        <w:t xml:space="preserve">39 Regulation (EC) No 80/2009 of the European Parliament and of the Council of 14 January 2009 on a Code of Conduct</w:t>
      </w:r>
      <w:r>
        <w:t xml:space="preserve"> </w:t>
      </w:r>
      <w:r>
        <w:t xml:space="preserve">for computerised reservation systems.</w:t>
      </w:r>
      <w:r>
        <w:t xml:space="preserve"> </w:t>
      </w:r>
      <w:r>
        <w:t xml:space="preserve">40 SWD (2020)9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This initiative identifies 4 problem drivers and addresses two market failures in online ticket distribution,</w:t>
      </w:r>
      <w:r>
        <w:t xml:space="preserve"> </w:t>
      </w:r>
      <w:r>
        <w:t xml:space="preserve">which are described in more detail in Problem 1: Lack of transparency, unfair conditions, and uneven playing</w:t>
      </w:r>
      <w:r>
        <w:t xml:space="preserve"> </w:t>
      </w:r>
      <w:r>
        <w:t xml:space="preserve">field in the online ticketing market and Problem 2: Incomplete offer of rail tickets on (rail) platforms. These</w:t>
      </w:r>
      <w:r>
        <w:t xml:space="preserve"> </w:t>
      </w:r>
      <w:r>
        <w:t xml:space="preserve">problems have consequences in the operational rail service market and means consumers do not find all travel</w:t>
      </w:r>
      <w:r>
        <w:t xml:space="preserve"> </w:t>
      </w:r>
      <w:r>
        <w:t xml:space="preserve">choices on online platforms. The latter limits their ability to compare and combine travel options and fares,</w:t>
      </w:r>
      <w:r>
        <w:t xml:space="preserve"> </w:t>
      </w:r>
      <w:r>
        <w:t xml:space="preserve">including on their environmental impact. To better understand the magnitude of the consequences on</w:t>
      </w:r>
      <w:r>
        <w:t xml:space="preserve"> </w:t>
      </w:r>
      <w:r>
        <w:t xml:space="preserve">consumers, including the potential for behavioural change and their ability to make more sustainable travel</w:t>
      </w:r>
      <w:r>
        <w:t xml:space="preserve"> </w:t>
      </w:r>
      <w:r>
        <w:t xml:space="preserve">choices, several questions must be considered:</w:t>
      </w:r>
      <w:r>
        <w:t xml:space="preserve"> </w:t>
      </w:r>
      <w:r>
        <w:t xml:space="preserve">1) Do alternative travel options exist?</w:t>
      </w:r>
      <w:r>
        <w:t xml:space="preserve"> </w:t>
      </w:r>
      <w:r>
        <w:t xml:space="preserve">2) Are travellers willing to changes their habits?</w:t>
      </w:r>
      <w:r>
        <w:t xml:space="preserve"> </w:t>
      </w:r>
      <w:r>
        <w:t xml:space="preserve">3) Is travellers’ ability to make alternative choices impaired?</w:t>
      </w:r>
      <w:r>
        <w:t xml:space="preserve"> </w:t>
      </w:r>
      <w:r>
        <w:t xml:space="preserve">To answer the first question an EU-wide analysis</w:t>
      </w:r>
      <w:r>
        <w:t xml:space="preserve"> </w:t>
      </w:r>
      <w:r>
        <w:t xml:space="preserve">of 100 origin-destination routes (performed in the</w:t>
      </w:r>
      <w:r>
        <w:t xml:space="preserve"> </w:t>
      </w:r>
      <w:r>
        <w:t xml:space="preserve">context of the impact assessment support study41)</w:t>
      </w:r>
      <w:r>
        <w:t xml:space="preserve"> </w:t>
      </w:r>
      <w:r>
        <w:t xml:space="preserve">assessed the level of completeness of information</w:t>
      </w:r>
      <w:r>
        <w:t xml:space="preserve"> </w:t>
      </w:r>
      <w:r>
        <w:t xml:space="preserve">and tickets on B2C MDMS platforms across</w:t>
      </w:r>
      <w:r>
        <w:t xml:space="preserve"> </w:t>
      </w:r>
      <w:r>
        <w:t xml:space="preserve">modes. The routes were selected to represent</w:t>
      </w:r>
    </w:p>
    <w:p>
      <w:pPr>
        <w:pStyle w:val="BodyText"/>
      </w:pPr>
      <w:r>
        <w:t xml:space="preserve">41 Ricardo et al. (2026), Study supporting the MDMS and SDBTR Impact assessment.</w:t>
      </w:r>
      <w:r>
        <w:t xml:space="preserve"> </w:t>
      </w:r>
      <w:r>
        <w:t xml:space="preserve">Problem Drivers (PD)</w:t>
      </w:r>
      <w:r>
        <w:t xml:space="preserve"> </w:t>
      </w:r>
      <w:r>
        <w:t xml:space="preserve">Problems (PB)</w:t>
      </w:r>
      <w:r>
        <w:t xml:space="preserve"> </w:t>
      </w:r>
      <w:r>
        <w:t xml:space="preserve">PD1: Regulatory framework no longer</w:t>
      </w:r>
      <w:r>
        <w:t xml:space="preserve"> </w:t>
      </w:r>
      <w:r>
        <w:t xml:space="preserve">fit for purpose due to market and</w:t>
      </w:r>
      <w:r>
        <w:t xml:space="preserve"> </w:t>
      </w:r>
      <w:r>
        <w:t xml:space="preserve">technological</w:t>
      </w:r>
      <w:r>
        <w:t xml:space="preserve"> </w:t>
      </w:r>
      <w:r>
        <w:t xml:space="preserve">changes</w:t>
      </w:r>
      <w:r>
        <w:t xml:space="preserve"> </w:t>
      </w:r>
      <w:r>
        <w:t xml:space="preserve">in</w:t>
      </w:r>
      <w:r>
        <w:t xml:space="preserve"> </w:t>
      </w:r>
      <w:r>
        <w:t xml:space="preserve">ticket</w:t>
      </w:r>
      <w:r>
        <w:t xml:space="preserve"> </w:t>
      </w:r>
      <w:r>
        <w:t xml:space="preserve">distribution</w:t>
      </w:r>
      <w:r>
        <w:t xml:space="preserve"> </w:t>
      </w:r>
      <w:r>
        <w:t xml:space="preserve">PD3: Imbalanced commercial relations</w:t>
      </w:r>
      <w:r>
        <w:t xml:space="preserve"> </w:t>
      </w:r>
      <w:r>
        <w:t xml:space="preserve">of indispensable MDMS platforms and</w:t>
      </w:r>
      <w:r>
        <w:t xml:space="preserve"> </w:t>
      </w:r>
      <w:r>
        <w:t xml:space="preserve">transport operators</w:t>
      </w:r>
      <w:r>
        <w:t xml:space="preserve"> </w:t>
      </w:r>
      <w:r>
        <w:t xml:space="preserve">Problem 1: Lack of</w:t>
      </w:r>
      <w:r>
        <w:t xml:space="preserve"> </w:t>
      </w:r>
      <w:r>
        <w:t xml:space="preserve">transparency, unfair</w:t>
      </w:r>
      <w:r>
        <w:t xml:space="preserve"> </w:t>
      </w:r>
      <w:r>
        <w:t xml:space="preserve">conditions,</w:t>
      </w:r>
      <w:r>
        <w:t xml:space="preserve"> </w:t>
      </w:r>
      <w:r>
        <w:t xml:space="preserve">and</w:t>
      </w:r>
      <w:r>
        <w:t xml:space="preserve"> </w:t>
      </w:r>
      <w:r>
        <w:t xml:space="preserve">uneven playing field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online</w:t>
      </w:r>
      <w:r>
        <w:t xml:space="preserve"> </w:t>
      </w:r>
      <w:r>
        <w:t xml:space="preserve">ticketing market</w:t>
      </w:r>
      <w:r>
        <w:t xml:space="preserve"> </w:t>
      </w:r>
      <w:r>
        <w:t xml:space="preserve">PD4: Vertical integration of railway</w:t>
      </w:r>
      <w:r>
        <w:t xml:space="preserve"> </w:t>
      </w:r>
      <w:r>
        <w:t xml:space="preserve">undertakings</w:t>
      </w:r>
      <w:r>
        <w:t xml:space="preserve"> </w:t>
      </w:r>
      <w:r>
        <w:t xml:space="preserve">and</w:t>
      </w:r>
      <w:r>
        <w:t xml:space="preserve"> </w:t>
      </w:r>
      <w:r>
        <w:t xml:space="preserve">rail</w:t>
      </w:r>
      <w:r>
        <w:t xml:space="preserve"> </w:t>
      </w:r>
      <w:r>
        <w:t xml:space="preserve">ticketing</w:t>
      </w:r>
      <w:r>
        <w:t xml:space="preserve"> </w:t>
      </w:r>
      <w:r>
        <w:t xml:space="preserve">platforms</w:t>
      </w:r>
      <w:r>
        <w:t xml:space="preserve"> </w:t>
      </w:r>
      <w:r>
        <w:t xml:space="preserve">hinders</w:t>
      </w:r>
      <w:r>
        <w:t xml:space="preserve"> </w:t>
      </w:r>
      <w:r>
        <w:t xml:space="preserve">wider</w:t>
      </w:r>
      <w:r>
        <w:t xml:space="preserve"> </w:t>
      </w:r>
      <w:r>
        <w:t xml:space="preserve">ticket</w:t>
      </w:r>
      <w:r>
        <w:t xml:space="preserve"> </w:t>
      </w:r>
      <w:r>
        <w:t xml:space="preserve">distribution</w:t>
      </w:r>
      <w:r>
        <w:t xml:space="preserve"> </w:t>
      </w:r>
      <w:r>
        <w:t xml:space="preserve">PD2: Commercial incentives of</w:t>
      </w:r>
      <w:r>
        <w:t xml:space="preserve"> </w:t>
      </w:r>
      <w:r>
        <w:t xml:space="preserve">MDMS platforms to promote certain</w:t>
      </w:r>
      <w:r>
        <w:t xml:space="preserve"> </w:t>
      </w:r>
      <w:r>
        <w:t xml:space="preserve">operators or products</w:t>
      </w:r>
      <w:r>
        <w:t xml:space="preserve"> </w:t>
      </w:r>
      <w:r>
        <w:t xml:space="preserve">Problem 2:</w:t>
      </w:r>
      <w:r>
        <w:t xml:space="preserve"> </w:t>
      </w:r>
      <w:r>
        <w:t xml:space="preserve">Incomplete offer of</w:t>
      </w:r>
      <w:r>
        <w:t xml:space="preserve"> </w:t>
      </w:r>
      <w:r>
        <w:t xml:space="preserve">rail tickets on (rail)</w:t>
      </w:r>
      <w:r>
        <w:t xml:space="preserve"> </w:t>
      </w:r>
      <w:r>
        <w:t xml:space="preserve">platforms</w:t>
      </w:r>
      <w:r>
        <w:t xml:space="preserve"> </w:t>
      </w:r>
      <w:r>
        <w:t xml:space="preserve">Consequences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consumer:</w:t>
      </w:r>
      <w:r>
        <w:t xml:space="preserve"> </w:t>
      </w:r>
      <w:r>
        <w:t xml:space="preserve">limited ability to compare</w:t>
      </w:r>
      <w:r>
        <w:t xml:space="preserve"> </w:t>
      </w:r>
      <w:r>
        <w:t xml:space="preserve">and</w:t>
      </w:r>
      <w:r>
        <w:t xml:space="preserve"> </w:t>
      </w:r>
      <w:r>
        <w:t xml:space="preserve">combine</w:t>
      </w:r>
      <w:r>
        <w:t xml:space="preserve"> </w:t>
      </w:r>
      <w:r>
        <w:t xml:space="preserve">travel</w:t>
      </w:r>
      <w:r>
        <w:t xml:space="preserve"> </w:t>
      </w:r>
      <w:r>
        <w:t xml:space="preserve">options</w:t>
      </w:r>
      <w:r>
        <w:t xml:space="preserve"> </w:t>
      </w:r>
      <w:r>
        <w:t xml:space="preserve">and</w:t>
      </w:r>
      <w:r>
        <w:t xml:space="preserve"> </w:t>
      </w:r>
      <w:r>
        <w:t xml:space="preserve">fares,</w:t>
      </w:r>
      <w:r>
        <w:t xml:space="preserve"> </w:t>
      </w:r>
      <w:r>
        <w:t xml:space="preserve">including the ability to</w:t>
      </w:r>
      <w:r>
        <w:t xml:space="preserve"> </w:t>
      </w:r>
      <w:r>
        <w:t xml:space="preserve">compare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environmental impact of</w:t>
      </w:r>
      <w:r>
        <w:t xml:space="preserve"> </w:t>
      </w:r>
      <w:r>
        <w:t xml:space="preserve">the travel choice.</w:t>
      </w:r>
      <w:r>
        <w:t xml:space="preserve"> </w:t>
      </w:r>
      <w:r>
        <w:t xml:space="preserve">For the rail sector:</w:t>
      </w:r>
      <w:r>
        <w:t xml:space="preserve"> </w:t>
      </w:r>
      <w:r>
        <w:t xml:space="preserve">obstacles to market entry,</w:t>
      </w:r>
      <w:r>
        <w:t xml:space="preserve"> </w:t>
      </w:r>
      <w:r>
        <w:t xml:space="preserve">reduced</w:t>
      </w:r>
      <w:r>
        <w:t xml:space="preserve"> </w:t>
      </w:r>
      <w:r>
        <w:t xml:space="preserve">competition,</w:t>
      </w:r>
      <w:r>
        <w:t xml:space="preserve"> </w:t>
      </w:r>
      <w:r>
        <w:t xml:space="preserve">lower demand for rail</w:t>
      </w:r>
      <w:r>
        <w:t xml:space="preserve"> </w:t>
      </w:r>
      <w:r>
        <w:t xml:space="preserve">services, and suboptimal</w:t>
      </w:r>
      <w:r>
        <w:t xml:space="preserve"> </w:t>
      </w:r>
      <w:r>
        <w:t xml:space="preserve">return</w:t>
      </w:r>
      <w:r>
        <w:t xml:space="preserve"> </w:t>
      </w:r>
      <w:r>
        <w:t xml:space="preserve">on</w:t>
      </w:r>
      <w:r>
        <w:t xml:space="preserve"> </w:t>
      </w:r>
      <w:r>
        <w:t xml:space="preserve">public</w:t>
      </w:r>
      <w:r>
        <w:t xml:space="preserve"> </w:t>
      </w:r>
      <w:r>
        <w:t xml:space="preserve">Figure 2: 100 origin-destination pairs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different levels of (1) attractiveness42, (2) traffic intensity and (3) distance, and ensure (4) good geographical</w:t>
      </w:r>
      <w:r>
        <w:t xml:space="preserve"> </w:t>
      </w:r>
      <w:r>
        <w:t xml:space="preserve">balance and (5) matching availability of transport modes with modal split data on EU passenger traffic from</w:t>
      </w:r>
      <w:r>
        <w:t xml:space="preserve"> </w:t>
      </w:r>
      <w:r>
        <w:t xml:space="preserve">Eurostat. The analysis compared the options shown on Omio43 with a fuller set of possibilities identified</w:t>
      </w:r>
      <w:r>
        <w:t xml:space="preserve"> </w:t>
      </w:r>
      <w:r>
        <w:t xml:space="preserve">through Google Maps (for land and sea) and Google Flight (for air)44, and found that multimodal options were</w:t>
      </w:r>
      <w:r>
        <w:t xml:space="preserve"> </w:t>
      </w:r>
      <w:r>
        <w:t xml:space="preserve">available on 76% of the routes, yet today, even though some MDMS platforms show options in different</w:t>
      </w:r>
      <w:r>
        <w:t xml:space="preserve"> </w:t>
      </w:r>
      <w:r>
        <w:t xml:space="preserve">modes, these are rarely combined. In fact, in the analysis 39% of possible rail or coach connections were not</w:t>
      </w:r>
      <w:r>
        <w:t xml:space="preserve"> </w:t>
      </w:r>
      <w:r>
        <w:t xml:space="preserve">visible on the MDMS platform, let alone being combined. This is worse for rail options, which were entirely</w:t>
      </w:r>
      <w:r>
        <w:t xml:space="preserve"> </w:t>
      </w:r>
      <w:r>
        <w:t xml:space="preserve">absent from the MDMS platform in 29% of cases, but visible on at least one rail platform. Looking at coach</w:t>
      </w:r>
      <w:r>
        <w:t xml:space="preserve"> </w:t>
      </w:r>
      <w:r>
        <w:t xml:space="preserve">only 7% of routes had missing connections. Furthermore, for 17% of the routes faster connections existed on</w:t>
      </w:r>
      <w:r>
        <w:t xml:space="preserve"> </w:t>
      </w:r>
      <w:r>
        <w:t xml:space="preserve">operators’ platforms and in 34% of the routes, cheaper connections were available on operator websites,</w:t>
      </w:r>
      <w:r>
        <w:t xml:space="preserve"> </w:t>
      </w:r>
      <w:r>
        <w:t xml:space="preserve">though the latter finding was not sufficiently robust to include in the quantitative analysis as a possible cost</w:t>
      </w:r>
      <w:r>
        <w:t xml:space="preserve"> </w:t>
      </w:r>
      <w:r>
        <w:t xml:space="preserve">saving 45. The 100 origin-destination analysis illustrates that alternative travel options, including multimodal</w:t>
      </w:r>
      <w:r>
        <w:t xml:space="preserve"> </w:t>
      </w:r>
      <w:r>
        <w:t xml:space="preserve">ones, exist, yet these options are neither displayed nor combined by MDMS platforms. The problem is bigger</w:t>
      </w:r>
      <w:r>
        <w:t xml:space="preserve"> </w:t>
      </w:r>
      <w:r>
        <w:t xml:space="preserve">when looking for options that include more than one RU.</w:t>
      </w:r>
      <w:r>
        <w:t xml:space="preserve"> </w:t>
      </w:r>
      <w:r>
        <w:t xml:space="preserve">“One concrete example is with the Polish operator PKP. To travel with PKP between Warsaw and Gdansk,</w:t>
      </w:r>
      <w:r>
        <w:t xml:space="preserve"> </w:t>
      </w:r>
      <w:r>
        <w:t xml:space="preserve">you need to buy your ticket on PKP. Third party platforms (Trainline, Omio, RailEurope) don’t have access</w:t>
      </w:r>
      <w:r>
        <w:t xml:space="preserve"> </w:t>
      </w:r>
      <w:r>
        <w:t xml:space="preserve">to the data to provide those tickets to travellers.” T&amp;E</w:t>
      </w:r>
      <w:r>
        <w:t xml:space="preserve"> </w:t>
      </w:r>
      <w:r>
        <w:t xml:space="preserve">“To understand everything that is wrong with European train ticketing, the perfect test case is Nice to Milan.</w:t>
      </w:r>
      <w:r>
        <w:t xml:space="preserve"> </w:t>
      </w:r>
      <w:r>
        <w:t xml:space="preserve">A route which should be competitive with road and air, but there are no through trains, no through tickets, no</w:t>
      </w:r>
      <w:r>
        <w:t xml:space="preserve"> </w:t>
      </w:r>
      <w:r>
        <w:t xml:space="preserve">timetable co-ordination, you must buy a Nice-Ventimiglia ticket on the French Railways website then a</w:t>
      </w:r>
      <w:r>
        <w:t xml:space="preserve"> </w:t>
      </w:r>
      <w:r>
        <w:t xml:space="preserve">Ventimiglia to Milan ticket on the Trenitalia website, two tickets mean zero passenger rights in the event of a</w:t>
      </w:r>
      <w:r>
        <w:t xml:space="preserve"> </w:t>
      </w:r>
      <w:r>
        <w:t xml:space="preserve">missed connection. It can be sold as one journey, but still without passenger rights, at Raileurope.com or</w:t>
      </w:r>
      <w:r>
        <w:t xml:space="preserve"> </w:t>
      </w:r>
      <w:r>
        <w:t xml:space="preserve">Thetrainline.com. If you know where to look, and only with an added booking fee.” The Man in the Seat 61</w:t>
      </w:r>
      <w:r>
        <w:t xml:space="preserve"> </w:t>
      </w:r>
      <w:r>
        <w:t xml:space="preserve">“When we look at independent platforms like Trainline, all railway companies are technically integrated, but</w:t>
      </w:r>
      <w:r>
        <w:t xml:space="preserve"> </w:t>
      </w:r>
      <w:r>
        <w:t xml:space="preserve">not all services are fully accessible. For instance, there was a situation where Trainline users could book</w:t>
      </w:r>
      <w:r>
        <w:t xml:space="preserve"> </w:t>
      </w:r>
      <w:r>
        <w:t xml:space="preserve">Deutsche Bahn tickets, but they couldn’t use the Deutsche Bahn discount card on Trainline.” National</w:t>
      </w:r>
      <w:r>
        <w:t xml:space="preserve"> </w:t>
      </w:r>
      <w:r>
        <w:t xml:space="preserve">(German) Consumer organization</w:t>
      </w:r>
      <w:r>
        <w:t xml:space="preserve"> </w:t>
      </w:r>
      <w:r>
        <w:t xml:space="preserve">The best way to answer the two remaining questions is to ask travellers directly: a 2024 Eurobarometer</w:t>
      </w:r>
      <w:r>
        <w:t xml:space="preserve"> </w:t>
      </w:r>
      <w:r>
        <w:t xml:space="preserve">survey on Multimodal Digital Mobility Services asked almost 26,000 citizens about their online booking</w:t>
      </w:r>
      <w:r>
        <w:t xml:space="preserve"> </w:t>
      </w:r>
      <w:r>
        <w:t xml:space="preserve">experiences46. The Eurobarometer survey was designed to be representative for the EU population. More than</w:t>
      </w:r>
      <w:r>
        <w:t xml:space="preserve"> </w:t>
      </w:r>
      <w:r>
        <w:t xml:space="preserve">three-quarters of respondents reply that environmental impact is important to them when planning a regional</w:t>
      </w:r>
      <w:r>
        <w:t xml:space="preserve"> </w:t>
      </w:r>
      <w:r>
        <w:t xml:space="preserve">or long-distance journey. Nonetheless, while 21% of respondents report that this means they adapt their</w:t>
      </w:r>
      <w:r>
        <w:t xml:space="preserve"> </w:t>
      </w:r>
      <w:r>
        <w:t xml:space="preserve">journey accordingly, 22% find it difficult to change their habits, and another 22% find it difficult to find</w:t>
      </w:r>
    </w:p>
    <w:p>
      <w:pPr>
        <w:pStyle w:val="BodyText"/>
      </w:pPr>
      <w:r>
        <w:t xml:space="preserve">42 The attractiveness of origin or destination nodes was assessed considering for each NUTS3 region the economic</w:t>
      </w:r>
      <w:r>
        <w:t xml:space="preserve"> </w:t>
      </w:r>
      <w:r>
        <w:t xml:space="preserve">attractiveness (as indicated by the GDP by NUTS3 region from Eurostat), personal attractiveness (as indicated by the</w:t>
      </w:r>
      <w:r>
        <w:t xml:space="preserve"> </w:t>
      </w:r>
      <w:r>
        <w:t xml:space="preserve">number of bed places for tourism per NUTS3 region from Eurostat), and its status as a capital city. The Nomenclature of</w:t>
      </w:r>
      <w:r>
        <w:t xml:space="preserve"> </w:t>
      </w:r>
      <w:r>
        <w:t xml:space="preserve">territorial units for statistics (NUTS) is a geographical nomenclature subdividing the EU territory into regions at three</w:t>
      </w:r>
      <w:r>
        <w:t xml:space="preserve"> </w:t>
      </w:r>
      <w:r>
        <w:t xml:space="preserve">different levels (NUTS1, NUTS2 and NUTS3 respectively, moving from larger to smaller territorial units). NUTS3</w:t>
      </w:r>
      <w:r>
        <w:t xml:space="preserve"> </w:t>
      </w:r>
      <w:r>
        <w:t xml:space="preserve">regions are those with population between 150,000 and 800,000. More details on the analysis of the 100 origin-destination</w:t>
      </w:r>
      <w:r>
        <w:t xml:space="preserve"> </w:t>
      </w:r>
      <w:r>
        <w:t xml:space="preserve">routes are provided in Annex 4 (section 1.3.1).</w:t>
      </w:r>
      <w:r>
        <w:t xml:space="preserve"> </w:t>
      </w:r>
      <w:r>
        <w:t xml:space="preserve">43 Whilst it only provides options for within-mode travel (e.g. bus-bus or rail-rail), Omio is used as a proxy for availability</w:t>
      </w:r>
      <w:r>
        <w:t xml:space="preserve"> </w:t>
      </w:r>
      <w:r>
        <w:t xml:space="preserve">of travel options on MDMS as it is one of the most comprehensive independent MDMS platform for land travel in the</w:t>
      </w:r>
      <w:r>
        <w:t xml:space="preserve"> </w:t>
      </w:r>
      <w:r>
        <w:t xml:space="preserve">market that allows to book travel options from different modes. Other platforms either lack multimodal booking (e.g. </w:t>
      </w:r>
      <w:r>
        <w:t xml:space="preserve"> </w:t>
      </w:r>
      <w:r>
        <w:t xml:space="preserve">Rome2Rio only does re-linking) or have limited modal or geographic scope.</w:t>
      </w:r>
      <w:r>
        <w:t xml:space="preserve"> </w:t>
      </w:r>
      <w:r>
        <w:t xml:space="preserve">44 Google Maps was used to list all possible within-mode and multimodal connections possible via land and sea and their</w:t>
      </w:r>
      <w:r>
        <w:t xml:space="preserve"> </w:t>
      </w:r>
      <w:r>
        <w:t xml:space="preserve">associated journey times. Costs for these connections were collected by direct research on the websites of relevant</w:t>
      </w:r>
      <w:r>
        <w:t xml:space="preserve"> </w:t>
      </w:r>
      <w:r>
        <w:t xml:space="preserve">operators. This was supplemented by additional information from Google Flights on possible direct air connections and</w:t>
      </w:r>
      <w:r>
        <w:t xml:space="preserve"> </w:t>
      </w:r>
      <w:r>
        <w:t xml:space="preserve">their associated journey times/costs.</w:t>
      </w:r>
      <w:r>
        <w:t xml:space="preserve"> </w:t>
      </w:r>
      <w:r>
        <w:t xml:space="preserve">45 A direct comparison of costs was only possible in 56 OD pairs, limiting the representativeness of the exercise, and the</w:t>
      </w:r>
      <w:r>
        <w:t xml:space="preserve"> </w:t>
      </w:r>
      <w:r>
        <w:t xml:space="preserve">cost data collected directly via operator websites was for a point further in the future than the costs extracted from Omio.</w:t>
      </w:r>
      <w:r>
        <w:t xml:space="preserve"> </w:t>
      </w:r>
      <w:r>
        <w:t xml:space="preserve">46 Flash Eurobarometer 551 - Multimodal Digital Mobility Service – August – September 2024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sustainable alternatives. More specifically, over a third of respondents who have experience with booking</w:t>
      </w:r>
      <w:r>
        <w:t xml:space="preserve"> </w:t>
      </w:r>
      <w:r>
        <w:t xml:space="preserve">multimodal journeys (e.g. combining trains, planes or coaches), report that these journeys are difficult to</w:t>
      </w:r>
      <w:r>
        <w:t xml:space="preserve"> </w:t>
      </w:r>
      <w:r>
        <w:t xml:space="preserve">book47 and 31% of all respondents have never booked such journeys. The same holds for journeys combining</w:t>
      </w:r>
      <w:r>
        <w:t xml:space="preserve"> </w:t>
      </w:r>
      <w:r>
        <w:t xml:space="preserve">different operators in one mode: more than a third of respondents who intended to book such journeys found</w:t>
      </w:r>
      <w:r>
        <w:t xml:space="preserve"> </w:t>
      </w:r>
      <w:r>
        <w:t xml:space="preserve">them difficult to book48 and 36% of all respondents have never booked such journeys. When asked why they</w:t>
      </w:r>
      <w:r>
        <w:t xml:space="preserve"> </w:t>
      </w:r>
      <w:r>
        <w:t xml:space="preserve">had never or rarely booked combined journeys, 17% of respondents said they couldn’t find a suitable</w:t>
      </w:r>
      <w:r>
        <w:t xml:space="preserve"> </w:t>
      </w:r>
      <w:r>
        <w:t xml:space="preserve">combination, 5% lacked information, and another 5% could not buy all the tickets in one place. Confirming</w:t>
      </w:r>
      <w:r>
        <w:t xml:space="preserve"> </w:t>
      </w:r>
      <w:r>
        <w:t xml:space="preserve">these results, in the open public consultation (OPC) for this impact assessment, 174 of the 226 respondents</w:t>
      </w:r>
      <w:r>
        <w:t xml:space="preserve"> </w:t>
      </w:r>
      <w:r>
        <w:t xml:space="preserve">highlighted that they had difficulties booking and purchasing tickets combining different modes. The most</w:t>
      </w:r>
      <w:r>
        <w:t xml:space="preserve"> </w:t>
      </w:r>
      <w:r>
        <w:t xml:space="preserve">common issue identified was that they had to visit multiple sites to find the information needed.</w:t>
      </w:r>
      <w:r>
        <w:t xml:space="preserve"> </w:t>
      </w:r>
      <w:r>
        <w:t xml:space="preserve">Concluding, travellers care about the environmental impact of their journeys and while one fifth already</w:t>
      </w:r>
      <w:r>
        <w:t xml:space="preserve"> </w:t>
      </w:r>
      <w:r>
        <w:t xml:space="preserve">changes their habits today, another fifth finds it difficult to find, or buy, sustainable alternatives. So, what if</w:t>
      </w:r>
      <w:r>
        <w:t xml:space="preserve"> </w:t>
      </w:r>
      <w:r>
        <w:t xml:space="preserve">travellers had the ability to see all (rail) offerings on MDMS platforms and could book all legs of their journeys</w:t>
      </w:r>
      <w:r>
        <w:t xml:space="preserve"> </w:t>
      </w:r>
      <w:r>
        <w:t xml:space="preserve">on a single MDMS platform? Based on the answers from the Eurobarometer related to travellers’ ability or</w:t>
      </w:r>
      <w:r>
        <w:t xml:space="preserve"> </w:t>
      </w:r>
      <w:r>
        <w:t xml:space="preserve">difficulties in booking tickets, we can estimate the magnitude of the consequences for consumers. We start by</w:t>
      </w:r>
      <w:r>
        <w:t xml:space="preserve"> </w:t>
      </w:r>
      <w:r>
        <w:t xml:space="preserve">looking only at respondents which, despite travelling by train in the last two years, indicated they rarely</w:t>
      </w:r>
      <w:r>
        <w:t xml:space="preserve"> </w:t>
      </w:r>
      <w:r>
        <w:t xml:space="preserve">(13.2%) or never (16.9%) combined in one single journey two or more rail legs (connecting trains), operated</w:t>
      </w:r>
      <w:r>
        <w:t xml:space="preserve"> </w:t>
      </w:r>
      <w:r>
        <w:t xml:space="preserve">by different rail operators. Next, we eliminate from that group (30.1% of citizens) all those that indicated they</w:t>
      </w:r>
      <w:r>
        <w:t xml:space="preserve"> </w:t>
      </w:r>
      <w:r>
        <w:t xml:space="preserve">simply did not need to combine two operators on their journey(s), leaving us with 17.3% of citizens. Within</w:t>
      </w:r>
      <w:r>
        <w:t xml:space="preserve"> </w:t>
      </w:r>
      <w:r>
        <w:t xml:space="preserve">that group we look at which reasons were given for not combining two rail operators and find that 8% of</w:t>
      </w:r>
      <w:r>
        <w:t xml:space="preserve"> </w:t>
      </w:r>
      <w:r>
        <w:t xml:space="preserve">citizens either did not know it was possible, did not know where to search for such travel information, could</w:t>
      </w:r>
      <w:r>
        <w:t xml:space="preserve"> </w:t>
      </w:r>
      <w:r>
        <w:t xml:space="preserve">not find a suitable combination or could not buy all tickets they needed in one place.</w:t>
      </w:r>
      <w:r>
        <w:br/>
      </w:r>
      <w:r>
        <w:t xml:space="preserve">This means that up to 8% of people experience ticketing issues when trying to book multi-operator rail</w:t>
      </w:r>
      <w:r>
        <w:t xml:space="preserve"> </w:t>
      </w:r>
      <w:r>
        <w:t xml:space="preserve">journeys in a single ticket. This however does not mean that if all ticketing issues were resolved and single</w:t>
      </w:r>
      <w:r>
        <w:t xml:space="preserve"> </w:t>
      </w:r>
      <w:r>
        <w:t xml:space="preserve">tickets were widely available, all travellers experiencing those issues would change their habits and purchase</w:t>
      </w:r>
      <w:r>
        <w:t xml:space="preserve"> </w:t>
      </w:r>
      <w:r>
        <w:t xml:space="preserve">those single tickets. They may still opt for other modes of transport, such as the car. Therefore, we only</w:t>
      </w:r>
      <w:r>
        <w:t xml:space="preserve"> </w:t>
      </w:r>
      <w:r>
        <w:t xml:space="preserve">consider respondents that indicated they could not buy all tickets they needed in one place (1.7%). This group</w:t>
      </w:r>
      <w:r>
        <w:t xml:space="preserve"> </w:t>
      </w:r>
      <w:r>
        <w:t xml:space="preserve">most clearly represents travellers who already knew which tickets they needed, and intended to buy them, but</w:t>
      </w:r>
      <w:r>
        <w:t xml:space="preserve"> </w:t>
      </w:r>
      <w:r>
        <w:t xml:space="preserve">were prevented from doing so by ticketing barriers. Though not all of them would necessarily complete the</w:t>
      </w:r>
      <w:r>
        <w:t xml:space="preserve"> </w:t>
      </w:r>
      <w:r>
        <w:t xml:space="preserve">purchase if the barriers were removed, it is also reasonable to assume that some respondents in the larger group</w:t>
      </w:r>
      <w:r>
        <w:t xml:space="preserve"> </w:t>
      </w:r>
      <w:r>
        <w:t xml:space="preserve">of 8% which experienced ticketing barriers would also buy single tickets if these barriers were removed.</w:t>
      </w:r>
      <w:r>
        <w:t xml:space="preserve"> </w:t>
      </w:r>
      <w:r>
        <w:t xml:space="preserve">In conclusion, based on the Eurobarometer results, we estimate the magnitude of the consequences for</w:t>
      </w:r>
      <w:r>
        <w:t xml:space="preserve"> </w:t>
      </w:r>
      <w:r>
        <w:t xml:space="preserve">consumers of limited ability to compare and combine travel options and fares, including the ability to compare</w:t>
      </w:r>
      <w:r>
        <w:t xml:space="preserve"> </w:t>
      </w:r>
      <w:r>
        <w:t xml:space="preserve">the environmental impact of the travel choice, as the maximum potential increase in journeys using railway</w:t>
      </w:r>
      <w:r>
        <w:t xml:space="preserve"> </w:t>
      </w:r>
      <w:r>
        <w:t xml:space="preserve">services, and a corresponding decrease in journeys using less sustainable modes49 at 1.7%. This illustrates the</w:t>
      </w:r>
      <w:r>
        <w:t xml:space="preserve"> </w:t>
      </w:r>
      <w:r>
        <w:t xml:space="preserve">dimension and size of the underlying problems 1 and 2.</w:t>
      </w:r>
      <w:r>
        <w:br/>
      </w:r>
      <w:r>
        <w:t xml:space="preserve">2.1.1. Problem 1: Lack of transparency, unfair conditions, and uneven playing field in the</w:t>
      </w:r>
      <w:r>
        <w:t xml:space="preserve"> </w:t>
      </w:r>
      <w:r>
        <w:t xml:space="preserve">online ticketing market</w:t>
      </w:r>
      <w:r>
        <w:t xml:space="preserve"> </w:t>
      </w:r>
      <w:r>
        <w:t xml:space="preserve">The growing digitalisation and broad access to internet has changed the online ticketing market for transport</w:t>
      </w:r>
      <w:r>
        <w:t xml:space="preserve"> </w:t>
      </w:r>
      <w:r>
        <w:t xml:space="preserve">services, which is becoming increasingly diversified and includes a wider than ever range of stakeholders, in</w:t>
      </w:r>
      <w:r>
        <w:t xml:space="preserve"> </w:t>
      </w:r>
      <w:r>
        <w:t xml:space="preserve">both the B2C and B2B domains (see Figure 3). Multimodal Digital Mobility Services (MDMS) are platforms</w:t>
      </w:r>
      <w:r>
        <w:t xml:space="preserve"> </w:t>
      </w:r>
      <w:r>
        <w:t xml:space="preserve">providing traffic and travel information (e.g., schedules, tariffs and availability of services) and enabling the</w:t>
      </w:r>
      <w:r>
        <w:t xml:space="preserve"> </w:t>
      </w:r>
      <w:r>
        <w:t xml:space="preserve">distribution of tickets, directly or via re-linking, for two or more transport operators, operating in one or more</w:t>
      </w:r>
    </w:p>
    <w:p>
      <w:pPr>
        <w:pStyle w:val="BodyText"/>
      </w:pPr>
      <w:r>
        <w:t xml:space="preserve">47 5% selected the response</w:t>
      </w:r>
      <w:r>
        <w:t xml:space="preserve"> </w:t>
      </w:r>
      <w:r>
        <w:t xml:space="preserve">‘very difficult’</w:t>
      </w:r>
      <w:r>
        <w:t xml:space="preserve"> </w:t>
      </w:r>
      <w:r>
        <w:t xml:space="preserve">and 30%</w:t>
      </w:r>
      <w:r>
        <w:t xml:space="preserve"> </w:t>
      </w:r>
      <w:r>
        <w:t xml:space="preserve">‘rather difficult’</w:t>
      </w:r>
      <w:r>
        <w:t xml:space="preserve">.</w:t>
      </w:r>
      <w:r>
        <w:t xml:space="preserve"> </w:t>
      </w:r>
      <w:r>
        <w:t xml:space="preserve">48 6% selected the response</w:t>
      </w:r>
      <w:r>
        <w:t xml:space="preserve"> </w:t>
      </w:r>
      <w:r>
        <w:t xml:space="preserve">‘very difficult’</w:t>
      </w:r>
      <w:r>
        <w:t xml:space="preserve"> </w:t>
      </w:r>
      <w:r>
        <w:t xml:space="preserve">and 30%</w:t>
      </w:r>
      <w:r>
        <w:t xml:space="preserve"> </w:t>
      </w:r>
      <w:r>
        <w:t xml:space="preserve">‘rather difficult’</w:t>
      </w:r>
      <w:r>
        <w:t xml:space="preserve">.</w:t>
      </w:r>
      <w:r>
        <w:t xml:space="preserve"> </w:t>
      </w:r>
      <w:r>
        <w:t xml:space="preserve">49 See section 1.3.2 of Annex 4.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transport modes. Online distribution channels of transport operators – used exclusively for the distribution of</w:t>
      </w:r>
      <w:r>
        <w:t xml:space="preserve"> </w:t>
      </w:r>
      <w:r>
        <w:t xml:space="preserve">their own transport services50 without offering third party tickets – are not considered to be in the ‘platform</w:t>
      </w:r>
      <w:r>
        <w:t xml:space="preserve"> </w:t>
      </w:r>
      <w:r>
        <w:t xml:space="preserve">market’ and do not qualify as MDMS within the meaning of this initiative, therefore falling out of its scope.</w:t>
      </w:r>
      <w:r>
        <w:t xml:space="preserve"> </w:t>
      </w:r>
      <w:r>
        <w:t xml:space="preserve">Similarly, online search engines that direct end-users to different types of websites, including but not limited</w:t>
      </w:r>
      <w:r>
        <w:t xml:space="preserve"> </w:t>
      </w:r>
      <w:r>
        <w:t xml:space="preserve">to websites where transport products are sold, do not qualify as MDMS, therefore also falling out of its scope.</w:t>
      </w:r>
      <w:r>
        <w:t xml:space="preserve"> </w:t>
      </w:r>
      <w:r>
        <w:t xml:space="preserve">Finally, multimodal travel information services that provide journey planning to end users, but do not facilitate</w:t>
      </w:r>
      <w:r>
        <w:t xml:space="preserve"> </w:t>
      </w:r>
      <w:r>
        <w:t xml:space="preserve">booking, whether directly or via re-linking (e.g. Google Maps, City Mappers), do not qualify as MDMS.</w:t>
      </w:r>
      <w:r>
        <w:br/>
      </w:r>
      <w:r>
        <w:t xml:space="preserve">Figure 3: The online ticketing landscape51</w:t>
      </w:r>
    </w:p>
    <w:p>
      <w:pPr>
        <w:pStyle w:val="BodyText"/>
      </w:pPr>
      <w:r>
        <w:t xml:space="preserve">This diversification creates opportunities to offer better and more tailored services to consumers but also raises</w:t>
      </w:r>
      <w:r>
        <w:t xml:space="preserve"> </w:t>
      </w:r>
      <w:r>
        <w:t xml:space="preserve">issues when a level playing field between all actors is not ensured. The evaluation of the CRS Code of Conduct</w:t>
      </w:r>
      <w:r>
        <w:t xml:space="preserve"> </w:t>
      </w:r>
      <w:r>
        <w:t xml:space="preserve">found that the rise of indirect distribution channels, such as New Content Aggregators (NCAs) that offer</w:t>
      </w:r>
      <w:r>
        <w:t xml:space="preserve"> </w:t>
      </w:r>
      <w:r>
        <w:t xml:space="preserve">similar services as CRSs to travel agents, but without being subject to similar rules, presents a risk of distortion</w:t>
      </w:r>
      <w:r>
        <w:t xml:space="preserve"> </w:t>
      </w:r>
      <w:r>
        <w:t xml:space="preserve">of competition between B2B MDMS platforms. In addition, the platform market has significantly changed</w:t>
      </w:r>
      <w:r>
        <w:t xml:space="preserve"> </w:t>
      </w:r>
      <w:r>
        <w:t xml:space="preserve">and diversified over-time, with a wide range of new type of B2C platforms (see Figure above) that currently</w:t>
      </w:r>
      <w:r>
        <w:t xml:space="preserve"> </w:t>
      </w:r>
      <w:r>
        <w:t xml:space="preserve">do not have to comply with neutral display requirements nor fair treatment of transport operators. These</w:t>
      </w:r>
      <w:r>
        <w:t xml:space="preserve"> </w:t>
      </w:r>
      <w:r>
        <w:t xml:space="preserve">market developments, combined with the blurring boundaries between B2B and B2C distribution, drive the</w:t>
      </w:r>
    </w:p>
    <w:p>
      <w:pPr>
        <w:pStyle w:val="BodyText"/>
      </w:pPr>
      <w:r>
        <w:t xml:space="preserve">50 Including those of operators which they control, operators which control them or operators that are controlled by the</w:t>
      </w:r>
      <w:r>
        <w:t xml:space="preserve"> </w:t>
      </w:r>
      <w:r>
        <w:t xml:space="preserve">same entity as the one controlling them and including those of operators that are part of the same economic undertaking</w:t>
      </w:r>
      <w:r>
        <w:t xml:space="preserve"> </w:t>
      </w:r>
      <w:r>
        <w:t xml:space="preserve">(group). This includes Direct Connect systems, identified as a carrier system that does not provide aggregation and</w:t>
      </w:r>
      <w:r>
        <w:t xml:space="preserve"> </w:t>
      </w:r>
      <w:r>
        <w:t xml:space="preserve">comparison service with other carriers which do not belong to their group and excludes code share and interlining</w:t>
      </w:r>
      <w:r>
        <w:t xml:space="preserve"> </w:t>
      </w:r>
      <w:r>
        <w:t xml:space="preserve">agreements. Code share agreements allow an airline to market and sell flights operated by another airline under its own</w:t>
      </w:r>
      <w:r>
        <w:t xml:space="preserve"> </w:t>
      </w:r>
      <w:r>
        <w:t xml:space="preserve">flight number. Interlining agreements enable airlines to issue tickets and manage passengers on journeys involving</w:t>
      </w:r>
      <w:r>
        <w:t xml:space="preserve"> </w:t>
      </w:r>
      <w:r>
        <w:t xml:space="preserve">multiple airlines. These arrangements may also include cooperation with other transport operators (e.g. air-rail or air-</w:t>
      </w:r>
      <w:r>
        <w:t xml:space="preserve"> </w:t>
      </w:r>
      <w:r>
        <w:t xml:space="preserve">coach). They are forms of operational cooperation, not ticket sales on behalf of other operators which ensure better</w:t>
      </w:r>
      <w:r>
        <w:t xml:space="preserve"> </w:t>
      </w:r>
      <w:r>
        <w:t xml:space="preserve">connectivity, a wider range of travel options and may also be beneficial to consumers from the passenger rights</w:t>
      </w:r>
      <w:r>
        <w:t xml:space="preserve"> </w:t>
      </w:r>
      <w:r>
        <w:t xml:space="preserve">perspective.</w:t>
      </w:r>
      <w:r>
        <w:t xml:space="preserve"> </w:t>
      </w:r>
      <w:r>
        <w:t xml:space="preserve">51 Meta search engines (MSE) aggregate and present travel option(s) to users (schedules, availability and fares),</w:t>
      </w:r>
      <w:r>
        <w:t xml:space="preserve"> </w:t>
      </w:r>
      <w:r>
        <w:t xml:space="preserve">redirecting them to other MDMS platforms (Online Travel Agents (OTAs)) or direct distribution channels (transport</w:t>
      </w:r>
      <w:r>
        <w:t xml:space="preserve"> </w:t>
      </w:r>
      <w:r>
        <w:t xml:space="preserve">operator’s website) to complete the booking for the selected option(s). Examples include Skyscanner and Google Flights.</w:t>
      </w:r>
      <w:r>
        <w:t xml:space="preserve"> </w:t>
      </w:r>
      <w:r>
        <w:t xml:space="preserve">OTAs aggregate and offer travel option(s) from multiple operators and enable users to book tickets directly on the</w:t>
      </w:r>
      <w:r>
        <w:t xml:space="preserve"> </w:t>
      </w:r>
      <w:r>
        <w:t xml:space="preserve">platform. This requires the MDMS platforms to have access to each operator’s booking and reservation systems through</w:t>
      </w:r>
      <w:r>
        <w:t xml:space="preserve"> </w:t>
      </w:r>
      <w:r>
        <w:t xml:space="preserve">standardised interfaces. Such platforms can be independent from transport operators (e.g., Trainline, Omio, eDreams) or</w:t>
      </w:r>
      <w:r>
        <w:t xml:space="preserve"> </w:t>
      </w:r>
      <w:r>
        <w:t xml:space="preserve">be owned by an operator (e.g., SNCF Connect, DB Navigator). New Content Aggregators (NCAs) aggregate and present</w:t>
      </w:r>
      <w:r>
        <w:t xml:space="preserve"> </w:t>
      </w:r>
      <w:r>
        <w:t xml:space="preserve">travel options (schedules, availability and fares) to online and offline travel agents. Examples include Travelfusion,</w:t>
      </w:r>
      <w:r>
        <w:t xml:space="preserve"> </w:t>
      </w:r>
      <w:r>
        <w:t xml:space="preserve">Farelogix.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need to (i) update the relevant provisions of the CRS Code of Conduct, and (ii) extend them to alternative</w:t>
      </w:r>
      <w:r>
        <w:t xml:space="preserve"> </w:t>
      </w:r>
      <w:r>
        <w:t xml:space="preserve">business models in all modes.</w:t>
      </w:r>
      <w:r>
        <w:br/>
      </w:r>
      <w:r>
        <w:t xml:space="preserve">In the interviews and targeted survey conducted in 2025 in the context of the impact assessment support</w:t>
      </w:r>
      <w:r>
        <w:t xml:space="preserve"> </w:t>
      </w:r>
      <w:r>
        <w:t xml:space="preserve">study, one MDMS, four airlines / airline associations including A4E, one region and three CRS providers</w:t>
      </w:r>
      <w:r>
        <w:t xml:space="preserve"> </w:t>
      </w:r>
      <w:r>
        <w:t xml:space="preserve">raised concerns about uneven regulatory treatment of B2B air ticket intermediation services and its potential</w:t>
      </w:r>
      <w:r>
        <w:t xml:space="preserve"> </w:t>
      </w:r>
      <w:r>
        <w:t xml:space="preserve">risks of distortion of competition. Six airlines and the three CRSs, indicated that, while the Code is still relevant</w:t>
      </w:r>
      <w:r>
        <w:t xml:space="preserve"> </w:t>
      </w:r>
      <w:r>
        <w:t xml:space="preserve">for traditional CRSs, it no longer reflects current market realities, including the growing role of other MDMS</w:t>
      </w:r>
      <w:r>
        <w:t xml:space="preserve"> </w:t>
      </w:r>
      <w:r>
        <w:t xml:space="preserve">platforms (where transport tickets can be booked directly or via a re-linking feature), not subject to neutral</w:t>
      </w:r>
      <w:r>
        <w:t xml:space="preserve"> </w:t>
      </w:r>
      <w:r>
        <w:t xml:space="preserve">display rules52. Across all stakeholder groups, 36 of 74 respondents to the targeted survey agreed with the</w:t>
      </w:r>
      <w:r>
        <w:t xml:space="preserve"> </w:t>
      </w:r>
      <w:r>
        <w:t xml:space="preserve">problem as stated53, whereas 7 disagreed. The remaining 31 neither agreed nor disagreed (7) or did not know</w:t>
      </w:r>
      <w:r>
        <w:t xml:space="preserve"> </w:t>
      </w:r>
      <w:r>
        <w:t xml:space="preserve">(24). Among MDMS platforms, 13 of 19 respondents agreed (6 Online Travel Agents (OTAs), 2 CRSs, 2</w:t>
      </w:r>
      <w:r>
        <w:t xml:space="preserve"> </w:t>
      </w:r>
      <w:r>
        <w:t xml:space="preserve">NCAs and others MDMS providers), while 4 disagreed (2 OTAs, 1 rail platform and 1 Meta search engine</w:t>
      </w:r>
      <w:r>
        <w:t xml:space="preserve"> </w:t>
      </w:r>
      <w:r>
        <w:t xml:space="preserve">(MSE)) and 4 did not know (rail platforms). CRS providers agreed, stressing that they face stricter rules despite</w:t>
      </w:r>
      <w:r>
        <w:t xml:space="preserve"> </w:t>
      </w:r>
      <w:r>
        <w:t xml:space="preserve">handling a declining share of ticket sales, while views among NCAs were mixed54. Among transport</w:t>
      </w:r>
      <w:r>
        <w:t xml:space="preserve"> </w:t>
      </w:r>
      <w:r>
        <w:t xml:space="preserve">operators, 11 of 31 agreed, while three partially disagreed. Four airlines, including airline associations, called</w:t>
      </w:r>
      <w:r>
        <w:t xml:space="preserve"> </w:t>
      </w:r>
      <w:r>
        <w:t xml:space="preserve">for an update of the Code of Conduct, noting that it predates the rise of NCAs and airline websites and</w:t>
      </w:r>
      <w:r>
        <w:t xml:space="preserve"> </w:t>
      </w:r>
      <w:r>
        <w:t xml:space="preserve">highlighting that OTAs, MSEs and other MDMS platforms playing a role in distribution are not subject to</w:t>
      </w:r>
      <w:r>
        <w:t xml:space="preserve"> </w:t>
      </w:r>
      <w:r>
        <w:t xml:space="preserve">comparable rules. One operator suggested extending core principles – transparency, equal access and fairness</w:t>
      </w:r>
      <w:r>
        <w:t xml:space="preserve"> </w:t>
      </w:r>
      <w:r>
        <w:t xml:space="preserve">– to all MDMS platforms. Among national authorities, 6 of 13 agreed, 1 disagreed, and 6 were neutral or did</w:t>
      </w:r>
      <w:r>
        <w:t xml:space="preserve"> </w:t>
      </w:r>
      <w:r>
        <w:t xml:space="preserve">not know. Other responding stakeholders mostly agreed with the problem and A4E found that the</w:t>
      </w:r>
      <w:r>
        <w:t xml:space="preserve"> </w:t>
      </w:r>
      <w:r>
        <w:t xml:space="preserve">regulation should reflect technological developments and ensure transparent, unbiased consumer access across</w:t>
      </w:r>
      <w:r>
        <w:t xml:space="preserve"> </w:t>
      </w:r>
      <w:r>
        <w:t xml:space="preserve">all transport modes.</w:t>
      </w:r>
      <w:r>
        <w:t xml:space="preserve"> </w:t>
      </w:r>
      <w:r>
        <w:t xml:space="preserve">“The Code of Conduct for Computer Reservation Systems (CRS) contributes to a distorted and outdated</w:t>
      </w:r>
      <w:r>
        <w:t xml:space="preserve"> </w:t>
      </w:r>
      <w:r>
        <w:t xml:space="preserve">airline distribution system. This code mandates how air content (e.g., prices, schedules) must be displayed,</w:t>
      </w:r>
      <w:r>
        <w:t xml:space="preserve"> </w:t>
      </w:r>
      <w:r>
        <w:t xml:space="preserve">but it only applies to regulated CRS platforms, not to many newer B2B and B2C digital solutions. As a result,</w:t>
      </w:r>
      <w:r>
        <w:t xml:space="preserve"> </w:t>
      </w:r>
      <w:r>
        <w:t xml:space="preserve">significant portions of the distribution landscape operate outside its scope, leading to inconsistencies and</w:t>
      </w:r>
      <w:r>
        <w:t xml:space="preserve"> </w:t>
      </w:r>
      <w:r>
        <w:t xml:space="preserve">reduced flexibility for airlines, particularly in Europe.” a B2B MDMS in an interview</w:t>
      </w:r>
      <w:r>
        <w:t xml:space="preserve"> </w:t>
      </w:r>
      <w:r>
        <w:t xml:space="preserve">Indeed, MDMS platforms may design search algorithms to prioritise certain transport services and relegate</w:t>
      </w:r>
      <w:r>
        <w:t xml:space="preserve"> </w:t>
      </w:r>
      <w:r>
        <w:t xml:space="preserve">competing services to less visible positions, display journey times or prices in a way that makes some services</w:t>
      </w:r>
      <w:r>
        <w:t xml:space="preserve"> </w:t>
      </w:r>
      <w:r>
        <w:t xml:space="preserve">appear more attractive or exclude travel options to promote services for which they receive financial</w:t>
      </w:r>
      <w:r>
        <w:t xml:space="preserve"> </w:t>
      </w:r>
      <w:r>
        <w:t xml:space="preserve">incentives, or which are sold by their parent company. During an interview, an association of airlines expressed</w:t>
      </w:r>
      <w:r>
        <w:t xml:space="preserve"> </w:t>
      </w:r>
      <w:r>
        <w:t xml:space="preserve">concern that OTAs and MSEs (whose business consist of displaying travel information and price of several</w:t>
      </w:r>
      <w:r>
        <w:t xml:space="preserve"> </w:t>
      </w:r>
      <w:r>
        <w:t xml:space="preserve">transport operators to end-users, re-linking them to the websites where they would be able to book their</w:t>
      </w:r>
      <w:r>
        <w:t xml:space="preserve"> </w:t>
      </w:r>
      <w:r>
        <w:t xml:space="preserve">journey) tend to promote operators or products based on commercial interests rather than objective consumer</w:t>
      </w:r>
      <w:r>
        <w:t xml:space="preserve"> </w:t>
      </w:r>
      <w:r>
        <w:t xml:space="preserve">value. Similarly, MDMS platforms (both OTAs and MSEs) do not always display available information on</w:t>
      </w:r>
      <w:r>
        <w:t xml:space="preserve"> </w:t>
      </w:r>
      <w:r>
        <w:t xml:space="preserve">GHG emissions, which would allow users to compare the environmental impact of their travel choice.</w:t>
      </w:r>
      <w:r>
        <w:br/>
      </w:r>
      <w:r>
        <w:t xml:space="preserve">In the targeted survey, two medium-sized airline operators raised concerns about major OTAs selectively</w:t>
      </w:r>
      <w:r>
        <w:t xml:space="preserve"> </w:t>
      </w:r>
      <w:r>
        <w:t xml:space="preserve">promoting certain operators or adding non-transparent fees, which misleads consumers and distorts</w:t>
      </w:r>
      <w:r>
        <w:t xml:space="preserve"> </w:t>
      </w:r>
      <w:r>
        <w:t xml:space="preserve">competition. The European Regions Airline Association mentioned that regional airlines in particular struggle</w:t>
      </w:r>
    </w:p>
    <w:p>
      <w:pPr>
        <w:pStyle w:val="BodyText"/>
      </w:pPr>
      <w:r>
        <w:t xml:space="preserve">52 Ricardo et al. (2026), Study supporting the RMB and RTR Impact assessment.</w:t>
      </w:r>
      <w:r>
        <w:t xml:space="preserve"> </w:t>
      </w:r>
      <w:r>
        <w:t xml:space="preserve">53 Since the survey was carried out, the problem tree has evolved, reformulating the problems and drivers identified. This</w:t>
      </w:r>
      <w:r>
        <w:t xml:space="preserve"> </w:t>
      </w:r>
      <w:r>
        <w:t xml:space="preserve">paragraph reflects answers from stakeholders on the following problem: Potential distortion of competition between</w:t>
      </w:r>
      <w:r>
        <w:t xml:space="preserve"> </w:t>
      </w:r>
      <w:r>
        <w:t xml:space="preserve">regulated (CRS) and non-regulated B2B distribution channels performing similar functions to CRS.</w:t>
      </w:r>
      <w:r>
        <w:br/>
      </w:r>
      <w:r>
        <w:t xml:space="preserve">54 One saw no unfair competition, while another acknowledged the Code’s benefits in preventing abusive practices such</w:t>
      </w:r>
      <w:r>
        <w:t xml:space="preserve"> </w:t>
      </w:r>
      <w:r>
        <w:t xml:space="preserve">as biasing but supported its review to address technological developments and the extension of core principles to</w:t>
      </w:r>
      <w:r>
        <w:t xml:space="preserve"> </w:t>
      </w:r>
      <w:r>
        <w:t xml:space="preserve">unregulated actors, including OTAs.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to compete fairly due to limited economies of scale and the prioritisation of major carriers by gatekeeping</w:t>
      </w:r>
      <w:r>
        <w:t xml:space="preserve"> </w:t>
      </w:r>
      <w:r>
        <w:t xml:space="preserve">platforms, reducing consumer choice especially for connectivity to peripheral areas in Europe. In this sense,</w:t>
      </w:r>
      <w:r>
        <w:t xml:space="preserve"> </w:t>
      </w:r>
      <w:r>
        <w:t xml:space="preserve">eight stakeholders55 called for stronger regulation to ensure neutral display obligations, prevent discrimination</w:t>
      </w:r>
      <w:r>
        <w:t xml:space="preserve"> </w:t>
      </w:r>
      <w:r>
        <w:t xml:space="preserve">and mandate transparency in how content is presented on MDMS platforms. Conversely, MDMS platforms</w:t>
      </w:r>
      <w:r>
        <w:t xml:space="preserve"> </w:t>
      </w:r>
      <w:r>
        <w:t xml:space="preserve">detailing their views in the survey pointed out to unfair practices from transport operators leading to distorted</w:t>
      </w:r>
      <w:r>
        <w:t xml:space="preserve"> </w:t>
      </w:r>
      <w:r>
        <w:t xml:space="preserve">information on platforms. An OTA stated that certain airlines “limit the comparability, availability and</w:t>
      </w:r>
      <w:r>
        <w:t xml:space="preserve"> </w:t>
      </w:r>
      <w:r>
        <w:t xml:space="preserve">attractiveness of their services on indirect distribution channels”, which “harms consumer choice and</w:t>
      </w:r>
      <w:r>
        <w:t xml:space="preserve"> </w:t>
      </w:r>
      <w:r>
        <w:t xml:space="preserve">competition.” Another OTA reported that “some operators restrict the information that can be shown on</w:t>
      </w:r>
      <w:r>
        <w:t xml:space="preserve"> </w:t>
      </w:r>
      <w:r>
        <w:t xml:space="preserve">MDMS platforms creating barriers to providing accurate and comprehensive content”.</w:t>
      </w:r>
      <w:r>
        <w:t xml:space="preserve"> </w:t>
      </w:r>
      <w:r>
        <w:t xml:space="preserve">The Frankfurt am Main Higher Regional Court (Oberlandesgericht Frankfurt am Main) published a decision</w:t>
      </w:r>
      <w:r>
        <w:t xml:space="preserve"> </w:t>
      </w:r>
      <w:r>
        <w:t xml:space="preserve">on 2 October 202356 prohibiting DB’s ticketing platform DB Navigator to offer a “show fastest connection”</w:t>
      </w:r>
      <w:r>
        <w:t xml:space="preserve"> </w:t>
      </w:r>
      <w:r>
        <w:t xml:space="preserve">search filter. This filter was found to mislead consumers by not displaying all possible connections that were</w:t>
      </w:r>
      <w:r>
        <w:t xml:space="preserve"> </w:t>
      </w:r>
      <w:r>
        <w:t xml:space="preserve">fast. The filter, preset by default, prioritised DB’s own services even if alternative options existed that were</w:t>
      </w:r>
      <w:r>
        <w:t xml:space="preserve"> </w:t>
      </w:r>
      <w:r>
        <w:t xml:space="preserve">faster but had different departure or arrival times. This algorithm thus deprived competitors of the opportunity</w:t>
      </w:r>
      <w:r>
        <w:t xml:space="preserve"> </w:t>
      </w:r>
      <w:r>
        <w:t xml:space="preserve">to compete fairly and influenced consumer choices towards DB products. The court deemed this practice to</w:t>
      </w:r>
      <w:r>
        <w:t xml:space="preserve"> </w:t>
      </w:r>
      <w:r>
        <w:t xml:space="preserve">be a form of anti-competitive behaviour, as it manipulated search results in DB’s favour. This competition</w:t>
      </w:r>
      <w:r>
        <w:t xml:space="preserve"> </w:t>
      </w:r>
      <w:r>
        <w:t xml:space="preserve">case has been cited by three new entrant railway undertakings and one passenger organization during</w:t>
      </w:r>
      <w:r>
        <w:t xml:space="preserve"> </w:t>
      </w:r>
      <w:r>
        <w:t xml:space="preserve">interviews, as a clear example of abuse of dominance of indispensable RU and the inability for new entrants</w:t>
      </w:r>
      <w:r>
        <w:t xml:space="preserve"> </w:t>
      </w:r>
      <w:r>
        <w:t xml:space="preserve">to compete fairly.</w:t>
      </w:r>
      <w:r>
        <w:br/>
      </w:r>
      <w:r>
        <w:t xml:space="preserve">Finally, MDMS platforms, can have such Significant Market Presence (SMP) or strategic position that they</w:t>
      </w:r>
      <w:r>
        <w:t xml:space="preserve"> </w:t>
      </w:r>
      <w:r>
        <w:t xml:space="preserve">become essential gateways to consumers. Access to such platforms is thus crucial for transport operators.</w:t>
      </w:r>
      <w:r>
        <w:t xml:space="preserve"> </w:t>
      </w:r>
      <w:r>
        <w:t xml:space="preserve">When two transport operators compete with similar services (e.g. connections between the same two airports</w:t>
      </w:r>
      <w:r>
        <w:t xml:space="preserve"> </w:t>
      </w:r>
      <w:r>
        <w:t xml:space="preserve">/ train stations) and one of them does not have access to the dominant platform for the distribution of such</w:t>
      </w:r>
      <w:r>
        <w:t xml:space="preserve"> </w:t>
      </w:r>
      <w:r>
        <w:t xml:space="preserve">services, then its access to the service market is also restricted. Transport operators, and in particular different</w:t>
      </w:r>
      <w:r>
        <w:t xml:space="preserve"> </w:t>
      </w:r>
      <w:r>
        <w:t xml:space="preserve">sized air carriers, enjoy uneven access to and use of CRSs. Despite the decline in the share of total tickets sold</w:t>
      </w:r>
      <w:r>
        <w:t xml:space="preserve"> </w:t>
      </w:r>
      <w:r>
        <w:t xml:space="preserve">in the EU air ticket market through CRSs - selling approximately 22% of those tickets in 202457, CRSs still</w:t>
      </w:r>
      <w:r>
        <w:t xml:space="preserve"> </w:t>
      </w:r>
      <w:r>
        <w:t xml:space="preserve">hold a strategic position in the air ticket distribution market thanks to the symbiotic relationship between CRSs</w:t>
      </w:r>
      <w:r>
        <w:t xml:space="preserve"> </w:t>
      </w:r>
      <w:r>
        <w:t xml:space="preserve">and traditional travel agents and dynamics such as single homing58 of travel agents. Partially compensating</w:t>
      </w:r>
      <w:r>
        <w:t xml:space="preserve"> </w:t>
      </w:r>
      <w:r>
        <w:t xml:space="preserve">for the decline in market share from CRSs, sales through non-CRS B2B channels increased from 5% to 9%</w:t>
      </w:r>
      <w:r>
        <w:t xml:space="preserve"> </w:t>
      </w:r>
      <w:r>
        <w:t xml:space="preserve">between 2019 and 2024. As a result, in 2024 B2B MDMS distribution remains relevant at approximately 31%</w:t>
      </w:r>
      <w:r>
        <w:t xml:space="preserve"> </w:t>
      </w:r>
      <w:r>
        <w:t xml:space="preserve">of the overall air tickets sold in the EU. At the same time, 73% of all ticket selling channels are connected</w:t>
      </w:r>
      <w:r>
        <w:t xml:space="preserve"> </w:t>
      </w:r>
      <w:r>
        <w:t xml:space="preserve">through a CRS59, which thus continue to occupy a unique position, particularly for small and medium sized</w:t>
      </w:r>
      <w:r>
        <w:t xml:space="preserve"> </w:t>
      </w:r>
      <w:r>
        <w:t xml:space="preserve">airlines which rely on CRSs to effectively reach large travel agents’ networks and be visible for consumers.</w:t>
      </w:r>
      <w:r>
        <w:t xml:space="preserve"> </w:t>
      </w:r>
      <w:r>
        <w:t xml:space="preserve">Between 2019 and 2024, the average CRS’s booking fee reached around EUR 8.4 per flight segment60 and</w:t>
      </w:r>
      <w:r>
        <w:t xml:space="preserve"> </w:t>
      </w:r>
      <w:r>
        <w:t xml:space="preserve">airlines argue they should be able to withhold certain fares (notably cheapest fares) from these channels when</w:t>
      </w:r>
      <w:r>
        <w:t xml:space="preserve"> </w:t>
      </w:r>
      <w:r>
        <w:t xml:space="preserve">distribution costs exceed the benefits61. However, the strategic position could allow CRSs to (i) impose highly</w:t>
      </w:r>
    </w:p>
    <w:p>
      <w:pPr>
        <w:pStyle w:val="BodyText"/>
      </w:pPr>
      <w:r>
        <w:t xml:space="preserve">55 Including Airlines for Europe, ALLRAIL, and ERA.</w:t>
      </w:r>
      <w:r>
        <w:t xml:space="preserve"> </w:t>
      </w:r>
      <w:r>
        <w:t xml:space="preserve">56 Oberlandesgericht Frankfurt am Main, Decision of 2 October 2023, Case No</w:t>
      </w:r>
      <w:r>
        <w:t xml:space="preserve"> </w:t>
      </w:r>
      <w:r>
        <w:t xml:space="preserve">57 Ricardo et al. (2026), Study supporting the RMB and RTR Impact assessment.</w:t>
      </w:r>
      <w:r>
        <w:t xml:space="preserve"> </w:t>
      </w:r>
      <w:r>
        <w:t xml:space="preserve">58 The practice of travel agents and OTAs to remain loyal to a single CRS, encouraged through financial incentives, IT</w:t>
      </w:r>
      <w:r>
        <w:t xml:space="preserve"> </w:t>
      </w:r>
      <w:r>
        <w:t xml:space="preserve">equipment and free training.</w:t>
      </w:r>
      <w:r>
        <w:t xml:space="preserve"> </w:t>
      </w:r>
      <w:r>
        <w:t xml:space="preserve">59 This 73% represents the heavy reliance of OTAs and travel agents on CRSs to distribute their tickets.</w:t>
      </w:r>
      <w:r>
        <w:br/>
      </w:r>
      <w:r>
        <w:t xml:space="preserve">60 Ricardo et al. (2026), Study supporting the RMB and RTR Impact assessment, market report.</w:t>
      </w:r>
      <w:r>
        <w:t xml:space="preserve"> </w:t>
      </w:r>
      <w:r>
        <w:t xml:space="preserve">61 One airline interviewed in the context of impact assessment support study indicated that every major European airline</w:t>
      </w:r>
      <w:r>
        <w:t xml:space="preserve"> </w:t>
      </w:r>
      <w:r>
        <w:t xml:space="preserve">group utilises Amadeus CRS backend systems despite this charging 20 EUR per ticket sold.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restrictive terms and conditions (such as full content parity clauses62) in exchange for lower fees63; (ii) and</w:t>
      </w:r>
      <w:r>
        <w:t xml:space="preserve"> </w:t>
      </w:r>
      <w:r>
        <w:t xml:space="preserve">apply biased display practices, if the current legislation on CRSs were to be repealed. Small airlines are directly</w:t>
      </w:r>
      <w:r>
        <w:t xml:space="preserve"> </w:t>
      </w:r>
      <w:r>
        <w:t xml:space="preserve">and most severely affected by the problem as they do not have the financial ability to develop Direct Connect</w:t>
      </w:r>
      <w:r>
        <w:t xml:space="preserve"> </w:t>
      </w:r>
      <w:r>
        <w:t xml:space="preserve">systems64 or set-up alternative distribution channels through new content aggregators. This ability, combined</w:t>
      </w:r>
      <w:r>
        <w:t xml:space="preserve"> </w:t>
      </w:r>
      <w:r>
        <w:t xml:space="preserve">with the CRSs’ need to provide a comprehensive offer to remain an attractive partner for travel agents, allows</w:t>
      </w:r>
      <w:r>
        <w:t xml:space="preserve"> </w:t>
      </w:r>
      <w:r>
        <w:t xml:space="preserve">large airlines to negotiate better conditions. Despite that, CRSs hold a strong position in the business travel</w:t>
      </w:r>
      <w:r>
        <w:t xml:space="preserve"> </w:t>
      </w:r>
      <w:r>
        <w:t xml:space="preserve">segment65 and in the long-haul leisure travel segment in EU markets outside the operators’ home market, as</w:t>
      </w:r>
      <w:r>
        <w:t xml:space="preserve"> </w:t>
      </w:r>
      <w:r>
        <w:t xml:space="preserve">well as extra EU markets which makes all airlines still dependent from CRS in these segments.</w:t>
      </w:r>
      <w:r>
        <w:t xml:space="preserve"> </w:t>
      </w:r>
      <w:r>
        <w:t xml:space="preserve">In the targeted survey, the surveyed transport operators agreeing with the potential distortion of competition</w:t>
      </w:r>
      <w:r>
        <w:t xml:space="preserve"> </w:t>
      </w:r>
      <w:r>
        <w:t xml:space="preserve">between CRSs and non-regulated B2B platforms performing similar functions to CRSs included 11 airlines /</w:t>
      </w:r>
      <w:r>
        <w:t xml:space="preserve"> </w:t>
      </w:r>
      <w:r>
        <w:t xml:space="preserve">airline associations, alleging “the exploitative practices by dominant CRS providers”66. One airline’s</w:t>
      </w:r>
      <w:r>
        <w:t xml:space="preserve"> </w:t>
      </w:r>
      <w:r>
        <w:t xml:space="preserve">association and eight airlines argue that removing safeguard provisions such as fair treatment could expose</w:t>
      </w:r>
      <w:r>
        <w:t xml:space="preserve"> </w:t>
      </w:r>
      <w:r>
        <w:t xml:space="preserve">airlines, in particular smaller ones, to discriminatory practices. One operator mentioned that regional airlines</w:t>
      </w:r>
      <w:r>
        <w:t xml:space="preserve"> </w:t>
      </w:r>
      <w:r>
        <w:t xml:space="preserve">in particular struggle to compete fairly, due to the prioritisation of major carriers by MDMS, reducing</w:t>
      </w:r>
      <w:r>
        <w:t xml:space="preserve"> </w:t>
      </w:r>
      <w:r>
        <w:t xml:space="preserve">consumer choice especially for connectivity to peripheral areas in Europe. One airline association, eight</w:t>
      </w:r>
      <w:r>
        <w:t xml:space="preserve"> </w:t>
      </w:r>
      <w:r>
        <w:t xml:space="preserve">airlines out of 11 and BEUC (the European Consumer Organisation) raised concerns over full content parity</w:t>
      </w:r>
      <w:r>
        <w:t xml:space="preserve"> </w:t>
      </w:r>
      <w:r>
        <w:t xml:space="preserve">clauses67, which may reinforce the market power of established CRS and MDMS platforms. On the contrary,</w:t>
      </w:r>
      <w:r>
        <w:t xml:space="preserve"> </w:t>
      </w:r>
      <w:r>
        <w:t xml:space="preserve">the three main CRS providers disagreed with Problem 1 outlining that they viewed access decisions as</w:t>
      </w:r>
      <w:r>
        <w:t xml:space="preserve"> </w:t>
      </w:r>
      <w:r>
        <w:t xml:space="preserve">commercially rational rather than discriminatory68, with difficulties arising from operator behaviour</w:t>
      </w:r>
      <w:r>
        <w:t xml:space="preserve"> </w:t>
      </w:r>
      <w:r>
        <w:t xml:space="preserve">withholding content or market structure rather than MDMS practices. One MDMS provider added that if it</w:t>
      </w:r>
      <w:r>
        <w:t xml:space="preserve"> </w:t>
      </w:r>
      <w:r>
        <w:t xml:space="preserve">costs too much to connect or there isn’t enough customer demand, they may not add a transport offer. 9 out of</w:t>
      </w:r>
      <w:r>
        <w:t xml:space="preserve"> </w:t>
      </w:r>
      <w:r>
        <w:t xml:space="preserve">20 MDMS providers, including two associations, highlighted that the real challenge lies in gaining access to</w:t>
      </w:r>
      <w:r>
        <w:t xml:space="preserve"> </w:t>
      </w:r>
      <w:r>
        <w:t xml:space="preserve">operator information.</w:t>
      </w:r>
      <w:r>
        <w:t xml:space="preserve"> </w:t>
      </w:r>
      <w:r>
        <w:t xml:space="preserve">2.1.2. Problem 2: Incomplete offer of rail tickets on (rail) platforms</w:t>
      </w:r>
      <w:r>
        <w:t xml:space="preserve"> </w:t>
      </w:r>
      <w:r>
        <w:t xml:space="preserve">All incumbent RUs (except in PL, see Error! Not a valid bookmark self-reference.) have Significant</w:t>
      </w:r>
      <w:r>
        <w:t xml:space="preserve"> </w:t>
      </w:r>
      <w:r>
        <w:t xml:space="preserve">Market Presence (SMP) in the national transport service market, i.e. a market share above 50% in terms of</w:t>
      </w:r>
    </w:p>
    <w:p>
      <w:pPr>
        <w:pStyle w:val="BodyText"/>
      </w:pPr>
      <w:r>
        <w:t xml:space="preserve">62 Full content parity clauses require airlines to provide the same flight content and prices to a CRS as to other distribution</w:t>
      </w:r>
      <w:r>
        <w:t xml:space="preserve"> </w:t>
      </w:r>
      <w:r>
        <w:t xml:space="preserve">channels, preventing airlines from offering better or differentiated terms elsewhere.</w:t>
      </w:r>
      <w:r>
        <w:br/>
      </w:r>
      <w:r>
        <w:t xml:space="preserve">63 In an interview, an airline indicated that the big three CRSs account for 50% of the airline revenue and that, during the</w:t>
      </w:r>
      <w:r>
        <w:t xml:space="preserve"> </w:t>
      </w:r>
      <w:r>
        <w:t xml:space="preserve">pandemics, they were about to exit contracts with two of the big three due to “unacceptable conditions”. Two airlines’</w:t>
      </w:r>
      <w:r>
        <w:t xml:space="preserve"> </w:t>
      </w:r>
      <w:r>
        <w:t xml:space="preserve">associations and three airlines highlighted the role of contractual provisions such as full content obligations and parity</w:t>
      </w:r>
      <w:r>
        <w:t xml:space="preserve"> </w:t>
      </w:r>
      <w:r>
        <w:t xml:space="preserve">clauses in reinforcing the commercial position of dominant CRSs. They also argue that these mechanisms have limited</w:t>
      </w:r>
      <w:r>
        <w:t xml:space="preserve"> </w:t>
      </w:r>
      <w:r>
        <w:t xml:space="preserve">flexibility and slowed the entry of new distribution models. One airline noted, such conditions “placed commercial</w:t>
      </w:r>
      <w:r>
        <w:t xml:space="preserve"> </w:t>
      </w:r>
      <w:r>
        <w:t xml:space="preserve">advantage with CRSs to maintain their incentive structures, locking agencies in”.</w:t>
      </w:r>
      <w:r>
        <w:t xml:space="preserve"> </w:t>
      </w:r>
      <w:r>
        <w:t xml:space="preserve">64 Direct connects directly connect airlines to travel agents, bypassing CRSs and their fees.</w:t>
      </w:r>
      <w:r>
        <w:t xml:space="preserve"> </w:t>
      </w:r>
      <w:r>
        <w:t xml:space="preserve">65 The corporate segment is lower in terms of volume but much more profitable than the leisure segment. One major</w:t>
      </w:r>
      <w:r>
        <w:t xml:space="preserve"> </w:t>
      </w:r>
      <w:r>
        <w:t xml:space="preserve">airline interviewed indicated that the profitability of airlines is to a large extent dependent on corporate/business travel</w:t>
      </w:r>
      <w:r>
        <w:t xml:space="preserve"> </w:t>
      </w:r>
      <w:r>
        <w:t xml:space="preserve">bookings that are managed by travel agents/ Travel Management Companies (TMCs) that in turn rely on CRSs to make</w:t>
      </w:r>
      <w:r>
        <w:t xml:space="preserve"> </w:t>
      </w:r>
      <w:r>
        <w:t xml:space="preserve">the bookings.</w:t>
      </w:r>
      <w:r>
        <w:t xml:space="preserve"> </w:t>
      </w:r>
      <w:r>
        <w:t xml:space="preserve">66 ERA highlighted the important role CRSs play in enabling fair competition between small and large carriers. One</w:t>
      </w:r>
      <w:r>
        <w:t xml:space="preserve"> </w:t>
      </w:r>
      <w:r>
        <w:t xml:space="preserve">operator noted that access conditions vary widely across MDMS platforms, with high integration costs and selective</w:t>
      </w:r>
      <w:r>
        <w:t xml:space="preserve"> </w:t>
      </w:r>
      <w:r>
        <w:t xml:space="preserve">policies disproportionately affecting smaller or regional operators. A large operator indicated that airlines may not have</w:t>
      </w:r>
      <w:r>
        <w:t xml:space="preserve"> </w:t>
      </w:r>
      <w:r>
        <w:t xml:space="preserve">difficulties in accessing MDMS platforms but have difficulties with the costs associated with this access, noting that for</w:t>
      </w:r>
      <w:r>
        <w:t xml:space="preserve"> </w:t>
      </w:r>
      <w:r>
        <w:t xml:space="preserve">some newer or smaller airlines, the cost may lead to a “negative business case”.</w:t>
      </w:r>
      <w:r>
        <w:t xml:space="preserve"> </w:t>
      </w:r>
      <w:r>
        <w:t xml:space="preserve">67 Two airlines and two airline associations in the interviews further argued that B2C platforms taking the feed from</w:t>
      </w:r>
      <w:r>
        <w:t xml:space="preserve"> </w:t>
      </w:r>
      <w:r>
        <w:t xml:space="preserve">CRSs gain unrestricted access to content without the need to negotiate commercial terms with air carriers. They also</w:t>
      </w:r>
      <w:r>
        <w:t xml:space="preserve"> </w:t>
      </w:r>
      <w:r>
        <w:t xml:space="preserve">argue that this dynamic, coupled with the limited bargaining power of smaller airlines, risks to further strengthen the</w:t>
      </w:r>
      <w:r>
        <w:t xml:space="preserve"> </w:t>
      </w:r>
      <w:r>
        <w:t xml:space="preserve">market power of both B2B and B2C MDMS providers.</w:t>
      </w:r>
      <w:r>
        <w:t xml:space="preserve"> </w:t>
      </w:r>
      <w:r>
        <w:t xml:space="preserve">68 One CRS mentioned that the inclusion of operators is based on “a positive business case driven by consumer demand,”</w:t>
      </w:r>
      <w:r>
        <w:t xml:space="preserve"> </w:t>
      </w:r>
      <w:r>
        <w:t xml:space="preserve">noting that factors such as API integration costs, commission levels, and maintenance fees determine feasibility. Another</w:t>
      </w:r>
      <w:r>
        <w:t xml:space="preserve"> </w:t>
      </w:r>
      <w:r>
        <w:t xml:space="preserve">CRS disagreed with the problem while cautioning that mandating access on operator-owned platforms could “reinforce</w:t>
      </w:r>
      <w:r>
        <w:t xml:space="preserve"> </w:t>
      </w:r>
      <w:r>
        <w:t xml:space="preserve">their dominant position” in distribution markets.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passenger kilometres. All of them also have one or more digital ticket sales channels, 19 of which are MDMS</w:t>
      </w:r>
      <w:r>
        <w:t xml:space="preserve"> </w:t>
      </w:r>
      <w:r>
        <w:t xml:space="preserve">platforms as they also sell tickets of other RUs or operators in other modes, while only 6 sell their own tickets</w:t>
      </w:r>
      <w:r>
        <w:t xml:space="preserve"> </w:t>
      </w:r>
      <w:r>
        <w:t xml:space="preserve">and are greyed out in the chart. The platforms owned by incumbent RUs have a very large customer base and</w:t>
      </w:r>
      <w:r>
        <w:t xml:space="preserve"> </w:t>
      </w:r>
      <w:r>
        <w:t xml:space="preserve">are the standard reference for rail ticket customers. National competition authorities and economic studies</w:t>
      </w:r>
      <w:r>
        <w:t xml:space="preserve"> </w:t>
      </w:r>
      <w:r>
        <w:t xml:space="preserve">consistently show that the vast majority of consumer searches and online ticket sales are concentrated on the</w:t>
      </w:r>
      <w:r>
        <w:t xml:space="preserve"> </w:t>
      </w:r>
      <w:r>
        <w:t xml:space="preserve">RUs with SMP’s proprietary digital channels (websites and mobile applications), while third-party ticketing</w:t>
      </w:r>
      <w:r>
        <w:t xml:space="preserve"> </w:t>
      </w:r>
      <w:r>
        <w:t xml:space="preserve">platforms account for only a limited share of transactions69. For example, the 2021 report of the</w:t>
      </w:r>
      <w:r>
        <w:t xml:space="preserve"> </w:t>
      </w:r>
      <w:r>
        <w:t xml:space="preserve">Monopolkommission70 shows that among major online platforms for long-distance rail tickets in Germany,</w:t>
      </w:r>
      <w:r>
        <w:t xml:space="preserve"> </w:t>
      </w:r>
      <w:r>
        <w:t xml:space="preserve">about 90% of website visits go to Bahn.de, indicating DB’s dominant position in online distribution markets71.</w:t>
      </w:r>
      <w:r>
        <w:t xml:space="preserve"> </w:t>
      </w:r>
      <w:r>
        <w:t xml:space="preserve">This renders the incumbent platforms an indispensable distribution channel for any rail operator offering</w:t>
      </w:r>
      <w:r>
        <w:t xml:space="preserve"> </w:t>
      </w:r>
      <w:r>
        <w:t xml:space="preserve">transport services in the respective national market. This is particularly the case of platforms that sell tickets</w:t>
      </w:r>
      <w:r>
        <w:t xml:space="preserve"> </w:t>
      </w:r>
      <w:r>
        <w:t xml:space="preserve">of multiple RUs, as customers may not realise that their offer is incomplete and are thus less likely to make</w:t>
      </w:r>
      <w:r>
        <w:t xml:space="preserve"> </w:t>
      </w:r>
      <w:r>
        <w:t xml:space="preserve">alternative searches. On the other hand, when it is clear for customers that they must look elsewhere to access</w:t>
      </w:r>
      <w:r>
        <w:t xml:space="preserve"> </w:t>
      </w:r>
      <w:r>
        <w:t xml:space="preserve">tickets of competing RUs, they are more likely to use competitors’ or independent platforms. Accordingly, in</w:t>
      </w:r>
      <w:r>
        <w:t xml:space="preserve"> </w:t>
      </w:r>
      <w:r>
        <w:t xml:space="preserve">the rest of this document, the ticketing platforms owned by incumbent RUs (the 19 in blue in Figure 4) are</w:t>
      </w:r>
      <w:r>
        <w:t xml:space="preserve"> </w:t>
      </w:r>
      <w:r>
        <w:t xml:space="preserve">referred to as ‘indispensable RU platforms’, but not when they do not sell third party tickets (the 6 in grey in</w:t>
      </w:r>
      <w:r>
        <w:t xml:space="preserve"> </w:t>
      </w:r>
      <w:r>
        <w:t xml:space="preserve">Figure 4).</w:t>
      </w:r>
    </w:p>
    <w:p>
      <w:pPr>
        <w:pStyle w:val="BodyText"/>
      </w:pPr>
      <w:r>
        <w:t xml:space="preserve">Figure 4: Incumbent market share (in terms of pkm) in the passenger service market per Member State (2022)</w:t>
      </w:r>
      <w:r>
        <w:br/>
      </w:r>
      <w:r>
        <w:t xml:space="preserve">Source: Rail market monitoring (RMMS), July 2025</w:t>
      </w:r>
      <w:r>
        <w:t xml:space="preserve"> </w:t>
      </w:r>
      <w:r>
        <w:t xml:space="preserve">Indispensable RU platforms often display only the offer of certain train services, excluding competing offers</w:t>
      </w:r>
      <w:r>
        <w:t xml:space="preserve"> </w:t>
      </w:r>
      <w:r>
        <w:t xml:space="preserve">despite those services being cheaper or more convenient for passengers. The exclusion of competing RUs or</w:t>
      </w:r>
      <w:r>
        <w:t xml:space="preserve"> </w:t>
      </w:r>
      <w:r>
        <w:t xml:space="preserve">other transport operators may also arise due to stringent integration requirements or high service fees72.</w:t>
      </w:r>
      <w:r>
        <w:t xml:space="preserve"> </w:t>
      </w:r>
      <w:r>
        <w:t xml:space="preserve">Evidence supports the concern of uneven access: the French transport authority (ART) found73 that new</w:t>
      </w:r>
      <w:r>
        <w:t xml:space="preserve"> </w:t>
      </w:r>
      <w:r>
        <w:t xml:space="preserve">entrants receive no visibility on incumbent rail platforms, which mainly display the incumbent’s own services</w:t>
      </w:r>
      <w:r>
        <w:t xml:space="preserve"> </w:t>
      </w:r>
      <w:r>
        <w:t xml:space="preserve">and those of its partners. For example, SNCF Connect does not display the offers of Trenitalia France. Similar</w:t>
      </w:r>
    </w:p>
    <w:p>
      <w:pPr>
        <w:pStyle w:val="BodyText"/>
      </w:pPr>
      <w:r>
        <w:t xml:space="preserve">69 A Commission investigation into Renfe found that in 2021 Renfe’s own online direct channels accounted for 80-90%</w:t>
      </w:r>
      <w:r>
        <w:t xml:space="preserve"> </w:t>
      </w:r>
      <w:r>
        <w:t xml:space="preserve">of its total online ticket revenues (a fair proxy of the total size of the potential market for online rail ticketing services in</w:t>
      </w:r>
      <w:r>
        <w:t xml:space="preserve"> </w:t>
      </w:r>
      <w:r>
        <w:t xml:space="preserve">Spain), with third-party platforms representing only 10-20%. On this basis, the Commission took the initial view that</w:t>
      </w:r>
      <w:r>
        <w:t xml:space="preserve"> </w:t>
      </w:r>
      <w:r>
        <w:t xml:space="preserve">Renfe, as a vertically integrated dominant RU, holds a dominant position in the potential downstream Spanish online rail</w:t>
      </w:r>
      <w:r>
        <w:t xml:space="preserve"> </w:t>
      </w:r>
      <w:r>
        <w:t xml:space="preserve">ticketing market through its proprietary distribution solutions. However, the Commission recalled that Renfe’s potential</w:t>
      </w:r>
      <w:r>
        <w:t xml:space="preserve"> </w:t>
      </w:r>
      <w:r>
        <w:t xml:space="preserve">dominance in the Spanish online rail ticketing market had no bearing on the preliminary finding that Renfe’s dominant</w:t>
      </w:r>
      <w:r>
        <w:t xml:space="preserve"> </w:t>
      </w:r>
      <w:r>
        <w:t xml:space="preserve">position in the Spanish passenger rail market would likely be leveraged and lead to the elimination of effective</w:t>
      </w:r>
      <w:r>
        <w:t xml:space="preserve"> </w:t>
      </w:r>
      <w:r>
        <w:t xml:space="preserve">competition in the ticketing market (see Annex 11). In France, a 2024 study by Compass Lexecon estimated SNCF</w:t>
      </w:r>
      <w:r>
        <w:t xml:space="preserve"> </w:t>
      </w:r>
      <w:r>
        <w:t xml:space="preserve">Connect’s market share in the online distribution of rail tickets to the general public at 80-90%. In Sweden, the Swedish</w:t>
      </w:r>
      <w:r>
        <w:t xml:space="preserve"> </w:t>
      </w:r>
      <w:r>
        <w:t xml:space="preserve">Competition Authority found that alternative online channels represent only a marginal share of ticket sales and that the</w:t>
      </w:r>
      <w:r>
        <w:t xml:space="preserve"> </w:t>
      </w:r>
      <w:r>
        <w:t xml:space="preserve">vast majority of ticket sales by SJ and other RUs occur via SJ’s digital channels. A government public investigation</w:t>
      </w:r>
      <w:r>
        <w:t xml:space="preserve"> </w:t>
      </w:r>
      <w:r>
        <w:t xml:space="preserve">further highlighted the limited competitive constraint exerted by the neutral platform Resrobot, which recorded around</w:t>
      </w:r>
      <w:r>
        <w:t xml:space="preserve"> </w:t>
      </w:r>
      <w:r>
        <w:t xml:space="preserve">10,000 bookings in 2019 compared to approximately 25 million bookings through SJ’s digital channels (see Annex 11).</w:t>
      </w:r>
      <w:r>
        <w:t xml:space="preserve"> </w:t>
      </w:r>
      <w:r>
        <w:t xml:space="preserve">70 Monopolkommission, Rail 2021: Competition into the Timetable!</w:t>
      </w:r>
      <w:r>
        <w:t xml:space="preserve"> </w:t>
      </w:r>
      <w:r>
        <w:t xml:space="preserve">71 According to two industry associations and one NGO passengers primarily use indispensable RU websites for booking</w:t>
      </w:r>
      <w:r>
        <w:t xml:space="preserve"> </w:t>
      </w:r>
      <w:r>
        <w:t xml:space="preserve">rail tickets. This statement has been outlined by T&amp;E, ADN Mobilités and AllRail during interviews.</w:t>
      </w:r>
      <w:r>
        <w:t xml:space="preserve"> </w:t>
      </w:r>
      <w:r>
        <w:t xml:space="preserve">72 As reported by All Rail and WestBahn in interviews.</w:t>
      </w:r>
      <w:r>
        <w:t xml:space="preserve"> </w:t>
      </w:r>
      <w:r>
        <w:t xml:space="preserve">73 Autorité de régulation des transports, Ouverture et utilisation des données de mobilité, February 2025 p.25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issues have been identified in Sweden in 2019, the Swedish Competition Authority examined allegations that</w:t>
      </w:r>
      <w:r>
        <w:t xml:space="preserve"> </w:t>
      </w:r>
      <w:r>
        <w:t xml:space="preserve">Statens Järnvägar (SJ) abused its dominant position in ticketing by excluding competitors’ tickets and altering</w:t>
      </w:r>
      <w:r>
        <w:t xml:space="preserve"> </w:t>
      </w:r>
      <w:r>
        <w:t xml:space="preserve">search visibility (see Annex 11). The large customer base, incomplete offer and lack of transparency of</w:t>
      </w:r>
      <w:r>
        <w:t xml:space="preserve"> </w:t>
      </w:r>
      <w:r>
        <w:t xml:space="preserve">indispensable RU platforms leads to many consumers not being aware of relevant offers: the 2025 FNAUT</w:t>
      </w:r>
      <w:r>
        <w:t xml:space="preserve"> </w:t>
      </w:r>
      <w:r>
        <w:t xml:space="preserve">Opinion Way survey74 shows that in France, despite over four years of operations, 55% of respondents have</w:t>
      </w:r>
      <w:r>
        <w:t xml:space="preserve"> </w:t>
      </w:r>
      <w:r>
        <w:t xml:space="preserve">never heard of Trenitalia and only 15% of respondents know it well. Similarly, 68% of respondents have never</w:t>
      </w:r>
      <w:r>
        <w:t xml:space="preserve"> </w:t>
      </w:r>
      <w:r>
        <w:t xml:space="preserve">heard of Renfe and just 11% know it well.</w:t>
      </w:r>
      <w:r>
        <w:t xml:space="preserve"> </w:t>
      </w:r>
      <w:r>
        <w:t xml:space="preserve">Example: On the ÖBB website, competing Westbahn services are only displayed in the trip planner,</w:t>
      </w:r>
      <w:r>
        <w:t xml:space="preserve"> </w:t>
      </w:r>
      <w:r>
        <w:t xml:space="preserve">without price, and without the possibility to buy tickets (and not at all in the booking section).</w:t>
      </w:r>
    </w:p>
    <w:p>
      <w:pPr>
        <w:pStyle w:val="BodyText"/>
      </w:pPr>
      <w:r>
        <w:t xml:space="preserve">The targeted survey conducted in 2025, in the context of the impact assessment support study, revealed</w:t>
      </w:r>
      <w:r>
        <w:t xml:space="preserve"> </w:t>
      </w:r>
      <w:r>
        <w:t xml:space="preserve">opposing views between independent MDMS platforms and indispensable RU platforms, and other</w:t>
      </w:r>
      <w:r>
        <w:t xml:space="preserve"> </w:t>
      </w:r>
      <w:r>
        <w:t xml:space="preserve">stakeholders on whether they agree with problem 275. Most independent MDMS platforms that responded to</w:t>
      </w:r>
      <w:r>
        <w:t xml:space="preserve"> </w:t>
      </w:r>
      <w:r>
        <w:t xml:space="preserve">the survey (14 of 20) disagreed with problem 2, as did most indispensable RU platforms that replied (4 of 5)76,</w:t>
      </w:r>
      <w:r>
        <w:t xml:space="preserve"> </w:t>
      </w:r>
      <w:r>
        <w:t xml:space="preserve">outlining that their business model relies on offering a broad range of content and that any absence of operators</w:t>
      </w:r>
      <w:r>
        <w:t xml:space="preserve"> </w:t>
      </w:r>
      <w:r>
        <w:t xml:space="preserve">results from restrictive or economically unviable contractual terms imposed by those operators, or, in rare</w:t>
      </w:r>
      <w:r>
        <w:t xml:space="preserve"> </w:t>
      </w:r>
      <w:r>
        <w:t xml:space="preserve">cases, concerns about service quality. By contrast, only 8 of 31 transport operators – of which 4 own an</w:t>
      </w:r>
      <w:r>
        <w:t xml:space="preserve"> </w:t>
      </w:r>
      <w:r>
        <w:t xml:space="preserve">indispensable RU platform – disagreed with Problem 277 in the targeted survey, while 16 agreed78. In addition,</w:t>
      </w:r>
      <w:r>
        <w:t xml:space="preserve"> </w:t>
      </w:r>
      <w:r>
        <w:t xml:space="preserve">8 out of 13 national authorities that replied confirmed that some transport operators face uneven access to</w:t>
      </w:r>
      <w:r>
        <w:t xml:space="preserve"> </w:t>
      </w:r>
      <w:r>
        <w:t xml:space="preserve">platforms. Similarly, 7 out of 11 NGOs and consumer organisations surveyed agreed, noting that platforms</w:t>
      </w:r>
      <w:r>
        <w:t xml:space="preserve"> </w:t>
      </w:r>
      <w:r>
        <w:t xml:space="preserve">owned by railway incumbents dominate national markets and often restrict competitor access79.</w:t>
      </w:r>
      <w:r>
        <w:t xml:space="preserve"> </w:t>
      </w:r>
      <w:r>
        <w:t xml:space="preserve">MDMS platforms willing to sell do not have access to all (rail) offers</w:t>
      </w:r>
      <w:r>
        <w:t xml:space="preserve"> </w:t>
      </w:r>
      <w:r>
        <w:t xml:space="preserve">Passengers struggle to find and compare alternatives offered by RUs and are often unable to book their entire</w:t>
      </w:r>
      <w:r>
        <w:t xml:space="preserve"> </w:t>
      </w:r>
      <w:r>
        <w:t xml:space="preserve">journey through a single platform. The 2024 Eurobarometer survey on Multimodal Digital Mobility Services</w:t>
      </w:r>
      <w:r>
        <w:t xml:space="preserve"> </w:t>
      </w:r>
      <w:r>
        <w:t xml:space="preserve">shows that ticketing barriers are higher for rail journeys involving multiple RUs: 23% of respondents could</w:t>
      </w:r>
      <w:r>
        <w:t xml:space="preserve"> </w:t>
      </w:r>
      <w:r>
        <w:t xml:space="preserve">not find a suitable combination, 11% did not know how to find information and 9% could not buy all tickets</w:t>
      </w:r>
      <w:r>
        <w:t xml:space="preserve"> </w:t>
      </w:r>
      <w:r>
        <w:t xml:space="preserve">in one place. The higher barriers to finding single ticket journeys involving different RUs makes rail less</w:t>
      </w:r>
      <w:r>
        <w:t xml:space="preserve"> </w:t>
      </w:r>
      <w:r>
        <w:t xml:space="preserve">accessible and attractive for passengers and limits its potential to contribute to a more sustainable and</w:t>
      </w:r>
    </w:p>
    <w:p>
      <w:pPr>
        <w:pStyle w:val="BodyText"/>
      </w:pPr>
      <w:r>
        <w:t xml:space="preserve">74 2025 Opinion Way survey for FNAUT</w:t>
      </w:r>
      <w:r>
        <w:t xml:space="preserve"> </w:t>
      </w:r>
      <w:r>
        <w:t xml:space="preserve">75 Since the survey was carried out, the problem tree has evolved, reformulating the problems and drivers identified. This</w:t>
      </w:r>
      <w:r>
        <w:t xml:space="preserve"> </w:t>
      </w:r>
      <w:r>
        <w:t xml:space="preserve">paragraph summarises the views of stakeholders on the following problem: Uneven access of operators to indispensable</w:t>
      </w:r>
      <w:r>
        <w:t xml:space="preserve"> </w:t>
      </w:r>
      <w:r>
        <w:t xml:space="preserve">MDMS platforms.</w:t>
      </w:r>
      <w:r>
        <w:t xml:space="preserve"> </w:t>
      </w:r>
      <w:r>
        <w:t xml:space="preserve">76 EUTT (an association representing independent ticketing platforms) and the MDMS platform Dohop confirmed that</w:t>
      </w:r>
      <w:r>
        <w:t xml:space="preserve"> </w:t>
      </w:r>
      <w:r>
        <w:t xml:space="preserve">operators are included based on commercial viability and that they have no incentive to discriminate. Indispensable RU</w:t>
      </w:r>
      <w:r>
        <w:t xml:space="preserve"> </w:t>
      </w:r>
      <w:r>
        <w:t xml:space="preserve">platforms added that integrating third-party offers can be disproportionately costly when expected demand is low.</w:t>
      </w:r>
      <w:r>
        <w:t xml:space="preserve"> </w:t>
      </w:r>
      <w:r>
        <w:t xml:space="preserve">77 16 out of 31 agreed, 7 neither agreed nor disagreed/did not know and 8 disagreed (including 4 incumbent RU)</w:t>
      </w:r>
      <w:r>
        <w:t xml:space="preserve"> </w:t>
      </w:r>
      <w:r>
        <w:t xml:space="preserve">78 Amongst those agreeing, AllRail stated that uneven access to indispensable RU platforms restricts competitor visibility</w:t>
      </w:r>
      <w:r>
        <w:t xml:space="preserve"> </w:t>
      </w:r>
      <w:r>
        <w:t xml:space="preserve">and hampers market entry. In a follow-up interview, Flix stated that DB’s ticketing platform reduces the visibility of</w:t>
      </w:r>
      <w:r>
        <w:t xml:space="preserve"> </w:t>
      </w:r>
      <w:r>
        <w:t xml:space="preserve">competing services, including by omitting price information or placing them in less prominent positions, despite legal</w:t>
      </w:r>
      <w:r>
        <w:t xml:space="preserve"> </w:t>
      </w:r>
      <w:r>
        <w:t xml:space="preserve">obligations on fair visibility, a practice also recognised by the Frankfurt am Main Higher Regional Court (see Annex 11).</w:t>
      </w:r>
      <w:r>
        <w:t xml:space="preserve"> </w:t>
      </w:r>
      <w:r>
        <w:t xml:space="preserve">79 They pointed to a gatekeeper effect that limits competition and consumer choice and highlighted the high technical,</w:t>
      </w:r>
      <w:r>
        <w:t xml:space="preserve"> </w:t>
      </w:r>
      <w:r>
        <w:t xml:space="preserve">financial, and commercial barriers faced by smaller operators when attempting to integrate with these dominant platforms.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multimodal transport system. It is therefore essential that platforms have access to tickets that RUs might not</w:t>
      </w:r>
      <w:r>
        <w:t xml:space="preserve"> </w:t>
      </w:r>
      <w:r>
        <w:t xml:space="preserve">have an interest in sharing, but that are necessary to establish a critical mass of travel offers, in view of the</w:t>
      </w:r>
      <w:r>
        <w:t xml:space="preserve"> </w:t>
      </w:r>
      <w:r>
        <w:t xml:space="preserve">number and scope of these connections and/or the lack of alternatives. This is the case of rail tickets for services</w:t>
      </w:r>
      <w:r>
        <w:t xml:space="preserve"> </w:t>
      </w:r>
      <w:r>
        <w:t xml:space="preserve">provided by a RU that has a very large market share in a geographical area (see Figure 5)80 or under a Public</w:t>
      </w:r>
      <w:r>
        <w:t xml:space="preserve"> </w:t>
      </w:r>
      <w:r>
        <w:t xml:space="preserve">Service Obligation (PSO) contract81 as well as in the case of cross-border services82. Accordingly, in the rest</w:t>
      </w:r>
      <w:r>
        <w:t xml:space="preserve"> </w:t>
      </w:r>
      <w:r>
        <w:t xml:space="preserve">of this document, operators of these services are referred to as “indispensable RUs”.</w:t>
      </w:r>
      <w:r>
        <w:t xml:space="preserve"> </w:t>
      </w:r>
      <w:r>
        <w:t xml:space="preserve">Figure 5: Market share of rail operators in 2022</w:t>
      </w:r>
      <w:r>
        <w:t xml:space="preserve"> </w:t>
      </w:r>
      <w:r>
        <w:t xml:space="preserve">Source: Rail market monitoring (RMMS), July 2025</w:t>
      </w:r>
      <w:r>
        <w:t xml:space="preserve"> </w:t>
      </w:r>
      <w:r>
        <w:t xml:space="preserve">A 2021 study conducted by St. Pölten University of Applied Sciences83 examined the bookability of</w:t>
      </w:r>
      <w:r>
        <w:t xml:space="preserve"> </w:t>
      </w:r>
      <w:r>
        <w:t xml:space="preserve">international rail journeys and found that approximately one third of customers fail to successfully purchase</w:t>
      </w:r>
      <w:r>
        <w:t xml:space="preserve"> </w:t>
      </w:r>
      <w:r>
        <w:t xml:space="preserve">international train tickets. The study involved 76 participants who attempted 46 European routes on 20</w:t>
      </w:r>
      <w:r>
        <w:t xml:space="preserve"> </w:t>
      </w:r>
      <w:r>
        <w:t xml:space="preserve">ticketing platforms. Rail bookings failed ten times more often than flights and generally took 15-30 minutes</w:t>
      </w:r>
      <w:r>
        <w:t xml:space="preserve"> </w:t>
      </w:r>
      <w:r>
        <w:t xml:space="preserve">to complete, compared to 5-10 minutes for flights.</w:t>
      </w:r>
      <w:r>
        <w:t xml:space="preserve"> </w:t>
      </w:r>
      <w:r>
        <w:t xml:space="preserve">In 2024, UFC Que Choisir compared train ticket offers on seven booking platforms in France84 and eleven</w:t>
      </w:r>
      <w:r>
        <w:t xml:space="preserve"> </w:t>
      </w:r>
      <w:r>
        <w:t xml:space="preserve">RU platforms across the EU85, analysing 24 routes86. No platform showed all available train options. Even the</w:t>
      </w:r>
      <w:r>
        <w:t xml:space="preserve"> </w:t>
      </w:r>
      <w:r>
        <w:t xml:space="preserve">most complete platforms, such as SNCF Connect and Trainline, lacked key international alternatives such as</w:t>
      </w:r>
      <w:r>
        <w:t xml:space="preserve"> </w:t>
      </w:r>
      <w:r>
        <w:t xml:space="preserve">Trenitalia and ÖBB night trains. Availability, prices, and key details such as class differences or discounts</w:t>
      </w:r>
      <w:r>
        <w:t xml:space="preserve"> </w:t>
      </w:r>
      <w:r>
        <w:t xml:space="preserve">varied widely and were often unclear until late in the booking process. Price differences for the same journey</w:t>
      </w:r>
      <w:r>
        <w:t xml:space="preserve"> </w:t>
      </w:r>
      <w:r>
        <w:t xml:space="preserve">could exceed 85%, and inconsistencies were also observed between platforms of partner RUs, such as SNCF</w:t>
      </w:r>
      <w:r>
        <w:t xml:space="preserve"> </w:t>
      </w:r>
      <w:r>
        <w:t xml:space="preserve">and Deutsche Bahn on the Paris-Frankfurt line.</w:t>
      </w:r>
    </w:p>
    <w:p>
      <w:pPr>
        <w:pStyle w:val="BodyText"/>
      </w:pPr>
      <w:r>
        <w:t xml:space="preserve">80 As reported in the 9th monitoring report on the development of the rail market (SWD (2025) 239 final), in 2022, state-</w:t>
      </w:r>
      <w:r>
        <w:t xml:space="preserve"> </w:t>
      </w:r>
      <w:r>
        <w:t xml:space="preserve">owned rail incumbents held 87.4% of the overall EU commercial passenger rail service market and 79% share in public</w:t>
      </w:r>
      <w:r>
        <w:t xml:space="preserve"> </w:t>
      </w:r>
      <w:r>
        <w:t xml:space="preserve">service obligation (PSO) passenger services market. However, 13 countries still have a monopoly or a share of domestic</w:t>
      </w:r>
      <w:r>
        <w:t xml:space="preserve"> </w:t>
      </w:r>
      <w:r>
        <w:t xml:space="preserve">incumbent in PSO passenger-km over 99% in 2023.</w:t>
      </w:r>
      <w:r>
        <w:br/>
      </w:r>
      <w:r>
        <w:t xml:space="preserve">81 Transport services awarded and operated in accordance with Regulation (EC) No 1370/2007. PSO passenger services</w:t>
      </w:r>
      <w:r>
        <w:t xml:space="preserve"> </w:t>
      </w:r>
      <w:r>
        <w:t xml:space="preserve">represented 59% of the total passenger kilometres in the EU in 2022 (SWD (2023) 288 final). A PSO contract provides</w:t>
      </w:r>
      <w:r>
        <w:t xml:space="preserve"> </w:t>
      </w:r>
      <w:r>
        <w:t xml:space="preserve">the RU the right (and obligation) to operate services on an, in principle, exclusive basis (on a network or on a bundle of</w:t>
      </w:r>
      <w:r>
        <w:t xml:space="preserve"> </w:t>
      </w:r>
      <w:r>
        <w:t xml:space="preserve">one or more railway lines) in most cases or at least on the biggest part of the network served.</w:t>
      </w:r>
      <w:r>
        <w:t xml:space="preserve"> </w:t>
      </w:r>
      <w:r>
        <w:t xml:space="preserve">82 In most cases there are no alternatives whilst cross-border rail services are highly relevant for EU connectivity and to</w:t>
      </w:r>
      <w:r>
        <w:t xml:space="preserve"> </w:t>
      </w:r>
      <w:r>
        <w:t xml:space="preserve">decarbonise intra-EU long-distance travel.</w:t>
      </w:r>
      <w:r>
        <w:t xml:space="preserve"> </w:t>
      </w:r>
      <w:r>
        <w:t xml:space="preserve">83 Preslmayr, T., Stütz, T., Gerstenmayer, T., &amp; Kadam, H. (2021). International rail ticketing: stumbling block on modal</w:t>
      </w:r>
      <w:r>
        <w:t xml:space="preserve"> </w:t>
      </w:r>
      <w:r>
        <w:t xml:space="preserve">shift. Eisenbahntechnische Rundschau (ETR) Austria, No. 6, pp. 72–78.</w:t>
      </w:r>
      <w:r>
        <w:t xml:space="preserve"> </w:t>
      </w:r>
      <w:r>
        <w:t xml:space="preserve">84 SNCF Connect, Trainline, Tictatrip, Kombo, Omio, Rome2Rio, Rail Europe.</w:t>
      </w:r>
      <w:r>
        <w:t xml:space="preserve"> </w:t>
      </w:r>
      <w:r>
        <w:t xml:space="preserve">85 Trenitalia, Renfe, SNCB, Deutsche Bahn, NS International, ÖBB, ÖBB Nightjet, CFL, HZPP, CD and Eurostar.</w:t>
      </w:r>
      <w:r>
        <w:t xml:space="preserve"> </w:t>
      </w:r>
      <w:r>
        <w:t xml:space="preserve">86 UFC Que Choisir, Transport Ferroviaire ‘L’information tarifaire et les droits des consommateurs déraillent’, 2024.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A T&amp;E study from 2025 compared special rail fares offered by RUs platforms and those available on</w:t>
      </w:r>
      <w:r>
        <w:t xml:space="preserve"> </w:t>
      </w:r>
      <w:r>
        <w:t xml:space="preserve">independent MDMS platforms in four Member States. It showed that operator-specific promotional fares are</w:t>
      </w:r>
      <w:r>
        <w:t xml:space="preserve"> </w:t>
      </w:r>
      <w:r>
        <w:t xml:space="preserve">often not accessible on third-party platforms, resulting in significantly higher prices for passengers who book</w:t>
      </w:r>
      <w:r>
        <w:t xml:space="preserve"> </w:t>
      </w:r>
      <w:r>
        <w:t xml:space="preserve">outside the operators’ own websites. The analysis covered routes in the Netherlands, Belgium, Denmark and</w:t>
      </w:r>
      <w:r>
        <w:t xml:space="preserve"> </w:t>
      </w:r>
      <w:r>
        <w:t xml:space="preserve">Italy and found substantial price differences. In the Netherlands and Belgium, tickets purchased via</w:t>
      </w:r>
      <w:r>
        <w:t xml:space="preserve"> </w:t>
      </w:r>
      <w:r>
        <w:t xml:space="preserve">independent platforms were on average 1.7 to 1.9 times more expensive than the special fares available directly</w:t>
      </w:r>
      <w:r>
        <w:t xml:space="preserve"> </w:t>
      </w:r>
      <w:r>
        <w:t xml:space="preserve">from the railway undertakings. In Denmark, the difference was even more pronounced, with platform prices</w:t>
      </w:r>
      <w:r>
        <w:t xml:space="preserve"> </w:t>
      </w:r>
      <w:r>
        <w:t xml:space="preserve">reaching up to six times the operator’s promotional fare. In Italy, where one special fare was partially available</w:t>
      </w:r>
      <w:r>
        <w:t xml:space="preserve"> </w:t>
      </w:r>
      <w:r>
        <w:t xml:space="preserve">on some platforms, prices were still around 16% higher on platforms that did not provide access to the</w:t>
      </w:r>
      <w:r>
        <w:t xml:space="preserve"> </w:t>
      </w:r>
      <w:r>
        <w:t xml:space="preserve">discounted offer.</w:t>
      </w:r>
      <w:r>
        <w:t xml:space="preserve"> </w:t>
      </w:r>
      <w:r>
        <w:t xml:space="preserve">A poll conducted by YouGov for the NGO Transport and Environment87 outlines similar results. The study</w:t>
      </w:r>
      <w:r>
        <w:t xml:space="preserve"> </w:t>
      </w:r>
      <w:r>
        <w:t xml:space="preserve">surveyed 10,514 adults across seven European countries88. Overall, 61% of long-distance rail users surveyed</w:t>
      </w:r>
      <w:r>
        <w:t xml:space="preserve"> </w:t>
      </w:r>
      <w:r>
        <w:t xml:space="preserve">faced difficulties while booking tickets. In total, 42% of participants wish to access more travel options on</w:t>
      </w:r>
      <w:r>
        <w:t xml:space="preserve"> </w:t>
      </w:r>
      <w:r>
        <w:t xml:space="preserve">booking platforms, and 45.6% of respondents wish to be able to book a trip easily and combine tickets of</w:t>
      </w:r>
      <w:r>
        <w:t xml:space="preserve"> </w:t>
      </w:r>
      <w:r>
        <w:t xml:space="preserve">different RUs on a single website. In addition, 43% of long-distance rail passengers surveyed state that they</w:t>
      </w:r>
      <w:r>
        <w:t xml:space="preserve"> </w:t>
      </w:r>
      <w:r>
        <w:t xml:space="preserve">would book more rail travel if ticket booking was easier.</w:t>
      </w:r>
      <w:r>
        <w:t xml:space="preserve"> </w:t>
      </w:r>
      <w:r>
        <w:t xml:space="preserve">In the targeted survey, there was a distinct split in views, with incumbent RUs participating in the survey</w:t>
      </w:r>
      <w:r>
        <w:t xml:space="preserve"> </w:t>
      </w:r>
      <w:r>
        <w:t xml:space="preserve">mostly disagreeing with the above-mentioned problem while there was broad support from respondents in</w:t>
      </w:r>
      <w:r>
        <w:t xml:space="preserve"> </w:t>
      </w:r>
      <w:r>
        <w:t xml:space="preserve">other stakeholder groups89. Only six transport operators out of 30 participating in the survey agreed with</w:t>
      </w:r>
      <w:r>
        <w:t xml:space="preserve"> </w:t>
      </w:r>
      <w:r>
        <w:t xml:space="preserve">Problem 2, mostly new entrant RUs, while one large national RU argued that offers should be displayed only</w:t>
      </w:r>
      <w:r>
        <w:t xml:space="preserve"> </w:t>
      </w:r>
      <w:r>
        <w:t xml:space="preserve">if they provide for a positive business case. On the other hand, all 20 independent MDMS platforms</w:t>
      </w:r>
      <w:r>
        <w:t xml:space="preserve"> </w:t>
      </w:r>
      <w:r>
        <w:t xml:space="preserve">responding to the survey agreed with Problem 2 as did all 11 ‘other’ stakeholders (including consumer</w:t>
      </w:r>
      <w:r>
        <w:t xml:space="preserve"> </w:t>
      </w:r>
      <w:r>
        <w:t xml:space="preserve">organisations, NGOs, individual experts). Consumer groups BEUC and EPF (European Passengers’</w:t>
      </w:r>
      <w:r>
        <w:t xml:space="preserve"> </w:t>
      </w:r>
      <w:r>
        <w:t xml:space="preserve">Federation) highlighted issues in international rail travel, as it involves multiple national RUs with different</w:t>
      </w:r>
      <w:r>
        <w:t xml:space="preserve"> </w:t>
      </w:r>
      <w:r>
        <w:t xml:space="preserve">booking systems, data standards, ticketing rules, refund policies, and real-time information protocols. Among</w:t>
      </w:r>
      <w:r>
        <w:t xml:space="preserve"> </w:t>
      </w:r>
      <w:r>
        <w:t xml:space="preserve">national authorities, 10 out of 13 responding to the survey agreed with the problem.</w:t>
      </w:r>
      <w:r>
        <w:t xml:space="preserve"> </w:t>
      </w:r>
      <w:r>
        <w:t xml:space="preserve">2.2.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Four problem drivers were identified which are considered exhaustive – addressing them is expected to tackle</w:t>
      </w:r>
      <w:r>
        <w:t xml:space="preserve"> </w:t>
      </w:r>
      <w:r>
        <w:t xml:space="preserve">problems related to competition in the online ticket distribution market and foster completeness of the rail</w:t>
      </w:r>
      <w:r>
        <w:t xml:space="preserve"> </w:t>
      </w:r>
      <w:r>
        <w:t xml:space="preserve">offer on MDMS platforms. Nevertheless, it should be acknowledged that the objectives of promoting</w:t>
      </w:r>
      <w:r>
        <w:t xml:space="preserve"> </w:t>
      </w:r>
      <w:r>
        <w:t xml:space="preserve">multimodality and modal shift are also linked to other challenges, particularly those concerning infrastructure</w:t>
      </w:r>
      <w:r>
        <w:t xml:space="preserve"> </w:t>
      </w:r>
      <w:r>
        <w:t xml:space="preserve">use and development, interoperability, as well as passenger rights. These issues are being addressed through</w:t>
      </w:r>
      <w:r>
        <w:t xml:space="preserve"> </w:t>
      </w:r>
      <w:r>
        <w:t xml:space="preserve">other initiatives, for example, the 2023 proposal on the use of railway infrastructure capacity in the SERA90,</w:t>
      </w:r>
      <w:r>
        <w:t xml:space="preserve"> </w:t>
      </w:r>
      <w:r>
        <w:t xml:space="preserve">and infrastructure development under TEN-T91, while data exchange and standardisation have been addressed</w:t>
      </w:r>
      <w:r>
        <w:t xml:space="preserve"> </w:t>
      </w:r>
      <w:r>
        <w:t xml:space="preserve">through the functional and technical specifications for telematics applications (TEL TSI)92.</w:t>
      </w:r>
    </w:p>
    <w:p>
      <w:pPr>
        <w:pStyle w:val="BodyText"/>
      </w:pPr>
      <w:r>
        <w:t xml:space="preserve">87 Transport &amp; Environment, “Here’s what Europeans from 7 countries think of rail booking processes”, 22 October</w:t>
      </w:r>
      <w:r>
        <w:t xml:space="preserve"> </w:t>
      </w:r>
      <w:r>
        <w:t xml:space="preserve">2025, url: Here’s what Europeans from 7 countries think of rail booking… | T&amp;E</w:t>
      </w:r>
      <w:r>
        <w:t xml:space="preserve"> </w:t>
      </w:r>
      <w:r>
        <w:t xml:space="preserve">88 France, Germany, Italy, Spain, Poland, Romania and UK.</w:t>
      </w:r>
      <w:r>
        <w:t xml:space="preserve"> </w:t>
      </w:r>
      <w:r>
        <w:t xml:space="preserve">89 Since the survey was carried out, the problem tree has evolved, reformulating the problems and drivers identified. This</w:t>
      </w:r>
      <w:r>
        <w:t xml:space="preserve"> </w:t>
      </w:r>
      <w:r>
        <w:t xml:space="preserve">paragraph summarises the views of stakeholders on the following problem: Limited and distorted information and access</w:t>
      </w:r>
      <w:r>
        <w:t xml:space="preserve"> </w:t>
      </w:r>
      <w:r>
        <w:t xml:space="preserve">to tickets for consumers on MDMS, in particular for rail.</w:t>
      </w:r>
      <w:r>
        <w:t xml:space="preserve"> </w:t>
      </w:r>
      <w:r>
        <w:t xml:space="preserve">90 2023/0271 (COD)</w:t>
      </w:r>
      <w:r>
        <w:t xml:space="preserve"> </w:t>
      </w:r>
      <w:r>
        <w:t xml:space="preserve">91 OJ L, 2024/1679, 28.6.2024</w:t>
      </w:r>
      <w:r>
        <w:t xml:space="preserve"> </w:t>
      </w:r>
      <w:r>
        <w:t xml:space="preserve">92 OJ L, 2026/253, 10.2.2026, p. 1.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2.2.1. Problem Driver 1: Regulatory framework no longer fit for purpose due to market and</w:t>
      </w:r>
      <w:r>
        <w:t xml:space="preserve"> </w:t>
      </w:r>
      <w:r>
        <w:t xml:space="preserve">technological changes in air ticket distribution (PD1)</w:t>
      </w:r>
      <w:r>
        <w:br/>
      </w:r>
      <w:r>
        <w:t xml:space="preserve">This problem driver links to Problem 1 and reflects market and technological developments in air ticket</w:t>
      </w:r>
      <w:r>
        <w:t xml:space="preserve"> </w:t>
      </w:r>
      <w:r>
        <w:t xml:space="preserve">distribution since the 1980s, when the first Code of Conduct was adopted. At the time, air ticket distribution</w:t>
      </w:r>
      <w:r>
        <w:t xml:space="preserve"> </w:t>
      </w:r>
      <w:r>
        <w:t xml:space="preserve">was dominated by CRSs, whereas today it is a multi-pronged sector. The rise of sales through direct</w:t>
      </w:r>
      <w:r>
        <w:t xml:space="preserve"> </w:t>
      </w:r>
      <w:r>
        <w:t xml:space="preserve">distribution channels (by 4 percentage points from 2019 to 2024) is driven by increased internet penetration,</w:t>
      </w:r>
      <w:r>
        <w:t xml:space="preserve"> </w:t>
      </w:r>
      <w:r>
        <w:t xml:space="preserve">enabling EU consumers to book more easily via airline websites93 and indirectly through MSEs or OTAs. The</w:t>
      </w:r>
      <w:r>
        <w:t xml:space="preserve"> </w:t>
      </w:r>
      <w:r>
        <w:t xml:space="preserve">rise of direct connect systems (DCs) and NCAs is due to other technological and market developments94 (see</w:t>
      </w:r>
      <w:r>
        <w:t xml:space="preserve"> </w:t>
      </w:r>
      <w:r>
        <w:t xml:space="preserve">Annex 9).</w:t>
      </w:r>
      <w:r>
        <w:t xml:space="preserve"> </w:t>
      </w:r>
      <w:r>
        <w:t xml:space="preserve">Concerns arising from airline ownership of CRS providers was the original driving force behind the first CRS</w:t>
      </w:r>
      <w:r>
        <w:t xml:space="preserve"> </w:t>
      </w:r>
      <w:r>
        <w:t xml:space="preserve">Code of Conduct. In the current market situation, with no airlines having a controlling right in B2B MDMSs,</w:t>
      </w:r>
      <w:r>
        <w:t xml:space="preserve"> </w:t>
      </w:r>
      <w:r>
        <w:t xml:space="preserve">provisions of the Code of Conduct relating to parent carriers are no longer relevant. The cross-sectoral EU</w:t>
      </w:r>
      <w:r>
        <w:t xml:space="preserve"> </w:t>
      </w:r>
      <w:r>
        <w:t xml:space="preserve">acquis in other areas has also changed the legal landscape. New regulatory horizontal frameworks of the digital</w:t>
      </w:r>
      <w:r>
        <w:t xml:space="preserve"> </w:t>
      </w:r>
      <w:r>
        <w:t xml:space="preserve">economy have been introduced across the EU rendering some of the provisions of the CRS Code of Conduct</w:t>
      </w:r>
      <w:r>
        <w:t xml:space="preserve"> </w:t>
      </w:r>
      <w:r>
        <w:t xml:space="preserve">redundant and/or creating problems of coherence. These include Platform to Business Regulation (P2B)95</w:t>
      </w:r>
      <w:r>
        <w:t xml:space="preserve"> </w:t>
      </w:r>
      <w:r>
        <w:t xml:space="preserve">(and related guidelines) and changes to EU competition law (e.g. the revision of Vertical Agreements Block</w:t>
      </w:r>
      <w:r>
        <w:t xml:space="preserve"> </w:t>
      </w:r>
      <w:r>
        <w:t xml:space="preserve">Exemption Regulation and Vertical Guidelines96). As regards the processing, access and storage of personal</w:t>
      </w:r>
      <w:r>
        <w:t xml:space="preserve"> </w:t>
      </w:r>
      <w:r>
        <w:t xml:space="preserve">data, the GDPR97 is directly applicable and covers most of the issues currently regulated in Article 11 of the</w:t>
      </w:r>
      <w:r>
        <w:t xml:space="preserve"> </w:t>
      </w:r>
      <w:r>
        <w:t xml:space="preserve">Code98. Beyond this, the legislation on P2B contains an obligation for OTAs to be transparent about the</w:t>
      </w:r>
      <w:r>
        <w:t xml:space="preserve"> </w:t>
      </w:r>
      <w:r>
        <w:t xml:space="preserve">parameters they use to rank offers. This applies in all situations, whereas under the Code, travel agents are</w:t>
      </w:r>
      <w:r>
        <w:t xml:space="preserve"> </w:t>
      </w:r>
      <w:r>
        <w:t xml:space="preserve">obliged to use a neutral display, which goes beyond the P2B transparency obligations99.</w:t>
      </w:r>
      <w:r>
        <w:br/>
      </w:r>
      <w:r>
        <w:t xml:space="preserve">At the same time, technological and market developments have led to the emergence of new and alternative</w:t>
      </w:r>
      <w:r>
        <w:t xml:space="preserve"> </w:t>
      </w:r>
      <w:r>
        <w:t xml:space="preserve">business models both in B2B and B2C sectors. In the B2B sector, NCAs are taking an increasingly important</w:t>
      </w:r>
      <w:r>
        <w:t xml:space="preserve"> </w:t>
      </w:r>
      <w:r>
        <w:t xml:space="preserve">place in the market. Their growth can be explained in part by the technology they use, which gives airlines</w:t>
      </w:r>
      <w:r>
        <w:t xml:space="preserve"> </w:t>
      </w:r>
      <w:r>
        <w:t xml:space="preserve">greater flexibility compared to CRS100 and by the restrictive nature of CRS arrangements (such as parity</w:t>
      </w:r>
      <w:r>
        <w:t xml:space="preserve"> </w:t>
      </w:r>
      <w:r>
        <w:t xml:space="preserve">clauses)101. This has led to the emergence of platforms that perform similar functionalities but are not subject</w:t>
      </w:r>
      <w:r>
        <w:t xml:space="preserve"> </w:t>
      </w:r>
      <w:r>
        <w:t xml:space="preserve">to the Code of Conduct, including on neutral display obligations and related rules and thus benefit from fewer</w:t>
      </w:r>
      <w:r>
        <w:t xml:space="preserve"> </w:t>
      </w:r>
      <w:r>
        <w:t xml:space="preserve">compliance burdens. This uneven playing field may discourage investment in technological advancement</w:t>
      </w:r>
    </w:p>
    <w:p>
      <w:pPr>
        <w:pStyle w:val="BodyText"/>
      </w:pPr>
      <w:r>
        <w:t xml:space="preserve">93 Ricardo et al. (2026), Study supporting the RMB and RTR Impact assessment. Most of the legacy carriers responding</w:t>
      </w:r>
      <w:r>
        <w:t xml:space="preserve"> </w:t>
      </w:r>
      <w:r>
        <w:t xml:space="preserve">to the targeted survey indicated an increase in direct “own” distribution channels while some indicated also an increase</w:t>
      </w:r>
      <w:r>
        <w:t xml:space="preserve"> </w:t>
      </w:r>
      <w:r>
        <w:t xml:space="preserve">in the share of NDC-based distribution in the period 2015-2019</w:t>
      </w:r>
      <w:r>
        <w:t xml:space="preserve"> </w:t>
      </w:r>
      <w:r>
        <w:t xml:space="preserve">94 Ricardo et al. (2026), Study supporting the RMB and RTR Impact assessment. NDC technology allows linking carriers</w:t>
      </w:r>
      <w:r>
        <w:t xml:space="preserve"> </w:t>
      </w:r>
      <w:r>
        <w:t xml:space="preserve">directly with TAs and cheaper distribution through NDC aggregators. The share of tickets distributed with NDC</w:t>
      </w:r>
      <w:r>
        <w:t xml:space="preserve"> </w:t>
      </w:r>
      <w:r>
        <w:t xml:space="preserve">technology is expected to increase as a report (Accenture, 2021) highlighted that after the outbreak of the Covid-19</w:t>
      </w:r>
      <w:r>
        <w:t xml:space="preserve"> </w:t>
      </w:r>
      <w:r>
        <w:t xml:space="preserve">pandemic, airlines have increased their investments in Direct Connect systems.</w:t>
      </w:r>
      <w:r>
        <w:br/>
      </w:r>
      <w:r>
        <w:t xml:space="preserve">95 OJ L 186, 11.7.2019, p. 57–79.</w:t>
      </w:r>
      <w:r>
        <w:t xml:space="preserve"> </w:t>
      </w:r>
      <w:r>
        <w:t xml:space="preserve">96 OJ L 134, 11.5.2022.</w:t>
      </w:r>
      <w:r>
        <w:t xml:space="preserve"> </w:t>
      </w:r>
      <w:r>
        <w:t xml:space="preserve">97 OJ L 119, 4.5.2016, p. 1–88.</w:t>
      </w:r>
      <w:r>
        <w:t xml:space="preserve"> </w:t>
      </w:r>
      <w:r>
        <w:t xml:space="preserve">98 According to the majority of stakeholders consulted during the evaluation, the GDPR is enough to guarantee data</w:t>
      </w:r>
      <w:r>
        <w:t xml:space="preserve"> </w:t>
      </w:r>
      <w:r>
        <w:t xml:space="preserve">protection and therefore Article 11 of the Code of Conduct can be repealed.</w:t>
      </w:r>
      <w:r>
        <w:t xml:space="preserve"> </w:t>
      </w:r>
      <w:r>
        <w:t xml:space="preserve">99 Art 5(2) of the Code of Conduct states that when information is provided by a CRS to the consumer, the travel agent</w:t>
      </w:r>
      <w:r>
        <w:t xml:space="preserve"> </w:t>
      </w:r>
      <w:r>
        <w:t xml:space="preserve">(subscriber) shall use a neutral display, unless another display is required to meet a preference indicated by a consumer.</w:t>
      </w:r>
      <w:r>
        <w:t xml:space="preserve"> </w:t>
      </w:r>
      <w:r>
        <w:t xml:space="preserve">100 Airlines increasingly value customisable bundle fares and the ability to offer different services, which is limited in</w:t>
      </w:r>
      <w:r>
        <w:t xml:space="preserve"> </w:t>
      </w:r>
      <w:r>
        <w:t xml:space="preserve">CRS providers using Electronic Data Interchange for Administration, Commerce and Transport (EDIFACT) which is a</w:t>
      </w:r>
      <w:r>
        <w:t xml:space="preserve"> </w:t>
      </w:r>
      <w:r>
        <w:t xml:space="preserve">more static standard, while allowed by NDC technology used by NCAs and not always fully implemented by CRS</w:t>
      </w:r>
      <w:r>
        <w:t xml:space="preserve"> </w:t>
      </w:r>
      <w:r>
        <w:t xml:space="preserve">providers. This lack of adaptability is driving some airlines, to shift sales to NDC channels where they can retain control</w:t>
      </w:r>
      <w:r>
        <w:t xml:space="preserve"> </w:t>
      </w:r>
      <w:r>
        <w:t xml:space="preserve">over pricing and product design.</w:t>
      </w:r>
      <w:r>
        <w:t xml:space="preserve"> </w:t>
      </w:r>
      <w:r>
        <w:t xml:space="preserve">101 In the interviews a NCA explained that “A key concern is the dominance of three main CRSs in Western Europe,</w:t>
      </w:r>
      <w:r>
        <w:t xml:space="preserve"> </w:t>
      </w:r>
      <w:r>
        <w:t xml:space="preserve">which impose restrictive</w:t>
      </w:r>
      <w:r>
        <w:t xml:space="preserve"> </w:t>
      </w:r>
      <w:r>
        <w:t xml:space="preserve">“full content agreements”</w:t>
      </w:r>
      <w:r>
        <w:t xml:space="preserve"> </w:t>
      </w:r>
      <w:r>
        <w:t xml:space="preserve">on airlines. These agreements force airlines to offer identical content</w:t>
      </w:r>
      <w:r>
        <w:t xml:space="preserve"> </w:t>
      </w:r>
      <w:r>
        <w:t xml:space="preserve">across all sales channels, limiting their ability to tailor pricing or offers based on the channel’s cost. This restriction,</w:t>
      </w:r>
      <w:r>
        <w:t xml:space="preserve"> </w:t>
      </w:r>
      <w:r>
        <w:t xml:space="preserve">coupled with technical limitations of the CRSs - such as their inability to support fare brand displays - hampers innovation</w:t>
      </w:r>
      <w:r>
        <w:t xml:space="preserve"> </w:t>
      </w:r>
      <w:r>
        <w:t xml:space="preserve">and reduces consumer choice”.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among CRS providers and hinder their ability to compete on equal terms. On the other hand, travel agents and</w:t>
      </w:r>
      <w:r>
        <w:t xml:space="preserve"> </w:t>
      </w:r>
      <w:r>
        <w:t xml:space="preserve">Travel Management Company (TMCs) may be disincentivised from innovating their distribution tools if this</w:t>
      </w:r>
      <w:r>
        <w:t xml:space="preserve"> </w:t>
      </w:r>
      <w:r>
        <w:t xml:space="preserve">would result in the loss of incentives. This diverging regulatory environment may reduce incentives to</w:t>
      </w:r>
      <w:r>
        <w:t xml:space="preserve"> </w:t>
      </w:r>
      <w:r>
        <w:t xml:space="preserve">modernise distribution and delay the emergence of innovations.</w:t>
      </w:r>
      <w:r>
        <w:t xml:space="preserve"> </w:t>
      </w:r>
      <w:r>
        <w:t xml:space="preserve">In the targeted survey, in which stakeholders have been asked to indicate to which extent this problem driver</w:t>
      </w:r>
      <w:r>
        <w:t xml:space="preserve"> </w:t>
      </w:r>
      <w:r>
        <w:t xml:space="preserve">sufficiently identifies the causes of Problem 1102, 26 of 65 agreed, 11 stakeholders partially disagreed and 28</w:t>
      </w:r>
      <w:r>
        <w:t xml:space="preserve"> </w:t>
      </w:r>
      <w:r>
        <w:t xml:space="preserve">stakeholders neither agreed nor disagreed (3) or did not know (25). 13 of 18 MDMS platforms surveyed</w:t>
      </w:r>
      <w:r>
        <w:t xml:space="preserve"> </w:t>
      </w:r>
      <w:r>
        <w:t xml:space="preserve">agreed, while 5 did not know. In relation to transport operators expressing a view, 11 out of 27 partially</w:t>
      </w:r>
      <w:r>
        <w:t xml:space="preserve"> </w:t>
      </w:r>
      <w:r>
        <w:t xml:space="preserve">disagreed with problem driver 1 identifying the causes of Problem 1, while 2 out of 27 agreed. Moreover, 14</w:t>
      </w:r>
      <w:r>
        <w:t xml:space="preserve"> </w:t>
      </w:r>
      <w:r>
        <w:t xml:space="preserve">out of 27 transport operators surveyed neither agreed nor disagreed (1) or did not know (13). The large number</w:t>
      </w:r>
      <w:r>
        <w:t xml:space="preserve"> </w:t>
      </w:r>
      <w:r>
        <w:t xml:space="preserve">of ‘don’t know’ can be explained by many transport operators expressing a view not being in the air sector. 7</w:t>
      </w:r>
      <w:r>
        <w:t xml:space="preserve"> </w:t>
      </w:r>
      <w:r>
        <w:t xml:space="preserve">airlines and 3 airlines associations recognised the importance of the CRS Code of Conduct, stating this plays</w:t>
      </w:r>
      <w:r>
        <w:t xml:space="preserve"> </w:t>
      </w:r>
      <w:r>
        <w:t xml:space="preserve">a vital role in protecting airlines from discriminatory practices by CRSs. Many stakeholders surveyed</w:t>
      </w:r>
      <w:r>
        <w:t xml:space="preserve"> </w:t>
      </w:r>
      <w:r>
        <w:t xml:space="preserve">nonetheless stated that the Code of Conduct needs to be revised to extend it further to reflect recent</w:t>
      </w:r>
      <w:r>
        <w:t xml:space="preserve"> </w:t>
      </w:r>
      <w:r>
        <w:t xml:space="preserve">technological developments in distribution103.</w:t>
      </w:r>
      <w:r>
        <w:br/>
      </w:r>
      <w:r>
        <w:t xml:space="preserve">“Regarding the CRS regulation, [the air carrier organization] agrees it is a good framework but considers it</w:t>
      </w:r>
      <w:r>
        <w:t xml:space="preserve"> </w:t>
      </w:r>
      <w:r>
        <w:t xml:space="preserve">outdated and too narrow in scope. They propose repealing and replacing it with a broader regulation that</w:t>
      </w:r>
      <w:r>
        <w:t xml:space="preserve"> </w:t>
      </w:r>
      <w:r>
        <w:t xml:space="preserve">covers not only CRS but also new aggregators like Travelfusion and OTAs.”</w:t>
      </w:r>
      <w:r>
        <w:t xml:space="preserve"> </w:t>
      </w:r>
      <w:r>
        <w:t xml:space="preserve">An air carrier organization in</w:t>
      </w:r>
      <w:r>
        <w:t xml:space="preserve"> </w:t>
      </w:r>
      <w:r>
        <w:t xml:space="preserve">interviews</w:t>
      </w:r>
      <w:r>
        <w:t xml:space="preserve"> </w:t>
      </w:r>
      <w:r>
        <w:t xml:space="preserve">2.2.2. Problem Driver 2: Commercial incentives of MDMS platforms to promote certain</w:t>
      </w:r>
      <w:r>
        <w:t xml:space="preserve"> </w:t>
      </w:r>
      <w:r>
        <w:t xml:space="preserve">operators or products (PD2)</w:t>
      </w:r>
      <w:r>
        <w:t xml:space="preserve"> </w:t>
      </w:r>
      <w:r>
        <w:t xml:space="preserve">This problem driver links to Problem 1. MDMS platforms do not always act as neutral intermediaries, and</w:t>
      </w:r>
      <w:r>
        <w:t xml:space="preserve"> </w:t>
      </w:r>
      <w:r>
        <w:t xml:space="preserve">their display is often influenced by commercial agreements in which operators pay for prominence. This is the</w:t>
      </w:r>
      <w:r>
        <w:t xml:space="preserve"> </w:t>
      </w:r>
      <w:r>
        <w:t xml:space="preserve">case not only for indispensable MDMS platforms but also for smaller ones like for NCAs and B2C MDMS</w:t>
      </w:r>
      <w:r>
        <w:t xml:space="preserve"> </w:t>
      </w:r>
      <w:r>
        <w:t xml:space="preserve">platforms (such as OTAs and MSEs) which are not currently subject to the CRS Code of Conduct or to similar</w:t>
      </w:r>
      <w:r>
        <w:t xml:space="preserve"> </w:t>
      </w:r>
      <w:r>
        <w:t xml:space="preserve">requirements to offers displaying in an unbiased manner.</w:t>
      </w:r>
      <w:r>
        <w:br/>
      </w:r>
      <w:r>
        <w:t xml:space="preserve">Firstly, these platforms tend to favour high-volume operators, creating more profitable partnerships, reducing</w:t>
      </w:r>
      <w:r>
        <w:t xml:space="preserve"> </w:t>
      </w:r>
      <w:r>
        <w:t xml:space="preserve">technical complexity and boosting revenues. As one-stop shops for searching, comparing, and booking travel</w:t>
      </w:r>
      <w:r>
        <w:t xml:space="preserve"> </w:t>
      </w:r>
      <w:r>
        <w:t xml:space="preserve">(especially flights) they can influence consumer choices. With no rules governing how results are displayed,</w:t>
      </w:r>
      <w:r>
        <w:t xml:space="preserve"> </w:t>
      </w:r>
      <w:r>
        <w:t xml:space="preserve">information may be incomplete or ranking algorithms biased, giving an advantage to operators who pay higher</w:t>
      </w:r>
      <w:r>
        <w:t xml:space="preserve"> </w:t>
      </w:r>
      <w:r>
        <w:t xml:space="preserve">commissions or have preferential agreements, despite rules on unfair commercial practices (as outlined in</w:t>
      </w:r>
      <w:r>
        <w:t xml:space="preserve"> </w:t>
      </w:r>
      <w:r>
        <w:t xml:space="preserve">section 1.2). Cheaper, more convenient, or complex options may be ranked lower or excluded, potentially</w:t>
      </w:r>
      <w:r>
        <w:t xml:space="preserve"> </w:t>
      </w:r>
      <w:r>
        <w:t xml:space="preserve">misleading consumers into thinking the displayed options are the best available when alternatives exist. This</w:t>
      </w:r>
      <w:r>
        <w:t xml:space="preserve"> </w:t>
      </w:r>
      <w:r>
        <w:t xml:space="preserve">risk has further developed with the increasing use of AI, as algorithmic bias could further skew results toward</w:t>
      </w:r>
      <w:r>
        <w:t xml:space="preserve"> </w:t>
      </w:r>
      <w:r>
        <w:t xml:space="preserve">certain transport modes or operators, and the lack of transparency in AI-driven rankings may undermine</w:t>
      </w:r>
      <w:r>
        <w:t xml:space="preserve"> </w:t>
      </w:r>
      <w:r>
        <w:t xml:space="preserve">consumer trust, particularly if commercial partnerships influence outcomes, with dynamic pricing and</w:t>
      </w:r>
      <w:r>
        <w:t xml:space="preserve"> </w:t>
      </w:r>
      <w:r>
        <w:t xml:space="preserve">personalised offers that risk exploiting users through opaque or discriminatory fare structures. In the context</w:t>
      </w:r>
    </w:p>
    <w:p>
      <w:pPr>
        <w:pStyle w:val="BodyText"/>
      </w:pPr>
      <w:r>
        <w:t xml:space="preserve">102 Since the survey was carried out, the problem tree has evolved, reformulating the problems and drivers identified. This</w:t>
      </w:r>
      <w:r>
        <w:t xml:space="preserve"> </w:t>
      </w:r>
      <w:r>
        <w:t xml:space="preserve">paragraph summarises views of stakeholders on the following question: to what extent do you agree that this problem</w:t>
      </w:r>
      <w:r>
        <w:t xml:space="preserve"> </w:t>
      </w:r>
      <w:r>
        <w:t xml:space="preserve">driver sufficiently identifies the causes of potential distortion of competition between regulated CRS and non-regulated</w:t>
      </w:r>
      <w:r>
        <w:t xml:space="preserve"> </w:t>
      </w:r>
      <w:r>
        <w:t xml:space="preserve">B2B distribution channels performing similar functions to CRS</w:t>
      </w:r>
      <w:r>
        <w:t xml:space="preserve"> </w:t>
      </w:r>
      <w:r>
        <w:t xml:space="preserve">103 5 airlines and one other industry group advocated for the extension of the non-discrimination and neutrality provisions</w:t>
      </w:r>
      <w:r>
        <w:t xml:space="preserve"> </w:t>
      </w:r>
      <w:r>
        <w:t xml:space="preserve">to all MDMS platforms, including unregulated actors like OTAs, and emphasise the need for effective enforcement</w:t>
      </w:r>
      <w:r>
        <w:t xml:space="preserve"> </w:t>
      </w:r>
      <w:r>
        <w:t xml:space="preserve">through national authorities. These stakeholders also stated that the revision should reflect technological advancements</w:t>
      </w:r>
      <w:r>
        <w:t xml:space="preserve"> </w:t>
      </w:r>
      <w:r>
        <w:t xml:space="preserve">and ensure robust compliance mechanisms.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of the study supporting the evaluation of the CRS Code of Conduct104, some stakeholders have reported</w:t>
      </w:r>
      <w:r>
        <w:t xml:space="preserve"> </w:t>
      </w:r>
      <w:r>
        <w:t xml:space="preserve">concerns about MSE engaging in unfair competition and promoting options to certain websites and carriers to</w:t>
      </w:r>
      <w:r>
        <w:t xml:space="preserve"> </w:t>
      </w:r>
      <w:r>
        <w:t xml:space="preserve">the detriment of others. A key issue is the perceived bias stemming from paid prominence or from their</w:t>
      </w:r>
      <w:r>
        <w:t xml:space="preserve"> </w:t>
      </w:r>
      <w:r>
        <w:t xml:space="preserve">affiliation with controlling OTAs, which may distort fair market conditions105.</w:t>
      </w:r>
      <w:r>
        <w:br/>
      </w:r>
      <w:r>
        <w:t xml:space="preserve">Most stakeholders who participated in the targeted survey agreed problem driver 2 sufficiently identifies the</w:t>
      </w:r>
      <w:r>
        <w:t xml:space="preserve"> </w:t>
      </w:r>
      <w:r>
        <w:t xml:space="preserve">causes linked to the problems identified106, including 18 of 31 transport operators107. Surveyed MDMS</w:t>
      </w:r>
      <w:r>
        <w:t xml:space="preserve"> </w:t>
      </w:r>
      <w:r>
        <w:t xml:space="preserve">platforms and RUs with SMP expressed stronger levels of disagreement108. 9 out of 11 national authorities</w:t>
      </w:r>
      <w:r>
        <w:t xml:space="preserve"> </w:t>
      </w:r>
      <w:r>
        <w:t xml:space="preserve">and 8 out of 11 ‘other’ stakeholders who participated in the survey also viewed problem driver 2 as significant.</w:t>
      </w:r>
      <w:r>
        <w:t xml:space="preserve"> </w:t>
      </w:r>
      <w:r>
        <w:t xml:space="preserve">However, the consumer organisation EPF stressed that the real issue lies in operator SMP and the restrictions</w:t>
      </w:r>
      <w:r>
        <w:t xml:space="preserve"> </w:t>
      </w:r>
      <w:r>
        <w:t xml:space="preserve">they impose in contractual agreements rather than in commercial bias of independent MDMS platforms. 13</w:t>
      </w:r>
      <w:r>
        <w:t xml:space="preserve"> </w:t>
      </w:r>
      <w:r>
        <w:t xml:space="preserve">MDMS platforms stated that problem driver 2 was an issue that mainly arises in the context of vertically</w:t>
      </w:r>
      <w:r>
        <w:t xml:space="preserve"> </w:t>
      </w:r>
      <w:r>
        <w:t xml:space="preserve">integrated platforms, where there is a clear incentive for self-preferencing, linking back to problem driver 4109.</w:t>
      </w:r>
      <w:r>
        <w:br/>
      </w:r>
      <w:r>
        <w:t xml:space="preserve">The second aspect of the problem driver involves the difficulties associated with sharing data with public</w:t>
      </w:r>
      <w:r>
        <w:t xml:space="preserve"> </w:t>
      </w:r>
      <w:r>
        <w:t xml:space="preserve">authorities and the display of GHG emissions on MDMS platforms. Many MDMS platforms consider that</w:t>
      </w:r>
      <w:r>
        <w:t xml:space="preserve"> </w:t>
      </w:r>
      <w:r>
        <w:t xml:space="preserve">sharing data with public authorities is sensitive due to perceived competition (when public authorities have set</w:t>
      </w:r>
      <w:r>
        <w:t xml:space="preserve"> </w:t>
      </w:r>
      <w:r>
        <w:t xml:space="preserve">up their own MDMS platforms), and data privacy issues. In addition, MDMS platforms may lack commercial</w:t>
      </w:r>
      <w:r>
        <w:t xml:space="preserve"> </w:t>
      </w:r>
      <w:r>
        <w:t xml:space="preserve">incentives to show GHG emissions, as those might disadvantage higher-emission options of carriers with</w:t>
      </w:r>
      <w:r>
        <w:t xml:space="preserve"> </w:t>
      </w:r>
      <w:r>
        <w:t xml:space="preserve">whom they have good commercial relationships. This represents a missed opportunity for transport planners</w:t>
      </w:r>
      <w:r>
        <w:t xml:space="preserve"> </w:t>
      </w:r>
      <w:r>
        <w:t xml:space="preserve">and infrastructure management authorities to use already existing data to improve the overall performance of</w:t>
      </w:r>
      <w:r>
        <w:t xml:space="preserve"> </w:t>
      </w:r>
      <w:r>
        <w:t xml:space="preserve">the transport system. In interviews, most stakeholders underscored the importance of raising passenger</w:t>
      </w:r>
      <w:r>
        <w:t xml:space="preserve"> </w:t>
      </w:r>
      <w:r>
        <w:t xml:space="preserve">awareness regarding the environmental impact of their travel choices. MDMS platforms mostly highlighted</w:t>
      </w:r>
      <w:r>
        <w:t xml:space="preserve"> </w:t>
      </w:r>
      <w:r>
        <w:t xml:space="preserve">barriers in displaying GHG emissions linked to barriers in obtaining accurate and homogenized data110.</w:t>
      </w:r>
      <w:r>
        <w:t xml:space="preserve"> </w:t>
      </w:r>
      <w:r>
        <w:t xml:space="preserve">Counterbalancing this, rail operators have increasingly sought to demonstrate their environmental efficiency,</w:t>
      </w:r>
      <w:r>
        <w:t xml:space="preserve"> </w:t>
      </w:r>
      <w:r>
        <w:t xml:space="preserve">yet CER stressed how this effectiveness is dependent on presenting emissions in a broader multimodal context,</w:t>
      </w:r>
    </w:p>
    <w:p>
      <w:pPr>
        <w:pStyle w:val="BodyText"/>
      </w:pPr>
      <w:r>
        <w:t xml:space="preserve">104 European Commission: Directorate-General for Mobility and Transport, GA&amp;P and Ricardo, Support study for the</w:t>
      </w:r>
      <w:r>
        <w:t xml:space="preserve"> </w:t>
      </w:r>
      <w:r>
        <w:t xml:space="preserve">ex-post evaluation of regulation 80/2009 on a code of conduct for computerised reservation systems – Final report,</w:t>
      </w:r>
      <w:r>
        <w:t xml:space="preserve"> </w:t>
      </w:r>
      <w:r>
        <w:t xml:space="preserve">Publications Office, 2020</w:t>
      </w:r>
      <w:r>
        <w:t xml:space="preserve"> </w:t>
      </w:r>
      <w:r>
        <w:t xml:space="preserve">105 Reported in interviews in the context of the Support study for the ex-post evaluation of regulation 80/2009 on a code</w:t>
      </w:r>
      <w:r>
        <w:t xml:space="preserve"> </w:t>
      </w:r>
      <w:r>
        <w:t xml:space="preserve">of conduct for computerised reservation systems by CRS providers, travel agents and a technology company.</w:t>
      </w:r>
      <w:r>
        <w:t xml:space="preserve"> </w:t>
      </w:r>
      <w:r>
        <w:t xml:space="preserve">106 Since the survey was carried out, the problem tree has evolved, reformulating the problems and drivers identified. This</w:t>
      </w:r>
      <w:r>
        <w:t xml:space="preserve"> </w:t>
      </w:r>
      <w:r>
        <w:t xml:space="preserve">paragraph summarises views of stakeholders on the two following questions: to what extent do you agree that this problem</w:t>
      </w:r>
      <w:r>
        <w:t xml:space="preserve"> </w:t>
      </w:r>
      <w:r>
        <w:t xml:space="preserve">driver sufficiently identifies the causes that lead to uneven access of operators to indispensable MDMS platforms and to</w:t>
      </w:r>
      <w:r>
        <w:br/>
      </w:r>
      <w:r>
        <w:t xml:space="preserve">limited and distorted information and access to tickets for consumers on MDMS, in particular for rail.</w:t>
      </w:r>
      <w:r>
        <w:t xml:space="preserve"> </w:t>
      </w:r>
      <w:r>
        <w:t xml:space="preserve">107 Airlines’ associations, including the European Regions Airline Association (ERA), shared concerns about rankings</w:t>
      </w:r>
      <w:r>
        <w:t xml:space="preserve"> </w:t>
      </w:r>
      <w:r>
        <w:t xml:space="preserve">bias, prioritisation and limited transparency on major B2C MDMS platforms, fearing that transport operators paying</w:t>
      </w:r>
      <w:r>
        <w:t xml:space="preserve"> </w:t>
      </w:r>
      <w:r>
        <w:t xml:space="preserve">higher commissions for prominence of their offer in the display may be favoured (reported by 1 MDMS industry</w:t>
      </w:r>
      <w:r>
        <w:t xml:space="preserve"> </w:t>
      </w:r>
      <w:r>
        <w:t xml:space="preserve">association, ECTAA and Snälltåget). One airline criticised models where paid placement influences search results,</w:t>
      </w:r>
      <w:r>
        <w:t xml:space="preserve"> </w:t>
      </w:r>
      <w:r>
        <w:t xml:space="preserve">arguing instead for neutral display and against default settings which can bias user choice. One transport operator</w:t>
      </w:r>
      <w:r>
        <w:t xml:space="preserve"> </w:t>
      </w:r>
      <w:r>
        <w:t xml:space="preserve">specified that the Code of Conduct should be extended or updated to apply its core principles, such as transparency, equal</w:t>
      </w:r>
      <w:r>
        <w:t xml:space="preserve"> </w:t>
      </w:r>
      <w:r>
        <w:t xml:space="preserve">access, and fairness, to all MDMSs. Another large airline reported that CRSs, OTAs and MSEs promote certain operators</w:t>
      </w:r>
      <w:r>
        <w:t xml:space="preserve"> </w:t>
      </w:r>
      <w:r>
        <w:t xml:space="preserve">due to booking fees, incentives, or ranking manipulation. AllRail echoed those concerns in rail, noting discriminatory</w:t>
      </w:r>
      <w:r>
        <w:t xml:space="preserve"> </w:t>
      </w:r>
      <w:r>
        <w:t xml:space="preserve">practices by incumbent RUs’ platforms. They cited DB’s willingness to sell tickets from other state incumbents (e.g. </w:t>
      </w:r>
      <w:r>
        <w:t xml:space="preserve"> </w:t>
      </w:r>
      <w:r>
        <w:t xml:space="preserve">ÖBB), but not from independent RUs (like European Sleeper or Westbahn). Both WestBahn and AllRail pointed out that</w:t>
      </w:r>
      <w:r>
        <w:t xml:space="preserve"> </w:t>
      </w:r>
      <w:r>
        <w:t xml:space="preserve">DB Navigator’s default “fastest connection” setting favours DB’s high-speed services and pushes competitors down the</w:t>
      </w:r>
      <w:r>
        <w:t xml:space="preserve"> </w:t>
      </w:r>
      <w:r>
        <w:t xml:space="preserve">rankings (see Annex 11).</w:t>
      </w:r>
      <w:r>
        <w:t xml:space="preserve"> </w:t>
      </w:r>
      <w:r>
        <w:t xml:space="preserve">108 8 of 19 MDMS platforms disagreed that pd2 led to limited and distorted information on mdms platforms and 13</w:t>
      </w:r>
      <w:r>
        <w:t xml:space="preserve"> </w:t>
      </w:r>
      <w:r>
        <w:t xml:space="preserve">disagreed that it led to uneven access to indispensable MDMS platforms and 4 of 5 RUs with SMP ‘fully’ disagreed</w:t>
      </w:r>
      <w:r>
        <w:t xml:space="preserve"> </w:t>
      </w:r>
      <w:r>
        <w:t xml:space="preserve">that problem driver 2 leads to both problems.</w:t>
      </w:r>
      <w:r>
        <w:t xml:space="preserve"> </w:t>
      </w:r>
      <w:r>
        <w:t xml:space="preserve">109 A major MDMS provider and a travel agency said they have no incentive to favour specific operators, as their</w:t>
      </w:r>
      <w:r>
        <w:t xml:space="preserve"> </w:t>
      </w:r>
      <w:r>
        <w:t xml:space="preserve">models depend on comprehensive, neutral content to serve consumer needs.</w:t>
      </w:r>
      <w:r>
        <w:t xml:space="preserve"> </w:t>
      </w:r>
      <w:r>
        <w:t xml:space="preserve">110 Three interviewed MDMS providers highlighted a lack of collaboration among operators in supplying consistent greenhouse gas</w:t>
      </w:r>
      <w:r>
        <w:t xml:space="preserve"> </w:t>
      </w:r>
      <w:r>
        <w:t xml:space="preserve">data, further impeding the effectiveness of any disclosure regime. Two other MDMS highlight the difficulties stemming from diverse</w:t>
      </w:r>
      <w:r>
        <w:t xml:space="preserve"> </w:t>
      </w:r>
      <w:r>
        <w:t xml:space="preserve">calculation methodologies employed by operators, which complicate cross-border travel assessments and undermine the granularity</w:t>
      </w:r>
      <w:r>
        <w:t xml:space="preserve"> </w:t>
      </w:r>
      <w:r>
        <w:t xml:space="preserve">and comparability of available data.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thereby allowing passengers to weigh options appropriately.</w:t>
      </w:r>
      <w:r>
        <w:t xml:space="preserve"> </w:t>
      </w:r>
      <w:r>
        <w:t xml:space="preserve">“Yes, some MDMS platforms might cherry-pick high-margin services and exclude others, and this is a</w:t>
      </w:r>
      <w:r>
        <w:t xml:space="preserve"> </w:t>
      </w:r>
      <w:r>
        <w:t xml:space="preserve">significant issue. We advocate for regulations requiring platforms to display the full range of relevant services</w:t>
      </w:r>
      <w:r>
        <w:t xml:space="preserve"> </w:t>
      </w:r>
      <w:r>
        <w:t xml:space="preserve">without discrimination, ensuring customer choices are based solely on their preferences, not commercial</w:t>
      </w:r>
      <w:r>
        <w:t xml:space="preserve"> </w:t>
      </w:r>
      <w:r>
        <w:t xml:space="preserve">interests”. New entrant RU in an interview</w:t>
      </w:r>
      <w:r>
        <w:t xml:space="preserve"> </w:t>
      </w:r>
      <w:r>
        <w:t xml:space="preserve">“The SNCF Connect App and vending machines usually only propose high speed TGV services and ‘forget’</w:t>
      </w:r>
      <w:r>
        <w:t xml:space="preserve"> </w:t>
      </w:r>
      <w:r>
        <w:t xml:space="preserve">to mention alternative itineraries by intercity trains. One example is the trip from Nantes to Bordeaux: the</w:t>
      </w:r>
      <w:r>
        <w:t xml:space="preserve"> </w:t>
      </w:r>
      <w:r>
        <w:t xml:space="preserve">SNCF systematically proposes a TGV ticket Nantes-Paris-Bordeaux, while there is a better alternative in</w:t>
      </w:r>
      <w:r>
        <w:t xml:space="preserve"> </w:t>
      </w:r>
      <w:r>
        <w:t xml:space="preserve">terms of duration and price with the intercity line Nantes-Bordeaux”. European Passenger Federation (EPF)</w:t>
      </w:r>
      <w:r>
        <w:t xml:space="preserve"> </w:t>
      </w:r>
      <w:r>
        <w:t xml:space="preserve">2.2.3. Problem Driver 3: Imbalanced commercial relationships between indispensable MDMS and</w:t>
      </w:r>
      <w:r>
        <w:t xml:space="preserve"> </w:t>
      </w:r>
      <w:r>
        <w:t xml:space="preserve">transport operators (PD3)</w:t>
      </w:r>
      <w:r>
        <w:t xml:space="preserve"> </w:t>
      </w:r>
      <w:r>
        <w:t xml:space="preserve">This problem driver links to Problem 1. MDMS platforms with a strategic position or significant presence in</w:t>
      </w:r>
      <w:r>
        <w:t xml:space="preserve"> </w:t>
      </w:r>
      <w:r>
        <w:t xml:space="preserve">a distribution market can impose restrictive commercial terms harming competition and limiting transport</w:t>
      </w:r>
      <w:r>
        <w:t xml:space="preserve"> </w:t>
      </w:r>
      <w:r>
        <w:t xml:space="preserve">operators’ ability to access and use indispensable MDMS platforms.</w:t>
      </w:r>
      <w:r>
        <w:t xml:space="preserve"> </w:t>
      </w:r>
      <w:r>
        <w:t xml:space="preserve">Among MDMS, CRSs are intermediaries connecting airlines with hundreds of thousands of travel agents,</w:t>
      </w:r>
      <w:r>
        <w:t xml:space="preserve"> </w:t>
      </w:r>
      <w:r>
        <w:t xml:space="preserve">TMCs and OTAs worldwide. CRS providers offer financial incentives, proprietary technology, and free</w:t>
      </w:r>
      <w:r>
        <w:t xml:space="preserve"> </w:t>
      </w:r>
      <w:r>
        <w:t xml:space="preserve">training to their subscribers (travel agents), which strongly encourages travel agents to remain loyal to the CRS</w:t>
      </w:r>
      <w:r>
        <w:t xml:space="preserve"> </w:t>
      </w:r>
      <w:r>
        <w:t xml:space="preserve">(single homing). 111 Switching to another CRS would be costly, technically complex, and offer little benefit</w:t>
      </w:r>
      <w:r>
        <w:t xml:space="preserve"> </w:t>
      </w:r>
      <w:r>
        <w:t xml:space="preserve">since all CRSs typically offer the same content due to parity clauses112. Switching to new content aggregators</w:t>
      </w:r>
      <w:r>
        <w:t xml:space="preserve"> </w:t>
      </w:r>
      <w:r>
        <w:t xml:space="preserve">would be even more cumbersome as it would imply losing these benefits and incur the costs of switching to a</w:t>
      </w:r>
      <w:r>
        <w:t xml:space="preserve"> </w:t>
      </w:r>
      <w:r>
        <w:t xml:space="preserve">new technical standard. This ecosystem makes CRSs an unavoidable commercial partner for all air carriers,</w:t>
      </w:r>
      <w:r>
        <w:t xml:space="preserve"> </w:t>
      </w:r>
      <w:r>
        <w:t xml:space="preserve">travel agents and TMCs and in practice, airlines are often forced to conclude agreements with every major</w:t>
      </w:r>
      <w:r>
        <w:t xml:space="preserve"> </w:t>
      </w:r>
      <w:r>
        <w:t xml:space="preserve">CRS to tap into their large networks (see Annex 9 for further details).</w:t>
      </w:r>
      <w:r>
        <w:t xml:space="preserve"> </w:t>
      </w:r>
      <w:r>
        <w:t xml:space="preserve">Between 2019 and 2024, travel agents (including OTAs) utilising CRS platforms accounted for 45% of the</w:t>
      </w:r>
      <w:r>
        <w:t xml:space="preserve"> </w:t>
      </w:r>
      <w:r>
        <w:t xml:space="preserve">total revenues for air trips inside the European Economic Area (EEA), 70% for trips with one leg departing</w:t>
      </w:r>
      <w:r>
        <w:t xml:space="preserve"> </w:t>
      </w:r>
      <w:r>
        <w:t xml:space="preserve">from or arriving in the EEA and 85% for trips outside the EEA, respectively113. While the limited integration</w:t>
      </w:r>
      <w:r>
        <w:t xml:space="preserve"> </w:t>
      </w:r>
      <w:r>
        <w:t xml:space="preserve">of new B2B content aggregators, such as AirGateway, Duffel, Hitchhiker, Travelfusion, Verteil with TMC</w:t>
      </w:r>
      <w:r>
        <w:t xml:space="preserve"> </w:t>
      </w:r>
      <w:r>
        <w:t xml:space="preserve">systems currently constrains their reach, they are already connecting more airlines using a new connectivity</w:t>
      </w:r>
      <w:r>
        <w:t xml:space="preserve"> </w:t>
      </w:r>
      <w:r>
        <w:t xml:space="preserve">standard114, are increasing their market share and are emerging as competitive alternatives to CRSs, which</w:t>
      </w:r>
      <w:r>
        <w:t xml:space="preserve"> </w:t>
      </w:r>
      <w:r>
        <w:t xml:space="preserve">calls to extend to them the retained rules from the CRS Code of Conduct, despite their market share. These</w:t>
      </w:r>
      <w:r>
        <w:t xml:space="preserve"> </w:t>
      </w:r>
      <w:r>
        <w:t xml:space="preserve">NCAs are the new gateways to travel agents and ultimately to consumers, thus creating a strategic market</w:t>
      </w:r>
      <w:r>
        <w:t xml:space="preserve"> </w:t>
      </w:r>
      <w:r>
        <w:t xml:space="preserve">position that may allow them to restrict access to transport operators, in particular smaller transport operators.</w:t>
      </w:r>
      <w:r>
        <w:t xml:space="preserve"> </w:t>
      </w:r>
      <w:r>
        <w:t xml:space="preserve">In the B2C sector, MDMS platforms with SMP are also essential gateways to travellers. This is most obvious</w:t>
      </w:r>
      <w:r>
        <w:t xml:space="preserve"> </w:t>
      </w:r>
      <w:r>
        <w:t xml:space="preserve">in the rail sector with indispensable RU platforms who have inherited quasi-monopolistic positions in the</w:t>
      </w:r>
      <w:r>
        <w:t xml:space="preserve"> </w:t>
      </w:r>
      <w:r>
        <w:t xml:space="preserve">operational sector with strong brand recognition for distribution. Such practices lead to limited rail booking</w:t>
      </w:r>
      <w:r>
        <w:t xml:space="preserve"> </w:t>
      </w:r>
      <w:r>
        <w:t xml:space="preserve">possibilities: the 2025 T&amp;E study115 shows that on the EU’s 30 busiest aviation routes under 1500 km, the rail</w:t>
      </w:r>
      <w:r>
        <w:t xml:space="preserve"> </w:t>
      </w:r>
      <w:r>
        <w:t xml:space="preserve">alternative is in 20% of cases not bookable at all and in 27% of cases bookable only on one RU platform.</w:t>
      </w:r>
    </w:p>
    <w:p>
      <w:pPr>
        <w:pStyle w:val="BodyText"/>
      </w:pPr>
      <w:r>
        <w:t xml:space="preserve">111 According to the impact assessment support study, the average financial incentives to travel agents are approximately</w:t>
      </w:r>
      <w:r>
        <w:t xml:space="preserve"> </w:t>
      </w:r>
      <w:r>
        <w:t xml:space="preserve">around 2-3 EUR per flight segment. Lufthansa highlighted that incentives are based on how much travel agents sell or</w:t>
      </w:r>
      <w:r>
        <w:t xml:space="preserve"> </w:t>
      </w:r>
      <w:r>
        <w:t xml:space="preserve">which airline they sell, making it hard for new entrants and reducing competition, limiting innovation and keeping the</w:t>
      </w:r>
      <w:r>
        <w:t xml:space="preserve"> </w:t>
      </w:r>
      <w:r>
        <w:t xml:space="preserve">market controlled by a few players. An airline industry association stated that this creates a dependency of airlines vis-à-</w:t>
      </w:r>
      <w:r>
        <w:t xml:space="preserve"> </w:t>
      </w:r>
      <w:r>
        <w:t xml:space="preserve">vis CRSs.</w:t>
      </w:r>
      <w:r>
        <w:t xml:space="preserve"> </w:t>
      </w:r>
      <w:r>
        <w:t xml:space="preserve">112 Contractual provisions requiring airlines to provide the same flight content and prices to a CRS as to other distribution</w:t>
      </w:r>
      <w:r>
        <w:t xml:space="preserve"> </w:t>
      </w:r>
      <w:r>
        <w:t xml:space="preserve">channels, preventing airlines from offering better or differentiated terms elsewhere.</w:t>
      </w:r>
      <w:r>
        <w:br/>
      </w:r>
      <w:r>
        <w:t xml:space="preserve">113 Ricardo et al. (2026), Study supporting the RMB and RTR Impact assessment, market report.</w:t>
      </w:r>
      <w:r>
        <w:br/>
      </w:r>
      <w:r>
        <w:t xml:space="preserve">114 A4E-intermediaries-study_FINAL-02.pdf on the impact of online intermediaries on consumers and carriers.</w:t>
      </w:r>
      <w:r>
        <w:t xml:space="preserve"> </w:t>
      </w:r>
      <w:r>
        <w:t xml:space="preserve">115 Transport &amp; Environment (2026). Bringing the EU’s rail ticketing regulation out of the stone age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During the targeted survey across stakeholders participating, 36 out of 72 agreed that problem driver 3 leads</w:t>
      </w:r>
      <w:r>
        <w:t xml:space="preserve"> </w:t>
      </w:r>
      <w:r>
        <w:t xml:space="preserve">to uneven access of operators on indispensable MDMS platforms116, 23 disagreed. Six were neutral and seven</w:t>
      </w:r>
      <w:r>
        <w:t xml:space="preserve"> </w:t>
      </w:r>
      <w:r>
        <w:t xml:space="preserve">did not know. Most stakeholder groups surveyed agreed with problem driver 3, except MDMS platforms</w:t>
      </w:r>
      <w:r>
        <w:t xml:space="preserve"> </w:t>
      </w:r>
      <w:r>
        <w:t xml:space="preserve">expressing a view, where 13 of 20 disagreed. Among transport operators surveyed, 17 out of 30 agreed and</w:t>
      </w:r>
      <w:r>
        <w:t xml:space="preserve"> </w:t>
      </w:r>
      <w:r>
        <w:t xml:space="preserve">six disagreed. 9 out of 12 national authorities surveyed and 5 out of 10 ‘other’ stakeholders surveyed agreed.</w:t>
      </w:r>
      <w:r>
        <w:t xml:space="preserve"> </w:t>
      </w:r>
      <w:r>
        <w:t xml:space="preserve">MDMS platforms expressing a view tend to reject problem driver 3, expressing disagreement in both the</w:t>
      </w:r>
      <w:r>
        <w:t xml:space="preserve"> </w:t>
      </w:r>
      <w:r>
        <w:t xml:space="preserve">survey and during interviews117. Nonetheless a majority of stakeholders from all stakeholder groups agreed</w:t>
      </w:r>
      <w:r>
        <w:t xml:space="preserve"> </w:t>
      </w:r>
      <w:r>
        <w:t xml:space="preserve">that problem driver 3 leads to limited and distorted information on MDMS platforms118. Indeed, 13 of 19</w:t>
      </w:r>
      <w:r>
        <w:t xml:space="preserve"> </w:t>
      </w:r>
      <w:r>
        <w:t xml:space="preserve">MDMS agreed, as well as 16 of 31 transport operators, 9 of 11 national authorities and 8 of 11 ‘others’.</w:t>
      </w:r>
      <w:r>
        <w:br/>
      </w:r>
      <w:r>
        <w:t xml:space="preserve">“It is important to bear in mind that regional airlines do not benefit from the economies of scale that major</w:t>
      </w:r>
      <w:r>
        <w:t xml:space="preserve"> </w:t>
      </w:r>
      <w:r>
        <w:t xml:space="preserve">carriers enjoy, which makes it increasingly difficult for them to assert themselves in a distribution market</w:t>
      </w:r>
      <w:r>
        <w:t xml:space="preserve"> </w:t>
      </w:r>
      <w:r>
        <w:t xml:space="preserve">dominated by the major OTAs and meta-search engines. Many of these platforms operate as gatekeepers,</w:t>
      </w:r>
      <w:r>
        <w:t xml:space="preserve"> </w:t>
      </w:r>
      <w:r>
        <w:t xml:space="preserve">prioritising certain airlines based on commercial agreements and often to the detriment of smaller carriers.</w:t>
      </w:r>
      <w:r>
        <w:t xml:space="preserve"> </w:t>
      </w:r>
      <w:r>
        <w:t xml:space="preserve">This limits consumer choice and creates an uneven playing field, where regional airlines struggle to gain</w:t>
      </w:r>
      <w:r>
        <w:t xml:space="preserve"> </w:t>
      </w:r>
      <w:r>
        <w:t xml:space="preserve">visibility despite offering connectivity to peripheral, insular and remote regions across Europe”. ERA in the</w:t>
      </w:r>
      <w:r>
        <w:t xml:space="preserve"> </w:t>
      </w:r>
      <w:r>
        <w:t xml:space="preserve">targeted survey</w:t>
      </w:r>
      <w:r>
        <w:br/>
      </w:r>
      <w:r>
        <w:t xml:space="preserve">2.2.4. Problem Driver 4: Vertical integration of railway undertakings and rail ticketing</w:t>
      </w:r>
      <w:r>
        <w:t xml:space="preserve"> </w:t>
      </w:r>
      <w:r>
        <w:t xml:space="preserve">platforms hinders wider ticket distribution (PD4)</w:t>
      </w:r>
      <w:r>
        <w:t xml:space="preserve"> </w:t>
      </w:r>
      <w:r>
        <w:t xml:space="preserve">This problem driver is specific to the rail sector and is the cause of Problem 2, that is the lack of a complete</w:t>
      </w:r>
      <w:r>
        <w:t xml:space="preserve"> </w:t>
      </w:r>
      <w:r>
        <w:t xml:space="preserve">offer of rail tickets on rail platforms and on MDMS in general. Most incumbent RUs have inherited SMP in</w:t>
      </w:r>
      <w:r>
        <w:t xml:space="preserve"> </w:t>
      </w:r>
      <w:r>
        <w:t xml:space="preserve">both the transport service and the ticket distribution market and can leverage their strength in one market to</w:t>
      </w:r>
      <w:r>
        <w:t xml:space="preserve"> </w:t>
      </w:r>
      <w:r>
        <w:t xml:space="preserve">maintain a strong position in the other119. In other words, they can weaken the position of competing platforms</w:t>
      </w:r>
      <w:r>
        <w:t xml:space="preserve"> </w:t>
      </w:r>
      <w:r>
        <w:t xml:space="preserve">by denying them access to their transport offer and can harm competitors in the transport market by denying</w:t>
      </w:r>
      <w:r>
        <w:t xml:space="preserve"> </w:t>
      </w:r>
      <w:r>
        <w:t xml:space="preserve">them presence on their ticketing platform. With progressive market opening, new-entrant RUs are expanding</w:t>
      </w:r>
      <w:r>
        <w:t xml:space="preserve"> </w:t>
      </w:r>
      <w:r>
        <w:t xml:space="preserve">their offer in the Union but lack fair access to indispensable RU platforms120. For the reasons explained above,</w:t>
      </w:r>
      <w:r>
        <w:t xml:space="preserve"> </w:t>
      </w:r>
      <w:r>
        <w:t xml:space="preserve">the latter do not necessarily behave like independent platforms seeking to provide the broadest range of travel</w:t>
      </w:r>
      <w:r>
        <w:t xml:space="preserve"> </w:t>
      </w:r>
      <w:r>
        <w:t xml:space="preserve">offers but often have an interest in not giving visibility to their direct competitors in the transport services</w:t>
      </w:r>
      <w:r>
        <w:t xml:space="preserve"> </w:t>
      </w:r>
      <w:r>
        <w:t xml:space="preserve">market, thereby forcing new entrants to rely on alternative channels, incur higher entry costs and creating a</w:t>
      </w:r>
      <w:r>
        <w:t xml:space="preserve"> </w:t>
      </w:r>
      <w:r>
        <w:t xml:space="preserve">significant barrier for smaller and new RUs121. The refusal of vertically integrated platforms to grant access to</w:t>
      </w:r>
      <w:r>
        <w:t xml:space="preserve"> </w:t>
      </w:r>
      <w:r>
        <w:t xml:space="preserve">new RUs, coupled with the refusal of incumbent RUs to share their full offer with independent platforms, is</w:t>
      </w:r>
      <w:r>
        <w:t xml:space="preserve"> </w:t>
      </w:r>
      <w:r>
        <w:t xml:space="preserve">thus the key driver limiting the development of the ticketing market in rail. The existence of this problem</w:t>
      </w:r>
      <w:r>
        <w:t xml:space="preserve"> </w:t>
      </w:r>
      <w:r>
        <w:t xml:space="preserve">driver is evidenced by the competition cases listed in Annex 11.</w:t>
      </w:r>
    </w:p>
    <w:p>
      <w:pPr>
        <w:pStyle w:val="BodyText"/>
      </w:pPr>
      <w:r>
        <w:t xml:space="preserve">116 Since the survey was carried out, the problem tree has evolved, reformulating the problems and drivers identified.</w:t>
      </w:r>
      <w:r>
        <w:t xml:space="preserve"> </w:t>
      </w:r>
      <w:r>
        <w:t xml:space="preserve">However, responses from stakeholders on whether they agree with problem driver 3 as a driver leading to the old problems</w:t>
      </w:r>
      <w:r>
        <w:t xml:space="preserve"> </w:t>
      </w:r>
      <w:r>
        <w:t xml:space="preserve">are still relevant.</w:t>
      </w:r>
      <w:r>
        <w:br/>
      </w:r>
      <w:r>
        <w:t xml:space="preserve">117 Arguing that airlines use their market power to impose unfavourable terms, including low commissions for smaller</w:t>
      </w:r>
      <w:r>
        <w:t xml:space="preserve"> </w:t>
      </w:r>
      <w:r>
        <w:t xml:space="preserve">MDMS and preferential treatment for high-volume platforms, content restrictions or surcharges leading to non-</w:t>
      </w:r>
      <w:r>
        <w:t xml:space="preserve"> </w:t>
      </w:r>
      <w:r>
        <w:t xml:space="preserve">transparent pricing. Stated by 9 MDMS including ECTAA, EU Travel Tech, FTO, SRF, Skyscanner and Welcome Travel</w:t>
      </w:r>
      <w:r>
        <w:t xml:space="preserve"> </w:t>
      </w:r>
      <w:r>
        <w:t xml:space="preserve">Group SpA. In addition, 2 CRSs and one MSE, explained in interviews that some air operators retain lighter fares or</w:t>
      </w:r>
      <w:r>
        <w:t xml:space="preserve"> </w:t>
      </w:r>
      <w:r>
        <w:t xml:space="preserve">impose surcharges, resulting in non-transparent pricing and constrained consumer choice. In contrast, larger air carriers,</w:t>
      </w:r>
      <w:r>
        <w:t xml:space="preserve"> </w:t>
      </w:r>
      <w:r>
        <w:t xml:space="preserve">which participated in the survey, argue that applying surcharges are intended to offset high CRS booking fees where full</w:t>
      </w:r>
      <w:r>
        <w:t xml:space="preserve"> </w:t>
      </w:r>
      <w:r>
        <w:t xml:space="preserve">content agreements are not in place.</w:t>
      </w:r>
      <w:r>
        <w:br/>
      </w:r>
      <w:r>
        <w:t xml:space="preserve">118 Since the survey was carried out, the problem tree has evolved, reformulating the problems and drivers. Responses</w:t>
      </w:r>
      <w:r>
        <w:t xml:space="preserve"> </w:t>
      </w:r>
      <w:r>
        <w:t xml:space="preserve">from stakeholders on whether they agree with problem driver 3 as a driver leading to the old problems are still relevant.</w:t>
      </w:r>
      <w:r>
        <w:t xml:space="preserve"> </w:t>
      </w:r>
      <w:r>
        <w:t xml:space="preserve">119 See footnote 69.</w:t>
      </w:r>
      <w:r>
        <w:t xml:space="preserve"> </w:t>
      </w:r>
      <w:r>
        <w:t xml:space="preserve">120 During the targeted survey, new rail entrants highlighted that access to indispensable RU platforms is essential for</w:t>
      </w:r>
      <w:r>
        <w:t xml:space="preserve"> </w:t>
      </w:r>
      <w:r>
        <w:t xml:space="preserve">commercial success (statement from European Sleeper and another new entrant).</w:t>
      </w:r>
      <w:r>
        <w:t xml:space="preserve"> </w:t>
      </w:r>
      <w:r>
        <w:t xml:space="preserve">121 Statement from All Rail in interviews.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Limited willingness of indispensable RUs to provide their full offer on fair terms to MDMS platforms</w:t>
      </w:r>
      <w:r>
        <w:t xml:space="preserve"> </w:t>
      </w:r>
      <w:r>
        <w:t xml:space="preserve">In many cases, incumbent RUs have their own vertically integrated platform (e.g. DB Navigator and SNCF</w:t>
      </w:r>
      <w:r>
        <w:t xml:space="preserve"> </w:t>
      </w:r>
      <w:r>
        <w:t xml:space="preserve">Connect) which already provides a very large customer base and competes with third-party platforms. For</w:t>
      </w:r>
      <w:r>
        <w:t xml:space="preserve"> </w:t>
      </w:r>
      <w:r>
        <w:t xml:space="preserve">RUs with SMP, avoiding direct comparison with emerging competitors, on any platform, also helps them to</w:t>
      </w:r>
      <w:r>
        <w:t xml:space="preserve"> </w:t>
      </w:r>
      <w:r>
        <w:t xml:space="preserve">retain a strong position in the transport market. As a result, incumbent RUs have little interest in providing</w:t>
      </w:r>
      <w:r>
        <w:t xml:space="preserve"> </w:t>
      </w:r>
      <w:r>
        <w:t xml:space="preserve">their full offer to other distribution channels, since they have little to gain in terms of additional customer base</w:t>
      </w:r>
      <w:r>
        <w:t xml:space="preserve"> </w:t>
      </w:r>
      <w:r>
        <w:t xml:space="preserve">and much to lose in strengthening a competing platform. For Public Service Obligation (PSO)122 operators,</w:t>
      </w:r>
      <w:r>
        <w:t xml:space="preserve"> </w:t>
      </w:r>
      <w:r>
        <w:t xml:space="preserve">who, depending on the contract structure, are less sensitive to market demands, there is also less incentive to</w:t>
      </w:r>
      <w:r>
        <w:t xml:space="preserve"> </w:t>
      </w:r>
      <w:r>
        <w:t xml:space="preserve">have their tickets displayed and sold on third-party MDMS platforms. Finally, it is observed that some RUs</w:t>
      </w:r>
      <w:r>
        <w:t xml:space="preserve"> </w:t>
      </w:r>
      <w:r>
        <w:t xml:space="preserve">running cross-border services (e.g. Paris – Brussels) share with third-party platforms only high-value tickets</w:t>
      </w:r>
      <w:r>
        <w:t xml:space="preserve"> </w:t>
      </w:r>
      <w:r>
        <w:t xml:space="preserve">for those services, since passenger segments that are not reached through their own distribution channels, such</w:t>
      </w:r>
      <w:r>
        <w:t xml:space="preserve"> </w:t>
      </w:r>
      <w:r>
        <w:t xml:space="preserve">as international travellers, are typically expected to generate only marginal additional sales.</w:t>
      </w:r>
      <w:r>
        <w:t xml:space="preserve"> </w:t>
      </w:r>
      <w:r>
        <w:t xml:space="preserve">This reluctance to share rail ticketing content, or to share it on fair terms, has triggered competition law</w:t>
      </w:r>
      <w:r>
        <w:t xml:space="preserve"> </w:t>
      </w:r>
      <w:r>
        <w:t xml:space="preserve">enforcement at both EU and national level. In June 2023, the German competition authority found that</w:t>
      </w:r>
      <w:r>
        <w:t xml:space="preserve"> </w:t>
      </w:r>
      <w:r>
        <w:t xml:space="preserve">Deutsche Bahn had abused its market power vis-à-vis mobility platforms and ordered it to provide platforms</w:t>
      </w:r>
      <w:r>
        <w:t xml:space="preserve"> </w:t>
      </w:r>
      <w:r>
        <w:t xml:space="preserve">real-time passenger service data, remove restrictive contractual clauses, and ensure fair compensation for third-</w:t>
      </w:r>
      <w:r>
        <w:t xml:space="preserve"> </w:t>
      </w:r>
      <w:r>
        <w:t xml:space="preserve">party ticket sales, subject to further legal proceedings.</w:t>
      </w:r>
      <w:r>
        <w:br/>
      </w:r>
      <w:r>
        <w:t xml:space="preserve">The targeted survey confirmed the relevance of the limited willingness of incumbent RUs to provide their full</w:t>
      </w:r>
      <w:r>
        <w:t xml:space="preserve"> </w:t>
      </w:r>
      <w:r>
        <w:t xml:space="preserve">offer on fair terms to MDMS platforms, as a majority of stakeholders surveyed agreed (39 of 74)123. By</w:t>
      </w:r>
      <w:r>
        <w:t xml:space="preserve"> </w:t>
      </w:r>
      <w:r>
        <w:t xml:space="preserve">contrast, only 4 of 31 transport operators participating in the survey agreed, mainly new entrant RUs, while all</w:t>
      </w:r>
      <w:r>
        <w:t xml:space="preserve"> </w:t>
      </w:r>
      <w:r>
        <w:t xml:space="preserve">large RUs with significant market presence ‘fully’ disagreed124. Of the respondents in the ‘others’ category</w:t>
      </w:r>
      <w:r>
        <w:t xml:space="preserve"> </w:t>
      </w:r>
      <w:r>
        <w:t xml:space="preserve">(including consumer organisations, NGOs and independent experts) 10 of 11 agreed125 as well as 8 of 12</w:t>
      </w:r>
      <w:r>
        <w:t xml:space="preserve"> </w:t>
      </w:r>
      <w:r>
        <w:t xml:space="preserve">national authorities. Among independent MDMS platforms, 17 of 20 respondents agreed. 13 independent</w:t>
      </w:r>
      <w:r>
        <w:t xml:space="preserve"> </w:t>
      </w:r>
      <w:r>
        <w:t xml:space="preserve">MDMS platforms and their industry associations126 stressed that dominant or incumbent transport operators</w:t>
      </w:r>
      <w:r>
        <w:t xml:space="preserve"> </w:t>
      </w:r>
      <w:r>
        <w:t xml:space="preserve">often restrict access to full content or impose unfair terms, citing practices such as withholding low fares,</w:t>
      </w:r>
      <w:r>
        <w:t xml:space="preserve"> </w:t>
      </w:r>
      <w:r>
        <w:t xml:space="preserve">applying penalties linked to look-to-book ratios, or offering very low commissions. In addition, five MDMS</w:t>
      </w:r>
      <w:r>
        <w:t xml:space="preserve"> </w:t>
      </w:r>
      <w:r>
        <w:t xml:space="preserve">platforms and associations noted that both dominant RUs and major air carriers actively shape ticket</w:t>
      </w:r>
      <w:r>
        <w:t xml:space="preserve"> </w:t>
      </w:r>
      <w:r>
        <w:t xml:space="preserve">distribution markets to favour direct sales.</w:t>
      </w:r>
      <w:r>
        <w:t xml:space="preserve"> </w:t>
      </w:r>
      <w:r>
        <w:t xml:space="preserve">A Court of Appeal case found that the latest SNCF agreements with ticket platforms for the 2023-2027 period</w:t>
      </w:r>
      <w:r>
        <w:t xml:space="preserve"> </w:t>
      </w:r>
      <w:r>
        <w:t xml:space="preserve">established a progressively decreasing fee, beginning at 3% from January 2023, then decreasing to 2.9% until</w:t>
      </w:r>
      <w:r>
        <w:t xml:space="preserve"> </w:t>
      </w:r>
      <w:r>
        <w:t xml:space="preserve">the end of 2024, 2.8% for 2025–2026, and 2.7% in 2027 for all SNCF products. This declining commission</w:t>
      </w:r>
      <w:r>
        <w:t xml:space="preserve"> </w:t>
      </w:r>
      <w:r>
        <w:t xml:space="preserve">policy appears designed to favour large sales volumes and may advantage SNCF’s own distribution</w:t>
      </w:r>
      <w:r>
        <w:t xml:space="preserve"> </w:t>
      </w:r>
      <w:r>
        <w:t xml:space="preserve">subsidiary (SNCF Connect). Furthermore, distributors individually negotiate variable commissions and may</w:t>
      </w:r>
      <w:r>
        <w:t xml:space="preserve"> </w:t>
      </w:r>
      <w:r>
        <w:t xml:space="preserve">receive discounts on the additional costs to access the SNCF offer portal; the access costs to the SNCF offer</w:t>
      </w:r>
      <w:r>
        <w:t xml:space="preserve"> </w:t>
      </w:r>
      <w:r>
        <w:t xml:space="preserve">portal are likely not borne equally among travel agencies, with some benefiting from volume-based rebates.</w:t>
      </w:r>
    </w:p>
    <w:p>
      <w:pPr>
        <w:pStyle w:val="BodyText"/>
      </w:pPr>
      <w:r>
        <w:t xml:space="preserve">In Spain, the European Commission opened a formal investigation on 28 April 2023 assessing whether Renfe</w:t>
      </w:r>
      <w:r>
        <w:t xml:space="preserve"> </w:t>
      </w:r>
      <w:r>
        <w:t xml:space="preserve">abused its dominant position in the Spanish passenger rail transport market. The investigation found that</w:t>
      </w:r>
      <w:r>
        <w:t xml:space="preserve"> </w:t>
      </w:r>
      <w:r>
        <w:t xml:space="preserve">Renfe’s revenues from its tickets sold through Renfe’s direct channels accounted for 80-90% of its total online</w:t>
      </w:r>
      <w:r>
        <w:t xml:space="preserve"> </w:t>
      </w:r>
      <w:r>
        <w:t xml:space="preserve">sales, while revenues from the indirect online sales through Third-party Ticketing Platforms accounted for</w:t>
      </w:r>
    </w:p>
    <w:p>
      <w:pPr>
        <w:pStyle w:val="BodyText"/>
      </w:pPr>
      <w:r>
        <w:t xml:space="preserve">122 Transport services awarded and operated in accordance with Regulation (EC) No 1370/2007.</w:t>
      </w:r>
      <w:r>
        <w:br/>
      </w:r>
      <w:r>
        <w:t xml:space="preserve">123 Overall, 39 of the 74 respondents ‘partially’ (29) or ‘fully’ (10) agreed that problem driver contributes to problem 2.</w:t>
      </w:r>
      <w:r>
        <w:t xml:space="preserve"> </w:t>
      </w:r>
      <w:r>
        <w:t xml:space="preserve">124 The SNCF Group stated that it does not see a lack of willingness to share information, attributing the issue instead to</w:t>
      </w:r>
      <w:r>
        <w:t xml:space="preserve"> </w:t>
      </w:r>
      <w:r>
        <w:t xml:space="preserve">technical and financial barriers such as limited interoperability, high development costs and resource constraints.</w:t>
      </w:r>
      <w:r>
        <w:t xml:space="preserve"> </w:t>
      </w:r>
      <w:r>
        <w:t xml:space="preserve">125 Consumer organisation EPF also highlighted interoperability as a key obstacle to seamless EU ticketing but recognised</w:t>
      </w:r>
      <w:r>
        <w:t xml:space="preserve"> </w:t>
      </w:r>
      <w:r>
        <w:t xml:space="preserve">the limited willingness of indispensable RUs to provide their full offer on fair terms to MDMS platforms as a key issue,</w:t>
      </w:r>
      <w:r>
        <w:t xml:space="preserve"> </w:t>
      </w:r>
      <w:r>
        <w:t xml:space="preserve">particularly concerning incumbent RUs.</w:t>
      </w:r>
      <w:r>
        <w:t xml:space="preserve"> </w:t>
      </w:r>
      <w:r>
        <w:t xml:space="preserve">126 including ECTAA, EU Travel Tech, Federazione Turismo Organizzato (FTO), SRF, ADN Mobilités, Dohop, ECTAA,</w:t>
      </w:r>
      <w:r>
        <w:t xml:space="preserve"> </w:t>
      </w:r>
      <w:r>
        <w:t xml:space="preserve">Skyscanner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the remaining 10-20%127. In addition, the Commission expressed preliminary concerns that Renfe refuses to</w:t>
      </w:r>
      <w:r>
        <w:t xml:space="preserve"> </w:t>
      </w:r>
      <w:r>
        <w:t xml:space="preserve">supply its full Content (e.g. special fares) and real-time data to third-party ticketing platforms and that such</w:t>
      </w:r>
      <w:r>
        <w:t xml:space="preserve"> </w:t>
      </w:r>
      <w:r>
        <w:t xml:space="preserve">refusal to supply may constitute an abuse of Renfe’s dominant position prohibited by Article 102 TFEU.</w:t>
      </w:r>
      <w:r>
        <w:t xml:space="preserve"> </w:t>
      </w:r>
      <w:r>
        <w:t xml:space="preserve">Limited willingness of incumbent RUs to host their competitors’ offer on their platforms</w:t>
      </w:r>
      <w:r>
        <w:t xml:space="preserve"> </w:t>
      </w:r>
      <w:r>
        <w:t xml:space="preserve">Vertical integration also allows RUs to protect their position in the market for rail transport services by refusing</w:t>
      </w:r>
      <w:r>
        <w:t xml:space="preserve"> </w:t>
      </w:r>
      <w:r>
        <w:t xml:space="preserve">competing RUs access to the indispensable ticketing platform they own. They may also choose to include</w:t>
      </w:r>
      <w:r>
        <w:t xml:space="preserve"> </w:t>
      </w:r>
      <w:r>
        <w:t xml:space="preserve">only competitor’s services they consider complementary to their own and exclude directly competing service</w:t>
      </w:r>
      <w:r>
        <w:t xml:space="preserve"> </w:t>
      </w:r>
      <w:r>
        <w:t xml:space="preserve">offerings. This is evidenced by the competition cases quoted in Annex 11.</w:t>
      </w:r>
      <w:r>
        <w:t xml:space="preserve"> </w:t>
      </w:r>
      <w:r>
        <w:t xml:space="preserve">During interviews in the context of the impact assessment support study, independent MDMS providers, new</w:t>
      </w:r>
      <w:r>
        <w:t xml:space="preserve"> </w:t>
      </w:r>
      <w:r>
        <w:t xml:space="preserve">entrant RUs, national authorities, consumer organisations and NGOS128 largely agree with the limited</w:t>
      </w:r>
      <w:r>
        <w:t xml:space="preserve"> </w:t>
      </w:r>
      <w:r>
        <w:t xml:space="preserve">willingness of indispensable RU platforms to host their competitors’ offer. Two industry associations and one</w:t>
      </w:r>
      <w:r>
        <w:t xml:space="preserve"> </w:t>
      </w:r>
      <w:r>
        <w:t xml:space="preserve">NGO129 confirmed that this situation creates great barriers to entry for competitors on the rail market, and the</w:t>
      </w:r>
      <w:r>
        <w:t xml:space="preserve"> </w:t>
      </w:r>
      <w:r>
        <w:t xml:space="preserve">EPF qualified in interview this behaviour as protectionist and anti-consumer. On the other hand, four of five</w:t>
      </w:r>
      <w:r>
        <w:t xml:space="preserve"> </w:t>
      </w:r>
      <w:r>
        <w:t xml:space="preserve">RUs with SMP, including their industry association, disagreed with this driver, and stressed the importance of</w:t>
      </w:r>
      <w:r>
        <w:t xml:space="preserve"> </w:t>
      </w:r>
      <w:r>
        <w:t xml:space="preserve">keeping their freedom to make their own commercial agreements, to help ensure good service on their</w:t>
      </w:r>
      <w:r>
        <w:t xml:space="preserve"> </w:t>
      </w:r>
      <w:r>
        <w:t xml:space="preserve">platforms and clear responsibilities. Three RUs with SMP, including their industry association130 denied</w:t>
      </w:r>
      <w:r>
        <w:t xml:space="preserve"> </w:t>
      </w:r>
      <w:r>
        <w:t xml:space="preserve">limited willingness to fairly display competitors’ offers and assured that they aim to show all options fairly.</w:t>
      </w:r>
      <w:r>
        <w:t xml:space="preserve"> </w:t>
      </w:r>
      <w:r>
        <w:t xml:space="preserve">Overall, in the targeted survey, 38 of 70 stakeholders agreed that this driver leads to limited and distorted</w:t>
      </w:r>
      <w:r>
        <w:t xml:space="preserve"> </w:t>
      </w:r>
      <w:r>
        <w:t xml:space="preserve">information. Transport operators are the only stakeholder group with a majority of respondents opposing this</w:t>
      </w:r>
      <w:r>
        <w:t xml:space="preserve"> </w:t>
      </w:r>
      <w:r>
        <w:t xml:space="preserve">driver with 17 of 30 disagreeing, although all three new entrant RUs interviewed agreed, expressing concerns</w:t>
      </w:r>
      <w:r>
        <w:t xml:space="preserve"> </w:t>
      </w:r>
      <w:r>
        <w:t xml:space="preserve">regarding their lack of access to indispensable RUs131.</w:t>
      </w:r>
      <w:r>
        <w:br/>
      </w:r>
      <w:r>
        <w:t xml:space="preserve">In 2019, the Swedish competition authority (Konkurrensverket) issued a decision and wrote a letter to the</w:t>
      </w:r>
      <w:r>
        <w:t xml:space="preserve"> </w:t>
      </w:r>
      <w:r>
        <w:t xml:space="preserve">Swedish Ministry of Infrastructure in relation to the dominance in ticketing of Statens Järnvägar (SJ), the</w:t>
      </w:r>
      <w:r>
        <w:t xml:space="preserve"> </w:t>
      </w:r>
      <w:r>
        <w:t xml:space="preserve">Swedish state-owned passenger incumbent RU. SJ was investigated by the Swedish Competition Authority</w:t>
      </w:r>
      <w:r>
        <w:t xml:space="preserve"> </w:t>
      </w:r>
      <w:r>
        <w:t xml:space="preserve">(SCA) over allegations of abusing its market position, specifically by refusing to sell competitors’ tickets on</w:t>
      </w:r>
      <w:r>
        <w:t xml:space="preserve"> </w:t>
      </w:r>
      <w:r>
        <w:t xml:space="preserve">its platform. In the investigation, the SCA noted that SJ’s strategy was not business neutral.</w:t>
      </w:r>
      <w:r>
        <w:t xml:space="preserve"> </w:t>
      </w:r>
      <w:r>
        <w:t xml:space="preserve">2.3.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2.3.1. Problem 1: Lack of transparency, unfair conditions, and uneven playing field in the online</w:t>
      </w:r>
      <w:r>
        <w:t xml:space="preserve"> </w:t>
      </w:r>
      <w:r>
        <w:t xml:space="preserve">ticketing market</w:t>
      </w:r>
      <w:r>
        <w:t xml:space="preserve"> </w:t>
      </w:r>
      <w:r>
        <w:t xml:space="preserve">An uneven playing field in the online ticketing market is expected to persist. This is also the view of 42 of 66</w:t>
      </w:r>
      <w:r>
        <w:t xml:space="preserve"> </w:t>
      </w:r>
      <w:r>
        <w:t xml:space="preserve">stakeholders surveyed, who believed problem 1 to either remain (16) or deteriorate (26) over time. While some</w:t>
      </w:r>
      <w:r>
        <w:t xml:space="preserve"> </w:t>
      </w:r>
      <w:r>
        <w:t xml:space="preserve">Member States have introduced rules to regulate how transport operators integrate into MDMS platforms,</w:t>
      </w:r>
      <w:r>
        <w:t xml:space="preserve"> </w:t>
      </w:r>
      <w:r>
        <w:t xml:space="preserve">these frameworks differ significantly, leading to regulatory fragmentation. As a result, inconsistent or missing</w:t>
      </w:r>
      <w:r>
        <w:t xml:space="preserve"> </w:t>
      </w:r>
      <w:r>
        <w:t xml:space="preserve">national frameworks will continue to limit EU-wide service coverage and make it harder for MDMS providers</w:t>
      </w:r>
      <w:r>
        <w:t xml:space="preserve"> </w:t>
      </w:r>
      <w:r>
        <w:t xml:space="preserve">to enter the market. Without specific safeguards against abuses of market power, particularly in the rail sector,</w:t>
      </w:r>
      <w:r>
        <w:t xml:space="preserve"> </w:t>
      </w:r>
      <w:r>
        <w:t xml:space="preserve">access conditions to indispensable platforms are unlikely to improve. In B2B distribution, CRSs are expected</w:t>
      </w:r>
      <w:r>
        <w:t xml:space="preserve"> </w:t>
      </w:r>
      <w:r>
        <w:t xml:space="preserve">to remain indispensable, especially in air transport, and uneven access is likely to continue. Despite growing</w:t>
      </w:r>
      <w:r>
        <w:t xml:space="preserve"> </w:t>
      </w:r>
      <w:r>
        <w:t xml:space="preserve">use of alternative channels, airlines and travel agents still rely heavily on CRSs. Smaller carriers may continue</w:t>
      </w:r>
    </w:p>
    <w:p>
      <w:pPr>
        <w:pStyle w:val="BodyText"/>
      </w:pPr>
      <w:r>
        <w:t xml:space="preserve">127 Revenues from ticket sales through the Third-party Ticketing Platforms Omio, Trainline, Rail-Europe and El Corte</w:t>
      </w:r>
      <w:r>
        <w:t xml:space="preserve"> </w:t>
      </w:r>
      <w:r>
        <w:t xml:space="preserve">Inglés accounted for 0-5%, 0-5%, 0-5% and 0-5%, respectively, of Renfe’s total revenues from online sales.</w:t>
      </w:r>
      <w:r>
        <w:t xml:space="preserve"> </w:t>
      </w:r>
      <w:r>
        <w:t xml:space="preserve">128 9 of 16 independent MDMS platforms and their industry associations, 5 of 5 new entrant RU, 7 of 10 national</w:t>
      </w:r>
      <w:r>
        <w:t xml:space="preserve"> </w:t>
      </w:r>
      <w:r>
        <w:t xml:space="preserve">authorities and 10 of 12 ‘other’ have agreed to this problem driver.</w:t>
      </w:r>
      <w:r>
        <w:t xml:space="preserve"> </w:t>
      </w:r>
      <w:r>
        <w:t xml:space="preserve">129 This statement has been outlined by T&amp;E, ADN Mobilités and AllRail during interviews.</w:t>
      </w:r>
      <w:r>
        <w:t xml:space="preserve"> </w:t>
      </w:r>
      <w:r>
        <w:t xml:space="preserve">130 CER, Czech Railways and another RU.</w:t>
      </w:r>
      <w:r>
        <w:t xml:space="preserve"> </w:t>
      </w:r>
      <w:r>
        <w:t xml:space="preserve">131 During interviews, four new entrant RUs including their industry association (these include WestBahn, Snälltåget and</w:t>
      </w:r>
      <w:r>
        <w:t xml:space="preserve"> </w:t>
      </w:r>
      <w:r>
        <w:t xml:space="preserve">AllRail) expressed concerns over the lack of fair access to indispensable RU platforms.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to face competitive disadvantages with no clear indication that access conditions will improve for them</w:t>
      </w:r>
      <w:r>
        <w:t xml:space="preserve"> </w:t>
      </w:r>
      <w:r>
        <w:t xml:space="preserve">without further regulatory action132. Without further EU level intervention, distortion of competition between</w:t>
      </w:r>
      <w:r>
        <w:t xml:space="preserve"> </w:t>
      </w:r>
      <w:r>
        <w:t xml:space="preserve">regulated and non-regulated B2B channels is likely to persist. This view was shared by 29 of 66 stakeholders</w:t>
      </w:r>
      <w:r>
        <w:t xml:space="preserve"> </w:t>
      </w:r>
      <w:r>
        <w:t xml:space="preserve">in the targeted survey, who either believe the problem to remain (7) or deteriorate (22) over time. There is no</w:t>
      </w:r>
      <w:r>
        <w:t xml:space="preserve"> </w:t>
      </w:r>
      <w:r>
        <w:t xml:space="preserve">strong indication that the gradual shift toward non-CRS ticket distribution, including NCAs, will reverse.</w:t>
      </w:r>
      <w:r>
        <w:t xml:space="preserve"> </w:t>
      </w:r>
      <w:r>
        <w:t xml:space="preserve">Large airline groups are expected to continue promoting direct bookings and non-CRS aggregators, potentially</w:t>
      </w:r>
      <w:r>
        <w:t xml:space="preserve"> </w:t>
      </w:r>
      <w:r>
        <w:t xml:space="preserve">further reducing the share of bookings covered by the CRS Code of Conduct. Nonetheless, for smaller carriers,</w:t>
      </w:r>
      <w:r>
        <w:t xml:space="preserve"> </w:t>
      </w:r>
      <w:r>
        <w:t xml:space="preserve">CRSs will remain an important tool to achieve visibility and compete with the larger carriers. For large airline</w:t>
      </w:r>
      <w:r>
        <w:t xml:space="preserve"> </w:t>
      </w:r>
      <w:r>
        <w:t xml:space="preserve">groups, CRSs will remain important to reach the corporate segments and leisure travellers in markets where</w:t>
      </w:r>
      <w:r>
        <w:t xml:space="preserve"> </w:t>
      </w:r>
      <w:r>
        <w:t xml:space="preserve">the airline’s brand is not well known.</w:t>
      </w:r>
      <w:r>
        <w:br/>
      </w:r>
      <w:r>
        <w:t xml:space="preserve">2.3.2. Problem 2: Incomplete offer of rail tickets on (rail) platforms</w:t>
      </w:r>
      <w:r>
        <w:t xml:space="preserve"> </w:t>
      </w:r>
      <w:r>
        <w:t xml:space="preserve">Without EU level action addressing the underlying drivers, the problem is expected to persist. Overall, in the</w:t>
      </w:r>
      <w:r>
        <w:t xml:space="preserve"> </w:t>
      </w:r>
      <w:r>
        <w:t xml:space="preserve">targeted survey, 44 of 67 stakeholders expect Problem 2 to remain (20) or deteriorate (24) over time. Some</w:t>
      </w:r>
      <w:r>
        <w:t xml:space="preserve"> </w:t>
      </w:r>
      <w:r>
        <w:t xml:space="preserve">MDMS platforms may expand their coverage, but only when clear business opportunities exist and if transport</w:t>
      </w:r>
      <w:r>
        <w:t xml:space="preserve"> </w:t>
      </w:r>
      <w:r>
        <w:t xml:space="preserve">operators are willing to cooperate. RUs with SMP dominate operations and distribution and have little</w:t>
      </w:r>
      <w:r>
        <w:t xml:space="preserve"> </w:t>
      </w:r>
      <w:r>
        <w:t xml:space="preserve">incentive to open their platforms to competing transport operators and supply their ticketing offer to competing</w:t>
      </w:r>
      <w:r>
        <w:t xml:space="preserve"> </w:t>
      </w:r>
      <w:r>
        <w:t xml:space="preserve">platforms. This is unlikely to change in the medium term, given the observed pace of market development</w:t>
      </w:r>
      <w:r>
        <w:t xml:space="preserve"> </w:t>
      </w:r>
      <w:r>
        <w:t xml:space="preserve">since the introduction of competition in domestic rail markets133. As a result, indispensable RU platforms are</w:t>
      </w:r>
      <w:r>
        <w:t xml:space="preserve"> </w:t>
      </w:r>
      <w:r>
        <w:t xml:space="preserve">unlikely to provide consumers a comprehensive overview of rail journeys. While some long-distance rail</w:t>
      </w:r>
      <w:r>
        <w:t xml:space="preserve"> </w:t>
      </w:r>
      <w:r>
        <w:t xml:space="preserve">services may gradually appear on independent MDMS platforms, this will not address Problem 2 until these</w:t>
      </w:r>
      <w:r>
        <w:t xml:space="preserve"> </w:t>
      </w:r>
      <w:r>
        <w:t xml:space="preserve">platforms reach a significant market share, which is also unlikely in the medium term134. Until that happens,</w:t>
      </w:r>
      <w:r>
        <w:t xml:space="preserve"> </w:t>
      </w:r>
      <w:r>
        <w:t xml:space="preserve">new entrants that rely on those platforms will face limited visibility and sales.</w:t>
      </w:r>
      <w:r>
        <w:t xml:space="preserve"> </w:t>
      </w:r>
      <w:r>
        <w:t xml:space="preserve">3. 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Title VI (Articles 90-100) of the TFEU establishes the EU’s prerogative to make provisions for the Common</w:t>
      </w:r>
      <w:r>
        <w:t xml:space="preserve"> </w:t>
      </w:r>
      <w:r>
        <w:t xml:space="preserve">Transport Policy.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Although some challenges in online ticket distribution and digital access to rail tickets are being addressed</w:t>
      </w:r>
      <w:r>
        <w:t xml:space="preserve"> </w:t>
      </w:r>
      <w:r>
        <w:t xml:space="preserve">nationally or regionally, their cross-border impact on long-distance intra-EU travel requires an EU-wide</w:t>
      </w:r>
      <w:r>
        <w:t xml:space="preserve"> </w:t>
      </w:r>
      <w:r>
        <w:t xml:space="preserve">approach to ensure the smooth operation of the European transport system. Discrepancies between Member</w:t>
      </w:r>
      <w:r>
        <w:t xml:space="preserve"> </w:t>
      </w:r>
      <w:r>
        <w:t xml:space="preserve">States in implementing new rules for online ticket distribution could further fragment the market, raise costs</w:t>
      </w:r>
      <w:r>
        <w:t xml:space="preserve"> </w:t>
      </w:r>
      <w:r>
        <w:t xml:space="preserve">and reduce benefits for MDMS platforms, authorities, operators and transport users. EU-level intervention is</w:t>
      </w:r>
    </w:p>
    <w:p>
      <w:pPr>
        <w:pStyle w:val="BodyText"/>
      </w:pPr>
      <w:r>
        <w:t xml:space="preserve">132 Transport operators are the stakeholder group that appeared the most concerned about the persistence of this problem</w:t>
      </w:r>
      <w:r>
        <w:t xml:space="preserve"> </w:t>
      </w:r>
      <w:r>
        <w:t xml:space="preserve">over time, with 17 of 30 expecting deterioration. Non-incumbent RUs highlighted how the market will continue favouring</w:t>
      </w:r>
      <w:r>
        <w:t xml:space="preserve"> </w:t>
      </w:r>
      <w:r>
        <w:t xml:space="preserve">incumbents and worsen discrimination while two airline industry association highlighted the growing influence of large</w:t>
      </w:r>
      <w:r>
        <w:t xml:space="preserve"> </w:t>
      </w:r>
      <w:r>
        <w:t xml:space="preserve">OTAs and MSEs that will continue promoting certain operators or products based on their own commercial interests. On</w:t>
      </w:r>
      <w:r>
        <w:t xml:space="preserve"> </w:t>
      </w:r>
      <w:r>
        <w:t xml:space="preserve">the contrary, five independent MDMS platforms/ industry associations highlighted that they do not believe this problem</w:t>
      </w:r>
      <w:r>
        <w:t xml:space="preserve"> </w:t>
      </w:r>
      <w:r>
        <w:t xml:space="preserve">to reflect market reality and therefore do not foresee this problem to improve nor deteriorate.</w:t>
      </w:r>
      <w:r>
        <w:br/>
      </w:r>
      <w:r>
        <w:t xml:space="preserve">133 11 of 16 MDMS platforms that replied to the targeted survey believe that Problem 2 will deteriorate. MDMS industry</w:t>
      </w:r>
      <w:r>
        <w:t xml:space="preserve"> </w:t>
      </w:r>
      <w:r>
        <w:t xml:space="preserve">association ADN Mobilités believes that without legislative intervention, “independent vendors will continue to struggle</w:t>
      </w:r>
      <w:r>
        <w:t xml:space="preserve"> </w:t>
      </w:r>
      <w:r>
        <w:t xml:space="preserve">and ultimately leave the European market” leading to reduced consumer choice, particularly for cross-border and</w:t>
      </w:r>
      <w:r>
        <w:t xml:space="preserve"> </w:t>
      </w:r>
      <w:r>
        <w:t xml:space="preserve">multimodal travel.</w:t>
      </w:r>
      <w:r>
        <w:t xml:space="preserve"> </w:t>
      </w:r>
      <w:r>
        <w:t xml:space="preserve">134 This analysis was not shared among incumbent rail and public transport operators, with 6 of 8 surveyed indicating that</w:t>
      </w:r>
      <w:r>
        <w:t xml:space="preserve"> </w:t>
      </w:r>
      <w:r>
        <w:t xml:space="preserve">Problem 2 is not currently a major issue, largely because industry-led initiatives like the CER Ticketing Roadmap and</w:t>
      </w:r>
      <w:r>
        <w:t xml:space="preserve"> </w:t>
      </w:r>
      <w:r>
        <w:t xml:space="preserve">OSDM implementation are already addressing cross-border ticketing and integration. In contrast, two new entrants</w:t>
      </w:r>
      <w:r>
        <w:t xml:space="preserve"> </w:t>
      </w:r>
      <w:r>
        <w:t xml:space="preserve">highlighted their lack of visibility on key ticketing platforms as a key challenge likely to persist.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needed to prevent divergent strategies with unintended effects.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This initiative will enable end users and, in the case of B2B services, subscribers to benefit from a greater</w:t>
      </w:r>
      <w:r>
        <w:t xml:space="preserve"> </w:t>
      </w:r>
      <w:r>
        <w:t xml:space="preserve">choice of tickets, displayed in a fair and transparent way, across transport operators and modes, in particular</w:t>
      </w:r>
      <w:r>
        <w:t xml:space="preserve"> </w:t>
      </w:r>
      <w:r>
        <w:t xml:space="preserve">for rail. This should in turn improve the functioning of the internal market, through a smoother and more</w:t>
      </w:r>
      <w:r>
        <w:t xml:space="preserve"> </w:t>
      </w:r>
      <w:r>
        <w:t xml:space="preserve">coherent booking experience for passengers, and support the EU’s objective of economic, social and territorial</w:t>
      </w:r>
      <w:r>
        <w:t xml:space="preserve"> </w:t>
      </w:r>
      <w:r>
        <w:t xml:space="preserve">cohesion. Action at EU level with horizontal rules would support a better functioning of the online ticket</w:t>
      </w:r>
      <w:r>
        <w:t xml:space="preserve"> </w:t>
      </w:r>
      <w:r>
        <w:t xml:space="preserve">distribution market, removing obstacles for operators and platforms, and enhancing the attractiveness of rail</w:t>
      </w:r>
      <w:r>
        <w:t xml:space="preserve"> </w:t>
      </w:r>
      <w:r>
        <w:t xml:space="preserve">which in turn would support EU level objectives of greening the transport sector.</w:t>
      </w:r>
      <w:r>
        <w:t xml:space="preserve"> </w:t>
      </w:r>
      <w:r>
        <w:t xml:space="preserve">EU level action for B2B ticket distribution would continue to promote a level playing field in the sector. The</w:t>
      </w:r>
      <w:r>
        <w:t xml:space="preserve"> </w:t>
      </w:r>
      <w:r>
        <w:t xml:space="preserve">2020 ex-post evaluation of the CRS Code of Conduct concluded that the EU level is the right level for such</w:t>
      </w:r>
      <w:r>
        <w:t xml:space="preserve"> </w:t>
      </w:r>
      <w:r>
        <w:t xml:space="preserve">intervention, compared to national and international intervention. This is due to the multi-national nature of</w:t>
      </w:r>
      <w:r>
        <w:t xml:space="preserve"> </w:t>
      </w:r>
      <w:r>
        <w:t xml:space="preserve">both CRS providers and aviation services. If regulated at the national level, CRS providers would need to</w:t>
      </w:r>
      <w:r>
        <w:t xml:space="preserve"> </w:t>
      </w:r>
      <w:r>
        <w:t xml:space="preserve">adapt to a multitude of regulatory regimes with negative impacts on efficiency. In addition, the risk of “rule</w:t>
      </w:r>
      <w:r>
        <w:t xml:space="preserve"> </w:t>
      </w:r>
      <w:r>
        <w:t xml:space="preserve">shopping” would result in fragmentation of the EU single market. At the international level, the International</w:t>
      </w:r>
      <w:r>
        <w:t xml:space="preserve"> </w:t>
      </w:r>
      <w:r>
        <w:t xml:space="preserve">Civil Aviation Organisation (ICAO) has adopted a non-binding CRS Code of Conduct. However, the EU</w:t>
      </w:r>
      <w:r>
        <w:t xml:space="preserve"> </w:t>
      </w:r>
      <w:r>
        <w:t xml:space="preserve">CRS Code of Conduct is binding, making it more effective and adding value compared to the Member States</w:t>
      </w:r>
      <w:r>
        <w:t xml:space="preserve"> </w:t>
      </w:r>
      <w:r>
        <w:t xml:space="preserve">adopting the ICAO code.</w:t>
      </w:r>
      <w:r>
        <w:t xml:space="preserve"> </w:t>
      </w:r>
      <w:r>
        <w:t xml:space="preserve">4. OBJECTIVES: WHAT IS TO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</w:t>
      </w:r>
      <w:r>
        <w:t xml:space="preserve"> </w:t>
      </w:r>
      <w:r>
        <w:t xml:space="preserve">The first general objective is to enhance the attractiveness of rail, by making more of the existing offers easily</w:t>
      </w:r>
      <w:r>
        <w:t xml:space="preserve"> </w:t>
      </w:r>
      <w:r>
        <w:t xml:space="preserve">available on online ticketing platforms and fostering combinations of those products, also for multi-operator</w:t>
      </w:r>
      <w:r>
        <w:t xml:space="preserve"> </w:t>
      </w:r>
      <w:r>
        <w:t xml:space="preserve">journeys, into single tickets. This is expected to encourage modal shift and thereby contribute to the Green</w:t>
      </w:r>
      <w:r>
        <w:t xml:space="preserve"> </w:t>
      </w:r>
      <w:r>
        <w:t xml:space="preserve">Deal objectives. The second general objective of these initiatives is to support a better functioning of the online</w:t>
      </w:r>
      <w:r>
        <w:t xml:space="preserve"> </w:t>
      </w:r>
      <w:r>
        <w:t xml:space="preserve">ticket distribution market (both B2B and B2C), contributing to the competitiveness and functioning of the</w:t>
      </w:r>
      <w:r>
        <w:t xml:space="preserve"> </w:t>
      </w:r>
      <w:r>
        <w:t xml:space="preserve">transport services market. This would in turn enhance the ability of passengers to compare, access, and book</w:t>
      </w:r>
      <w:r>
        <w:t xml:space="preserve"> </w:t>
      </w:r>
      <w:r>
        <w:t xml:space="preserve">tickets within and across modes, promoting collective transport and promoting multimodal trips. The</w:t>
      </w:r>
      <w:r>
        <w:t xml:space="preserve"> </w:t>
      </w:r>
      <w:r>
        <w:t xml:space="preserve">initiatives also support the two key priorities for the transport system described in the Sustainable and Smart</w:t>
      </w:r>
      <w:r>
        <w:t xml:space="preserve"> </w:t>
      </w:r>
      <w:r>
        <w:t xml:space="preserve">Mobility Strategy: decarbonisation and digitalisation of the EU transport sector. They contribute towards</w:t>
      </w:r>
      <w:r>
        <w:t xml:space="preserve"> </w:t>
      </w:r>
      <w:r>
        <w:t xml:space="preserve">SDG#3 (“Ensure healthy lives and promote wellbeing for all at all ages”), SDG#9 (“Make cities and human</w:t>
      </w:r>
      <w:r>
        <w:t xml:space="preserve"> </w:t>
      </w:r>
      <w:r>
        <w:t xml:space="preserve">settlements inclusive, safe, resilient and sustainable”) and SDG#13 (“Climate Action”) by promoting a more</w:t>
      </w:r>
      <w:r>
        <w:t xml:space="preserve"> </w:t>
      </w:r>
      <w:r>
        <w:t xml:space="preserve">multimodal and sustainable transport system.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The two specific objectives (SOs) and their correspondence with the problem drivers, as well as the general</w:t>
      </w:r>
      <w:r>
        <w:t xml:space="preserve"> </w:t>
      </w:r>
      <w:r>
        <w:t xml:space="preserve">objectives, are presented in Figure 6.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Figure 6: Correspondence between the specific objectives and the problem drivers</w:t>
      </w:r>
    </w:p>
    <w:p>
      <w:pPr>
        <w:pStyle w:val="BodyText"/>
      </w:pPr>
      <w:r>
        <w:t xml:space="preserve">SO1: Improve transparency and establish a level playing field for transport operators in terms of access</w:t>
      </w:r>
      <w:r>
        <w:t xml:space="preserve"> </w:t>
      </w:r>
      <w:r>
        <w:t xml:space="preserve">and use of indispensable MDMS. This specific objective links to problem drivers 1, 2 and 3. This initiative</w:t>
      </w:r>
      <w:r>
        <w:t xml:space="preserve"> </w:t>
      </w:r>
      <w:r>
        <w:t xml:space="preserve">aims to ensure that indispensable MDMS, which serve as key gateways for ticket sale, do not create bias or</w:t>
      </w:r>
      <w:r>
        <w:t xml:space="preserve"> </w:t>
      </w:r>
      <w:r>
        <w:t xml:space="preserve">restrict access to transport operators (in all modes) by imposing unfair conditions. In doing so, it seeks to create</w:t>
      </w:r>
      <w:r>
        <w:t xml:space="preserve"> </w:t>
      </w:r>
      <w:r>
        <w:t xml:space="preserve">a level playing field where transport operators can compete fairly in the national, EU and international markets.</w:t>
      </w:r>
      <w:r>
        <w:t xml:space="preserve"> </w:t>
      </w:r>
      <w:r>
        <w:t xml:space="preserve">Moreover, the objective is for MDMS platforms to offer clear, accurate, and unbiased information on available</w:t>
      </w:r>
      <w:r>
        <w:t xml:space="preserve"> </w:t>
      </w:r>
      <w:r>
        <w:t xml:space="preserve">routes, fares, and ticketing conditions across the EU, enabling end-users to easily find and compare various</w:t>
      </w:r>
      <w:r>
        <w:t xml:space="preserve"> </w:t>
      </w:r>
      <w:r>
        <w:t xml:space="preserve">travel options when planning and booking multimodal or multi-operator journeys. This objective is aligned</w:t>
      </w:r>
      <w:r>
        <w:t xml:space="preserve"> </w:t>
      </w:r>
      <w:r>
        <w:t xml:space="preserve">with the SSMS goals to improve the competitiveness of the EU transport sector and on “making connected</w:t>
      </w:r>
      <w:r>
        <w:t xml:space="preserve"> </w:t>
      </w:r>
      <w:r>
        <w:t xml:space="preserve">and automated multimodal mobility a reality”. Success will be defined by a measurable increase in number of</w:t>
      </w:r>
      <w:r>
        <w:t xml:space="preserve"> </w:t>
      </w:r>
      <w:r>
        <w:t xml:space="preserve">agreements between transport operators and MDMS platforms indicating a better functioning of the</w:t>
      </w:r>
      <w:r>
        <w:t xml:space="preserve"> </w:t>
      </w:r>
      <w:r>
        <w:t xml:space="preserve">distribution markets (B2B and B2C). Moreover, success will also be defined as a decrease of the average</w:t>
      </w:r>
      <w:r>
        <w:t xml:space="preserve"> </w:t>
      </w:r>
      <w:r>
        <w:t xml:space="preserve">expenditure per person for interurban mobility, due to an increase in competition resulting from better access</w:t>
      </w:r>
      <w:r>
        <w:t xml:space="preserve"> </w:t>
      </w:r>
      <w:r>
        <w:t xml:space="preserve">and use of indispensable MDMS for transport operators.</w:t>
      </w:r>
      <w:r>
        <w:t xml:space="preserve"> </w:t>
      </w:r>
      <w:r>
        <w:t xml:space="preserve">SO2: Improve completeness of rail offer on MDMS platforms, including indispensable RU platforms. This</w:t>
      </w:r>
      <w:r>
        <w:t xml:space="preserve"> </w:t>
      </w:r>
      <w:r>
        <w:t xml:space="preserve">specific objective links to problem driver 4. This initiative aims to ensure that rail offers are fully and fairly</w:t>
      </w:r>
      <w:r>
        <w:t xml:space="preserve"> </w:t>
      </w:r>
      <w:r>
        <w:t xml:space="preserve">displayed on MDMS platforms, including on indispensable RU platforms. To achieve that, it aims to remove</w:t>
      </w:r>
      <w:r>
        <w:t xml:space="preserve"> </w:t>
      </w:r>
      <w:r>
        <w:t xml:space="preserve">practices where indispensable RU platforms exclude, deprioritise or apply discriminatory conditions to rail</w:t>
      </w:r>
      <w:r>
        <w:t xml:space="preserve"> </w:t>
      </w:r>
      <w:r>
        <w:t xml:space="preserve">services not operated by the RU that owns them, even when such alternatives may offer better prices, faster</w:t>
      </w:r>
      <w:r>
        <w:t xml:space="preserve"> </w:t>
      </w:r>
      <w:r>
        <w:t xml:space="preserve">connections, or greater convenience for passengers. By doing so, the initiative intends to remove market</w:t>
      </w:r>
      <w:r>
        <w:t xml:space="preserve"> </w:t>
      </w:r>
      <w:r>
        <w:t xml:space="preserve">distortion and enhance fair competition in the railway services market and thereby facilitating seamless access</w:t>
      </w:r>
      <w:r>
        <w:t xml:space="preserve"> </w:t>
      </w:r>
      <w:r>
        <w:t xml:space="preserve">to multi-operator and cross-border rail journey options for end-users. The initiative also aims to ensure RU do</w:t>
      </w:r>
      <w:r>
        <w:t xml:space="preserve"> </w:t>
      </w:r>
      <w:r>
        <w:t xml:space="preserve">not withhold their offer from MDMS platforms to maintain the dominant position of their in-house ticket</w:t>
      </w:r>
      <w:r>
        <w:t xml:space="preserve"> </w:t>
      </w:r>
      <w:r>
        <w:t xml:space="preserve">distribution platform. Success will be defined by a measurable increase in the transport activity by rail due to</w:t>
      </w:r>
      <w:r>
        <w:t xml:space="preserve"> </w:t>
      </w:r>
      <w:r>
        <w:t xml:space="preserve">better visibility and access to these services. This is a meaningful indicator of passengers’ ability to find,</w:t>
      </w:r>
      <w:r>
        <w:t xml:space="preserve"> </w:t>
      </w:r>
      <w:r>
        <w:t xml:space="preserve">compare, and purchase rail tickets.</w:t>
      </w:r>
      <w:r>
        <w:br/>
      </w:r>
      <w:r>
        <w:t xml:space="preserve">Problem Drivers (PD)</w:t>
      </w:r>
      <w:r>
        <w:t xml:space="preserve"> </w:t>
      </w:r>
      <w:r>
        <w:t xml:space="preserve">Specific Objectives (SO)</w:t>
      </w:r>
      <w:r>
        <w:t xml:space="preserve"> </w:t>
      </w:r>
      <w:r>
        <w:t xml:space="preserve">PD1: Regulatory framework no longer fit</w:t>
      </w:r>
      <w:r>
        <w:t xml:space="preserve"> </w:t>
      </w:r>
      <w:r>
        <w:t xml:space="preserve">for</w:t>
      </w:r>
      <w:r>
        <w:t xml:space="preserve"> </w:t>
      </w:r>
      <w:r>
        <w:t xml:space="preserve">purpose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market</w:t>
      </w:r>
      <w:r>
        <w:t xml:space="preserve"> </w:t>
      </w:r>
      <w:r>
        <w:t xml:space="preserve">and</w:t>
      </w:r>
      <w:r>
        <w:t xml:space="preserve"> </w:t>
      </w:r>
      <w:r>
        <w:t xml:space="preserve">technological</w:t>
      </w:r>
      <w:r>
        <w:t xml:space="preserve"> </w:t>
      </w:r>
      <w:r>
        <w:t xml:space="preserve">changes</w:t>
      </w:r>
      <w:r>
        <w:t xml:space="preserve"> </w:t>
      </w:r>
      <w:r>
        <w:t xml:space="preserve">in</w:t>
      </w:r>
      <w:r>
        <w:t xml:space="preserve"> </w:t>
      </w:r>
      <w:r>
        <w:t xml:space="preserve">ticket</w:t>
      </w:r>
      <w:r>
        <w:t xml:space="preserve"> </w:t>
      </w:r>
      <w:r>
        <w:t xml:space="preserve">PD3: Imbalanced commercial relations</w:t>
      </w:r>
      <w:r>
        <w:t xml:space="preserve"> </w:t>
      </w:r>
      <w:r>
        <w:t xml:space="preserve">of indispensable MDMS platforms and</w:t>
      </w:r>
      <w:r>
        <w:t xml:space="preserve"> </w:t>
      </w:r>
      <w:r>
        <w:t xml:space="preserve">transport operators</w:t>
      </w:r>
      <w:r>
        <w:t xml:space="preserve"> </w:t>
      </w:r>
      <w:r>
        <w:t xml:space="preserve">SO1: Improve transparency</w:t>
      </w:r>
      <w:r>
        <w:t xml:space="preserve"> </w:t>
      </w:r>
      <w:r>
        <w:t xml:space="preserve">and establish a level playing</w:t>
      </w:r>
      <w:r>
        <w:t xml:space="preserve"> </w:t>
      </w:r>
      <w:r>
        <w:t xml:space="preserve">field for transport operators in</w:t>
      </w:r>
      <w:r>
        <w:t xml:space="preserve"> </w:t>
      </w:r>
      <w:r>
        <w:t xml:space="preserve">terms of access and use of</w:t>
      </w:r>
      <w:r>
        <w:t xml:space="preserve"> </w:t>
      </w:r>
      <w:r>
        <w:t xml:space="preserve">indispensable MDMS</w:t>
      </w:r>
      <w:r>
        <w:t xml:space="preserve"> </w:t>
      </w:r>
      <w:r>
        <w:t xml:space="preserve">PD4: Vertical integration of railway</w:t>
      </w:r>
      <w:r>
        <w:t xml:space="preserve"> </w:t>
      </w:r>
      <w:r>
        <w:t xml:space="preserve">undertakings and rail ticketing platforms</w:t>
      </w:r>
      <w:r>
        <w:t xml:space="preserve"> </w:t>
      </w:r>
      <w:r>
        <w:t xml:space="preserve">hinders wider ticket distribution</w:t>
      </w:r>
      <w:r>
        <w:t xml:space="preserve"> </w:t>
      </w:r>
      <w:r>
        <w:t xml:space="preserve">PD2: Commercial incentives of MDMS</w:t>
      </w:r>
      <w:r>
        <w:t xml:space="preserve"> </w:t>
      </w:r>
      <w:r>
        <w:t xml:space="preserve">platforms to promote certain operators or</w:t>
      </w:r>
      <w:r>
        <w:t xml:space="preserve"> </w:t>
      </w:r>
      <w:r>
        <w:t xml:space="preserve">products</w:t>
      </w:r>
      <w:r>
        <w:t xml:space="preserve"> </w:t>
      </w:r>
      <w:r>
        <w:t xml:space="preserve">SO2: Improve completeness</w:t>
      </w:r>
      <w:r>
        <w:t xml:space="preserve"> </w:t>
      </w:r>
      <w:r>
        <w:t xml:space="preserve">of rail offer on MDMS</w:t>
      </w:r>
      <w:r>
        <w:t xml:space="preserve"> </w:t>
      </w:r>
      <w:r>
        <w:t xml:space="preserve">platforms, including</w:t>
      </w:r>
      <w:r>
        <w:t xml:space="preserve"> </w:t>
      </w:r>
      <w:r>
        <w:t xml:space="preserve">indispensable RU platforms</w:t>
      </w:r>
      <w:r>
        <w:t xml:space="preserve"> </w:t>
      </w:r>
      <w:r>
        <w:t xml:space="preserve">General Objectives (GO)</w:t>
      </w:r>
      <w:r>
        <w:t xml:space="preserve"> </w:t>
      </w:r>
      <w:r>
        <w:t xml:space="preserve">GO1: Promote rail single</w:t>
      </w:r>
      <w:r>
        <w:t xml:space="preserve"> </w:t>
      </w:r>
      <w:r>
        <w:t xml:space="preserve">ticketing for multi-operator</w:t>
      </w:r>
      <w:r>
        <w:t xml:space="preserve"> </w:t>
      </w:r>
      <w:r>
        <w:t xml:space="preserve">journeys</w:t>
      </w:r>
      <w:r>
        <w:t xml:space="preserve"> </w:t>
      </w:r>
      <w:r>
        <w:t xml:space="preserve">and</w:t>
      </w:r>
      <w:r>
        <w:t xml:space="preserve"> </w:t>
      </w:r>
      <w:r>
        <w:t xml:space="preserve">thereby</w:t>
      </w:r>
      <w:r>
        <w:t xml:space="preserve"> </w:t>
      </w:r>
      <w:r>
        <w:t xml:space="preserve">enhance attractiveness of rail</w:t>
      </w:r>
      <w:r>
        <w:t xml:space="preserve"> </w:t>
      </w:r>
      <w:r>
        <w:t xml:space="preserve">to increase sustainability of</w:t>
      </w:r>
      <w:r>
        <w:t xml:space="preserve"> </w:t>
      </w:r>
      <w:r>
        <w:t xml:space="preserve">the transport system and</w:t>
      </w:r>
      <w:r>
        <w:t xml:space="preserve"> </w:t>
      </w:r>
      <w:r>
        <w:t xml:space="preserve">support modal shift</w:t>
      </w:r>
      <w:r>
        <w:t xml:space="preserve"> </w:t>
      </w:r>
      <w:r>
        <w:t xml:space="preserve">GO2: Better functioning of</w:t>
      </w:r>
      <w:r>
        <w:t xml:space="preserve"> </w:t>
      </w:r>
      <w:r>
        <w:t xml:space="preserve">the online ticket distribution</w:t>
      </w:r>
      <w:r>
        <w:t xml:space="preserve"> </w:t>
      </w:r>
      <w:r>
        <w:t xml:space="preserve">market, contributing to the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and</w:t>
      </w:r>
      <w:r>
        <w:t xml:space="preserve"> </w:t>
      </w:r>
      <w:r>
        <w:t xml:space="preserve">functioning of the transport</w:t>
      </w:r>
      <w:r>
        <w:t xml:space="preserve"> </w:t>
      </w:r>
      <w:r>
        <w:t xml:space="preserve">services market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5. WHAT ARE THE AVAILABLE POLICY OPTIONS?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In line with the Better Regulation toolbox (Tool #60), the baseline has been designed to include the initiatives</w:t>
      </w:r>
      <w:r>
        <w:t xml:space="preserve"> </w:t>
      </w:r>
      <w:r>
        <w:t xml:space="preserve">of the ‘Fit for 55’ package135 and the amendment of the European Climate Law to include a 2040 climate</w:t>
      </w:r>
      <w:r>
        <w:t xml:space="preserve"> </w:t>
      </w:r>
      <w:r>
        <w:t xml:space="preserve">target for the EU136, of reducing the EU’s net greenhouse gas emissions by 90% by 2040 relative to 1990, with</w:t>
      </w:r>
      <w:r>
        <w:t xml:space="preserve"> </w:t>
      </w:r>
      <w:r>
        <w:t xml:space="preserve">a limited contribution towards the 2040 target of high-quality international credits. It also reflects the CO2</w:t>
      </w:r>
      <w:r>
        <w:t xml:space="preserve"> </w:t>
      </w:r>
      <w:r>
        <w:t xml:space="preserve">emission performance standards for heavy-duty vehicles137, the Euro 7 standards138, the revised TEN-T</w:t>
      </w:r>
      <w:r>
        <w:t xml:space="preserve"> </w:t>
      </w:r>
      <w:r>
        <w:t xml:space="preserve">Regulation139, as well as the initiatives part of the Greening Freight package140 and Roadworthiness</w:t>
      </w:r>
      <w:r>
        <w:t xml:space="preserve"> </w:t>
      </w:r>
      <w:r>
        <w:t xml:space="preserve">package141. It also reflects the National Energy and Climate Plans prepared by the Member States under the</w:t>
      </w:r>
      <w:r>
        <w:t xml:space="preserve"> </w:t>
      </w:r>
      <w:r>
        <w:t xml:space="preserve">Regulation 2018/1999 on the Governance of the Energy Union and Climate Action and submitted to the</w:t>
      </w:r>
      <w:r>
        <w:t xml:space="preserve"> </w:t>
      </w:r>
      <w:r>
        <w:t xml:space="preserve">Commission during 2024-2025. The baseline scenario assumes no further EU level intervention beyond the</w:t>
      </w:r>
      <w:r>
        <w:t xml:space="preserve"> </w:t>
      </w:r>
      <w:r>
        <w:t xml:space="preserve">ITS Directive142 and the Delegated Regulation on multimodal travel information services (MMTIS)143. The</w:t>
      </w:r>
      <w:r>
        <w:t xml:space="preserve"> </w:t>
      </w:r>
      <w:r>
        <w:t xml:space="preserve">CRS Code of Conduct144 would continue to apply. More details on the baseline scenario assumptions and</w:t>
      </w:r>
      <w:r>
        <w:t xml:space="preserve"> </w:t>
      </w:r>
      <w:r>
        <w:t xml:space="preserve">results are provided in Annex 4 (section 2). The baseline also incorporates perspectives on potential future</w:t>
      </w:r>
      <w:r>
        <w:t xml:space="preserve"> </w:t>
      </w:r>
      <w:r>
        <w:t xml:space="preserve">developments captured in the 2022 Strategic Foresight Report145 and during a foresight workshop organised</w:t>
      </w:r>
      <w:r>
        <w:t xml:space="preserve"> </w:t>
      </w:r>
      <w:r>
        <w:t xml:space="preserve">by DG MOVE and JRC on 10 February 2025, analysing the impacts of the megatrends and drivers of change</w:t>
      </w:r>
      <w:r>
        <w:t xml:space="preserve"> </w:t>
      </w:r>
      <w:r>
        <w:t xml:space="preserve">on the EU transport sector146. In particular, the projected transport activity draws on the long-term population</w:t>
      </w:r>
      <w:r>
        <w:t xml:space="preserve"> </w:t>
      </w:r>
      <w:r>
        <w:t xml:space="preserve">projections from Eurostat and GDP growth from the Ageing Report 2024147. An increasingly connected world</w:t>
      </w:r>
      <w:r>
        <w:t xml:space="preserve"> </w:t>
      </w:r>
      <w:r>
        <w:t xml:space="preserve">with high levels of access to digital products and services and in which new services, business models, life and</w:t>
      </w:r>
      <w:r>
        <w:t xml:space="preserve"> </w:t>
      </w:r>
      <w:r>
        <w:t xml:space="preserve">work patterns emerge is the background against which the initiative is assessed.</w:t>
      </w:r>
      <w:r>
        <w:t xml:space="preserve"> </w:t>
      </w:r>
      <w:r>
        <w:t xml:space="preserve">The total number of passengers in the EU travelling by air, coach (excluding local and suburban public</w:t>
      </w:r>
      <w:r>
        <w:t xml:space="preserve"> </w:t>
      </w:r>
      <w:r>
        <w:t xml:space="preserve">transport), rail and waterborne transport is projected to grow from 12.9 billion in 2019 to 14 billion in 2028,</w:t>
      </w:r>
      <w:r>
        <w:t xml:space="preserve"> </w:t>
      </w:r>
      <w:r>
        <w:t xml:space="preserve">15.4 billion in 2030 and 17.8 billion in 2050 (19% increase for 2019-2030 and 38.1% increase for 2019-2050),</w:t>
      </w:r>
      <w:r>
        <w:t xml:space="preserve"> </w:t>
      </w:r>
      <w:r>
        <w:t xml:space="preserve">following the recovery from the COVID pandemic. The number of multimodal passengers is projected to</w:t>
      </w:r>
      <w:r>
        <w:t xml:space="preserve"> </w:t>
      </w:r>
      <w:r>
        <w:t xml:space="preserve">increase from 91 million in 2019 to 91.6 million in 2028, reaching 94.4 million in 2030 and 130.8 million in</w:t>
      </w:r>
      <w:r>
        <w:t xml:space="preserve"> </w:t>
      </w:r>
      <w:r>
        <w:t xml:space="preserve">2050 in the baseline scenario. The air-rail passengers represent over 60% of the total multimodal passengers,</w:t>
      </w:r>
      <w:r>
        <w:t xml:space="preserve"> </w:t>
      </w:r>
      <w:r>
        <w:t xml:space="preserve">air-coach passengers above 30%, while the share of rail-coach passengers is limited to around 1% of the total</w:t>
      </w:r>
      <w:r>
        <w:t xml:space="preserve"> </w:t>
      </w:r>
      <w:r>
        <w:t xml:space="preserve">number of multimodal passengers.</w:t>
      </w:r>
      <w:r>
        <w:br/>
      </w:r>
      <w:r>
        <w:t xml:space="preserve">The growing digitalisation of transport services and the emergence of new business models for ticket</w:t>
      </w:r>
      <w:r>
        <w:t xml:space="preserve"> </w:t>
      </w:r>
      <w:r>
        <w:t xml:space="preserve">distribution is expected to lead to an increase in the number of MDMS platforms over time. The number of</w:t>
      </w:r>
      <w:r>
        <w:t xml:space="preserve"> </w:t>
      </w:r>
      <w:r>
        <w:t xml:space="preserve">MDMS platforms is projected to increase from 364 in 2025 to 369 in 2030, and 421 in 2050 in the baseline</w:t>
      </w:r>
      <w:r>
        <w:t xml:space="preserve"> </w:t>
      </w:r>
      <w:r>
        <w:t xml:space="preserve">scenario. The number of agreements between MDMS platforms and transport operators is also expected to</w:t>
      </w:r>
      <w:r>
        <w:t xml:space="preserve"> </w:t>
      </w:r>
      <w:r>
        <w:t xml:space="preserve">increase, from 48,624 in 2025 to 49,321 in 2030, and 56,295 in 2050. The total number of passenger tickets</w:t>
      </w:r>
      <w:r>
        <w:t xml:space="preserve"> </w:t>
      </w:r>
      <w:r>
        <w:t xml:space="preserve">sold via MDMS platforms is projected to increase from 433 million in 2019 to 520 million in 2030 and 854</w:t>
      </w:r>
      <w:r>
        <w:t xml:space="preserve"> </w:t>
      </w:r>
      <w:r>
        <w:t xml:space="preserve">million by 2050. However, their share in the total number of tickets sold is projected to remain limited in the</w:t>
      </w:r>
    </w:p>
    <w:p>
      <w:pPr>
        <w:pStyle w:val="BodyText"/>
      </w:pPr>
      <w:r>
        <w:t xml:space="preserve">135 Delivering the European Green Deal - European Commission</w:t>
      </w:r>
      <w:r>
        <w:t xml:space="preserve"> </w:t>
      </w:r>
      <w:r>
        <w:t xml:space="preserve">136 COM(2025) 524 final</w:t>
      </w:r>
      <w:r>
        <w:t xml:space="preserve"> </w:t>
      </w:r>
      <w:r>
        <w:t xml:space="preserve">137 Regulation (EU) 2024/1610</w:t>
      </w:r>
      <w:r>
        <w:t xml:space="preserve"> </w:t>
      </w:r>
      <w:r>
        <w:t xml:space="preserve">138 https://eur-lex.europa.eu/eli/reg/2024/1257/oj/eng</w:t>
      </w:r>
      <w:r>
        <w:t xml:space="preserve"> </w:t>
      </w:r>
      <w:r>
        <w:t xml:space="preserve">139 Regulation - EU - 2024/1679 - EN - EUR-Lex</w:t>
      </w:r>
      <w:r>
        <w:t xml:space="preserve"> </w:t>
      </w:r>
      <w:r>
        <w:t xml:space="preserve">140 Green Deal: Greening freight for more economic gain with less environmental impact (europa.eu).</w:t>
      </w:r>
      <w:r>
        <w:t xml:space="preserve"> </w:t>
      </w:r>
      <w:r>
        <w:t xml:space="preserve">141 Updated rules for safer roads, less air pollution and digital vehicle documents</w:t>
      </w:r>
      <w:r>
        <w:t xml:space="preserve"> </w:t>
      </w:r>
      <w:r>
        <w:t xml:space="preserve">142 OJ L, 2023/2661</w:t>
      </w:r>
      <w:r>
        <w:t xml:space="preserve"> </w:t>
      </w:r>
      <w:r>
        <w:t xml:space="preserve">143 OJ L, 2024/490</w:t>
      </w:r>
      <w:r>
        <w:t xml:space="preserve"> </w:t>
      </w:r>
      <w:r>
        <w:t xml:space="preserve">144 OJ L 35, 4.2.2009, pp. 47–55.</w:t>
      </w:r>
      <w:r>
        <w:t xml:space="preserve"> </w:t>
      </w:r>
      <w:r>
        <w:t xml:space="preserve">145 COM(2022) 289 final</w:t>
      </w:r>
      <w:r>
        <w:t xml:space="preserve"> </w:t>
      </w:r>
      <w:r>
        <w:t xml:space="preserve">146 https://knowledge4policy.ec.europa.eu/foresight/tool/megatrends-hub_en#explore</w:t>
      </w:r>
      <w:r>
        <w:br/>
      </w:r>
      <w:r>
        <w:t xml:space="preserve">147 DG ECFIN, 2024 Ageing Report. Economic and Budgetary Projections for the EU Member States (2022-2070) -</w:t>
      </w:r>
      <w:r>
        <w:t xml:space="preserve"> </w:t>
      </w:r>
      <w:r>
        <w:t xml:space="preserve">Economy and Finance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baseline scenario (7.1% in 2030 and 10.1% in 2050). The share of rail tickets sold via independent MDMS</w:t>
      </w:r>
      <w:r>
        <w:t xml:space="preserve"> </w:t>
      </w:r>
      <w:r>
        <w:t xml:space="preserve">platforms was estimated at around 3% of the total rail tickets sold in 2019 at EU level. In the baseline scenario,</w:t>
      </w:r>
      <w:r>
        <w:t xml:space="preserve"> </w:t>
      </w:r>
      <w:r>
        <w:t xml:space="preserve">this is projected to go up to 4.1% in 2030 and 7.3% in 2050. This corresponds to around 65 million rail tickets</w:t>
      </w:r>
      <w:r>
        <w:t xml:space="preserve"> </w:t>
      </w:r>
      <w:r>
        <w:t xml:space="preserve">sold via MDMS platforms in 2019, increasing to 111 million in 2030 and 230 million in 2050 due the increase</w:t>
      </w:r>
      <w:r>
        <w:t xml:space="preserve"> </w:t>
      </w:r>
      <w:r>
        <w:t xml:space="preserve">in the MDMS market share and of the total number of rail tickets sold.</w:t>
      </w:r>
      <w:r>
        <w:br/>
      </w:r>
      <w:r>
        <w:t xml:space="preserve">Building on evidence collected from stakeholders, different trends are identified for air tickets sold via B2B</w:t>
      </w:r>
      <w:r>
        <w:t xml:space="preserve"> </w:t>
      </w:r>
      <w:r>
        <w:t xml:space="preserve">platforms and for those sold via B2C platforms. A larger share of tickets will be sold through B2C MDMS,</w:t>
      </w:r>
      <w:r>
        <w:t xml:space="preserve"> </w:t>
      </w:r>
      <w:r>
        <w:t xml:space="preserve">and B2B new content aggregators and the market share of low-cost carriers, which rely less on CRSs, is</w:t>
      </w:r>
      <w:r>
        <w:t xml:space="preserve"> </w:t>
      </w:r>
      <w:r>
        <w:t xml:space="preserve">expected to continue increasing. This is expected to further erode the share of CRSs in ticket distribution,</w:t>
      </w:r>
      <w:r>
        <w:t xml:space="preserve"> </w:t>
      </w:r>
      <w:r>
        <w:t xml:space="preserve">despite the growing number of passengers travelling by air, decreasing from 30.1% in 2019 to 16.8% in 2030</w:t>
      </w:r>
      <w:r>
        <w:t xml:space="preserve"> </w:t>
      </w:r>
      <w:r>
        <w:t xml:space="preserve">and remaining stable at that level afterwards. This corresponds to 155 million air tickets sold via CRS</w:t>
      </w:r>
      <w:r>
        <w:t xml:space="preserve"> </w:t>
      </w:r>
      <w:r>
        <w:t xml:space="preserve">platforms in 2019, going down to roughly 91 million in 2030 and increasing to 108 million in 2050 due to the</w:t>
      </w:r>
      <w:r>
        <w:t xml:space="preserve"> </w:t>
      </w:r>
      <w:r>
        <w:t xml:space="preserve">growing number of passengers travelling by air.</w:t>
      </w:r>
      <w:r>
        <w:br/>
      </w:r>
      <w:r>
        <w:t xml:space="preserve">The share of tickets sold through B2B new content aggregators is projected to increase from 5% in 2019 to</w:t>
      </w:r>
      <w:r>
        <w:t xml:space="preserve"> </w:t>
      </w:r>
      <w:r>
        <w:t xml:space="preserve">13.4% in 2030 and remaining stable at that level afterwards, partially offsetting the decrease in the share of</w:t>
      </w:r>
      <w:r>
        <w:t xml:space="preserve"> </w:t>
      </w:r>
      <w:r>
        <w:t xml:space="preserve">tickets sold through CRSs. This corresponds to 26 million air tickets sold via non-CRS content aggregators in</w:t>
      </w:r>
      <w:r>
        <w:t xml:space="preserve"> </w:t>
      </w:r>
      <w:r>
        <w:t xml:space="preserve">2019, going up to 73 million in 2030 and 86 million in 2050. Thus, the total share of ticket sold through B2B</w:t>
      </w:r>
      <w:r>
        <w:t xml:space="preserve"> </w:t>
      </w:r>
      <w:r>
        <w:t xml:space="preserve">platforms (CRSs and new content aggregators) is projected to decrease from 35.1% in 2019 to 31.1% in 2024</w:t>
      </w:r>
      <w:r>
        <w:t xml:space="preserve"> </w:t>
      </w:r>
      <w:r>
        <w:t xml:space="preserve">and 30.2% in 2030 and remaining stable afterwards. This corresponds to 181 million tickets sold via MDMS</w:t>
      </w:r>
      <w:r>
        <w:t xml:space="preserve"> </w:t>
      </w:r>
      <w:r>
        <w:t xml:space="preserve">platforms in 2019, 164 million in 2030 and 194 million in 2050.</w:t>
      </w:r>
      <w:r>
        <w:br/>
      </w:r>
      <w:r>
        <w:t xml:space="preserve">On the other hand, the share of air tickets sold via B2C platforms is projected to slightly increase from 18% in</w:t>
      </w:r>
      <w:r>
        <w:t xml:space="preserve"> </w:t>
      </w:r>
      <w:r>
        <w:t xml:space="preserve">2019 to 18.9% in 2030 of the total air tickets sold and remain stable over time. The number of air tickets sold</w:t>
      </w:r>
      <w:r>
        <w:t xml:space="preserve"> </w:t>
      </w:r>
      <w:r>
        <w:t xml:space="preserve">via B2C platforms is projected to increase from around 93 million in 2019, to 103 million in 2030 and 122</w:t>
      </w:r>
      <w:r>
        <w:t xml:space="preserve"> </w:t>
      </w:r>
      <w:r>
        <w:t xml:space="preserve">million by 2050. The share of coach tickets sold via MDMS platforms was 2.5% in 2019 at EU level. The</w:t>
      </w:r>
      <w:r>
        <w:t xml:space="preserve"> </w:t>
      </w:r>
      <w:r>
        <w:t xml:space="preserve">share is projected to go up to 3.5% in 2030 and 6.6% in 2050 indicating a somewhat slower ramp up compared</w:t>
      </w:r>
      <w:r>
        <w:t xml:space="preserve"> </w:t>
      </w:r>
      <w:r>
        <w:t xml:space="preserve">to that of rail transport. The number of coach tickets sold via MDMS platforms in 2019 was estimated at</w:t>
      </w:r>
      <w:r>
        <w:t xml:space="preserve"> </w:t>
      </w:r>
      <w:r>
        <w:t xml:space="preserve">around 84 million, increasing to 126 million in 2030 and 273 million in 2050 due the increase in the MDMS</w:t>
      </w:r>
      <w:r>
        <w:t xml:space="preserve"> </w:t>
      </w:r>
      <w:r>
        <w:t xml:space="preserve">market share and of the total number of coach tickets sold. The share of waterborne tickets sold via MDMS</w:t>
      </w:r>
      <w:r>
        <w:t xml:space="preserve"> </w:t>
      </w:r>
      <w:r>
        <w:t xml:space="preserve">platforms was about 2.5% in 2019, with a projected increase to 3.4% by 2030 and 6.7% in 2050 at EU level.</w:t>
      </w:r>
      <w:r>
        <w:t xml:space="preserve"> </w:t>
      </w:r>
      <w:r>
        <w:t xml:space="preserve">This corresponds to around 11 million tickets sold via MDMS platforms in 2019, increasing to 16 million in</w:t>
      </w:r>
      <w:r>
        <w:t xml:space="preserve"> </w:t>
      </w:r>
      <w:r>
        <w:t xml:space="preserve">2030 and 35 million in 2050.</w:t>
      </w:r>
      <w:r>
        <w:t xml:space="preserve"> </w:t>
      </w:r>
      <w:r>
        <w:t xml:space="preserve">Road congestion costs in the baseline scenario would increase by about 18% by 2030 and 34% by 2050,</w:t>
      </w:r>
      <w:r>
        <w:t xml:space="preserve"> </w:t>
      </w:r>
      <w:r>
        <w:t xml:space="preserve">relative to 2015. On the inter-urban network this would be the result of growing transport activity along</w:t>
      </w:r>
      <w:r>
        <w:t xml:space="preserve"> </w:t>
      </w:r>
      <w:r>
        <w:t xml:space="preserve">specific corridors, in particular where these corridors cross urban areas with heavy local traffic. On the other</w:t>
      </w:r>
      <w:r>
        <w:t xml:space="preserve"> </w:t>
      </w:r>
      <w:r>
        <w:t xml:space="preserve">hand, driven by policy in place and the assumed implementation of the Roadworthiness package, the number</w:t>
      </w:r>
      <w:r>
        <w:t xml:space="preserve"> </w:t>
      </w:r>
      <w:r>
        <w:t xml:space="preserve">of fatalities is expected to decrease by 25% by 2030, relative to 2015 (36% decrease by 2050) and the number</w:t>
      </w:r>
      <w:r>
        <w:t xml:space="preserve"> </w:t>
      </w:r>
      <w:r>
        <w:t xml:space="preserve">of injuries by 23% by 2030 (32% reduction for 2015-2050). CO2 emissions from passenger transport are</w:t>
      </w:r>
      <w:r>
        <w:t xml:space="preserve"> </w:t>
      </w:r>
      <w:r>
        <w:t xml:space="preserve">projected to be 27% lower by 2030 compared to 2015, and 96% lower by 2050. The baseline scenario shows</w:t>
      </w:r>
      <w:r>
        <w:t xml:space="preserve"> </w:t>
      </w:r>
      <w:r>
        <w:t xml:space="preserve">that the emission reductions from the passenger transport sector would contribute towards the ambition of at</w:t>
      </w:r>
      <w:r>
        <w:t xml:space="preserve"> </w:t>
      </w:r>
      <w:r>
        <w:t xml:space="preserve">least 55% emission reductions by 2030 and climate neutrality by 2050, while relying to a significant extent on</w:t>
      </w:r>
      <w:r>
        <w:t xml:space="preserve"> </w:t>
      </w:r>
      <w:r>
        <w:t xml:space="preserve">technological solutions (i.e., the uptake of low- and zero-emission vehicles and of renewable and low carbon</w:t>
      </w:r>
      <w:r>
        <w:t xml:space="preserve"> </w:t>
      </w:r>
      <w:r>
        <w:t xml:space="preserve">fuels) and carbon pricing. NOx emissions are projected to go down by 56% between 2015 and 2030 (94% by</w:t>
      </w:r>
      <w:r>
        <w:t xml:space="preserve"> </w:t>
      </w:r>
      <w:r>
        <w:t xml:space="preserve">2050), mainly driven by the electrification of the road transport. The decline in particulate matter (PM2.5)</w:t>
      </w:r>
      <w:r>
        <w:t xml:space="preserve"> </w:t>
      </w:r>
      <w:r>
        <w:t xml:space="preserve">would be slightly lower by 2030 at 34% relative to 2015 (89% by 2050).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measures and policy options</w:t>
      </w:r>
      <w:r>
        <w:t xml:space="preserve"> </w:t>
      </w:r>
      <w:r>
        <w:t xml:space="preserve">A comprehensive list of policy measures was established after extensive consultations with stakeholders,</w:t>
      </w:r>
      <w:r>
        <w:t xml:space="preserve"> </w:t>
      </w:r>
      <w:r>
        <w:t xml:space="preserve">expert meetings, independent research and the Commission’s own analysis. This list was screened based on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the likely effectiveness, efficiency and proportionality of the proposed measures in relation to the objectives,</w:t>
      </w:r>
      <w:r>
        <w:t xml:space="preserve"> </w:t>
      </w:r>
      <w:r>
        <w:t xml:space="preserve">as well as their legal and technical feasibility.</w:t>
      </w:r>
      <w:r>
        <w:t xml:space="preserve"> </w:t>
      </w:r>
      <w:r>
        <w:t xml:space="preserve">5.2.1. Discarded policy measures</w:t>
      </w:r>
      <w:r>
        <w:t xml:space="preserve"> </w:t>
      </w:r>
      <w:r>
        <w:t xml:space="preserve">Several policy measures that were considered during the IA process were discarded. More details on the</w:t>
      </w:r>
      <w:r>
        <w:t xml:space="preserve"> </w:t>
      </w:r>
      <w:r>
        <w:t xml:space="preserve">discarded policy measures and the reasons for discarding them are set out in Annex 7.</w:t>
      </w:r>
      <w:r>
        <w:t xml:space="preserve"> </w:t>
      </w:r>
      <w:r>
        <w:t xml:space="preserve">5.2.2. Retained policy measures</w:t>
      </w:r>
      <w:r>
        <w:br/>
      </w:r>
      <w:r>
        <w:t xml:space="preserve">To understand the scope of the most stringent policy measures, the identification of indispensable MDMS</w:t>
      </w:r>
      <w:r>
        <w:t xml:space="preserve"> </w:t>
      </w:r>
      <w:r>
        <w:t xml:space="preserve">platforms and indispensable RUs is described below.</w:t>
      </w:r>
      <w:r>
        <w:t xml:space="preserve"> </w:t>
      </w:r>
      <w:r>
        <w:t xml:space="preserve">Indispensable RUs are RUs that operate: 1) PSO services, 2) cross-border services, or 3) more than 50% of</w:t>
      </w:r>
      <w:r>
        <w:t xml:space="preserve"> </w:t>
      </w:r>
      <w:r>
        <w:t xml:space="preserve">total rail services in a Member State, measured in annual passenger-kilometres, including both domestic and</w:t>
      </w:r>
      <w:r>
        <w:t xml:space="preserve"> </w:t>
      </w:r>
      <w:r>
        <w:t xml:space="preserve">cross-border services. In Commission’s practice on assessment of significant market power for the purposes</w:t>
      </w:r>
      <w:r>
        <w:t xml:space="preserve"> </w:t>
      </w:r>
      <w:r>
        <w:t xml:space="preserve">of ex ante regulation148, and by analogy with the case law concerning dominance149, it has been considered</w:t>
      </w:r>
      <w:r>
        <w:t xml:space="preserve"> </w:t>
      </w:r>
      <w:r>
        <w:t xml:space="preserve">that a very large market share held by an undertaking for some time – more than 50% – is in itself, save in</w:t>
      </w:r>
      <w:r>
        <w:t xml:space="preserve"> </w:t>
      </w:r>
      <w:r>
        <w:t xml:space="preserve">exceptional circumstances, evidence of the existence of a dominant position. The higher the market share and</w:t>
      </w:r>
      <w:r>
        <w:t xml:space="preserve"> </w:t>
      </w:r>
      <w:r>
        <w:t xml:space="preserve">the longer the period over which it is held, the more likely it is that it constitutes an important preliminary</w:t>
      </w:r>
      <w:r>
        <w:t xml:space="preserve"> </w:t>
      </w:r>
      <w:r>
        <w:t xml:space="preserve">indication of significant market presence (SMP)150.</w:t>
      </w:r>
      <w:r>
        <w:t xml:space="preserve"> </w:t>
      </w:r>
      <w:r>
        <w:t xml:space="preserve">Indispensable RU platforms are the main sales channel for most rail customers and account for a</w:t>
      </w:r>
      <w:r>
        <w:t xml:space="preserve"> </w:t>
      </w:r>
      <w:r>
        <w:t xml:space="preserve">large share of rail ticket distribution. A RU platform is considered indispensable if it is owned by</w:t>
      </w:r>
      <w:r>
        <w:t xml:space="preserve"> </w:t>
      </w:r>
      <w:r>
        <w:t xml:space="preserve">a RU which (i) operates more than 50% of total rail services in a Member State, as a structural</w:t>
      </w:r>
      <w:r>
        <w:t xml:space="preserve"> </w:t>
      </w:r>
      <w:r>
        <w:t xml:space="preserve">link exists between the RU’s strong positions in passenger rail transport and its ability to leverage</w:t>
      </w:r>
      <w:r>
        <w:t xml:space="preserve"> </w:t>
      </w:r>
      <w:r>
        <w:t xml:space="preserve">this position into the downstream market for online rail ticket distribution, making the platform</w:t>
      </w:r>
      <w:r>
        <w:t xml:space="preserve"> </w:t>
      </w:r>
      <w:r>
        <w:t xml:space="preserve">an essential gateway for consumers and other RUs and (ii) it already distributes tickets of at least</w:t>
      </w:r>
      <w:r>
        <w:t xml:space="preserve"> </w:t>
      </w:r>
      <w:r>
        <w:t xml:space="preserve">one other RU (as explained in 2.1.2 and illustrated in All incumbent RUs (except in PL, see</w:t>
      </w:r>
      <w:r>
        <w:t xml:space="preserve"> </w:t>
      </w:r>
      <w:r>
        <w:t xml:space="preserve">Error! Not a valid bookmark self-reference.) have Significant Market Presence (SMP) in the</w:t>
      </w:r>
      <w:r>
        <w:t xml:space="preserve"> </w:t>
      </w:r>
      <w:r>
        <w:t xml:space="preserve">national transport service market, i.e. a market share above 50% in terms of passenger kilometres.</w:t>
      </w:r>
      <w:r>
        <w:t xml:space="preserve"> </w:t>
      </w:r>
      <w:r>
        <w:t xml:space="preserve">All of them also have one or more digital ticket sales channels, 19 of which are MDMS platforms</w:t>
      </w:r>
      <w:r>
        <w:t xml:space="preserve"> </w:t>
      </w:r>
      <w:r>
        <w:t xml:space="preserve">as they also sell tickets of other RUs or operators in other modes, while only 6 sell their own</w:t>
      </w:r>
      <w:r>
        <w:t xml:space="preserve"> </w:t>
      </w:r>
      <w:r>
        <w:t xml:space="preserve">tickets and are greyed out in the chart. The platforms owned by incumbent RUs have a very large</w:t>
      </w:r>
      <w:r>
        <w:t xml:space="preserve"> </w:t>
      </w:r>
      <w:r>
        <w:t xml:space="preserve">customer base and are the standard reference for rail ticket customers. National competition</w:t>
      </w:r>
      <w:r>
        <w:t xml:space="preserve"> </w:t>
      </w:r>
      <w:r>
        <w:t xml:space="preserve">authorities and economic studies consistently show that the vast majority of consumer searches</w:t>
      </w:r>
      <w:r>
        <w:t xml:space="preserve"> </w:t>
      </w:r>
      <w:r>
        <w:t xml:space="preserve">and online ticket sales are concentrated on the RUs with SMP’s proprietary digital channels</w:t>
      </w:r>
      <w:r>
        <w:t xml:space="preserve"> </w:t>
      </w:r>
      <w:r>
        <w:t xml:space="preserve">(websites and mobile applications), while third-party ticketing platforms account for only a</w:t>
      </w:r>
      <w:r>
        <w:t xml:space="preserve"> </w:t>
      </w:r>
      <w:r>
        <w:t xml:space="preserve">limited share of transactions. For example, the 2021 report of the Monopolkommission shows</w:t>
      </w:r>
      <w:r>
        <w:t xml:space="preserve"> </w:t>
      </w:r>
      <w:r>
        <w:t xml:space="preserve">that among major online platforms for long-distance rail tickets in Germany, about 90% of</w:t>
      </w:r>
      <w:r>
        <w:t xml:space="preserve"> </w:t>
      </w:r>
      <w:r>
        <w:t xml:space="preserve">website visits go to Bahn.de, indicating DB’s dominant position in online distribution markets.</w:t>
      </w:r>
      <w:r>
        <w:t xml:space="preserve"> </w:t>
      </w:r>
      <w:r>
        <w:t xml:space="preserve">This renders the incumbent platforms an indispensable distribution channel for any rail operator</w:t>
      </w:r>
      <w:r>
        <w:t xml:space="preserve"> </w:t>
      </w:r>
      <w:r>
        <w:t xml:space="preserve">offering transport services in the respective national market. This is particularly the case of</w:t>
      </w:r>
      <w:r>
        <w:t xml:space="preserve"> </w:t>
      </w:r>
      <w:r>
        <w:t xml:space="preserve">platforms that sell tickets of multiple RUs, as customers may not realise that their offer is</w:t>
      </w:r>
      <w:r>
        <w:t xml:space="preserve"> </w:t>
      </w:r>
      <w:r>
        <w:t xml:space="preserve">incomplete and are thus less likely to make alternative searches. On the other hand, when it is</w:t>
      </w:r>
      <w:r>
        <w:t xml:space="preserve"> </w:t>
      </w:r>
      <w:r>
        <w:t xml:space="preserve">clear for customers that they must look elsewhere to access tickets of competing RUs, they are</w:t>
      </w:r>
      <w:r>
        <w:t xml:space="preserve"> </w:t>
      </w:r>
      <w:r>
        <w:t xml:space="preserve">more likely to use competitors’ or independent platforms. Accordingly, in the rest of this</w:t>
      </w:r>
    </w:p>
    <w:p>
      <w:pPr>
        <w:pStyle w:val="BodyText"/>
      </w:pPr>
      <w:r>
        <w:t xml:space="preserve">148 Guidelines on market analysis and the assessment of significant market power under the EU regulatory framework</w:t>
      </w:r>
      <w:r>
        <w:t xml:space="preserve"> </w:t>
      </w:r>
      <w:r>
        <w:t xml:space="preserve">for electronic communications networks and services, C(2018) 2374 final.</w:t>
      </w:r>
      <w:r>
        <w:t xml:space="preserve"> </w:t>
      </w:r>
      <w:r>
        <w:t xml:space="preserve">149 Judgment of 13 February 1979, Hoffmann-La Roche v Commission, Case 85/76, EU:C:1979:36, paragraph 41;</w:t>
      </w:r>
      <w:r>
        <w:t xml:space="preserve"> </w:t>
      </w:r>
      <w:r>
        <w:t xml:space="preserve">Judgment of 3 July 1991, Akzo v Commission, C-62/86, EU:C:1991:286, paragraph 60.</w:t>
      </w:r>
      <w:r>
        <w:t xml:space="preserve"> </w:t>
      </w:r>
      <w:r>
        <w:t xml:space="preserve">150 C/2018/2374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document, the ticketing platforms owned by incumbent RUs (the 19 in blue in Figure 4) are</w:t>
      </w:r>
      <w:r>
        <w:t xml:space="preserve"> </w:t>
      </w:r>
      <w:r>
        <w:t xml:space="preserve">referred to as ‘indispensable RU platforms’, but not when they do not sell third party tickets (the</w:t>
      </w:r>
      <w:r>
        <w:t xml:space="preserve"> </w:t>
      </w:r>
      <w:r>
        <w:t xml:space="preserve">6 in grey in Figure 4).</w:t>
      </w:r>
    </w:p>
    <w:p>
      <w:pPr>
        <w:pStyle w:val="BodyText"/>
      </w:pPr>
      <w:r>
        <w:t xml:space="preserve">Figure 4). Indispensable RU platforms are thus a sub-category of indispensable MDMS platforms. Given their</w:t>
      </w:r>
      <w:r>
        <w:t xml:space="preserve"> </w:t>
      </w:r>
      <w:r>
        <w:t xml:space="preserve">vertical integration with a RU with SMP, their identification can be simplified, reducing administrative burden</w:t>
      </w:r>
      <w:r>
        <w:t xml:space="preserve"> </w:t>
      </w:r>
      <w:r>
        <w:t xml:space="preserve">on RUs. As they are also subject to specific obligations, they are presented as a separate category.</w:t>
      </w:r>
      <w:r>
        <w:br/>
      </w:r>
      <w:r>
        <w:t xml:space="preserve">Figure 7: Overview of indispensable MDMS platforms</w:t>
      </w:r>
    </w:p>
    <w:p>
      <w:pPr>
        <w:pStyle w:val="BodyText"/>
      </w:pPr>
      <w:r>
        <w:t xml:space="preserve">Indispensable MDMS platforms include (i) B2C MDMS with Significant Market Presence (SMP) and (ii)</w:t>
      </w:r>
      <w:r>
        <w:t xml:space="preserve"> </w:t>
      </w:r>
      <w:r>
        <w:t xml:space="preserve">B2B MDMS, including CRSs and NCAs, which are all essential gateways to (travel agents and ultimately to)</w:t>
      </w:r>
      <w:r>
        <w:t xml:space="preserve"> </w:t>
      </w:r>
      <w:r>
        <w:t xml:space="preserve">consumers. In the B2C distribution market, an MDMS platform is considered as having SMP if it controls at</w:t>
      </w:r>
      <w:r>
        <w:t xml:space="preserve"> </w:t>
      </w:r>
      <w:r>
        <w:t xml:space="preserve">least 10% of the EU market or 30% of a national market, based on either the total value or volume of tickets</w:t>
      </w:r>
      <w:r>
        <w:t xml:space="preserve"> </w:t>
      </w:r>
      <w:r>
        <w:t xml:space="preserve">sold in any one transport mode. For MSE, they are considered as having SMP if they have a share of 10% or</w:t>
      </w:r>
      <w:r>
        <w:t xml:space="preserve"> </w:t>
      </w:r>
      <w:r>
        <w:t xml:space="preserve">more of EU traffic. In selecting the thresholds, an assessment identified which platforms might be affected by</w:t>
      </w:r>
      <w:r>
        <w:t xml:space="preserve"> </w:t>
      </w:r>
      <w:r>
        <w:t xml:space="preserve">different policy options. The EU-level threshold measures a platform’s influence across various Member</w:t>
      </w:r>
      <w:r>
        <w:t xml:space="preserve"> </w:t>
      </w:r>
      <w:r>
        <w:t xml:space="preserve">States, reflecting national market diversity. This is complemented by national thresholds which reflects</w:t>
      </w:r>
      <w:r>
        <w:t xml:space="preserve"> </w:t>
      </w:r>
      <w:r>
        <w:t xml:space="preserve">significant influence within a single Member State, indicating a capacity to impact consumer choice in that</w:t>
      </w:r>
      <w:r>
        <w:t xml:space="preserve"> </w:t>
      </w:r>
      <w:r>
        <w:t xml:space="preserve">country. Finally, the application of thresholds based on the total value and number of tickets sold enables the</w:t>
      </w:r>
      <w:r>
        <w:t xml:space="preserve"> </w:t>
      </w:r>
      <w:r>
        <w:t xml:space="preserve">identification of platforms with varying market dynamics, capturing both platforms selling large volumes of</w:t>
      </w:r>
      <w:r>
        <w:t xml:space="preserve"> </w:t>
      </w:r>
      <w:r>
        <w:t xml:space="preserve">tickets and generating substantial revenues. Overall, this method ensures a balanced assessment of platforms’</w:t>
      </w:r>
      <w:r>
        <w:t xml:space="preserve"> </w:t>
      </w:r>
      <w:r>
        <w:t xml:space="preserve">influence, aligning with regulatory standards and facilitating targeted policy measures across diverse transport</w:t>
      </w:r>
      <w:r>
        <w:t xml:space="preserve"> </w:t>
      </w:r>
      <w:r>
        <w:t xml:space="preserve">modes. It also allows for an objective and easy measurement of indispensability.</w:t>
      </w:r>
      <w:r>
        <w:t xml:space="preserve"> </w:t>
      </w:r>
      <w:r>
        <w:t xml:space="preserve">A more detailed description of the policy measures in Table 1 is provided in Annex 8. SMEs are not subject</w:t>
      </w:r>
      <w:r>
        <w:t xml:space="preserve"> </w:t>
      </w:r>
      <w:r>
        <w:t xml:space="preserve">to any of the policy measures listed below.</w:t>
      </w:r>
      <w:r>
        <w:br/>
      </w:r>
      <w:r>
        <w:t xml:space="preserve">Table 1: Retained policy measures</w:t>
      </w:r>
      <w:r>
        <w:t xml:space="preserve"> </w:t>
      </w:r>
      <w:r>
        <w:t xml:space="preserve">PM* PD** POLICY MEASURE</w:t>
      </w:r>
      <w:r>
        <w:t xml:space="preserve"> </w:t>
      </w:r>
      <w:r>
        <w:t xml:space="preserve">PM1 PD2</w:t>
      </w:r>
      <w:r>
        <w:t xml:space="preserve"> </w:t>
      </w:r>
      <w:r>
        <w:t xml:space="preserve">Obligation for all MDMS platforms to apply neutral display obligations and for transport</w:t>
      </w:r>
      <w:r>
        <w:t xml:space="preserve"> </w:t>
      </w:r>
      <w:r>
        <w:t xml:space="preserve">operators (in all modes) to ensure that the data they submit are accurate</w:t>
      </w:r>
      <w:r>
        <w:t xml:space="preserve"> </w:t>
      </w:r>
      <w:r>
        <w:t xml:space="preserve">PM2 PD2</w:t>
      </w:r>
      <w:r>
        <w:t xml:space="preserve"> </w:t>
      </w:r>
      <w:r>
        <w:t xml:space="preserve">Obligation for all MDMS platforms to load and process data of operators with equal care</w:t>
      </w:r>
      <w:r>
        <w:t xml:space="preserve"> </w:t>
      </w:r>
      <w:r>
        <w:t xml:space="preserve">and timeliness</w:t>
      </w:r>
      <w:r>
        <w:t xml:space="preserve"> </w:t>
      </w:r>
      <w:r>
        <w:t xml:space="preserve">PM3 PD3</w:t>
      </w:r>
      <w:r>
        <w:t xml:space="preserve"> </w:t>
      </w:r>
      <w:r>
        <w:t xml:space="preserve">Obligation for all MDMS platforms to share marketing and booking data in a fair way, when</w:t>
      </w:r>
      <w:r>
        <w:t xml:space="preserve"> </w:t>
      </w:r>
      <w:r>
        <w:t xml:space="preserve">requested by transport operators and authorities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PM* PD** POLICY MEASURE</w:t>
      </w:r>
      <w:r>
        <w:t xml:space="preserve"> </w:t>
      </w:r>
      <w:r>
        <w:t xml:space="preserve">PM4 PD1</w:t>
      </w:r>
      <w:r>
        <w:t xml:space="preserve"> </w:t>
      </w:r>
      <w:r>
        <w:t xml:space="preserve">Obligation for all B2B MDMS platforms to treat subscribers fairly and clearly identify in</w:t>
      </w:r>
      <w:r>
        <w:t xml:space="preserve"> </w:t>
      </w:r>
      <w:r>
        <w:t xml:space="preserve">their display banned airlines. Obligation for third countries B2B MDMS to ensure equal</w:t>
      </w:r>
      <w:r>
        <w:t xml:space="preserve"> </w:t>
      </w:r>
      <w:r>
        <w:t xml:space="preserve">treatment of EU air carriers</w:t>
      </w:r>
      <w:r>
        <w:t xml:space="preserve"> </w:t>
      </w:r>
      <w:r>
        <w:t xml:space="preserve">PM5 PD1</w:t>
      </w:r>
      <w:r>
        <w:t xml:space="preserve"> </w:t>
      </w:r>
      <w:r>
        <w:t xml:space="preserve">Remove provisions on data protection from CRS Code of Conduct</w:t>
      </w:r>
      <w:r>
        <w:br/>
      </w:r>
      <w:r>
        <w:t xml:space="preserve">PM6 PD3</w:t>
      </w:r>
      <w:r>
        <w:t xml:space="preserve"> </w:t>
      </w:r>
      <w:r>
        <w:t xml:space="preserve">PD4</w:t>
      </w:r>
      <w:r>
        <w:t xml:space="preserve"> </w:t>
      </w:r>
      <w:r>
        <w:t xml:space="preserve">Obligation for Member States to appoint a national authority to settle disputes between</w:t>
      </w:r>
      <w:r>
        <w:t xml:space="preserve"> </w:t>
      </w:r>
      <w:r>
        <w:t xml:space="preserve">parties, and establish an EU enforcement network for coordination of enforcement and</w:t>
      </w:r>
      <w:r>
        <w:t xml:space="preserve"> </w:t>
      </w:r>
      <w:r>
        <w:t xml:space="preserve">implementation work, ensuring consistency throughout the EU.</w:t>
      </w:r>
      <w:r>
        <w:t xml:space="preserve"> </w:t>
      </w:r>
      <w:r>
        <w:t xml:space="preserve">PM7 PD2</w:t>
      </w:r>
      <w:r>
        <w:t xml:space="preserve"> </w:t>
      </w:r>
      <w:r>
        <w:t xml:space="preserve">Obligation for all B2C MDMS platforms to share data for mobility management</w:t>
      </w:r>
      <w:r>
        <w:br/>
      </w:r>
      <w:r>
        <w:t xml:space="preserve">PM8 PD2</w:t>
      </w:r>
      <w:r>
        <w:t xml:space="preserve"> </w:t>
      </w:r>
      <w:r>
        <w:t xml:space="preserve">Obligation for all B2B and B2C MDMS platforms to display information on GHG or CO2</w:t>
      </w:r>
      <w:r>
        <w:t xml:space="preserve"> </w:t>
      </w:r>
      <w:r>
        <w:t xml:space="preserve">emissions of trips (when these data are provided by the operators in line with and Count</w:t>
      </w:r>
      <w:r>
        <w:t xml:space="preserve"> </w:t>
      </w:r>
      <w:r>
        <w:t xml:space="preserve">Emissions EU and Flight Emission Label)</w:t>
      </w:r>
      <w:r>
        <w:t xml:space="preserve"> </w:t>
      </w:r>
      <w:r>
        <w:t xml:space="preserve">PM9 PD3</w:t>
      </w:r>
      <w:r>
        <w:t xml:space="preserve"> </w:t>
      </w:r>
      <w:r>
        <w:t xml:space="preserve">PD4</w:t>
      </w:r>
      <w:r>
        <w:t xml:space="preserve"> </w:t>
      </w:r>
      <w:r>
        <w:t xml:space="preserve">Thresholds to identify B2C MDMS platforms and RUs with SMP:</w:t>
      </w:r>
      <w:r>
        <w:t xml:space="preserve"> </w:t>
      </w:r>
      <w:r>
        <w:t xml:space="preserve">- for RUs with SMP: within one calendar year, 50% or more of the total passenger rail</w:t>
      </w:r>
      <w:r>
        <w:t xml:space="preserve"> </w:t>
      </w:r>
      <w:r>
        <w:t xml:space="preserve">services operated in a Member State (including domestic and EU cross-border services to/from</w:t>
      </w:r>
      <w:r>
        <w:t xml:space="preserve"> </w:t>
      </w:r>
      <w:r>
        <w:t xml:space="preserve">that Member State), expressed in yearly passenger kilometres</w:t>
      </w:r>
      <w:r>
        <w:t xml:space="preserve"> </w:t>
      </w:r>
      <w:r>
        <w:t xml:space="preserve">- for B2C MDMS with SMP: for OTAs and TMCs evaluated at EU and national level, via</w:t>
      </w:r>
      <w:r>
        <w:t xml:space="preserve"> </w:t>
      </w:r>
      <w:r>
        <w:t xml:space="preserve">two proxies: total number of ticket sold and/or the total value of tickets; for MSE evaluated at</w:t>
      </w:r>
      <w:r>
        <w:t xml:space="preserve"> </w:t>
      </w:r>
      <w:r>
        <w:t xml:space="preserve">EU level based on traffic</w:t>
      </w:r>
      <w:r>
        <w:t xml:space="preserve"> </w:t>
      </w:r>
      <w:r>
        <w:t xml:space="preserve">PM10 PD3</w:t>
      </w:r>
      <w:r>
        <w:t xml:space="preserve"> </w:t>
      </w:r>
      <w:r>
        <w:t xml:space="preserve">PD4</w:t>
      </w:r>
      <w:r>
        <w:t xml:space="preserve"> </w:t>
      </w:r>
      <w:r>
        <w:t xml:space="preserve">B2C MDMS platforms with SMP: must notify national authorities or the EC about their</w:t>
      </w:r>
      <w:r>
        <w:t xml:space="preserve"> </w:t>
      </w:r>
      <w:r>
        <w:t xml:space="preserve">market presence. National authorities designate B2C MDMS platform, RUs with SMP and</w:t>
      </w:r>
      <w:r>
        <w:t xml:space="preserve"> </w:t>
      </w:r>
      <w:r>
        <w:t xml:space="preserve">indispensable RU platforms at national level, while the EC designates B2C MDMS platforms</w:t>
      </w:r>
      <w:r>
        <w:t xml:space="preserve"> </w:t>
      </w:r>
      <w:r>
        <w:t xml:space="preserve">with SMP at EU level. The EC publishes a list of MDMS platforms (including indispensable</w:t>
      </w:r>
      <w:r>
        <w:t xml:space="preserve"> </w:t>
      </w:r>
      <w:r>
        <w:t xml:space="preserve">RU platforms) and RUs with SMP at both national and EU level.</w:t>
      </w:r>
      <w:r>
        <w:t xml:space="preserve"> </w:t>
      </w:r>
      <w:r>
        <w:t xml:space="preserve">PM11 PD3</w:t>
      </w:r>
      <w:r>
        <w:t xml:space="preserve"> </w:t>
      </w:r>
      <w:r>
        <w:t xml:space="preserve">B2C MDMS platforms with SMP, indispensable RU platforms and B2B MDMS: must</w:t>
      </w:r>
      <w:r>
        <w:t xml:space="preserve"> </w:t>
      </w:r>
      <w:r>
        <w:t xml:space="preserve">respect principles on distribution fees and cannot impose highly restrictive clauses (exclusivity</w:t>
      </w:r>
      <w:r>
        <w:t xml:space="preserve"> </w:t>
      </w:r>
      <w:r>
        <w:t xml:space="preserve">clauses, unfair and unjustified conditions, marketing clauses and other technical restrictions)</w:t>
      </w:r>
      <w:r>
        <w:t xml:space="preserve"> </w:t>
      </w:r>
      <w:r>
        <w:t xml:space="preserve">when entering into commercial agreements with transport operators</w:t>
      </w:r>
      <w:r>
        <w:t xml:space="preserve"> </w:t>
      </w:r>
      <w:r>
        <w:t xml:space="preserve">PM12 PD4</w:t>
      </w:r>
      <w:r>
        <w:t xml:space="preserve"> </w:t>
      </w:r>
      <w:r>
        <w:t xml:space="preserve">Indispensable RUs (with SMP and operating PSO and cross- border services): must</w:t>
      </w:r>
      <w:r>
        <w:t xml:space="preserve"> </w:t>
      </w:r>
      <w:r>
        <w:t xml:space="preserve">respect principles on distribution fees without imposing restrictive clauses (exclusivity</w:t>
      </w:r>
      <w:r>
        <w:t xml:space="preserve"> </w:t>
      </w:r>
      <w:r>
        <w:t xml:space="preserve">clauses, marketing clauses and other technical restrictions) when entering into commercial</w:t>
      </w:r>
      <w:r>
        <w:t xml:space="preserve"> </w:t>
      </w:r>
      <w:r>
        <w:t xml:space="preserve">agreements with MDMS platforms</w:t>
      </w:r>
      <w:r>
        <w:t xml:space="preserve"> </w:t>
      </w:r>
      <w:r>
        <w:t xml:space="preserve">PM13 PD4</w:t>
      </w:r>
      <w:r>
        <w:t xml:space="preserve"> </w:t>
      </w:r>
      <w:r>
        <w:t xml:space="preserve">Indispensable RUs (with SMP and operating PSO and cross- border services): must enter</w:t>
      </w:r>
      <w:r>
        <w:t xml:space="preserve"> </w:t>
      </w:r>
      <w:r>
        <w:t xml:space="preserve">into commercial agreements with requesting MDMS platforms to enable the re-linking, resale</w:t>
      </w:r>
      <w:r>
        <w:t xml:space="preserve"> </w:t>
      </w:r>
      <w:r>
        <w:t xml:space="preserve">and/or distribution of their tickets via those platforms for the specified services (‘sharing</w:t>
      </w:r>
      <w:r>
        <w:t xml:space="preserve"> </w:t>
      </w:r>
      <w:r>
        <w:t xml:space="preserve">obligation’)</w:t>
      </w:r>
      <w:r>
        <w:t xml:space="preserve"> </w:t>
      </w:r>
      <w:r>
        <w:t xml:space="preserve">PM14 PD4</w:t>
      </w:r>
      <w:r>
        <w:t xml:space="preserve"> </w:t>
      </w:r>
      <w:r>
        <w:t xml:space="preserve">Indispensable RU platforms: must enter into commercial agreements with requesting RUs</w:t>
      </w:r>
      <w:r>
        <w:t xml:space="preserve"> </w:t>
      </w:r>
      <w:r>
        <w:t xml:space="preserve">(operating within the same geographical area in which the RU owning the indispensable RU</w:t>
      </w:r>
      <w:r>
        <w:t xml:space="preserve"> </w:t>
      </w:r>
      <w:r>
        <w:t xml:space="preserve">platform has SMP) to enable the distribution of their tickets (‘hosting obligation’)</w:t>
      </w:r>
      <w:r>
        <w:t xml:space="preserve"> </w:t>
      </w:r>
      <w:r>
        <w:t xml:space="preserve">PM15 PD4</w:t>
      </w:r>
      <w:r>
        <w:t xml:space="preserve"> </w:t>
      </w:r>
      <w:r>
        <w:t xml:space="preserve">Indispensable RU platforms: must unbundle its distribution system from the systems of its</w:t>
      </w:r>
      <w:r>
        <w:t xml:space="preserve"> </w:t>
      </w:r>
      <w:r>
        <w:t xml:space="preserve">parent operator</w:t>
      </w:r>
      <w:r>
        <w:t xml:space="preserve"> </w:t>
      </w:r>
      <w:r>
        <w:t xml:space="preserve">Note: * PM stands for the number of the policy measure; ** PD stands for the problem driver that the policy measure addresses.</w:t>
      </w:r>
      <w:r>
        <w:br/>
      </w:r>
      <w:r>
        <w:t xml:space="preserve">5.2.3. Description of the policy options</w:t>
      </w:r>
      <w:r>
        <w:t xml:space="preserve"> </w:t>
      </w:r>
      <w:r>
        <w:t xml:space="preserve">The 15 policy measures were grouped into four policy options. PM1 to PM12 are common to all options</w:t>
      </w:r>
      <w:r>
        <w:t xml:space="preserve"> </w:t>
      </w:r>
      <w:r>
        <w:t xml:space="preserve">and focus on requirements ensuring fair treatment of information and data on MDMS platforms, alongside</w:t>
      </w:r>
      <w:r>
        <w:t xml:space="preserve"> </w:t>
      </w:r>
      <w:r>
        <w:t xml:space="preserve">rules for commercial agreements between indispensable MDMS and transport operators. The more stringent</w:t>
      </w:r>
      <w:r>
        <w:t xml:space="preserve"> </w:t>
      </w:r>
      <w:r>
        <w:t xml:space="preserve">rules, notably the obligation to share, host or unbundle drive the ambition level of the policy options and set</w:t>
      </w:r>
      <w:r>
        <w:t xml:space="preserve"> </w:t>
      </w:r>
      <w:r>
        <w:t xml:space="preserve">them apart (see Table 2).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Table 2: Overview of the policy options and their links with the specific objectives</w:t>
      </w:r>
    </w:p>
    <w:p>
      <w:pPr>
        <w:pStyle w:val="BodyText"/>
      </w:pPr>
      <w:r>
        <w:t xml:space="preserve">SO</w:t>
      </w:r>
      <w:r>
        <w:t xml:space="preserve"> </w:t>
      </w:r>
      <w:r>
        <w:t xml:space="preserve">PO1 PO2 PO3 PO4</w:t>
      </w:r>
      <w:r>
        <w:t xml:space="preserve"> </w:t>
      </w:r>
      <w:r>
        <w:t xml:space="preserve">Update and extension of the CRS Code of Conduct’s rules (PM1 to PM5)</w:t>
      </w:r>
      <w:r>
        <w:t xml:space="preserve"> </w:t>
      </w:r>
      <w:r>
        <w:t xml:space="preserve">Promotion of sustainable modes of transport (PM7-PM8)</w:t>
      </w:r>
      <w:r>
        <w:t xml:space="preserve"> </w:t>
      </w:r>
      <w:r>
        <w:t xml:space="preserve">SO1</w:t>
      </w:r>
      <w:r>
        <w:t xml:space="preserve"> </w:t>
      </w:r>
      <w:r>
        <w:t xml:space="preserve"></w:t>
      </w:r>
      <w:r>
        <w:t xml:space="preserve"> </w:t>
      </w:r>
      <w:r>
        <w:t xml:space="preserve"></w:t>
      </w:r>
      <w:r>
        <w:t xml:space="preserve"> </w:t>
      </w:r>
      <w:r>
        <w:t xml:space="preserve"></w:t>
      </w:r>
      <w:r>
        <w:t xml:space="preserve"> </w:t>
      </w:r>
      <w:r>
        <w:t xml:space="preserve"></w:t>
      </w:r>
      <w:r>
        <w:t xml:space="preserve"> </w:t>
      </w:r>
      <w:r>
        <w:t xml:space="preserve">Enforcement (PM6)</w:t>
      </w:r>
      <w:r>
        <w:t xml:space="preserve"> </w:t>
      </w:r>
      <w:r>
        <w:t xml:space="preserve">Identification and designation of indispensable MDMS &amp; RU (PM9-PM10)</w:t>
      </w:r>
      <w:r>
        <w:t xml:space="preserve"> </w:t>
      </w:r>
      <w:r>
        <w:t xml:space="preserve">Commercial agreement rules (PM11-PM12)</w:t>
      </w:r>
      <w:r>
        <w:t xml:space="preserve"> </w:t>
      </w:r>
      <w:r>
        <w:t xml:space="preserve">SO1/SO2 </w:t>
      </w:r>
      <w:r>
        <w:t xml:space="preserve"> </w:t>
      </w:r>
      <w:r>
        <w:t xml:space="preserve"></w:t>
      </w:r>
      <w:r>
        <w:t xml:space="preserve"> </w:t>
      </w:r>
      <w:r>
        <w:t xml:space="preserve"></w:t>
      </w:r>
      <w:r>
        <w:t xml:space="preserve"> </w:t>
      </w:r>
      <w:r>
        <w:t xml:space="preserve"></w:t>
      </w:r>
      <w:r>
        <w:t xml:space="preserve"> </w:t>
      </w:r>
      <w:r>
        <w:t xml:space="preserve">Obligation to share (PM13)</w:t>
      </w:r>
      <w:r>
        <w:t xml:space="preserve"> </w:t>
      </w:r>
      <w:r>
        <w:t xml:space="preserve">SO2</w:t>
      </w:r>
    </w:p>
    <w:p>
      <w:pPr>
        <w:pStyle w:val="BodyText"/>
      </w:pPr>
      <w:r>
        <w:t xml:space="preserve"></w:t>
      </w:r>
      <w:r>
        <w:t xml:space="preserve"> </w:t>
      </w:r>
      <w:r>
        <w:t xml:space="preserve"></w:t>
      </w:r>
      <w:r>
        <w:t xml:space="preserve"> </w:t>
      </w:r>
      <w:r>
        <w:t xml:space="preserve"></w:t>
      </w:r>
      <w:r>
        <w:t xml:space="preserve"> </w:t>
      </w:r>
      <w:r>
        <w:t xml:space="preserve">Obligation to host (PM14)</w:t>
      </w:r>
      <w:r>
        <w:t xml:space="preserve"> </w:t>
      </w:r>
      <w:r>
        <w:t xml:space="preserve">SO2</w:t>
      </w:r>
    </w:p>
    <w:p>
      <w:pPr>
        <w:pStyle w:val="BodyText"/>
      </w:pPr>
      <w:r>
        <w:t xml:space="preserve"></w:t>
      </w:r>
    </w:p>
    <w:p>
      <w:pPr>
        <w:pStyle w:val="BodyText"/>
      </w:pPr>
      <w:r>
        <w:t xml:space="preserve">Obligation to unbundle (PM15)</w:t>
      </w:r>
      <w:r>
        <w:t xml:space="preserve"> </w:t>
      </w:r>
      <w:r>
        <w:t xml:space="preserve">SO1/SO2</w:t>
      </w:r>
    </w:p>
    <w:p>
      <w:pPr>
        <w:pStyle w:val="BodyText"/>
      </w:pPr>
      <w:r>
        <w:t xml:space="preserve"></w:t>
      </w:r>
      <w:r>
        <w:t xml:space="preserve"> </w:t>
      </w:r>
      <w:r>
        <w:t xml:space="preserve">Policy option 1 – Facilitating integration</w:t>
      </w:r>
      <w:r>
        <w:t xml:space="preserve"> </w:t>
      </w:r>
      <w:r>
        <w:t xml:space="preserve">PO1 is a minimalistic approach that targets both specific objectives. A first set of policy measures that are</w:t>
      </w:r>
      <w:r>
        <w:t xml:space="preserve"> </w:t>
      </w:r>
      <w:r>
        <w:t xml:space="preserve">common to all four policy options (PM1 to PM8), includes measures that establish minimal requirements</w:t>
      </w:r>
      <w:r>
        <w:t xml:space="preserve"> </w:t>
      </w:r>
      <w:r>
        <w:t xml:space="preserve">ensuring fair treatment of information and data on MDMS platforms. It also sets out key principles framing</w:t>
      </w:r>
      <w:r>
        <w:t xml:space="preserve"> </w:t>
      </w:r>
      <w:r>
        <w:t xml:space="preserve">all commercial agreements between indispensable MDMS platforms and transport operators, as well as</w:t>
      </w:r>
      <w:r>
        <w:t xml:space="preserve"> </w:t>
      </w:r>
      <w:r>
        <w:t xml:space="preserve">between indispensable RUs and MDMS platforms.</w:t>
      </w:r>
      <w:r>
        <w:t xml:space="preserve"> </w:t>
      </w:r>
      <w:r>
        <w:t xml:space="preserve">This option fully addresses SO1, by establishing a level playing field for MDMS and transport operators</w:t>
      </w:r>
      <w:r>
        <w:t xml:space="preserve"> </w:t>
      </w:r>
      <w:r>
        <w:t xml:space="preserve">through the extension of the CRS Code of Conduct’s rules to all MDMS providers (PM1, PM2, PM3, PM4</w:t>
      </w:r>
      <w:r>
        <w:t xml:space="preserve"> </w:t>
      </w:r>
      <w:r>
        <w:t xml:space="preserve">and PM5). With all MDMS platforms (from both B2B and B2C sectors) subject to these rules, the initiative</w:t>
      </w:r>
      <w:r>
        <w:t xml:space="preserve"> </w:t>
      </w:r>
      <w:r>
        <w:t xml:space="preserve">ensures that transport operators can compete fairly on all platforms and protects their data from being misused.</w:t>
      </w:r>
      <w:r>
        <w:t xml:space="preserve"> </w:t>
      </w:r>
      <w:r>
        <w:t xml:space="preserve">PM9 sets thresholds to identify MDMS platforms and RUs with SMP, which would be designated by national</w:t>
      </w:r>
      <w:r>
        <w:t xml:space="preserve"> </w:t>
      </w:r>
      <w:r>
        <w:t xml:space="preserve">enforcement bodies or the European Commission (EC) depending on the market in which they have SMP</w:t>
      </w:r>
      <w:r>
        <w:t xml:space="preserve"> </w:t>
      </w:r>
      <w:r>
        <w:t xml:space="preserve">(PM10). These are needed for PM11, which sets rules that protects transport operators in their commercial</w:t>
      </w:r>
      <w:r>
        <w:t xml:space="preserve"> </w:t>
      </w:r>
      <w:r>
        <w:t xml:space="preserve">agreements with indispensable MDMS platforms, including provisions that (1) safeguard commercially</w:t>
      </w:r>
      <w:r>
        <w:t xml:space="preserve"> </w:t>
      </w:r>
      <w:r>
        <w:t xml:space="preserve">sensitive data of operators, (2) prohibit the inclusion of unjustified or unnecessary contract conditions that</w:t>
      </w:r>
      <w:r>
        <w:t xml:space="preserve"> </w:t>
      </w:r>
      <w:r>
        <w:t xml:space="preserve">could prevent the conclusion of the agreement, and (3) ensure remuneration of platforms is based on objective</w:t>
      </w:r>
      <w:r>
        <w:t xml:space="preserve"> </w:t>
      </w:r>
      <w:r>
        <w:t xml:space="preserve">and transparent criteria (such as quality and level of services, annual volume of transport products distributed,</w:t>
      </w:r>
      <w:r>
        <w:t xml:space="preserve"> </w:t>
      </w:r>
      <w:r>
        <w:t xml:space="preserve">look-to-book ratios, etc). These criteria should be transparently shared with the operator or the National</w:t>
      </w:r>
      <w:r>
        <w:t xml:space="preserve"> </w:t>
      </w:r>
      <w:r>
        <w:t xml:space="preserve">Enforcement Body (NEB) upon request. Member States would be required to appoint a national authority to</w:t>
      </w:r>
      <w:r>
        <w:t xml:space="preserve"> </w:t>
      </w:r>
      <w:r>
        <w:t xml:space="preserve">settle disputes that could arise between parties (PM6) and an EU enforcement network of such authorities</w:t>
      </w:r>
      <w:r>
        <w:t xml:space="preserve"> </w:t>
      </w:r>
      <w:r>
        <w:t xml:space="preserve">would convene each year to ensure consistent enforcement across the EU. Specifically, this EU enforcement</w:t>
      </w:r>
      <w:r>
        <w:t xml:space="preserve"> </w:t>
      </w:r>
      <w:r>
        <w:t xml:space="preserve">network will allow NEBs to exchange information on their (i) monitoring, enforcement and implementation</w:t>
      </w:r>
      <w:r>
        <w:t xml:space="preserve"> </w:t>
      </w:r>
      <w:r>
        <w:t xml:space="preserve">work, (ii) decision-making principles, and (iii) administrative practices. The Commission will participate in</w:t>
      </w:r>
      <w:r>
        <w:t xml:space="preserve"> </w:t>
      </w:r>
      <w:r>
        <w:t xml:space="preserve">discussions, coordinate and support cooperation on matters of common interest and exchange of best practice.</w:t>
      </w:r>
      <w:r>
        <w:t xml:space="preserve"> </w:t>
      </w:r>
      <w:r>
        <w:t xml:space="preserve">PM8 would oblige MDMS platforms to display information on greenhouse gas emissions, when that</w:t>
      </w:r>
      <w:r>
        <w:t xml:space="preserve"> </w:t>
      </w:r>
      <w:r>
        <w:t xml:space="preserve">information is shared by the transport operator, and PM7 obliges B2C MDMS platforms to share data for</w:t>
      </w:r>
      <w:r>
        <w:t xml:space="preserve"> </w:t>
      </w:r>
      <w:r>
        <w:t xml:space="preserve">mobility management with public authorities.</w:t>
      </w:r>
      <w:r>
        <w:t xml:space="preserve"> </w:t>
      </w:r>
      <w:r>
        <w:t xml:space="preserve">To address SO2, PM12 protects MDMS providers in their commercial agreements with indispensable RU by</w:t>
      </w:r>
      <w:r>
        <w:t xml:space="preserve"> </w:t>
      </w:r>
      <w:r>
        <w:t xml:space="preserve">setting rules on distribution fees and prohibiting restrictive clauses in contracts (exclusivity clauses, unfair and</w:t>
      </w:r>
      <w:r>
        <w:t xml:space="preserve"> </w:t>
      </w:r>
      <w:r>
        <w:t xml:space="preserve">unjustified conditions, marketing clauses and other technical restrictions) allowing to address the imbalances</w:t>
      </w:r>
      <w:r>
        <w:t xml:space="preserve"> </w:t>
      </w:r>
      <w:r>
        <w:t xml:space="preserve">in bargaining power when negotiating commercial agreements.</w:t>
      </w:r>
      <w:r>
        <w:br/>
      </w:r>
      <w:r>
        <w:t xml:space="preserve">Feedback was received on stakeholder’s positions on all policy measures and views on PMs common to all</w:t>
      </w:r>
      <w:r>
        <w:t xml:space="preserve"> </w:t>
      </w:r>
      <w:r>
        <w:t xml:space="preserve">policy options (PM1 to PM12) are only presented under PO1. In the targeted survey, stakeholders had mixed</w:t>
      </w:r>
      <w:r>
        <w:t xml:space="preserve"> </w:t>
      </w:r>
      <w:r>
        <w:t xml:space="preserve">views, expecting measures linked to neutral display and fair processing of data as mostly positive / neutral.</w:t>
      </w:r>
      <w:r>
        <w:t xml:space="preserve"> </w:t>
      </w:r>
      <w:r>
        <w:t xml:space="preserve">MDMS platforms surveyed appeared to be the most sceptical group, while most national authorities and the</w:t>
      </w:r>
      <w:r>
        <w:t xml:space="preserve"> </w:t>
      </w:r>
      <w:r>
        <w:t xml:space="preserve">‘other’ category participating in the survey find those measures effective. Transport operators surveyed did</w:t>
      </w:r>
      <w:r>
        <w:t xml:space="preserve"> </w:t>
      </w:r>
      <w:r>
        <w:t xml:space="preserve">not provide homogenous answers for those PMs. Stakeholders participating in the targeted survey commented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mostly on the requirements regarding neutral display (PM1)151 and on the requirements on GHG emissions</w:t>
      </w:r>
      <w:r>
        <w:t xml:space="preserve"> </w:t>
      </w:r>
      <w:r>
        <w:t xml:space="preserve">(PM8)152. These measures were strongly supported by national authorities and the ‘other’ category surveyed,</w:t>
      </w:r>
      <w:r>
        <w:t xml:space="preserve"> </w:t>
      </w:r>
      <w:r>
        <w:t xml:space="preserve">perceived as effective in promoting fair competition, enhancing consumer choice, and improving transparency</w:t>
      </w:r>
      <w:r>
        <w:t xml:space="preserve"> </w:t>
      </w:r>
      <w:r>
        <w:t xml:space="preserve">within the transport sector while sometimes advocating for more stringent rules (the NGO T&amp;E called for</w:t>
      </w:r>
      <w:r>
        <w:t xml:space="preserve"> </w:t>
      </w:r>
      <w:r>
        <w:t xml:space="preserve">mandatory display of GHG emissions on platforms, even when data is not shared by operators). RUs and</w:t>
      </w:r>
      <w:r>
        <w:t xml:space="preserve"> </w:t>
      </w:r>
      <w:r>
        <w:t xml:space="preserve">MDMS platforms active in rail, taking part in the survey and interviews, also supported the introduction of</w:t>
      </w:r>
      <w:r>
        <w:t xml:space="preserve"> </w:t>
      </w:r>
      <w:r>
        <w:t xml:space="preserve">GHG requirements153, provided that the data are easily comparable154. Three MDMS platforms added that,</w:t>
      </w:r>
      <w:r>
        <w:t xml:space="preserve"> </w:t>
      </w:r>
      <w:r>
        <w:t xml:space="preserve">to be effective, the data must be shared by operators consistently, which remains a challenge. Three national</w:t>
      </w:r>
      <w:r>
        <w:t xml:space="preserve"> </w:t>
      </w:r>
      <w:r>
        <w:t xml:space="preserve">authorities also believed consumers might show limited interest in GHG emissions when making booking</w:t>
      </w:r>
      <w:r>
        <w:t xml:space="preserve"> </w:t>
      </w:r>
      <w:r>
        <w:t xml:space="preserve">decision.</w:t>
      </w:r>
      <w:r>
        <w:br/>
      </w:r>
      <w:r>
        <w:t xml:space="preserve">In addition, participants of the OPC for MDMS were asked how important different measures are in their</w:t>
      </w:r>
      <w:r>
        <w:t xml:space="preserve"> </w:t>
      </w:r>
      <w:r>
        <w:t xml:space="preserve">opinion to ensure fair access for all operators to relevant multimodal digital mobility services platforms. The</w:t>
      </w:r>
      <w:r>
        <w:t xml:space="preserve"> </w:t>
      </w:r>
      <w:r>
        <w:t xml:space="preserve">outcome is far more favourable than the stakeholder survey results, especially regarding neutral display with</w:t>
      </w:r>
      <w:r>
        <w:t xml:space="preserve"> </w:t>
      </w:r>
      <w:r>
        <w:t xml:space="preserve">149 out of 169 respondents indicating that this policy measure is important to ensure fair access for operators.</w:t>
      </w:r>
      <w:r>
        <w:t xml:space="preserve"> </w:t>
      </w:r>
      <w:r>
        <w:t xml:space="preserve">Only 13 respondents found it not important. Moreover, 70 out of 80 respondents from industry indicated it to</w:t>
      </w:r>
      <w:r>
        <w:t xml:space="preserve"> </w:t>
      </w:r>
      <w:r>
        <w:t xml:space="preserve">be important versus only 7 who found it not important. During interviews, the update of the Code of Conduct</w:t>
      </w:r>
      <w:r>
        <w:t xml:space="preserve"> </w:t>
      </w:r>
      <w:r>
        <w:t xml:space="preserve">neutral display rules has been positively perceived by a majority of airlines interviewed, Westbahn and EPF,</w:t>
      </w:r>
      <w:r>
        <w:t xml:space="preserve"> </w:t>
      </w:r>
      <w:r>
        <w:t xml:space="preserve">who viewed it as an effective way to ensure a level playing field and avoid the distortion of information on</w:t>
      </w:r>
      <w:r>
        <w:t xml:space="preserve"> </w:t>
      </w:r>
      <w:r>
        <w:t xml:space="preserve">platforms155. By contrast, one airline and one OTA raised in interviews concerns about the relevance and</w:t>
      </w:r>
      <w:r>
        <w:t xml:space="preserve"> </w:t>
      </w:r>
      <w:r>
        <w:t xml:space="preserve">enforceability for B2C platforms, and that imposing neutral display requirements could paradoxically reduce</w:t>
      </w:r>
      <w:r>
        <w:t xml:space="preserve"> </w:t>
      </w:r>
      <w:r>
        <w:t xml:space="preserve">competition by homogenising offerings and eroding the ability of such platforms to differentiate. The prospect</w:t>
      </w:r>
      <w:r>
        <w:t xml:space="preserve"> </w:t>
      </w:r>
      <w:r>
        <w:t xml:space="preserve">of establishing a neutral body to oversee aspects of the MDMS ecosystem (the national body to be appointed</w:t>
      </w:r>
      <w:r>
        <w:t xml:space="preserve"> </w:t>
      </w:r>
      <w:r>
        <w:t xml:space="preserve">under PM6) was supported by stakeholders surveyed, with 36 of 71 finding PM6 effective156 in the targeted</w:t>
      </w:r>
      <w:r>
        <w:t xml:space="preserve"> </w:t>
      </w:r>
      <w:r>
        <w:t xml:space="preserve">survey. Transport operators appeared to be the most supportive group, with 19 of 29 finding it effective and</w:t>
      </w:r>
      <w:r>
        <w:t xml:space="preserve"> </w:t>
      </w:r>
      <w:r>
        <w:t xml:space="preserve">none finding it ineffective. During interviews, some stakeholders from all stakeholder groups supported the</w:t>
      </w:r>
      <w:r>
        <w:t xml:space="preserve"> </w:t>
      </w:r>
      <w:r>
        <w:t xml:space="preserve">creation of such an entity emphasizing its potential to ensure market fairness, resolve disputes efficiently,</w:t>
      </w:r>
      <w:r>
        <w:t xml:space="preserve"> </w:t>
      </w:r>
      <w:r>
        <w:t xml:space="preserve">and foster cross-border consistency in enforcement and governance157. More critically, some indispensable</w:t>
      </w:r>
    </w:p>
    <w:p>
      <w:pPr>
        <w:pStyle w:val="BodyText"/>
      </w:pPr>
      <w:r>
        <w:t xml:space="preserve">151 8 of 20 MDMS platforms saw downsides to PM1, questioning the relevance and enforceability of neutral display</w:t>
      </w:r>
      <w:r>
        <w:t xml:space="preserve"> </w:t>
      </w:r>
      <w:r>
        <w:t xml:space="preserve">requirements and emphasizing that not leaving the choice of selection criteria with the user could result in negative effects</w:t>
      </w:r>
      <w:r>
        <w:t xml:space="preserve"> </w:t>
      </w:r>
      <w:r>
        <w:t xml:space="preserve">on platforms’ business models (mentioned in interviews by Skyscanner and the industry association ADN Mobilités). 11</w:t>
      </w:r>
      <w:r>
        <w:t xml:space="preserve"> </w:t>
      </w:r>
      <w:r>
        <w:t xml:space="preserve">of 30 transport operators expected it to be very or somewhat effective while 2 of 30 stakeholders expected it to be very</w:t>
      </w:r>
      <w:r>
        <w:t xml:space="preserve"> </w:t>
      </w:r>
      <w:r>
        <w:t xml:space="preserve">or somewhat ineffective. Moreover, 17 of 30 stakeholders were neutral (14) or did not know (3). 1 out of 3 of new entrant</w:t>
      </w:r>
      <w:r>
        <w:t xml:space="preserve"> </w:t>
      </w:r>
      <w:r>
        <w:t xml:space="preserve">rail operators considered it somewhat effective while 2 out of 3 replied don’t know or did not answer.</w:t>
      </w:r>
      <w:r>
        <w:br/>
      </w:r>
      <w:r>
        <w:t xml:space="preserve">152 Nine of 20 found PM8 very ineffective, and four respondents, including EU Travel Tech and Skyscanner, supported</w:t>
      </w:r>
      <w:r>
        <w:t xml:space="preserve"> </w:t>
      </w:r>
      <w:r>
        <w:t xml:space="preserve">PM8 while emphasizing the need for standardised methods of GHG data reporting and calculation to ensure consistency</w:t>
      </w:r>
      <w:r>
        <w:t xml:space="preserve"> </w:t>
      </w:r>
      <w:r>
        <w:t xml:space="preserve">with the existing EU framework, thereby simplifying compliance and reducing confusion for consumers. 11 of 29</w:t>
      </w:r>
      <w:r>
        <w:t xml:space="preserve"> </w:t>
      </w:r>
      <w:r>
        <w:t xml:space="preserve">transport operators expected it to be very or somewhat effective (7 very effective, 4 somewhat effective). Furthermore,</w:t>
      </w:r>
      <w:r>
        <w:t xml:space="preserve"> </w:t>
      </w:r>
      <w:r>
        <w:t xml:space="preserve">10 of 29 transport operators expected it to be very ineffective.</w:t>
      </w:r>
      <w:r>
        <w:t xml:space="preserve"> </w:t>
      </w:r>
      <w:r>
        <w:t xml:space="preserve">153 Explicitly supported in interviews by CER, SNCF, rail entrant Snalltaget, the MDMS industry association ADN</w:t>
      </w:r>
      <w:r>
        <w:t xml:space="preserve"> </w:t>
      </w:r>
      <w:r>
        <w:t xml:space="preserve">Mobilités and one other MDMS platform.</w:t>
      </w:r>
      <w:r>
        <w:br/>
      </w:r>
      <w:r>
        <w:t xml:space="preserve">154 Mentioned in interviews by two MDMS providers, two RUs - one incumbent - and an airline.</w:t>
      </w:r>
      <w:r>
        <w:t xml:space="preserve"> </w:t>
      </w:r>
      <w:r>
        <w:t xml:space="preserve">155 During interviews, one airline considered it as “the best approach to avoid situations of distorted information” while</w:t>
      </w:r>
      <w:r>
        <w:t xml:space="preserve"> </w:t>
      </w:r>
      <w:r>
        <w:t xml:space="preserve">another airline noted that the extension of CRS CoC neutral display obligation and fair treatment of transport operators</w:t>
      </w:r>
      <w:r>
        <w:t xml:space="preserve"> </w:t>
      </w:r>
      <w:r>
        <w:t xml:space="preserve">to dominant B2C MDMS is “mandatory” for the fair treatment of offers. Another airline criticised business models as</w:t>
      </w:r>
      <w:r>
        <w:t xml:space="preserve"> </w:t>
      </w:r>
      <w:r>
        <w:t xml:space="preserve">applied by Edreams, and their display policies.</w:t>
      </w:r>
      <w:r>
        <w:br/>
      </w:r>
      <w:r>
        <w:t xml:space="preserve">156 These are views on PM6 in tackling limited and distorted information on platforms. In relation to tackling uneven</w:t>
      </w:r>
      <w:r>
        <w:t xml:space="preserve"> </w:t>
      </w:r>
      <w:r>
        <w:t xml:space="preserve">access of operators’ platforms, 36 of 71 found it effective, 14 ineffective and 21 were neutral/did not know. As in</w:t>
      </w:r>
      <w:r>
        <w:t xml:space="preserve"> </w:t>
      </w:r>
      <w:r>
        <w:t xml:space="preserve">relation to the former problem, transport operators appeared the most supportive of this measure.</w:t>
      </w:r>
      <w:r>
        <w:t xml:space="preserve"> </w:t>
      </w:r>
      <w:r>
        <w:t xml:space="preserve">157 Statement supported in interview by two new content aggregators, two airlines, two rail new entrant – WestBahn and</w:t>
      </w:r>
      <w:r>
        <w:t xml:space="preserve"> </w:t>
      </w:r>
      <w:r>
        <w:t xml:space="preserve">Snälltåget, a national authority, together with two from the ‘others’ category, including BEUC.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RUs and MDMS platforms questioned the effectiveness or practical utility of such an institution158.</w:t>
      </w:r>
      <w:r>
        <w:br/>
      </w:r>
      <w:r>
        <w:t xml:space="preserve">Finally, 31 out of 69 stakeholders surveyed expected PM11 to be effective and 36 expected PM12 have a</w:t>
      </w:r>
      <w:r>
        <w:t xml:space="preserve"> </w:t>
      </w:r>
      <w:r>
        <w:t xml:space="preserve">neutral effect. Overall, MDMS platforms surveyed appeared more sceptical towards PM11159 whereas</w:t>
      </w:r>
      <w:r>
        <w:t xml:space="preserve"> </w:t>
      </w:r>
      <w:r>
        <w:t xml:space="preserve">transport operators expressing a view questioned rather PM12160. Indeed, MDMS platforms participating in</w:t>
      </w:r>
      <w:r>
        <w:t xml:space="preserve"> </w:t>
      </w:r>
      <w:r>
        <w:t xml:space="preserve">the survey tend to question the effectiveness of imposing principles on distribution fees and rules forbidding</w:t>
      </w:r>
      <w:r>
        <w:t xml:space="preserve"> </w:t>
      </w:r>
      <w:r>
        <w:t xml:space="preserve">highly restrictive clauses on them, as they argue they would have no incentive to block access to their platform.</w:t>
      </w:r>
      <w:r>
        <w:t xml:space="preserve"> </w:t>
      </w:r>
      <w:r>
        <w:t xml:space="preserve">However, they stressed their main concerns is big operators’ unwillingness to share information with them on</w:t>
      </w:r>
      <w:r>
        <w:t xml:space="preserve"> </w:t>
      </w:r>
      <w:r>
        <w:t xml:space="preserve">fair terms161. On PM11, 15 of 27 of transport operators surveyed expected the measure to be effective in</w:t>
      </w:r>
      <w:r>
        <w:t xml:space="preserve"> </w:t>
      </w:r>
      <w:r>
        <w:t xml:space="preserve">addressing Problem 1, while 2 of 29 expected PM12 to be ineffective. A majority (21 of 29) were neutral/did</w:t>
      </w:r>
      <w:r>
        <w:t xml:space="preserve"> </w:t>
      </w:r>
      <w:r>
        <w:t xml:space="preserve">not know the effect of PM12. In the survey several RUs with SMP162 including CER members expressed</w:t>
      </w:r>
      <w:r>
        <w:t xml:space="preserve"> </w:t>
      </w:r>
      <w:r>
        <w:t xml:space="preserve">concerns over the introduction of enhanced FRAND principles, especially regarding the regulation of</w:t>
      </w:r>
      <w:r>
        <w:t xml:space="preserve"> </w:t>
      </w:r>
      <w:r>
        <w:t xml:space="preserve">distribution fees. They emphasize that imposing levels of fees defined by regulation could distort the true value</w:t>
      </w:r>
      <w:r>
        <w:t xml:space="preserve"> </w:t>
      </w:r>
      <w:r>
        <w:t xml:space="preserve">of services rendered and overlook the internal costs borne by providers. While these views are acknowledged,</w:t>
      </w:r>
      <w:r>
        <w:t xml:space="preserve"> </w:t>
      </w:r>
      <w:r>
        <w:t xml:space="preserve">it is important to note that PM11 and PM12 do not impose directly levels of fees but rather ensure that the</w:t>
      </w:r>
      <w:r>
        <w:t xml:space="preserve"> </w:t>
      </w:r>
      <w:r>
        <w:t xml:space="preserve">level of fees agreed upon in a commercial agreement are justified and transparent. Eight MDMS platforms/</w:t>
      </w:r>
      <w:r>
        <w:t xml:space="preserve"> </w:t>
      </w:r>
      <w:r>
        <w:t xml:space="preserve">MDMS industry association and 14 transport operators participated in 2022 to the Multimodal Passenger</w:t>
      </w:r>
      <w:r>
        <w:t xml:space="preserve"> </w:t>
      </w:r>
      <w:r>
        <w:t xml:space="preserve">Mobility Forum (MPMF) to support the Commission in its preparatory work for this initiative. In the MPMF</w:t>
      </w:r>
      <w:r>
        <w:t xml:space="preserve"> </w:t>
      </w:r>
      <w:r>
        <w:t xml:space="preserve">final report, the need to “feature FRAND as a core standard 163” for the contractual provisions between</w:t>
      </w:r>
      <w:r>
        <w:t xml:space="preserve"> </w:t>
      </w:r>
      <w:r>
        <w:t xml:space="preserve">MDMS platforms and transport operators is outlined. In particular, the use of FRAND is mentioned as a</w:t>
      </w:r>
      <w:r>
        <w:t xml:space="preserve"> </w:t>
      </w:r>
      <w:r>
        <w:t xml:space="preserve">principle that could “guide points to calculate compensation (…), access to data, (…) look-to-book ratio and</w:t>
      </w:r>
      <w:r>
        <w:t xml:space="preserve"> </w:t>
      </w:r>
      <w:r>
        <w:t xml:space="preserve">marketing restrictions; transparency on terms and conditions164.”</w:t>
      </w:r>
      <w:r>
        <w:t xml:space="preserve"> </w:t>
      </w:r>
      <w:r>
        <w:t xml:space="preserve">Policy option 2 (PO2) – empowering requesting MDMS platforms to offer single tickets in rail</w:t>
      </w:r>
      <w:r>
        <w:t xml:space="preserve"> </w:t>
      </w:r>
      <w:r>
        <w:t xml:space="preserve">PO2 addresses SO1 in the same manner as PO1 but further addresses SO2 by mandating that indispensable</w:t>
      </w:r>
      <w:r>
        <w:t xml:space="preserve"> </w:t>
      </w:r>
      <w:r>
        <w:t xml:space="preserve">RUs enter into commercial agreements with requesting ticketing platforms to enable the sale of all their tickets,</w:t>
      </w:r>
      <w:r>
        <w:t xml:space="preserve"> </w:t>
      </w:r>
      <w:r>
        <w:t xml:space="preserve">provided that those platforms fulfil minimum requirements (PM13). The scope of this ‘sharing obligation’ is</w:t>
      </w:r>
      <w:r>
        <w:t xml:space="preserve"> </w:t>
      </w:r>
      <w:r>
        <w:t xml:space="preserve">all rail tickets and fares for: i) rail services provided by operators with SMP in the Member State in which they</w:t>
      </w:r>
      <w:r>
        <w:t xml:space="preserve"> </w:t>
      </w:r>
      <w:r>
        <w:t xml:space="preserve">hold significant market presence, ii) rail services provided under public service contract (PSO services); and</w:t>
      </w:r>
      <w:r>
        <w:t xml:space="preserve"> </w:t>
      </w:r>
      <w:r>
        <w:t xml:space="preserve">iii) cross-border rail services. The commercial agreements between indispensable RUs and MDMS platforms</w:t>
      </w:r>
      <w:r>
        <w:t xml:space="preserve"> </w:t>
      </w:r>
      <w:r>
        <w:t xml:space="preserve">would have to follow fair and reasonable conditions, as laid down in PM12. In particular, indispensable RUs</w:t>
      </w:r>
      <w:r>
        <w:t xml:space="preserve"> </w:t>
      </w:r>
      <w:r>
        <w:t xml:space="preserve">cannot prevent their tickets from being combined with tickets from other operators, allowing platforms to sell</w:t>
      </w:r>
      <w:r>
        <w:t xml:space="preserve"> </w:t>
      </w:r>
      <w:r>
        <w:t xml:space="preserve">them as single tickets. Under PO2, MDMS platforms (in particular independent ones) would be capable of</w:t>
      </w:r>
      <w:r>
        <w:t xml:space="preserve"> </w:t>
      </w:r>
      <w:r>
        <w:t xml:space="preserve">expanding their offers and ultimately provide a complete offer.</w:t>
      </w:r>
      <w:r>
        <w:t xml:space="preserve"> </w:t>
      </w:r>
      <w:r>
        <w:t xml:space="preserve">In the targeted survey, the sharing obligation (PM13) introduced in PO2 gathered support from national</w:t>
      </w:r>
      <w:r>
        <w:t xml:space="preserve"> </w:t>
      </w:r>
      <w:r>
        <w:t xml:space="preserve">authorities and the stakeholders surveyed in ‘other’ category165, moderate support from MDMS platforms166,</w:t>
      </w:r>
    </w:p>
    <w:p>
      <w:pPr>
        <w:pStyle w:val="BodyText"/>
      </w:pPr>
      <w:r>
        <w:t xml:space="preserve">158 An MDMS provider recognised the theoretical benefit of a neutral body but noted that disputes rarely escalate to a</w:t>
      </w:r>
      <w:r>
        <w:t xml:space="preserve"> </w:t>
      </w:r>
      <w:r>
        <w:t xml:space="preserve">level that would need its involvement, implying that practical utility may be limited. More critically, CER and the Czech</w:t>
      </w:r>
      <w:r>
        <w:t xml:space="preserve"> </w:t>
      </w:r>
      <w:r>
        <w:t xml:space="preserve">authority questioned both the need and effectiveness of such an institution. CER and the Czech authority, for example,</w:t>
      </w:r>
      <w:r>
        <w:t xml:space="preserve"> </w:t>
      </w:r>
      <w:r>
        <w:t xml:space="preserve">argued that existing judicial and administrative bodies are sufficient for handling market disputes. The Czech authority</w:t>
      </w:r>
      <w:r>
        <w:t xml:space="preserve"> </w:t>
      </w:r>
      <w:r>
        <w:t xml:space="preserve">argued that a neutral body would add little value, given the competitiveness of the national ticketing market and the</w:t>
      </w:r>
      <w:r>
        <w:t xml:space="preserve"> </w:t>
      </w:r>
      <w:r>
        <w:t xml:space="preserve">availability of redress through existing legal mechanisms.</w:t>
      </w:r>
      <w:r>
        <w:t xml:space="preserve"> </w:t>
      </w:r>
      <w:r>
        <w:t xml:space="preserve">159 13 out of 20 MDMS platforms found PM11 ineffective.</w:t>
      </w:r>
      <w:r>
        <w:t xml:space="preserve"> </w:t>
      </w:r>
      <w:r>
        <w:t xml:space="preserve">160 Only 2 of 29 transport operators found PM13 effective, 6 ineffective and 21 were neutral/did not know.</w:t>
      </w:r>
      <w:r>
        <w:t xml:space="preserve"> </w:t>
      </w:r>
      <w:r>
        <w:t xml:space="preserve">161 During interviews, six MDMS B2C platforms and a trade association argued that the main issue is the unwillingness</w:t>
      </w:r>
      <w:r>
        <w:t xml:space="preserve"> </w:t>
      </w:r>
      <w:r>
        <w:t xml:space="preserve">from large operators to share their offer on fair terms.</w:t>
      </w:r>
      <w:r>
        <w:br/>
      </w:r>
      <w:r>
        <w:t xml:space="preserve">162 Expressed by the industry association CER, DB, SNCF and UITP.</w:t>
      </w:r>
      <w:r>
        <w:t xml:space="preserve"> </w:t>
      </w:r>
      <w:r>
        <w:t xml:space="preserve">163 MPMF final report (2022), p.32</w:t>
      </w:r>
      <w:r>
        <w:t xml:space="preserve"> </w:t>
      </w:r>
      <w:r>
        <w:t xml:space="preserve">164 Ibid p.26</w:t>
      </w:r>
      <w:r>
        <w:t xml:space="preserve"> </w:t>
      </w:r>
      <w:r>
        <w:t xml:space="preserve">165 7 of 11 national authorities and 6 of 10 stakeholders under the category ‘other’ found it effective.</w:t>
      </w:r>
      <w:r>
        <w:t xml:space="preserve"> </w:t>
      </w:r>
      <w:r>
        <w:t xml:space="preserve">166 7 of 20 found it effective, 7 were neutral, 4 found it ineffective and 2 did not know.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and very limited support from transport operators surveyed167. Especially, incumbent RUs participating in the</w:t>
      </w:r>
      <w:r>
        <w:t xml:space="preserve"> </w:t>
      </w:r>
      <w:r>
        <w:t xml:space="preserve">targeted survey argued that mutual commercial interest should guide collaboration in distribution rather than</w:t>
      </w:r>
      <w:r>
        <w:t xml:space="preserve"> </w:t>
      </w:r>
      <w:r>
        <w:t xml:space="preserve">mandated access168. DB and SJ AB went further, arguing that this measure might create administrative burden</w:t>
      </w:r>
      <w:r>
        <w:t xml:space="preserve"> </w:t>
      </w:r>
      <w:r>
        <w:t xml:space="preserve">and potentially increase ticket prices. On the other hand, ALL Rail argued that a fair market requires both sides</w:t>
      </w:r>
      <w:r>
        <w:t xml:space="preserve"> </w:t>
      </w:r>
      <w:r>
        <w:t xml:space="preserve">to be regulated: RUs must share their data, and ticket vendors must sell all RUs’ tickets. Air France-KLM and</w:t>
      </w:r>
      <w:r>
        <w:t xml:space="preserve"> </w:t>
      </w:r>
      <w:r>
        <w:t xml:space="preserve">Finnair stressed that this measure should not be applied to the air sector, as the air market is already competitive</w:t>
      </w:r>
      <w:r>
        <w:t xml:space="preserve"> </w:t>
      </w:r>
      <w:r>
        <w:t xml:space="preserve">and well-functioning. Finally, 2 MDMS platforms (Skyscanner and EUTT) outlined the need to extend the</w:t>
      </w:r>
      <w:r>
        <w:t xml:space="preserve"> </w:t>
      </w:r>
      <w:r>
        <w:t xml:space="preserve">sharing obligation to air carriers as well.</w:t>
      </w:r>
      <w:r>
        <w:t xml:space="preserve"> </w:t>
      </w:r>
      <w:r>
        <w:t xml:space="preserve">Policy option 3 (PO3) – empowering requesting RU to be offered on indispensable RU platforms</w:t>
      </w:r>
      <w:r>
        <w:t xml:space="preserve"> </w:t>
      </w:r>
      <w:r>
        <w:t xml:space="preserve">PO3 addresses SO1 in the same manner as PO1 and PO2, but it further addresses SO2 by mandating that</w:t>
      </w:r>
      <w:r>
        <w:t xml:space="preserve"> </w:t>
      </w:r>
      <w:r>
        <w:t xml:space="preserve">indispensable RU platforms shall enter into agreements with requesting RUs in order to distribute tickets,</w:t>
      </w:r>
      <w:r>
        <w:t xml:space="preserve"> </w:t>
      </w:r>
      <w:r>
        <w:t xml:space="preserve">offered within the same geographical area in which the indispensable RU platform is active, including cross-</w:t>
      </w:r>
      <w:r>
        <w:t xml:space="preserve"> </w:t>
      </w:r>
      <w:r>
        <w:t xml:space="preserve">border services to and from the Member State (PM14). They must apply non-discriminatory and reasonable</w:t>
      </w:r>
      <w:r>
        <w:t xml:space="preserve"> </w:t>
      </w:r>
      <w:r>
        <w:t xml:space="preserve">contract conditions as described in PM11. PO3 would thus foster the completeness of the offer on both</w:t>
      </w:r>
      <w:r>
        <w:t xml:space="preserve"> </w:t>
      </w:r>
      <w:r>
        <w:t xml:space="preserve">independent MDMS and indispensable RU platforms, providing the traveller ample choice on all platforms,</w:t>
      </w:r>
      <w:r>
        <w:t xml:space="preserve"> </w:t>
      </w:r>
      <w:r>
        <w:t xml:space="preserve">including the ones he uses most. This is expected to address SO2 quicker than other policy options. This</w:t>
      </w:r>
      <w:r>
        <w:t xml:space="preserve"> </w:t>
      </w:r>
      <w:r>
        <w:t xml:space="preserve">obligation would not apply to incumbents’ sales channels that only sell tickets of services that they operate</w:t>
      </w:r>
      <w:r>
        <w:t xml:space="preserve"> </w:t>
      </w:r>
      <w:r>
        <w:t xml:space="preserve">directly, as these sales channels do not raise the same user expectations (see section 2.1.2). Requiring such</w:t>
      </w:r>
      <w:r>
        <w:t xml:space="preserve"> </w:t>
      </w:r>
      <w:r>
        <w:t xml:space="preserve">operators to make the necessary IT investments and enter the MDMS market would be unnecessary and</w:t>
      </w:r>
      <w:r>
        <w:t xml:space="preserve"> </w:t>
      </w:r>
      <w:r>
        <w:t xml:space="preserve">disproportionate.</w:t>
      </w:r>
      <w:r>
        <w:t xml:space="preserve"> </w:t>
      </w:r>
      <w:r>
        <w:t xml:space="preserve">The additional obligation for indispensable RU platforms to host requesting competitors (PM14), as added in</w:t>
      </w:r>
      <w:r>
        <w:t xml:space="preserve"> </w:t>
      </w:r>
      <w:r>
        <w:t xml:space="preserve">PO3, is not consensual amongst stakeholders. In interviews, 12 of 15 stakeholders who provided their views</w:t>
      </w:r>
      <w:r>
        <w:t xml:space="preserve"> </w:t>
      </w:r>
      <w:r>
        <w:t xml:space="preserve">on PM14 viewed that a more cooperative, commercially driven approach is preferable to outright regulatory</w:t>
      </w:r>
      <w:r>
        <w:t xml:space="preserve"> </w:t>
      </w:r>
      <w:r>
        <w:t xml:space="preserve">imposition169. Two incumbents and their industry association, alongside an MDMS express fear that PM14</w:t>
      </w:r>
      <w:r>
        <w:t xml:space="preserve"> </w:t>
      </w:r>
      <w:r>
        <w:t xml:space="preserve">would increase market concentration170, and the MDMS industry association ADN Mobilités stated in an</w:t>
      </w:r>
      <w:r>
        <w:t xml:space="preserve"> </w:t>
      </w:r>
      <w:r>
        <w:t xml:space="preserve">interview that full integration of competitors on those platforms would “take years”. On the contrary, the new</w:t>
      </w:r>
      <w:r>
        <w:t xml:space="preserve"> </w:t>
      </w:r>
      <w:r>
        <w:t xml:space="preserve">entrant industry association All Rail views PM14 as a “game changer” to improve effectiveness and enhance</w:t>
      </w:r>
      <w:r>
        <w:t xml:space="preserve"> </w:t>
      </w:r>
      <w:r>
        <w:t xml:space="preserve">the visibility of new entrant RUs in the EU and potentially “doubling the modal shift of rail for long-distance</w:t>
      </w:r>
      <w:r>
        <w:t xml:space="preserve"> </w:t>
      </w:r>
      <w:r>
        <w:t xml:space="preserve">travels”. Air France-KLM and Finnair stressed that this measure should not be applied to the air sector, as the</w:t>
      </w:r>
      <w:r>
        <w:t xml:space="preserve"> </w:t>
      </w:r>
      <w:r>
        <w:t xml:space="preserve">air market is already competitive and well-functioning. In the targeted survey, stakeholders also expressed</w:t>
      </w:r>
      <w:r>
        <w:t xml:space="preserve"> </w:t>
      </w:r>
      <w:r>
        <w:t xml:space="preserve">diverging views. In total, 22 out of 68 stakeholders surveyed expected it to be very (10) or somewhat effective</w:t>
      </w:r>
      <w:r>
        <w:t xml:space="preserve"> </w:t>
      </w:r>
      <w:r>
        <w:t xml:space="preserve">(12). Furthermore, 20 stakeholders surveyed expected it to be very ineffective (19) or somewhat ineffective</w:t>
      </w:r>
      <w:r>
        <w:t xml:space="preserve"> </w:t>
      </w:r>
      <w:r>
        <w:t xml:space="preserve">(1). Finally, 26 stakeholders surveyed expressed a neutral view (17) or did not know (9). 15 out of 27 transport</w:t>
      </w:r>
      <w:r>
        <w:t xml:space="preserve"> </w:t>
      </w:r>
      <w:r>
        <w:t xml:space="preserve">operators surveyed believed this obligation would be very ineffective while the MDMS platforms surveyed</w:t>
      </w:r>
      <w:r>
        <w:t xml:space="preserve"> </w:t>
      </w:r>
      <w:r>
        <w:t xml:space="preserve">thought the effect of PM14 would be either neutral (7 out of 20) or ‘very’ ineffective (5 out of 20, of which 2</w:t>
      </w:r>
      <w:r>
        <w:t xml:space="preserve"> </w:t>
      </w:r>
      <w:r>
        <w:t xml:space="preserve">vertically integrated MDMS). By contrast, 6 out of 11 national authorities surveyed and 6 out of 10 ‘other’</w:t>
      </w:r>
      <w:r>
        <w:t xml:space="preserve"> </w:t>
      </w:r>
      <w:r>
        <w:t xml:space="preserve">stakeholders surveyed found PM14 to be effective, therefore counterbalancing the position of vertically</w:t>
      </w:r>
      <w:r>
        <w:t xml:space="preserve"> </w:t>
      </w:r>
      <w:r>
        <w:t xml:space="preserve">integrated platforms and operators. OPC participants were asked whether they support an obligation for the</w:t>
      </w:r>
      <w:r>
        <w:t xml:space="preserve"> </w:t>
      </w:r>
      <w:r>
        <w:t xml:space="preserve">integration, on the basis of reasonable terms, of operators willing to be part of an MDMS platform. This</w:t>
      </w:r>
      <w:r>
        <w:t xml:space="preserve"> </w:t>
      </w:r>
      <w:r>
        <w:t xml:space="preserve">corresponds to PM14, but the OPC question was not restricted to indispensable rail platforms and referred to</w:t>
      </w:r>
      <w:r>
        <w:t xml:space="preserve"> </w:t>
      </w:r>
      <w:r>
        <w:t xml:space="preserve">all types of MDMS platforms. In the OPC, 152 out of 168 respondents who expressed an opinion found it</w:t>
      </w:r>
      <w:r>
        <w:t xml:space="preserve"> </w:t>
      </w:r>
      <w:r>
        <w:t xml:space="preserve">important while 6 did not. 77 out of 80 stakeholders from industry expressing a view found it important versus</w:t>
      </w:r>
    </w:p>
    <w:p>
      <w:pPr>
        <w:pStyle w:val="BodyText"/>
      </w:pPr>
      <w:r>
        <w:t xml:space="preserve">167 8 of 30 found it ineffective, two found it effective, 2 were neutral and 17 did not know.</w:t>
      </w:r>
      <w:r>
        <w:br/>
      </w:r>
      <w:r>
        <w:t xml:space="preserve">168 Mentioned in interviews by the industry association for RUs CER, SJ AB, DB, and UITP.</w:t>
      </w:r>
      <w:r>
        <w:t xml:space="preserve"> </w:t>
      </w:r>
      <w:r>
        <w:t xml:space="preserve">169 This included 3 MDMS providers/associations (including 1 new content aggregator, 1CRS and ADN Mobilités), 3</w:t>
      </w:r>
      <w:r>
        <w:t xml:space="preserve"> </w:t>
      </w:r>
      <w:r>
        <w:t xml:space="preserve">RUs (1 incumbents and their industry association CER, and 1 new entrant), 2 national authorities, 2 airlines/airline</w:t>
      </w:r>
      <w:r>
        <w:t xml:space="preserve"> </w:t>
      </w:r>
      <w:r>
        <w:t xml:space="preserve">association, ECTAA and UITP.</w:t>
      </w:r>
      <w:r>
        <w:t xml:space="preserve"> </w:t>
      </w:r>
      <w:r>
        <w:t xml:space="preserve">170 Stated by CER, 2 incumbents and ECTAA during interviews.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2 who did not.</w:t>
      </w:r>
      <w:r>
        <w:t xml:space="preserve"> </w:t>
      </w:r>
      <w:r>
        <w:t xml:space="preserve">Policy option 4 (PO4) – unbundling indispensable RU operators and platforms</w:t>
      </w:r>
      <w:r>
        <w:t xml:space="preserve"> </w:t>
      </w:r>
      <w:r>
        <w:t xml:space="preserve">PO4 addresses SO1 in the same way as PO2 but further addresses SO2 by mandating indispensable RU</w:t>
      </w:r>
      <w:r>
        <w:t xml:space="preserve"> </w:t>
      </w:r>
      <w:r>
        <w:t xml:space="preserve">platforms to unbundle their distribution services from the parent company’s transport activities (i.e. divesting)</w:t>
      </w:r>
      <w:r>
        <w:t xml:space="preserve"> </w:t>
      </w:r>
      <w:r>
        <w:t xml:space="preserve">(PM15). Removing the vertical integration of the service and ticketing branches would also remove their</w:t>
      </w:r>
      <w:r>
        <w:t xml:space="preserve"> </w:t>
      </w:r>
      <w:r>
        <w:t xml:space="preserve">mutual incentive to protect the strong position of incumbent RUs in the upstream passenger rail market.</w:t>
      </w:r>
      <w:r>
        <w:br/>
      </w:r>
      <w:r>
        <w:t xml:space="preserve">Stakeholders participating in the targeted survey appeared to be divided regarding the benefits of unbundling,</w:t>
      </w:r>
      <w:r>
        <w:t xml:space="preserve"> </w:t>
      </w:r>
      <w:r>
        <w:t xml:space="preserve">as 22 out of 69 expected it to be effective171, 20 ineffective172 and 26 were neutral/did not know173. Half of</w:t>
      </w:r>
      <w:r>
        <w:t xml:space="preserve"> </w:t>
      </w:r>
      <w:r>
        <w:t xml:space="preserve">transport operators surveyed (15 out of 28) found the measure to be very ineffective, with the notable exception</w:t>
      </w:r>
      <w:r>
        <w:t xml:space="preserve"> </w:t>
      </w:r>
      <w:r>
        <w:t xml:space="preserve">of new entrant RUs. RUs with SMP responding (DB and CER) claimed that unbundling is disruptive and</w:t>
      </w:r>
      <w:r>
        <w:t xml:space="preserve"> </w:t>
      </w:r>
      <w:r>
        <w:t xml:space="preserve">would not bring added value to consumers and would harm functioning of rail services as ticket revenues</w:t>
      </w:r>
      <w:r>
        <w:t xml:space="preserve"> </w:t>
      </w:r>
      <w:r>
        <w:t xml:space="preserve">directly fund them. On the contrary, new entrant RUs surveyed expressed support for this PM, seen as an</w:t>
      </w:r>
      <w:r>
        <w:t xml:space="preserve"> </w:t>
      </w:r>
      <w:r>
        <w:t xml:space="preserve">effective way to ensure that passengers can see all rail options for their journeys, citing positive examples of</w:t>
      </w:r>
      <w:r>
        <w:t xml:space="preserve"> </w:t>
      </w:r>
      <w:r>
        <w:t xml:space="preserve">countries were unbundling in rail is already mandatory. A new entrant also outlined that while unbundling is</w:t>
      </w:r>
      <w:r>
        <w:t xml:space="preserve"> </w:t>
      </w:r>
      <w:r>
        <w:t xml:space="preserve">in theory a very effective measure, it might be complex to implement. Independent MDMS platforms</w:t>
      </w:r>
      <w:r>
        <w:t xml:space="preserve"> </w:t>
      </w:r>
      <w:r>
        <w:t xml:space="preserve">expressed a more nuanced view, 6 out of 20 finding the measure effective, 10 to have a neutral effect/ or did</w:t>
      </w:r>
      <w:r>
        <w:t xml:space="preserve"> </w:t>
      </w:r>
      <w:r>
        <w:t xml:space="preserve">not know174 and 4 ineffective175.</w:t>
      </w:r>
      <w:r>
        <w:br/>
      </w:r>
      <w:r>
        <w:t xml:space="preserve">6. WHAT ARE THE IMPACTS OF THE POLICY OPTIONS?</w:t>
      </w:r>
      <w:r>
        <w:t xml:space="preserve"> </w:t>
      </w:r>
      <w:r>
        <w:t xml:space="preserve">This section summarises the main expected economic, social and environmental impacts of each policy option.</w:t>
      </w:r>
      <w:r>
        <w:t xml:space="preserve"> </w:t>
      </w:r>
      <w:r>
        <w:t xml:space="preserve">The assessment of impacts draws on multiple data sources, including the targeted stakeholders’ consultation</w:t>
      </w:r>
      <w:r>
        <w:t xml:space="preserve"> </w:t>
      </w:r>
      <w:r>
        <w:t xml:space="preserve">and open public consultation, findings from desk research, a 2024 Eurobarometer survey on ticketing176,</w:t>
      </w:r>
      <w:r>
        <w:t xml:space="preserve"> </w:t>
      </w:r>
      <w:r>
        <w:t xml:space="preserve">and the impact assessment support study (including an in-depth analysis of 100 origin-destination (OD)</w:t>
      </w:r>
      <w:r>
        <w:t xml:space="preserve"> </w:t>
      </w:r>
      <w:r>
        <w:t xml:space="preserve">routes)177. It builds on the ASTRA model and a Cost Benefit Analysis (CBA) module that is used to calculate</w:t>
      </w:r>
      <w:r>
        <w:t xml:space="preserve"> </w:t>
      </w:r>
      <w:r>
        <w:t xml:space="preserve">the costs and/or benefits of policy measures, aggregate them into options, and compare the costs and benefits</w:t>
      </w:r>
      <w:r>
        <w:t xml:space="preserve"> </w:t>
      </w:r>
      <w:r>
        <w:t xml:space="preserve">of the policy options. The ASTRA model is a well-established model that has been used for numerous impact</w:t>
      </w:r>
      <w:r>
        <w:t xml:space="preserve"> </w:t>
      </w:r>
      <w:r>
        <w:t xml:space="preserve">assessments in the energy, transport and climate action fields for the past 15 years178. The ASTRA model is</w:t>
      </w:r>
      <w:r>
        <w:t xml:space="preserve"> </w:t>
      </w:r>
      <w:r>
        <w:t xml:space="preserve">used to estimate the impacts of the policy options on transport activity, CO2 emissions, air pollutant emissions</w:t>
      </w:r>
      <w:r>
        <w:t xml:space="preserve"> </w:t>
      </w:r>
      <w:r>
        <w:t xml:space="preserve">and other external costs of transport, as well as the impacts on user costs179.</w:t>
      </w:r>
      <w:r>
        <w:br/>
      </w:r>
      <w:r>
        <w:t xml:space="preserve">The policy measures included in all policy options are expected to improve both the completeness and ability</w:t>
      </w:r>
      <w:r>
        <w:t xml:space="preserve"> </w:t>
      </w:r>
      <w:r>
        <w:t xml:space="preserve">to book alternative transport offerings displayed on MDMS platforms. In all policy options, platforms will be</w:t>
      </w:r>
      <w:r>
        <w:t xml:space="preserve"> </w:t>
      </w:r>
      <w:r>
        <w:t xml:space="preserve">required to present available transport options in a fair, transparent, and unbiased manner and incorporate</w:t>
      </w:r>
      <w:r>
        <w:t xml:space="preserve"> </w:t>
      </w:r>
      <w:r>
        <w:t xml:space="preserve">information on GHG emissions for trips where such data are available. Moreover, the range of transport</w:t>
      </w:r>
      <w:r>
        <w:t xml:space="preserve"> </w:t>
      </w:r>
      <w:r>
        <w:t xml:space="preserve">services displayed on MDMS platforms is expected to expand as transport operators will benefit from fairer</w:t>
      </w:r>
      <w:r>
        <w:t xml:space="preserve"> </w:t>
      </w:r>
      <w:r>
        <w:t xml:space="preserve">contractual conditions when negotiating with indispensable MDMS platforms. The availability of rail offers</w:t>
      </w:r>
      <w:r>
        <w:t xml:space="preserve"> </w:t>
      </w:r>
      <w:r>
        <w:t xml:space="preserve">is expected to expand more significantly in PO2, PO3 and PO4, as indispensable RUs that previously shared</w:t>
      </w:r>
    </w:p>
    <w:p>
      <w:pPr>
        <w:pStyle w:val="BodyText"/>
      </w:pPr>
      <w:r>
        <w:t xml:space="preserve">171 10 ’very’ and 12 ’somewhat effective’.</w:t>
      </w:r>
      <w:r>
        <w:t xml:space="preserve"> </w:t>
      </w:r>
      <w:r>
        <w:t xml:space="preserve">172 19 ’very’ and 1 ’somewhat’ ineffective’.</w:t>
      </w:r>
      <w:r>
        <w:t xml:space="preserve"> </w:t>
      </w:r>
      <w:r>
        <w:t xml:space="preserve">173 17 neutral and 9 did not know.</w:t>
      </w:r>
      <w:r>
        <w:t xml:space="preserve"> </w:t>
      </w:r>
      <w:r>
        <w:t xml:space="preserve">174 7 neutral and 3 did not know.</w:t>
      </w:r>
      <w:r>
        <w:t xml:space="preserve"> </w:t>
      </w:r>
      <w:r>
        <w:t xml:space="preserve">175 2 ’very’ and 2 ’somewhat ineffective’.</w:t>
      </w:r>
      <w:r>
        <w:t xml:space="preserve"> </w:t>
      </w:r>
      <w:r>
        <w:t xml:space="preserve">176 Flash Eurobarometer 551 - Multimodal Digital Mobility Service – August – September 2024</w:t>
      </w:r>
      <w:r>
        <w:t xml:space="preserve"> </w:t>
      </w:r>
      <w:r>
        <w:t xml:space="preserve">177 Ricardo et al. (2026), Study supporting the RMB and RTR Impact assessment</w:t>
      </w:r>
      <w:r>
        <w:t xml:space="preserve"> </w:t>
      </w:r>
      <w:r>
        <w:t xml:space="preserve">178 For example, Register of Commission Documents - SWD(2023)351; Register of Commission Documents -</w:t>
      </w:r>
      <w:r>
        <w:t xml:space="preserve"> </w:t>
      </w:r>
      <w:r>
        <w:t xml:space="preserve">SWD(2023)443; Register of Commission Documents - SWD(2021)472; Register of Commission Documents -</w:t>
      </w:r>
      <w:r>
        <w:t xml:space="preserve"> </w:t>
      </w:r>
      <w:r>
        <w:t xml:space="preserve">SWD(2021)474</w:t>
      </w:r>
      <w:r>
        <w:t xml:space="preserve"> </w:t>
      </w:r>
      <w:r>
        <w:t xml:space="preserve">179 To monetise the external costs savings, the unit values from the 2019 Handbook on the external costs of transport have been used</w:t>
      </w:r>
      <w:r>
        <w:t xml:space="preserve"> </w:t>
      </w:r>
      <w:r>
        <w:t xml:space="preserve">(Handbook on the external costs of transport - Publications Office of the EU).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their services almost exclusively through their platforms will now be visible on third‑party platforms. The</w:t>
      </w:r>
      <w:r>
        <w:t xml:space="preserve"> </w:t>
      </w:r>
      <w:r>
        <w:t xml:space="preserve">visibility and comparability of rail services are expected to improve further with PO3, as additional RUs will</w:t>
      </w:r>
      <w:r>
        <w:t xml:space="preserve"> </w:t>
      </w:r>
      <w:r>
        <w:t xml:space="preserve">acquire a better access to indispensable RUs platforms, considered as key intermediaries for RUs in expanding</w:t>
      </w:r>
      <w:r>
        <w:t xml:space="preserve"> </w:t>
      </w:r>
      <w:r>
        <w:t xml:space="preserve">their consumer reach. Similar to PO3, PO4 will enhance citizens ability to find and book rail offers, as</w:t>
      </w:r>
      <w:r>
        <w:t xml:space="preserve"> </w:t>
      </w:r>
      <w:r>
        <w:t xml:space="preserve">indispensable RUs platforms’ newly acquired independence will allow new entrant RUs to get better access</w:t>
      </w:r>
      <w:r>
        <w:t xml:space="preserve"> </w:t>
      </w:r>
      <w:r>
        <w:t xml:space="preserve">to key rail platforms. As a result, the policy options are expected to enhance the completeness and the ability</w:t>
      </w:r>
      <w:r>
        <w:t xml:space="preserve"> </w:t>
      </w:r>
      <w:r>
        <w:t xml:space="preserve">to book alternative transport offerings displayed on MDMS platforms to varying degrees.</w:t>
      </w:r>
      <w:r>
        <w:br/>
      </w:r>
      <w:r>
        <w:t xml:space="preserve">The completeness and the ability to book service offerings is expected in turn to have an impact on modal shift</w:t>
      </w:r>
      <w:r>
        <w:t xml:space="preserve"> </w:t>
      </w:r>
      <w:r>
        <w:t xml:space="preserve">and journey time. In the first step, the maximum potential modal shift and maximum reduction in the journey</w:t>
      </w:r>
      <w:r>
        <w:t xml:space="preserve"> </w:t>
      </w:r>
      <w:r>
        <w:t xml:space="preserve">time that can be achieved due to the completeness and the ability to book service offerings has been determined</w:t>
      </w:r>
      <w:r>
        <w:t xml:space="preserve"> </w:t>
      </w:r>
      <w:r>
        <w:t xml:space="preserve">based on the 2024 Eurobarometer survey on ticketing and the in-depth analysis of 100 origin-destination (OD)</w:t>
      </w:r>
      <w:r>
        <w:t xml:space="preserve"> </w:t>
      </w:r>
      <w:r>
        <w:t xml:space="preserve">routes and have been discussed in an expert workshop and an additional stakeholders’ workshop organised in</w:t>
      </w:r>
      <w:r>
        <w:t xml:space="preserve"> </w:t>
      </w:r>
      <w:r>
        <w:t xml:space="preserve">the context of the impact assessment support study. In particular, the maximum potential modal shift was</w:t>
      </w:r>
      <w:r>
        <w:t xml:space="preserve"> </w:t>
      </w:r>
      <w:r>
        <w:t xml:space="preserve">derived from answers to Q11 of the Eurobarometer survey, capturing stated preferences on change in</w:t>
      </w:r>
      <w:r>
        <w:t xml:space="preserve"> </w:t>
      </w:r>
      <w:r>
        <w:t xml:space="preserve">behaviour among a very large and representative sample of citizens who currently never or rarely combine</w:t>
      </w:r>
      <w:r>
        <w:t xml:space="preserve"> </w:t>
      </w:r>
      <w:r>
        <w:t xml:space="preserve">different operators/ modes of transport due to their inability to purchase all tickets in one place. Since the</w:t>
      </w:r>
      <w:r>
        <w:t xml:space="preserve"> </w:t>
      </w:r>
      <w:r>
        <w:t xml:space="preserve">Eurobarometer was conducted on a statistically representative sample, its results are valid for the whole EU</w:t>
      </w:r>
      <w:r>
        <w:t xml:space="preserve"> </w:t>
      </w:r>
      <w:r>
        <w:t xml:space="preserve">population and therefore is a relatively robust basis. Assumptions based on stated preferences represent a</w:t>
      </w:r>
      <w:r>
        <w:t xml:space="preserve"> </w:t>
      </w:r>
      <w:r>
        <w:t xml:space="preserve">scientifically sound method to capture expected modal shift, especially when no real-life evidence is available</w:t>
      </w:r>
      <w:r>
        <w:t xml:space="preserve"> </w:t>
      </w:r>
      <w:r>
        <w:t xml:space="preserve">based on historical data. The maximum potential modal shift is considered to be a conservative estimate, as it</w:t>
      </w:r>
      <w:r>
        <w:t xml:space="preserve"> </w:t>
      </w:r>
      <w:r>
        <w:t xml:space="preserve">does not capture stated preferences on change in behaviour among individuals who already book such</w:t>
      </w:r>
      <w:r>
        <w:t xml:space="preserve"> </w:t>
      </w:r>
      <w:r>
        <w:t xml:space="preserve">journeys but might do so more frequently in the future, due to the improvement of the ticketing system. In</w:t>
      </w:r>
      <w:r>
        <w:t xml:space="preserve"> </w:t>
      </w:r>
      <w:r>
        <w:t xml:space="preserve">addition, the modal shift linked to the introduction of full passenger rights for rail single tickets is not accounted</w:t>
      </w:r>
      <w:r>
        <w:t xml:space="preserve"> </w:t>
      </w:r>
      <w:r>
        <w:t xml:space="preserve">for in this IA. As a result, the actual impact on modal shift of the proposed measure may outperform what is</w:t>
      </w:r>
      <w:r>
        <w:t xml:space="preserve"> </w:t>
      </w:r>
      <w:r>
        <w:t xml:space="preserve">currently estimated.</w:t>
      </w:r>
      <w:r>
        <w:br/>
      </w:r>
      <w:r>
        <w:t xml:space="preserve">In the second step, a suite of ad-hoc tools have been developed in the context of the impact assessment support</w:t>
      </w:r>
      <w:r>
        <w:t xml:space="preserve"> </w:t>
      </w:r>
      <w:r>
        <w:t xml:space="preserve">study, as explained in Annex 4 (section 1.3), to translate the degree to which the policy options are expected</w:t>
      </w:r>
      <w:r>
        <w:t xml:space="preserve"> </w:t>
      </w:r>
      <w:r>
        <w:t xml:space="preserve">to contribute towards the maximum potential modal shift and maximum potential reduction in travel time due</w:t>
      </w:r>
      <w:r>
        <w:t xml:space="preserve"> </w:t>
      </w:r>
      <w:r>
        <w:t xml:space="preserve">to the enhanced completeness and the ability to book alternative transport offerings displayed on MDMS</w:t>
      </w:r>
      <w:r>
        <w:t xml:space="preserve"> </w:t>
      </w:r>
      <w:r>
        <w:t xml:space="preserve">platforms. Both these inputs are further feed into the ASTRA model to derive the overall impacts of the policy</w:t>
      </w:r>
      <w:r>
        <w:t xml:space="preserve"> </w:t>
      </w:r>
      <w:r>
        <w:t xml:space="preserve">options on transport activity, CO2 emissions, air pollutant emissions and other external costs of transport, as</w:t>
      </w:r>
      <w:r>
        <w:t xml:space="preserve"> </w:t>
      </w:r>
      <w:r>
        <w:t xml:space="preserve">well as the impacts on user costs. The stakeholders’ workshop was used to validate the inputs used for the</w:t>
      </w:r>
      <w:r>
        <w:t xml:space="preserve"> </w:t>
      </w:r>
      <w:r>
        <w:t xml:space="preserve">policy options in the ASTRA model. Detailed explanations on all the steps of the approach used are provided</w:t>
      </w:r>
      <w:r>
        <w:t xml:space="preserve"> </w:t>
      </w:r>
      <w:r>
        <w:t xml:space="preserve">in Annex 4 (section 1.3).</w:t>
      </w:r>
      <w:r>
        <w:br/>
      </w:r>
      <w:r>
        <w:t xml:space="preserve">It should however be acknowledged that during the expert workshop and the stakeholders’ workshop,</w:t>
      </w:r>
      <w:r>
        <w:t xml:space="preserve"> </w:t>
      </w:r>
      <w:r>
        <w:t xml:space="preserve">participants indicated the difficulty to derive a modal shift potential linked to the ability to see all offerings on</w:t>
      </w:r>
      <w:r>
        <w:t xml:space="preserve"> </w:t>
      </w:r>
      <w:r>
        <w:t xml:space="preserve">an MDMS platform and the ability to book all visible travel options on an MDMS platform, since there have</w:t>
      </w:r>
      <w:r>
        <w:t xml:space="preserve"> </w:t>
      </w:r>
      <w:r>
        <w:t xml:space="preserve">been little relevant applications of similar initiatives that could allow to deduct lessons. Acknowledging the</w:t>
      </w:r>
      <w:r>
        <w:t xml:space="preserve"> </w:t>
      </w:r>
      <w:r>
        <w:t xml:space="preserve">uncertainty, sensitivity analysis has been performed with regard to the maximum modal shift potential due to</w:t>
      </w:r>
      <w:r>
        <w:t xml:space="preserve"> </w:t>
      </w:r>
      <w:r>
        <w:t xml:space="preserve">the completeness and the ability to book service offerings, which is presented in section 7.6.</w:t>
      </w:r>
      <w:r>
        <w:br/>
      </w:r>
      <w:r>
        <w:t xml:space="preserve">The changes in transport activity estimated in the policy options are driven by the completeness and the ability</w:t>
      </w:r>
      <w:r>
        <w:t xml:space="preserve"> </w:t>
      </w:r>
      <w:r>
        <w:t xml:space="preserve">to book service offerings displayed on MDMS platforms. The passenger rights dimension falls outside the</w:t>
      </w:r>
      <w:r>
        <w:t xml:space="preserve"> </w:t>
      </w:r>
      <w:r>
        <w:t xml:space="preserve">scope of the analysis, but it is acknowledged that strengthened passenger confidence could support the modal</w:t>
      </w:r>
      <w:r>
        <w:t xml:space="preserve"> </w:t>
      </w:r>
      <w:r>
        <w:t xml:space="preserve">shift towards rail. The targeted revision of rail passenger rights is supported by an analytical Staff Working</w:t>
      </w:r>
      <w:r>
        <w:t xml:space="preserve"> </w:t>
      </w:r>
      <w:r>
        <w:t xml:space="preserve">Document which updates the assessment of impacts of the related policy measure.</w:t>
      </w:r>
      <w:r>
        <w:t xml:space="preserve"> </w:t>
      </w:r>
      <w:r>
        <w:t xml:space="preserve">The proposed options are assumed to be implemented from 2028 onwards, so the assessment has been</w:t>
      </w:r>
      <w:r>
        <w:t xml:space="preserve"> </w:t>
      </w:r>
      <w:r>
        <w:t xml:space="preserve">undertaken for the 2028-2050 period and covers the EU Member States. Costs and benefits are expressed as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present value over the 2028- 2050 period, using a 3% discount rate. All costs and benefits are expressed in</w:t>
      </w:r>
      <w:r>
        <w:t xml:space="preserve"> </w:t>
      </w:r>
      <w:r>
        <w:t xml:space="preserve">2024 prices. Further details on the methodological approach, together with costs and costs savings results by</w:t>
      </w:r>
      <w:r>
        <w:t xml:space="preserve"> </w:t>
      </w:r>
      <w:r>
        <w:t xml:space="preserve">stakeholder group for specific years and by Member State (where relevant), are provided in Annex 4.</w:t>
      </w:r>
      <w:r>
        <w:t xml:space="preserve"> </w:t>
      </w:r>
      <w:r>
        <w:t xml:space="preserve">6.1.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This section provides the economic impacts of the policy options on MDMS platforms, transport operators,</w:t>
      </w:r>
      <w:r>
        <w:t xml:space="preserve"> </w:t>
      </w:r>
      <w:r>
        <w:t xml:space="preserve">national authorities and the European Commission. It also provides an assessment of impacts on small and</w:t>
      </w:r>
      <w:r>
        <w:t xml:space="preserve"> </w:t>
      </w:r>
      <w:r>
        <w:t xml:space="preserve">medium enterprises (SMEs), user costs and congestion, competitiveness, functioning of the internal market</w:t>
      </w:r>
      <w:r>
        <w:t xml:space="preserve"> </w:t>
      </w:r>
      <w:r>
        <w:t xml:space="preserve">and competition, innovation, digital by default, tourism and territorial impacts. Details on the calculation of</w:t>
      </w:r>
      <w:r>
        <w:t xml:space="preserve"> </w:t>
      </w:r>
      <w:r>
        <w:t xml:space="preserve">costs by policy measure and policy option, by stakeholder group and Member State180 are provided in Annex</w:t>
      </w:r>
      <w:r>
        <w:t xml:space="preserve"> </w:t>
      </w:r>
      <w:r>
        <w:t xml:space="preserve">4 (section 3).</w:t>
      </w:r>
      <w:r>
        <w:t xml:space="preserve"> </w:t>
      </w:r>
      <w:r>
        <w:t xml:space="preserve">6.1.1. Impacts on MDMS platforms</w:t>
      </w:r>
      <w:r>
        <w:t xml:space="preserve"> </w:t>
      </w:r>
      <w:r>
        <w:t xml:space="preserve">One-off and recurrent adjustment costs for MDMS platforms. All four policy options are expected to lead</w:t>
      </w:r>
      <w:r>
        <w:t xml:space="preserve"> </w:t>
      </w:r>
      <w:r>
        <w:t xml:space="preserve">to one-off and recurrent adjustment costs for MDMS platforms relative to the baseline (see Table 3 and Table</w:t>
      </w:r>
      <w:r>
        <w:t xml:space="preserve"> </w:t>
      </w:r>
      <w:r>
        <w:t xml:space="preserve">4 below). PM1 (neutral display), PM2 (equal care for data), PM3 (marketing and booking data sharing), PM7</w:t>
      </w:r>
      <w:r>
        <w:t xml:space="preserve"> </w:t>
      </w:r>
      <w:r>
        <w:t xml:space="preserve">(data for mobility management) and PM8 (GHG emission data) are common to all POs. Their costs are driven</w:t>
      </w:r>
      <w:r>
        <w:t xml:space="preserve"> </w:t>
      </w:r>
      <w:r>
        <w:t xml:space="preserve">by the number of projected MDMS platforms in each PO (see Table 5), the one-off cost per platform for IT</w:t>
      </w:r>
      <w:r>
        <w:t xml:space="preserve"> </w:t>
      </w:r>
      <w:r>
        <w:t xml:space="preserve">development (in PM1 to PM3 and PM8) and for setting up an Application Programming Interface (API) (in</w:t>
      </w:r>
      <w:r>
        <w:t xml:space="preserve"> </w:t>
      </w:r>
      <w:r>
        <w:t xml:space="preserve">PM7), and the recurrent cost per platform for maintaining the IT system, including display criteria and the</w:t>
      </w:r>
      <w:r>
        <w:t xml:space="preserve"> </w:t>
      </w:r>
      <w:r>
        <w:t xml:space="preserve">API.</w:t>
      </w:r>
      <w:r>
        <w:br/>
      </w:r>
      <w:r>
        <w:t xml:space="preserve">Among the common measures the biggest costs stem from the obligation for B2C MDMS to share non-</w:t>
      </w:r>
      <w:r>
        <w:t xml:space="preserve"> </w:t>
      </w:r>
      <w:r>
        <w:t xml:space="preserve">personal data for mobility management with public authorities (PM7) and come from the set-up and</w:t>
      </w:r>
      <w:r>
        <w:t xml:space="preserve"> </w:t>
      </w:r>
      <w:r>
        <w:t xml:space="preserve">maintenance of an API181. The total one-off and recurrent costs for PM7 are estimated to be highest in PO2</w:t>
      </w:r>
      <w:r>
        <w:t xml:space="preserve"> </w:t>
      </w:r>
      <w:r>
        <w:t xml:space="preserve">(EUR 72.6 million, expressed as present value over 2028-2050 relative to the baseline, of which EUR 30</w:t>
      </w:r>
      <w:r>
        <w:t xml:space="preserve"> </w:t>
      </w:r>
      <w:r>
        <w:t xml:space="preserve">million one-off costs) due to the highest number of platforms projected in this PO, followed by PO4 (EUR</w:t>
      </w:r>
      <w:r>
        <w:t xml:space="preserve"> </w:t>
      </w:r>
      <w:r>
        <w:t xml:space="preserve">70.8 million, of which EUR 29.1 million one-off costs), PO3 (EUR 69.4 million, of which EUR 28.3 million</w:t>
      </w:r>
      <w:r>
        <w:t xml:space="preserve"> </w:t>
      </w:r>
      <w:r>
        <w:t xml:space="preserve">one-off costs) and PO1 (EUR 52.9 million, of which EUR 20.8 million one-off costs). Other important</w:t>
      </w:r>
      <w:r>
        <w:t xml:space="preserve"> </w:t>
      </w:r>
      <w:r>
        <w:t xml:space="preserve">adjustment costs common to all POs are linked to the neutral display obligations (PM1) and the obligation to</w:t>
      </w:r>
      <w:r>
        <w:t xml:space="preserve"> </w:t>
      </w:r>
      <w:r>
        <w:t xml:space="preserve">display GHG/CO2 emissions when provided by transport operators (PM8). Each of the two measures will</w:t>
      </w:r>
      <w:r>
        <w:t xml:space="preserve"> </w:t>
      </w:r>
      <w:r>
        <w:t xml:space="preserve">result in one-off and recurrent adjustment costs for MDMS platforms, related to the IT development to adjust</w:t>
      </w:r>
      <w:r>
        <w:t xml:space="preserve"> </w:t>
      </w:r>
      <w:r>
        <w:t xml:space="preserve">display criteria and their maintenance, of around EUR 16 to 17 million in PO2, PO3 and PO4 (of which</w:t>
      </w:r>
      <w:r>
        <w:t xml:space="preserve"> </w:t>
      </w:r>
      <w:r>
        <w:t xml:space="preserve">EUR 6.4 to 6.9 million one-off costs), and EUR 12 million in PO1 (of which close to EUR 5 million one-off</w:t>
      </w:r>
      <w:r>
        <w:t xml:space="preserve"> </w:t>
      </w:r>
      <w:r>
        <w:t xml:space="preserve">costs). The costs associated with PM1 are lower for CRS than other MDMS as they must already comply with</w:t>
      </w:r>
      <w:r>
        <w:t xml:space="preserve"> </w:t>
      </w:r>
      <w:r>
        <w:t xml:space="preserve">similar neutral display requirements from the Code of Conduct in the baseline182.</w:t>
      </w:r>
      <w:r>
        <w:br/>
      </w:r>
      <w:r>
        <w:t xml:space="preserve">PO3 additionally includes one-off adjustment costs for indispensable RU platforms to enter into commercial</w:t>
      </w:r>
      <w:r>
        <w:t xml:space="preserve"> </w:t>
      </w:r>
      <w:r>
        <w:t xml:space="preserve">agreements with willing RUs (PM14), to enable the distribution of tickets, estimated at EUR 0.4 million</w:t>
      </w:r>
      <w:r>
        <w:t xml:space="preserve"> </w:t>
      </w:r>
      <w:r>
        <w:t xml:space="preserve">expressed as present value over 2028-2050 relative to the baseline. These cover the costs of negotiating new</w:t>
      </w:r>
    </w:p>
    <w:p>
      <w:pPr>
        <w:pStyle w:val="BodyText"/>
      </w:pPr>
      <w:r>
        <w:t xml:space="preserve">180 Most B2B MDMS platforms operate EU-wide, and it is not possible to split the costs arising from obligations on these</w:t>
      </w:r>
      <w:r>
        <w:t xml:space="preserve"> </w:t>
      </w:r>
      <w:r>
        <w:t xml:space="preserve">platforms by Member State. On the other hand, many B2C platforms are more localised and based on desk research in</w:t>
      </w:r>
      <w:r>
        <w:t xml:space="preserve"> </w:t>
      </w:r>
      <w:r>
        <w:t xml:space="preserve">the context of the impact assessment support study it was possible to ascertain in which Member States they offer services.</w:t>
      </w:r>
      <w:r>
        <w:t xml:space="preserve"> </w:t>
      </w:r>
      <w:r>
        <w:t xml:space="preserve">Thus, for policy measures that affect B2C platforms the associated costs are also provided by Member State, while for</w:t>
      </w:r>
      <w:r>
        <w:t xml:space="preserve"> </w:t>
      </w:r>
      <w:r>
        <w:t xml:space="preserve">B2B platforms costs are provided at EU-level only in Annex 4.</w:t>
      </w:r>
      <w:r>
        <w:t xml:space="preserve"> </w:t>
      </w:r>
      <w:r>
        <w:t xml:space="preserve">181 Drawing on stakeholder feedback, the one-off adjustment cost per B2C platform for setting up an API is estimated at</w:t>
      </w:r>
      <w:r>
        <w:t xml:space="preserve"> </w:t>
      </w:r>
      <w:r>
        <w:t xml:space="preserve">EUR 117,719 in 2024 prices. The maintenance of the API is estimated at 10% of the initial setup cost (i.e. EUR 11,772).</w:t>
      </w:r>
      <w:r>
        <w:t xml:space="preserve"> </w:t>
      </w:r>
      <w:r>
        <w:t xml:space="preserve">182 In PM1 the one-off cost per MDMS platform (excluding CRS) is estimated at EUR 23,125 and the one-off cost per</w:t>
      </w:r>
      <w:r>
        <w:t xml:space="preserve"> </w:t>
      </w:r>
      <w:r>
        <w:t xml:space="preserve">CRS at EUR 7,708. Part of PM1 requirements is already met in the baseline by CRSs. In PM8 the one-off cost is the</w:t>
      </w:r>
      <w:r>
        <w:t xml:space="preserve"> </w:t>
      </w:r>
      <w:r>
        <w:t xml:space="preserve">same for CRSs and other MDMS platforms (EUR 23,125). The maintenance cost per platform is estimated at 10% of the</w:t>
      </w:r>
      <w:r>
        <w:t xml:space="preserve"> </w:t>
      </w:r>
      <w:r>
        <w:t xml:space="preserve">one-off cost.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agreements183. PO4 leads to significantly higher one-off adjustment costs due to the unbundling obligation</w:t>
      </w:r>
      <w:r>
        <w:t xml:space="preserve"> </w:t>
      </w:r>
      <w:r>
        <w:t xml:space="preserve">(PM15), requiring 19 indispensable RU platforms to undertake an important legal and administrative</w:t>
      </w:r>
      <w:r>
        <w:t xml:space="preserve"> </w:t>
      </w:r>
      <w:r>
        <w:t xml:space="preserve">reorganisation estimated at EUR 157.7 million.</w:t>
      </w:r>
      <w:r>
        <w:br/>
      </w:r>
      <w:r>
        <w:t xml:space="preserve">The total one-off and recurrent adjustment costs, expressed as present value over 2028-2050 relative to the</w:t>
      </w:r>
      <w:r>
        <w:t xml:space="preserve"> </w:t>
      </w:r>
      <w:r>
        <w:t xml:space="preserve">baseline, are thus estimated to be highest in PO4 (EUR 282.3 million), followed by PO2 (EUR 127.7 million),</w:t>
      </w:r>
      <w:r>
        <w:t xml:space="preserve"> </w:t>
      </w:r>
      <w:r>
        <w:t xml:space="preserve">PO3 (EUR 122.3 million) and PO1 (EUR 92.9 million). The one-off adjustment costs due to the unbundling</w:t>
      </w:r>
      <w:r>
        <w:t xml:space="preserve"> </w:t>
      </w:r>
      <w:r>
        <w:t xml:space="preserve">obligation (PM15) represent 56% of the total adjustment costs in PO4, while the one-off and recurrent</w:t>
      </w:r>
      <w:r>
        <w:t xml:space="preserve"> </w:t>
      </w:r>
      <w:r>
        <w:t xml:space="preserve">adjustment costs for the set-up and maintenance of the API to share non-personal data for mobility</w:t>
      </w:r>
      <w:r>
        <w:t xml:space="preserve"> </w:t>
      </w:r>
      <w:r>
        <w:t xml:space="preserve">management with public authorities (PM7) represent 57% of the total adjustment costs in PO1, PO2 and PO3</w:t>
      </w:r>
      <w:r>
        <w:t xml:space="preserve"> </w:t>
      </w:r>
      <w:r>
        <w:t xml:space="preserve">and 25% of the total adjustment costs in PO4.</w:t>
      </w:r>
      <w:r>
        <w:t xml:space="preserve"> </w:t>
      </w:r>
      <w:r>
        <w:t xml:space="preserve">One-off administrative costs for MDMS platforms. In all POs, MDMS platforms need to notify national</w:t>
      </w:r>
      <w:r>
        <w:t xml:space="preserve"> </w:t>
      </w:r>
      <w:r>
        <w:t xml:space="preserve">authorities and/or the Commission upon reaching the SMP thresholds (PM10). This results in one-off</w:t>
      </w:r>
      <w:r>
        <w:t xml:space="preserve"> </w:t>
      </w:r>
      <w:r>
        <w:t xml:space="preserve">administrative costs borne by MDMS platforms reaching the SMP thresholds. Building on the Impact</w:t>
      </w:r>
      <w:r>
        <w:t xml:space="preserve"> </w:t>
      </w:r>
      <w:r>
        <w:t xml:space="preserve">Assessment of the DMA184, the assumption retained for calculating the cost incurred on MDMS platforms is</w:t>
      </w:r>
      <w:r>
        <w:t xml:space="preserve"> </w:t>
      </w:r>
      <w:r>
        <w:t xml:space="preserve">that only two full time equivalents (FTEs) would be needed to comply with the requirement. This is because</w:t>
      </w:r>
      <w:r>
        <w:t xml:space="preserve"> </w:t>
      </w:r>
      <w:r>
        <w:t xml:space="preserve">only one quantitative indicator is requested, and no further qualitative information is asked to support the</w:t>
      </w:r>
      <w:r>
        <w:t xml:space="preserve"> </w:t>
      </w:r>
      <w:r>
        <w:t xml:space="preserve">decision. The administrative burden is kept to the minimum since the designation process leverages on</w:t>
      </w:r>
      <w:r>
        <w:t xml:space="preserve"> </w:t>
      </w:r>
      <w:r>
        <w:t xml:space="preserve">information already submitted through the Rail Market Monitoring Scheme. In this context, RUs must provide</w:t>
      </w:r>
      <w:r>
        <w:t xml:space="preserve"> </w:t>
      </w:r>
      <w:r>
        <w:t xml:space="preserve">information that can support the designation process as MDMS platforms with SMP. Four MDMS platforms</w:t>
      </w:r>
      <w:r>
        <w:t xml:space="preserve"> </w:t>
      </w:r>
      <w:r>
        <w:t xml:space="preserve">are expected to reach the SMP thresholds in 2028 (the assumed year of implementation) and the one-off cost</w:t>
      </w:r>
      <w:r>
        <w:t xml:space="preserve"> </w:t>
      </w:r>
      <w:r>
        <w:t xml:space="preserve">per platform is estimated at EUR 113,053. Thus, for the purpose of ‘one in, one out’ approach and the</w:t>
      </w:r>
      <w:r>
        <w:t xml:space="preserve"> </w:t>
      </w:r>
      <w:r>
        <w:t xml:space="preserve">Calculator of Administrative Costs (AC) &amp; Administrative Burdens (AB), the total one-off administrative costs</w:t>
      </w:r>
      <w:r>
        <w:t xml:space="preserve"> </w:t>
      </w:r>
      <w:r>
        <w:t xml:space="preserve">for MDMS platforms are estimated at EUR 0.5 million relative to the baseline.</w:t>
      </w:r>
      <w:r>
        <w:t xml:space="preserve"> </w:t>
      </w:r>
      <w:r>
        <w:t xml:space="preserve">Adjustment costs savings for MDMS platforms. In all POs, the introduction of commercial agreement rules</w:t>
      </w:r>
      <w:r>
        <w:t xml:space="preserve"> </w:t>
      </w:r>
      <w:r>
        <w:t xml:space="preserve">for indispensable MDMS platforms (PM11) and indispensable RUs (PM12) with third parties is expected to</w:t>
      </w:r>
      <w:r>
        <w:t xml:space="preserve"> </w:t>
      </w:r>
      <w:r>
        <w:t xml:space="preserve">result in recurrent adjustment cost savings for MDMS platforms as these measures are expected to streamline</w:t>
      </w:r>
      <w:r>
        <w:t xml:space="preserve"> </w:t>
      </w:r>
      <w:r>
        <w:t xml:space="preserve">the negotiation processes185. Although PM11 and PM12 are included in all policy options, the cost savings</w:t>
      </w:r>
      <w:r>
        <w:t xml:space="preserve"> </w:t>
      </w:r>
      <w:r>
        <w:t xml:space="preserve">vary significantly between options since they are calculated based on the changes in the number of new and</w:t>
      </w:r>
      <w:r>
        <w:t xml:space="preserve"> </w:t>
      </w:r>
      <w:r>
        <w:t xml:space="preserve">renegotiated commercial agreements compared to the baseline. The number of new and renegotiated</w:t>
      </w:r>
      <w:r>
        <w:t xml:space="preserve"> </w:t>
      </w:r>
      <w:r>
        <w:t xml:space="preserve">commercial agreements in each PO depends in turn on other policy measures included in each option. For</w:t>
      </w:r>
      <w:r>
        <w:t xml:space="preserve"> </w:t>
      </w:r>
      <w:r>
        <w:t xml:space="preserve">PO1 cost savings are estimated at EUR 13 million (EUR 12 million due to PM11 and EUR 1 million due to</w:t>
      </w:r>
      <w:r>
        <w:t xml:space="preserve"> </w:t>
      </w:r>
      <w:r>
        <w:t xml:space="preserve">PM12), expressed as present value over 2028-2050 relative to the baseline, as this PO does not introduce</w:t>
      </w:r>
      <w:r>
        <w:t xml:space="preserve"> </w:t>
      </w:r>
      <w:r>
        <w:t xml:space="preserve">strong incentives for the conclusion of new agreements or for the renegotiation of agreements relative to the</w:t>
      </w:r>
      <w:r>
        <w:t xml:space="preserve"> </w:t>
      </w:r>
      <w:r>
        <w:t xml:space="preserve">baseline. Conversely, PO2 introduces a sharing obligation (PM13), significantly increasing the number of</w:t>
      </w:r>
      <w:r>
        <w:t xml:space="preserve"> </w:t>
      </w:r>
      <w:r>
        <w:t xml:space="preserve">commercial agreements between indispensable RUs and MDMS platforms, resulting in the highest costs</w:t>
      </w:r>
      <w:r>
        <w:t xml:space="preserve"> </w:t>
      </w:r>
      <w:r>
        <w:t xml:space="preserve">savings for MDMS platforms, projected at EUR 149 million (EUR 136.1 million due to PM11 and EUR</w:t>
      </w:r>
      <w:r>
        <w:t xml:space="preserve"> </w:t>
      </w:r>
      <w:r>
        <w:t xml:space="preserve">12.9 million due to PM12) relative to the baseline. PO3, which additionally includes a hosting obligation</w:t>
      </w:r>
      <w:r>
        <w:t xml:space="preserve"> </w:t>
      </w:r>
      <w:r>
        <w:t xml:space="preserve">(PM14) result in adjustment cost savings of EUR 134 million (EUR 122.3 million due to PM11 and EUR</w:t>
      </w:r>
      <w:r>
        <w:t xml:space="preserve"> </w:t>
      </w:r>
      <w:r>
        <w:t xml:space="preserve">11.7 million due to PM12) relative to the baseline. The lower costs savings in PO3 are due to the lower number</w:t>
      </w:r>
      <w:r>
        <w:t xml:space="preserve"> </w:t>
      </w:r>
      <w:r>
        <w:t xml:space="preserve">of new and renegotiated agreements relative to PO2. Finally, while the unbundling requirement (PM15) in</w:t>
      </w:r>
      <w:r>
        <w:t xml:space="preserve"> </w:t>
      </w:r>
      <w:r>
        <w:t xml:space="preserve">PO4 does not mandate commercial agreements, the neutrality it fosters on indispensable rail platforms</w:t>
      </w:r>
      <w:r>
        <w:t xml:space="preserve"> </w:t>
      </w:r>
      <w:r>
        <w:t xml:space="preserve">facilitates additional agreements relative to PO3, with cost savings projected to reach EUR 142.7 million</w:t>
      </w:r>
    </w:p>
    <w:p>
      <w:pPr>
        <w:pStyle w:val="BodyText"/>
      </w:pPr>
      <w:r>
        <w:t xml:space="preserve">183 The one-off cost per new agreement negotiated by indispensable RU platforms is estimated at EUR 29,772.</w:t>
      </w:r>
      <w:r>
        <w:t xml:space="preserve"> </w:t>
      </w:r>
      <w:r>
        <w:t xml:space="preserve">184 SWD(2020) 363 final. The Digital Market Act assumed 20 FTEs per ‘Gatekeeper’ for submission of relevant data to</w:t>
      </w:r>
      <w:r>
        <w:t xml:space="preserve"> </w:t>
      </w:r>
      <w:r>
        <w:t xml:space="preserve">authorities. In this case, the entities are much smaller than those regulated under the DMA (Apple, Google, etc.) and the</w:t>
      </w:r>
      <w:r>
        <w:t xml:space="preserve"> </w:t>
      </w:r>
      <w:r>
        <w:t xml:space="preserve">process is expected to be much lighter (platforms only need to notify that they have reached a threshold).</w:t>
      </w:r>
      <w:r>
        <w:t xml:space="preserve"> </w:t>
      </w:r>
      <w:r>
        <w:t xml:space="preserve">185 The cost saving per new agreement is assumed at EUR 2,000 and per renegotiated agreement at EUR 1,183, based on</w:t>
      </w:r>
      <w:r>
        <w:t xml:space="preserve"> </w:t>
      </w:r>
      <w:r>
        <w:t xml:space="preserve">input from stakeholders.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(EUR 130.4 million due to PM11 and EUR 12.3 million due to PM12) relative to the baseline.</w:t>
      </w:r>
      <w:r>
        <w:t xml:space="preserve"> </w:t>
      </w:r>
      <w:r>
        <w:t xml:space="preserve">Net costs/benefits for MDMS platforms. Overall, PO1 and PO4 are expected to lead to net costs, although at</w:t>
      </w:r>
      <w:r>
        <w:t xml:space="preserve"> </w:t>
      </w:r>
      <w:r>
        <w:t xml:space="preserve">varying degrees, while PO2 and PO3 are expected to deliver net benefits. PO4 shows the highest net costs,</w:t>
      </w:r>
      <w:r>
        <w:t xml:space="preserve"> </w:t>
      </w:r>
      <w:r>
        <w:t xml:space="preserve">amounting to EUR 140 million, expressed as present value over 2028-2050 relative to the baseline, primarily</w:t>
      </w:r>
      <w:r>
        <w:t xml:space="preserve"> </w:t>
      </w:r>
      <w:r>
        <w:t xml:space="preserve">due to the significant adjustment costs linked to the unbundling requirement, as outlined previously. In PO1,</w:t>
      </w:r>
      <w:r>
        <w:t xml:space="preserve"> </w:t>
      </w:r>
      <w:r>
        <w:t xml:space="preserve">the adjustment cost savings are not sufficient to offset the adjustment and administrative costs, leading to net</w:t>
      </w:r>
      <w:r>
        <w:t xml:space="preserve"> </w:t>
      </w:r>
      <w:r>
        <w:t xml:space="preserve">costs of EUR 80.4 million relative to the baseline. In PO2, the introduction of a sharing obligation (PM13)</w:t>
      </w:r>
      <w:r>
        <w:t xml:space="preserve"> </w:t>
      </w:r>
      <w:r>
        <w:t xml:space="preserve">leads to the highest adjustment cost savings related to streamlined negotiation processes (PM11 and PM12),</w:t>
      </w:r>
      <w:r>
        <w:t xml:space="preserve"> </w:t>
      </w:r>
      <w:r>
        <w:t xml:space="preserve">resulting in net benefits of EUR 20.9 million relative to the baseline. PO3 also results in net benefits, estimated</w:t>
      </w:r>
      <w:r>
        <w:t xml:space="preserve"> </w:t>
      </w:r>
      <w:r>
        <w:t xml:space="preserve">at EUR 11.3 million relative to the baseline.</w:t>
      </w:r>
      <w:r>
        <w:br/>
      </w:r>
      <w:r>
        <w:t xml:space="preserve">Table 3: One-off and recurrent costs, and costs savings for MDMS platforms in the POs relative to the baseline</w:t>
      </w:r>
      <w:r>
        <w:t xml:space="preserve"> </w:t>
      </w:r>
      <w:r>
        <w:t xml:space="preserve">(EU27), expressed as present value over 2028-2050, in million EUR (2024 prices)</w:t>
      </w:r>
    </w:p>
    <w:p>
      <w:pPr>
        <w:pStyle w:val="BodyText"/>
      </w:pPr>
      <w:r>
        <w:t xml:space="preserve">Difference to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92.9</w:t>
      </w:r>
      <w:r>
        <w:t xml:space="preserve"> </w:t>
      </w:r>
      <w:r>
        <w:t xml:space="preserve">127.7</w:t>
      </w:r>
      <w:r>
        <w:t xml:space="preserve"> </w:t>
      </w:r>
      <w:r>
        <w:t xml:space="preserve">122.3</w:t>
      </w:r>
      <w:r>
        <w:t xml:space="preserve"> </w:t>
      </w:r>
      <w:r>
        <w:t xml:space="preserve">282.3</w:t>
      </w:r>
      <w:r>
        <w:t xml:space="preserve"> </w:t>
      </w:r>
      <w:r>
        <w:t xml:space="preserve">PM1 (Neutral display)</w:t>
      </w:r>
      <w:r>
        <w:t xml:space="preserve"> </w:t>
      </w:r>
      <w:r>
        <w:t xml:space="preserve">12.0</w:t>
      </w:r>
      <w:r>
        <w:t xml:space="preserve"> </w:t>
      </w:r>
      <w:r>
        <w:t xml:space="preserve">16.5</w:t>
      </w:r>
      <w:r>
        <w:t xml:space="preserve"> </w:t>
      </w:r>
      <w:r>
        <w:t xml:space="preserve">15.8</w:t>
      </w:r>
      <w:r>
        <w:t xml:space="preserve"> </w:t>
      </w:r>
      <w:r>
        <w:t xml:space="preserve">16.1</w:t>
      </w:r>
      <w:r>
        <w:t xml:space="preserve"> </w:t>
      </w:r>
      <w:r>
        <w:t xml:space="preserve">PM2 (Equal care for data)</w:t>
      </w:r>
      <w:r>
        <w:t xml:space="preserve"> </w:t>
      </w:r>
      <w:r>
        <w:t xml:space="preserve">9.0</w:t>
      </w:r>
      <w:r>
        <w:t xml:space="preserve"> </w:t>
      </w:r>
      <w:r>
        <w:t xml:space="preserve">12.4</w:t>
      </w:r>
      <w:r>
        <w:t xml:space="preserve"> </w:t>
      </w:r>
      <w:r>
        <w:t xml:space="preserve">11.8</w:t>
      </w:r>
      <w:r>
        <w:t xml:space="preserve"> </w:t>
      </w:r>
      <w:r>
        <w:t xml:space="preserve">12.1</w:t>
      </w:r>
      <w:r>
        <w:t xml:space="preserve"> </w:t>
      </w:r>
      <w:r>
        <w:t xml:space="preserve">PM3 (Marketing and booking data sharing)</w:t>
      </w:r>
      <w:r>
        <w:t xml:space="preserve"> </w:t>
      </w:r>
      <w:r>
        <w:t xml:space="preserve">6.9</w:t>
      </w:r>
      <w:r>
        <w:t xml:space="preserve"> </w:t>
      </w:r>
      <w:r>
        <w:t xml:space="preserve">9.5</w:t>
      </w:r>
      <w:r>
        <w:t xml:space="preserve"> </w:t>
      </w:r>
      <w:r>
        <w:t xml:space="preserve">9.1</w:t>
      </w:r>
      <w:r>
        <w:t xml:space="preserve"> </w:t>
      </w:r>
      <w:r>
        <w:t xml:space="preserve">9.3</w:t>
      </w:r>
      <w:r>
        <w:t xml:space="preserve"> </w:t>
      </w:r>
      <w:r>
        <w:t xml:space="preserve">PM7 (Data for mobility management)</w:t>
      </w:r>
      <w:r>
        <w:t xml:space="preserve"> </w:t>
      </w:r>
      <w:r>
        <w:t xml:space="preserve">52.9</w:t>
      </w:r>
      <w:r>
        <w:t xml:space="preserve"> </w:t>
      </w:r>
      <w:r>
        <w:t xml:space="preserve">72.6</w:t>
      </w:r>
      <w:r>
        <w:t xml:space="preserve"> </w:t>
      </w:r>
      <w:r>
        <w:t xml:space="preserve">69.4</w:t>
      </w:r>
      <w:r>
        <w:t xml:space="preserve"> </w:t>
      </w:r>
      <w:r>
        <w:t xml:space="preserve">70.8</w:t>
      </w:r>
      <w:r>
        <w:t xml:space="preserve"> </w:t>
      </w:r>
      <w:r>
        <w:t xml:space="preserve">PM8 (GHG emission data)</w:t>
      </w:r>
      <w:r>
        <w:t xml:space="preserve"> </w:t>
      </w:r>
      <w:r>
        <w:t xml:space="preserve">12.1</w:t>
      </w:r>
      <w:r>
        <w:t xml:space="preserve"> </w:t>
      </w:r>
      <w:r>
        <w:t xml:space="preserve">16.7</w:t>
      </w:r>
      <w:r>
        <w:t xml:space="preserve"> </w:t>
      </w:r>
      <w:r>
        <w:t xml:space="preserve">15.9</w:t>
      </w:r>
      <w:r>
        <w:t xml:space="preserve"> </w:t>
      </w:r>
      <w:r>
        <w:t xml:space="preserve">16.3</w:t>
      </w:r>
      <w:r>
        <w:t xml:space="preserve"> </w:t>
      </w:r>
      <w:r>
        <w:t xml:space="preserve">PM14 (Obligation to host)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0.4</w:t>
      </w:r>
      <w:r>
        <w:t xml:space="preserve"> </w:t>
      </w:r>
      <w:r>
        <w:t xml:space="preserve">0.0</w:t>
      </w:r>
      <w:r>
        <w:t xml:space="preserve"> </w:t>
      </w:r>
      <w:r>
        <w:t xml:space="preserve">PM15 (Obligation to unbundle)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157.7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PM10 (Designation of indispensable MDMS and RUs)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Adjustment cost savings</w:t>
      </w:r>
      <w:r>
        <w:t xml:space="preserve"> </w:t>
      </w:r>
      <w:r>
        <w:t xml:space="preserve">13.0</w:t>
      </w:r>
      <w:r>
        <w:t xml:space="preserve"> </w:t>
      </w:r>
      <w:r>
        <w:t xml:space="preserve">149.0</w:t>
      </w:r>
      <w:r>
        <w:t xml:space="preserve"> </w:t>
      </w:r>
      <w:r>
        <w:t xml:space="preserve">134.0</w:t>
      </w:r>
      <w:r>
        <w:t xml:space="preserve"> </w:t>
      </w:r>
      <w:r>
        <w:t xml:space="preserve">142.7</w:t>
      </w:r>
      <w:r>
        <w:t xml:space="preserve"> </w:t>
      </w:r>
      <w:r>
        <w:t xml:space="preserve">PM11 (Commercial agreement rules indispensable MDMS)</w:t>
      </w:r>
      <w:r>
        <w:t xml:space="preserve"> </w:t>
      </w:r>
      <w:r>
        <w:t xml:space="preserve">12.0</w:t>
      </w:r>
      <w:r>
        <w:t xml:space="preserve"> </w:t>
      </w:r>
      <w:r>
        <w:t xml:space="preserve">136.1</w:t>
      </w:r>
      <w:r>
        <w:t xml:space="preserve"> </w:t>
      </w:r>
      <w:r>
        <w:t xml:space="preserve">122.3</w:t>
      </w:r>
      <w:r>
        <w:t xml:space="preserve"> </w:t>
      </w:r>
      <w:r>
        <w:t xml:space="preserve">130.4</w:t>
      </w:r>
      <w:r>
        <w:t xml:space="preserve"> </w:t>
      </w:r>
      <w:r>
        <w:t xml:space="preserve">PM12 (Commercial agreement rules indispensable RUs)</w:t>
      </w:r>
      <w:r>
        <w:t xml:space="preserve"> </w:t>
      </w:r>
      <w:r>
        <w:t xml:space="preserve">1.0</w:t>
      </w:r>
      <w:r>
        <w:t xml:space="preserve"> </w:t>
      </w:r>
      <w:r>
        <w:t xml:space="preserve">12.9</w:t>
      </w:r>
      <w:r>
        <w:t xml:space="preserve"> </w:t>
      </w:r>
      <w:r>
        <w:t xml:space="preserve">11.7</w:t>
      </w:r>
      <w:r>
        <w:t xml:space="preserve"> </w:t>
      </w:r>
      <w:r>
        <w:t xml:space="preserve">12.3</w:t>
      </w:r>
      <w:r>
        <w:t xml:space="preserve"> </w:t>
      </w:r>
      <w:r>
        <w:t xml:space="preserve">Net costs (-) or net benefits (+)</w:t>
      </w:r>
      <w:r>
        <w:t xml:space="preserve"> </w:t>
      </w:r>
      <w:r>
        <w:t xml:space="preserve">-80.4</w:t>
      </w:r>
      <w:r>
        <w:t xml:space="preserve"> </w:t>
      </w:r>
      <w:r>
        <w:t xml:space="preserve">20.9</w:t>
      </w:r>
      <w:r>
        <w:t xml:space="preserve"> </w:t>
      </w:r>
      <w:r>
        <w:t xml:space="preserve">11.3</w:t>
      </w:r>
      <w:r>
        <w:t xml:space="preserve"> </w:t>
      </w:r>
      <w:r>
        <w:t xml:space="preserve">-140.0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Table 4: One-off costs for MDMS platforms in the POs relative to the baseline (EU27), expressed as present</w:t>
      </w:r>
      <w:r>
        <w:t xml:space="preserve"> </w:t>
      </w:r>
      <w:r>
        <w:t xml:space="preserve">value over 2028-2050, in million EUR (2024 prices)</w:t>
      </w:r>
    </w:p>
    <w:p>
      <w:pPr>
        <w:pStyle w:val="BodyText"/>
      </w:pPr>
      <w:r>
        <w:t xml:space="preserve">Difference to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36.5</w:t>
      </w:r>
      <w:r>
        <w:t xml:space="preserve"> </w:t>
      </w:r>
      <w:r>
        <w:t xml:space="preserve">52.8</w:t>
      </w:r>
      <w:r>
        <w:t xml:space="preserve"> </w:t>
      </w:r>
      <w:r>
        <w:t xml:space="preserve">50.1</w:t>
      </w:r>
      <w:r>
        <w:t xml:space="preserve"> </w:t>
      </w:r>
      <w:r>
        <w:t xml:space="preserve">208.9</w:t>
      </w:r>
      <w:r>
        <w:t xml:space="preserve"> </w:t>
      </w:r>
      <w:r>
        <w:t xml:space="preserve">PM1 (Neutral display)</w:t>
      </w:r>
      <w:r>
        <w:t xml:space="preserve"> </w:t>
      </w:r>
      <w:r>
        <w:t xml:space="preserve">4.7</w:t>
      </w:r>
      <w:r>
        <w:t xml:space="preserve"> </w:t>
      </w:r>
      <w:r>
        <w:t xml:space="preserve">6.9</w:t>
      </w:r>
      <w:r>
        <w:t xml:space="preserve"> </w:t>
      </w:r>
      <w:r>
        <w:t xml:space="preserve">6.4</w:t>
      </w:r>
      <w:r>
        <w:t xml:space="preserve"> </w:t>
      </w:r>
      <w:r>
        <w:t xml:space="preserve">6.6</w:t>
      </w:r>
      <w:r>
        <w:t xml:space="preserve"> </w:t>
      </w:r>
      <w:r>
        <w:t xml:space="preserve">PM2 (Equal care for data)</w:t>
      </w:r>
      <w:r>
        <w:t xml:space="preserve"> </w:t>
      </w:r>
      <w:r>
        <w:t xml:space="preserve">3.5</w:t>
      </w:r>
      <w:r>
        <w:t xml:space="preserve"> </w:t>
      </w:r>
      <w:r>
        <w:t xml:space="preserve">5.1</w:t>
      </w:r>
      <w:r>
        <w:t xml:space="preserve"> </w:t>
      </w:r>
      <w:r>
        <w:t xml:space="preserve">4.8</w:t>
      </w:r>
      <w:r>
        <w:t xml:space="preserve"> </w:t>
      </w:r>
      <w:r>
        <w:t xml:space="preserve">5.0</w:t>
      </w:r>
      <w:r>
        <w:t xml:space="preserve"> </w:t>
      </w:r>
      <w:r>
        <w:t xml:space="preserve">PM3 (Marketing and booking data sharing)</w:t>
      </w:r>
      <w:r>
        <w:t xml:space="preserve"> </w:t>
      </w:r>
      <w:r>
        <w:t xml:space="preserve">2.7</w:t>
      </w:r>
      <w:r>
        <w:t xml:space="preserve"> </w:t>
      </w:r>
      <w:r>
        <w:t xml:space="preserve">3.9</w:t>
      </w:r>
      <w:r>
        <w:t xml:space="preserve"> </w:t>
      </w:r>
      <w:r>
        <w:t xml:space="preserve">3.7</w:t>
      </w:r>
      <w:r>
        <w:t xml:space="preserve"> </w:t>
      </w:r>
      <w:r>
        <w:t xml:space="preserve">3.8</w:t>
      </w:r>
      <w:r>
        <w:t xml:space="preserve"> </w:t>
      </w:r>
      <w:r>
        <w:t xml:space="preserve">PM7 (Data for mobility management)</w:t>
      </w:r>
      <w:r>
        <w:t xml:space="preserve"> </w:t>
      </w:r>
      <w:r>
        <w:t xml:space="preserve">20.8</w:t>
      </w:r>
      <w:r>
        <w:t xml:space="preserve"> </w:t>
      </w:r>
      <w:r>
        <w:t xml:space="preserve">30.0</w:t>
      </w:r>
      <w:r>
        <w:t xml:space="preserve"> </w:t>
      </w:r>
      <w:r>
        <w:t xml:space="preserve">28.3</w:t>
      </w:r>
      <w:r>
        <w:t xml:space="preserve"> </w:t>
      </w:r>
      <w:r>
        <w:t xml:space="preserve">29.1</w:t>
      </w:r>
      <w:r>
        <w:t xml:space="preserve"> </w:t>
      </w:r>
      <w:r>
        <w:t xml:space="preserve">PM8 (GHG emission data)</w:t>
      </w:r>
      <w:r>
        <w:t xml:space="preserve"> </w:t>
      </w:r>
      <w:r>
        <w:t xml:space="preserve">4.8</w:t>
      </w:r>
      <w:r>
        <w:t xml:space="preserve"> </w:t>
      </w:r>
      <w:r>
        <w:t xml:space="preserve">6.9</w:t>
      </w:r>
      <w:r>
        <w:t xml:space="preserve"> </w:t>
      </w:r>
      <w:r>
        <w:t xml:space="preserve">6.5</w:t>
      </w:r>
      <w:r>
        <w:t xml:space="preserve"> </w:t>
      </w:r>
      <w:r>
        <w:t xml:space="preserve">6.7</w:t>
      </w:r>
      <w:r>
        <w:t xml:space="preserve"> </w:t>
      </w:r>
      <w:r>
        <w:t xml:space="preserve">PM14 (Obligation to host)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0.4</w:t>
      </w:r>
      <w:r>
        <w:t xml:space="preserve"> </w:t>
      </w:r>
      <w:r>
        <w:t xml:space="preserve">0.0</w:t>
      </w:r>
      <w:r>
        <w:t xml:space="preserve"> </w:t>
      </w:r>
      <w:r>
        <w:t xml:space="preserve">PM15 (Obligation to unbundle)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157.7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PM10 (Designation of indispensable MDMS and RUs)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Total one-off costs</w:t>
      </w:r>
      <w:r>
        <w:t xml:space="preserve"> </w:t>
      </w:r>
      <w:r>
        <w:t xml:space="preserve">37.0</w:t>
      </w:r>
      <w:r>
        <w:t xml:space="preserve"> </w:t>
      </w:r>
      <w:r>
        <w:t xml:space="preserve">53.3</w:t>
      </w:r>
      <w:r>
        <w:t xml:space="preserve"> </w:t>
      </w:r>
      <w:r>
        <w:t xml:space="preserve">50.6</w:t>
      </w:r>
      <w:r>
        <w:t xml:space="preserve"> </w:t>
      </w:r>
      <w:r>
        <w:t xml:space="preserve">209.3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A change in the number of MDMS platforms is not a policy objective. However, the projected number of</w:t>
      </w:r>
      <w:r>
        <w:t xml:space="preserve"> </w:t>
      </w:r>
      <w:r>
        <w:t xml:space="preserve">platforms in each policy option, as well as the number of agreements between the MDMS platforms and the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transport operators, are provided below to facilitate the understanding of the costs. The number of platforms</w:t>
      </w:r>
      <w:r>
        <w:t xml:space="preserve"> </w:t>
      </w:r>
      <w:r>
        <w:t xml:space="preserve">is projected to increase in all policy options relative to the baseline due to the enhanced ability of MDMS</w:t>
      </w:r>
      <w:r>
        <w:t xml:space="preserve"> </w:t>
      </w:r>
      <w:r>
        <w:t xml:space="preserve">platforms to display more travel options, promoting competition in the online ticketing market. This is</w:t>
      </w:r>
      <w:r>
        <w:t xml:space="preserve"> </w:t>
      </w:r>
      <w:r>
        <w:t xml:space="preserve">assumed to imply an increase in the number of MDMS platforms although it should be acknowledged that</w:t>
      </w:r>
      <w:r>
        <w:t xml:space="preserve"> </w:t>
      </w:r>
      <w:r>
        <w:t xml:space="preserve">existing platforms could also improve their offerings, which could lead to a consolidation towards a lower</w:t>
      </w:r>
      <w:r>
        <w:t xml:space="preserve"> </w:t>
      </w:r>
      <w:r>
        <w:t xml:space="preserve">number of platforms. Such consolidation is assumed to take place towards 2050 in the projections. However,</w:t>
      </w:r>
      <w:r>
        <w:t xml:space="preserve"> </w:t>
      </w:r>
      <w:r>
        <w:t xml:space="preserve">it should be acknowledged that the consolidation could also take place earlier. Thus, the costs for the MDMS</w:t>
      </w:r>
      <w:r>
        <w:t xml:space="preserve"> </w:t>
      </w:r>
      <w:r>
        <w:t xml:space="preserve">platforms should be regarded as the upper bound.</w:t>
      </w:r>
      <w:r>
        <w:t xml:space="preserve"> </w:t>
      </w:r>
      <w:r>
        <w:t xml:space="preserve">PO1 is projected to result in the lowest number of additional MDMS platforms relative to the baseline (10 in</w:t>
      </w:r>
      <w:r>
        <w:t xml:space="preserve"> </w:t>
      </w:r>
      <w:r>
        <w:t xml:space="preserve">2030, 45 in 2040 and 19 in 2050) for all time horizon under assessment. In 2030, the sharing obligation (PM13)</w:t>
      </w:r>
      <w:r>
        <w:t xml:space="preserve"> </w:t>
      </w:r>
      <w:r>
        <w:t xml:space="preserve">provides more opportunities for new platforms than in PO1. The effect is the highest in PO2 relative to the</w:t>
      </w:r>
      <w:r>
        <w:t xml:space="preserve"> </w:t>
      </w:r>
      <w:r>
        <w:t xml:space="preserve">baseline (29 additional platforms in 2030), since in PO3 some platforms would anticipate a broader offer by</w:t>
      </w:r>
      <w:r>
        <w:t xml:space="preserve"> </w:t>
      </w:r>
      <w:r>
        <w:t xml:space="preserve">the incumbents due to the hosting obligation (PM14) and see less margin for an alternative offer and thus new</w:t>
      </w:r>
      <w:r>
        <w:t xml:space="preserve"> </w:t>
      </w:r>
      <w:r>
        <w:t xml:space="preserve">platforms (26 additional platforms relative to the baseline in 2030). The effect in PO4 is between that of PO2</w:t>
      </w:r>
      <w:r>
        <w:t xml:space="preserve"> </w:t>
      </w:r>
      <w:r>
        <w:t xml:space="preserve">and PO3 (27 additional platforms relative to the baseline in 2030) because the new platforms are expected to</w:t>
      </w:r>
      <w:r>
        <w:t xml:space="preserve"> </w:t>
      </w:r>
      <w:r>
        <w:t xml:space="preserve">perceive the unbundled platform as a less strong competitor, once it is no longer tied to the incumbent rail</w:t>
      </w:r>
      <w:r>
        <w:t xml:space="preserve"> </w:t>
      </w:r>
      <w:r>
        <w:t xml:space="preserve">operators. In 2040, in PO2 the incumbent platforms are expected to continue to show a limited offer, and new</w:t>
      </w:r>
      <w:r>
        <w:t xml:space="preserve"> </w:t>
      </w:r>
      <w:r>
        <w:t xml:space="preserve">platforms would exploit the opportunities that this creates. PO2 thus results in 282 additional platforms relative</w:t>
      </w:r>
      <w:r>
        <w:t xml:space="preserve"> </w:t>
      </w:r>
      <w:r>
        <w:t xml:space="preserve">to the baseline in 2040. In PO3, incumbent platforms provide a full offer, and customers have no reason to</w:t>
      </w:r>
      <w:r>
        <w:t xml:space="preserve"> </w:t>
      </w:r>
      <w:r>
        <w:t xml:space="preserve">switch. The number of new additional platforms is thus expected to be lower than in PO2 (235 additional</w:t>
      </w:r>
      <w:r>
        <w:t xml:space="preserve"> </w:t>
      </w:r>
      <w:r>
        <w:t xml:space="preserve">platforms relative to the baseline in 2040). PO4 sits between PO2 and PO3, since the unbundled platforms are</w:t>
      </w:r>
      <w:r>
        <w:t xml:space="preserve"> </w:t>
      </w:r>
      <w:r>
        <w:t xml:space="preserve">not as strong as the vertically integrated ones and leave more space for the new platform (258 additional</w:t>
      </w:r>
      <w:r>
        <w:t xml:space="preserve"> </w:t>
      </w:r>
      <w:r>
        <w:t xml:space="preserve">platforms relative to the baseline in 2040). By 2050, the market is expected to converge towards the same</w:t>
      </w:r>
      <w:r>
        <w:t xml:space="preserve"> </w:t>
      </w:r>
      <w:r>
        <w:t xml:space="preserve">number of platforms in PO2, PO3 and PO4 (209 additional platforms relative to the baseline). In PO2, the</w:t>
      </w:r>
      <w:r>
        <w:t xml:space="preserve"> </w:t>
      </w:r>
      <w:r>
        <w:t xml:space="preserve">strong competition between platforms is expected to erode the legacy advantage of the incumbents. This</w:t>
      </w:r>
      <w:r>
        <w:t xml:space="preserve"> </w:t>
      </w:r>
      <w:r>
        <w:t xml:space="preserve">creates an intense competition leading to a consolidation of the sector. In PO3 no change is expected relative</w:t>
      </w:r>
      <w:r>
        <w:t xml:space="preserve"> </w:t>
      </w:r>
      <w:r>
        <w:t xml:space="preserve">to 2040, while in PO4 some consolidation also takes place but to a lesser extent than in PO2.</w:t>
      </w:r>
      <w:r>
        <w:br/>
      </w:r>
      <w:r>
        <w:t xml:space="preserve">Table 5: Projected number of MDMS platforms across EU27 in the baseline and policy options in 2028, 2030,</w:t>
      </w:r>
      <w:r>
        <w:t xml:space="preserve"> </w:t>
      </w:r>
      <w:r>
        <w:t xml:space="preserve">2040 and 2050</w:t>
      </w:r>
    </w:p>
    <w:p>
      <w:pPr>
        <w:pStyle w:val="BodyText"/>
      </w:pP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Baseline</w:t>
      </w:r>
      <w:r>
        <w:t xml:space="preserve"> </w:t>
      </w:r>
      <w:r>
        <w:t xml:space="preserve">B2B platforms</w:t>
      </w:r>
      <w:r>
        <w:br/>
      </w:r>
      <w:r>
        <w:t xml:space="preserve">98</w:t>
      </w:r>
      <w:r>
        <w:t xml:space="preserve"> </w:t>
      </w:r>
      <w:r>
        <w:t xml:space="preserve">99</w:t>
      </w:r>
      <w:r>
        <w:t xml:space="preserve"> </w:t>
      </w:r>
      <w:r>
        <w:t xml:space="preserve">106</w:t>
      </w:r>
      <w:r>
        <w:t xml:space="preserve"> </w:t>
      </w:r>
      <w:r>
        <w:t xml:space="preserve">113</w:t>
      </w:r>
      <w:r>
        <w:t xml:space="preserve"> </w:t>
      </w:r>
      <w:r>
        <w:t xml:space="preserve">B2C platforms</w:t>
      </w:r>
      <w:r>
        <w:t xml:space="preserve"> </w:t>
      </w:r>
      <w:r>
        <w:t xml:space="preserve">266</w:t>
      </w:r>
      <w:r>
        <w:t xml:space="preserve"> </w:t>
      </w:r>
      <w:r>
        <w:t xml:space="preserve">270</w:t>
      </w:r>
      <w:r>
        <w:t xml:space="preserve"> </w:t>
      </w:r>
      <w:r>
        <w:t xml:space="preserve">289</w:t>
      </w:r>
      <w:r>
        <w:t xml:space="preserve"> </w:t>
      </w:r>
      <w:r>
        <w:t xml:space="preserve">308</w:t>
      </w:r>
      <w:r>
        <w:t xml:space="preserve"> </w:t>
      </w:r>
      <w:r>
        <w:t xml:space="preserve">Total</w:t>
      </w:r>
      <w:r>
        <w:t xml:space="preserve"> </w:t>
      </w:r>
      <w:r>
        <w:t xml:space="preserve">364</w:t>
      </w:r>
      <w:r>
        <w:t xml:space="preserve"> </w:t>
      </w:r>
      <w:r>
        <w:t xml:space="preserve">369</w:t>
      </w:r>
      <w:r>
        <w:t xml:space="preserve"> </w:t>
      </w:r>
      <w:r>
        <w:t xml:space="preserve">395</w:t>
      </w:r>
      <w:r>
        <w:t xml:space="preserve"> </w:t>
      </w:r>
      <w:r>
        <w:t xml:space="preserve">421</w:t>
      </w:r>
      <w:r>
        <w:t xml:space="preserve"> </w:t>
      </w:r>
      <w:r>
        <w:t xml:space="preserve">PO1</w:t>
      </w:r>
    </w:p>
    <w:p>
      <w:pPr>
        <w:pStyle w:val="BodyText"/>
      </w:pPr>
      <w:r>
        <w:t xml:space="preserve">B2B platforms</w:t>
      </w:r>
      <w:r>
        <w:br/>
      </w:r>
      <w:r>
        <w:t xml:space="preserve">98</w:t>
      </w:r>
      <w:r>
        <w:t xml:space="preserve"> </w:t>
      </w:r>
      <w:r>
        <w:t xml:space="preserve">102</w:t>
      </w:r>
      <w:r>
        <w:t xml:space="preserve"> </w:t>
      </w:r>
      <w:r>
        <w:t xml:space="preserve">118</w:t>
      </w:r>
      <w:r>
        <w:t xml:space="preserve"> </w:t>
      </w:r>
      <w:r>
        <w:t xml:space="preserve">118</w:t>
      </w:r>
      <w:r>
        <w:t xml:space="preserve"> </w:t>
      </w:r>
      <w:r>
        <w:t xml:space="preserve">B2C platforms</w:t>
      </w:r>
      <w:r>
        <w:t xml:space="preserve"> </w:t>
      </w:r>
      <w:r>
        <w:t xml:space="preserve">266</w:t>
      </w:r>
      <w:r>
        <w:t xml:space="preserve"> </w:t>
      </w:r>
      <w:r>
        <w:t xml:space="preserve">277</w:t>
      </w:r>
      <w:r>
        <w:t xml:space="preserve"> </w:t>
      </w:r>
      <w:r>
        <w:t xml:space="preserve">322</w:t>
      </w:r>
      <w:r>
        <w:t xml:space="preserve"> </w:t>
      </w:r>
      <w:r>
        <w:t xml:space="preserve">322</w:t>
      </w:r>
      <w:r>
        <w:t xml:space="preserve"> </w:t>
      </w:r>
      <w:r>
        <w:t xml:space="preserve">Total</w:t>
      </w:r>
      <w:r>
        <w:t xml:space="preserve"> </w:t>
      </w:r>
      <w:r>
        <w:t xml:space="preserve">364</w:t>
      </w:r>
      <w:r>
        <w:t xml:space="preserve"> </w:t>
      </w:r>
      <w:r>
        <w:t xml:space="preserve">379</w:t>
      </w:r>
      <w:r>
        <w:t xml:space="preserve"> </w:t>
      </w:r>
      <w:r>
        <w:t xml:space="preserve">440</w:t>
      </w:r>
      <w:r>
        <w:t xml:space="preserve"> </w:t>
      </w:r>
      <w:r>
        <w:t xml:space="preserve">440</w:t>
      </w:r>
      <w:r>
        <w:t xml:space="preserve"> </w:t>
      </w:r>
      <w:r>
        <w:t xml:space="preserve">PO2</w:t>
      </w:r>
    </w:p>
    <w:p>
      <w:pPr>
        <w:pStyle w:val="BodyText"/>
      </w:pPr>
      <w:r>
        <w:t xml:space="preserve">B2B platforms</w:t>
      </w:r>
      <w:r>
        <w:br/>
      </w:r>
      <w:r>
        <w:t xml:space="preserve">98</w:t>
      </w:r>
      <w:r>
        <w:t xml:space="preserve"> </w:t>
      </w:r>
      <w:r>
        <w:t xml:space="preserve">107</w:t>
      </w:r>
      <w:r>
        <w:t xml:space="preserve"> </w:t>
      </w:r>
      <w:r>
        <w:t xml:space="preserve">182</w:t>
      </w:r>
      <w:r>
        <w:t xml:space="preserve"> </w:t>
      </w:r>
      <w:r>
        <w:t xml:space="preserve">169</w:t>
      </w:r>
      <w:r>
        <w:t xml:space="preserve"> </w:t>
      </w:r>
      <w:r>
        <w:t xml:space="preserve">B2C platforms</w:t>
      </w:r>
      <w:r>
        <w:t xml:space="preserve"> </w:t>
      </w:r>
      <w:r>
        <w:t xml:space="preserve">266</w:t>
      </w:r>
      <w:r>
        <w:t xml:space="preserve"> </w:t>
      </w:r>
      <w:r>
        <w:t xml:space="preserve">291</w:t>
      </w:r>
      <w:r>
        <w:t xml:space="preserve"> </w:t>
      </w:r>
      <w:r>
        <w:t xml:space="preserve">495</w:t>
      </w:r>
      <w:r>
        <w:t xml:space="preserve"> </w:t>
      </w:r>
      <w:r>
        <w:t xml:space="preserve">461</w:t>
      </w:r>
      <w:r>
        <w:t xml:space="preserve"> </w:t>
      </w:r>
      <w:r>
        <w:t xml:space="preserve">Total</w:t>
      </w:r>
      <w:r>
        <w:t xml:space="preserve"> </w:t>
      </w:r>
      <w:r>
        <w:t xml:space="preserve">364</w:t>
      </w:r>
      <w:r>
        <w:t xml:space="preserve"> </w:t>
      </w:r>
      <w:r>
        <w:t xml:space="preserve">398</w:t>
      </w:r>
      <w:r>
        <w:t xml:space="preserve"> </w:t>
      </w:r>
      <w:r>
        <w:t xml:space="preserve">677</w:t>
      </w:r>
      <w:r>
        <w:t xml:space="preserve"> </w:t>
      </w:r>
      <w:r>
        <w:t xml:space="preserve">630</w:t>
      </w:r>
      <w:r>
        <w:t xml:space="preserve"> </w:t>
      </w:r>
      <w:r>
        <w:t xml:space="preserve">PO3</w:t>
      </w:r>
    </w:p>
    <w:p>
      <w:pPr>
        <w:pStyle w:val="BodyText"/>
      </w:pPr>
      <w:r>
        <w:t xml:space="preserve">B2B platforms</w:t>
      </w:r>
      <w:r>
        <w:br/>
      </w:r>
      <w:r>
        <w:t xml:space="preserve">98</w:t>
      </w:r>
      <w:r>
        <w:t xml:space="preserve"> </w:t>
      </w:r>
      <w:r>
        <w:t xml:space="preserve">106</w:t>
      </w:r>
      <w:r>
        <w:t xml:space="preserve"> </w:t>
      </w:r>
      <w:r>
        <w:t xml:space="preserve">169</w:t>
      </w:r>
      <w:r>
        <w:t xml:space="preserve"> </w:t>
      </w:r>
      <w:r>
        <w:t xml:space="preserve">169</w:t>
      </w:r>
      <w:r>
        <w:t xml:space="preserve"> </w:t>
      </w:r>
      <w:r>
        <w:t xml:space="preserve">B2C platforms</w:t>
      </w:r>
      <w:r>
        <w:t xml:space="preserve"> </w:t>
      </w:r>
      <w:r>
        <w:t xml:space="preserve">266</w:t>
      </w:r>
      <w:r>
        <w:t xml:space="preserve"> </w:t>
      </w:r>
      <w:r>
        <w:t xml:space="preserve">289</w:t>
      </w:r>
      <w:r>
        <w:t xml:space="preserve"> </w:t>
      </w:r>
      <w:r>
        <w:t xml:space="preserve">461</w:t>
      </w:r>
      <w:r>
        <w:t xml:space="preserve"> </w:t>
      </w:r>
      <w:r>
        <w:t xml:space="preserve">461</w:t>
      </w:r>
      <w:r>
        <w:t xml:space="preserve"> </w:t>
      </w:r>
      <w:r>
        <w:t xml:space="preserve">Total</w:t>
      </w:r>
      <w:r>
        <w:t xml:space="preserve"> </w:t>
      </w:r>
      <w:r>
        <w:t xml:space="preserve">364</w:t>
      </w:r>
      <w:r>
        <w:t xml:space="preserve"> </w:t>
      </w:r>
      <w:r>
        <w:t xml:space="preserve">395</w:t>
      </w:r>
      <w:r>
        <w:t xml:space="preserve"> </w:t>
      </w:r>
      <w:r>
        <w:t xml:space="preserve">630</w:t>
      </w:r>
      <w:r>
        <w:t xml:space="preserve"> </w:t>
      </w:r>
      <w:r>
        <w:t xml:space="preserve">630</w:t>
      </w:r>
      <w:r>
        <w:t xml:space="preserve"> </w:t>
      </w:r>
      <w:r>
        <w:t xml:space="preserve">PO4</w:t>
      </w:r>
    </w:p>
    <w:p>
      <w:pPr>
        <w:pStyle w:val="BodyText"/>
      </w:pPr>
      <w:r>
        <w:t xml:space="preserve">B2B platforms</w:t>
      </w:r>
      <w:r>
        <w:br/>
      </w:r>
      <w:r>
        <w:t xml:space="preserve">98</w:t>
      </w:r>
      <w:r>
        <w:t xml:space="preserve"> </w:t>
      </w:r>
      <w:r>
        <w:t xml:space="preserve">106</w:t>
      </w:r>
      <w:r>
        <w:t xml:space="preserve"> </w:t>
      </w:r>
      <w:r>
        <w:t xml:space="preserve">175</w:t>
      </w:r>
      <w:r>
        <w:t xml:space="preserve"> </w:t>
      </w:r>
      <w:r>
        <w:t xml:space="preserve">169</w:t>
      </w:r>
      <w:r>
        <w:t xml:space="preserve"> </w:t>
      </w:r>
      <w:r>
        <w:t xml:space="preserve">B2C platforms</w:t>
      </w:r>
      <w:r>
        <w:t xml:space="preserve"> </w:t>
      </w:r>
      <w:r>
        <w:t xml:space="preserve">266</w:t>
      </w:r>
      <w:r>
        <w:t xml:space="preserve"> </w:t>
      </w:r>
      <w:r>
        <w:t xml:space="preserve">290</w:t>
      </w:r>
      <w:r>
        <w:t xml:space="preserve"> </w:t>
      </w:r>
      <w:r>
        <w:t xml:space="preserve">478</w:t>
      </w:r>
      <w:r>
        <w:t xml:space="preserve"> </w:t>
      </w:r>
      <w:r>
        <w:t xml:space="preserve">461</w:t>
      </w:r>
      <w:r>
        <w:t xml:space="preserve"> </w:t>
      </w:r>
      <w:r>
        <w:t xml:space="preserve">Total</w:t>
      </w:r>
      <w:r>
        <w:t xml:space="preserve"> </w:t>
      </w:r>
      <w:r>
        <w:t xml:space="preserve">364</w:t>
      </w:r>
      <w:r>
        <w:t xml:space="preserve"> </w:t>
      </w:r>
      <w:r>
        <w:t xml:space="preserve">396</w:t>
      </w:r>
      <w:r>
        <w:t xml:space="preserve"> </w:t>
      </w:r>
      <w:r>
        <w:t xml:space="preserve">653</w:t>
      </w:r>
      <w:r>
        <w:t xml:space="preserve"> </w:t>
      </w:r>
      <w:r>
        <w:t xml:space="preserve">630</w:t>
      </w:r>
      <w:r>
        <w:t xml:space="preserve"> </w:t>
      </w:r>
      <w:r>
        <w:t xml:space="preserve">Source: Ricardo et al. (2026), Impact assessment support study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Similarly, the number of agreements between MDMS platforms and transport operators is projected to</w:t>
      </w:r>
      <w:r>
        <w:t xml:space="preserve"> </w:t>
      </w:r>
      <w:r>
        <w:t xml:space="preserve">increase in all policy options relative to the baseline. As shown in the table below, this increase is expected to</w:t>
      </w:r>
      <w:r>
        <w:t xml:space="preserve"> </w:t>
      </w:r>
      <w:r>
        <w:t xml:space="preserve">be significantly higher in PO2, PO3 and PO4 compared to PO1 (around 5% increase relative to the baseline</w:t>
      </w:r>
      <w:r>
        <w:t xml:space="preserve"> </w:t>
      </w:r>
      <w:r>
        <w:t xml:space="preserve">in 2050 in PO1 against 97% in PO2, PO3 and PO4 – all compared to the baseline). PO2 shows the highest</w:t>
      </w:r>
      <w:r>
        <w:t xml:space="preserve"> </w:t>
      </w:r>
      <w:r>
        <w:t xml:space="preserve">impact in 2030 and 2040 with respectively 20,511 and 66,241 additional agreements relative to the baseline</w:t>
      </w:r>
      <w:r>
        <w:t xml:space="preserve"> </w:t>
      </w:r>
      <w:r>
        <w:t xml:space="preserve">due to the highest number of additional platforms in this policy option relative to the baseline.</w:t>
      </w:r>
      <w:r>
        <w:br/>
      </w:r>
      <w:r>
        <w:t xml:space="preserve">Table 6: Projected number of agreements between MDMS platforms and transport operators across EU in</w:t>
      </w:r>
      <w:r>
        <w:t xml:space="preserve"> </w:t>
      </w:r>
      <w:r>
        <w:t xml:space="preserve">the baseline and policy options in 2028, 2030, 2040 and 2050</w:t>
      </w:r>
    </w:p>
    <w:p>
      <w:pPr>
        <w:pStyle w:val="BodyText"/>
      </w:pP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Baseline</w:t>
      </w:r>
      <w:r>
        <w:t xml:space="preserve"> </w:t>
      </w:r>
      <w:r>
        <w:t xml:space="preserve">48,624</w:t>
      </w:r>
      <w:r>
        <w:t xml:space="preserve"> </w:t>
      </w:r>
      <w:r>
        <w:t xml:space="preserve">49,321</w:t>
      </w:r>
      <w:r>
        <w:t xml:space="preserve"> </w:t>
      </w:r>
      <w:r>
        <w:t xml:space="preserve">52,808</w:t>
      </w:r>
      <w:r>
        <w:t xml:space="preserve"> </w:t>
      </w:r>
      <w:r>
        <w:t xml:space="preserve">56,295</w:t>
      </w:r>
      <w:r>
        <w:t xml:space="preserve"> </w:t>
      </w:r>
      <w:r>
        <w:t xml:space="preserve">PO1</w:t>
      </w:r>
      <w:r>
        <w:t xml:space="preserve"> </w:t>
      </w:r>
      <w:r>
        <w:t xml:space="preserve">48,624</w:t>
      </w:r>
      <w:r>
        <w:t xml:space="preserve"> </w:t>
      </w:r>
      <w:r>
        <w:t xml:space="preserve">50,671</w:t>
      </w:r>
      <w:r>
        <w:t xml:space="preserve"> </w:t>
      </w:r>
      <w:r>
        <w:t xml:space="preserve">58,862</w:t>
      </w:r>
      <w:r>
        <w:t xml:space="preserve"> </w:t>
      </w:r>
      <w:r>
        <w:t xml:space="preserve">58,862</w:t>
      </w:r>
      <w:r>
        <w:t xml:space="preserve"> </w:t>
      </w:r>
      <w:r>
        <w:t xml:space="preserve">difference to baseline</w:t>
      </w:r>
      <w:r>
        <w:t xml:space="preserve"> </w:t>
      </w:r>
      <w:r>
        <w:t xml:space="preserve">0</w:t>
      </w:r>
      <w:r>
        <w:t xml:space="preserve"> </w:t>
      </w:r>
      <w:r>
        <w:t xml:space="preserve">1,350</w:t>
      </w:r>
      <w:r>
        <w:t xml:space="preserve"> </w:t>
      </w:r>
      <w:r>
        <w:t xml:space="preserve">6,054</w:t>
      </w:r>
      <w:r>
        <w:t xml:space="preserve"> </w:t>
      </w:r>
      <w:r>
        <w:t xml:space="preserve">2,567</w:t>
      </w:r>
      <w:r>
        <w:t xml:space="preserve"> </w:t>
      </w:r>
      <w:r>
        <w:t xml:space="preserve">% difference to baseline</w:t>
      </w:r>
      <w:r>
        <w:t xml:space="preserve"> </w:t>
      </w:r>
      <w:r>
        <w:t xml:space="preserve">0%</w:t>
      </w:r>
      <w:r>
        <w:t xml:space="preserve"> </w:t>
      </w:r>
      <w:r>
        <w:t xml:space="preserve">3%</w:t>
      </w:r>
      <w:r>
        <w:t xml:space="preserve"> </w:t>
      </w:r>
      <w:r>
        <w:t xml:space="preserve">11%</w:t>
      </w:r>
      <w:r>
        <w:t xml:space="preserve"> </w:t>
      </w:r>
      <w:r>
        <w:t xml:space="preserve">5%</w:t>
      </w:r>
      <w:r>
        <w:t xml:space="preserve"> </w:t>
      </w:r>
      <w:r>
        <w:t xml:space="preserve">PO2</w:t>
      </w:r>
      <w:r>
        <w:t xml:space="preserve"> </w:t>
      </w:r>
      <w:r>
        <w:t xml:space="preserve">63,870</w:t>
      </w:r>
      <w:r>
        <w:t xml:space="preserve"> </w:t>
      </w:r>
      <w:r>
        <w:t xml:space="preserve">69,832</w:t>
      </w:r>
      <w:r>
        <w:t xml:space="preserve"> </w:t>
      </w:r>
      <w:r>
        <w:t xml:space="preserve">119,049</w:t>
      </w:r>
      <w:r>
        <w:t xml:space="preserve"> </w:t>
      </w:r>
      <w:r>
        <w:t xml:space="preserve">110,673</w:t>
      </w:r>
      <w:r>
        <w:t xml:space="preserve"> </w:t>
      </w:r>
      <w:r>
        <w:t xml:space="preserve">difference to baseline</w:t>
      </w:r>
      <w:r>
        <w:t xml:space="preserve"> </w:t>
      </w:r>
      <w:r>
        <w:t xml:space="preserve">15,246</w:t>
      </w:r>
      <w:r>
        <w:t xml:space="preserve"> </w:t>
      </w:r>
      <w:r>
        <w:t xml:space="preserve">20,511</w:t>
      </w:r>
      <w:r>
        <w:t xml:space="preserve"> </w:t>
      </w:r>
      <w:r>
        <w:t xml:space="preserve">66,241</w:t>
      </w:r>
      <w:r>
        <w:t xml:space="preserve"> </w:t>
      </w:r>
      <w:r>
        <w:t xml:space="preserve">54,378</w:t>
      </w:r>
      <w:r>
        <w:t xml:space="preserve"> </w:t>
      </w:r>
      <w:r>
        <w:t xml:space="preserve">% difference to baseline</w:t>
      </w:r>
      <w:r>
        <w:t xml:space="preserve"> </w:t>
      </w:r>
      <w:r>
        <w:t xml:space="preserve">31%</w:t>
      </w:r>
      <w:r>
        <w:t xml:space="preserve"> </w:t>
      </w:r>
      <w:r>
        <w:t xml:space="preserve">42%</w:t>
      </w:r>
      <w:r>
        <w:t xml:space="preserve"> </w:t>
      </w:r>
      <w:r>
        <w:t xml:space="preserve">125%</w:t>
      </w:r>
      <w:r>
        <w:t xml:space="preserve"> </w:t>
      </w:r>
      <w:r>
        <w:t xml:space="preserve">97%</w:t>
      </w:r>
      <w:r>
        <w:t xml:space="preserve"> </w:t>
      </w:r>
      <w:r>
        <w:t xml:space="preserve">PO3</w:t>
      </w:r>
      <w:r>
        <w:t xml:space="preserve"> </w:t>
      </w:r>
      <w:r>
        <w:t xml:space="preserve">63,883</w:t>
      </w:r>
      <w:r>
        <w:t xml:space="preserve"> </w:t>
      </w:r>
      <w:r>
        <w:t xml:space="preserve">69,248</w:t>
      </w:r>
      <w:r>
        <w:t xml:space="preserve"> </w:t>
      </w:r>
      <w:r>
        <w:t xml:space="preserve">110,686</w:t>
      </w:r>
      <w:r>
        <w:t xml:space="preserve"> </w:t>
      </w:r>
      <w:r>
        <w:t xml:space="preserve">110,686</w:t>
      </w:r>
      <w:r>
        <w:t xml:space="preserve"> </w:t>
      </w:r>
      <w:r>
        <w:t xml:space="preserve">difference to baseline</w:t>
      </w:r>
      <w:r>
        <w:t xml:space="preserve"> </w:t>
      </w:r>
      <w:r>
        <w:t xml:space="preserve">15,259</w:t>
      </w:r>
      <w:r>
        <w:t xml:space="preserve"> </w:t>
      </w:r>
      <w:r>
        <w:t xml:space="preserve">19,927</w:t>
      </w:r>
      <w:r>
        <w:t xml:space="preserve"> </w:t>
      </w:r>
      <w:r>
        <w:t xml:space="preserve">57,878</w:t>
      </w:r>
      <w:r>
        <w:t xml:space="preserve"> </w:t>
      </w:r>
      <w:r>
        <w:t xml:space="preserve">54,391</w:t>
      </w:r>
      <w:r>
        <w:t xml:space="preserve"> </w:t>
      </w:r>
      <w:r>
        <w:t xml:space="preserve">% difference to baseline</w:t>
      </w:r>
      <w:r>
        <w:t xml:space="preserve"> </w:t>
      </w:r>
      <w:r>
        <w:t xml:space="preserve">31%</w:t>
      </w:r>
      <w:r>
        <w:t xml:space="preserve"> </w:t>
      </w:r>
      <w:r>
        <w:t xml:space="preserve">40%</w:t>
      </w:r>
      <w:r>
        <w:t xml:space="preserve"> </w:t>
      </w:r>
      <w:r>
        <w:t xml:space="preserve">110%</w:t>
      </w:r>
      <w:r>
        <w:t xml:space="preserve"> </w:t>
      </w:r>
      <w:r>
        <w:t xml:space="preserve">97%</w:t>
      </w:r>
      <w:r>
        <w:t xml:space="preserve"> </w:t>
      </w:r>
      <w:r>
        <w:t xml:space="preserve">PO4</w:t>
      </w:r>
      <w:r>
        <w:t xml:space="preserve"> </w:t>
      </w:r>
      <w:r>
        <w:t xml:space="preserve">64,402</w:t>
      </w:r>
      <w:r>
        <w:t xml:space="preserve"> </w:t>
      </w:r>
      <w:r>
        <w:t xml:space="preserve">69,519</w:t>
      </w:r>
      <w:r>
        <w:t xml:space="preserve"> </w:t>
      </w:r>
      <w:r>
        <w:t xml:space="preserve">114,842</w:t>
      </w:r>
      <w:r>
        <w:t xml:space="preserve"> </w:t>
      </w:r>
      <w:r>
        <w:t xml:space="preserve">110,673</w:t>
      </w:r>
      <w:r>
        <w:t xml:space="preserve"> </w:t>
      </w:r>
      <w:r>
        <w:t xml:space="preserve">difference to baseline</w:t>
      </w:r>
      <w:r>
        <w:t xml:space="preserve"> </w:t>
      </w:r>
      <w:r>
        <w:t xml:space="preserve">15,778</w:t>
      </w:r>
      <w:r>
        <w:t xml:space="preserve"> </w:t>
      </w:r>
      <w:r>
        <w:t xml:space="preserve">20,198</w:t>
      </w:r>
      <w:r>
        <w:t xml:space="preserve"> </w:t>
      </w:r>
      <w:r>
        <w:t xml:space="preserve">62,034</w:t>
      </w:r>
      <w:r>
        <w:t xml:space="preserve"> </w:t>
      </w:r>
      <w:r>
        <w:t xml:space="preserve">54,378</w:t>
      </w:r>
      <w:r>
        <w:t xml:space="preserve"> </w:t>
      </w:r>
      <w:r>
        <w:t xml:space="preserve">% difference to baseline</w:t>
      </w:r>
      <w:r>
        <w:t xml:space="preserve"> </w:t>
      </w:r>
      <w:r>
        <w:t xml:space="preserve">32%</w:t>
      </w:r>
      <w:r>
        <w:t xml:space="preserve"> </w:t>
      </w:r>
      <w:r>
        <w:t xml:space="preserve">41%</w:t>
      </w:r>
      <w:r>
        <w:t xml:space="preserve"> </w:t>
      </w:r>
      <w:r>
        <w:t xml:space="preserve">117%</w:t>
      </w:r>
      <w:r>
        <w:t xml:space="preserve"> </w:t>
      </w:r>
      <w:r>
        <w:t xml:space="preserve">97%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6.1.2. Impacts on transport operators</w:t>
      </w:r>
      <w:r>
        <w:br/>
      </w:r>
      <w:r>
        <w:t xml:space="preserve">The number of transport operators in the scope of this initiative is provided in Annex 4 (section 2.2.3) and is</w:t>
      </w:r>
      <w:r>
        <w:t xml:space="preserve"> </w:t>
      </w:r>
      <w:r>
        <w:t xml:space="preserve">assumed to remain constant over time in the baseline scenario and across policy options.</w:t>
      </w:r>
    </w:p>
    <w:p>
      <w:pPr>
        <w:pStyle w:val="BodyText"/>
      </w:pPr>
      <w:r>
        <w:t xml:space="preserve">One-off adjustment costs for transport operators. PO2, PO3 and PO4 are expected to lead to one-off</w:t>
      </w:r>
      <w:r>
        <w:t xml:space="preserve"> </w:t>
      </w:r>
      <w:r>
        <w:t xml:space="preserve">adjustment costs for transport operators relative to the baseline (see Table 7). These costs are driven by the</w:t>
      </w:r>
      <w:r>
        <w:t xml:space="preserve"> </w:t>
      </w:r>
      <w:r>
        <w:t xml:space="preserve">requirement for RUs to allow the distribution of their tickets (PM13) and calculated based on the projected</w:t>
      </w:r>
      <w:r>
        <w:t xml:space="preserve"> </w:t>
      </w:r>
      <w:r>
        <w:t xml:space="preserve">number of new commercial agreements between MDMS platforms and RUs186. PO2 is expected to show the</w:t>
      </w:r>
      <w:r>
        <w:t xml:space="preserve"> </w:t>
      </w:r>
      <w:r>
        <w:t xml:space="preserve">highest number of new agreements and thus also the highest one-off costs expressed as present value over</w:t>
      </w:r>
      <w:r>
        <w:t xml:space="preserve"> </w:t>
      </w:r>
      <w:r>
        <w:t xml:space="preserve">2028-2050 relative to the baseline (EUR 48.2 million), followed by PO4 (EUR 45.2 million) and PO3 (EUR</w:t>
      </w:r>
      <w:r>
        <w:t xml:space="preserve"> </w:t>
      </w:r>
      <w:r>
        <w:t xml:space="preserve">42.2 million).</w:t>
      </w:r>
      <w:r>
        <w:br/>
      </w:r>
      <w:r>
        <w:t xml:space="preserve">One-off administrative costs for transport operators. In all policy options, for the purpose of ‘one in, one out’</w:t>
      </w:r>
      <w:r>
        <w:t xml:space="preserve"> </w:t>
      </w:r>
      <w:r>
        <w:t xml:space="preserve">approach and the Calculator of Administrative Costs (AC) &amp; Administrative Burdens (AB), low one-off</w:t>
      </w:r>
      <w:r>
        <w:t xml:space="preserve"> </w:t>
      </w:r>
      <w:r>
        <w:t xml:space="preserve">administrative costs of EUR 1,356 at EU level are expected for RUs with SMP (see Table 8)187. These costs</w:t>
      </w:r>
      <w:r>
        <w:t xml:space="preserve"> </w:t>
      </w:r>
      <w:r>
        <w:t xml:space="preserve">relate to informing national authorities about their parent platforms (opened to other RUs) in view of</w:t>
      </w:r>
      <w:r>
        <w:t xml:space="preserve"> </w:t>
      </w:r>
      <w:r>
        <w:t xml:space="preserve">considering them as indispensable RU platforms (PM10).</w:t>
      </w:r>
      <w:r>
        <w:t xml:space="preserve"> </w:t>
      </w:r>
      <w:r>
        <w:t xml:space="preserve">Adjustment costs savings for transport operators. In all policy options, the introduction of commercial</w:t>
      </w:r>
      <w:r>
        <w:t xml:space="preserve"> </w:t>
      </w:r>
      <w:r>
        <w:t xml:space="preserve">agreement rules for indispensable MDMS platforms (PM11) and indispensable RUs (PM12) with third parties</w:t>
      </w:r>
    </w:p>
    <w:p>
      <w:pPr>
        <w:pStyle w:val="BodyText"/>
      </w:pPr>
      <w:r>
        <w:t xml:space="preserve">186 The one-off adjustment costs for indispensable RUs due to PM13 cover two elements: (i) the cost of negotiating the</w:t>
      </w:r>
      <w:r>
        <w:t xml:space="preserve"> </w:t>
      </w:r>
      <w:r>
        <w:t xml:space="preserve">agreement; and (ii) the cost of facilitating data exchange for distribution. These two elements translate into a one-off cost</w:t>
      </w:r>
      <w:r>
        <w:t xml:space="preserve"> </w:t>
      </w:r>
      <w:r>
        <w:t xml:space="preserve">of onboarding a new third-party platform estimated at EUR 29,772 per agreement.</w:t>
      </w:r>
      <w:r>
        <w:t xml:space="preserve"> </w:t>
      </w:r>
      <w:r>
        <w:t xml:space="preserve">187 It is assumed that 2 hours are needed per RU with SMP for this task. The cost per RU is estimated at EUR 71.4,</w:t>
      </w:r>
      <w:r>
        <w:t xml:space="preserve"> </w:t>
      </w:r>
      <w:r>
        <w:t xml:space="preserve">considering the hourly rates for the ISCO3 category (technicians and associate professionals) from the ‘Eurostat Structure</w:t>
      </w:r>
      <w:r>
        <w:t xml:space="preserve"> </w:t>
      </w:r>
      <w:r>
        <w:t xml:space="preserve">of earnings survey. The total one-off administrative costs at EU level are estimated at EUR 1,356 in 2028 taking into</w:t>
      </w:r>
      <w:r>
        <w:t xml:space="preserve"> </w:t>
      </w:r>
      <w:r>
        <w:t xml:space="preserve">account the 19 RUs in scope of PM10.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is expected to result in cost savings for transport operators (see Table 7) as these measures are expected to</w:t>
      </w:r>
      <w:r>
        <w:t xml:space="preserve"> </w:t>
      </w:r>
      <w:r>
        <w:t xml:space="preserve">streamline negotiation processes188. Although PM11 and PM12 are included in all policy options, the cost</w:t>
      </w:r>
      <w:r>
        <w:t xml:space="preserve"> </w:t>
      </w:r>
      <w:r>
        <w:t xml:space="preserve">savings vary significantly between options since they are calculated based on the projected number of new</w:t>
      </w:r>
      <w:r>
        <w:t xml:space="preserve"> </w:t>
      </w:r>
      <w:r>
        <w:t xml:space="preserve">and renegotiated commercial agreements compared to the baseline. As explained in section 6.1.1, the number</w:t>
      </w:r>
      <w:r>
        <w:t xml:space="preserve"> </w:t>
      </w:r>
      <w:r>
        <w:t xml:space="preserve">of new and renegotiated commercial agreements in each PO depends in turn on other policy measures included</w:t>
      </w:r>
      <w:r>
        <w:t xml:space="preserve"> </w:t>
      </w:r>
      <w:r>
        <w:t xml:space="preserve">in each option. For PO1 cost savings are estimated at EUR 13 million (EUR 12 million due to PM11 and EUR</w:t>
      </w:r>
      <w:r>
        <w:t xml:space="preserve"> </w:t>
      </w:r>
      <w:r>
        <w:t xml:space="preserve">1 million due to PM12), expressed as present value over 2028-2050 relative to the baseline, as this PO does</w:t>
      </w:r>
      <w:r>
        <w:t xml:space="preserve"> </w:t>
      </w:r>
      <w:r>
        <w:t xml:space="preserve">not introduce strong incentives for the conclusion of new agreements or for the renegotiation of agreements.</w:t>
      </w:r>
      <w:r>
        <w:t xml:space="preserve"> </w:t>
      </w:r>
      <w:r>
        <w:t xml:space="preserve">Conversely, PO2 introduces a sharing obligation (PM13), significantly increasing the number of commercial</w:t>
      </w:r>
      <w:r>
        <w:t xml:space="preserve"> </w:t>
      </w:r>
      <w:r>
        <w:t xml:space="preserve">agreements between indispensable RUs and MDMS platforms, resulting in the highest cost savings for</w:t>
      </w:r>
      <w:r>
        <w:t xml:space="preserve"> </w:t>
      </w:r>
      <w:r>
        <w:t xml:space="preserve">transport operators, projected at EUR 149 million (EUR 136.1 million due to PM11 and EUR 12.9 million</w:t>
      </w:r>
      <w:r>
        <w:t xml:space="preserve"> </w:t>
      </w:r>
      <w:r>
        <w:t xml:space="preserve">due to PM12) expressed as present value over 2028-2050 relative to the baseline. PO3 additionally</w:t>
      </w:r>
      <w:r>
        <w:t xml:space="preserve"> </w:t>
      </w:r>
      <w:r>
        <w:t xml:space="preserve">incorporates a hosting obligation (PM14) leading however to lower adjustment cost savings of EUR 134</w:t>
      </w:r>
      <w:r>
        <w:t xml:space="preserve"> </w:t>
      </w:r>
      <w:r>
        <w:t xml:space="preserve">million (EUR 122.3 million due to PM11 and EUR 11.7 million due to PM12) relative to the baseline. This is</w:t>
      </w:r>
      <w:r>
        <w:t xml:space="preserve"> </w:t>
      </w:r>
      <w:r>
        <w:t xml:space="preserve">because of the lower number of new and renegotiated agreements projected in PO3 relative to PO2. Finally,</w:t>
      </w:r>
      <w:r>
        <w:t xml:space="preserve"> </w:t>
      </w:r>
      <w:r>
        <w:t xml:space="preserve">while the unbundling requirement (PM15) in PO4 does not mandate commercial agreements, the neutrality it</w:t>
      </w:r>
      <w:r>
        <w:t xml:space="preserve"> </w:t>
      </w:r>
      <w:r>
        <w:t xml:space="preserve">fosters on indispensable RU platforms facilitates a higher number of agreements relative PO3, with cost</w:t>
      </w:r>
      <w:r>
        <w:t xml:space="preserve"> </w:t>
      </w:r>
      <w:r>
        <w:t xml:space="preserve">savings projected to reach EUR 142.7 million (EUR 130.4 million due to PM11 and EUR 12.3 million due to</w:t>
      </w:r>
      <w:r>
        <w:t xml:space="preserve"> </w:t>
      </w:r>
      <w:r>
        <w:t xml:space="preserve">PM12) relative to the baseline.</w:t>
      </w:r>
      <w:r>
        <w:t xml:space="preserve"> </w:t>
      </w:r>
      <w:r>
        <w:t xml:space="preserve">Net benefits for transport operators. All policy options are expected to result in net benefits for transport</w:t>
      </w:r>
      <w:r>
        <w:t xml:space="preserve"> </w:t>
      </w:r>
      <w:r>
        <w:t xml:space="preserve">operators, although to varying degrees (see Table 8). PO2 shows the highest net benefits (EUR 100.9 million),</w:t>
      </w:r>
      <w:r>
        <w:t xml:space="preserve"> </w:t>
      </w:r>
      <w:r>
        <w:t xml:space="preserve">expressed as present value over 2028-2050 relative to the baseline, followed by PO4 (EUR 97.6 million) and</w:t>
      </w:r>
      <w:r>
        <w:t xml:space="preserve"> </w:t>
      </w:r>
      <w:r>
        <w:t xml:space="preserve">PO3 (EUR 91.8 million). The highest net benefits in PO2 are because the introduction of a sharing obligation</w:t>
      </w:r>
      <w:r>
        <w:t xml:space="preserve"> </w:t>
      </w:r>
      <w:r>
        <w:t xml:space="preserve">(PM13) considerably increases the adjustment cost savings related to the commercial agreement rules (PM11</w:t>
      </w:r>
      <w:r>
        <w:t xml:space="preserve"> </w:t>
      </w:r>
      <w:r>
        <w:t xml:space="preserve">and PM12). PO1 results in considerably lower net benefits for transport operators, estimated at EUR 13 million</w:t>
      </w:r>
      <w:r>
        <w:t xml:space="preserve"> </w:t>
      </w:r>
      <w:r>
        <w:t xml:space="preserve">relative to the baseline.</w:t>
      </w:r>
      <w:r>
        <w:br/>
      </w:r>
      <w:r>
        <w:t xml:space="preserve">Table 7: One-off costs and costs savings for transport operators in the POs relative to the baseline (EU27),</w:t>
      </w:r>
      <w:r>
        <w:t xml:space="preserve"> </w:t>
      </w:r>
      <w:r>
        <w:t xml:space="preserve">expressed as present value over 2028-2050, in million EUR (2024 prices)</w:t>
      </w:r>
    </w:p>
    <w:p>
      <w:pPr>
        <w:pStyle w:val="BodyText"/>
      </w:pPr>
      <w:r>
        <w:t xml:space="preserve">Difference to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0.0</w:t>
      </w:r>
      <w:r>
        <w:t xml:space="preserve"> </w:t>
      </w:r>
      <w:r>
        <w:t xml:space="preserve">48.2</w:t>
      </w:r>
      <w:r>
        <w:t xml:space="preserve"> </w:t>
      </w:r>
      <w:r>
        <w:t xml:space="preserve">42.2</w:t>
      </w:r>
      <w:r>
        <w:t xml:space="preserve"> </w:t>
      </w:r>
      <w:r>
        <w:t xml:space="preserve">45.2</w:t>
      </w:r>
      <w:r>
        <w:t xml:space="preserve"> </w:t>
      </w:r>
      <w:r>
        <w:t xml:space="preserve">PM13 (Obligation to share)</w:t>
      </w:r>
      <w:r>
        <w:t xml:space="preserve"> </w:t>
      </w:r>
      <w:r>
        <w:t xml:space="preserve">0.0</w:t>
      </w:r>
      <w:r>
        <w:t xml:space="preserve"> </w:t>
      </w:r>
      <w:r>
        <w:t xml:space="preserve">48.2</w:t>
      </w:r>
      <w:r>
        <w:t xml:space="preserve"> </w:t>
      </w:r>
      <w:r>
        <w:t xml:space="preserve">42.2</w:t>
      </w:r>
      <w:r>
        <w:t xml:space="preserve"> </w:t>
      </w:r>
      <w:r>
        <w:t xml:space="preserve">45.2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PM10 (Designation of indispensable MDMS and RUs)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Adjustment cost savings</w:t>
      </w:r>
      <w:r>
        <w:t xml:space="preserve"> </w:t>
      </w:r>
      <w:r>
        <w:t xml:space="preserve">13.0</w:t>
      </w:r>
      <w:r>
        <w:t xml:space="preserve"> </w:t>
      </w:r>
      <w:r>
        <w:t xml:space="preserve">149.0</w:t>
      </w:r>
      <w:r>
        <w:t xml:space="preserve"> </w:t>
      </w:r>
      <w:r>
        <w:t xml:space="preserve">134.0</w:t>
      </w:r>
      <w:r>
        <w:t xml:space="preserve"> </w:t>
      </w:r>
      <w:r>
        <w:t xml:space="preserve">142.7</w:t>
      </w:r>
      <w:r>
        <w:t xml:space="preserve"> </w:t>
      </w:r>
      <w:r>
        <w:t xml:space="preserve">PM11 (Commercial agreement rules indispensable MDMS)</w:t>
      </w:r>
      <w:r>
        <w:t xml:space="preserve"> </w:t>
      </w:r>
      <w:r>
        <w:t xml:space="preserve">12.0</w:t>
      </w:r>
      <w:r>
        <w:t xml:space="preserve"> </w:t>
      </w:r>
      <w:r>
        <w:t xml:space="preserve">136.1</w:t>
      </w:r>
      <w:r>
        <w:t xml:space="preserve"> </w:t>
      </w:r>
      <w:r>
        <w:t xml:space="preserve">122.3</w:t>
      </w:r>
      <w:r>
        <w:t xml:space="preserve"> </w:t>
      </w:r>
      <w:r>
        <w:t xml:space="preserve">130.4</w:t>
      </w:r>
      <w:r>
        <w:t xml:space="preserve"> </w:t>
      </w:r>
      <w:r>
        <w:t xml:space="preserve">PM12 (Commercial agreement rules indispensable RUs)</w:t>
      </w:r>
      <w:r>
        <w:t xml:space="preserve"> </w:t>
      </w:r>
      <w:r>
        <w:t xml:space="preserve">1.0</w:t>
      </w:r>
      <w:r>
        <w:t xml:space="preserve"> </w:t>
      </w:r>
      <w:r>
        <w:t xml:space="preserve">12.9</w:t>
      </w:r>
      <w:r>
        <w:t xml:space="preserve"> </w:t>
      </w:r>
      <w:r>
        <w:t xml:space="preserve">11.7</w:t>
      </w:r>
      <w:r>
        <w:t xml:space="preserve"> </w:t>
      </w:r>
      <w:r>
        <w:t xml:space="preserve">12.3</w:t>
      </w:r>
      <w:r>
        <w:t xml:space="preserve"> </w:t>
      </w:r>
      <w:r>
        <w:t xml:space="preserve">Net costs (-) or net benefit (+)</w:t>
      </w:r>
      <w:r>
        <w:t xml:space="preserve"> </w:t>
      </w:r>
      <w:r>
        <w:t xml:space="preserve">13.0</w:t>
      </w:r>
      <w:r>
        <w:t xml:space="preserve"> </w:t>
      </w:r>
      <w:r>
        <w:t xml:space="preserve">100.9</w:t>
      </w:r>
      <w:r>
        <w:t xml:space="preserve"> </w:t>
      </w:r>
      <w:r>
        <w:t xml:space="preserve">91.8</w:t>
      </w:r>
      <w:r>
        <w:t xml:space="preserve"> </w:t>
      </w:r>
      <w:r>
        <w:t xml:space="preserve">97.6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Table 8: One-off costs for transport operators in the POs relative to the baseline (EU27), expressed as present</w:t>
      </w:r>
      <w:r>
        <w:t xml:space="preserve"> </w:t>
      </w:r>
      <w:r>
        <w:t xml:space="preserve">value over 2028-2050, in million EUR (2024 prices)</w:t>
      </w:r>
    </w:p>
    <w:p>
      <w:pPr>
        <w:pStyle w:val="BodyText"/>
      </w:pPr>
      <w:r>
        <w:t xml:space="preserve">Difference to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0.0</w:t>
      </w:r>
      <w:r>
        <w:t xml:space="preserve"> </w:t>
      </w:r>
      <w:r>
        <w:t xml:space="preserve">48.2</w:t>
      </w:r>
      <w:r>
        <w:t xml:space="preserve"> </w:t>
      </w:r>
      <w:r>
        <w:t xml:space="preserve">42.2</w:t>
      </w:r>
      <w:r>
        <w:t xml:space="preserve"> </w:t>
      </w:r>
      <w:r>
        <w:t xml:space="preserve">45.2</w:t>
      </w:r>
      <w:r>
        <w:t xml:space="preserve"> </w:t>
      </w:r>
      <w:r>
        <w:t xml:space="preserve">PM13 (Obligation to share)</w:t>
      </w:r>
      <w:r>
        <w:t xml:space="preserve"> </w:t>
      </w:r>
      <w:r>
        <w:t xml:space="preserve">0.0</w:t>
      </w:r>
      <w:r>
        <w:t xml:space="preserve"> </w:t>
      </w:r>
      <w:r>
        <w:t xml:space="preserve">48.2</w:t>
      </w:r>
      <w:r>
        <w:t xml:space="preserve"> </w:t>
      </w:r>
      <w:r>
        <w:t xml:space="preserve">42.2</w:t>
      </w:r>
      <w:r>
        <w:t xml:space="preserve"> </w:t>
      </w:r>
      <w:r>
        <w:t xml:space="preserve">45.2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PM10 (Designation of indispensable MDMS and RUs)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</w:p>
    <w:p>
      <w:pPr>
        <w:pStyle w:val="BodyText"/>
      </w:pPr>
      <w:r>
        <w:t xml:space="preserve">188 The cost saving per new agreement is assumed at EUR 2,000 and per renegotiated agreement at EUR 1,183, based on</w:t>
      </w:r>
      <w:r>
        <w:t xml:space="preserve"> </w:t>
      </w:r>
      <w:r>
        <w:t xml:space="preserve">input from stakeholders.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Total one-off costs</w:t>
      </w:r>
      <w:r>
        <w:t xml:space="preserve"> </w:t>
      </w:r>
      <w:r>
        <w:t xml:space="preserve">0.0</w:t>
      </w:r>
      <w:r>
        <w:t xml:space="preserve"> </w:t>
      </w:r>
      <w:r>
        <w:t xml:space="preserve">48.2</w:t>
      </w:r>
      <w:r>
        <w:t xml:space="preserve"> </w:t>
      </w:r>
      <w:r>
        <w:t xml:space="preserve">42.2</w:t>
      </w:r>
      <w:r>
        <w:t xml:space="preserve"> </w:t>
      </w:r>
      <w:r>
        <w:t xml:space="preserve">45.2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6.1.3. Impacts on national authorities</w:t>
      </w:r>
      <w:r>
        <w:t xml:space="preserve"> </w:t>
      </w:r>
      <w:r>
        <w:t xml:space="preserve">Recurrent enforcement costs for national authorities. All policy options are expected to lead to recurrent</w:t>
      </w:r>
      <w:r>
        <w:t xml:space="preserve"> </w:t>
      </w:r>
      <w:r>
        <w:t xml:space="preserve">enforcement costs for national authorities, estimated at EUR 106.5 million, expressed as present value over</w:t>
      </w:r>
      <w:r>
        <w:t xml:space="preserve"> </w:t>
      </w:r>
      <w:r>
        <w:t xml:space="preserve">2028-2050 relative to the baseline. These costs are driven by PM6 which requires national authorities to</w:t>
      </w:r>
      <w:r>
        <w:t xml:space="preserve"> </w:t>
      </w:r>
      <w:r>
        <w:t xml:space="preserve">monitor the online ticketing market for potential entities with SMP as well as the correct implementation of</w:t>
      </w:r>
      <w:r>
        <w:t xml:space="preserve"> </w:t>
      </w:r>
      <w:r>
        <w:t xml:space="preserve">the legislation (see Table 9)189.</w:t>
      </w:r>
      <w:r>
        <w:br/>
      </w:r>
      <w:r>
        <w:t xml:space="preserve">One-off and recurrent administrative costs for national authorities. All policy options are expected to lead</w:t>
      </w:r>
      <w:r>
        <w:t xml:space="preserve"> </w:t>
      </w:r>
      <w:r>
        <w:t xml:space="preserve">to recurrent administrative costs for national authorities for settling disputes (PM6). Based on feedback from</w:t>
      </w:r>
      <w:r>
        <w:t xml:space="preserve"> </w:t>
      </w:r>
      <w:r>
        <w:t xml:space="preserve">stakeholders, one FTE is assumed to be needed per national authority. For the purpose of the Calculator of</w:t>
      </w:r>
      <w:r>
        <w:t xml:space="preserve"> </w:t>
      </w:r>
      <w:r>
        <w:t xml:space="preserve">Administrative Costs (AC) &amp; Administrative Burdens (AB), recurrent administrative costs are estimated at</w:t>
      </w:r>
      <w:r>
        <w:t xml:space="preserve"> </w:t>
      </w:r>
      <w:r>
        <w:t xml:space="preserve">EUR 1.53 million per year from 2028 onwards190 (or EUR 25.8 million expressed as present value over 2028-</w:t>
      </w:r>
      <w:r>
        <w:t xml:space="preserve"> </w:t>
      </w:r>
      <w:r>
        <w:t xml:space="preserve">2050 relative to the baseline). In addition, one-off administrative costs for national authorities are expected in</w:t>
      </w:r>
      <w:r>
        <w:t xml:space="preserve"> </w:t>
      </w:r>
      <w:r>
        <w:t xml:space="preserve">relation to the obligation to process notifications from platforms with SMP and submit this information to the</w:t>
      </w:r>
      <w:r>
        <w:t xml:space="preserve"> </w:t>
      </w:r>
      <w:r>
        <w:t xml:space="preserve">Commission in 2028 (PM10) (see Table 10). The one-off effort required is estimated at 2 FTEs per Member</w:t>
      </w:r>
      <w:r>
        <w:t xml:space="preserve"> </w:t>
      </w:r>
      <w:r>
        <w:t xml:space="preserve">State in 2028. The one off-costs for the purpose of the Calculator of Administrative Costs (AC) &amp;</w:t>
      </w:r>
      <w:r>
        <w:t xml:space="preserve"> </w:t>
      </w:r>
      <w:r>
        <w:t xml:space="preserve">Administrative Burdens (AB) are estimated at EUR 3.1 million191. Efforts have been made to keep these costs</w:t>
      </w:r>
      <w:r>
        <w:t xml:space="preserve"> </w:t>
      </w:r>
      <w:r>
        <w:t xml:space="preserve">as low as possible, but they remain unavoidable, as they are essential to ensure settling disputes, the processing</w:t>
      </w:r>
      <w:r>
        <w:t xml:space="preserve"> </w:t>
      </w:r>
      <w:r>
        <w:t xml:space="preserve">of notifications from platforms with SMP and the submission of this information to the Commission.</w:t>
      </w:r>
      <w:r>
        <w:t xml:space="preserve"> </w:t>
      </w:r>
      <w:r>
        <w:t xml:space="preserve">Net costs for national authorities. All policy options include a similar designation and enforcement process</w:t>
      </w:r>
      <w:r>
        <w:t xml:space="preserve"> </w:t>
      </w:r>
      <w:r>
        <w:t xml:space="preserve">and result in net costs of EUR 135.4 million for national authorities, expressed as present value over 2028-</w:t>
      </w:r>
      <w:r>
        <w:t xml:space="preserve"> </w:t>
      </w:r>
      <w:r>
        <w:t xml:space="preserve">2050 relative to the baseline (see Table 9). Enforcement costs represent 79% of the total costs in all policy</w:t>
      </w:r>
      <w:r>
        <w:t xml:space="preserve"> </w:t>
      </w:r>
      <w:r>
        <w:t xml:space="preserve">options.</w:t>
      </w:r>
      <w:r>
        <w:br/>
      </w:r>
      <w:r>
        <w:t xml:space="preserve">Table 9: One-off and recurrent costs for national authorities in the POs relative to the baseline (EU27),</w:t>
      </w:r>
      <w:r>
        <w:t xml:space="preserve"> </w:t>
      </w:r>
      <w:r>
        <w:t xml:space="preserve">expressed as present value over 2028-2050, in million EUR (2024 prices)</w:t>
      </w:r>
    </w:p>
    <w:p>
      <w:pPr>
        <w:pStyle w:val="BodyText"/>
      </w:pPr>
      <w:r>
        <w:t xml:space="preserve">Difference to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Enforcement cost</w:t>
      </w:r>
      <w:r>
        <w:t xml:space="preserve"> </w:t>
      </w:r>
      <w:r>
        <w:t xml:space="preserve">106.5</w:t>
      </w:r>
      <w:r>
        <w:t xml:space="preserve"> </w:t>
      </w:r>
      <w:r>
        <w:t xml:space="preserve">106.5</w:t>
      </w:r>
      <w:r>
        <w:t xml:space="preserve"> </w:t>
      </w:r>
      <w:r>
        <w:t xml:space="preserve">106.5</w:t>
      </w:r>
      <w:r>
        <w:t xml:space="preserve"> </w:t>
      </w:r>
      <w:r>
        <w:t xml:space="preserve">106.5</w:t>
      </w:r>
      <w:r>
        <w:t xml:space="preserve"> </w:t>
      </w:r>
      <w:r>
        <w:t xml:space="preserve">PM6 (Enforcement authority)</w:t>
      </w:r>
      <w:r>
        <w:t xml:space="preserve"> </w:t>
      </w:r>
      <w:r>
        <w:t xml:space="preserve">106.5</w:t>
      </w:r>
      <w:r>
        <w:t xml:space="preserve"> </w:t>
      </w:r>
      <w:r>
        <w:t xml:space="preserve">106.5</w:t>
      </w:r>
      <w:r>
        <w:t xml:space="preserve"> </w:t>
      </w:r>
      <w:r>
        <w:t xml:space="preserve">106.5</w:t>
      </w:r>
      <w:r>
        <w:t xml:space="preserve"> </w:t>
      </w:r>
      <w:r>
        <w:t xml:space="preserve">106.5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28.9</w:t>
      </w:r>
      <w:r>
        <w:t xml:space="preserve"> </w:t>
      </w:r>
      <w:r>
        <w:t xml:space="preserve">28.9</w:t>
      </w:r>
      <w:r>
        <w:t xml:space="preserve"> </w:t>
      </w:r>
      <w:r>
        <w:t xml:space="preserve">28.9</w:t>
      </w:r>
      <w:r>
        <w:t xml:space="preserve"> </w:t>
      </w:r>
      <w:r>
        <w:t xml:space="preserve">28.9</w:t>
      </w:r>
      <w:r>
        <w:t xml:space="preserve"> </w:t>
      </w:r>
      <w:r>
        <w:t xml:space="preserve">PM6 (Enforcement authority)</w:t>
      </w:r>
      <w:r>
        <w:t xml:space="preserve"> </w:t>
      </w:r>
      <w:r>
        <w:t xml:space="preserve">25.8</w:t>
      </w:r>
      <w:r>
        <w:t xml:space="preserve"> </w:t>
      </w:r>
      <w:r>
        <w:t xml:space="preserve">25.8</w:t>
      </w:r>
      <w:r>
        <w:t xml:space="preserve"> </w:t>
      </w:r>
      <w:r>
        <w:t xml:space="preserve">25.8</w:t>
      </w:r>
      <w:r>
        <w:t xml:space="preserve"> </w:t>
      </w:r>
      <w:r>
        <w:t xml:space="preserve">25.8</w:t>
      </w:r>
      <w:r>
        <w:t xml:space="preserve"> </w:t>
      </w:r>
      <w:r>
        <w:t xml:space="preserve">PM10 (Designation of indispensable MDMS and RUs)</w:t>
      </w:r>
      <w:r>
        <w:t xml:space="preserve"> </w:t>
      </w:r>
      <w:r>
        <w:t xml:space="preserve">3.1</w:t>
      </w:r>
      <w:r>
        <w:t xml:space="preserve"> </w:t>
      </w:r>
      <w:r>
        <w:t xml:space="preserve">3.1</w:t>
      </w:r>
      <w:r>
        <w:t xml:space="preserve"> </w:t>
      </w:r>
      <w:r>
        <w:t xml:space="preserve">3.1</w:t>
      </w:r>
      <w:r>
        <w:t xml:space="preserve"> </w:t>
      </w:r>
      <w:r>
        <w:t xml:space="preserve">3.1</w:t>
      </w:r>
      <w:r>
        <w:t xml:space="preserve"> </w:t>
      </w:r>
      <w:r>
        <w:t xml:space="preserve">Net costs</w:t>
      </w:r>
      <w:r>
        <w:t xml:space="preserve"> </w:t>
      </w:r>
      <w:r>
        <w:t xml:space="preserve">135.4</w:t>
      </w:r>
      <w:r>
        <w:t xml:space="preserve"> </w:t>
      </w:r>
      <w:r>
        <w:t xml:space="preserve">135.4</w:t>
      </w:r>
      <w:r>
        <w:t xml:space="preserve"> </w:t>
      </w:r>
      <w:r>
        <w:t xml:space="preserve">135.4</w:t>
      </w:r>
      <w:r>
        <w:t xml:space="preserve"> </w:t>
      </w:r>
      <w:r>
        <w:t xml:space="preserve">135.4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Table 10: One-off costs for national authorities in the POs relative to the baseline (EU27), expressed as</w:t>
      </w:r>
      <w:r>
        <w:t xml:space="preserve"> </w:t>
      </w:r>
      <w:r>
        <w:t xml:space="preserve">present value over 2028-2050, in million EUR (2024 prices)</w:t>
      </w:r>
    </w:p>
    <w:p>
      <w:pPr>
        <w:pStyle w:val="BodyText"/>
      </w:pPr>
      <w:r>
        <w:t xml:space="preserve">Difference to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3.1</w:t>
      </w:r>
      <w:r>
        <w:t xml:space="preserve"> </w:t>
      </w:r>
      <w:r>
        <w:t xml:space="preserve">3.1</w:t>
      </w:r>
      <w:r>
        <w:t xml:space="preserve"> </w:t>
      </w:r>
      <w:r>
        <w:t xml:space="preserve">3.1</w:t>
      </w:r>
      <w:r>
        <w:t xml:space="preserve"> </w:t>
      </w:r>
      <w:r>
        <w:t xml:space="preserve">3.1</w:t>
      </w:r>
    </w:p>
    <w:p>
      <w:pPr>
        <w:pStyle w:val="BodyText"/>
      </w:pPr>
      <w:r>
        <w:t xml:space="preserve">189 Based on stakeholder feedback this is expected to require maximum 4 full time equivalents (FTEs) per Member State.</w:t>
      </w:r>
      <w:r>
        <w:t xml:space="preserve"> </w:t>
      </w:r>
      <w:r>
        <w:t xml:space="preserve">For monetising the labour costs, the hourly rates for the ISCO3 category (technicians and associate professionals) from</w:t>
      </w:r>
      <w:r>
        <w:t xml:space="preserve"> </w:t>
      </w:r>
      <w:r>
        <w:t xml:space="preserve">the ‘Eurostat Structure of earnings survey, Labour Force Survey data’ have been used. In addition, the number of working</w:t>
      </w:r>
      <w:r>
        <w:t xml:space="preserve"> </w:t>
      </w:r>
      <w:r>
        <w:t xml:space="preserve">hours per day is assumed at 7.2 hours, and the number of working days per year at 220.</w:t>
      </w:r>
      <w:r>
        <w:t xml:space="preserve"> </w:t>
      </w:r>
      <w:r>
        <w:t xml:space="preserve">190 One full time equivalent (FTE) is assumed to be needed per national authority, with recurrent administrative costs</w:t>
      </w:r>
      <w:r>
        <w:t xml:space="preserve"> </w:t>
      </w:r>
      <w:r>
        <w:t xml:space="preserve">estimated at EUR 56,527 per national authority. 27 national authorities are considered for calculating the total recurrent</w:t>
      </w:r>
      <w:r>
        <w:t xml:space="preserve"> </w:t>
      </w:r>
      <w:r>
        <w:t xml:space="preserve">costs.</w:t>
      </w:r>
      <w:r>
        <w:t xml:space="preserve"> </w:t>
      </w:r>
      <w:r>
        <w:t xml:space="preserve">191 The one-off administrative costs per Member State are estimated at EUR 113,053.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Difference to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PM10 (Designation of indispensable MDMS and RUs)</w:t>
      </w:r>
      <w:r>
        <w:t xml:space="preserve"> </w:t>
      </w:r>
      <w:r>
        <w:t xml:space="preserve">3.1</w:t>
      </w:r>
      <w:r>
        <w:t xml:space="preserve"> </w:t>
      </w:r>
      <w:r>
        <w:t xml:space="preserve">3.1</w:t>
      </w:r>
      <w:r>
        <w:t xml:space="preserve"> </w:t>
      </w:r>
      <w:r>
        <w:t xml:space="preserve">3.1</w:t>
      </w:r>
      <w:r>
        <w:t xml:space="preserve"> </w:t>
      </w:r>
      <w:r>
        <w:t xml:space="preserve">3.1</w:t>
      </w:r>
      <w:r>
        <w:t xml:space="preserve"> </w:t>
      </w:r>
      <w:r>
        <w:t xml:space="preserve">Total one-off costs</w:t>
      </w:r>
      <w:r>
        <w:t xml:space="preserve"> </w:t>
      </w:r>
      <w:r>
        <w:t xml:space="preserve">3.1</w:t>
      </w:r>
      <w:r>
        <w:t xml:space="preserve"> </w:t>
      </w:r>
      <w:r>
        <w:t xml:space="preserve">3.1</w:t>
      </w:r>
      <w:r>
        <w:t xml:space="preserve"> </w:t>
      </w:r>
      <w:r>
        <w:t xml:space="preserve">3.1</w:t>
      </w:r>
      <w:r>
        <w:t xml:space="preserve"> </w:t>
      </w:r>
      <w:r>
        <w:t xml:space="preserve">3.1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6.1.4. Impacts on the European Commission</w:t>
      </w:r>
      <w:r>
        <w:br/>
      </w:r>
      <w:r>
        <w:t xml:space="preserve">Recurrent adjustment costs for the European Commission. All policy options lead to recurrent adjustment</w:t>
      </w:r>
      <w:r>
        <w:t xml:space="preserve"> </w:t>
      </w:r>
      <w:r>
        <w:t xml:space="preserve">costs for the European Commission, estimated in total at EUR 5.3 million, expressed as present value over</w:t>
      </w:r>
      <w:r>
        <w:t xml:space="preserve"> </w:t>
      </w:r>
      <w:r>
        <w:t xml:space="preserve">2028-2050 relative to the baseline (see Table 11). These are due to the obligation for the European</w:t>
      </w:r>
      <w:r>
        <w:t xml:space="preserve"> </w:t>
      </w:r>
      <w:r>
        <w:t xml:space="preserve">Commission to designate B2C MDMS platforms with SMP at European level and deal with potential</w:t>
      </w:r>
      <w:r>
        <w:t xml:space="preserve"> </w:t>
      </w:r>
      <w:r>
        <w:t xml:space="preserve">complaints (PM10)192, estimated at EUR 4 million, and due to the support for the coordination of enforcement</w:t>
      </w:r>
      <w:r>
        <w:t xml:space="preserve"> </w:t>
      </w:r>
      <w:r>
        <w:t xml:space="preserve">with an EU-wide enforcement network and monitoring of the market (PM6)193, estimated at EUR 1.3 million.</w:t>
      </w:r>
      <w:r>
        <w:br/>
      </w:r>
      <w:r>
        <w:t xml:space="preserve">Table 11: Recurrent adjustment costs for the European Commission in the POs relative to the baseline (EU27),</w:t>
      </w:r>
      <w:r>
        <w:t xml:space="preserve"> </w:t>
      </w:r>
      <w:r>
        <w:t xml:space="preserve">expressed as present value over 2028-2050, in million EUR (2024 prices)</w:t>
      </w:r>
    </w:p>
    <w:p>
      <w:pPr>
        <w:pStyle w:val="BodyText"/>
      </w:pPr>
      <w:r>
        <w:t xml:space="preserve">Difference to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5.3</w:t>
      </w:r>
      <w:r>
        <w:t xml:space="preserve"> </w:t>
      </w:r>
      <w:r>
        <w:t xml:space="preserve">5.3</w:t>
      </w:r>
      <w:r>
        <w:t xml:space="preserve"> </w:t>
      </w:r>
      <w:r>
        <w:t xml:space="preserve">5.3</w:t>
      </w:r>
      <w:r>
        <w:t xml:space="preserve"> </w:t>
      </w:r>
      <w:r>
        <w:t xml:space="preserve">5.3</w:t>
      </w:r>
      <w:r>
        <w:t xml:space="preserve"> </w:t>
      </w:r>
      <w:r>
        <w:t xml:space="preserve">PM6 (Enforcement authority)</w:t>
      </w:r>
      <w:r>
        <w:t xml:space="preserve"> </w:t>
      </w:r>
      <w:r>
        <w:t xml:space="preserve">1.3</w:t>
      </w:r>
      <w:r>
        <w:t xml:space="preserve"> </w:t>
      </w:r>
      <w:r>
        <w:t xml:space="preserve">1.3</w:t>
      </w:r>
      <w:r>
        <w:t xml:space="preserve"> </w:t>
      </w:r>
      <w:r>
        <w:t xml:space="preserve">1.3</w:t>
      </w:r>
      <w:r>
        <w:t xml:space="preserve"> </w:t>
      </w:r>
      <w:r>
        <w:t xml:space="preserve">1.3</w:t>
      </w:r>
      <w:r>
        <w:t xml:space="preserve"> </w:t>
      </w:r>
      <w:r>
        <w:t xml:space="preserve">PM10 (Designation of indispensable MDMS and RUs)</w:t>
      </w:r>
      <w:r>
        <w:t xml:space="preserve"> </w:t>
      </w:r>
      <w:r>
        <w:t xml:space="preserve">4.0</w:t>
      </w:r>
      <w:r>
        <w:t xml:space="preserve"> </w:t>
      </w:r>
      <w:r>
        <w:t xml:space="preserve">4.0</w:t>
      </w:r>
      <w:r>
        <w:t xml:space="preserve"> </w:t>
      </w:r>
      <w:r>
        <w:t xml:space="preserve">4.0</w:t>
      </w:r>
      <w:r>
        <w:t xml:space="preserve"> </w:t>
      </w:r>
      <w:r>
        <w:t xml:space="preserve">4.0</w:t>
      </w:r>
      <w:r>
        <w:t xml:space="preserve"> </w:t>
      </w:r>
      <w:r>
        <w:t xml:space="preserve">Net costs</w:t>
      </w:r>
      <w:r>
        <w:t xml:space="preserve"> </w:t>
      </w:r>
      <w:r>
        <w:t xml:space="preserve">5.3</w:t>
      </w:r>
      <w:r>
        <w:t xml:space="preserve"> </w:t>
      </w:r>
      <w:r>
        <w:t xml:space="preserve">5.3</w:t>
      </w:r>
      <w:r>
        <w:t xml:space="preserve"> </w:t>
      </w:r>
      <w:r>
        <w:t xml:space="preserve">5.3</w:t>
      </w:r>
      <w:r>
        <w:t xml:space="preserve"> </w:t>
      </w:r>
      <w:r>
        <w:t xml:space="preserve">5.3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6.1.5. Impacts on SMEs</w:t>
      </w:r>
      <w:r>
        <w:t xml:space="preserve"> </w:t>
      </w:r>
      <w:r>
        <w:t xml:space="preserve">The SME check has been performed and is presented in Annex 6. SMEs are not directly affected by any of</w:t>
      </w:r>
      <w:r>
        <w:t xml:space="preserve"> </w:t>
      </w:r>
      <w:r>
        <w:t xml:space="preserve">the policy options and do not incur any cost. However, SME MDMS platforms and SME transport operators</w:t>
      </w:r>
      <w:r>
        <w:t xml:space="preserve"> </w:t>
      </w:r>
      <w:r>
        <w:t xml:space="preserve">are expected to benefit from the introduction of commercial agreement rules for indispensable MDMS</w:t>
      </w:r>
      <w:r>
        <w:t xml:space="preserve"> </w:t>
      </w:r>
      <w:r>
        <w:t xml:space="preserve">platforms (PM11) and indispensable RUs (PM12) in all policy options. These rules will streamline negotiation</w:t>
      </w:r>
      <w:r>
        <w:t xml:space="preserve"> </w:t>
      </w:r>
      <w:r>
        <w:t xml:space="preserve">processes through a more harmonized approach that reduces commercial negotiation efforts and guarantees a</w:t>
      </w:r>
      <w:r>
        <w:t xml:space="preserve"> </w:t>
      </w:r>
      <w:r>
        <w:t xml:space="preserve">fairer access to key offers and platforms. Thus, adjustment costs savings are expected for both SME MDMS</w:t>
      </w:r>
      <w:r>
        <w:t xml:space="preserve"> </w:t>
      </w:r>
      <w:r>
        <w:t xml:space="preserve">platforms and SME transport operators in all policy options.</w:t>
      </w:r>
      <w:r>
        <w:t xml:space="preserve"> </w:t>
      </w:r>
      <w:r>
        <w:t xml:space="preserve">Adjustment costs savings for SME MDMS platforms. SME MDMS platforms will benefit from adjustment</w:t>
      </w:r>
      <w:r>
        <w:t xml:space="preserve"> </w:t>
      </w:r>
      <w:r>
        <w:t xml:space="preserve">cost savings linked to the introduction of commercial agreement rules (PM11 and PM12)194. As explained in</w:t>
      </w:r>
      <w:r>
        <w:t xml:space="preserve"> </w:t>
      </w:r>
      <w:r>
        <w:t xml:space="preserve">section 6.1.1, although PM11 and PM12 are included in all policy options, the cost savings vary between</w:t>
      </w:r>
      <w:r>
        <w:t xml:space="preserve"> </w:t>
      </w:r>
      <w:r>
        <w:t xml:space="preserve">them, since they are calculated based on the projected number of new and renegotiated commercial</w:t>
      </w:r>
      <w:r>
        <w:t xml:space="preserve"> </w:t>
      </w:r>
      <w:r>
        <w:t xml:space="preserve">agreements relative to the baseline. The highest adjustment costs savings, expressed as present value over</w:t>
      </w:r>
      <w:r>
        <w:t xml:space="preserve"> </w:t>
      </w:r>
      <w:r>
        <w:t xml:space="preserve">2028-2050 relative to the baseline, would be achieved in PO2 (EUR 101 million) due to the synergies with</w:t>
      </w:r>
      <w:r>
        <w:t xml:space="preserve"> </w:t>
      </w:r>
      <w:r>
        <w:t xml:space="preserve">PM13 (obligation to share) that leads to a significantly higher number of new and renegotiated commercial</w:t>
      </w:r>
      <w:r>
        <w:t xml:space="preserve"> </w:t>
      </w:r>
      <w:r>
        <w:t xml:space="preserve">agreements relative to the baseline. PO4 and PO3 also result in significant adjustment costs savings for SME</w:t>
      </w:r>
      <w:r>
        <w:t xml:space="preserve"> </w:t>
      </w:r>
      <w:r>
        <w:t xml:space="preserve">MDMS platforms (EUR 95.7 million in PO4 and EUR 90.5 million in PO3), while PO1 is expected to result</w:t>
      </w:r>
    </w:p>
    <w:p>
      <w:pPr>
        <w:pStyle w:val="BodyText"/>
      </w:pPr>
      <w:r>
        <w:t xml:space="preserve">192 This is assumed to require 2 full time equivalents (FTE) per year from 2028 onwards. The cost per FTE was assumed</w:t>
      </w:r>
      <w:r>
        <w:t xml:space="preserve"> </w:t>
      </w:r>
      <w:r>
        <w:t xml:space="preserve">at EUR 118,326 at AD5 level, including overheads.</w:t>
      </w:r>
      <w:r>
        <w:t xml:space="preserve"> </w:t>
      </w:r>
      <w:r>
        <w:t xml:space="preserve">193 The European Commission is assumed to organise one meeting of the EU‑wide enforcement network per year from</w:t>
      </w:r>
      <w:r>
        <w:t xml:space="preserve"> </w:t>
      </w:r>
      <w:r>
        <w:t xml:space="preserve">2028 onwards, to exchange best practices. The average cost for a two-day in-person meeting hosted by EC, where</w:t>
      </w:r>
      <w:r>
        <w:t xml:space="preserve"> </w:t>
      </w:r>
      <w:r>
        <w:t xml:space="preserve">participants are reimbursed by the EC, is around EUR 30,000. In addition, each two years from 2030 onwards, a</w:t>
      </w:r>
      <w:r>
        <w:t xml:space="preserve"> </w:t>
      </w:r>
      <w:r>
        <w:t xml:space="preserve">Eurobarometer survey is assumed to be conducted. The costs for the Eurobarometer survey, are assumed at EUR 100,000</w:t>
      </w:r>
      <w:r>
        <w:t xml:space="preserve"> </w:t>
      </w:r>
      <w:r>
        <w:t xml:space="preserve">per year based on the costs of the Eurobarometer survey conducted in 2024.</w:t>
      </w:r>
      <w:r>
        <w:t xml:space="preserve"> </w:t>
      </w:r>
      <w:r>
        <w:t xml:space="preserve">194 The cost saving per new agreement is assumed at EUR 2,000 and per renegotiated agreement at EUR 1,183, based on</w:t>
      </w:r>
      <w:r>
        <w:t xml:space="preserve"> </w:t>
      </w:r>
      <w:r>
        <w:t xml:space="preserve">input from stakeholders.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in lower costs savings (EUR 9.2 million).</w:t>
      </w:r>
      <w:r>
        <w:br/>
      </w:r>
      <w:r>
        <w:t xml:space="preserve">Table 12: Recurrent adjustment costs savings for SME MDMS platforms in the POs relative to the baseline</w:t>
      </w:r>
      <w:r>
        <w:t xml:space="preserve"> </w:t>
      </w:r>
      <w:r>
        <w:t xml:space="preserve">(EU27), expressed as present value over 2028-2050, in million EUR (2024 prices)</w:t>
      </w:r>
    </w:p>
    <w:p>
      <w:pPr>
        <w:pStyle w:val="BodyText"/>
      </w:pPr>
      <w:r>
        <w:t xml:space="preserve">Difference to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Adjustment cost savings</w:t>
      </w:r>
      <w:r>
        <w:t xml:space="preserve"> </w:t>
      </w:r>
      <w:r>
        <w:t xml:space="preserve">9.2</w:t>
      </w:r>
      <w:r>
        <w:br/>
      </w:r>
      <w:r>
        <w:t xml:space="preserve">101.0</w:t>
      </w:r>
      <w:r>
        <w:br/>
      </w:r>
      <w:r>
        <w:t xml:space="preserve">90.5</w:t>
      </w:r>
      <w:r>
        <w:br/>
      </w:r>
      <w:r>
        <w:t xml:space="preserve">95.7</w:t>
      </w:r>
      <w:r>
        <w:br/>
      </w:r>
      <w:r>
        <w:t xml:space="preserve">PM11 (Commercial agreement rules indispensable MDMS)</w:t>
      </w:r>
      <w:r>
        <w:t xml:space="preserve"> </w:t>
      </w:r>
      <w:r>
        <w:t xml:space="preserve">8.6 93.7 83.9 88.8</w:t>
      </w:r>
      <w:r>
        <w:br/>
      </w:r>
      <w:r>
        <w:t xml:space="preserve">PM12 (Commercial agreement rules indispensable RUs)</w:t>
      </w:r>
      <w:r>
        <w:t xml:space="preserve"> </w:t>
      </w:r>
      <w:r>
        <w:t xml:space="preserve">0.5 7.3 6.6 6.9</w:t>
      </w:r>
      <w:r>
        <w:br/>
      </w:r>
      <w:r>
        <w:t xml:space="preserve">Net benefit</w:t>
      </w:r>
      <w:r>
        <w:t xml:space="preserve"> </w:t>
      </w:r>
      <w:r>
        <w:t xml:space="preserve">9.2</w:t>
      </w:r>
      <w:r>
        <w:br/>
      </w:r>
      <w:r>
        <w:t xml:space="preserve">101.0</w:t>
      </w:r>
      <w:r>
        <w:br/>
      </w:r>
      <w:r>
        <w:t xml:space="preserve">90.5</w:t>
      </w:r>
      <w:r>
        <w:br/>
      </w:r>
      <w:r>
        <w:t xml:space="preserve">95.7</w:t>
      </w:r>
      <w:r>
        <w:br/>
      </w:r>
      <w:r>
        <w:t xml:space="preserve">Source: Ricardo et al. (2026), Impact assessment support study</w:t>
      </w:r>
      <w:r>
        <w:t xml:space="preserve"> </w:t>
      </w:r>
      <w:r>
        <w:t xml:space="preserve">Adjustment costs savings for SME transport operators. As for SME MDMS platforms, in all policy options,</w:t>
      </w:r>
      <w:r>
        <w:t xml:space="preserve"> </w:t>
      </w:r>
      <w:r>
        <w:t xml:space="preserve">SME transport operators will also benefit from the introduction of commercial agreement rules for</w:t>
      </w:r>
      <w:r>
        <w:t xml:space="preserve"> </w:t>
      </w:r>
      <w:r>
        <w:t xml:space="preserve">indispensable MDMS platforms (PM11) and indispensable RUs (PM12). As for SME MDMS platforms,</w:t>
      </w:r>
      <w:r>
        <w:t xml:space="preserve"> </w:t>
      </w:r>
      <w:r>
        <w:t xml:space="preserve">adjustment costs savings for SME transport operators, expressed as present value over 2028-2050 relative to</w:t>
      </w:r>
      <w:r>
        <w:t xml:space="preserve"> </w:t>
      </w:r>
      <w:r>
        <w:t xml:space="preserve">the baseline, are estimates to be the highest in PO2 (EUR 107 million), followed by PO4 (EUR 102.5 million),</w:t>
      </w:r>
      <w:r>
        <w:t xml:space="preserve"> </w:t>
      </w:r>
      <w:r>
        <w:t xml:space="preserve">PO3 (EUR 96.1 million) and PO1 (EUR 9.4 million).</w:t>
      </w:r>
      <w:r>
        <w:br/>
      </w:r>
      <w:r>
        <w:t xml:space="preserve">Table 13: Recurrent adjustment costs savings for SME transport operators in the POs relative to the baseline</w:t>
      </w:r>
      <w:r>
        <w:t xml:space="preserve"> </w:t>
      </w:r>
      <w:r>
        <w:t xml:space="preserve">(EU27), expressed as present value over 2028-2050, in million EUR (2024 prices)</w:t>
      </w:r>
    </w:p>
    <w:p>
      <w:pPr>
        <w:pStyle w:val="BodyText"/>
      </w:pPr>
      <w:r>
        <w:t xml:space="preserve">Difference to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Adjustment cost savings</w:t>
      </w:r>
      <w:r>
        <w:t xml:space="preserve"> </w:t>
      </w:r>
      <w:r>
        <w:t xml:space="preserve">9.4 107.0</w:t>
      </w:r>
      <w:r>
        <w:br/>
      </w:r>
      <w:r>
        <w:t xml:space="preserve">96.1</w:t>
      </w:r>
      <w:r>
        <w:br/>
      </w:r>
      <w:r>
        <w:t xml:space="preserve">102.5</w:t>
      </w:r>
      <w:r>
        <w:br/>
      </w:r>
      <w:r>
        <w:t xml:space="preserve">PM11 (Commercial agreement rules indispensable MDMS)</w:t>
      </w:r>
      <w:r>
        <w:t xml:space="preserve"> </w:t>
      </w:r>
      <w:r>
        <w:t xml:space="preserve">9.4 106.2 95.4 101.8</w:t>
      </w:r>
      <w:r>
        <w:br/>
      </w:r>
      <w:r>
        <w:t xml:space="preserve">PM12 (Commercial agreement rules indispensable RUs)</w:t>
      </w:r>
      <w:r>
        <w:t xml:space="preserve"> </w:t>
      </w:r>
      <w:r>
        <w:t xml:space="preserve">0.1 0.8 0.7 0.7</w:t>
      </w:r>
      <w:r>
        <w:br/>
      </w:r>
      <w:r>
        <w:t xml:space="preserve">Net benefits</w:t>
      </w:r>
      <w:r>
        <w:t xml:space="preserve"> </w:t>
      </w:r>
      <w:r>
        <w:t xml:space="preserve">9.4 107.0</w:t>
      </w:r>
      <w:r>
        <w:br/>
      </w:r>
      <w:r>
        <w:t xml:space="preserve">96.1</w:t>
      </w:r>
      <w:r>
        <w:br/>
      </w:r>
      <w:r>
        <w:t xml:space="preserve">102.5</w:t>
      </w:r>
      <w:r>
        <w:br/>
      </w:r>
      <w:r>
        <w:t xml:space="preserve">Source: Ricardo et al. (2026), Impact assessment support study</w:t>
      </w:r>
      <w:r>
        <w:t xml:space="preserve"> </w:t>
      </w:r>
      <w:r>
        <w:t xml:space="preserve">Net benefits for SMEs. Total net benefits for SMEs (MDMS platforms and transport operators) are estimated</w:t>
      </w:r>
      <w:r>
        <w:t xml:space="preserve"> </w:t>
      </w:r>
      <w:r>
        <w:t xml:space="preserve">at EUR 208 million in PO2, EUR 198.2 million in PO4, EUR 186.6 million in PO3, and EUR 18.6 million in</w:t>
      </w:r>
      <w:r>
        <w:t xml:space="preserve"> </w:t>
      </w:r>
      <w:r>
        <w:t xml:space="preserve">PO1 expressed as present value over 2028-2050 relative to the baseline. As explain above, the obligations</w:t>
      </w:r>
      <w:r>
        <w:t xml:space="preserve"> </w:t>
      </w:r>
      <w:r>
        <w:t xml:space="preserve">included in the policy options do not apply to SMEs and SMEs are only expected to indirectly benefit from</w:t>
      </w:r>
      <w:r>
        <w:t xml:space="preserve"> </w:t>
      </w:r>
      <w:r>
        <w:t xml:space="preserve">them.</w:t>
      </w:r>
      <w:r>
        <w:br/>
      </w:r>
      <w:r>
        <w:t xml:space="preserve">SMEs views were considered via stakeholder consultation activities, including the targeted survey and</w:t>
      </w:r>
      <w:r>
        <w:t xml:space="preserve"> </w:t>
      </w:r>
      <w:r>
        <w:t xml:space="preserve">interviews conducted in the context of the impact assessment support study, and the OPC. Overall, SMEs</w:t>
      </w:r>
      <w:r>
        <w:t xml:space="preserve"> </w:t>
      </w:r>
      <w:r>
        <w:t xml:space="preserve">expressed favourable views on the policy options, with strong support for the introduction of binding rules</w:t>
      </w:r>
      <w:r>
        <w:t xml:space="preserve"> </w:t>
      </w:r>
      <w:r>
        <w:t xml:space="preserve">and the introduction of commercial agreement rules. An overview of SMEs’ views is provided in the SME</w:t>
      </w:r>
      <w:r>
        <w:t xml:space="preserve"> </w:t>
      </w:r>
      <w:r>
        <w:t xml:space="preserve">check, in Annex 6.</w:t>
      </w:r>
      <w:r>
        <w:br/>
      </w:r>
      <w:r>
        <w:t xml:space="preserve">6.1.6. Impacts on user costs and congestion</w:t>
      </w:r>
      <w:r>
        <w:br/>
      </w:r>
      <w:r>
        <w:t xml:space="preserve">The proposed policy options are expected to benefit transport users through three channels: (i) a reduction of</w:t>
      </w:r>
      <w:r>
        <w:t xml:space="preserve"> </w:t>
      </w:r>
      <w:r>
        <w:t xml:space="preserve">search costs for travellers; (ii) an increase in competition in the platform market; (iii) an increase in competition</w:t>
      </w:r>
      <w:r>
        <w:t xml:space="preserve"> </w:t>
      </w:r>
      <w:r>
        <w:t xml:space="preserve">in the transport market.</w:t>
      </w:r>
      <w:r>
        <w:t xml:space="preserve"> </w:t>
      </w:r>
      <w:r>
        <w:t xml:space="preserve">The reduction of search costs for travellers. The most direct effect would be the reduction in search cost, as</w:t>
      </w:r>
      <w:r>
        <w:t xml:space="preserve"> </w:t>
      </w:r>
      <w:r>
        <w:t xml:space="preserve">travellers would be able to find, compare and purchase tickets in a single place without having to perform</w:t>
      </w:r>
      <w:r>
        <w:t xml:space="preserve"> </w:t>
      </w:r>
      <w:r>
        <w:t xml:space="preserve">longer searches and visit multiple platforms. In the baseline scenario, travellers must dedicate time and effort</w:t>
      </w:r>
      <w:r>
        <w:t xml:space="preserve"> </w:t>
      </w:r>
      <w:r>
        <w:t xml:space="preserve">to search for the most convenient offer in terms of fares, comfort and travel time, with no guarantee that they</w:t>
      </w:r>
      <w:r>
        <w:t xml:space="preserve"> </w:t>
      </w:r>
      <w:r>
        <w:t xml:space="preserve">will manage to find the offer that best matches their preferences. Under the various policy options, and to the</w:t>
      </w:r>
      <w:r>
        <w:t xml:space="preserve"> </w:t>
      </w:r>
      <w:r>
        <w:t xml:space="preserve">extent that the measures included in each option will provide customers with a complete ticketing offer in a</w:t>
      </w:r>
      <w:r>
        <w:t xml:space="preserve"> </w:t>
      </w:r>
      <w:r>
        <w:t xml:space="preserve">single place, travellers will most certainly save time on searches, but possibly also gain in terms of travel time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and more convenient fares. The assessment below considers them jointly as ‘reduction of search costs’.</w:t>
      </w:r>
      <w:r>
        <w:br/>
      </w:r>
      <w:r>
        <w:t xml:space="preserve">This effect would be present in PO1, thanks to neutral display requirements that would make convenient offers</w:t>
      </w:r>
      <w:r>
        <w:t xml:space="preserve"> </w:t>
      </w:r>
      <w:r>
        <w:t xml:space="preserve">more visible to potential customers. However, the impact would be limited, since there are no provisions in</w:t>
      </w:r>
      <w:r>
        <w:t xml:space="preserve"> </w:t>
      </w:r>
      <w:r>
        <w:t xml:space="preserve">this option that have the effect of widening the offer of platforms and guaranteeing that a complete ticketing</w:t>
      </w:r>
      <w:r>
        <w:t xml:space="preserve"> </w:t>
      </w:r>
      <w:r>
        <w:t xml:space="preserve">offer becomes available on single platforms. In PO2, the addition of the ‘sharing obligation’ (PM13) would</w:t>
      </w:r>
      <w:r>
        <w:t xml:space="preserve"> </w:t>
      </w:r>
      <w:r>
        <w:t xml:space="preserve">enable a complete ticketing offer on willing platforms. The effect would thus be stronger than PO1 but still be</w:t>
      </w:r>
      <w:r>
        <w:t xml:space="preserve"> </w:t>
      </w:r>
      <w:r>
        <w:t xml:space="preserve">limited to the customer base of independent platforms, since indispensable RU platforms have shown no</w:t>
      </w:r>
      <w:r>
        <w:t xml:space="preserve"> </w:t>
      </w:r>
      <w:r>
        <w:t xml:space="preserve">willingness to host the full offer of competitors. In PO3, the further addition of the ‘hosting obligation’ (PM14)</w:t>
      </w:r>
      <w:r>
        <w:t xml:space="preserve"> </w:t>
      </w:r>
      <w:r>
        <w:t xml:space="preserve">would make a substantial difference, since now the possibility to access a complete ticketing offer would be</w:t>
      </w:r>
      <w:r>
        <w:t xml:space="preserve"> </w:t>
      </w:r>
      <w:r>
        <w:t xml:space="preserve">extended to the customers of indispensable RU platforms that have by far the largest reach. The reduction in</w:t>
      </w:r>
      <w:r>
        <w:t xml:space="preserve"> </w:t>
      </w:r>
      <w:r>
        <w:t xml:space="preserve">search cost would be highest in this case. In PO4, the unbundling of vertically integrated platforms would</w:t>
      </w:r>
      <w:r>
        <w:t xml:space="preserve"> </w:t>
      </w:r>
      <w:r>
        <w:t xml:space="preserve">remove the perverse incentives to limit their ticketing offer. Accordingly, the magnitude of the reduction in</w:t>
      </w:r>
      <w:r>
        <w:t xml:space="preserve"> </w:t>
      </w:r>
      <w:r>
        <w:t xml:space="preserve">search cost for consumers would be similar to PO3 but it is likely to be achieved with a certain delay due to</w:t>
      </w:r>
      <w:r>
        <w:t xml:space="preserve"> </w:t>
      </w:r>
      <w:r>
        <w:t xml:space="preserve">the need for restructuring processes.</w:t>
      </w:r>
      <w:r>
        <w:t xml:space="preserve"> </w:t>
      </w:r>
      <w:r>
        <w:t xml:space="preserve">Implications for consumers of increased competition in the platform market. Increased competition in the</w:t>
      </w:r>
      <w:r>
        <w:t xml:space="preserve"> </w:t>
      </w:r>
      <w:r>
        <w:t xml:space="preserve">platform market would lead to greater innovation efforts, widening of services available on platforms,</w:t>
      </w:r>
      <w:r>
        <w:t xml:space="preserve"> </w:t>
      </w:r>
      <w:r>
        <w:t xml:space="preserve">improvements in the overall ticketing experience, and possibly reduction of transaction costs for users. PO1</w:t>
      </w:r>
      <w:r>
        <w:t xml:space="preserve"> </w:t>
      </w:r>
      <w:r>
        <w:t xml:space="preserve">would not substantially affect competition in the platform market, since, broadly speaking, it will neither affect</w:t>
      </w:r>
      <w:r>
        <w:t xml:space="preserve"> </w:t>
      </w:r>
      <w:r>
        <w:t xml:space="preserve">the content, nor the incentives of platforms, but only the presentation of existing offers. PO2 would have an</w:t>
      </w:r>
      <w:r>
        <w:t xml:space="preserve"> </w:t>
      </w:r>
      <w:r>
        <w:t xml:space="preserve">impact on the content of independent platforms, making them a more attractive distribution channel for</w:t>
      </w:r>
      <w:r>
        <w:t xml:space="preserve"> </w:t>
      </w:r>
      <w:r>
        <w:t xml:space="preserve">consumers. This will improve their position vis à vis the indispensable platforms and increase overall</w:t>
      </w:r>
      <w:r>
        <w:t xml:space="preserve"> </w:t>
      </w:r>
      <w:r>
        <w:t xml:space="preserve">competition in the platform market. The inertia in consumer behaviour might however dampen the effect as</w:t>
      </w:r>
      <w:r>
        <w:t xml:space="preserve"> </w:t>
      </w:r>
      <w:r>
        <w:t xml:space="preserve">many consumers would remain loyal to indispensable platforms. PO3 would oblige indispensable RU</w:t>
      </w:r>
      <w:r>
        <w:t xml:space="preserve"> </w:t>
      </w:r>
      <w:r>
        <w:t xml:space="preserve">platforms to host a complete ticketing offer (PM14). This is likely to reinforce their appeal in the market, but</w:t>
      </w:r>
      <w:r>
        <w:t xml:space="preserve"> </w:t>
      </w:r>
      <w:r>
        <w:t xml:space="preserve">at the same time would deprive them of any possibility of abusing behaviour (by virtue of the common</w:t>
      </w:r>
      <w:r>
        <w:t xml:space="preserve"> </w:t>
      </w:r>
      <w:r>
        <w:t xml:space="preserve">measures included in all options, PM1 to PM12) or denying access to competitors (PM14). This would change</w:t>
      </w:r>
      <w:r>
        <w:t xml:space="preserve"> </w:t>
      </w:r>
      <w:r>
        <w:t xml:space="preserve">the incentives for indispensable platforms, inducing a behaviour that is closer to that of ‘normal’ platforms</w:t>
      </w:r>
      <w:r>
        <w:t xml:space="preserve"> </w:t>
      </w:r>
      <w:r>
        <w:t xml:space="preserve">that seek to maximise market intermediation. This, in turn, might elicit even stronger innovation efforts from</w:t>
      </w:r>
      <w:r>
        <w:t xml:space="preserve"> </w:t>
      </w:r>
      <w:r>
        <w:t xml:space="preserve">competing independent platforms. Indeed, in the baseline, PO1 and, partly, PO2, platforms have near ‘captive’</w:t>
      </w:r>
      <w:r>
        <w:t xml:space="preserve"> </w:t>
      </w:r>
      <w:r>
        <w:t xml:space="preserve">customers (incumbent operators for the incumbent platforms and new entrants for the independent</w:t>
      </w:r>
      <w:r>
        <w:t xml:space="preserve"> </w:t>
      </w:r>
      <w:r>
        <w:t xml:space="preserve">platforms195) and competition is affected by access limitations to both content and distribution channels. Under</w:t>
      </w:r>
      <w:r>
        <w:t xml:space="preserve"> </w:t>
      </w:r>
      <w:r>
        <w:t xml:space="preserve">PO3, the sharing and hosting obligation provide all operators with full access to tickets and platforms. This is</w:t>
      </w:r>
      <w:r>
        <w:t xml:space="preserve"> </w:t>
      </w:r>
      <w:r>
        <w:t xml:space="preserve">likely to push platforms to compete more strongly on innovation, user experience, customer care and</w:t>
      </w:r>
      <w:r>
        <w:t xml:space="preserve"> </w:t>
      </w:r>
      <w:r>
        <w:t xml:space="preserve">additional services, since they can no longer rely on exclusive content. Similar considerations can be made for</w:t>
      </w:r>
      <w:r>
        <w:t xml:space="preserve"> </w:t>
      </w:r>
      <w:r>
        <w:t xml:space="preserve">PO4, although the impact might take longer to manifest. Altogether, it is expected that PO3 would produce</w:t>
      </w:r>
      <w:r>
        <w:t xml:space="preserve"> </w:t>
      </w:r>
      <w:r>
        <w:t xml:space="preserve">greater benefits for consumers from competition in the platform market, followed by PO4.</w:t>
      </w:r>
      <w:r>
        <w:br/>
      </w:r>
      <w:r>
        <w:t xml:space="preserve">Implications for consumers of increased competition in the transport market. Greater competition in the</w:t>
      </w:r>
      <w:r>
        <w:t xml:space="preserve"> </w:t>
      </w:r>
      <w:r>
        <w:t xml:space="preserve">transport market would tend to lower prices and increase the quality and frequency of transport services. The</w:t>
      </w:r>
      <w:r>
        <w:t xml:space="preserve"> </w:t>
      </w:r>
      <w:r>
        <w:t xml:space="preserve">amount of pressure exercised by competition would be proportional to the number of customers being able to</w:t>
      </w:r>
      <w:r>
        <w:t xml:space="preserve"> </w:t>
      </w:r>
      <w:r>
        <w:t xml:space="preserve">easily find, compare and purchase the most convenient travel offers. PO1 would improve visibility and fair</w:t>
      </w:r>
      <w:r>
        <w:t xml:space="preserve"> </w:t>
      </w:r>
      <w:r>
        <w:t xml:space="preserve">representation of existing offers on online platforms, but it would not broaden their ticketing offer. This would</w:t>
      </w:r>
      <w:r>
        <w:t xml:space="preserve"> </w:t>
      </w:r>
      <w:r>
        <w:t xml:space="preserve">promote competition in the transport market, but not as substantially as the other policy options. PO2 would</w:t>
      </w:r>
      <w:r>
        <w:t xml:space="preserve"> </w:t>
      </w:r>
      <w:r>
        <w:t xml:space="preserve">affect the content of independent platforms, giving them access to indispensable tickets. Customers of</w:t>
      </w:r>
      <w:r>
        <w:t xml:space="preserve"> </w:t>
      </w:r>
      <w:r>
        <w:t xml:space="preserve">independent platforms would therefore be able to compare the offers of different transport operators and opt</w:t>
      </w:r>
      <w:r>
        <w:t xml:space="preserve"> </w:t>
      </w:r>
      <w:r>
        <w:t xml:space="preserve">for the most convenient. Initially, the competitive pressure on the transport market would only be exercised</w:t>
      </w:r>
      <w:r>
        <w:t xml:space="preserve"> </w:t>
      </w:r>
      <w:r>
        <w:t xml:space="preserve">through the customers of independent platforms. However, the effect would become stronger if consumers</w:t>
      </w:r>
    </w:p>
    <w:p>
      <w:pPr>
        <w:pStyle w:val="BodyText"/>
      </w:pPr>
      <w:r>
        <w:t xml:space="preserve">195 Independent platforms might be the only available sale channel for new entrant rail operators, since, as already</w:t>
      </w:r>
      <w:r>
        <w:t xml:space="preserve"> </w:t>
      </w:r>
      <w:r>
        <w:t xml:space="preserve">indicated, many indispensable RU platforms are not willing to sell tickets of new entrants.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begin switching to independent platforms attracted by their broader offer. PO3 would oblige indispensable</w:t>
      </w:r>
      <w:r>
        <w:t xml:space="preserve"> </w:t>
      </w:r>
      <w:r>
        <w:t xml:space="preserve">platforms to host a complete ticketing offer (PM14). In this case, nearly all consumers would be able to</w:t>
      </w:r>
      <w:r>
        <w:t xml:space="preserve"> </w:t>
      </w:r>
      <w:r>
        <w:t xml:space="preserve">compare directly the offers of transport operators and buy the most convenient one. As argued in Section 6.1.8</w:t>
      </w:r>
      <w:r>
        <w:t xml:space="preserve"> </w:t>
      </w:r>
      <w:r>
        <w:t xml:space="preserve">on the functioning of the internal market and on competition, this is likely to lead to stronger price competition</w:t>
      </w:r>
      <w:r>
        <w:t xml:space="preserve"> </w:t>
      </w:r>
      <w:r>
        <w:t xml:space="preserve">between RUs. Accordingly, PO3 would have the largest effect on consumers through competition in the</w:t>
      </w:r>
      <w:r>
        <w:t xml:space="preserve"> </w:t>
      </w:r>
      <w:r>
        <w:t xml:space="preserve">transport market. PO4 is likely to lead to a situation similar to that of PO3, meaning a situation in which</w:t>
      </w:r>
      <w:r>
        <w:t xml:space="preserve"> </w:t>
      </w:r>
      <w:r>
        <w:t xml:space="preserve">indispensable platforms host a complete ticketing offer. However, this outcome is likely to materialise with a</w:t>
      </w:r>
      <w:r>
        <w:t xml:space="preserve"> </w:t>
      </w:r>
      <w:r>
        <w:t xml:space="preserve">certain delay with respect to PO3, due to the necessary restructuring processes.</w:t>
      </w:r>
      <w:r>
        <w:br/>
      </w:r>
      <w:r>
        <w:t xml:space="preserve">Overall assessment of impacts on user costs. The policy options are expected to generate significant benefits</w:t>
      </w:r>
      <w:r>
        <w:t xml:space="preserve"> </w:t>
      </w:r>
      <w:r>
        <w:t xml:space="preserve">for consumers by reducing search costs and fostering greater competition in both the platform and transport</w:t>
      </w:r>
      <w:r>
        <w:t xml:space="preserve"> </w:t>
      </w:r>
      <w:r>
        <w:t xml:space="preserve">markets. While the resulting enhanced “trust” in rail as an easy, accessible, modern and reliable user-</w:t>
      </w:r>
      <w:r>
        <w:t xml:space="preserve"> </w:t>
      </w:r>
      <w:r>
        <w:t xml:space="preserve">friendly mode of transport is difficult to the quantify, the most immediate and tangible effect across all</w:t>
      </w:r>
      <w:r>
        <w:t xml:space="preserve"> </w:t>
      </w:r>
      <w:r>
        <w:t xml:space="preserve">options is the reduction of search costs. By enabling travellers to find, compare, and purchase tickets in a single</w:t>
      </w:r>
      <w:r>
        <w:t xml:space="preserve"> </w:t>
      </w:r>
      <w:r>
        <w:t xml:space="preserve">location, the policy options would eliminate the need to conduct lengthy searches across multiple platforms.</w:t>
      </w:r>
      <w:r>
        <w:t xml:space="preserve"> </w:t>
      </w:r>
      <w:r>
        <w:t xml:space="preserve">This simplification of the purchasing process enhances convenience, transparency, and efficiency for</w:t>
      </w:r>
      <w:r>
        <w:t xml:space="preserve"> </w:t>
      </w:r>
      <w:r>
        <w:t xml:space="preserve">consumers.</w:t>
      </w:r>
      <w:r>
        <w:br/>
      </w:r>
      <w:r>
        <w:t xml:space="preserve">The overall impact on consumers’ costs would be the strongest, as well as the quickest to materialise, in the</w:t>
      </w:r>
      <w:r>
        <w:t xml:space="preserve"> </w:t>
      </w:r>
      <w:r>
        <w:t xml:space="preserve">case of PO3. PO4 would come second in terms of overall impact and but its effects would unfold more</w:t>
      </w:r>
      <w:r>
        <w:t xml:space="preserve"> </w:t>
      </w:r>
      <w:r>
        <w:t xml:space="preserve">gradually, due to the need to restructure the business of indispensable platforms following unbundling. PO2</w:t>
      </w:r>
      <w:r>
        <w:t xml:space="preserve"> </w:t>
      </w:r>
      <w:r>
        <w:t xml:space="preserve">would have a more moderate impact, since the cost reduction would be generated by the action of independent</w:t>
      </w:r>
      <w:r>
        <w:t xml:space="preserve"> </w:t>
      </w:r>
      <w:r>
        <w:t xml:space="preserve">platforms that have a smaller customer base, although this would grow in time. Finally, only a negligeable</w:t>
      </w:r>
      <w:r>
        <w:t xml:space="preserve"> </w:t>
      </w:r>
      <w:r>
        <w:t xml:space="preserve">impact on transport cost can be expected to result from PO1, which would change the presentation, but not</w:t>
      </w:r>
      <w:r>
        <w:t xml:space="preserve"> </w:t>
      </w:r>
      <w:r>
        <w:t xml:space="preserve">the scope of the ticketing offer on the platforms.</w:t>
      </w:r>
      <w:r>
        <w:br/>
      </w:r>
      <w:r>
        <w:t xml:space="preserve">The table below presents the impacts on average expenditure per person for interurban mobility in the policy</w:t>
      </w:r>
      <w:r>
        <w:t xml:space="preserve"> </w:t>
      </w:r>
      <w:r>
        <w:t xml:space="preserve">options relative to the baseline. It shows that the impacts are highest in PO3 (0.27% reduction in 2040 and</w:t>
      </w:r>
      <w:r>
        <w:t xml:space="preserve"> </w:t>
      </w:r>
      <w:r>
        <w:t xml:space="preserve">0.34% reduction in 2050 relative to the baseline), followed by PO4 and PO2, while the impacts of PO1 are</w:t>
      </w:r>
      <w:r>
        <w:t xml:space="preserve"> </w:t>
      </w:r>
      <w:r>
        <w:t xml:space="preserve">negligible. These impacts do not consider the reduced search costs for the most convenient offer in terms of</w:t>
      </w:r>
      <w:r>
        <w:t xml:space="preserve"> </w:t>
      </w:r>
      <w:r>
        <w:t xml:space="preserve">fares, comfort and travel time, which are difficult to quantify and thus only assessed qualitatively.</w:t>
      </w:r>
      <w:r>
        <w:br/>
      </w:r>
      <w:r>
        <w:t xml:space="preserve">Table 14: Impacts on average expenditure per person for interurban mobility, at EU27 level (% change</w:t>
      </w:r>
      <w:r>
        <w:t xml:space="preserve"> </w:t>
      </w:r>
      <w:r>
        <w:t xml:space="preserve">relative to the baseline)</w:t>
      </w:r>
      <w:r>
        <w:t xml:space="preserve"> </w:t>
      </w:r>
      <w:r>
        <w:t xml:space="preserve">Average expenditure per person for interurban mobility (% change to</w:t>
      </w:r>
      <w:r>
        <w:t xml:space="preserve"> </w:t>
      </w:r>
      <w:r>
        <w:t xml:space="preserve">the baseline)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PO1</w:t>
      </w:r>
      <w:r>
        <w:br/>
      </w:r>
      <w:r>
        <w:t xml:space="preserve">-0.01%</w:t>
      </w:r>
      <w:r>
        <w:t xml:space="preserve"> </w:t>
      </w:r>
      <w:r>
        <w:t xml:space="preserve">-0.03%</w:t>
      </w:r>
      <w:r>
        <w:t xml:space="preserve"> </w:t>
      </w:r>
      <w:r>
        <w:t xml:space="preserve">-0.05%</w:t>
      </w:r>
      <w:r>
        <w:t xml:space="preserve"> </w:t>
      </w:r>
      <w:r>
        <w:t xml:space="preserve">PO2</w:t>
      </w:r>
      <w:r>
        <w:br/>
      </w:r>
      <w:r>
        <w:t xml:space="preserve">-0.03%</w:t>
      </w:r>
      <w:r>
        <w:t xml:space="preserve"> </w:t>
      </w:r>
      <w:r>
        <w:t xml:space="preserve">-0.16%</w:t>
      </w:r>
      <w:r>
        <w:t xml:space="preserve"> </w:t>
      </w:r>
      <w:r>
        <w:t xml:space="preserve">-0.24%</w:t>
      </w:r>
      <w:r>
        <w:t xml:space="preserve"> </w:t>
      </w:r>
      <w:r>
        <w:t xml:space="preserve">PO3</w:t>
      </w:r>
      <w:r>
        <w:t xml:space="preserve"> </w:t>
      </w:r>
      <w:r>
        <w:t xml:space="preserve">-0.06%</w:t>
      </w:r>
      <w:r>
        <w:t xml:space="preserve"> </w:t>
      </w:r>
      <w:r>
        <w:t xml:space="preserve">-0.27%</w:t>
      </w:r>
      <w:r>
        <w:t xml:space="preserve"> </w:t>
      </w:r>
      <w:r>
        <w:t xml:space="preserve">-0.34%</w:t>
      </w:r>
      <w:r>
        <w:t xml:space="preserve"> </w:t>
      </w:r>
      <w:r>
        <w:t xml:space="preserve">PO4</w:t>
      </w:r>
      <w:r>
        <w:t xml:space="preserve"> </w:t>
      </w:r>
      <w:r>
        <w:t xml:space="preserve">-0.04%</w:t>
      </w:r>
      <w:r>
        <w:t xml:space="preserve"> </w:t>
      </w:r>
      <w:r>
        <w:t xml:space="preserve">-0.19%</w:t>
      </w:r>
      <w:r>
        <w:t xml:space="preserve"> </w:t>
      </w:r>
      <w:r>
        <w:t xml:space="preserve">-0.28%</w:t>
      </w:r>
      <w:r>
        <w:t xml:space="preserve"> </w:t>
      </w:r>
      <w:r>
        <w:t xml:space="preserve">Source: Ricardo et al. (2026), Impact assessment support study; ASTRA model</w:t>
      </w:r>
      <w:r>
        <w:t xml:space="preserve"> </w:t>
      </w:r>
      <w:r>
        <w:t xml:space="preserve">The reduction of congestion associated with modal shift. By improving the completeness and accuracy of</w:t>
      </w:r>
      <w:r>
        <w:t xml:space="preserve"> </w:t>
      </w:r>
      <w:r>
        <w:t xml:space="preserve">service information, the ability to book service offerings and travel time, as well as reducing user costs of</w:t>
      </w:r>
      <w:r>
        <w:t xml:space="preserve"> </w:t>
      </w:r>
      <w:r>
        <w:t xml:space="preserve">railway transport, the policy options would also generate, to varying degree, modal shift away from road and</w:t>
      </w:r>
      <w:r>
        <w:t xml:space="preserve"> </w:t>
      </w:r>
      <w:r>
        <w:t xml:space="preserve">aviation. In turn, this would reduce congestion costs associated with road traffic relative to the baseline. The</w:t>
      </w:r>
      <w:r>
        <w:t xml:space="preserve"> </w:t>
      </w:r>
      <w:r>
        <w:t xml:space="preserve">impact on congestion costs of the various policy options mirrors the impact on modal shift, with PO3 having</w:t>
      </w:r>
      <w:r>
        <w:t xml:space="preserve"> </w:t>
      </w:r>
      <w:r>
        <w:t xml:space="preserve">the strongest effect (EUR 6.4 billion congestion costs savings, expressed as present value over 2028-2050</w:t>
      </w:r>
      <w:r>
        <w:t xml:space="preserve"> </w:t>
      </w:r>
      <w:r>
        <w:t xml:space="preserve">relative to the baseline), followed by PO4 (EUR 4.8 billion congestion costs savings), PO2 (EUR 4.4 billion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congestion costs savings) and PO1 (EUR 1.8 billion congestion costs savings)196.</w:t>
      </w:r>
      <w:r>
        <w:t xml:space="preserve"> </w:t>
      </w:r>
      <w:r>
        <w:t xml:space="preserve">Table 15: Impacts on external costs of road congestion in the POs relative to the baseline (EU27), expressed</w:t>
      </w:r>
      <w:r>
        <w:t xml:space="preserve"> </w:t>
      </w:r>
      <w:r>
        <w:t xml:space="preserve">as present value over 2028-2050, in million EUR (2024 prices)</w:t>
      </w:r>
    </w:p>
    <w:p>
      <w:pPr>
        <w:pStyle w:val="BodyText"/>
      </w:pPr>
      <w:r>
        <w:t xml:space="preserve">Difference to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Savings in external costs of road congestion</w:t>
      </w:r>
      <w:r>
        <w:br/>
      </w:r>
      <w:r>
        <w:t xml:space="preserve">1,758</w:t>
      </w:r>
      <w:r>
        <w:t xml:space="preserve"> </w:t>
      </w:r>
      <w:r>
        <w:t xml:space="preserve">4,352</w:t>
      </w:r>
      <w:r>
        <w:t xml:space="preserve"> </w:t>
      </w:r>
      <w:r>
        <w:t xml:space="preserve">6,438</w:t>
      </w:r>
      <w:r>
        <w:t xml:space="preserve"> </w:t>
      </w:r>
      <w:r>
        <w:t xml:space="preserve">4,833</w:t>
      </w:r>
      <w:r>
        <w:t xml:space="preserve"> </w:t>
      </w:r>
      <w:r>
        <w:t xml:space="preserve">Source: Ricardo et al. (2026), Impact assessment support study; ASTRA model</w:t>
      </w:r>
      <w:r>
        <w:t xml:space="preserve"> </w:t>
      </w:r>
      <w:r>
        <w:t xml:space="preserve">6.1.7. Impacts on competitiveness</w:t>
      </w:r>
      <w:r>
        <w:t xml:space="preserve"> </w:t>
      </w:r>
      <w:r>
        <w:t xml:space="preserve">This proposal is a key enabler of Europe’s green competitiveness agenda, directly reinforcing the European</w:t>
      </w:r>
      <w:r>
        <w:t xml:space="preserve"> </w:t>
      </w:r>
      <w:r>
        <w:t xml:space="preserve">Green Deal and the Commission’s 2024-2029 priorities by accelerating a shift towards sustainable transport</w:t>
      </w:r>
      <w:r>
        <w:t xml:space="preserve"> </w:t>
      </w:r>
      <w:r>
        <w:t xml:space="preserve">modes, rail in particular, while strengthening the EU’s economic resilience in an increasingly digital mobility</w:t>
      </w:r>
      <w:r>
        <w:t xml:space="preserve"> </w:t>
      </w:r>
      <w:r>
        <w:t xml:space="preserve">landscape. All policy options deliver improved operational efficiency and increase in the transport activity by</w:t>
      </w:r>
      <w:r>
        <w:t xml:space="preserve"> </w:t>
      </w:r>
      <w:r>
        <w:t xml:space="preserve">rail and coach due to better visibility and access to these services. In particular, PO2, PO3 and PO4, introduce</w:t>
      </w:r>
      <w:r>
        <w:t xml:space="preserve"> </w:t>
      </w:r>
      <w:r>
        <w:t xml:space="preserve">the obligation to share tickets for indispensable RUs (PM13), unlocking new competitive services and</w:t>
      </w:r>
      <w:r>
        <w:t xml:space="preserve"> </w:t>
      </w:r>
      <w:r>
        <w:t xml:space="preserve">sustainable travel alternatives for passengers, directly addressing the market barriers highlighted in the Draghi</w:t>
      </w:r>
      <w:r>
        <w:t xml:space="preserve"> </w:t>
      </w:r>
      <w:r>
        <w:t xml:space="preserve">Report197. When coupled with the obligation to neutrally display offers (PM1), these measures will support</w:t>
      </w:r>
      <w:r>
        <w:t xml:space="preserve"> </w:t>
      </w:r>
      <w:r>
        <w:t xml:space="preserve">fairer competition of operators on all MDMS platforms, and especially indispensable RU platforms – a</w:t>
      </w:r>
      <w:r>
        <w:t xml:space="preserve"> </w:t>
      </w:r>
      <w:r>
        <w:t xml:space="preserve">necessity underlined by the Letta Report198’s call for an EU-wide, integrated framework to prevent</w:t>
      </w:r>
      <w:r>
        <w:t xml:space="preserve"> </w:t>
      </w:r>
      <w:r>
        <w:t xml:space="preserve">discriminatory practices in ticket distribution.</w:t>
      </w:r>
      <w:r>
        <w:br/>
      </w:r>
      <w:r>
        <w:t xml:space="preserve">Cost competitiveness. The policy options have different impacts on the cost competitiveness of affected</w:t>
      </w:r>
      <w:r>
        <w:t xml:space="preserve"> </w:t>
      </w:r>
      <w:r>
        <w:t xml:space="preserve">businesses. Across all policy options, the common measures increase regulatory clarity and transparency. By</w:t>
      </w:r>
      <w:r>
        <w:t xml:space="preserve"> </w:t>
      </w:r>
      <w:r>
        <w:t xml:space="preserve">extending the CRS Code of Conduct rules, requiring neutral display, ensuring fair data processing and</w:t>
      </w:r>
      <w:r>
        <w:t xml:space="preserve"> </w:t>
      </w:r>
      <w:r>
        <w:t xml:space="preserve">establishing enforcement mechanisms, the initiative reduces legal uncertainty and dispute risk. Streamlined</w:t>
      </w:r>
      <w:r>
        <w:t xml:space="preserve"> </w:t>
      </w:r>
      <w:r>
        <w:t xml:space="preserve">negotiation processes (PM11 and PM12) reduce contractual transaction costs for both MDMS platforms and</w:t>
      </w:r>
      <w:r>
        <w:t xml:space="preserve"> </w:t>
      </w:r>
      <w:r>
        <w:t xml:space="preserve">transport operators in all policy options. Under PO1, the introduction of fair principles improve predictability</w:t>
      </w:r>
      <w:r>
        <w:t xml:space="preserve"> </w:t>
      </w:r>
      <w:r>
        <w:t xml:space="preserve">in commercial negotiations. While agreements remain voluntary, a harmonised framework can reduce</w:t>
      </w:r>
      <w:r>
        <w:t xml:space="preserve"> </w:t>
      </w:r>
      <w:r>
        <w:t xml:space="preserve">inefficient negotiation cycles and lower compliance risks, particularly in cross-border contexts. Under PO2,</w:t>
      </w:r>
      <w:r>
        <w:t xml:space="preserve"> </w:t>
      </w:r>
      <w:r>
        <w:t xml:space="preserve">PO3 and PO4, stronger regulatory obligations increase compliance costs for regulated entities. However, these</w:t>
      </w:r>
      <w:r>
        <w:t xml:space="preserve"> </w:t>
      </w:r>
      <w:r>
        <w:t xml:space="preserve">obligations are expected to improve the completeness and efficiency of integration between operators and</w:t>
      </w:r>
      <w:r>
        <w:t xml:space="preserve"> </w:t>
      </w:r>
      <w:r>
        <w:t xml:space="preserve">platforms. The net effect depends on the balance between compliance costs and efficiency gains (i.e. costs</w:t>
      </w:r>
      <w:r>
        <w:t xml:space="preserve"> </w:t>
      </w:r>
      <w:r>
        <w:t xml:space="preserve">savings).</w:t>
      </w:r>
      <w:r>
        <w:t xml:space="preserve"> </w:t>
      </w:r>
      <w:r>
        <w:t xml:space="preserve">For MDMS platforms, as explained in section 6.1.1, all policy options are expected to lead to adjustment costs</w:t>
      </w:r>
      <w:r>
        <w:t xml:space="preserve"> </w:t>
      </w:r>
      <w:r>
        <w:t xml:space="preserve">and some limited administrative costs. Total costs, expressed as present value over 2028-2050 relative to the</w:t>
      </w:r>
      <w:r>
        <w:t xml:space="preserve"> </w:t>
      </w:r>
      <w:r>
        <w:t xml:space="preserve">baseline, are estimated to be highest in PO4 (EUR 282.7 million) primarily due to the significant adjustment</w:t>
      </w:r>
      <w:r>
        <w:t xml:space="preserve"> </w:t>
      </w:r>
      <w:r>
        <w:t xml:space="preserve">costs linked to the unbundling requirement, followed by PO2 (EUR 128.1 million), PO3 (EUR 122.7 million)</w:t>
      </w:r>
      <w:r>
        <w:t xml:space="preserve"> </w:t>
      </w:r>
      <w:r>
        <w:t xml:space="preserve">and PO1 (EUR 93.4 million). At the same time, the streamlined negotiation processes (PM11 and PM12)</w:t>
      </w:r>
      <w:r>
        <w:t xml:space="preserve"> </w:t>
      </w:r>
      <w:r>
        <w:t xml:space="preserve">deliver significant adjustment costs savings in PO3, PO4 and PO2 in synergy with other measures included in</w:t>
      </w:r>
      <w:r>
        <w:t xml:space="preserve"> </w:t>
      </w:r>
      <w:r>
        <w:t xml:space="preserve">these options that increase the number of new and renegotiated commercial agreements that benefit of the</w:t>
      </w:r>
      <w:r>
        <w:t xml:space="preserve"> </w:t>
      </w:r>
      <w:r>
        <w:t xml:space="preserve">streamlined processes. Overall, PO2 and PO3 lead to net benefits of EUR 20.9 million and EUR 11.3 million,</w:t>
      </w:r>
      <w:r>
        <w:t xml:space="preserve"> </w:t>
      </w:r>
      <w:r>
        <w:t xml:space="preserve">respectively, expressed as present value over 2028-2050 relative to the baseline. On the other hand, PO4 and</w:t>
      </w:r>
      <w:r>
        <w:t xml:space="preserve"> </w:t>
      </w:r>
      <w:r>
        <w:t xml:space="preserve">PO1 result in net costs (EUR 140 million in PO4 and EUR 80.4 million in PO1).</w:t>
      </w:r>
      <w:r>
        <w:br/>
      </w:r>
      <w:r>
        <w:t xml:space="preserve">For transport operators, as explained in section 6.1.2, PO2, PO3 and PO4 are expected to lead to adjustment</w:t>
      </w:r>
    </w:p>
    <w:p>
      <w:pPr>
        <w:pStyle w:val="BodyText"/>
      </w:pPr>
      <w:r>
        <w:t xml:space="preserve">196 The 2019 Handbook on external costs of transport (Handbook on the external costs of transport - Publications Office</w:t>
      </w:r>
      <w:r>
        <w:t xml:space="preserve"> </w:t>
      </w:r>
      <w:r>
        <w:t xml:space="preserve">of the EU (europa.eu)) has been used to monetise the external costs savings.</w:t>
      </w:r>
      <w:r>
        <w:t xml:space="preserve"> </w:t>
      </w:r>
      <w:r>
        <w:t xml:space="preserve">197 Draghi, Mario - The Future of European Competitiveness: In-Depth Analysis and Recommendations. 2024, p. 213</w:t>
      </w:r>
      <w:r>
        <w:t xml:space="preserve"> </w:t>
      </w:r>
      <w:r>
        <w:t xml:space="preserve">198 Letta, Enrico. Much More Than a Market. Council of the European Union, 2024, p. 85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costs related to the obligation to share and all options are expected to require very limited administrative costs</w:t>
      </w:r>
      <w:r>
        <w:t xml:space="preserve"> </w:t>
      </w:r>
      <w:r>
        <w:t xml:space="preserve">for the designation of indispensable RUs. Total costs, expressed as present value over 2028-2050 relative to</w:t>
      </w:r>
      <w:r>
        <w:t xml:space="preserve"> </w:t>
      </w:r>
      <w:r>
        <w:t xml:space="preserve">the baseline, are estimated to be highest in PO2 (EUR 48.2 million), followed by PO4 (EUR 45.2 million),</w:t>
      </w:r>
      <w:r>
        <w:t xml:space="preserve"> </w:t>
      </w:r>
      <w:r>
        <w:t xml:space="preserve">PO3 (EUR 42.2 million) and PO1 with negligible costs. The streamlined negotiation processes (PM11 and</w:t>
      </w:r>
      <w:r>
        <w:t xml:space="preserve"> </w:t>
      </w:r>
      <w:r>
        <w:t xml:space="preserve">PM12) deliver adjustment costs savings in all policy options that outweigh the costs. Net benefits for transport</w:t>
      </w:r>
      <w:r>
        <w:t xml:space="preserve"> </w:t>
      </w:r>
      <w:r>
        <w:t xml:space="preserve">operators, expressed as present value over 2028-2050 relative to the baseline, are estimated at EUR 100.9</w:t>
      </w:r>
      <w:r>
        <w:t xml:space="preserve"> </w:t>
      </w:r>
      <w:r>
        <w:t xml:space="preserve">million in PO2, EUR 97.6 million in PO4, EUR 91.8 million in PO3 and are more limited in PO1 (EUR 13</w:t>
      </w:r>
      <w:r>
        <w:t xml:space="preserve"> </w:t>
      </w:r>
      <w:r>
        <w:t xml:space="preserve">million).</w:t>
      </w:r>
      <w:r>
        <w:t xml:space="preserve"> </w:t>
      </w:r>
      <w:r>
        <w:t xml:space="preserve">By reducing search and booking frictions and improving the visibility of transport offers, the policy options</w:t>
      </w:r>
      <w:r>
        <w:t xml:space="preserve"> </w:t>
      </w:r>
      <w:r>
        <w:t xml:space="preserve">enhance the efficiency of the rail and multimodal transport sectors, strengthening the competitive position of</w:t>
      </w:r>
      <w:r>
        <w:t xml:space="preserve"> </w:t>
      </w:r>
      <w:r>
        <w:t xml:space="preserve">rail and coach services within the multimodal passenger transport market. Improved integration of rail services</w:t>
      </w:r>
      <w:r>
        <w:t xml:space="preserve"> </w:t>
      </w:r>
      <w:r>
        <w:t xml:space="preserve">in MDMS platforms can increase the attractiveness of rail-based itineraries relative to car-only or aviation</w:t>
      </w:r>
      <w:r>
        <w:t xml:space="preserve"> </w:t>
      </w:r>
      <w:r>
        <w:t xml:space="preserve">trips.</w:t>
      </w:r>
      <w:r>
        <w:br/>
      </w:r>
      <w:r>
        <w:t xml:space="preserve">As regards SMEs competitiveness, they would also benefit from better market conditions: creating a level</w:t>
      </w:r>
      <w:r>
        <w:t xml:space="preserve"> </w:t>
      </w:r>
      <w:r>
        <w:t xml:space="preserve">playing field for all stakeholders could be particularly beneficial for small businesses or start-ups. New entrant</w:t>
      </w:r>
      <w:r>
        <w:t xml:space="preserve"> </w:t>
      </w:r>
      <w:r>
        <w:t xml:space="preserve">SMEs in the rail transport market would particularly benefit from the obligation for indispensable RU</w:t>
      </w:r>
      <w:r>
        <w:t xml:space="preserve"> </w:t>
      </w:r>
      <w:r>
        <w:t xml:space="preserve">platforms to enter into commercial agreement with willing RUs (PM14). New entrant RUs face the problem</w:t>
      </w:r>
      <w:r>
        <w:t xml:space="preserve"> </w:t>
      </w:r>
      <w:r>
        <w:t xml:space="preserve">of how to establish their brand and typically must resort to costly advertising campaigns, which can be</w:t>
      </w:r>
      <w:r>
        <w:t xml:space="preserve"> </w:t>
      </w:r>
      <w:r>
        <w:t xml:space="preserve">prohibitive for SMEs. PM14 would allow them to benefit from indispensable RU platforms’ brand visibility</w:t>
      </w:r>
      <w:r>
        <w:t xml:space="preserve"> </w:t>
      </w:r>
      <w:r>
        <w:t xml:space="preserve">and reach immediately the very high share of customers that use those platforms. In PO4, the obligation for</w:t>
      </w:r>
      <w:r>
        <w:t xml:space="preserve"> </w:t>
      </w:r>
      <w:r>
        <w:t xml:space="preserve">indispensable RUs to unbundle their distribution and operation services (PM15) will also provide better</w:t>
      </w:r>
      <w:r>
        <w:t xml:space="preserve"> </w:t>
      </w:r>
      <w:r>
        <w:t xml:space="preserve">visibility and consumer reach to new entrant RUs, albeit to a lesser extent than PM14. Indeed, the complete</w:t>
      </w:r>
      <w:r>
        <w:t xml:space="preserve"> </w:t>
      </w:r>
      <w:r>
        <w:t xml:space="preserve">unbundling process is expected to be complex and would likely require an extended adjustment period. These</w:t>
      </w:r>
      <w:r>
        <w:t xml:space="preserve"> </w:t>
      </w:r>
      <w:r>
        <w:t xml:space="preserve">newly independent platforms would also not be obliged to negotiate with new rail entrants, therefore</w:t>
      </w:r>
      <w:r>
        <w:t xml:space="preserve"> </w:t>
      </w:r>
      <w:r>
        <w:t xml:space="preserve">decreasing slightly the positive impact on SME competitiveness compared to PM14. Finally, the prohibition</w:t>
      </w:r>
      <w:r>
        <w:t xml:space="preserve"> </w:t>
      </w:r>
      <w:r>
        <w:t xml:space="preserve">of restrictive contractual clauses by indispensable RUs and indispensable MDMS platforms and the</w:t>
      </w:r>
      <w:r>
        <w:t xml:space="preserve"> </w:t>
      </w:r>
      <w:r>
        <w:t xml:space="preserve">introduction of fairer distribution fee principles (PM11 and PM12) in all POs would facilitate agreements</w:t>
      </w:r>
      <w:r>
        <w:t xml:space="preserve"> </w:t>
      </w:r>
      <w:r>
        <w:t xml:space="preserve">between platforms and operators, directly targeting gatekeeping behaviour, curbing anti-competitive</w:t>
      </w:r>
      <w:r>
        <w:t xml:space="preserve"> </w:t>
      </w:r>
      <w:r>
        <w:t xml:space="preserve">practices, and enhancing transparency and fairness. This would therefore greatly support smaller MDMSs and</w:t>
      </w:r>
      <w:r>
        <w:t xml:space="preserve"> </w:t>
      </w:r>
      <w:r>
        <w:t xml:space="preserve">operators in concluding contractual agreements with players benefiting from a strategic position in the market.</w:t>
      </w:r>
      <w:r>
        <w:br/>
      </w:r>
      <w:r>
        <w:t xml:space="preserve">The analysis shows that all policy options lead to increases in rail and coach activity relative to the baseline</w:t>
      </w:r>
      <w:r>
        <w:t xml:space="preserve"> </w:t>
      </w:r>
      <w:r>
        <w:t xml:space="preserve">(see section 6.1.8), reflecting improved supply-demand matching and reduced transaction costs. The relative</w:t>
      </w:r>
      <w:r>
        <w:t xml:space="preserve"> </w:t>
      </w:r>
      <w:r>
        <w:t xml:space="preserve">magnitude of these increases in activity differs across options, being highest in PO3, followed by PO4 and</w:t>
      </w:r>
      <w:r>
        <w:t xml:space="preserve"> </w:t>
      </w:r>
      <w:r>
        <w:t xml:space="preserve">PO2.</w:t>
      </w:r>
      <w:r>
        <w:br/>
      </w:r>
      <w:r>
        <w:t xml:space="preserve">The entire economy is likely to benefit from these developments since transport represents a significant share</w:t>
      </w:r>
      <w:r>
        <w:t xml:space="preserve"> </w:t>
      </w:r>
      <w:r>
        <w:t xml:space="preserve">of household expenditure and is a critical input for many economic sectors, notably tourism. A better</w:t>
      </w:r>
      <w:r>
        <w:t xml:space="preserve"> </w:t>
      </w:r>
      <w:r>
        <w:t xml:space="preserve">functioning of the transport sector would free resources for additional consumption and investment. This might</w:t>
      </w:r>
      <w:r>
        <w:t xml:space="preserve"> </w:t>
      </w:r>
      <w:r>
        <w:t xml:space="preserve">result in knock-on effects throughout the entire economy in the long term, leveraging the initial impact on the</w:t>
      </w:r>
      <w:r>
        <w:t xml:space="preserve"> </w:t>
      </w:r>
      <w:r>
        <w:t xml:space="preserve">transport sector.</w:t>
      </w:r>
      <w:r>
        <w:t xml:space="preserve"> </w:t>
      </w:r>
      <w:r>
        <w:t xml:space="preserve">International competitiveness. All policy options apply equally to EU and non-EU platforms when operating</w:t>
      </w:r>
      <w:r>
        <w:t xml:space="preserve"> </w:t>
      </w:r>
      <w:r>
        <w:t xml:space="preserve">within the EU market and do not differentiate by nationality. They therefore do not introduce trade distortions.</w:t>
      </w:r>
      <w:r>
        <w:t xml:space="preserve"> </w:t>
      </w:r>
      <w:r>
        <w:t xml:space="preserve">The impact on international competitiveness is expected to be neutral. The economic effects are confined to</w:t>
      </w:r>
      <w:r>
        <w:t xml:space="preserve"> </w:t>
      </w:r>
      <w:r>
        <w:t xml:space="preserve">improving efficiency and performance within the EU passenger transport market.</w:t>
      </w:r>
      <w:r>
        <w:t xml:space="preserve"> </w:t>
      </w:r>
      <w:r>
        <w:t xml:space="preserve">6.1.8. Impacts on the functioning of the internal market and on competition</w:t>
      </w:r>
      <w:r>
        <w:t xml:space="preserve"> </w:t>
      </w:r>
      <w:r>
        <w:t xml:space="preserve">All policy options enhance the functioning of the internal market compared to the baseline. They do so by</w:t>
      </w:r>
      <w:r>
        <w:t xml:space="preserve"> </w:t>
      </w:r>
      <w:r>
        <w:t xml:space="preserve">reducing regulatory fragmentation across the EU and promoting a level playing field for ticket distribution in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both B2C and B2B markets.</w:t>
      </w:r>
      <w:r>
        <w:br/>
      </w:r>
      <w:r>
        <w:t xml:space="preserve">PO1 extends neutral display rules to all B2B actors and introduces rules governing commercial agreements</w:t>
      </w:r>
      <w:r>
        <w:t xml:space="preserve"> </w:t>
      </w:r>
      <w:r>
        <w:t xml:space="preserve">with indispensable B2B and B2C platforms and railway undertakings (RUs), but it does not require any</w:t>
      </w:r>
      <w:r>
        <w:t xml:space="preserve"> </w:t>
      </w:r>
      <w:r>
        <w:t xml:space="preserve">structural changes. Indispensable RUs and platforms would not be obliged to share ticket content or host other</w:t>
      </w:r>
      <w:r>
        <w:t xml:space="preserve"> </w:t>
      </w:r>
      <w:r>
        <w:t xml:space="preserve">RUs, meaning the current market structure would largely remain unchanged. As a result, while PO1 is</w:t>
      </w:r>
      <w:r>
        <w:t xml:space="preserve"> </w:t>
      </w:r>
      <w:r>
        <w:t xml:space="preserve">expected to have a positive impact in promoting a level playing field in B2B distribution, its overall effect</w:t>
      </w:r>
      <w:r>
        <w:t xml:space="preserve"> </w:t>
      </w:r>
      <w:r>
        <w:t xml:space="preserve">would be limited. By focusing on fairness without mandating access, it is unlikely to significantly enhance</w:t>
      </w:r>
      <w:r>
        <w:t xml:space="preserve"> </w:t>
      </w:r>
      <w:r>
        <w:t xml:space="preserve">competition or expand consumer choice. Overall, the measures included in PO1 are projected to lead to 1%</w:t>
      </w:r>
      <w:r>
        <w:t xml:space="preserve"> </w:t>
      </w:r>
      <w:r>
        <w:t xml:space="preserve">increase in rail activity in 2030 and 1.8% increase by 2050 relative to the baseline.</w:t>
      </w:r>
      <w:r>
        <w:t xml:space="preserve"> </w:t>
      </w:r>
      <w:r>
        <w:t xml:space="preserve">Building on PO1, PO2 introduces a ‘sharing obligation’, requiring indispensable RUs to share their tickets for</w:t>
      </w:r>
      <w:r>
        <w:t xml:space="preserve"> </w:t>
      </w:r>
      <w:r>
        <w:t xml:space="preserve">distribution on willing platforms. Most RUs already sell their tickets through third party platforms, although</w:t>
      </w:r>
      <w:r>
        <w:t xml:space="preserve"> </w:t>
      </w:r>
      <w:r>
        <w:t xml:space="preserve">they do not always provide a complete offer in terms of connections and fares, especially when they reserve</w:t>
      </w:r>
      <w:r>
        <w:t xml:space="preserve"> </w:t>
      </w:r>
      <w:r>
        <w:t xml:space="preserve">some offers for the clients of their vertically integrated platform. The ‘sharing obligation’ would fill this gap</w:t>
      </w:r>
      <w:r>
        <w:t xml:space="preserve"> </w:t>
      </w:r>
      <w:r>
        <w:t xml:space="preserve">by requiring that RUs share their complete offer. This would not alter the business model, whereby RUs</w:t>
      </w:r>
      <w:r>
        <w:t xml:space="preserve"> </w:t>
      </w:r>
      <w:r>
        <w:t xml:space="preserve">normally pay a distribution fee to platforms that sell their tickets, but PO2 would ensure that distribution</w:t>
      </w:r>
      <w:r>
        <w:t xml:space="preserve"> </w:t>
      </w:r>
      <w:r>
        <w:t xml:space="preserve">agreements are concluded on the basis of fair, reasonable and non-discriminatory (FRAND) conditions. It</w:t>
      </w:r>
      <w:r>
        <w:t xml:space="preserve"> </w:t>
      </w:r>
      <w:r>
        <w:t xml:space="preserve">should be noted that RUs would inevitably incur distribution costs whether the service is provided in-house or</w:t>
      </w:r>
      <w:r>
        <w:t xml:space="preserve"> </w:t>
      </w:r>
      <w:r>
        <w:t xml:space="preserve">by a third party. Thanks to greater competition in the platform market, streamlined negotiation processes, and</w:t>
      </w:r>
      <w:r>
        <w:t xml:space="preserve"> </w:t>
      </w:r>
      <w:r>
        <w:t xml:space="preserve">application of FRAND conditions, distribution costs may even decrease for RUs in PO2 relative to the</w:t>
      </w:r>
      <w:r>
        <w:t xml:space="preserve"> </w:t>
      </w:r>
      <w:r>
        <w:t xml:space="preserve">baseline. Accordingly, the sharing obligation would not imply any structural change in business models or</w:t>
      </w:r>
      <w:r>
        <w:t xml:space="preserve"> </w:t>
      </w:r>
      <w:r>
        <w:t xml:space="preserve">market structure, but, by ensuring broader access to the ticket offer, it improves the level playing field in the</w:t>
      </w:r>
      <w:r>
        <w:t xml:space="preserve"> </w:t>
      </w:r>
      <w:r>
        <w:t xml:space="preserve">distribution market. However, a key limitation in PO2 is that indispensable RUs (those covering most rail</w:t>
      </w:r>
      <w:r>
        <w:t xml:space="preserve"> </w:t>
      </w:r>
      <w:r>
        <w:t xml:space="preserve">operations in a Member State) retain significant influence on rail ticket distribution in the short to medium</w:t>
      </w:r>
      <w:r>
        <w:t xml:space="preserve"> </w:t>
      </w:r>
      <w:r>
        <w:t xml:space="preserve">term. They could still restrict other RUs’ access to their own popular distribution channels, undermining</w:t>
      </w:r>
      <w:r>
        <w:t xml:space="preserve"> </w:t>
      </w:r>
      <w:r>
        <w:t xml:space="preserve">competition. The expected impact is stronger than in PO1 as this option directly influences supply, demand,</w:t>
      </w:r>
      <w:r>
        <w:t xml:space="preserve"> </w:t>
      </w:r>
      <w:r>
        <w:t xml:space="preserve">pricing, and competitive dynamics. Overall, the measures included in PO2 are projected to lead to 1.7%</w:t>
      </w:r>
      <w:r>
        <w:t xml:space="preserve"> </w:t>
      </w:r>
      <w:r>
        <w:t xml:space="preserve">increase in rail activity in 2030 and 3.7% increase by 2050 relative to the baseline.</w:t>
      </w:r>
      <w:r>
        <w:br/>
      </w:r>
      <w:r>
        <w:t xml:space="preserve">PO3 takes a bolder step by adding a ‘hosting obligation’, compelling indispensable RU platforms to sell tickets</w:t>
      </w:r>
      <w:r>
        <w:t xml:space="preserve"> </w:t>
      </w:r>
      <w:r>
        <w:t xml:space="preserve">of requesting RUs. The result is a guaranteed pathway for new RUs to reach customers through established,</w:t>
      </w:r>
      <w:r>
        <w:t xml:space="preserve"> </w:t>
      </w:r>
      <w:r>
        <w:t xml:space="preserve">high traffic platforms, removing a major barrier to entry. Increased competition, in turn, drives innovation and</w:t>
      </w:r>
      <w:r>
        <w:t xml:space="preserve"> </w:t>
      </w:r>
      <w:r>
        <w:t xml:space="preserve">better pricing. Also in this case, there would not be a change in business models of operators. Indispensable</w:t>
      </w:r>
      <w:r>
        <w:t xml:space="preserve"> </w:t>
      </w:r>
      <w:r>
        <w:t xml:space="preserve">RUs platforms would only be caught by the ‘hosting obligation’ when they have already hosted third party</w:t>
      </w:r>
      <w:r>
        <w:t xml:space="preserve"> </w:t>
      </w:r>
      <w:r>
        <w:t xml:space="preserve">offers, which shows that they have the means, technical expertise and contractual experience to provide such</w:t>
      </w:r>
      <w:r>
        <w:t xml:space="preserve"> </w:t>
      </w:r>
      <w:r>
        <w:t xml:space="preserve">service: the hosting obligation would just ensure that this service is provided on non-discriminatory basis to</w:t>
      </w:r>
      <w:r>
        <w:t xml:space="preserve"> </w:t>
      </w:r>
      <w:r>
        <w:t xml:space="preserve">all requesting RUs, but would not require engaging in a new activity.</w:t>
      </w:r>
      <w:r>
        <w:br/>
      </w:r>
      <w:r>
        <w:t xml:space="preserve">There is a hypothetical risk that vertically integrated platforms would seek to avoid regulation by withdrawing</w:t>
      </w:r>
      <w:r>
        <w:t xml:space="preserve"> </w:t>
      </w:r>
      <w:r>
        <w:t xml:space="preserve">from the ‘platform’ market and halting the sale of any other companies’ tickets. This would present the wide</w:t>
      </w:r>
      <w:r>
        <w:t xml:space="preserve"> </w:t>
      </w:r>
      <w:r>
        <w:t xml:space="preserve">customer base of that platform with an even reduced offer. To avoid this, the criterion that will be used to</w:t>
      </w:r>
      <w:r>
        <w:t xml:space="preserve"> </w:t>
      </w:r>
      <w:r>
        <w:t xml:space="preserve">establish whether the platform of a railway undertaking with significant market presence falls under the</w:t>
      </w:r>
      <w:r>
        <w:t xml:space="preserve"> </w:t>
      </w:r>
      <w:r>
        <w:t xml:space="preserve">hosting obligation in PO3 is whether it has sold tickets of other companies in the past five years. There is also</w:t>
      </w:r>
      <w:r>
        <w:t xml:space="preserve"> </w:t>
      </w:r>
      <w:r>
        <w:t xml:space="preserve">a risk that railway undertakings would use cooperation agreements between RUs to evade regulation, claiming</w:t>
      </w:r>
      <w:r>
        <w:t xml:space="preserve"> </w:t>
      </w:r>
      <w:r>
        <w:t xml:space="preserve">that selling these tickets constitutes sale of only their own tickets. To avoid this risk, the sale of tickets for</w:t>
      </w:r>
      <w:r>
        <w:t xml:space="preserve"> </w:t>
      </w:r>
      <w:r>
        <w:t xml:space="preserve">services that are offered in cooperation between two or more RUs (e.g. cross-border services, which are often</w:t>
      </w:r>
      <w:r>
        <w:t xml:space="preserve"> </w:t>
      </w:r>
      <w:r>
        <w:t xml:space="preserve">operated under different RU licenses in different Member States) is considered as sale of tickets of another</w:t>
      </w:r>
      <w:r>
        <w:t xml:space="preserve"> </w:t>
      </w:r>
      <w:r>
        <w:t xml:space="preserve">operator.</w:t>
      </w:r>
      <w:r>
        <w:t xml:space="preserve"> </w:t>
      </w:r>
      <w:r>
        <w:t xml:space="preserve">While PO3 would not require vertically integrated platforms to provide services to third parties that they had</w:t>
      </w:r>
      <w:r>
        <w:t xml:space="preserve"> </w:t>
      </w:r>
      <w:r>
        <w:t xml:space="preserve">not already offered in the past, the changes in market dynamics would nevertheless be more substantial in PO3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than in PO2. The joint application of the sharing and hosting obligation will potentially provide all platforms</w:t>
      </w:r>
      <w:r>
        <w:t xml:space="preserve"> </w:t>
      </w:r>
      <w:r>
        <w:t xml:space="preserve">with a complete ticketing offer, and as platforms can no longer rely on preferential access to ticket offers, they</w:t>
      </w:r>
      <w:r>
        <w:t xml:space="preserve"> </w:t>
      </w:r>
      <w:r>
        <w:t xml:space="preserve">are expected to compete more vigorously on aspects like journey planning, ease of search and user experience,</w:t>
      </w:r>
      <w:r>
        <w:t xml:space="preserve"> </w:t>
      </w:r>
      <w:r>
        <w:t xml:space="preserve">customer care, and additional services. The railway service market will be impacted to a much greater extent</w:t>
      </w:r>
      <w:r>
        <w:t xml:space="preserve"> </w:t>
      </w:r>
      <w:r>
        <w:t xml:space="preserve">in PO3 than in PO2, since new railway entrants will have access to a much broader set of potential customers.</w:t>
      </w:r>
      <w:r>
        <w:t xml:space="preserve"> </w:t>
      </w:r>
      <w:r>
        <w:t xml:space="preserve">Indeed, the initial impact of the hosting and sharing obligation would be broadly proportional to the respective</w:t>
      </w:r>
      <w:r>
        <w:t xml:space="preserve"> </w:t>
      </w:r>
      <w:r>
        <w:t xml:space="preserve">size of the customer base of the incumbent and independent platforms. PO3 will thus me more effective in</w:t>
      </w:r>
      <w:r>
        <w:t xml:space="preserve"> </w:t>
      </w:r>
      <w:r>
        <w:t xml:space="preserve">strengthening competition in the railway services market and attract more passenger to this mode of transport,</w:t>
      </w:r>
      <w:r>
        <w:t xml:space="preserve"> </w:t>
      </w:r>
      <w:r>
        <w:t xml:space="preserve">providing a net benefit to the whole sector, although some operators may lose the rents that they still profit</w:t>
      </w:r>
      <w:r>
        <w:t xml:space="preserve"> </w:t>
      </w:r>
      <w:r>
        <w:t xml:space="preserve">from in non-competitive markets.</w:t>
      </w:r>
      <w:r>
        <w:br/>
      </w:r>
      <w:r>
        <w:t xml:space="preserve">By fundamentally reshaping market dynamics, this approach ensures fair access to indispensable RU</w:t>
      </w:r>
      <w:r>
        <w:t xml:space="preserve"> </w:t>
      </w:r>
      <w:r>
        <w:t xml:space="preserve">platforms, fostering a more open and competitive railway ecosystem and leading to 2.5% increase in rail</w:t>
      </w:r>
      <w:r>
        <w:t xml:space="preserve"> </w:t>
      </w:r>
      <w:r>
        <w:t xml:space="preserve">activity in 2030 and 4.8% increase by 2050 in PO3 relative to the baseline.</w:t>
      </w:r>
      <w:r>
        <w:br/>
      </w:r>
      <w:r>
        <w:t xml:space="preserve">PO4 obligates vertically integrated distribution RU platforms to unbundle from their operators, eliminating</w:t>
      </w:r>
      <w:r>
        <w:t xml:space="preserve"> </w:t>
      </w:r>
      <w:r>
        <w:t xml:space="preserve">inherent conflicts of interest. While it does not impose a hosting obligation, breaking these ties aligns</w:t>
      </w:r>
      <w:r>
        <w:t xml:space="preserve"> </w:t>
      </w:r>
      <w:r>
        <w:t xml:space="preserve">incentives with independent platforms, reducing market distortions caused by dominant players favouring</w:t>
      </w:r>
      <w:r>
        <w:t xml:space="preserve"> </w:t>
      </w:r>
      <w:r>
        <w:t xml:space="preserve">their own services. However, the complexity of implementation (including legal, operational, and transitional</w:t>
      </w:r>
      <w:r>
        <w:t xml:space="preserve"> </w:t>
      </w:r>
      <w:r>
        <w:t xml:space="preserve">challenges) could undermine its efficiency. The expected impact is comparable to that of PO3 (it achieves a</w:t>
      </w:r>
      <w:r>
        <w:t xml:space="preserve"> </w:t>
      </w:r>
      <w:r>
        <w:t xml:space="preserve">fairer, more neutral market) but may do so less efficiently due to the practical difficulties of restructuring</w:t>
      </w:r>
      <w:r>
        <w:t xml:space="preserve"> </w:t>
      </w:r>
      <w:r>
        <w:t xml:space="preserve">established systems. Overall, the measures included in PO4 are projected to lead to 1.9% increase in rail</w:t>
      </w:r>
      <w:r>
        <w:t xml:space="preserve"> </w:t>
      </w:r>
      <w:r>
        <w:t xml:space="preserve">activity in 2030 and 4% increase by 2050 relative to the baseline.</w:t>
      </w:r>
      <w:r>
        <w:br/>
      </w:r>
      <w:r>
        <w:t xml:space="preserve">A more detailed assessment of the impacts of the policy options on competition is included in Annex 13.</w:t>
      </w:r>
      <w:r>
        <w:t xml:space="preserve"> </w:t>
      </w:r>
      <w:r>
        <w:t xml:space="preserve">Table 16: Impact on transport activity in passenger-kilometres at EU level (percentage change relative to the</w:t>
      </w:r>
      <w:r>
        <w:t xml:space="preserve"> </w:t>
      </w:r>
      <w:r>
        <w:t xml:space="preserve">baseline)</w:t>
      </w:r>
    </w:p>
    <w:p>
      <w:pPr>
        <w:pStyle w:val="BodyText"/>
      </w:pPr>
      <w:r>
        <w:t xml:space="preserve">Percentage change to baseline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Car</w:t>
      </w:r>
      <w:r>
        <w:t xml:space="preserve"> </w:t>
      </w:r>
      <w:r>
        <w:t xml:space="preserve">2030</w:t>
      </w:r>
      <w:r>
        <w:t xml:space="preserve"> </w:t>
      </w:r>
      <w:r>
        <w:t xml:space="preserve">-0.2%</w:t>
      </w:r>
      <w:r>
        <w:t xml:space="preserve"> </w:t>
      </w:r>
      <w:r>
        <w:t xml:space="preserve">-0.3%</w:t>
      </w:r>
      <w:r>
        <w:t xml:space="preserve"> </w:t>
      </w:r>
      <w:r>
        <w:t xml:space="preserve">-0.4%</w:t>
      </w:r>
      <w:r>
        <w:t xml:space="preserve"> </w:t>
      </w:r>
      <w:r>
        <w:t xml:space="preserve">-0.3%</w:t>
      </w:r>
      <w:r>
        <w:t xml:space="preserve"> </w:t>
      </w:r>
      <w:r>
        <w:t xml:space="preserve">2040</w:t>
      </w:r>
      <w:r>
        <w:t xml:space="preserve"> </w:t>
      </w:r>
      <w:r>
        <w:t xml:space="preserve">-0.3%</w:t>
      </w:r>
      <w:r>
        <w:t xml:space="preserve"> </w:t>
      </w:r>
      <w:r>
        <w:t xml:space="preserve">-0.7%</w:t>
      </w:r>
      <w:r>
        <w:t xml:space="preserve"> </w:t>
      </w:r>
      <w:r>
        <w:t xml:space="preserve">-1.0%</w:t>
      </w:r>
      <w:r>
        <w:t xml:space="preserve"> </w:t>
      </w:r>
      <w:r>
        <w:t xml:space="preserve">-0.7%</w:t>
      </w:r>
      <w:r>
        <w:t xml:space="preserve"> </w:t>
      </w:r>
      <w:r>
        <w:t xml:space="preserve">2050</w:t>
      </w:r>
      <w:r>
        <w:t xml:space="preserve"> </w:t>
      </w:r>
      <w:r>
        <w:t xml:space="preserve">-0.3%</w:t>
      </w:r>
      <w:r>
        <w:t xml:space="preserve"> </w:t>
      </w:r>
      <w:r>
        <w:t xml:space="preserve">-0.8%</w:t>
      </w:r>
      <w:r>
        <w:t xml:space="preserve"> </w:t>
      </w:r>
      <w:r>
        <w:t xml:space="preserve">-1.1%</w:t>
      </w:r>
      <w:r>
        <w:t xml:space="preserve"> </w:t>
      </w:r>
      <w:r>
        <w:t xml:space="preserve">-0.8%</w:t>
      </w:r>
      <w:r>
        <w:t xml:space="preserve"> </w:t>
      </w:r>
      <w:r>
        <w:t xml:space="preserve">Coach</w:t>
      </w:r>
      <w:r>
        <w:t xml:space="preserve"> </w:t>
      </w:r>
      <w:r>
        <w:t xml:space="preserve">2030</w:t>
      </w:r>
      <w:r>
        <w:t xml:space="preserve"> </w:t>
      </w:r>
      <w:r>
        <w:t xml:space="preserve">0.6%</w:t>
      </w:r>
      <w:r>
        <w:t xml:space="preserve"> </w:t>
      </w:r>
      <w:r>
        <w:t xml:space="preserve">0.9%</w:t>
      </w:r>
      <w:r>
        <w:t xml:space="preserve"> </w:t>
      </w:r>
      <w:r>
        <w:t xml:space="preserve">1.3%</w:t>
      </w:r>
      <w:r>
        <w:t xml:space="preserve"> </w:t>
      </w:r>
      <w:r>
        <w:t xml:space="preserve">1.0%</w:t>
      </w:r>
      <w:r>
        <w:t xml:space="preserve"> </w:t>
      </w:r>
      <w:r>
        <w:t xml:space="preserve">2040</w:t>
      </w:r>
      <w:r>
        <w:t xml:space="preserve"> </w:t>
      </w:r>
      <w:r>
        <w:t xml:space="preserve">1.4%</w:t>
      </w:r>
      <w:r>
        <w:t xml:space="preserve"> </w:t>
      </w:r>
      <w:r>
        <w:t xml:space="preserve">2.1%</w:t>
      </w:r>
      <w:r>
        <w:t xml:space="preserve"> </w:t>
      </w:r>
      <w:r>
        <w:t xml:space="preserve">2.7%</w:t>
      </w:r>
      <w:r>
        <w:t xml:space="preserve"> </w:t>
      </w:r>
      <w:r>
        <w:t xml:space="preserve">2.2%</w:t>
      </w:r>
      <w:r>
        <w:t xml:space="preserve"> </w:t>
      </w:r>
      <w:r>
        <w:t xml:space="preserve">2050</w:t>
      </w:r>
      <w:r>
        <w:t xml:space="preserve"> </w:t>
      </w:r>
      <w:r>
        <w:t xml:space="preserve">1.3%</w:t>
      </w:r>
      <w:r>
        <w:t xml:space="preserve"> </w:t>
      </w:r>
      <w:r>
        <w:t xml:space="preserve">2.1%</w:t>
      </w:r>
      <w:r>
        <w:t xml:space="preserve"> </w:t>
      </w:r>
      <w:r>
        <w:t xml:space="preserve">2.8%</w:t>
      </w:r>
      <w:r>
        <w:t xml:space="preserve"> </w:t>
      </w:r>
      <w:r>
        <w:t xml:space="preserve">2.3%</w:t>
      </w:r>
      <w:r>
        <w:t xml:space="preserve"> </w:t>
      </w:r>
      <w:r>
        <w:t xml:space="preserve">Rail</w:t>
      </w:r>
      <w:r>
        <w:t xml:space="preserve"> </w:t>
      </w:r>
      <w:r>
        <w:t xml:space="preserve">2030</w:t>
      </w:r>
      <w:r>
        <w:t xml:space="preserve"> </w:t>
      </w:r>
      <w:r>
        <w:t xml:space="preserve">1.0%</w:t>
      </w:r>
      <w:r>
        <w:t xml:space="preserve"> </w:t>
      </w:r>
      <w:r>
        <w:t xml:space="preserve">1.7%</w:t>
      </w:r>
      <w:r>
        <w:t xml:space="preserve"> </w:t>
      </w:r>
      <w:r>
        <w:t xml:space="preserve">2.5%</w:t>
      </w:r>
      <w:r>
        <w:t xml:space="preserve"> </w:t>
      </w:r>
      <w:r>
        <w:t xml:space="preserve">1.9%</w:t>
      </w:r>
      <w:r>
        <w:t xml:space="preserve"> </w:t>
      </w:r>
      <w:r>
        <w:t xml:space="preserve">2040</w:t>
      </w:r>
      <w:r>
        <w:t xml:space="preserve"> </w:t>
      </w:r>
      <w:r>
        <w:t xml:space="preserve">1.7%</w:t>
      </w:r>
      <w:r>
        <w:t xml:space="preserve"> </w:t>
      </w:r>
      <w:r>
        <w:t xml:space="preserve">3.4%</w:t>
      </w:r>
      <w:r>
        <w:t xml:space="preserve"> </w:t>
      </w:r>
      <w:r>
        <w:t xml:space="preserve">4.7%</w:t>
      </w:r>
      <w:r>
        <w:t xml:space="preserve"> </w:t>
      </w:r>
      <w:r>
        <w:t xml:space="preserve">3.7%</w:t>
      </w:r>
      <w:r>
        <w:t xml:space="preserve"> </w:t>
      </w:r>
      <w:r>
        <w:t xml:space="preserve">2050</w:t>
      </w:r>
      <w:r>
        <w:t xml:space="preserve"> </w:t>
      </w:r>
      <w:r>
        <w:t xml:space="preserve">1.8%</w:t>
      </w:r>
      <w:r>
        <w:t xml:space="preserve"> </w:t>
      </w:r>
      <w:r>
        <w:t xml:space="preserve">3.7%</w:t>
      </w:r>
      <w:r>
        <w:t xml:space="preserve"> </w:t>
      </w:r>
      <w:r>
        <w:t xml:space="preserve">4.8%</w:t>
      </w:r>
      <w:r>
        <w:t xml:space="preserve"> </w:t>
      </w:r>
      <w:r>
        <w:t xml:space="preserve">4.0%</w:t>
      </w:r>
      <w:r>
        <w:t xml:space="preserve"> </w:t>
      </w:r>
      <w:r>
        <w:t xml:space="preserve">Air</w:t>
      </w:r>
      <w:r>
        <w:t xml:space="preserve"> </w:t>
      </w:r>
      <w:r>
        <w:t xml:space="preserve">2030</w:t>
      </w:r>
      <w:r>
        <w:t xml:space="preserve"> </w:t>
      </w:r>
      <w:r>
        <w:t xml:space="preserve">-0.1%</w:t>
      </w:r>
      <w:r>
        <w:t xml:space="preserve"> </w:t>
      </w:r>
      <w:r>
        <w:t xml:space="preserve">-0.2%</w:t>
      </w:r>
      <w:r>
        <w:t xml:space="preserve"> </w:t>
      </w:r>
      <w:r>
        <w:t xml:space="preserve">-0.2%</w:t>
      </w:r>
      <w:r>
        <w:t xml:space="preserve"> </w:t>
      </w:r>
      <w:r>
        <w:t xml:space="preserve">-0.2%</w:t>
      </w:r>
      <w:r>
        <w:t xml:space="preserve"> </w:t>
      </w:r>
      <w:r>
        <w:t xml:space="preserve">2040</w:t>
      </w:r>
      <w:r>
        <w:t xml:space="preserve"> </w:t>
      </w:r>
      <w:r>
        <w:t xml:space="preserve">-0.2%</w:t>
      </w:r>
      <w:r>
        <w:t xml:space="preserve"> </w:t>
      </w:r>
      <w:r>
        <w:t xml:space="preserve">-0.5%</w:t>
      </w:r>
      <w:r>
        <w:t xml:space="preserve"> </w:t>
      </w:r>
      <w:r>
        <w:t xml:space="preserve">-0.7%</w:t>
      </w:r>
      <w:r>
        <w:t xml:space="preserve"> </w:t>
      </w:r>
      <w:r>
        <w:t xml:space="preserve">-0.6%</w:t>
      </w:r>
      <w:r>
        <w:t xml:space="preserve"> </w:t>
      </w:r>
      <w:r>
        <w:t xml:space="preserve">2050</w:t>
      </w:r>
      <w:r>
        <w:t xml:space="preserve"> </w:t>
      </w:r>
      <w:r>
        <w:t xml:space="preserve">-0.4%</w:t>
      </w:r>
      <w:r>
        <w:t xml:space="preserve"> </w:t>
      </w:r>
      <w:r>
        <w:t xml:space="preserve">-0.9%</w:t>
      </w:r>
      <w:r>
        <w:t xml:space="preserve"> </w:t>
      </w:r>
      <w:r>
        <w:t xml:space="preserve">-1.0%</w:t>
      </w:r>
      <w:r>
        <w:t xml:space="preserve"> </w:t>
      </w:r>
      <w:r>
        <w:t xml:space="preserve">-1.0%</w:t>
      </w:r>
      <w:r>
        <w:t xml:space="preserve"> </w:t>
      </w:r>
      <w:r>
        <w:t xml:space="preserve">Waterborne</w:t>
      </w:r>
      <w:r>
        <w:t xml:space="preserve"> </w:t>
      </w:r>
      <w:r>
        <w:t xml:space="preserve">2030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0.01%</w:t>
      </w:r>
      <w:r>
        <w:t xml:space="preserve"> </w:t>
      </w:r>
      <w:r>
        <w:t xml:space="preserve">0.0%</w:t>
      </w:r>
      <w:r>
        <w:t xml:space="preserve"> </w:t>
      </w:r>
      <w:r>
        <w:t xml:space="preserve">2040</w:t>
      </w:r>
      <w:r>
        <w:t xml:space="preserve"> </w:t>
      </w:r>
      <w:r>
        <w:t xml:space="preserve">0.0%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2050</w:t>
      </w:r>
      <w:r>
        <w:t xml:space="preserve"> </w:t>
      </w:r>
      <w:r>
        <w:t xml:space="preserve">0.0%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Source: Ricardo et al. (2026), Impact assessment support study; ASTRA model</w:t>
      </w:r>
      <w:r>
        <w:t xml:space="preserve"> </w:t>
      </w:r>
      <w:r>
        <w:t xml:space="preserve">6.1.9. Impacts on innovation</w:t>
      </w:r>
      <w:r>
        <w:t xml:space="preserve"> </w:t>
      </w:r>
      <w:r>
        <w:t xml:space="preserve">By addressing key barriers in ticket distribution, all policy options create an environment where MDMS</w:t>
      </w:r>
      <w:r>
        <w:t xml:space="preserve"> </w:t>
      </w:r>
      <w:r>
        <w:t xml:space="preserve">platforms and transport operators can develop more integrated, user-friendly, and competitive solutions. PO3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is expected to have the biggest impact, as it best addresses the key barriers of access to platforms and access</w:t>
      </w:r>
      <w:r>
        <w:t xml:space="preserve"> </w:t>
      </w:r>
      <w:r>
        <w:t xml:space="preserve">to tickets. A major driver of innovation stems from greater transparency and equitable conditions on MDMS</w:t>
      </w:r>
      <w:r>
        <w:t xml:space="preserve"> </w:t>
      </w:r>
      <w:r>
        <w:t xml:space="preserve">platforms, combined with improved access for platforms to indispensable transport offers and to indispensable</w:t>
      </w:r>
      <w:r>
        <w:t xml:space="preserve"> </w:t>
      </w:r>
      <w:r>
        <w:t xml:space="preserve">platforms for RUs. Measures enhancing transparency and fairness on MDMS platforms, including</w:t>
      </w:r>
      <w:r>
        <w:t xml:space="preserve"> </w:t>
      </w:r>
      <w:r>
        <w:t xml:space="preserve">indispensable ones (PM1, PM2, PM3, PM4, PM11 and PM14) incentivise new entrants and smaller operators</w:t>
      </w:r>
      <w:r>
        <w:t xml:space="preserve"> </w:t>
      </w:r>
      <w:r>
        <w:t xml:space="preserve">to innovate, as they gain equal visibility alongside established players. The neutral display obligations (PM1)</w:t>
      </w:r>
      <w:r>
        <w:t xml:space="preserve"> </w:t>
      </w:r>
      <w:r>
        <w:t xml:space="preserve">retain flexibility, allowing MDMS platforms to offer alternative display criteria as long as the end user retains</w:t>
      </w:r>
      <w:r>
        <w:t xml:space="preserve"> </w:t>
      </w:r>
      <w:r>
        <w:t xml:space="preserve">choice. The principles for commercial agreements (PM11) protect smaller operators from unfair bargaining</w:t>
      </w:r>
      <w:r>
        <w:t xml:space="preserve"> </w:t>
      </w:r>
      <w:r>
        <w:t xml:space="preserve">power, enabling them to compete on service quality rather than market clout. Likewise, the possibility for</w:t>
      </w:r>
      <w:r>
        <w:t xml:space="preserve"> </w:t>
      </w:r>
      <w:r>
        <w:t xml:space="preserve">MDMS platforms to integrate indispensable RUs (PM13) and ensure that these do not impose unfair contract</w:t>
      </w:r>
      <w:r>
        <w:t xml:space="preserve"> </w:t>
      </w:r>
      <w:r>
        <w:t xml:space="preserve">terms (PM12) reduce entry barriers, encouraging start-ups and SMEs MDMS to develop new services.</w:t>
      </w:r>
      <w:r>
        <w:t xml:space="preserve"> </w:t>
      </w:r>
      <w:r>
        <w:t xml:space="preserve">PO1 shares PM1 till PM12 with PO3 and thus also benefits from their positive impact on innovation. This is</w:t>
      </w:r>
      <w:r>
        <w:t xml:space="preserve"> </w:t>
      </w:r>
      <w:r>
        <w:t xml:space="preserve">however limited by the fact that it does not rebalance the market dynamics in the same manner; the lack of</w:t>
      </w:r>
      <w:r>
        <w:t xml:space="preserve"> </w:t>
      </w:r>
      <w:r>
        <w:t xml:space="preserve">access to ticket offers means there is (a lot) less to innovate with. PO2 is better in this regard as it does address</w:t>
      </w:r>
      <w:r>
        <w:t xml:space="preserve"> </w:t>
      </w:r>
      <w:r>
        <w:t xml:space="preserve">this issue through PM13, though still not as effectively as PO3 (which adds PM14). PO3 is expected to</w:t>
      </w:r>
      <w:r>
        <w:t xml:space="preserve"> </w:t>
      </w:r>
      <w:r>
        <w:t xml:space="preserve">particularly boost innovation in the platform market for the reasons explained in Section 6.1.6: PO3 would</w:t>
      </w:r>
      <w:r>
        <w:t xml:space="preserve"> </w:t>
      </w:r>
      <w:r>
        <w:t xml:space="preserve">oblige indispensable RU platforms to host a complete ticketing offer, which is likely to reinforce their appeal</w:t>
      </w:r>
      <w:r>
        <w:t xml:space="preserve"> </w:t>
      </w:r>
      <w:r>
        <w:t xml:space="preserve">in the market, but at the same time would deprive them of any possibility of discrimination. This is likely to</w:t>
      </w:r>
      <w:r>
        <w:t xml:space="preserve"> </w:t>
      </w:r>
      <w:r>
        <w:t xml:space="preserve">induce a behaviour that is closer to that of ‘normal’ platforms that seek to maximise market intermediation.</w:t>
      </w:r>
      <w:r>
        <w:t xml:space="preserve"> </w:t>
      </w:r>
      <w:r>
        <w:t xml:space="preserve">This, in turn, might elicit even stronger innovation efforts from competing independent platforms. Indeed, in</w:t>
      </w:r>
      <w:r>
        <w:t xml:space="preserve"> </w:t>
      </w:r>
      <w:r>
        <w:t xml:space="preserve">the baseline, PO1 and, partly, PO2, there is a duality in the platform market, where both incumbent and</w:t>
      </w:r>
      <w:r>
        <w:t xml:space="preserve"> </w:t>
      </w:r>
      <w:r>
        <w:t xml:space="preserve">independent platforms have near ‘captive’ customers (incumbent operators for the incumbent platforms and</w:t>
      </w:r>
      <w:r>
        <w:t xml:space="preserve"> </w:t>
      </w:r>
      <w:r>
        <w:t xml:space="preserve">new entrants for the independent platforms) and competition is affected by access limitations to both content</w:t>
      </w:r>
      <w:r>
        <w:t xml:space="preserve"> </w:t>
      </w:r>
      <w:r>
        <w:t xml:space="preserve">and distribution channels. Under PO3, the sharing and hosting obligation provide all operators with full access</w:t>
      </w:r>
      <w:r>
        <w:t xml:space="preserve"> </w:t>
      </w:r>
      <w:r>
        <w:t xml:space="preserve">to tickets and platforms. This is likely to push platforms to compete more strongly on innovation, user</w:t>
      </w:r>
      <w:r>
        <w:t xml:space="preserve"> </w:t>
      </w:r>
      <w:r>
        <w:t xml:space="preserve">experience, customer care and additional services, since they can no longer rely on exclusive content. PO4 has</w:t>
      </w:r>
      <w:r>
        <w:t xml:space="preserve"> </w:t>
      </w:r>
      <w:r>
        <w:t xml:space="preserve">a similar potential to innovation as PO2; its more fundamental rebalancing potential offset by the time delay</w:t>
      </w:r>
      <w:r>
        <w:t xml:space="preserve"> </w:t>
      </w:r>
      <w:r>
        <w:t xml:space="preserve">associated with restructuring the market though unbundling.</w:t>
      </w:r>
      <w:r>
        <w:t xml:space="preserve"> </w:t>
      </w:r>
      <w:r>
        <w:t xml:space="preserve">6.1.10. Digital by default</w:t>
      </w:r>
      <w:r>
        <w:t xml:space="preserve"> </w:t>
      </w:r>
      <w:r>
        <w:t xml:space="preserve">All policy options are fundamentally aligned with the</w:t>
      </w:r>
      <w:r>
        <w:t xml:space="preserve"> </w:t>
      </w:r>
      <w:r>
        <w:t xml:space="preserve">‘digital by default’</w:t>
      </w:r>
      <w:r>
        <w:t xml:space="preserve"> </w:t>
      </w:r>
      <w:r>
        <w:t xml:space="preserve">principle, aiming to foster a robust</w:t>
      </w:r>
      <w:r>
        <w:t xml:space="preserve"> </w:t>
      </w:r>
      <w:r>
        <w:t xml:space="preserve">digital ecosystem within the transport sector. Key measures include the obligations to load and process data</w:t>
      </w:r>
      <w:r>
        <w:t xml:space="preserve"> </w:t>
      </w:r>
      <w:r>
        <w:t xml:space="preserve">with equal care and timeliness (PM2), and to uphold fair principles in commercial agreements (PM11 and</w:t>
      </w:r>
      <w:r>
        <w:t xml:space="preserve"> </w:t>
      </w:r>
      <w:r>
        <w:t xml:space="preserve">PM12). These provisions are included in all options and are designed to encourage fairer and more efficient</w:t>
      </w:r>
      <w:r>
        <w:t xml:space="preserve"> </w:t>
      </w:r>
      <w:r>
        <w:t xml:space="preserve">data exchanges between involved parties, thereby streamlining digital operations and enhancing user</w:t>
      </w:r>
      <w:r>
        <w:t xml:space="preserve"> </w:t>
      </w:r>
      <w:r>
        <w:t xml:space="preserve">experience. The initiative’s digital focus is further reinforced by the obligations to share non-personal data with</w:t>
      </w:r>
      <w:r>
        <w:t xml:space="preserve"> </w:t>
      </w:r>
      <w:r>
        <w:t xml:space="preserve">public transport authorities (PM7), present in all four policy options. This will substantially increase the</w:t>
      </w:r>
      <w:r>
        <w:t xml:space="preserve"> </w:t>
      </w:r>
      <w:r>
        <w:t xml:space="preserve">availability and utilisation of mobility data by public authorities, leading to enriched data-driven decision-</w:t>
      </w:r>
      <w:r>
        <w:t xml:space="preserve"> </w:t>
      </w:r>
      <w:r>
        <w:t xml:space="preserve">making and improved service delivery within the transport system. Additionally, the requirement to respect</w:t>
      </w:r>
      <w:r>
        <w:t xml:space="preserve"> </w:t>
      </w:r>
      <w:r>
        <w:t xml:space="preserve">the rules on marketing and booking data (PM3) is instrumental in promoting fair and efficient data sharing</w:t>
      </w:r>
      <w:r>
        <w:t xml:space="preserve"> </w:t>
      </w:r>
      <w:r>
        <w:t xml:space="preserve">practices. By mandating non-discriminatory sharing of marketing, booking, and sales data, all policy options</w:t>
      </w:r>
      <w:r>
        <w:t xml:space="preserve"> </w:t>
      </w:r>
      <w:r>
        <w:t xml:space="preserve">ensure that MDMS platforms facilitate the anonymisation and responsible use of data, fostering a more</w:t>
      </w:r>
      <w:r>
        <w:t xml:space="preserve"> </w:t>
      </w:r>
      <w:r>
        <w:t xml:space="preserve">equitable digital marketplace for all transport operators. Overall, these measures aim to eliminate barriers in</w:t>
      </w:r>
      <w:r>
        <w:t xml:space="preserve"> </w:t>
      </w:r>
      <w:r>
        <w:t xml:space="preserve">acquiring, sharing, combining, and reusing data assets, while maintaining coherent data governance and</w:t>
      </w:r>
      <w:r>
        <w:t xml:space="preserve"> </w:t>
      </w:r>
      <w:r>
        <w:t xml:space="preserve">continuous data management. This approach is thoroughly aligned with the horizontal legal framework</w:t>
      </w:r>
      <w:r>
        <w:t xml:space="preserve"> </w:t>
      </w:r>
      <w:r>
        <w:t xml:space="preserve">established at EU level through the Data Act199. Enhanced data sharing plays a key role in enabling the</w:t>
      </w:r>
      <w:r>
        <w:t xml:space="preserve"> </w:t>
      </w:r>
      <w:r>
        <w:t xml:space="preserve">development of innovative multimodal services, ultimately contributing to the establishment of a common</w:t>
      </w:r>
      <w:r>
        <w:t xml:space="preserve"> </w:t>
      </w:r>
      <w:r>
        <w:t xml:space="preserve">European Mobility Data Space and a common European Tourism Data Space. By prioritising digital</w:t>
      </w:r>
    </w:p>
    <w:p>
      <w:pPr>
        <w:pStyle w:val="BodyText"/>
      </w:pPr>
      <w:r>
        <w:t xml:space="preserve">199 OJ L 2023/2854, 22.12.2023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integration and data accessibility, all policy options pave the way for technological advancements that</w:t>
      </w:r>
      <w:r>
        <w:t xml:space="preserve"> </w:t>
      </w:r>
      <w:r>
        <w:t xml:space="preserve">streamline operations, elevate service standards, and drive sustainable growth across the European transport</w:t>
      </w:r>
      <w:r>
        <w:t xml:space="preserve"> </w:t>
      </w:r>
      <w:r>
        <w:t xml:space="preserve">network.</w:t>
      </w:r>
      <w:r>
        <w:t xml:space="preserve"> </w:t>
      </w:r>
      <w:r>
        <w:t xml:space="preserve">6.1.11. Impact on tourism</w:t>
      </w:r>
      <w:r>
        <w:t xml:space="preserve"> </w:t>
      </w:r>
      <w:r>
        <w:t xml:space="preserve">All policy options support the transformation of the tourism sector by unlocking seamless travel experiences</w:t>
      </w:r>
      <w:r>
        <w:t xml:space="preserve"> </w:t>
      </w:r>
      <w:r>
        <w:t xml:space="preserve">for tourists across Europe. Central to this are several measures designed to promote smooth and integrated</w:t>
      </w:r>
      <w:r>
        <w:t xml:space="preserve"> </w:t>
      </w:r>
      <w:r>
        <w:t xml:space="preserve">travel planning and execution. In all policy options, the sharing of non-personal data (PM7) with public</w:t>
      </w:r>
      <w:r>
        <w:t xml:space="preserve"> </w:t>
      </w:r>
      <w:r>
        <w:t xml:space="preserve">transport authorities will facilitate improved management of transport services, allowing tourists to easily</w:t>
      </w:r>
      <w:r>
        <w:t xml:space="preserve"> </w:t>
      </w:r>
      <w:r>
        <w:t xml:space="preserve">connect between various modes of transport. This harmonisation is essential for creating an interconnected</w:t>
      </w:r>
      <w:r>
        <w:t xml:space="preserve"> </w:t>
      </w:r>
      <w:r>
        <w:t xml:space="preserve">transport network that enhances fluid transfers between travel modes. In PO2, PO3 and PO4, the introduction</w:t>
      </w:r>
      <w:r>
        <w:t xml:space="preserve"> </w:t>
      </w:r>
      <w:r>
        <w:t xml:space="preserve">of a sharing obligation (PM13) will empower MDMS platforms to offer broader access to diverse transport</w:t>
      </w:r>
      <w:r>
        <w:t xml:space="preserve"> </w:t>
      </w:r>
      <w:r>
        <w:t xml:space="preserve">services, enabling tourists to book integrated and greener travel itineraries with ease. In PO3, the hosting</w:t>
      </w:r>
      <w:r>
        <w:t xml:space="preserve"> </w:t>
      </w:r>
      <w:r>
        <w:t xml:space="preserve">obligation (PM14) further strengthens service integration by ensuring that indispensable RU platforms foster</w:t>
      </w:r>
      <w:r>
        <w:t xml:space="preserve"> </w:t>
      </w:r>
      <w:r>
        <w:t xml:space="preserve">rail services, facilitating a seamless booking experience for travellers wishing to undertake rail journeys. PM14</w:t>
      </w:r>
      <w:r>
        <w:t xml:space="preserve"> </w:t>
      </w:r>
      <w:r>
        <w:t xml:space="preserve">enhances the ability of the most popular rail platforms to present tourists with unified travel solutions that cater</w:t>
      </w:r>
      <w:r>
        <w:t xml:space="preserve"> </w:t>
      </w:r>
      <w:r>
        <w:t xml:space="preserve">for their specific needs. Therefore, PO3 contributes most to the development of a user-centric travel ecosystem</w:t>
      </w:r>
      <w:r>
        <w:t xml:space="preserve"> </w:t>
      </w:r>
      <w:r>
        <w:t xml:space="preserve">that enhances accessibility, convenience, and efficiency for tourists.</w:t>
      </w:r>
      <w:r>
        <w:br/>
      </w:r>
      <w:r>
        <w:t xml:space="preserve">6.1.12. Territorial impacts</w:t>
      </w:r>
      <w:r>
        <w:t xml:space="preserve"> </w:t>
      </w:r>
      <w:r>
        <w:t xml:space="preserve">All policy options are expected to strengthen territorial cohesion by creating a more inclusive and integrated</w:t>
      </w:r>
      <w:r>
        <w:t xml:space="preserve"> </w:t>
      </w:r>
      <w:r>
        <w:t xml:space="preserve">multimodal transport system across all EU regions. Central to this are measures designed to ensure fair access</w:t>
      </w:r>
      <w:r>
        <w:t xml:space="preserve"> </w:t>
      </w:r>
      <w:r>
        <w:t xml:space="preserve">and visibility for transport operators of all sizes. In all policy options, the obligation for MDMS platforms to</w:t>
      </w:r>
      <w:r>
        <w:t xml:space="preserve"> </w:t>
      </w:r>
      <w:r>
        <w:t xml:space="preserve">ensure neutral display of transport offers (PM1) guarantees that all operators, including those in peripheral or</w:t>
      </w:r>
      <w:r>
        <w:t xml:space="preserve"> </w:t>
      </w:r>
      <w:r>
        <w:t xml:space="preserve">less-connected areas, receive equal visibility alongside larger providers. In PO2 and PO3, additional measures</w:t>
      </w:r>
      <w:r>
        <w:t xml:space="preserve"> </w:t>
      </w:r>
      <w:r>
        <w:t xml:space="preserve">significantly enhance territorial cohesion. The obligation to share tickets for indispensable RUs (including</w:t>
      </w:r>
      <w:r>
        <w:t xml:space="preserve"> </w:t>
      </w:r>
      <w:r>
        <w:t xml:space="preserve">cross-border and PSO services) is expected to improve the connectivity (PM13). Most importantly, the access</w:t>
      </w:r>
      <w:r>
        <w:t xml:space="preserve"> </w:t>
      </w:r>
      <w:r>
        <w:t xml:space="preserve">to indispensable RU platforms (PM14) in PO3 guarantees that even smaller regional providers can be</w:t>
      </w:r>
      <w:r>
        <w:t xml:space="preserve"> </w:t>
      </w:r>
      <w:r>
        <w:t xml:space="preserve">integrated into major booking platforms. PO3 is therefore expected to have the highest impact on territorial</w:t>
      </w:r>
      <w:r>
        <w:t xml:space="preserve"> </w:t>
      </w:r>
      <w:r>
        <w:t xml:space="preserve">cohesion and create a transport system where all regions, from major cities to remote areas, have equal</w:t>
      </w:r>
      <w:r>
        <w:t xml:space="preserve"> </w:t>
      </w:r>
      <w:r>
        <w:t xml:space="preserve">opportunity to participate in the digital mobility market. This balanced approach supports economic</w:t>
      </w:r>
      <w:r>
        <w:t xml:space="preserve"> </w:t>
      </w:r>
      <w:r>
        <w:t xml:space="preserve">development across all territories while preventing the concentration of mobility services in already well-</w:t>
      </w:r>
      <w:r>
        <w:t xml:space="preserve"> </w:t>
      </w:r>
      <w:r>
        <w:t xml:space="preserve">connected areas.</w:t>
      </w:r>
      <w:r>
        <w:br/>
      </w:r>
      <w:r>
        <w:t xml:space="preserve">6.2.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6.2.1. Impacts on health</w:t>
      </w:r>
      <w:r>
        <w:br/>
      </w:r>
      <w:r>
        <w:t xml:space="preserve">All policy options are projected to have a positive impact on health, relative to the baseline, due to the higher</w:t>
      </w:r>
      <w:r>
        <w:t xml:space="preserve"> </w:t>
      </w:r>
      <w:r>
        <w:t xml:space="preserve">use of more sustainable transport options. This is expected to result in reduced air pollutant emissions and</w:t>
      </w:r>
      <w:r>
        <w:t xml:space="preserve"> </w:t>
      </w:r>
      <w:r>
        <w:t xml:space="preserve">subsequent positive impacts on health. These impacts are higher in PO2, PO3 and PO4, since the measures</w:t>
      </w:r>
      <w:r>
        <w:t xml:space="preserve"> </w:t>
      </w:r>
      <w:r>
        <w:t xml:space="preserve">included in these policy options are specifically supporting access to rail offers. The savings in external costs</w:t>
      </w:r>
      <w:r>
        <w:t xml:space="preserve"> </w:t>
      </w:r>
      <w:r>
        <w:t xml:space="preserve">of air pollutants, expressed as present value over 2028-2050 relative to the baseline, are estimated at EUR 455</w:t>
      </w:r>
      <w:r>
        <w:t xml:space="preserve"> </w:t>
      </w:r>
      <w:r>
        <w:t xml:space="preserve">million in PO2, EUR 670 million in PO3 and EUR 502 million in PO4. On the other hand, PO1 shows more</w:t>
      </w:r>
      <w:r>
        <w:t xml:space="preserve"> </w:t>
      </w:r>
      <w:r>
        <w:t xml:space="preserve">limited savings in external costs of air pollutant emissions, estimated at EUR 218 million expressed as present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value over 2028-2050 relative to the baseline200.</w:t>
      </w:r>
      <w:r>
        <w:t xml:space="preserve"> </w:t>
      </w:r>
      <w:r>
        <w:t xml:space="preserve">Table 17: Impacts on external costs of air pollution emissions in the POs relative to the baseline (EU27),</w:t>
      </w:r>
      <w:r>
        <w:t xml:space="preserve"> </w:t>
      </w:r>
      <w:r>
        <w:t xml:space="preserve">expressed as present value over 2028-2050, in million EUR (2024 prices)</w:t>
      </w:r>
    </w:p>
    <w:p>
      <w:pPr>
        <w:pStyle w:val="BodyText"/>
      </w:pPr>
      <w:r>
        <w:t xml:space="preserve">Difference to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Savings in external costs of air pollutant emissions</w:t>
      </w:r>
      <w:r>
        <w:t xml:space="preserve"> </w:t>
      </w:r>
      <w:r>
        <w:t xml:space="preserve">218</w:t>
      </w:r>
      <w:r>
        <w:t xml:space="preserve"> </w:t>
      </w:r>
      <w:r>
        <w:t xml:space="preserve">455</w:t>
      </w:r>
      <w:r>
        <w:t xml:space="preserve"> </w:t>
      </w:r>
      <w:r>
        <w:t xml:space="preserve">670</w:t>
      </w:r>
      <w:r>
        <w:t xml:space="preserve"> </w:t>
      </w:r>
      <w:r>
        <w:t xml:space="preserve">502</w:t>
      </w:r>
      <w:r>
        <w:t xml:space="preserve"> </w:t>
      </w:r>
      <w:r>
        <w:t xml:space="preserve">Source: Ricardo et al. (2026), Impact assessment support study; ASTRA model</w:t>
      </w:r>
      <w:r>
        <w:t xml:space="preserve"> </w:t>
      </w:r>
      <w:r>
        <w:t xml:space="preserve">6.2.2. Impacts on employment</w:t>
      </w:r>
      <w:r>
        <w:br/>
      </w:r>
      <w:r>
        <w:t xml:space="preserve">All policy options are anticipated to positively affect employment, primarily by promoting the use of collective</w:t>
      </w:r>
      <w:r>
        <w:t xml:space="preserve"> </w:t>
      </w:r>
      <w:r>
        <w:t xml:space="preserve">transport means, such as trains and coaches. This is expected to indirectly foster job creation within the</w:t>
      </w:r>
      <w:r>
        <w:t xml:space="preserve"> </w:t>
      </w:r>
      <w:r>
        <w:t xml:space="preserve">transport sector. Notably, the impacts of PO2, PO3 and PO4 are expected to be higher than those of PO1, due</w:t>
      </w:r>
      <w:r>
        <w:t xml:space="preserve"> </w:t>
      </w:r>
      <w:r>
        <w:t xml:space="preserve">to the higher increase in the use of collective transport means in these options relative to the baseline. The</w:t>
      </w:r>
      <w:r>
        <w:t xml:space="preserve"> </w:t>
      </w:r>
      <w:r>
        <w:t xml:space="preserve">limited changes in the air transport activity relative to the baseline suggests that the overall employment in the</w:t>
      </w:r>
      <w:r>
        <w:t xml:space="preserve"> </w:t>
      </w:r>
      <w:r>
        <w:t xml:space="preserve">air transport sector is likely to remain unchanged relative to the baseline. Moreover, the development and</w:t>
      </w:r>
      <w:r>
        <w:t xml:space="preserve"> </w:t>
      </w:r>
      <w:r>
        <w:t xml:space="preserve">deployment of additional MDMS platforms will likely create further employment opportunities within the</w:t>
      </w:r>
      <w:r>
        <w:t xml:space="preserve"> </w:t>
      </w:r>
      <w:r>
        <w:t xml:space="preserve">EU, as these new platforms will require skilled professionals for their implementation, maintenance, and</w:t>
      </w:r>
      <w:r>
        <w:t xml:space="preserve"> </w:t>
      </w:r>
      <w:r>
        <w:t xml:space="preserve">management. Overall, all policy options have the potential to stimulate investment in innovation, as</w:t>
      </w:r>
      <w:r>
        <w:t xml:space="preserve"> </w:t>
      </w:r>
      <w:r>
        <w:t xml:space="preserve">competition between MDMS platforms increases. This is expected to have a knock-on effect of potentially</w:t>
      </w:r>
      <w:r>
        <w:t xml:space="preserve"> </w:t>
      </w:r>
      <w:r>
        <w:t xml:space="preserve">increasing employment levels as sectors adapt and evolve to incorporate new technological and service-based</w:t>
      </w:r>
      <w:r>
        <w:t xml:space="preserve"> </w:t>
      </w:r>
      <w:r>
        <w:t xml:space="preserve">innovations. Increased investment in innovation often translates into the need for skilled professionals and</w:t>
      </w:r>
      <w:r>
        <w:t xml:space="preserve"> </w:t>
      </w:r>
      <w:r>
        <w:t xml:space="preserve">personnel to understand, implement, and support these advancements.</w:t>
      </w:r>
      <w:r>
        <w:br/>
      </w:r>
      <w:r>
        <w:t xml:space="preserve">6.2.3. Impacts on safety</w:t>
      </w:r>
      <w:r>
        <w:br/>
      </w:r>
      <w:r>
        <w:t xml:space="preserve">In all policy options, the reduction in the passenger car transport activity induced by more offers and</w:t>
      </w:r>
      <w:r>
        <w:t xml:space="preserve"> </w:t>
      </w:r>
      <w:r>
        <w:t xml:space="preserve">information available to users to make more sustainable choices, is expected to result in a decrease in the</w:t>
      </w:r>
      <w:r>
        <w:t xml:space="preserve"> </w:t>
      </w:r>
      <w:r>
        <w:t xml:space="preserve">number of fatalities and injuries relative to the baseline. The decrease in the number of fatalities and injuries</w:t>
      </w:r>
      <w:r>
        <w:t xml:space="preserve"> </w:t>
      </w:r>
      <w:r>
        <w:t xml:space="preserve">relative to the baseline is a direct result of the reduction in the passenger car transport activity and not affected</w:t>
      </w:r>
      <w:r>
        <w:t xml:space="preserve"> </w:t>
      </w:r>
      <w:r>
        <w:t xml:space="preserve">by any other drivers in the assessment. Cumulatively over 2028-2050, PO1 is estimated to lead to 731 lives</w:t>
      </w:r>
      <w:r>
        <w:t xml:space="preserve"> </w:t>
      </w:r>
      <w:r>
        <w:t xml:space="preserve">saved and 49 thousand injuries avoided, while PO2, PO3 and PO4 would have significantly higher positive</w:t>
      </w:r>
      <w:r>
        <w:t xml:space="preserve"> </w:t>
      </w:r>
      <w:r>
        <w:t xml:space="preserve">impact (1,480 lives saved and close to 95 thousand injuries avoided in PO2, 2,113 lives saved and close to 137</w:t>
      </w:r>
      <w:r>
        <w:t xml:space="preserve"> </w:t>
      </w:r>
      <w:r>
        <w:t xml:space="preserve">thousand injuries avoided in PO3 and 1,616 lives saved and 107 thousand injuries avoided in PO4) with PO3</w:t>
      </w:r>
      <w:r>
        <w:t xml:space="preserve"> </w:t>
      </w:r>
      <w:r>
        <w:t xml:space="preserve">showing the highest positive impact. All policy options contribute towards Sustainable Development Goal</w:t>
      </w:r>
      <w:r>
        <w:t xml:space="preserve"> </w:t>
      </w:r>
      <w:r>
        <w:t xml:space="preserve">SDG#9 (“Make cities and human settlements inclusive, safe, resilient and sustainable”).</w:t>
      </w:r>
      <w:r>
        <w:t xml:space="preserve"> </w:t>
      </w:r>
      <w:r>
        <w:t xml:space="preserve">Table 18: Expected reduction in the number of fatalities and injuries in the POs relative to the baseline, in</w:t>
      </w:r>
      <w:r>
        <w:t xml:space="preserve"> </w:t>
      </w:r>
      <w:r>
        <w:t xml:space="preserve">2030, 2040 and 2050, and cumulative reduction over the period 2028-2050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Cumulative over 2028-</w:t>
      </w:r>
      <w:r>
        <w:t xml:space="preserve"> </w:t>
      </w:r>
      <w:r>
        <w:t xml:space="preserve">2050</w:t>
      </w:r>
      <w:r>
        <w:t xml:space="preserve"> </w:t>
      </w:r>
      <w:r>
        <w:t xml:space="preserve">% change to baseline</w:t>
      </w:r>
      <w:r>
        <w:t xml:space="preserve"> </w:t>
      </w:r>
      <w:r>
        <w:t xml:space="preserve">Fatalities</w:t>
      </w:r>
      <w:r>
        <w:br/>
      </w:r>
      <w:r>
        <w:t xml:space="preserve">PO1</w:t>
      </w:r>
      <w:r>
        <w:t xml:space="preserve"> </w:t>
      </w:r>
      <w:r>
        <w:t xml:space="preserve">18</w:t>
      </w:r>
      <w:r>
        <w:t xml:space="preserve"> </w:t>
      </w:r>
      <w:r>
        <w:t xml:space="preserve">38</w:t>
      </w:r>
      <w:r>
        <w:t xml:space="preserve"> </w:t>
      </w:r>
      <w:r>
        <w:t xml:space="preserve">39</w:t>
      </w:r>
      <w:r>
        <w:t xml:space="preserve"> </w:t>
      </w:r>
      <w:r>
        <w:t xml:space="preserve">731</w:t>
      </w:r>
      <w:r>
        <w:t xml:space="preserve"> </w:t>
      </w:r>
      <w:r>
        <w:t xml:space="preserve">0.2%</w:t>
      </w:r>
      <w:r>
        <w:t xml:space="preserve"> </w:t>
      </w:r>
      <w:r>
        <w:t xml:space="preserve">PO2</w:t>
      </w:r>
      <w:r>
        <w:t xml:space="preserve"> </w:t>
      </w:r>
      <w:r>
        <w:t xml:space="preserve">33</w:t>
      </w:r>
      <w:r>
        <w:t xml:space="preserve"> </w:t>
      </w:r>
      <w:r>
        <w:t xml:space="preserve">76</w:t>
      </w:r>
      <w:r>
        <w:t xml:space="preserve"> </w:t>
      </w:r>
      <w:r>
        <w:t xml:space="preserve">84</w:t>
      </w:r>
      <w:r>
        <w:t xml:space="preserve"> </w:t>
      </w:r>
      <w:r>
        <w:t xml:space="preserve">1,480</w:t>
      </w:r>
      <w:r>
        <w:t xml:space="preserve"> </w:t>
      </w:r>
      <w:r>
        <w:t xml:space="preserve">0.4%</w:t>
      </w:r>
      <w:r>
        <w:t xml:space="preserve"> </w:t>
      </w:r>
      <w:r>
        <w:t xml:space="preserve">PO3</w:t>
      </w:r>
      <w:r>
        <w:t xml:space="preserve"> </w:t>
      </w:r>
      <w:r>
        <w:t xml:space="preserve">49</w:t>
      </w:r>
      <w:r>
        <w:t xml:space="preserve"> </w:t>
      </w:r>
      <w:r>
        <w:t xml:space="preserve">109</w:t>
      </w:r>
      <w:r>
        <w:t xml:space="preserve"> </w:t>
      </w:r>
      <w:r>
        <w:t xml:space="preserve">117</w:t>
      </w:r>
      <w:r>
        <w:t xml:space="preserve"> </w:t>
      </w:r>
      <w:r>
        <w:t xml:space="preserve">2,113</w:t>
      </w:r>
      <w:r>
        <w:t xml:space="preserve"> </w:t>
      </w:r>
      <w:r>
        <w:t xml:space="preserve">0.5%</w:t>
      </w:r>
      <w:r>
        <w:t xml:space="preserve"> </w:t>
      </w:r>
      <w:r>
        <w:t xml:space="preserve">PO4</w:t>
      </w:r>
      <w:r>
        <w:t xml:space="preserve"> </w:t>
      </w:r>
      <w:r>
        <w:t xml:space="preserve">36</w:t>
      </w:r>
      <w:r>
        <w:t xml:space="preserve"> </w:t>
      </w:r>
      <w:r>
        <w:t xml:space="preserve">83</w:t>
      </w:r>
      <w:r>
        <w:t xml:space="preserve"> </w:t>
      </w:r>
      <w:r>
        <w:t xml:space="preserve">92</w:t>
      </w:r>
      <w:r>
        <w:t xml:space="preserve"> </w:t>
      </w:r>
      <w:r>
        <w:t xml:space="preserve">1,616</w:t>
      </w:r>
      <w:r>
        <w:t xml:space="preserve"> </w:t>
      </w:r>
      <w:r>
        <w:t xml:space="preserve">0.4%</w:t>
      </w:r>
      <w:r>
        <w:t xml:space="preserve"> </w:t>
      </w:r>
      <w:r>
        <w:t xml:space="preserve">Injuries</w:t>
      </w:r>
      <w:r>
        <w:t xml:space="preserve"> </w:t>
      </w:r>
      <w:r>
        <w:t xml:space="preserve">PO1</w:t>
      </w:r>
      <w:r>
        <w:t xml:space="preserve"> </w:t>
      </w:r>
      <w:r>
        <w:t xml:space="preserve">1,313</w:t>
      </w:r>
      <w:r>
        <w:t xml:space="preserve"> </w:t>
      </w:r>
      <w:r>
        <w:t xml:space="preserve">2,465</w:t>
      </w:r>
      <w:r>
        <w:t xml:space="preserve"> </w:t>
      </w:r>
      <w:r>
        <w:t xml:space="preserve">2,489</w:t>
      </w:r>
      <w:r>
        <w:t xml:space="preserve"> </w:t>
      </w:r>
      <w:r>
        <w:t xml:space="preserve">49,421</w:t>
      </w:r>
      <w:r>
        <w:t xml:space="preserve"> </w:t>
      </w:r>
      <w:r>
        <w:t xml:space="preserve">0.2%</w:t>
      </w:r>
    </w:p>
    <w:p>
      <w:pPr>
        <w:pStyle w:val="BodyText"/>
      </w:pPr>
      <w:r>
        <w:t xml:space="preserve">200 The impacts on air pollution emissions have been quantified with the help of the ASTRA model. The unit costs from</w:t>
      </w:r>
      <w:r>
        <w:t xml:space="preserve"> </w:t>
      </w:r>
      <w:r>
        <w:t xml:space="preserve">the 2019 Handbook on external costs of transport (Handbook on the external costs of transport - Publications Office of</w:t>
      </w:r>
      <w:r>
        <w:t xml:space="preserve"> </w:t>
      </w:r>
      <w:r>
        <w:t xml:space="preserve">the EU) have been used to monetise the external costs.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Cumulative over 2028-</w:t>
      </w:r>
      <w:r>
        <w:t xml:space="preserve"> </w:t>
      </w:r>
      <w:r>
        <w:t xml:space="preserve">2050</w:t>
      </w:r>
      <w:r>
        <w:t xml:space="preserve"> </w:t>
      </w:r>
      <w:r>
        <w:t xml:space="preserve">% change to baseline</w:t>
      </w:r>
      <w:r>
        <w:t xml:space="preserve"> </w:t>
      </w:r>
      <w:r>
        <w:t xml:space="preserve">PO2</w:t>
      </w:r>
      <w:r>
        <w:t xml:space="preserve"> </w:t>
      </w:r>
      <w:r>
        <w:t xml:space="preserve">2,211</w:t>
      </w:r>
      <w:r>
        <w:t xml:space="preserve"> </w:t>
      </w:r>
      <w:r>
        <w:t xml:space="preserve">4,748</w:t>
      </w:r>
      <w:r>
        <w:t xml:space="preserve"> </w:t>
      </w:r>
      <w:r>
        <w:t xml:space="preserve">5,232</w:t>
      </w:r>
      <w:r>
        <w:t xml:space="preserve"> </w:t>
      </w:r>
      <w:r>
        <w:t xml:space="preserve">94,945</w:t>
      </w:r>
      <w:r>
        <w:t xml:space="preserve"> </w:t>
      </w:r>
      <w:r>
        <w:t xml:space="preserve">0.5%</w:t>
      </w:r>
      <w:r>
        <w:t xml:space="preserve"> </w:t>
      </w:r>
      <w:r>
        <w:t xml:space="preserve">PO3</w:t>
      </w:r>
      <w:r>
        <w:t xml:space="preserve"> </w:t>
      </w:r>
      <w:r>
        <w:t xml:space="preserve">3,270</w:t>
      </w:r>
      <w:r>
        <w:t xml:space="preserve"> </w:t>
      </w:r>
      <w:r>
        <w:t xml:space="preserve">6,913</w:t>
      </w:r>
      <w:r>
        <w:t xml:space="preserve"> </w:t>
      </w:r>
      <w:r>
        <w:t xml:space="preserve">7,341</w:t>
      </w:r>
      <w:r>
        <w:t xml:space="preserve"> </w:t>
      </w:r>
      <w:r>
        <w:t xml:space="preserve">136,909</w:t>
      </w:r>
      <w:r>
        <w:t xml:space="preserve"> </w:t>
      </w:r>
      <w:r>
        <w:t xml:space="preserve">0.7%</w:t>
      </w:r>
      <w:r>
        <w:t xml:space="preserve"> </w:t>
      </w:r>
      <w:r>
        <w:t xml:space="preserve">PO4</w:t>
      </w:r>
      <w:r>
        <w:t xml:space="preserve"> </w:t>
      </w:r>
      <w:r>
        <w:t xml:space="preserve">2,484</w:t>
      </w:r>
      <w:r>
        <w:t xml:space="preserve"> </w:t>
      </w:r>
      <w:r>
        <w:t xml:space="preserve">5,367</w:t>
      </w:r>
      <w:r>
        <w:t xml:space="preserve"> </w:t>
      </w:r>
      <w:r>
        <w:t xml:space="preserve">5,929</w:t>
      </w:r>
      <w:r>
        <w:t xml:space="preserve"> </w:t>
      </w:r>
      <w:r>
        <w:t xml:space="preserve">107,317</w:t>
      </w:r>
      <w:r>
        <w:t xml:space="preserve"> </w:t>
      </w:r>
      <w:r>
        <w:t xml:space="preserve">0.5%</w:t>
      </w:r>
      <w:r>
        <w:t xml:space="preserve"> </w:t>
      </w:r>
      <w:r>
        <w:t xml:space="preserve">Source: Ricardo et al. (2026), Impact assessment support study; ASTRA model</w:t>
      </w:r>
      <w:r>
        <w:t xml:space="preserve"> </w:t>
      </w:r>
      <w:r>
        <w:t xml:space="preserve">The reduction in external costs of accidents, expressed as present value over 2028-2050 relative to the baseline,</w:t>
      </w:r>
      <w:r>
        <w:t xml:space="preserve"> </w:t>
      </w:r>
      <w:r>
        <w:t xml:space="preserve">is estimated to be the highest in PO3 (EUR 21.3 billion), followed by PO4 (EUR 16.5 billion), PO2 (EUR</w:t>
      </w:r>
      <w:r>
        <w:t xml:space="preserve"> </w:t>
      </w:r>
      <w:r>
        <w:t xml:space="preserve">14.8 billion) and PO1 (EUR 7.6 billion)201.</w:t>
      </w:r>
      <w:r>
        <w:t xml:space="preserve"> </w:t>
      </w:r>
      <w:r>
        <w:t xml:space="preserve">Table 19: Impacts on external costs of accidents in the POs relative to the baseline (EU27), expressed as</w:t>
      </w:r>
      <w:r>
        <w:t xml:space="preserve"> </w:t>
      </w:r>
      <w:r>
        <w:t xml:space="preserve">present value over 2028-2050, in million EUR (2024 prices)</w:t>
      </w:r>
    </w:p>
    <w:p>
      <w:pPr>
        <w:pStyle w:val="BodyText"/>
      </w:pPr>
      <w:r>
        <w:t xml:space="preserve">Difference to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Savings in external costs of accidents</w:t>
      </w:r>
      <w:r>
        <w:t xml:space="preserve"> </w:t>
      </w:r>
      <w:r>
        <w:t xml:space="preserve">7,606</w:t>
      </w:r>
      <w:r>
        <w:t xml:space="preserve"> </w:t>
      </w:r>
      <w:r>
        <w:t xml:space="preserve">14,807</w:t>
      </w:r>
      <w:r>
        <w:t xml:space="preserve"> </w:t>
      </w:r>
      <w:r>
        <w:t xml:space="preserve">21,297</w:t>
      </w:r>
      <w:r>
        <w:t xml:space="preserve"> </w:t>
      </w:r>
      <w:r>
        <w:t xml:space="preserve">16,470</w:t>
      </w:r>
      <w:r>
        <w:t xml:space="preserve"> </w:t>
      </w:r>
      <w:r>
        <w:t xml:space="preserve">Source: Ricardo et al. (2026), Impact assessment support study; ASTRA model</w:t>
      </w:r>
      <w:r>
        <w:t xml:space="preserve"> </w:t>
      </w:r>
      <w:r>
        <w:t xml:space="preserve">6.2.4. Impacts on fundamental rights</w:t>
      </w:r>
      <w:r>
        <w:t xml:space="preserve"> </w:t>
      </w:r>
      <w:r>
        <w:t xml:space="preserve">The level of data protection for businesses and consumers is a key element when considering the impacts of</w:t>
      </w:r>
      <w:r>
        <w:t xml:space="preserve"> </w:t>
      </w:r>
      <w:r>
        <w:t xml:space="preserve">the policy options on fundamental rights. Data protection for B2C MDMS platform users is provided by the</w:t>
      </w:r>
      <w:r>
        <w:t xml:space="preserve"> </w:t>
      </w:r>
      <w:r>
        <w:t xml:space="preserve">GDPR, which allows for harmonised protection of individuals. Also, for B2B MDMS, the entry into</w:t>
      </w:r>
      <w:r>
        <w:t xml:space="preserve"> </w:t>
      </w:r>
      <w:r>
        <w:t xml:space="preserve">application of the GDPR is a key consideration prompting the revision and repeal of the CRS Code of</w:t>
      </w:r>
      <w:r>
        <w:t xml:space="preserve"> </w:t>
      </w:r>
      <w:r>
        <w:t xml:space="preserve">Conduct´s rules on data protection in all policy options (PM5). As a result of this regulatory simplification, the</w:t>
      </w:r>
      <w:r>
        <w:t xml:space="preserve"> </w:t>
      </w:r>
      <w:r>
        <w:t xml:space="preserve">duplication of rules will be removed and there would thus be no more room for potential inconsistencies. The</w:t>
      </w:r>
      <w:r>
        <w:t xml:space="preserve"> </w:t>
      </w:r>
      <w:r>
        <w:t xml:space="preserve">intervention would not have any negative material impact on fundamental rights, and data protection</w:t>
      </w:r>
      <w:r>
        <w:t xml:space="preserve"> </w:t>
      </w:r>
      <w:r>
        <w:t xml:space="preserve">specifically.</w:t>
      </w:r>
      <w:r>
        <w:t xml:space="preserve"> </w:t>
      </w:r>
      <w:r>
        <w:t xml:space="preserve">6.2.5. Impacts on youth</w:t>
      </w:r>
      <w:r>
        <w:t xml:space="preserve"> </w:t>
      </w:r>
      <w:r>
        <w:t xml:space="preserve">All policy options support the transformation of the transport systems in ways that resonate strongly with</w:t>
      </w:r>
      <w:r>
        <w:t xml:space="preserve"> </w:t>
      </w:r>
      <w:r>
        <w:t xml:space="preserve">young Europeans, who are increasingly demanding sustainable, connected, and affordable mobility solutions.</w:t>
      </w:r>
      <w:r>
        <w:t xml:space="preserve"> </w:t>
      </w:r>
      <w:r>
        <w:t xml:space="preserve">Central to this shift are key measures designed to align with youth needs, and in particular seamless travel</w:t>
      </w:r>
      <w:r>
        <w:t xml:space="preserve"> </w:t>
      </w:r>
      <w:r>
        <w:t xml:space="preserve">experiences as reflected by POLIS in the targeted survey conducted in 2025202. A Eurobarometer conducted</w:t>
      </w:r>
      <w:r>
        <w:t xml:space="preserve"> </w:t>
      </w:r>
      <w:r>
        <w:t xml:space="preserve">in 2024 shows youths give more importance to the environmental impact of their trips and adapt their journey</w:t>
      </w:r>
      <w:r>
        <w:t xml:space="preserve"> </w:t>
      </w:r>
      <w:r>
        <w:t xml:space="preserve">more frequently but also indicate they cannot always afford more sustainable options. Youths more often</w:t>
      </w:r>
      <w:r>
        <w:t xml:space="preserve"> </w:t>
      </w:r>
      <w:r>
        <w:t xml:space="preserve">search for information on multimodal or multi-operator trips and more often find suitable combinations, but</w:t>
      </w:r>
      <w:r>
        <w:t xml:space="preserve"> </w:t>
      </w:r>
      <w:r>
        <w:t xml:space="preserve">they also indicate more often that they did not book the journey because they could not book all tickets in one</w:t>
      </w:r>
      <w:r>
        <w:t xml:space="preserve"> </w:t>
      </w:r>
      <w:r>
        <w:t xml:space="preserve">place.203 By ensuring access to all RU offers (PM13), PO2, PO3 and PO4 eliminate fragmented booking</w:t>
      </w:r>
      <w:r>
        <w:t xml:space="preserve"> </w:t>
      </w:r>
      <w:r>
        <w:t xml:space="preserve">systems and can directly impact younger people204. Moreover, PO2, PO3 and PO4 expand access to</w:t>
      </w:r>
      <w:r>
        <w:t xml:space="preserve"> </w:t>
      </w:r>
      <w:r>
        <w:t xml:space="preserve">multimodal and low-carbon options, directly addressing youth demand, as the Eurobarometer shows that use</w:t>
      </w:r>
      <w:r>
        <w:t xml:space="preserve"> </w:t>
      </w:r>
      <w:r>
        <w:t xml:space="preserve">of trains and coaches is highest among respondents aged 15-24, used respectively by 68% and 48% of this age</w:t>
      </w:r>
      <w:r>
        <w:t xml:space="preserve"> </w:t>
      </w:r>
      <w:r>
        <w:t xml:space="preserve">group. PO2, PO3 and PO4 particularly foster a transport system that mirrors youth values: digital-first, climate-</w:t>
      </w:r>
    </w:p>
    <w:p>
      <w:pPr>
        <w:pStyle w:val="BodyText"/>
      </w:pPr>
      <w:r>
        <w:t xml:space="preserve">201 The impacts on fatalities and injuries have been quantified with the help of the ASTRA model. The 2019 Handbook</w:t>
      </w:r>
      <w:r>
        <w:t xml:space="preserve"> </w:t>
      </w:r>
      <w:r>
        <w:t xml:space="preserve">on the external costs of transport (Handbook on the external costs of transport - Publications Office of the EU) has been</w:t>
      </w:r>
      <w:r>
        <w:t xml:space="preserve"> </w:t>
      </w:r>
      <w:r>
        <w:t xml:space="preserve">used to monetise the costs.</w:t>
      </w:r>
      <w:r>
        <w:br/>
      </w:r>
      <w:r>
        <w:t xml:space="preserve">202 POLIS underlined that younger groups use digital services more frequently and would therefore benefit the most</w:t>
      </w:r>
      <w:r>
        <w:t xml:space="preserve"> </w:t>
      </w:r>
      <w:r>
        <w:t xml:space="preserve">from having better information and accessibility to tickets in a digital way.</w:t>
      </w:r>
      <w:r>
        <w:t xml:space="preserve"> </w:t>
      </w:r>
      <w:r>
        <w:t xml:space="preserve">203 Flash Eurobarometer 551 - Multimodal Digital Mobility Service – August – September 2024</w:t>
      </w:r>
      <w:r>
        <w:t xml:space="preserve"> </w:t>
      </w:r>
      <w:r>
        <w:t xml:space="preserve">204 In the targeted survey, ALL RAIL underlined that the impact would likely be more immediate for younger passengers,</w:t>
      </w:r>
      <w:r>
        <w:t xml:space="preserve"> </w:t>
      </w:r>
      <w:r>
        <w:t xml:space="preserve">who are more familiar with using MDMS platforms to search and book their trips. This group is particularly sensitive to</w:t>
      </w:r>
      <w:r>
        <w:t xml:space="preserve"> </w:t>
      </w:r>
      <w:r>
        <w:t xml:space="preserve">fragmented offers and tends to compare options across operators. Making all services visible and bookable on the same</w:t>
      </w:r>
      <w:r>
        <w:t xml:space="preserve"> </w:t>
      </w:r>
      <w:r>
        <w:t xml:space="preserve">platforms would improve their access to better prices and combinations, especially for regional and cross-border travel.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conscious, and user-centric.</w:t>
      </w:r>
      <w:r>
        <w:br/>
      </w:r>
      <w:r>
        <w:t xml:space="preserve">6.3.</w:t>
      </w:r>
      <w:r>
        <w:t xml:space="preserve"> </w:t>
      </w:r>
      <w:r>
        <w:t xml:space="preserve">Environmental impacts</w:t>
      </w:r>
      <w:r>
        <w:br/>
      </w:r>
      <w:r>
        <w:t xml:space="preserve">The analysis of environmental impacts covers tank-to-wheel CO2 emissions, air pollutant emissions</w:t>
      </w:r>
      <w:r>
        <w:t xml:space="preserve"> </w:t>
      </w:r>
      <w:r>
        <w:t xml:space="preserve">(particulate matter (PM2.5) and nitrogen oxides (NOx)) and noise emissions. The ASTRA model has been</w:t>
      </w:r>
      <w:r>
        <w:t xml:space="preserve"> </w:t>
      </w:r>
      <w:r>
        <w:t xml:space="preserve">used to quantify the impact of the policy options on emissions, based on the modal shift each option is expected</w:t>
      </w:r>
      <w:r>
        <w:t xml:space="preserve"> </w:t>
      </w:r>
      <w:r>
        <w:t xml:space="preserve">to achieve.</w:t>
      </w:r>
      <w:r>
        <w:br/>
      </w:r>
      <w:r>
        <w:t xml:space="preserve">Impacts on CO2 emissions. The use of more sustainable transport means, especially trains, is expected to</w:t>
      </w:r>
      <w:r>
        <w:t xml:space="preserve"> </w:t>
      </w:r>
      <w:r>
        <w:t xml:space="preserve">reduce CO2 emissions relative to the baseline. PO2, PO3 and PO4 are projected to achieve higher reductions</w:t>
      </w:r>
      <w:r>
        <w:t xml:space="preserve"> </w:t>
      </w:r>
      <w:r>
        <w:t xml:space="preserve">in CO2 emissions than PO1, with PO3 anticipated to deliver the highest decrease. PO1 results in relatively</w:t>
      </w:r>
      <w:r>
        <w:t xml:space="preserve"> </w:t>
      </w:r>
      <w:r>
        <w:t xml:space="preserve">limited modal shift when compared to the other POs. Thus, the reduction in CO2 emissions for PO1 is more</w:t>
      </w:r>
      <w:r>
        <w:t xml:space="preserve"> </w:t>
      </w:r>
      <w:r>
        <w:t xml:space="preserve">limited and estimated at 8.3 million tonnes cumulatively over 2028-2050 relative to the baseline. PO3 results</w:t>
      </w:r>
      <w:r>
        <w:t xml:space="preserve"> </w:t>
      </w:r>
      <w:r>
        <w:t xml:space="preserve">in the highest impact among the options, cumulatively over 2028-2050 relative to the baseline, estimated at</w:t>
      </w:r>
      <w:r>
        <w:t xml:space="preserve"> </w:t>
      </w:r>
      <w:r>
        <w:t xml:space="preserve">23.8 million tonnes, followed by PO4 (18.1 million tonnes) and PO2 (16.5 million tonnes). Cumulatively over</w:t>
      </w:r>
      <w:r>
        <w:t xml:space="preserve"> </w:t>
      </w:r>
      <w:r>
        <w:t xml:space="preserve">2028-2050, PO3 is expected to result in 0.5% reduction in CO2 emissions relative to the baseline, PO4 and</w:t>
      </w:r>
      <w:r>
        <w:t xml:space="preserve"> </w:t>
      </w:r>
      <w:r>
        <w:t xml:space="preserve">PO2 in 0.3% reduction and PO1 in 0.2% reduction. As shown in the table below, the reduction in CO2</w:t>
      </w:r>
      <w:r>
        <w:t xml:space="preserve"> </w:t>
      </w:r>
      <w:r>
        <w:t xml:space="preserve">emissions relative to the baseline is projected to reduce over time in all policy options. This is because of the</w:t>
      </w:r>
      <w:r>
        <w:t xml:space="preserve"> </w:t>
      </w:r>
      <w:r>
        <w:t xml:space="preserve">decarbonisation of the transport sector over time in the baseline. The savings in external costs of CO2</w:t>
      </w:r>
      <w:r>
        <w:t xml:space="preserve"> </w:t>
      </w:r>
      <w:r>
        <w:t xml:space="preserve">emissions, expressed as present value over 2028-2050 relative to the baseline, are estimated to be highest in</w:t>
      </w:r>
      <w:r>
        <w:t xml:space="preserve"> </w:t>
      </w:r>
      <w:r>
        <w:t xml:space="preserve">PO3 (EUR 6.8 billion), followed by PO4 (EUR 5.2 billion), PO2 (EUR 4.7 billion) and PO1 (EUR 2.4</w:t>
      </w:r>
      <w:r>
        <w:t xml:space="preserve"> </w:t>
      </w:r>
      <w:r>
        <w:t xml:space="preserve">billion)205.</w:t>
      </w:r>
      <w:r>
        <w:t xml:space="preserve"> </w:t>
      </w:r>
      <w:r>
        <w:t xml:space="preserve">Impacts on air pollutant emissions. Similarly to CO2 emissions, the reduction in air pollutant emissions is</w:t>
      </w:r>
      <w:r>
        <w:t xml:space="preserve"> </w:t>
      </w:r>
      <w:r>
        <w:t xml:space="preserve">mainly driven by the higher use of more sustainable transport means and optimised trips. Cumulatively over</w:t>
      </w:r>
      <w:r>
        <w:t xml:space="preserve"> </w:t>
      </w:r>
      <w:r>
        <w:t xml:space="preserve">2028-2050, the highest reduction in NOx emissions relative to the baseline is projected in PO3 (23.9 thousand</w:t>
      </w:r>
      <w:r>
        <w:t xml:space="preserve"> </w:t>
      </w:r>
      <w:r>
        <w:t xml:space="preserve">tonnes), followed by PO4 (17.9 thousand tonnes), PO2 (16.2 thousand tonnes) and PO1 (7.7 thousand tonnes).</w:t>
      </w:r>
      <w:r>
        <w:t xml:space="preserve"> </w:t>
      </w:r>
      <w:r>
        <w:t xml:space="preserve">This represents a decrease by 0.2% relative to the baseline in PO3 and around 0.1% in PO4, PO2 and PO1.</w:t>
      </w:r>
      <w:r>
        <w:t xml:space="preserve"> </w:t>
      </w:r>
      <w:r>
        <w:t xml:space="preserve">As for CO2 emissions and NOx emissions, the highest reduction in particulate matter (PM2.5) emissions,</w:t>
      </w:r>
      <w:r>
        <w:t xml:space="preserve"> </w:t>
      </w:r>
      <w:r>
        <w:t xml:space="preserve">cumulatively over 2028-2050, is estimated for PO3 (1.5 thousand tonnes), followed by PO4 (1.1 thousand</w:t>
      </w:r>
      <w:r>
        <w:t xml:space="preserve"> </w:t>
      </w:r>
      <w:r>
        <w:t xml:space="preserve">tonnes), PO2 (1 thousand tonnes) and PO1 (0.4 thousand tonnes). Thus, the savings in external costs of air</w:t>
      </w:r>
      <w:r>
        <w:t xml:space="preserve"> </w:t>
      </w:r>
      <w:r>
        <w:t xml:space="preserve">pollution emissions, expressed as present value over 2028-2050 relative to the baseline, are projected at EUR</w:t>
      </w:r>
      <w:r>
        <w:t xml:space="preserve"> </w:t>
      </w:r>
      <w:r>
        <w:t xml:space="preserve">218 million in PO1, EUR 455 million in PO2, EUR 670 million in PO3 and EUR 502 million in PO4206.</w:t>
      </w:r>
      <w:r>
        <w:br/>
      </w:r>
      <w:r>
        <w:t xml:space="preserve">Table 20: Impact on CO2 emissions and air pollutant emissions (thousand tonnes of CO2 emissions avoided</w:t>
      </w:r>
      <w:r>
        <w:t xml:space="preserve"> </w:t>
      </w:r>
      <w:r>
        <w:t xml:space="preserve">and tonnes of NOx and PM2.5 avoided relative to the baseline in 2030, 2040 and 2050, and cumulative over</w:t>
      </w:r>
      <w:r>
        <w:t xml:space="preserve"> </w:t>
      </w:r>
      <w:r>
        <w:t xml:space="preserve">2028-2050; % change in cumulative CO2 emissions and air pollution emissions relative to the baseline)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Cumulative over 2028-</w:t>
      </w:r>
      <w:r>
        <w:t xml:space="preserve"> </w:t>
      </w:r>
      <w:r>
        <w:t xml:space="preserve">2050</w:t>
      </w:r>
      <w:r>
        <w:t xml:space="preserve"> </w:t>
      </w:r>
      <w:r>
        <w:t xml:space="preserve">% change to baseline</w:t>
      </w:r>
      <w:r>
        <w:t xml:space="preserve"> </w:t>
      </w:r>
      <w:r>
        <w:t xml:space="preserve">CO2 emissions (thousand tonnes of CO2 avoided)</w:t>
      </w:r>
      <w:r>
        <w:t xml:space="preserve"> </w:t>
      </w:r>
      <w:r>
        <w:t xml:space="preserve">PO1</w:t>
      </w:r>
      <w:r>
        <w:t xml:space="preserve"> </w:t>
      </w:r>
      <w:r>
        <w:t xml:space="preserve">541</w:t>
      </w:r>
      <w:r>
        <w:t xml:space="preserve"> </w:t>
      </w:r>
      <w:r>
        <w:t xml:space="preserve">370</w:t>
      </w:r>
      <w:r>
        <w:t xml:space="preserve"> </w:t>
      </w:r>
      <w:r>
        <w:t xml:space="preserve">17</w:t>
      </w:r>
      <w:r>
        <w:t xml:space="preserve"> </w:t>
      </w:r>
      <w:r>
        <w:t xml:space="preserve">8,319</w:t>
      </w:r>
      <w:r>
        <w:t xml:space="preserve"> </w:t>
      </w:r>
      <w:r>
        <w:t xml:space="preserve">0.2%</w:t>
      </w:r>
      <w:r>
        <w:t xml:space="preserve"> </w:t>
      </w:r>
      <w:r>
        <w:t xml:space="preserve">PO2</w:t>
      </w:r>
      <w:r>
        <w:t xml:space="preserve"> </w:t>
      </w:r>
      <w:r>
        <w:t xml:space="preserve">992</w:t>
      </w:r>
      <w:r>
        <w:t xml:space="preserve"> </w:t>
      </w:r>
      <w:r>
        <w:t xml:space="preserve">761</w:t>
      </w:r>
      <w:r>
        <w:t xml:space="preserve"> </w:t>
      </w:r>
      <w:r>
        <w:t xml:space="preserve">37</w:t>
      </w:r>
      <w:r>
        <w:t xml:space="preserve"> </w:t>
      </w:r>
      <w:r>
        <w:t xml:space="preserve">16,468</w:t>
      </w:r>
      <w:r>
        <w:t xml:space="preserve"> </w:t>
      </w:r>
      <w:r>
        <w:t xml:space="preserve">0.3%</w:t>
      </w:r>
      <w:r>
        <w:t xml:space="preserve"> </w:t>
      </w:r>
      <w:r>
        <w:t xml:space="preserve">PO3</w:t>
      </w:r>
      <w:r>
        <w:t xml:space="preserve"> </w:t>
      </w:r>
      <w:r>
        <w:t xml:space="preserve">1,458</w:t>
      </w:r>
      <w:r>
        <w:t xml:space="preserve"> </w:t>
      </w:r>
      <w:r>
        <w:t xml:space="preserve">1,106</w:t>
      </w:r>
      <w:r>
        <w:t xml:space="preserve"> </w:t>
      </w:r>
      <w:r>
        <w:t xml:space="preserve">52</w:t>
      </w:r>
      <w:r>
        <w:t xml:space="preserve"> </w:t>
      </w:r>
      <w:r>
        <w:t xml:space="preserve">23,794</w:t>
      </w:r>
      <w:r>
        <w:t xml:space="preserve"> </w:t>
      </w:r>
      <w:r>
        <w:t xml:space="preserve">0.5%</w:t>
      </w:r>
      <w:r>
        <w:t xml:space="preserve"> </w:t>
      </w:r>
      <w:r>
        <w:t xml:space="preserve">PO4</w:t>
      </w:r>
      <w:r>
        <w:t xml:space="preserve"> </w:t>
      </w:r>
      <w:r>
        <w:t xml:space="preserve">1,091</w:t>
      </w:r>
      <w:r>
        <w:t xml:space="preserve"> </w:t>
      </w:r>
      <w:r>
        <w:t xml:space="preserve">838</w:t>
      </w:r>
      <w:r>
        <w:t xml:space="preserve"> </w:t>
      </w:r>
      <w:r>
        <w:t xml:space="preserve">41</w:t>
      </w:r>
      <w:r>
        <w:t xml:space="preserve"> </w:t>
      </w:r>
      <w:r>
        <w:t xml:space="preserve">18,148</w:t>
      </w:r>
      <w:r>
        <w:t xml:space="preserve"> </w:t>
      </w:r>
      <w:r>
        <w:t xml:space="preserve">0.3%</w:t>
      </w:r>
      <w:r>
        <w:t xml:space="preserve"> </w:t>
      </w:r>
      <w:r>
        <w:t xml:space="preserve">NOx emissions (tonnes of NOx avoided)</w:t>
      </w:r>
      <w:r>
        <w:t xml:space="preserve"> </w:t>
      </w:r>
      <w:r>
        <w:t xml:space="preserve">PO1</w:t>
      </w:r>
      <w:r>
        <w:t xml:space="preserve"> </w:t>
      </w:r>
      <w:r>
        <w:t xml:space="preserve">485</w:t>
      </w:r>
      <w:r>
        <w:t xml:space="preserve"> </w:t>
      </w:r>
      <w:r>
        <w:t xml:space="preserve">377</w:t>
      </w:r>
      <w:r>
        <w:t xml:space="preserve"> </w:t>
      </w:r>
      <w:r>
        <w:t xml:space="preserve">93</w:t>
      </w:r>
      <w:r>
        <w:t xml:space="preserve"> </w:t>
      </w:r>
      <w:r>
        <w:t xml:space="preserve">7,727</w:t>
      </w:r>
      <w:r>
        <w:t xml:space="preserve"> </w:t>
      </w:r>
      <w:r>
        <w:t xml:space="preserve">0.1%</w:t>
      </w:r>
      <w:r>
        <w:t xml:space="preserve"> </w:t>
      </w:r>
      <w:r>
        <w:t xml:space="preserve">PO2</w:t>
      </w:r>
      <w:r>
        <w:t xml:space="preserve"> </w:t>
      </w:r>
      <w:r>
        <w:t xml:space="preserve">986</w:t>
      </w:r>
      <w:r>
        <w:t xml:space="preserve"> </w:t>
      </w:r>
      <w:r>
        <w:t xml:space="preserve">749</w:t>
      </w:r>
      <w:r>
        <w:t xml:space="preserve"> </w:t>
      </w:r>
      <w:r>
        <w:t xml:space="preserve">194</w:t>
      </w:r>
      <w:r>
        <w:t xml:space="preserve"> </w:t>
      </w:r>
      <w:r>
        <w:t xml:space="preserve">16,221</w:t>
      </w:r>
      <w:r>
        <w:t xml:space="preserve"> </w:t>
      </w:r>
      <w:r>
        <w:t xml:space="preserve">0.1%</w:t>
      </w:r>
    </w:p>
    <w:p>
      <w:pPr>
        <w:pStyle w:val="BodyText"/>
      </w:pPr>
      <w:r>
        <w:t xml:space="preserve">205 The unit costs from the 2019 Handbook on external costs of transport (Handbook on the external costs of transport -</w:t>
      </w:r>
      <w:r>
        <w:t xml:space="preserve"> </w:t>
      </w:r>
      <w:r>
        <w:t xml:space="preserve">Publications Office of the EU (europa.eu)) have been used to monetise the external costs.</w:t>
      </w:r>
      <w:r>
        <w:t xml:space="preserve"> </w:t>
      </w:r>
      <w:r>
        <w:t xml:space="preserve">206 The unit costs from the 2019 Handbook on external costs of transport (Handbook on the external costs of transport -</w:t>
      </w:r>
      <w:r>
        <w:t xml:space="preserve"> </w:t>
      </w:r>
      <w:r>
        <w:t xml:space="preserve">Publications Office of the EU (europa.eu)) have been used to monetise the external costs.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Cumulative over 2028-</w:t>
      </w:r>
      <w:r>
        <w:t xml:space="preserve"> </w:t>
      </w:r>
      <w:r>
        <w:t xml:space="preserve">2050</w:t>
      </w:r>
      <w:r>
        <w:t xml:space="preserve"> </w:t>
      </w:r>
      <w:r>
        <w:t xml:space="preserve">% change to baseline</w:t>
      </w:r>
      <w:r>
        <w:t xml:space="preserve"> </w:t>
      </w:r>
      <w:r>
        <w:t xml:space="preserve">PO3</w:t>
      </w:r>
      <w:r>
        <w:t xml:space="preserve"> </w:t>
      </w:r>
      <w:r>
        <w:t xml:space="preserve">1,532</w:t>
      </w:r>
      <w:r>
        <w:t xml:space="preserve"> </w:t>
      </w:r>
      <w:r>
        <w:t xml:space="preserve">1,142</w:t>
      </w:r>
      <w:r>
        <w:t xml:space="preserve"> </w:t>
      </w:r>
      <w:r>
        <w:t xml:space="preserve">271</w:t>
      </w:r>
      <w:r>
        <w:t xml:space="preserve"> </w:t>
      </w:r>
      <w:r>
        <w:t xml:space="preserve">23,929</w:t>
      </w:r>
      <w:r>
        <w:t xml:space="preserve"> </w:t>
      </w:r>
      <w:r>
        <w:t xml:space="preserve">0.2%</w:t>
      </w:r>
      <w:r>
        <w:t xml:space="preserve"> </w:t>
      </w:r>
      <w:r>
        <w:t xml:space="preserve">PO4</w:t>
      </w:r>
      <w:r>
        <w:t xml:space="preserve"> </w:t>
      </w:r>
      <w:r>
        <w:t xml:space="preserve">1,097</w:t>
      </w:r>
      <w:r>
        <w:t xml:space="preserve"> </w:t>
      </w:r>
      <w:r>
        <w:t xml:space="preserve">833</w:t>
      </w:r>
      <w:r>
        <w:t xml:space="preserve"> </w:t>
      </w:r>
      <w:r>
        <w:t xml:space="preserve">212</w:t>
      </w:r>
      <w:r>
        <w:t xml:space="preserve"> </w:t>
      </w:r>
      <w:r>
        <w:t xml:space="preserve">17,911</w:t>
      </w:r>
      <w:r>
        <w:t xml:space="preserve"> </w:t>
      </w:r>
      <w:r>
        <w:t xml:space="preserve">0.1%</w:t>
      </w:r>
      <w:r>
        <w:t xml:space="preserve"> </w:t>
      </w:r>
      <w:r>
        <w:t xml:space="preserve">PM2.5 emissions (tonnes of PM avoided)</w:t>
      </w:r>
      <w:r>
        <w:t xml:space="preserve"> </w:t>
      </w:r>
      <w:r>
        <w:t xml:space="preserve">PO1</w:t>
      </w:r>
      <w:r>
        <w:t xml:space="preserve"> </w:t>
      </w:r>
      <w:r>
        <w:t xml:space="preserve">27</w:t>
      </w:r>
      <w:r>
        <w:t xml:space="preserve"> </w:t>
      </w:r>
      <w:r>
        <w:t xml:space="preserve">19</w:t>
      </w:r>
      <w:r>
        <w:t xml:space="preserve"> </w:t>
      </w:r>
      <w:r>
        <w:t xml:space="preserve">4</w:t>
      </w:r>
      <w:r>
        <w:t xml:space="preserve"> </w:t>
      </w:r>
      <w:r>
        <w:t xml:space="preserve">437</w:t>
      </w:r>
      <w:r>
        <w:t xml:space="preserve"> </w:t>
      </w:r>
      <w:r>
        <w:t xml:space="preserve">0.1%</w:t>
      </w:r>
      <w:r>
        <w:t xml:space="preserve"> </w:t>
      </w:r>
      <w:r>
        <w:t xml:space="preserve">PO2</w:t>
      </w:r>
      <w:r>
        <w:t xml:space="preserve"> </w:t>
      </w:r>
      <w:r>
        <w:t xml:space="preserve">57</w:t>
      </w:r>
      <w:r>
        <w:t xml:space="preserve"> </w:t>
      </w:r>
      <w:r>
        <w:t xml:space="preserve">43</w:t>
      </w:r>
      <w:r>
        <w:t xml:space="preserve"> </w:t>
      </w:r>
      <w:r>
        <w:t xml:space="preserve">12</w:t>
      </w:r>
      <w:r>
        <w:t xml:space="preserve"> </w:t>
      </w:r>
      <w:r>
        <w:t xml:space="preserve">980</w:t>
      </w:r>
      <w:r>
        <w:t xml:space="preserve"> </w:t>
      </w:r>
      <w:r>
        <w:t xml:space="preserve">0.2%</w:t>
      </w:r>
      <w:r>
        <w:t xml:space="preserve"> </w:t>
      </w:r>
      <w:r>
        <w:t xml:space="preserve">PO3</w:t>
      </w:r>
      <w:r>
        <w:t xml:space="preserve"> </w:t>
      </w:r>
      <w:r>
        <w:t xml:space="preserve">89</w:t>
      </w:r>
      <w:r>
        <w:t xml:space="preserve"> </w:t>
      </w:r>
      <w:r>
        <w:t xml:space="preserve">65</w:t>
      </w:r>
      <w:r>
        <w:t xml:space="preserve"> </w:t>
      </w:r>
      <w:r>
        <w:t xml:space="preserve">19</w:t>
      </w:r>
      <w:r>
        <w:t xml:space="preserve"> </w:t>
      </w:r>
      <w:r>
        <w:t xml:space="preserve">1,498</w:t>
      </w:r>
      <w:r>
        <w:t xml:space="preserve"> </w:t>
      </w:r>
      <w:r>
        <w:t xml:space="preserve">0.2%</w:t>
      </w:r>
      <w:r>
        <w:t xml:space="preserve"> </w:t>
      </w:r>
      <w:r>
        <w:t xml:space="preserve">PO4</w:t>
      </w:r>
      <w:r>
        <w:t xml:space="preserve"> </w:t>
      </w:r>
      <w:r>
        <w:t xml:space="preserve">63</w:t>
      </w:r>
      <w:r>
        <w:t xml:space="preserve"> </w:t>
      </w:r>
      <w:r>
        <w:t xml:space="preserve">47</w:t>
      </w:r>
      <w:r>
        <w:t xml:space="preserve"> </w:t>
      </w:r>
      <w:r>
        <w:t xml:space="preserve">13</w:t>
      </w:r>
      <w:r>
        <w:t xml:space="preserve"> </w:t>
      </w:r>
      <w:r>
        <w:t xml:space="preserve">1,080</w:t>
      </w:r>
      <w:r>
        <w:t xml:space="preserve"> </w:t>
      </w:r>
      <w:r>
        <w:t xml:space="preserve">0.2%</w:t>
      </w:r>
      <w:r>
        <w:t xml:space="preserve"> </w:t>
      </w:r>
      <w:r>
        <w:t xml:space="preserve">Source: Ricardo et al. (2026), Impact assessment support study; ASTRA model</w:t>
      </w:r>
      <w:r>
        <w:t xml:space="preserve"> </w:t>
      </w:r>
      <w:r>
        <w:t xml:space="preserve">Impacts on external costs of noise emissions. The savings in external costs of noise emissions, expressed as</w:t>
      </w:r>
      <w:r>
        <w:t xml:space="preserve"> </w:t>
      </w:r>
      <w:r>
        <w:t xml:space="preserve">present value over 2028-2050 relative to the baseline, are also estimated to be highest in PO3 (EUR 2.1 billion),</w:t>
      </w:r>
      <w:r>
        <w:t xml:space="preserve"> </w:t>
      </w:r>
      <w:r>
        <w:t xml:space="preserve">followed by PO4 (EUR 1.7 billion), PO2 (EUR 1.5 billion) and PO1 (EUR 0.7 billion) 207.</w:t>
      </w:r>
      <w:r>
        <w:br/>
      </w:r>
      <w:r>
        <w:t xml:space="preserve">Table 21: Impacts on external costs of CO2 emissions, air pollution emissions and noise emissions in the POs</w:t>
      </w:r>
      <w:r>
        <w:t xml:space="preserve"> </w:t>
      </w:r>
      <w:r>
        <w:t xml:space="preserve">relative to the baseline (EU27), expressed as present value over 2028-2050, in million EUR (2024 prices)</w:t>
      </w:r>
    </w:p>
    <w:p>
      <w:pPr>
        <w:pStyle w:val="BodyText"/>
      </w:pPr>
      <w:r>
        <w:t xml:space="preserve">Difference to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Savings in external costs of CO2 emissions</w:t>
      </w:r>
      <w:r>
        <w:t xml:space="preserve"> </w:t>
      </w:r>
      <w:r>
        <w:t xml:space="preserve">2,367</w:t>
      </w:r>
      <w:r>
        <w:t xml:space="preserve"> </w:t>
      </w:r>
      <w:r>
        <w:t xml:space="preserve">4,696</w:t>
      </w:r>
      <w:r>
        <w:t xml:space="preserve"> </w:t>
      </w:r>
      <w:r>
        <w:t xml:space="preserve">6,778</w:t>
      </w:r>
      <w:r>
        <w:t xml:space="preserve"> </w:t>
      </w:r>
      <w:r>
        <w:t xml:space="preserve">5,176</w:t>
      </w:r>
      <w:r>
        <w:t xml:space="preserve"> </w:t>
      </w:r>
      <w:r>
        <w:t xml:space="preserve">Savings in external costs of air pollution emissions</w:t>
      </w:r>
      <w:r>
        <w:t xml:space="preserve"> </w:t>
      </w:r>
      <w:r>
        <w:t xml:space="preserve">218</w:t>
      </w:r>
      <w:r>
        <w:t xml:space="preserve"> </w:t>
      </w:r>
      <w:r>
        <w:t xml:space="preserve">455</w:t>
      </w:r>
      <w:r>
        <w:t xml:space="preserve"> </w:t>
      </w:r>
      <w:r>
        <w:t xml:space="preserve">670</w:t>
      </w:r>
      <w:r>
        <w:t xml:space="preserve"> </w:t>
      </w:r>
      <w:r>
        <w:t xml:space="preserve">502</w:t>
      </w:r>
      <w:r>
        <w:t xml:space="preserve"> </w:t>
      </w:r>
      <w:r>
        <w:t xml:space="preserve">Savings in external costs of noise emissions</w:t>
      </w:r>
      <w:r>
        <w:t xml:space="preserve"> </w:t>
      </w:r>
      <w:r>
        <w:t xml:space="preserve">735</w:t>
      </w:r>
      <w:r>
        <w:t xml:space="preserve"> </w:t>
      </w:r>
      <w:r>
        <w:t xml:space="preserve">1,509</w:t>
      </w:r>
      <w:r>
        <w:t xml:space="preserve"> </w:t>
      </w:r>
      <w:r>
        <w:t xml:space="preserve">2,146</w:t>
      </w:r>
      <w:r>
        <w:t xml:space="preserve"> </w:t>
      </w:r>
      <w:r>
        <w:t xml:space="preserve">1,663</w:t>
      </w:r>
      <w:r>
        <w:t xml:space="preserve"> </w:t>
      </w:r>
      <w:r>
        <w:t xml:space="preserve">Source: Ricardo et al. (2026), Impact assessment support study; ASTRA model</w:t>
      </w:r>
      <w:r>
        <w:t xml:space="preserve"> </w:t>
      </w:r>
      <w:r>
        <w:t xml:space="preserve">All policy options are consistent with the environmental objectives of the European Green Deal and the</w:t>
      </w:r>
      <w:r>
        <w:t xml:space="preserve"> </w:t>
      </w:r>
      <w:r>
        <w:t xml:space="preserve">European Climate Law208. All policy options contribute towards Sustainable Development Goal</w:t>
      </w:r>
      <w:r>
        <w:t xml:space="preserve"> </w:t>
      </w:r>
      <w:r>
        <w:t xml:space="preserve">SDG#13 (“Climate Action”) and SDG#3 (“Ensure healthy lives and promote wellbeing for all at all ages”,</w:t>
      </w:r>
      <w:r>
        <w:t xml:space="preserve"> </w:t>
      </w:r>
      <w:r>
        <w:t xml:space="preserve">including target 3.9: By 2030, substantially reduce the number of deaths and illnesses from hazardous</w:t>
      </w:r>
      <w:r>
        <w:t xml:space="preserve"> </w:t>
      </w:r>
      <w:r>
        <w:t xml:space="preserve">chemicals and air, water and soil pollution and contamination.). No significant harm is expected on the</w:t>
      </w:r>
      <w:r>
        <w:t xml:space="preserve"> </w:t>
      </w:r>
      <w:r>
        <w:t xml:space="preserve">environment in any of the policy options.</w:t>
      </w:r>
      <w:r>
        <w:t xml:space="preserve"> </w:t>
      </w:r>
      <w:r>
        <w:t xml:space="preserve">6.4.</w:t>
      </w:r>
      <w:r>
        <w:t xml:space="preserve"> </w:t>
      </w:r>
      <w:r>
        <w:t xml:space="preserve">Summary of the economic, social and environmental impacts</w:t>
      </w:r>
      <w:r>
        <w:t xml:space="preserve"> </w:t>
      </w:r>
      <w:r>
        <w:t xml:space="preserve">The table below provides a summary of the comparison of the options against the baseline scenario in terms</w:t>
      </w:r>
      <w:r>
        <w:t xml:space="preserve"> </w:t>
      </w:r>
      <w:r>
        <w:t xml:space="preserve">of economic, social and environmental impacts. The following ranking symbols have been used: from ‘0’ (no</w:t>
      </w:r>
      <w:r>
        <w:t xml:space="preserve"> </w:t>
      </w:r>
      <w:r>
        <w:t xml:space="preserve">impact relative to the baseline), to</w:t>
      </w:r>
      <w:r>
        <w:t xml:space="preserve"> </w:t>
      </w:r>
      <w:r>
        <w:t xml:space="preserve">‘+’</w:t>
      </w:r>
      <w:r>
        <w:t xml:space="preserve"> </w:t>
      </w:r>
      <w:r>
        <w:t xml:space="preserve">(more positive than the baseline) and</w:t>
      </w:r>
      <w:r>
        <w:t xml:space="preserve"> </w:t>
      </w:r>
      <w:r>
        <w:t xml:space="preserve">‘+++’</w:t>
      </w:r>
      <w:r>
        <w:t xml:space="preserve"> </w:t>
      </w:r>
      <w:r>
        <w:t xml:space="preserve">(much more positive than the</w:t>
      </w:r>
      <w:r>
        <w:t xml:space="preserve"> </w:t>
      </w:r>
      <w:r>
        <w:t xml:space="preserve">baseline).</w:t>
      </w:r>
      <w:r>
        <w:t xml:space="preserve"> </w:t>
      </w:r>
      <w:r>
        <w:t xml:space="preserve">Table 22: Comparison of options in terms of economic, social and environmental impacts relative to the</w:t>
      </w:r>
      <w:r>
        <w:t xml:space="preserve"> </w:t>
      </w:r>
      <w:r>
        <w:t xml:space="preserve">baseline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Economic impacts</w:t>
      </w:r>
      <w:r>
        <w:br/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++/+++</w:t>
      </w:r>
      <w:r>
        <w:t xml:space="preserve"> </w:t>
      </w:r>
      <w:r>
        <w:t xml:space="preserve">++</w:t>
      </w:r>
      <w:r>
        <w:t xml:space="preserve"> </w:t>
      </w:r>
      <w:r>
        <w:t xml:space="preserve">MDMS platforms (in EUR million, expressed as present</w:t>
      </w:r>
      <w:r>
        <w:t xml:space="preserve"> </w:t>
      </w:r>
      <w:r>
        <w:t xml:space="preserve">value over 2028-2050 relative to the baseline)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92.9</w:t>
      </w:r>
      <w:r>
        <w:t xml:space="preserve"> </w:t>
      </w:r>
      <w:r>
        <w:t xml:space="preserve">127.7</w:t>
      </w:r>
      <w:r>
        <w:t xml:space="preserve"> </w:t>
      </w:r>
      <w:r>
        <w:t xml:space="preserve">122.3</w:t>
      </w:r>
      <w:r>
        <w:t xml:space="preserve"> </w:t>
      </w:r>
      <w:r>
        <w:t xml:space="preserve">282.3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Adjustment cost savings</w:t>
      </w:r>
      <w:r>
        <w:t xml:space="preserve"> </w:t>
      </w:r>
      <w:r>
        <w:t xml:space="preserve">13.0</w:t>
      </w:r>
      <w:r>
        <w:t xml:space="preserve"> </w:t>
      </w:r>
      <w:r>
        <w:t xml:space="preserve">149.0</w:t>
      </w:r>
      <w:r>
        <w:t xml:space="preserve"> </w:t>
      </w:r>
      <w:r>
        <w:t xml:space="preserve">134.0</w:t>
      </w:r>
      <w:r>
        <w:t xml:space="preserve"> </w:t>
      </w:r>
      <w:r>
        <w:t xml:space="preserve">142.7</w:t>
      </w:r>
      <w:r>
        <w:t xml:space="preserve"> </w:t>
      </w:r>
      <w:r>
        <w:t xml:space="preserve">Net costs (-) or net benefits (+) for MDMS platforms</w:t>
      </w:r>
      <w:r>
        <w:t xml:space="preserve"> </w:t>
      </w:r>
      <w:r>
        <w:t xml:space="preserve">-80.4</w:t>
      </w:r>
      <w:r>
        <w:t xml:space="preserve"> </w:t>
      </w:r>
      <w:r>
        <w:t xml:space="preserve">20.9</w:t>
      </w:r>
      <w:r>
        <w:t xml:space="preserve"> </w:t>
      </w:r>
      <w:r>
        <w:t xml:space="preserve">11.3</w:t>
      </w:r>
      <w:r>
        <w:t xml:space="preserve"> </w:t>
      </w:r>
      <w:r>
        <w:t xml:space="preserve">-140.0</w:t>
      </w:r>
      <w:r>
        <w:t xml:space="preserve"> </w:t>
      </w:r>
      <w:r>
        <w:t xml:space="preserve">Transport operators (in EUR million, expressed as</w:t>
      </w:r>
      <w:r>
        <w:t xml:space="preserve"> </w:t>
      </w:r>
      <w:r>
        <w:t xml:space="preserve">present value over 2028-2050 relative to the baseline)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207 The unit costs from the 2019 Handbook on external costs of transport (Handbook on the external costs of transport -</w:t>
      </w:r>
      <w:r>
        <w:t xml:space="preserve"> </w:t>
      </w:r>
      <w:r>
        <w:t xml:space="preserve">Publications Office of the EU (europa.eu)) have been used to monetise the external costs.</w:t>
      </w:r>
      <w:r>
        <w:t xml:space="preserve"> </w:t>
      </w:r>
      <w:r>
        <w:t xml:space="preserve">208 Regulation (EU) 2021/1119 establishing the framework for achieving climate neutrality.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0.0</w:t>
      </w:r>
      <w:r>
        <w:t xml:space="preserve"> </w:t>
      </w:r>
      <w:r>
        <w:t xml:space="preserve">48.2</w:t>
      </w:r>
      <w:r>
        <w:t xml:space="preserve"> </w:t>
      </w:r>
      <w:r>
        <w:t xml:space="preserve">42.2</w:t>
      </w:r>
      <w:r>
        <w:t xml:space="preserve"> </w:t>
      </w:r>
      <w:r>
        <w:t xml:space="preserve">45.2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Adjustment cost savings</w:t>
      </w:r>
      <w:r>
        <w:t xml:space="preserve"> </w:t>
      </w:r>
      <w:r>
        <w:t xml:space="preserve">13.0</w:t>
      </w:r>
      <w:r>
        <w:t xml:space="preserve"> </w:t>
      </w:r>
      <w:r>
        <w:t xml:space="preserve">149.0</w:t>
      </w:r>
      <w:r>
        <w:t xml:space="preserve"> </w:t>
      </w:r>
      <w:r>
        <w:t xml:space="preserve">134.0</w:t>
      </w:r>
      <w:r>
        <w:t xml:space="preserve"> </w:t>
      </w:r>
      <w:r>
        <w:t xml:space="preserve">142.7</w:t>
      </w:r>
      <w:r>
        <w:t xml:space="preserve"> </w:t>
      </w:r>
      <w:r>
        <w:t xml:space="preserve">Net benefits for transport operators</w:t>
      </w:r>
      <w:r>
        <w:t xml:space="preserve"> </w:t>
      </w:r>
      <w:r>
        <w:t xml:space="preserve">13.0</w:t>
      </w:r>
      <w:r>
        <w:t xml:space="preserve"> </w:t>
      </w:r>
      <w:r>
        <w:t xml:space="preserve">100.9</w:t>
      </w:r>
      <w:r>
        <w:t xml:space="preserve"> </w:t>
      </w:r>
      <w:r>
        <w:t xml:space="preserve">91.8</w:t>
      </w:r>
      <w:r>
        <w:t xml:space="preserve"> </w:t>
      </w:r>
      <w:r>
        <w:t xml:space="preserve">97.6</w:t>
      </w:r>
      <w:r>
        <w:t xml:space="preserve"> </w:t>
      </w:r>
      <w:r>
        <w:t xml:space="preserve">National authorities in EUR million, expressed as</w:t>
      </w:r>
      <w:r>
        <w:t xml:space="preserve"> </w:t>
      </w:r>
      <w:r>
        <w:t xml:space="preserve">present value over 2028-2050 relative to the baseline)</w:t>
      </w:r>
      <w:r>
        <w:br/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106.5</w:t>
      </w:r>
      <w:r>
        <w:t xml:space="preserve"> </w:t>
      </w:r>
      <w:r>
        <w:t xml:space="preserve">106.5</w:t>
      </w:r>
      <w:r>
        <w:t xml:space="preserve"> </w:t>
      </w:r>
      <w:r>
        <w:t xml:space="preserve">106.5</w:t>
      </w:r>
      <w:r>
        <w:t xml:space="preserve"> </w:t>
      </w:r>
      <w:r>
        <w:t xml:space="preserve">106.5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28.9</w:t>
      </w:r>
      <w:r>
        <w:t xml:space="preserve"> </w:t>
      </w:r>
      <w:r>
        <w:t xml:space="preserve">28.9</w:t>
      </w:r>
      <w:r>
        <w:t xml:space="preserve"> </w:t>
      </w:r>
      <w:r>
        <w:t xml:space="preserve">28.9</w:t>
      </w:r>
      <w:r>
        <w:t xml:space="preserve"> </w:t>
      </w:r>
      <w:r>
        <w:t xml:space="preserve">28.9</w:t>
      </w:r>
      <w:r>
        <w:t xml:space="preserve"> </w:t>
      </w:r>
      <w:r>
        <w:t xml:space="preserve">Net costs for national authorities</w:t>
      </w:r>
      <w:r>
        <w:t xml:space="preserve"> </w:t>
      </w:r>
      <w:r>
        <w:t xml:space="preserve">135.4</w:t>
      </w:r>
      <w:r>
        <w:t xml:space="preserve"> </w:t>
      </w:r>
      <w:r>
        <w:t xml:space="preserve">135.4</w:t>
      </w:r>
      <w:r>
        <w:t xml:space="preserve"> </w:t>
      </w:r>
      <w:r>
        <w:t xml:space="preserve">135.4</w:t>
      </w:r>
      <w:r>
        <w:t xml:space="preserve"> </w:t>
      </w:r>
      <w:r>
        <w:t xml:space="preserve">135.4</w:t>
      </w:r>
      <w:r>
        <w:t xml:space="preserve"> </w:t>
      </w:r>
      <w:r>
        <w:t xml:space="preserve">European Commission (in EUR million, expressed as</w:t>
      </w:r>
      <w:r>
        <w:t xml:space="preserve"> </w:t>
      </w:r>
      <w:r>
        <w:t xml:space="preserve">present value over 2028-2050 relative to the baseline)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5.3</w:t>
      </w:r>
      <w:r>
        <w:t xml:space="preserve"> </w:t>
      </w:r>
      <w:r>
        <w:t xml:space="preserve">5.3</w:t>
      </w:r>
      <w:r>
        <w:t xml:space="preserve"> </w:t>
      </w:r>
      <w:r>
        <w:t xml:space="preserve">5.3</w:t>
      </w:r>
      <w:r>
        <w:t xml:space="preserve"> </w:t>
      </w:r>
      <w:r>
        <w:t xml:space="preserve">5.3</w:t>
      </w:r>
      <w:r>
        <w:t xml:space="preserve"> </w:t>
      </w:r>
      <w:r>
        <w:t xml:space="preserve">Net costs for European Commission</w:t>
      </w:r>
      <w:r>
        <w:t xml:space="preserve"> </w:t>
      </w:r>
      <w:r>
        <w:t xml:space="preserve">5.3</w:t>
      </w:r>
      <w:r>
        <w:t xml:space="preserve"> </w:t>
      </w:r>
      <w:r>
        <w:t xml:space="preserve">5.3</w:t>
      </w:r>
      <w:r>
        <w:t xml:space="preserve"> </w:t>
      </w:r>
      <w:r>
        <w:t xml:space="preserve">5.3</w:t>
      </w:r>
      <w:r>
        <w:t xml:space="preserve"> </w:t>
      </w:r>
      <w:r>
        <w:t xml:space="preserve">5.3</w:t>
      </w:r>
      <w:r>
        <w:t xml:space="preserve"> </w:t>
      </w:r>
      <w:r>
        <w:t xml:space="preserve">Impacts on SMEs* (in EUR million, expressed as present</w:t>
      </w:r>
      <w:r>
        <w:t xml:space="preserve"> </w:t>
      </w:r>
      <w:r>
        <w:t xml:space="preserve">value over 2028-2050 relative to the baseline)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Adjustment cost savings for SME MDMS platforms</w:t>
      </w:r>
      <w:r>
        <w:br/>
      </w:r>
      <w:r>
        <w:t xml:space="preserve">9.2</w:t>
      </w:r>
      <w:r>
        <w:t xml:space="preserve"> </w:t>
      </w:r>
      <w:r>
        <w:t xml:space="preserve">101.0</w:t>
      </w:r>
      <w:r>
        <w:t xml:space="preserve"> </w:t>
      </w:r>
      <w:r>
        <w:t xml:space="preserve">90.5</w:t>
      </w:r>
      <w:r>
        <w:t xml:space="preserve"> </w:t>
      </w:r>
      <w:r>
        <w:t xml:space="preserve">95.7</w:t>
      </w:r>
      <w:r>
        <w:t xml:space="preserve"> </w:t>
      </w:r>
      <w:r>
        <w:t xml:space="preserve">Net benefits for SME MDMS platforms</w:t>
      </w:r>
      <w:r>
        <w:br/>
      </w:r>
      <w:r>
        <w:t xml:space="preserve">9.2</w:t>
      </w:r>
      <w:r>
        <w:t xml:space="preserve"> </w:t>
      </w:r>
      <w:r>
        <w:t xml:space="preserve">101.0</w:t>
      </w:r>
      <w:r>
        <w:t xml:space="preserve"> </w:t>
      </w:r>
      <w:r>
        <w:t xml:space="preserve">90.5</w:t>
      </w:r>
      <w:r>
        <w:t xml:space="preserve"> </w:t>
      </w:r>
      <w:r>
        <w:t xml:space="preserve">95.7</w:t>
      </w:r>
      <w:r>
        <w:t xml:space="preserve"> </w:t>
      </w:r>
      <w:r>
        <w:t xml:space="preserve">Adjustment cost savings for SME transport operators</w:t>
      </w:r>
      <w:r>
        <w:br/>
      </w:r>
      <w:r>
        <w:t xml:space="preserve">9.4</w:t>
      </w:r>
      <w:r>
        <w:t xml:space="preserve"> </w:t>
      </w:r>
      <w:r>
        <w:t xml:space="preserve">107.0</w:t>
      </w:r>
      <w:r>
        <w:t xml:space="preserve"> </w:t>
      </w:r>
      <w:r>
        <w:t xml:space="preserve">96.1</w:t>
      </w:r>
      <w:r>
        <w:t xml:space="preserve"> </w:t>
      </w:r>
      <w:r>
        <w:t xml:space="preserve">102.5</w:t>
      </w:r>
      <w:r>
        <w:t xml:space="preserve"> </w:t>
      </w:r>
      <w:r>
        <w:t xml:space="preserve">Net benefits for SME transport operators</w:t>
      </w:r>
      <w:r>
        <w:br/>
      </w:r>
      <w:r>
        <w:t xml:space="preserve">9.4</w:t>
      </w:r>
      <w:r>
        <w:t xml:space="preserve"> </w:t>
      </w:r>
      <w:r>
        <w:t xml:space="preserve">107.0</w:t>
      </w:r>
      <w:r>
        <w:t xml:space="preserve"> </w:t>
      </w:r>
      <w:r>
        <w:t xml:space="preserve">96.1</w:t>
      </w:r>
      <w:r>
        <w:t xml:space="preserve"> </w:t>
      </w:r>
      <w:r>
        <w:t xml:space="preserve">102.5</w:t>
      </w:r>
      <w:r>
        <w:t xml:space="preserve"> </w:t>
      </w:r>
      <w:r>
        <w:t xml:space="preserve">Impacts on user costs and congestion (in EUR million,</w:t>
      </w:r>
      <w:r>
        <w:t xml:space="preserve"> </w:t>
      </w:r>
      <w:r>
        <w:t xml:space="preserve">expressed as present value over 2028-2050 relative to the</w:t>
      </w:r>
      <w:r>
        <w:t xml:space="preserve"> </w:t>
      </w:r>
      <w:r>
        <w:t xml:space="preserve">baseline)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Savings in external costs of road congestion</w:t>
      </w:r>
      <w:r>
        <w:br/>
      </w:r>
      <w:r>
        <w:t xml:space="preserve">1,758</w:t>
      </w:r>
      <w:r>
        <w:t xml:space="preserve"> </w:t>
      </w:r>
      <w:r>
        <w:t xml:space="preserve">4,352</w:t>
      </w:r>
      <w:r>
        <w:t xml:space="preserve"> </w:t>
      </w:r>
      <w:r>
        <w:t xml:space="preserve">6,438</w:t>
      </w:r>
      <w:r>
        <w:t xml:space="preserve"> </w:t>
      </w:r>
      <w:r>
        <w:t xml:space="preserve">4,833</w:t>
      </w:r>
      <w:r>
        <w:t xml:space="preserve"> </w:t>
      </w:r>
      <w:r>
        <w:t xml:space="preserve">Impacts on competitiveness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Impact on the functioning of the internal market and</w:t>
      </w:r>
      <w:r>
        <w:t xml:space="preserve"> </w:t>
      </w:r>
      <w:r>
        <w:t xml:space="preserve">competition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Impact on innovation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Digital by default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Impact on tourism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Territorial impacts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++/+++</w:t>
      </w:r>
      <w:r>
        <w:t xml:space="preserve"> </w:t>
      </w:r>
      <w:r>
        <w:t xml:space="preserve">++</w:t>
      </w:r>
      <w:r>
        <w:t xml:space="preserve"> </w:t>
      </w:r>
      <w:r>
        <w:t xml:space="preserve">Impacts on health (in EUR million, expressed as present</w:t>
      </w:r>
      <w:r>
        <w:t xml:space="preserve"> </w:t>
      </w:r>
      <w:r>
        <w:t xml:space="preserve">value over 2028-2050 relative to the baseline)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Savings in external costs of air pollutant emissions</w:t>
      </w:r>
      <w:r>
        <w:t xml:space="preserve"> </w:t>
      </w:r>
      <w:r>
        <w:t xml:space="preserve">218</w:t>
      </w:r>
      <w:r>
        <w:t xml:space="preserve"> </w:t>
      </w:r>
      <w:r>
        <w:t xml:space="preserve">455</w:t>
      </w:r>
      <w:r>
        <w:t xml:space="preserve"> </w:t>
      </w:r>
      <w:r>
        <w:t xml:space="preserve">670</w:t>
      </w:r>
      <w:r>
        <w:t xml:space="preserve"> </w:t>
      </w:r>
      <w:r>
        <w:t xml:space="preserve">502</w:t>
      </w:r>
      <w:r>
        <w:t xml:space="preserve"> </w:t>
      </w:r>
      <w:r>
        <w:t xml:space="preserve">Impacts on employment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Impact on safety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Fatalities reduction (number of lives saved, cumulative over</w:t>
      </w:r>
      <w:r>
        <w:t xml:space="preserve"> </w:t>
      </w:r>
      <w:r>
        <w:t xml:space="preserve">2028-2050 relative to the baseline)</w:t>
      </w:r>
      <w:r>
        <w:t xml:space="preserve"> </w:t>
      </w:r>
      <w:r>
        <w:t xml:space="preserve">731</w:t>
      </w:r>
      <w:r>
        <w:t xml:space="preserve"> </w:t>
      </w:r>
      <w:r>
        <w:t xml:space="preserve">1,480</w:t>
      </w:r>
      <w:r>
        <w:t xml:space="preserve"> </w:t>
      </w:r>
      <w:r>
        <w:t xml:space="preserve">2,113</w:t>
      </w:r>
      <w:r>
        <w:t xml:space="preserve"> </w:t>
      </w:r>
      <w:r>
        <w:t xml:space="preserve">1,616</w:t>
      </w:r>
      <w:r>
        <w:t xml:space="preserve"> </w:t>
      </w:r>
      <w:r>
        <w:t xml:space="preserve">Injuries reduction (number of injuries avoided, cumulative</w:t>
      </w:r>
      <w:r>
        <w:t xml:space="preserve"> </w:t>
      </w:r>
      <w:r>
        <w:t xml:space="preserve">over 2028-2050 relative to the baseline)</w:t>
      </w:r>
      <w:r>
        <w:t xml:space="preserve"> </w:t>
      </w:r>
      <w:r>
        <w:t xml:space="preserve">49,421</w:t>
      </w:r>
      <w:r>
        <w:t xml:space="preserve"> </w:t>
      </w:r>
      <w:r>
        <w:t xml:space="preserve">94,945</w:t>
      </w:r>
      <w:r>
        <w:t xml:space="preserve"> </w:t>
      </w:r>
      <w:r>
        <w:t xml:space="preserve">136,909</w:t>
      </w:r>
      <w:r>
        <w:t xml:space="preserve"> </w:t>
      </w:r>
      <w:r>
        <w:t xml:space="preserve">107,317</w:t>
      </w:r>
      <w:r>
        <w:t xml:space="preserve"> </w:t>
      </w:r>
      <w:r>
        <w:t xml:space="preserve">Impacts on fundamental rights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Impacts on youth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++/+++</w:t>
      </w:r>
      <w:r>
        <w:t xml:space="preserve"> </w:t>
      </w:r>
      <w:r>
        <w:t xml:space="preserve">++</w:t>
      </w:r>
      <w:r>
        <w:t xml:space="preserve"> </w:t>
      </w:r>
      <w:r>
        <w:t xml:space="preserve">CO2 emissions saved (in million tonnes, cumulative over</w:t>
      </w:r>
      <w:r>
        <w:t xml:space="preserve"> </w:t>
      </w:r>
      <w:r>
        <w:t xml:space="preserve">2028-2050 relative to the baseline)</w:t>
      </w:r>
      <w:r>
        <w:t xml:space="preserve"> </w:t>
      </w:r>
      <w:r>
        <w:t xml:space="preserve">8.3</w:t>
      </w:r>
      <w:r>
        <w:t xml:space="preserve"> </w:t>
      </w:r>
      <w:r>
        <w:t xml:space="preserve">16.5</w:t>
      </w:r>
      <w:r>
        <w:t xml:space="preserve"> </w:t>
      </w:r>
      <w:r>
        <w:t xml:space="preserve">23.8</w:t>
      </w:r>
      <w:r>
        <w:t xml:space="preserve"> </w:t>
      </w:r>
      <w:r>
        <w:t xml:space="preserve">18.1</w:t>
      </w:r>
      <w:r>
        <w:t xml:space="preserve"> </w:t>
      </w:r>
      <w:r>
        <w:t xml:space="preserve">Air pollutant emissions saved (in thousand tonnes,</w:t>
      </w:r>
      <w:r>
        <w:t xml:space="preserve"> </w:t>
      </w:r>
      <w:r>
        <w:t xml:space="preserve">cumulative over 2028-2050 relative to the baseline)</w:t>
      </w:r>
      <w:r>
        <w:t xml:space="preserve"> </w:t>
      </w:r>
      <w:r>
        <w:t xml:space="preserve">7.7 (NOx)</w:t>
      </w:r>
      <w:r>
        <w:t xml:space="preserve"> </w:t>
      </w:r>
      <w:r>
        <w:t xml:space="preserve">0.4 (PM2.5)</w:t>
      </w:r>
      <w:r>
        <w:t xml:space="preserve"> </w:t>
      </w:r>
      <w:r>
        <w:t xml:space="preserve">16.2 (NOx)</w:t>
      </w:r>
      <w:r>
        <w:t xml:space="preserve"> </w:t>
      </w:r>
      <w:r>
        <w:t xml:space="preserve">1 (PM2.5)</w:t>
      </w:r>
      <w:r>
        <w:t xml:space="preserve"> </w:t>
      </w:r>
      <w:r>
        <w:t xml:space="preserve">23.9 (NOx)</w:t>
      </w:r>
      <w:r>
        <w:t xml:space="preserve"> </w:t>
      </w:r>
      <w:r>
        <w:t xml:space="preserve">1.5 (PM2.5)</w:t>
      </w:r>
      <w:r>
        <w:t xml:space="preserve"> </w:t>
      </w:r>
      <w:r>
        <w:t xml:space="preserve">17.9 (NOx)</w:t>
      </w:r>
      <w:r>
        <w:t xml:space="preserve"> </w:t>
      </w:r>
      <w:r>
        <w:t xml:space="preserve">1.1 (PM2.5)</w:t>
      </w:r>
      <w:r>
        <w:t xml:space="preserve"> </w:t>
      </w:r>
      <w:r>
        <w:t xml:space="preserve">Savings in external costs of noise emissions (in EUR</w:t>
      </w:r>
      <w:r>
        <w:t xml:space="preserve"> </w:t>
      </w:r>
      <w:r>
        <w:t xml:space="preserve">million, expressed as present value over 2028-2050 relative</w:t>
      </w:r>
      <w:r>
        <w:t xml:space="preserve"> </w:t>
      </w:r>
      <w:r>
        <w:t xml:space="preserve">to the baseline)</w:t>
      </w:r>
      <w:r>
        <w:t xml:space="preserve"> </w:t>
      </w:r>
      <w:r>
        <w:t xml:space="preserve">735</w:t>
      </w:r>
      <w:r>
        <w:t xml:space="preserve"> </w:t>
      </w:r>
      <w:r>
        <w:t xml:space="preserve">1,509</w:t>
      </w:r>
      <w:r>
        <w:t xml:space="preserve"> </w:t>
      </w:r>
      <w:r>
        <w:t xml:space="preserve">2,146</w:t>
      </w:r>
      <w:r>
        <w:t xml:space="preserve"> </w:t>
      </w:r>
      <w:r>
        <w:t xml:space="preserve">1,663</w:t>
      </w:r>
      <w:r>
        <w:t xml:space="preserve"> </w:t>
      </w:r>
      <w:r>
        <w:t xml:space="preserve">Note: *Impacts on SMEs overlap with impacts on MDMS platforms and transport operators. This is because part of</w:t>
      </w:r>
      <w:r>
        <w:t xml:space="preserve"> </w:t>
      </w:r>
      <w:r>
        <w:t xml:space="preserve">MDMS platforms and transport operators are SMEs.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7. HOW DO THE OPTIONS COMPARE?</w:t>
      </w:r>
      <w:r>
        <w:t xml:space="preserve"> </w:t>
      </w:r>
      <w:r>
        <w:t xml:space="preserve">7.1.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The assessment of effectiveness looks at the extent to which the policy options meet the general and specific</w:t>
      </w:r>
      <w:r>
        <w:t xml:space="preserve"> </w:t>
      </w:r>
      <w:r>
        <w:t xml:space="preserve">objectives (SO) of the intervention. Table 23 presents the link between the policy objectives and the</w:t>
      </w:r>
      <w:r>
        <w:t xml:space="preserve"> </w:t>
      </w:r>
      <w:r>
        <w:t xml:space="preserve">assessment criteria.</w:t>
      </w:r>
      <w:r>
        <w:t xml:space="preserve"> </w:t>
      </w:r>
      <w:r>
        <w:t xml:space="preserve">Table 23: Link between objectives and assessment criteria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Assessment criteria</w:t>
      </w:r>
      <w:r>
        <w:t xml:space="preserve"> </w:t>
      </w:r>
      <w:r>
        <w:t xml:space="preserve">GO1 – Promote rail single ticketing</w:t>
      </w:r>
      <w:r>
        <w:t xml:space="preserve"> </w:t>
      </w:r>
      <w:r>
        <w:t xml:space="preserve">for multi-operator journeys and</w:t>
      </w:r>
      <w:r>
        <w:t xml:space="preserve"> </w:t>
      </w:r>
      <w:r>
        <w:t xml:space="preserve">thereby enhance attractiveness of rail</w:t>
      </w:r>
      <w:r>
        <w:t xml:space="preserve"> </w:t>
      </w:r>
      <w:r>
        <w:t xml:space="preserve">to increase sustainability of the</w:t>
      </w:r>
      <w:r>
        <w:t xml:space="preserve"> </w:t>
      </w:r>
      <w:r>
        <w:t xml:space="preserve">transport system and support modal</w:t>
      </w:r>
      <w:r>
        <w:t xml:space="preserve"> </w:t>
      </w:r>
      <w:r>
        <w:t xml:space="preserve">shift</w:t>
      </w:r>
      <w:r>
        <w:t xml:space="preserve"> </w:t>
      </w:r>
      <w:r>
        <w:t xml:space="preserve">GO2 – Better functioning of the</w:t>
      </w:r>
      <w:r>
        <w:t xml:space="preserve"> </w:t>
      </w:r>
      <w:r>
        <w:t xml:space="preserve">ticket distribution market,</w:t>
      </w:r>
      <w:r>
        <w:t xml:space="preserve"> </w:t>
      </w:r>
      <w:r>
        <w:t xml:space="preserve">contributing to the competitiveness</w:t>
      </w:r>
      <w:r>
        <w:t xml:space="preserve"> </w:t>
      </w:r>
      <w:r>
        <w:t xml:space="preserve">and the functioning of the transport</w:t>
      </w:r>
      <w:r>
        <w:t xml:space="preserve"> </w:t>
      </w:r>
      <w:r>
        <w:t xml:space="preserve">services market</w:t>
      </w:r>
      <w:r>
        <w:br/>
      </w:r>
      <w:r>
        <w:t xml:space="preserve">SO1 – Improve transparency and</w:t>
      </w:r>
      <w:r>
        <w:t xml:space="preserve"> </w:t>
      </w:r>
      <w:r>
        <w:t xml:space="preserve">establish a level playing field for</w:t>
      </w:r>
      <w:r>
        <w:t xml:space="preserve"> </w:t>
      </w:r>
      <w:r>
        <w:t xml:space="preserve">transport operators in terms of access</w:t>
      </w:r>
      <w:r>
        <w:t xml:space="preserve"> </w:t>
      </w:r>
      <w:r>
        <w:t xml:space="preserve">and use of indispensable MDMS</w:t>
      </w:r>
    </w:p>
    <w:p>
      <w:pPr>
        <w:pStyle w:val="Compact"/>
        <w:numPr>
          <w:ilvl w:val="0"/>
          <w:numId w:val="1001"/>
        </w:numPr>
      </w:pPr>
      <w:r>
        <w:t xml:space="preserve">Increase in the number of</w:t>
      </w:r>
      <w:r>
        <w:t xml:space="preserve"> </w:t>
      </w:r>
      <w:r>
        <w:t xml:space="preserve">agreements between platforms and</w:t>
      </w:r>
      <w:r>
        <w:t xml:space="preserve"> </w:t>
      </w:r>
      <w:r>
        <w:t xml:space="preserve">transport operators indicating a</w:t>
      </w:r>
      <w:r>
        <w:t xml:space="preserve"> </w:t>
      </w:r>
      <w:r>
        <w:t xml:space="preserve">better functioning of the</w:t>
      </w:r>
      <w:r>
        <w:t xml:space="preserve"> </w:t>
      </w:r>
      <w:r>
        <w:t xml:space="preserve">distribution markets (B2B and</w:t>
      </w:r>
      <w:r>
        <w:t xml:space="preserve"> </w:t>
      </w:r>
      <w:r>
        <w:t xml:space="preserve">B2C)</w:t>
      </w:r>
    </w:p>
    <w:p>
      <w:pPr>
        <w:pStyle w:val="Compact"/>
        <w:numPr>
          <w:ilvl w:val="0"/>
          <w:numId w:val="1001"/>
        </w:numPr>
      </w:pPr>
      <w:r>
        <w:t xml:space="preserve">Decrease in average expenditure</w:t>
      </w:r>
      <w:r>
        <w:t xml:space="preserve"> </w:t>
      </w:r>
      <w:r>
        <w:t xml:space="preserve">per person for interurban mobility,</w:t>
      </w:r>
      <w:r>
        <w:t xml:space="preserve"> </w:t>
      </w:r>
      <w:r>
        <w:t xml:space="preserve">due to increase in competition</w:t>
      </w:r>
      <w:r>
        <w:t xml:space="preserve"> </w:t>
      </w:r>
      <w:r>
        <w:t xml:space="preserve">resulting from better access and</w:t>
      </w:r>
      <w:r>
        <w:t xml:space="preserve"> </w:t>
      </w:r>
      <w:r>
        <w:t xml:space="preserve">use of indispensable MDMS for</w:t>
      </w:r>
      <w:r>
        <w:t xml:space="preserve"> </w:t>
      </w:r>
      <w:r>
        <w:t xml:space="preserve">transport operators</w:t>
      </w:r>
      <w:r>
        <w:t xml:space="preserve"> </w:t>
      </w:r>
      <w:r>
        <w:t xml:space="preserve">SO2 – Improve completeness of rail</w:t>
      </w:r>
      <w:r>
        <w:t xml:space="preserve"> </w:t>
      </w:r>
      <w:r>
        <w:t xml:space="preserve">offer on MDMS platforms, including</w:t>
      </w:r>
      <w:r>
        <w:t xml:space="preserve"> </w:t>
      </w:r>
      <w:r>
        <w:t xml:space="preserve">indispensable RU platforms</w:t>
      </w:r>
    </w:p>
    <w:p>
      <w:pPr>
        <w:pStyle w:val="Compact"/>
        <w:numPr>
          <w:ilvl w:val="0"/>
          <w:numId w:val="1001"/>
        </w:numPr>
      </w:pPr>
      <w:r>
        <w:t xml:space="preserve">Increase in the transport activity</w:t>
      </w:r>
      <w:r>
        <w:t xml:space="preserve"> </w:t>
      </w:r>
      <w:r>
        <w:t xml:space="preserve">by rail due to better visibility and</w:t>
      </w:r>
      <w:r>
        <w:t xml:space="preserve"> </w:t>
      </w:r>
      <w:r>
        <w:t xml:space="preserve">access to these services</w:t>
      </w:r>
    </w:p>
    <w:p>
      <w:pPr>
        <w:pStyle w:val="FirstParagraph"/>
      </w:pPr>
      <w:r>
        <w:t xml:space="preserve">Overall, all policy options are expected to contribute to the general objectives of promoting rail single</w:t>
      </w:r>
      <w:r>
        <w:t xml:space="preserve"> </w:t>
      </w:r>
      <w:r>
        <w:t xml:space="preserve">ticketing for multi-operator journeys and better functioning of the online ticket distribution market</w:t>
      </w:r>
      <w:r>
        <w:t xml:space="preserve"> </w:t>
      </w:r>
      <w:r>
        <w:t xml:space="preserve">although to various degrees.</w:t>
      </w:r>
      <w:r>
        <w:br/>
      </w:r>
      <w:r>
        <w:t xml:space="preserve">Concerning SO1 (Improve transparency and establish a level playing field for transport operators in terms of</w:t>
      </w:r>
      <w:r>
        <w:t xml:space="preserve"> </w:t>
      </w:r>
      <w:r>
        <w:t xml:space="preserve">access and use of indispensable MDMS), the number of agreements between MDMS platforms and transport</w:t>
      </w:r>
      <w:r>
        <w:t xml:space="preserve"> </w:t>
      </w:r>
      <w:r>
        <w:t xml:space="preserve">operators compared to the baseline can provide a relevant indication of the extent to which operators are</w:t>
      </w:r>
      <w:r>
        <w:t xml:space="preserve"> </w:t>
      </w:r>
      <w:r>
        <w:t xml:space="preserve">integrated on indispensable MDMS platforms (both B2B and B2C). All policy options show an increase in</w:t>
      </w:r>
      <w:r>
        <w:t xml:space="preserve"> </w:t>
      </w:r>
      <w:r>
        <w:t xml:space="preserve">the number of agreements between platforms and transport operators in the period 2030-2050. PO2 shows the</w:t>
      </w:r>
      <w:r>
        <w:t xml:space="preserve"> </w:t>
      </w:r>
      <w:r>
        <w:t xml:space="preserve">highest increase relative to the baseline in 2030 and 2040 (42% increase in 2030 and 125% in 2040), followed</w:t>
      </w:r>
      <w:r>
        <w:t xml:space="preserve"> </w:t>
      </w:r>
      <w:r>
        <w:t xml:space="preserve">by PO4 (41% increase in 2030 and 117% increase in 2040) and PO3 (40% increase in 2030 and 110% increase</w:t>
      </w:r>
      <w:r>
        <w:t xml:space="preserve"> </w:t>
      </w:r>
      <w:r>
        <w:t xml:space="preserve">in 2040). In 2050, PO2, PO3 and PO4 show similar increase in the number of agreements relative to the</w:t>
      </w:r>
      <w:r>
        <w:t xml:space="preserve"> </w:t>
      </w:r>
      <w:r>
        <w:t xml:space="preserve">baseline (97% increase). The contribution of PO1 towards SO1 is much more limited (3% increase in 2030,</w:t>
      </w:r>
      <w:r>
        <w:t xml:space="preserve"> </w:t>
      </w:r>
      <w:r>
        <w:t xml:space="preserve">11% increase in 2040 and 5% in 2050). In addition, the decrease in the average expenditure per person for</w:t>
      </w:r>
      <w:r>
        <w:t xml:space="preserve"> </w:t>
      </w:r>
      <w:r>
        <w:t xml:space="preserve">interurban mobility can reflect an increase in competition resulting from better access and use of indispensable</w:t>
      </w:r>
      <w:r>
        <w:t xml:space="preserve"> </w:t>
      </w:r>
      <w:r>
        <w:t xml:space="preserve">MDMS and indispensable RU platforms for transport operators. PO3 shows the highest decrease in the</w:t>
      </w:r>
      <w:r>
        <w:t xml:space="preserve"> </w:t>
      </w:r>
      <w:r>
        <w:t xml:space="preserve">average expenditure per person compared to the baseline (0.06% in 2030 and 0.34% in 2050), followed by</w:t>
      </w:r>
      <w:r>
        <w:t xml:space="preserve"> </w:t>
      </w:r>
      <w:r>
        <w:t xml:space="preserve">PO4 (0.04% decrease in 2030 and 0.28% in 2050) and PO2 (0.03% decrease in 2030 and 0.24% in 2050).</w:t>
      </w:r>
      <w:r>
        <w:t xml:space="preserve"> </w:t>
      </w:r>
      <w:r>
        <w:t xml:space="preserve">PO1 shows limited impacts (0.01% decrease in 2030 and 0.05% in 2050). Thus, PO2, PO3 and PO4 contribute</w:t>
      </w:r>
      <w:r>
        <w:t xml:space="preserve"> </w:t>
      </w:r>
      <w:r>
        <w:t xml:space="preserve">significantly towards SO1, while the contribution of PO1 is more limited.</w:t>
      </w:r>
      <w:r>
        <w:br/>
      </w:r>
      <w:r>
        <w:t xml:space="preserve">Concerning SO2 (Improve completeness of rail offer on MDMS platforms, including indispensable RU</w:t>
      </w:r>
      <w:r>
        <w:t xml:space="preserve"> </w:t>
      </w:r>
      <w:r>
        <w:t xml:space="preserve">platforms), the increase in the transport activity by rail, compared to the baseline, can serve as a meaningful</w:t>
      </w:r>
      <w:r>
        <w:t xml:space="preserve"> </w:t>
      </w:r>
      <w:r>
        <w:t xml:space="preserve">indicator of passengers’ ability to find, compare, and purchase rail tickets. PO3 shows the highest contribution</w:t>
      </w:r>
      <w:r>
        <w:t xml:space="preserve"> </w:t>
      </w:r>
      <w:r>
        <w:t xml:space="preserve">towards SO2 with a 2.5% increase in transport activity by rail in 2030, and 4.8% in 2050, relative to the</w:t>
      </w:r>
      <w:r>
        <w:t xml:space="preserve"> </w:t>
      </w:r>
      <w:r>
        <w:t xml:space="preserve">baseline. The combined effect of the obligation for indispensable RU platforms to integrate requesting</w:t>
      </w:r>
      <w:r>
        <w:t xml:space="preserve"> </w:t>
      </w:r>
      <w:r>
        <w:t xml:space="preserve">operators (PM14) with the obligation for indispensable RUs to share their tickets (PM13), only included in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PO3 can explain this result. The sharing obligation is necessary to allow platforms to create a complete</w:t>
      </w:r>
      <w:r>
        <w:t xml:space="preserve"> </w:t>
      </w:r>
      <w:r>
        <w:t xml:space="preserve">overview of the rail services offer for passengers – in terms of both connections and fares – to sell tickets and</w:t>
      </w:r>
      <w:r>
        <w:t xml:space="preserve"> </w:t>
      </w:r>
      <w:r>
        <w:t xml:space="preserve">to combine tickets of different operators into single journeys. Such complete ticketing offer is likely to</w:t>
      </w:r>
      <w:r>
        <w:t xml:space="preserve"> </w:t>
      </w:r>
      <w:r>
        <w:t xml:space="preserve">materialise on independent platforms, whose business model is to sell their services to any RU and attract as</w:t>
      </w:r>
      <w:r>
        <w:t xml:space="preserve"> </w:t>
      </w:r>
      <w:r>
        <w:t xml:space="preserve">many users as possible. Incumbent platforms, on the other hand, could already host a larger number of</w:t>
      </w:r>
      <w:r>
        <w:t xml:space="preserve"> </w:t>
      </w:r>
      <w:r>
        <w:t xml:space="preserve">operators, but decide not to do so and are unlikely to change their behaviour because of the sharing obligation.</w:t>
      </w:r>
      <w:r>
        <w:t xml:space="preserve"> </w:t>
      </w:r>
      <w:r>
        <w:t xml:space="preserve">In this context, if passengers were able to easily compare the platforms’ offers and detect which ones are</w:t>
      </w:r>
      <w:r>
        <w:t xml:space="preserve"> </w:t>
      </w:r>
      <w:r>
        <w:t xml:space="preserve">incomplete and what is missing; if they were willing to modify their purchasing habits; and if they were ready</w:t>
      </w:r>
      <w:r>
        <w:t xml:space="preserve"> </w:t>
      </w:r>
      <w:r>
        <w:t xml:space="preserve">to trust the reliability and security of alternative online distribution services, the sharing obligation would go a</w:t>
      </w:r>
      <w:r>
        <w:t xml:space="preserve"> </w:t>
      </w:r>
      <w:r>
        <w:t xml:space="preserve">long way towards providing passengers with a satisfactory solution. However, in most Member States,</w:t>
      </w:r>
      <w:r>
        <w:t xml:space="preserve"> </w:t>
      </w:r>
      <w:r>
        <w:t xml:space="preserve">notwithstanding the presence of independent platforms, the platform owned by the incumbent RU is still the</w:t>
      </w:r>
      <w:r>
        <w:t xml:space="preserve"> </w:t>
      </w:r>
      <w:r>
        <w:t xml:space="preserve">go-to platform for passengers wishing to buy a ticket. Where these websites sell tickets of some other</w:t>
      </w:r>
      <w:r>
        <w:t xml:space="preserve"> </w:t>
      </w:r>
      <w:r>
        <w:t xml:space="preserve">companies, but not all, it is difficult for passengers to see that they are being presented with an incomplete</w:t>
      </w:r>
      <w:r>
        <w:t xml:space="preserve"> </w:t>
      </w:r>
      <w:r>
        <w:t xml:space="preserve">offer, making it unlikely that passengers would switch to another platform. Even if the use of AI tools would</w:t>
      </w:r>
      <w:r>
        <w:t xml:space="preserve"> </w:t>
      </w:r>
      <w:r>
        <w:t xml:space="preserve">help passengers in revealing more convenient offers, habits are not easily changed and confidence in</w:t>
      </w:r>
      <w:r>
        <w:t xml:space="preserve"> </w:t>
      </w:r>
      <w:r>
        <w:t xml:space="preserve">alternative purchasing channels is not easily established. Against this background, it is unlikely that third-party</w:t>
      </w:r>
      <w:r>
        <w:t xml:space="preserve"> </w:t>
      </w:r>
      <w:r>
        <w:t xml:space="preserve">platforms would quickly gain the necessary size to challenge the role of the incumbent platform and to be able</w:t>
      </w:r>
      <w:r>
        <w:t xml:space="preserve"> </w:t>
      </w:r>
      <w:r>
        <w:t xml:space="preserve">to offer a meaningful alternative to RUs wishing to have their tickets distributed. Whilst the sharing obligation</w:t>
      </w:r>
      <w:r>
        <w:t xml:space="preserve"> </w:t>
      </w:r>
      <w:r>
        <w:t xml:space="preserve">will support the longer-term development of independent ticketing platforms, the hosting obligation is</w:t>
      </w:r>
      <w:r>
        <w:t xml:space="preserve"> </w:t>
      </w:r>
      <w:r>
        <w:t xml:space="preserve">important to ensure that passengers and new entrant operators can already find the intermediation services</w:t>
      </w:r>
      <w:r>
        <w:t xml:space="preserve"> </w:t>
      </w:r>
      <w:r>
        <w:t xml:space="preserve">they need in the short-term.</w:t>
      </w:r>
      <w:r>
        <w:br/>
      </w:r>
      <w:r>
        <w:t xml:space="preserve">In PO4 and PO2 the impacts are more limited (1.9% increase in the transport activity by rail in 2030 and 4%</w:t>
      </w:r>
      <w:r>
        <w:t xml:space="preserve"> </w:t>
      </w:r>
      <w:r>
        <w:t xml:space="preserve">in 2050 relative to the baseline in PO4; and 1.7% increase in the transport activity by rail in 2030 and 3.7% in</w:t>
      </w:r>
      <w:r>
        <w:t xml:space="preserve"> </w:t>
      </w:r>
      <w:r>
        <w:t xml:space="preserve">2050 relative to the baseline in PO2) and thus also the contribution towards SO2. PO1 shows limited impact</w:t>
      </w:r>
      <w:r>
        <w:t xml:space="preserve"> </w:t>
      </w:r>
      <w:r>
        <w:t xml:space="preserve">(1% increase in the transport activity by rail in 2030 and 1.8% in 2050 relative to the baseline) and thus</w:t>
      </w:r>
      <w:r>
        <w:t xml:space="preserve"> </w:t>
      </w:r>
      <w:r>
        <w:t xml:space="preserve">contribution towards SO2.</w:t>
      </w:r>
      <w:r>
        <w:br/>
      </w:r>
      <w:r>
        <w:t xml:space="preserve">To conclude, PO3 is the most effective option, since it achieves not only a higher modal shift than PO2 by</w:t>
      </w:r>
      <w:r>
        <w:t xml:space="preserve"> </w:t>
      </w:r>
      <w:r>
        <w:t xml:space="preserve">about 30% by 2050, but is expected to achieve a 40% higher modal shift than PO2 by 2030 bringing not only</w:t>
      </w:r>
      <w:r>
        <w:t xml:space="preserve"> </w:t>
      </w:r>
      <w:r>
        <w:t xml:space="preserve">more benefit, but also attaining them earlier in time.</w:t>
      </w:r>
      <w:r>
        <w:br/>
      </w:r>
      <w:r>
        <w:t xml:space="preserve">7.2.</w:t>
      </w:r>
      <w:r>
        <w:t xml:space="preserve"> </w:t>
      </w:r>
      <w:r>
        <w:t xml:space="preserve">Efficiency</w:t>
      </w:r>
      <w:r>
        <w:t xml:space="preserve"> </w:t>
      </w:r>
      <w:r>
        <w:t xml:space="preserve">Efficiency concerns the ‘extent to which objectives can be achieved for a given cost (cost effectiveness)’. The</w:t>
      </w:r>
      <w:r>
        <w:t xml:space="preserve"> </w:t>
      </w:r>
      <w:r>
        <w:t xml:space="preserve">costs and benefits in this section are presented in two alternative ways: excluding external costs savings and</w:t>
      </w:r>
      <w:r>
        <w:t xml:space="preserve"> </w:t>
      </w:r>
      <w:r>
        <w:t xml:space="preserve">including external costs savings due to modal shift. This approach is used for acknowledging the uncertainty</w:t>
      </w:r>
      <w:r>
        <w:t xml:space="preserve"> </w:t>
      </w:r>
      <w:r>
        <w:t xml:space="preserve">related to the estimated modal shift. It should however be noted that excluding external costs savings represents</w:t>
      </w:r>
      <w:r>
        <w:t xml:space="preserve"> </w:t>
      </w:r>
      <w:r>
        <w:t xml:space="preserve">an extremely conservative approach. As indicated in section 6.1.6, modal shift is largely induced by the</w:t>
      </w:r>
      <w:r>
        <w:t xml:space="preserve"> </w:t>
      </w:r>
      <w:r>
        <w:t xml:space="preserve">various type of savings that consumers might be able to achieve thanks to the policy measures: less time spent</w:t>
      </w:r>
      <w:r>
        <w:t xml:space="preserve"> </w:t>
      </w:r>
      <w:r>
        <w:t xml:space="preserve">on search engines, shorter travel time thanks to better travel connections and more convenient fares. These</w:t>
      </w:r>
      <w:r>
        <w:t xml:space="preserve"> </w:t>
      </w:r>
      <w:r>
        <w:t xml:space="preserve">combined savings make railways a comparatively more attractive option than other modes. Because of the</w:t>
      </w:r>
      <w:r>
        <w:t xml:space="preserve"> </w:t>
      </w:r>
      <w:r>
        <w:t xml:space="preserve">uncertain quantification of these savings, a choice was made of providing a qualitative assessment, but not a</w:t>
      </w:r>
      <w:r>
        <w:t xml:space="preserve"> </w:t>
      </w:r>
      <w:r>
        <w:t xml:space="preserve">quantified estimate. Accordingly, only the external cost savings of the modal shift were quantified, or, in other</w:t>
      </w:r>
      <w:r>
        <w:t xml:space="preserve"> </w:t>
      </w:r>
      <w:r>
        <w:t xml:space="preserve">words only the benefits to society but not those to individual users. This already produces a very conservative</w:t>
      </w:r>
      <w:r>
        <w:t xml:space="preserve"> </w:t>
      </w:r>
      <w:r>
        <w:t xml:space="preserve">estimate and likely underestimation of the benefits from modal shift. In addition, sensitivity analysis regarding</w:t>
      </w:r>
      <w:r>
        <w:t xml:space="preserve"> </w:t>
      </w:r>
      <w:r>
        <w:t xml:space="preserve">the potential modal shift has been performed and it is presented in section 7.6.</w:t>
      </w:r>
      <w:r>
        <w:t xml:space="preserve"> </w:t>
      </w:r>
      <w:r>
        <w:t xml:space="preserve">The estimates of costs and benefits excluding external costs savings are summarised in Table 24.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Table 24: Summary of costs and benefits of policy options, excluding external costs savings - present value</w:t>
      </w:r>
      <w:r>
        <w:t xml:space="preserve"> </w:t>
      </w:r>
      <w:r>
        <w:t xml:space="preserve">over 2028-2050 compared to the baseline (in million EUR, 2024 prices)</w:t>
      </w:r>
    </w:p>
    <w:p>
      <w:pPr>
        <w:pStyle w:val="BodyText"/>
      </w:pPr>
      <w:r>
        <w:t xml:space="preserve">Difference to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MDMS platforms</w:t>
      </w:r>
    </w:p>
    <w:p>
      <w:pPr>
        <w:pStyle w:val="BodyText"/>
      </w:pPr>
      <w:r>
        <w:t xml:space="preserve">Adjustment costs</w:t>
      </w:r>
      <w:r>
        <w:t xml:space="preserve"> </w:t>
      </w:r>
      <w:r>
        <w:t xml:space="preserve">92.9</w:t>
      </w:r>
      <w:r>
        <w:t xml:space="preserve"> </w:t>
      </w:r>
      <w:r>
        <w:t xml:space="preserve">127.7</w:t>
      </w:r>
      <w:r>
        <w:t xml:space="preserve"> </w:t>
      </w:r>
      <w:r>
        <w:t xml:space="preserve">122.3</w:t>
      </w:r>
      <w:r>
        <w:t xml:space="preserve"> </w:t>
      </w:r>
      <w:r>
        <w:t xml:space="preserve">282.3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Adjustment cost savings</w:t>
      </w:r>
      <w:r>
        <w:t xml:space="preserve"> </w:t>
      </w:r>
      <w:r>
        <w:t xml:space="preserve">13.0</w:t>
      </w:r>
      <w:r>
        <w:t xml:space="preserve"> </w:t>
      </w:r>
      <w:r>
        <w:t xml:space="preserve">149.0</w:t>
      </w:r>
      <w:r>
        <w:t xml:space="preserve"> </w:t>
      </w:r>
      <w:r>
        <w:t xml:space="preserve">134.0</w:t>
      </w:r>
      <w:r>
        <w:t xml:space="preserve"> </w:t>
      </w:r>
      <w:r>
        <w:t xml:space="preserve">142.7</w:t>
      </w:r>
      <w:r>
        <w:t xml:space="preserve"> </w:t>
      </w:r>
      <w:r>
        <w:t xml:space="preserve">Transport operators</w:t>
      </w:r>
    </w:p>
    <w:p>
      <w:pPr>
        <w:pStyle w:val="BodyText"/>
      </w:pPr>
      <w:r>
        <w:t xml:space="preserve">Adjustment costs</w:t>
      </w:r>
      <w:r>
        <w:t xml:space="preserve"> </w:t>
      </w:r>
      <w:r>
        <w:t xml:space="preserve">0.0</w:t>
      </w:r>
      <w:r>
        <w:t xml:space="preserve"> </w:t>
      </w:r>
      <w:r>
        <w:t xml:space="preserve">48.2</w:t>
      </w:r>
      <w:r>
        <w:t xml:space="preserve"> </w:t>
      </w:r>
      <w:r>
        <w:t xml:space="preserve">42.2</w:t>
      </w:r>
      <w:r>
        <w:t xml:space="preserve"> </w:t>
      </w:r>
      <w:r>
        <w:t xml:space="preserve">45.2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Adjustment cost savings</w:t>
      </w:r>
      <w:r>
        <w:t xml:space="preserve"> </w:t>
      </w:r>
      <w:r>
        <w:t xml:space="preserve">13.0</w:t>
      </w:r>
      <w:r>
        <w:t xml:space="preserve"> </w:t>
      </w:r>
      <w:r>
        <w:t xml:space="preserve">149.0</w:t>
      </w:r>
      <w:r>
        <w:t xml:space="preserve"> </w:t>
      </w:r>
      <w:r>
        <w:t xml:space="preserve">134.0</w:t>
      </w:r>
      <w:r>
        <w:t xml:space="preserve"> </w:t>
      </w:r>
      <w:r>
        <w:t xml:space="preserve">142.7</w:t>
      </w:r>
      <w:r>
        <w:t xml:space="preserve"> </w:t>
      </w:r>
      <w:r>
        <w:t xml:space="preserve">European Commission</w:t>
      </w:r>
    </w:p>
    <w:p>
      <w:pPr>
        <w:pStyle w:val="BodyText"/>
      </w:pPr>
      <w:r>
        <w:t xml:space="preserve">Adjustment costs</w:t>
      </w:r>
      <w:r>
        <w:t xml:space="preserve"> </w:t>
      </w:r>
      <w:r>
        <w:t xml:space="preserve">5.3</w:t>
      </w:r>
      <w:r>
        <w:t xml:space="preserve"> </w:t>
      </w:r>
      <w:r>
        <w:t xml:space="preserve">5.3</w:t>
      </w:r>
      <w:r>
        <w:t xml:space="preserve"> </w:t>
      </w:r>
      <w:r>
        <w:t xml:space="preserve">5.3</w:t>
      </w:r>
      <w:r>
        <w:t xml:space="preserve"> </w:t>
      </w:r>
      <w:r>
        <w:t xml:space="preserve">5.3</w:t>
      </w:r>
      <w:r>
        <w:t xml:space="preserve"> </w:t>
      </w:r>
      <w:r>
        <w:t xml:space="preserve">National authorities</w:t>
      </w:r>
    </w:p>
    <w:p>
      <w:pPr>
        <w:pStyle w:val="BodyText"/>
      </w:pPr>
      <w:r>
        <w:t xml:space="preserve">Enforcement cost</w:t>
      </w:r>
      <w:r>
        <w:t xml:space="preserve"> </w:t>
      </w:r>
      <w:r>
        <w:t xml:space="preserve">106.5</w:t>
      </w:r>
      <w:r>
        <w:t xml:space="preserve"> </w:t>
      </w:r>
      <w:r>
        <w:t xml:space="preserve">106.5</w:t>
      </w:r>
      <w:r>
        <w:t xml:space="preserve"> </w:t>
      </w:r>
      <w:r>
        <w:t xml:space="preserve">106.5</w:t>
      </w:r>
      <w:r>
        <w:t xml:space="preserve"> </w:t>
      </w:r>
      <w:r>
        <w:t xml:space="preserve">106.5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28.9</w:t>
      </w:r>
      <w:r>
        <w:t xml:space="preserve"> </w:t>
      </w:r>
      <w:r>
        <w:t xml:space="preserve">28.9</w:t>
      </w:r>
      <w:r>
        <w:t xml:space="preserve"> </w:t>
      </w:r>
      <w:r>
        <w:t xml:space="preserve">28.9</w:t>
      </w:r>
      <w:r>
        <w:t xml:space="preserve"> </w:t>
      </w:r>
      <w:r>
        <w:t xml:space="preserve">28.9</w:t>
      </w:r>
      <w:r>
        <w:t xml:space="preserve"> </w:t>
      </w:r>
      <w:r>
        <w:t xml:space="preserve">Total costs</w:t>
      </w:r>
      <w:r>
        <w:t xml:space="preserve"> </w:t>
      </w:r>
      <w:r>
        <w:t xml:space="preserve">234</w:t>
      </w:r>
      <w:r>
        <w:t xml:space="preserve"> </w:t>
      </w:r>
      <w:r>
        <w:t xml:space="preserve">317</w:t>
      </w:r>
      <w:r>
        <w:t xml:space="preserve"> </w:t>
      </w:r>
      <w:r>
        <w:t xml:space="preserve">306</w:t>
      </w:r>
      <w:r>
        <w:t xml:space="preserve"> </w:t>
      </w:r>
      <w:r>
        <w:t xml:space="preserve">469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26</w:t>
      </w:r>
      <w:r>
        <w:t xml:space="preserve"> </w:t>
      </w:r>
      <w:r>
        <w:t xml:space="preserve">298</w:t>
      </w:r>
      <w:r>
        <w:t xml:space="preserve"> </w:t>
      </w:r>
      <w:r>
        <w:t xml:space="preserve">268</w:t>
      </w:r>
      <w:r>
        <w:t xml:space="preserve"> </w:t>
      </w:r>
      <w:r>
        <w:t xml:space="preserve">285</w:t>
      </w:r>
      <w:r>
        <w:t xml:space="preserve"> </w:t>
      </w:r>
      <w:r>
        <w:t xml:space="preserve">Net costs</w:t>
      </w:r>
      <w:r>
        <w:t xml:space="preserve"> </w:t>
      </w:r>
      <w:r>
        <w:t xml:space="preserve">208</w:t>
      </w:r>
      <w:r>
        <w:t xml:space="preserve"> </w:t>
      </w:r>
      <w:r>
        <w:t xml:space="preserve">19</w:t>
      </w:r>
      <w:r>
        <w:t xml:space="preserve"> </w:t>
      </w:r>
      <w:r>
        <w:t xml:space="preserve">38</w:t>
      </w:r>
      <w:r>
        <w:t xml:space="preserve"> </w:t>
      </w:r>
      <w:r>
        <w:t xml:space="preserve">183</w:t>
      </w:r>
      <w:r>
        <w:t xml:space="preserve"> </w:t>
      </w:r>
      <w:r>
        <w:t xml:space="preserve">Benefits to costs ratio</w:t>
      </w:r>
      <w:r>
        <w:t xml:space="preserve"> </w:t>
      </w:r>
      <w:r>
        <w:t xml:space="preserve">0.1</w:t>
      </w:r>
      <w:r>
        <w:t xml:space="preserve"> </w:t>
      </w:r>
      <w:r>
        <w:t xml:space="preserve">0.9</w:t>
      </w:r>
      <w:r>
        <w:t xml:space="preserve"> </w:t>
      </w:r>
      <w:r>
        <w:t xml:space="preserve">0.9</w:t>
      </w:r>
      <w:r>
        <w:t xml:space="preserve"> </w:t>
      </w:r>
      <w:r>
        <w:t xml:space="preserve">0.6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Total costs are projected to be the lowest in PO1, estimated at EUR 234 million expressed as present value</w:t>
      </w:r>
      <w:r>
        <w:t xml:space="preserve"> </w:t>
      </w:r>
      <w:r>
        <w:t xml:space="preserve">over 2028-2050 relative to the baseline, followed by PO3 (EUR 306 million) and PO2 (EUR 317 million).</w:t>
      </w:r>
      <w:r>
        <w:t xml:space="preserve"> </w:t>
      </w:r>
      <w:r>
        <w:t xml:space="preserve">PO4 presents significantly higher costs, estimated at EUR 469 million relative to the baseline, due to the</w:t>
      </w:r>
      <w:r>
        <w:t xml:space="preserve"> </w:t>
      </w:r>
      <w:r>
        <w:t xml:space="preserve">introduction of the unbundling obligation (PM15). Adjustment costs for MDMS platforms represent 40%</w:t>
      </w:r>
      <w:r>
        <w:t xml:space="preserve"> </w:t>
      </w:r>
      <w:r>
        <w:t xml:space="preserve">of the total costs in PO1, PO2 and PO3 and 60% in PO4 (due to the unbundling obligation). Of these, the</w:t>
      </w:r>
      <w:r>
        <w:t xml:space="preserve"> </w:t>
      </w:r>
      <w:r>
        <w:t xml:space="preserve">costs for setting up and maintaining an API by B2C MDMS platforms to share non-personal data for</w:t>
      </w:r>
      <w:r>
        <w:t xml:space="preserve"> </w:t>
      </w:r>
      <w:r>
        <w:t xml:space="preserve">mobility management with public authorities (PM7) represent 23% of the total costs in PO1, PO2 and PO3,</w:t>
      </w:r>
      <w:r>
        <w:t xml:space="preserve"> </w:t>
      </w:r>
      <w:r>
        <w:t xml:space="preserve">and 15% in PO4. Enforcement costs for national authorities, for monitoring the online ticketing market for</w:t>
      </w:r>
      <w:r>
        <w:t xml:space="preserve"> </w:t>
      </w:r>
      <w:r>
        <w:t xml:space="preserve">potential entities with SMP as well as the correct implementation of the legislation, represent another 45% of</w:t>
      </w:r>
      <w:r>
        <w:t xml:space="preserve"> </w:t>
      </w:r>
      <w:r>
        <w:t xml:space="preserve">the total costs in PO1, 34% in PO2, 35% in PO3 and 23% in PO4. In addition, administrative costs for</w:t>
      </w:r>
      <w:r>
        <w:t xml:space="preserve"> </w:t>
      </w:r>
      <w:r>
        <w:t xml:space="preserve">national authorities, for the designation of indispensable MDMS platforms and RUs represent 12% of the</w:t>
      </w:r>
      <w:r>
        <w:t xml:space="preserve"> </w:t>
      </w:r>
      <w:r>
        <w:t xml:space="preserve">total costs in PO1, 9% in PO2 and in PO3, and 6% in PO4. Other significant share of total costs in PO2,</w:t>
      </w:r>
      <w:r>
        <w:t xml:space="preserve"> </w:t>
      </w:r>
      <w:r>
        <w:t xml:space="preserve">PO3 and PO4 relates to adjustment costs associated to the obligation to share (PM13), representing 15% of</w:t>
      </w:r>
      <w:r>
        <w:t xml:space="preserve"> </w:t>
      </w:r>
      <w:r>
        <w:t xml:space="preserve">the total costs in PO2, 14% in PO3 and 10% in PO4.</w:t>
      </w:r>
      <w:r>
        <w:br/>
      </w:r>
      <w:r>
        <w:t xml:space="preserve">When excluding external costs savings, the estimated total benefits are linked to the introduction of</w:t>
      </w:r>
      <w:r>
        <w:t xml:space="preserve"> </w:t>
      </w:r>
      <w:r>
        <w:t xml:space="preserve">commercial agreement rules for indispensable MDMS platforms (PM11) and indispensable RUs (PM12)</w:t>
      </w:r>
      <w:r>
        <w:t xml:space="preserve"> </w:t>
      </w:r>
      <w:r>
        <w:t xml:space="preserve">with third parties that are expected to streamline the negotiation processes. PO1 shows the lowest total</w:t>
      </w:r>
      <w:r>
        <w:t xml:space="preserve"> </w:t>
      </w:r>
      <w:r>
        <w:t xml:space="preserve">benefits estimated at EUR 26 million relative to the baseline (expressed as present value over 2028-2050).</w:t>
      </w:r>
      <w:r>
        <w:t xml:space="preserve"> </w:t>
      </w:r>
      <w:r>
        <w:t xml:space="preserve">PO2, PO3 and PO4 show significantly higher benefits (EUR 298 million in PO2, EUR 268 million in PO3</w:t>
      </w:r>
      <w:r>
        <w:t xml:space="preserve"> </w:t>
      </w:r>
      <w:r>
        <w:t xml:space="preserve">and EUR 285 million in PO4).</w:t>
      </w:r>
      <w:r>
        <w:br/>
      </w:r>
      <w:r>
        <w:t xml:space="preserve">Excluding external costs savings, all policy options are projected to result in net costs relative to the baseline.</w:t>
      </w:r>
      <w:r>
        <w:t xml:space="preserve"> </w:t>
      </w:r>
      <w:r>
        <w:t xml:space="preserve">The net costs are estimated at EUR 208 million in PO1 relative to the baseline, expressed as present value</w:t>
      </w:r>
      <w:r>
        <w:t xml:space="preserve"> </w:t>
      </w:r>
      <w:r>
        <w:t xml:space="preserve">over 2028-2050, at EUR 19 million in PO2, EUR 38 million in PO3 and EUR 183 million in PO4. PO2</w:t>
      </w:r>
      <w:r>
        <w:t xml:space="preserve"> </w:t>
      </w:r>
      <w:r>
        <w:t xml:space="preserve">and PO3 show the highest benefits to costs ratio (0.9), followed by PO4 (0.6) and PO1 (0.6). However,</w:t>
      </w:r>
      <w:r>
        <w:t xml:space="preserve"> </w:t>
      </w:r>
      <w:r>
        <w:t xml:space="preserve">as indicated, above, the policy options are also expected to generate significant benefits for consumers by</w:t>
      </w:r>
      <w:r>
        <w:t xml:space="preserve"> </w:t>
      </w:r>
      <w:r>
        <w:t xml:space="preserve">reducing search costs and fostering greater competition in both the platform and transport markets. By</w:t>
      </w:r>
      <w:r>
        <w:t xml:space="preserve"> </w:t>
      </w:r>
      <w:r>
        <w:t xml:space="preserve">enabling travellers to find, compare, and purchase tickets in a single location, the policy options would</w:t>
      </w:r>
      <w:r>
        <w:t xml:space="preserve"> </w:t>
      </w:r>
      <w:r>
        <w:t xml:space="preserve">eliminate the need to conduct lengthy searches across multiple platforms. This simplification of the purchasing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process enhances convenience, transparency, and efficiency for consumers. Although not possible to quantify,</w:t>
      </w:r>
      <w:r>
        <w:t xml:space="preserve"> </w:t>
      </w:r>
      <w:r>
        <w:t xml:space="preserve">the overall impact on consumers’ costs savings would be the strongest, as well as the quickest to materialise,</w:t>
      </w:r>
      <w:r>
        <w:t xml:space="preserve"> </w:t>
      </w:r>
      <w:r>
        <w:t xml:space="preserve">in the case of PO3. PO4 would come second in terms of overall impact but its effects would unfold more</w:t>
      </w:r>
      <w:r>
        <w:t xml:space="preserve"> </w:t>
      </w:r>
      <w:r>
        <w:t xml:space="preserve">gradually, due to the need to restructure the business of indispensable platforms following unbundling. PO2</w:t>
      </w:r>
      <w:r>
        <w:t xml:space="preserve"> </w:t>
      </w:r>
      <w:r>
        <w:t xml:space="preserve">would have a more moderate impact, since the cost reduction would be generated by the action of independent</w:t>
      </w:r>
      <w:r>
        <w:t xml:space="preserve"> </w:t>
      </w:r>
      <w:r>
        <w:t xml:space="preserve">platforms that have a much smaller customer base, although this would grow in time. Finally, only a</w:t>
      </w:r>
      <w:r>
        <w:t xml:space="preserve"> </w:t>
      </w:r>
      <w:r>
        <w:t xml:space="preserve">negligeable impact on user search cost savings can be expected to result from PO1, which would change the</w:t>
      </w:r>
      <w:r>
        <w:t xml:space="preserve"> </w:t>
      </w:r>
      <w:r>
        <w:t xml:space="preserve">presentation, but not the scope of the ticketing offer on the platforms. Taking into account the impacts on</w:t>
      </w:r>
      <w:r>
        <w:t xml:space="preserve"> </w:t>
      </w:r>
      <w:r>
        <w:t xml:space="preserve">user search costs savings, that were not possible to quantify, the highest benefits to costs ratio among</w:t>
      </w:r>
      <w:r>
        <w:t xml:space="preserve"> </w:t>
      </w:r>
      <w:r>
        <w:t xml:space="preserve">the policy options is thus expected to be achieved in PO3.</w:t>
      </w:r>
      <w:r>
        <w:br/>
      </w:r>
      <w:r>
        <w:t xml:space="preserve">When also considering the external costs savings (see Table 25), all policy options show significant total</w:t>
      </w:r>
      <w:r>
        <w:t xml:space="preserve"> </w:t>
      </w:r>
      <w:r>
        <w:t xml:space="preserve">benefits, linked to external costs savings and the introduction of commercial agreement rules for</w:t>
      </w:r>
      <w:r>
        <w:t xml:space="preserve"> </w:t>
      </w:r>
      <w:r>
        <w:t xml:space="preserve">indispensable MDMS platforms (PM11) and indispensable RUs (PM12) with third parties that are expected</w:t>
      </w:r>
      <w:r>
        <w:t xml:space="preserve"> </w:t>
      </w:r>
      <w:r>
        <w:t xml:space="preserve">to streamline the negotiation processes. PO1 shows the lowest total benefits estimated at EUR 12.7 billion</w:t>
      </w:r>
      <w:r>
        <w:t xml:space="preserve"> </w:t>
      </w:r>
      <w:r>
        <w:t xml:space="preserve">relative to the baseline (expressed as present value over 2028-2050). PO2, PO3 and PO4 show significantly</w:t>
      </w:r>
      <w:r>
        <w:t xml:space="preserve"> </w:t>
      </w:r>
      <w:r>
        <w:t xml:space="preserve">higher benefits (EUR 26.1 billion in PO2, EUR 37.6 billion in PO3 and EUR 28.9 billion in PO4) mainly</w:t>
      </w:r>
      <w:r>
        <w:t xml:space="preserve"> </w:t>
      </w:r>
      <w:r>
        <w:t xml:space="preserve">due to the higher reduction in external costs. PO3 achieves the highest reduction in external costs, as it is</w:t>
      </w:r>
      <w:r>
        <w:t xml:space="preserve"> </w:t>
      </w:r>
      <w:r>
        <w:t xml:space="preserve">projected to result in a more significant shift towards rail and coach. External costs saving represent around</w:t>
      </w:r>
      <w:r>
        <w:t xml:space="preserve"> </w:t>
      </w:r>
      <w:r>
        <w:t xml:space="preserve">99% of the total benefits in all policy options.</w:t>
      </w:r>
      <w:r>
        <w:t xml:space="preserve"> </w:t>
      </w:r>
      <w:r>
        <w:t xml:space="preserve">Overall, when also considering the external costs savings, all policy options result in net benefits relative to</w:t>
      </w:r>
      <w:r>
        <w:t xml:space="preserve"> </w:t>
      </w:r>
      <w:r>
        <w:t xml:space="preserve">the baseline. The net benefits are estimated at EUR 12.5 billion in PO1 relative to the baseline, expressed</w:t>
      </w:r>
      <w:r>
        <w:t xml:space="preserve"> </w:t>
      </w:r>
      <w:r>
        <w:t xml:space="preserve">as present value over 2028-2050, at EUR 25.8 billion in PO2, EUR 37.3 billion in PO3 and EUR 28.5</w:t>
      </w:r>
      <w:r>
        <w:t xml:space="preserve"> </w:t>
      </w:r>
      <w:r>
        <w:t xml:space="preserve">billion in PO4. PO3 shows the highest benefits to costs ratio (123), followed by PO2 (82), PO4 (62) and</w:t>
      </w:r>
      <w:r>
        <w:t xml:space="preserve"> </w:t>
      </w:r>
      <w:r>
        <w:t xml:space="preserve">PO1 (54). As explained above, the impacts on user search costs were not possible to quantify but they are</w:t>
      </w:r>
      <w:r>
        <w:t xml:space="preserve"> </w:t>
      </w:r>
      <w:r>
        <w:t xml:space="preserve">expected to further reinforce the fact that PO3 shows the highest benefits to costs ratio among the options.</w:t>
      </w:r>
      <w:r>
        <w:br/>
      </w:r>
      <w:r>
        <w:t xml:space="preserve">Table 25: Summary of costs and benefits of policy options, including external costs savings - present value</w:t>
      </w:r>
      <w:r>
        <w:t xml:space="preserve"> </w:t>
      </w:r>
      <w:r>
        <w:t xml:space="preserve">over 2028-2050 compared to the baseline (in million EUR, 2024 prices)</w:t>
      </w:r>
    </w:p>
    <w:p>
      <w:pPr>
        <w:pStyle w:val="BodyText"/>
      </w:pPr>
      <w:r>
        <w:t xml:space="preserve">Difference to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MDMS platforms</w:t>
      </w:r>
    </w:p>
    <w:p>
      <w:pPr>
        <w:pStyle w:val="BodyText"/>
      </w:pPr>
      <w:r>
        <w:t xml:space="preserve">Adjustment costs</w:t>
      </w:r>
      <w:r>
        <w:t xml:space="preserve"> </w:t>
      </w:r>
      <w:r>
        <w:t xml:space="preserve">92.9</w:t>
      </w:r>
      <w:r>
        <w:t xml:space="preserve"> </w:t>
      </w:r>
      <w:r>
        <w:t xml:space="preserve">127.7</w:t>
      </w:r>
      <w:r>
        <w:t xml:space="preserve"> </w:t>
      </w:r>
      <w:r>
        <w:t xml:space="preserve">122.3</w:t>
      </w:r>
      <w:r>
        <w:t xml:space="preserve"> </w:t>
      </w:r>
      <w:r>
        <w:t xml:space="preserve">282.3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Adjustment cost savings</w:t>
      </w:r>
      <w:r>
        <w:t xml:space="preserve"> </w:t>
      </w:r>
      <w:r>
        <w:t xml:space="preserve">13.0</w:t>
      </w:r>
      <w:r>
        <w:t xml:space="preserve"> </w:t>
      </w:r>
      <w:r>
        <w:t xml:space="preserve">149.0</w:t>
      </w:r>
      <w:r>
        <w:t xml:space="preserve"> </w:t>
      </w:r>
      <w:r>
        <w:t xml:space="preserve">134.0</w:t>
      </w:r>
      <w:r>
        <w:t xml:space="preserve"> </w:t>
      </w:r>
      <w:r>
        <w:t xml:space="preserve">142.7</w:t>
      </w:r>
      <w:r>
        <w:t xml:space="preserve"> </w:t>
      </w:r>
      <w:r>
        <w:t xml:space="preserve">Transport operators</w:t>
      </w:r>
    </w:p>
    <w:p>
      <w:pPr>
        <w:pStyle w:val="BodyText"/>
      </w:pPr>
      <w:r>
        <w:t xml:space="preserve">Adjustment costs</w:t>
      </w:r>
      <w:r>
        <w:t xml:space="preserve"> </w:t>
      </w:r>
      <w:r>
        <w:t xml:space="preserve">0.0</w:t>
      </w:r>
      <w:r>
        <w:t xml:space="preserve"> </w:t>
      </w:r>
      <w:r>
        <w:t xml:space="preserve">48.2</w:t>
      </w:r>
      <w:r>
        <w:t xml:space="preserve"> </w:t>
      </w:r>
      <w:r>
        <w:t xml:space="preserve">42.2</w:t>
      </w:r>
      <w:r>
        <w:t xml:space="preserve"> </w:t>
      </w:r>
      <w:r>
        <w:t xml:space="preserve">45.2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0.001</w:t>
      </w:r>
      <w:r>
        <w:t xml:space="preserve"> </w:t>
      </w:r>
      <w:r>
        <w:t xml:space="preserve">Adjustment cost savings</w:t>
      </w:r>
      <w:r>
        <w:t xml:space="preserve"> </w:t>
      </w:r>
      <w:r>
        <w:t xml:space="preserve">13.0</w:t>
      </w:r>
      <w:r>
        <w:t xml:space="preserve"> </w:t>
      </w:r>
      <w:r>
        <w:t xml:space="preserve">149.0</w:t>
      </w:r>
      <w:r>
        <w:t xml:space="preserve"> </w:t>
      </w:r>
      <w:r>
        <w:t xml:space="preserve">134.0</w:t>
      </w:r>
      <w:r>
        <w:t xml:space="preserve"> </w:t>
      </w:r>
      <w:r>
        <w:t xml:space="preserve">142.7</w:t>
      </w:r>
      <w:r>
        <w:t xml:space="preserve"> </w:t>
      </w:r>
      <w:r>
        <w:t xml:space="preserve">European Commission</w:t>
      </w:r>
    </w:p>
    <w:p>
      <w:pPr>
        <w:pStyle w:val="BodyText"/>
      </w:pPr>
      <w:r>
        <w:t xml:space="preserve">Adjustment costs</w:t>
      </w:r>
      <w:r>
        <w:t xml:space="preserve"> </w:t>
      </w:r>
      <w:r>
        <w:t xml:space="preserve">5.3</w:t>
      </w:r>
      <w:r>
        <w:t xml:space="preserve"> </w:t>
      </w:r>
      <w:r>
        <w:t xml:space="preserve">5.3</w:t>
      </w:r>
      <w:r>
        <w:t xml:space="preserve"> </w:t>
      </w:r>
      <w:r>
        <w:t xml:space="preserve">5.3</w:t>
      </w:r>
      <w:r>
        <w:t xml:space="preserve"> </w:t>
      </w:r>
      <w:r>
        <w:t xml:space="preserve">5.3</w:t>
      </w:r>
      <w:r>
        <w:t xml:space="preserve"> </w:t>
      </w:r>
      <w:r>
        <w:t xml:space="preserve">National authorities</w:t>
      </w:r>
    </w:p>
    <w:p>
      <w:pPr>
        <w:pStyle w:val="BodyText"/>
      </w:pPr>
      <w:r>
        <w:t xml:space="preserve">Enforcement cost</w:t>
      </w:r>
      <w:r>
        <w:t xml:space="preserve"> </w:t>
      </w:r>
      <w:r>
        <w:t xml:space="preserve">106.5</w:t>
      </w:r>
      <w:r>
        <w:t xml:space="preserve"> </w:t>
      </w:r>
      <w:r>
        <w:t xml:space="preserve">106.5</w:t>
      </w:r>
      <w:r>
        <w:t xml:space="preserve"> </w:t>
      </w:r>
      <w:r>
        <w:t xml:space="preserve">106.5</w:t>
      </w:r>
      <w:r>
        <w:t xml:space="preserve"> </w:t>
      </w:r>
      <w:r>
        <w:t xml:space="preserve">106.5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28.9</w:t>
      </w:r>
      <w:r>
        <w:t xml:space="preserve"> </w:t>
      </w:r>
      <w:r>
        <w:t xml:space="preserve">28.9</w:t>
      </w:r>
      <w:r>
        <w:t xml:space="preserve"> </w:t>
      </w:r>
      <w:r>
        <w:t xml:space="preserve">28.9</w:t>
      </w:r>
      <w:r>
        <w:t xml:space="preserve"> </w:t>
      </w:r>
      <w:r>
        <w:t xml:space="preserve">28.9</w:t>
      </w:r>
      <w:r>
        <w:t xml:space="preserve"> </w:t>
      </w:r>
      <w:r>
        <w:t xml:space="preserve">External cost savings</w:t>
      </w:r>
      <w:r>
        <w:t xml:space="preserve"> </w:t>
      </w:r>
      <w:r>
        <w:t xml:space="preserve">12,685</w:t>
      </w:r>
      <w:r>
        <w:t xml:space="preserve"> </w:t>
      </w:r>
      <w:r>
        <w:t xml:space="preserve">25,820</w:t>
      </w:r>
      <w:r>
        <w:t xml:space="preserve"> </w:t>
      </w:r>
      <w:r>
        <w:t xml:space="preserve">37,329</w:t>
      </w:r>
      <w:r>
        <w:t xml:space="preserve"> </w:t>
      </w:r>
      <w:r>
        <w:t xml:space="preserve">28,644</w:t>
      </w:r>
      <w:r>
        <w:t xml:space="preserve"> </w:t>
      </w:r>
      <w:r>
        <w:t xml:space="preserve">CO2 emissions</w:t>
      </w:r>
      <w:r>
        <w:t xml:space="preserve"> </w:t>
      </w:r>
      <w:r>
        <w:t xml:space="preserve">2,367</w:t>
      </w:r>
      <w:r>
        <w:t xml:space="preserve"> </w:t>
      </w:r>
      <w:r>
        <w:t xml:space="preserve">4,696</w:t>
      </w:r>
      <w:r>
        <w:t xml:space="preserve"> </w:t>
      </w:r>
      <w:r>
        <w:t xml:space="preserve">6,778</w:t>
      </w:r>
      <w:r>
        <w:t xml:space="preserve"> </w:t>
      </w:r>
      <w:r>
        <w:t xml:space="preserve">5,176</w:t>
      </w:r>
      <w:r>
        <w:t xml:space="preserve"> </w:t>
      </w:r>
      <w:r>
        <w:t xml:space="preserve">Air pollutants</w:t>
      </w:r>
      <w:r>
        <w:t xml:space="preserve"> </w:t>
      </w:r>
      <w:r>
        <w:t xml:space="preserve">218</w:t>
      </w:r>
      <w:r>
        <w:t xml:space="preserve"> </w:t>
      </w:r>
      <w:r>
        <w:t xml:space="preserve">455</w:t>
      </w:r>
      <w:r>
        <w:t xml:space="preserve"> </w:t>
      </w:r>
      <w:r>
        <w:t xml:space="preserve">670</w:t>
      </w:r>
      <w:r>
        <w:t xml:space="preserve"> </w:t>
      </w:r>
      <w:r>
        <w:t xml:space="preserve">502</w:t>
      </w:r>
      <w:r>
        <w:t xml:space="preserve"> </w:t>
      </w:r>
      <w:r>
        <w:t xml:space="preserve">Fatalities and injuries</w:t>
      </w:r>
      <w:r>
        <w:t xml:space="preserve"> </w:t>
      </w:r>
      <w:r>
        <w:t xml:space="preserve">7,606</w:t>
      </w:r>
      <w:r>
        <w:t xml:space="preserve"> </w:t>
      </w:r>
      <w:r>
        <w:t xml:space="preserve">14,807</w:t>
      </w:r>
      <w:r>
        <w:t xml:space="preserve"> </w:t>
      </w:r>
      <w:r>
        <w:t xml:space="preserve">21,297</w:t>
      </w:r>
      <w:r>
        <w:t xml:space="preserve"> </w:t>
      </w:r>
      <w:r>
        <w:t xml:space="preserve">16,470</w:t>
      </w:r>
      <w:r>
        <w:t xml:space="preserve"> </w:t>
      </w:r>
      <w:r>
        <w:t xml:space="preserve">Road congestion</w:t>
      </w:r>
      <w:r>
        <w:t xml:space="preserve"> </w:t>
      </w:r>
      <w:r>
        <w:t xml:space="preserve">1,758</w:t>
      </w:r>
      <w:r>
        <w:t xml:space="preserve"> </w:t>
      </w:r>
      <w:r>
        <w:t xml:space="preserve">4,352</w:t>
      </w:r>
      <w:r>
        <w:t xml:space="preserve"> </w:t>
      </w:r>
      <w:r>
        <w:t xml:space="preserve">6,438</w:t>
      </w:r>
      <w:r>
        <w:t xml:space="preserve"> </w:t>
      </w:r>
      <w:r>
        <w:t xml:space="preserve">4,833</w:t>
      </w:r>
      <w:r>
        <w:t xml:space="preserve"> </w:t>
      </w:r>
      <w:r>
        <w:t xml:space="preserve">Noise</w:t>
      </w:r>
      <w:r>
        <w:t xml:space="preserve"> </w:t>
      </w:r>
      <w:r>
        <w:t xml:space="preserve">735</w:t>
      </w:r>
      <w:r>
        <w:t xml:space="preserve"> </w:t>
      </w:r>
      <w:r>
        <w:t xml:space="preserve">1,509</w:t>
      </w:r>
      <w:r>
        <w:t xml:space="preserve"> </w:t>
      </w:r>
      <w:r>
        <w:t xml:space="preserve">2,146</w:t>
      </w:r>
      <w:r>
        <w:t xml:space="preserve"> </w:t>
      </w:r>
      <w:r>
        <w:t xml:space="preserve">1,663</w:t>
      </w:r>
      <w:r>
        <w:t xml:space="preserve"> </w:t>
      </w:r>
      <w:r>
        <w:t xml:space="preserve">Total costs</w:t>
      </w:r>
      <w:r>
        <w:t xml:space="preserve"> </w:t>
      </w:r>
      <w:r>
        <w:t xml:space="preserve">234</w:t>
      </w:r>
      <w:r>
        <w:t xml:space="preserve"> </w:t>
      </w:r>
      <w:r>
        <w:t xml:space="preserve">317</w:t>
      </w:r>
      <w:r>
        <w:t xml:space="preserve"> </w:t>
      </w:r>
      <w:r>
        <w:t xml:space="preserve">306</w:t>
      </w:r>
      <w:r>
        <w:t xml:space="preserve"> </w:t>
      </w:r>
      <w:r>
        <w:t xml:space="preserve">469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12,711</w:t>
      </w:r>
      <w:r>
        <w:t xml:space="preserve"> </w:t>
      </w:r>
      <w:r>
        <w:t xml:space="preserve">26,118</w:t>
      </w:r>
      <w:r>
        <w:t xml:space="preserve"> </w:t>
      </w:r>
      <w:r>
        <w:t xml:space="preserve">37,597</w:t>
      </w:r>
      <w:r>
        <w:t xml:space="preserve"> </w:t>
      </w:r>
      <w:r>
        <w:t xml:space="preserve">28,930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Difference to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Net benefits</w:t>
      </w:r>
      <w:r>
        <w:t xml:space="preserve"> </w:t>
      </w:r>
      <w:r>
        <w:t xml:space="preserve">12,477</w:t>
      </w:r>
      <w:r>
        <w:t xml:space="preserve"> </w:t>
      </w:r>
      <w:r>
        <w:t xml:space="preserve">25,801</w:t>
      </w:r>
      <w:r>
        <w:t xml:space="preserve"> </w:t>
      </w:r>
      <w:r>
        <w:t xml:space="preserve">37,291</w:t>
      </w:r>
      <w:r>
        <w:t xml:space="preserve"> </w:t>
      </w:r>
      <w:r>
        <w:t xml:space="preserve">28,461</w:t>
      </w:r>
      <w:r>
        <w:t xml:space="preserve"> </w:t>
      </w:r>
      <w:r>
        <w:t xml:space="preserve">Benefits to costs ratio</w:t>
      </w:r>
      <w:r>
        <w:t xml:space="preserve"> </w:t>
      </w:r>
      <w:r>
        <w:t xml:space="preserve">54</w:t>
      </w:r>
      <w:r>
        <w:t xml:space="preserve"> </w:t>
      </w:r>
      <w:r>
        <w:t xml:space="preserve">82</w:t>
      </w:r>
      <w:r>
        <w:t xml:space="preserve"> </w:t>
      </w:r>
      <w:r>
        <w:t xml:space="preserve">123</w:t>
      </w:r>
      <w:r>
        <w:t xml:space="preserve"> </w:t>
      </w:r>
      <w:r>
        <w:t xml:space="preserve">62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7.3.</w:t>
      </w:r>
      <w:r>
        <w:t xml:space="preserve"> </w:t>
      </w:r>
      <w:r>
        <w:t xml:space="preserve">Coherence</w:t>
      </w:r>
      <w:r>
        <w:t xml:space="preserve"> </w:t>
      </w:r>
      <w:r>
        <w:t xml:space="preserve">Internal coherence assesses how various elements of the policy options function together to achieve the</w:t>
      </w:r>
      <w:r>
        <w:t xml:space="preserve"> </w:t>
      </w:r>
      <w:r>
        <w:t xml:space="preserve">objectives. All policy options address the identified specific objectives and underlying problem drivers and</w:t>
      </w:r>
      <w:r>
        <w:t xml:space="preserve"> </w:t>
      </w:r>
      <w:r>
        <w:t xml:space="preserve">ensure internal coherence. They do so however to a different extent, and via various levels of intervention.</w:t>
      </w:r>
      <w:r>
        <w:t xml:space="preserve"> </w:t>
      </w:r>
      <w:r>
        <w:t xml:space="preserve">PO1 leaves more flexibility but still includes measures to ensure fair and neutral display of data, as well as</w:t>
      </w:r>
      <w:r>
        <w:t xml:space="preserve"> </w:t>
      </w:r>
      <w:r>
        <w:t xml:space="preserve">rules on commercial agreements for indispensable MDMS and RUs. While PO1 is expected to support the</w:t>
      </w:r>
      <w:r>
        <w:t xml:space="preserve"> </w:t>
      </w:r>
      <w:r>
        <w:t xml:space="preserve">development of a more comprehensive multimodal market, it does not provide transport operators access to</w:t>
      </w:r>
      <w:r>
        <w:t xml:space="preserve"> </w:t>
      </w:r>
      <w:r>
        <w:t xml:space="preserve">indispensable RU platforms (included in SO1) and does not improve completeness and transparency of</w:t>
      </w:r>
      <w:r>
        <w:t xml:space="preserve"> </w:t>
      </w:r>
      <w:r>
        <w:t xml:space="preserve">information on all MDMS platforms (SO2) to the same extent as other POs. PO2 would enable access to a</w:t>
      </w:r>
      <w:r>
        <w:t xml:space="preserve"> </w:t>
      </w:r>
      <w:r>
        <w:t xml:space="preserve">complete rail offer on independent platforms, currently holding an estimated 3% distribution market share in</w:t>
      </w:r>
      <w:r>
        <w:t xml:space="preserve"> </w:t>
      </w:r>
      <w:r>
        <w:t xml:space="preserve">the EU. PO3 would enable travellers to find, compare, combine and purchase rail and multimodal tickets</w:t>
      </w:r>
      <w:r>
        <w:t xml:space="preserve"> </w:t>
      </w:r>
      <w:r>
        <w:t xml:space="preserve">seamlessly also on the incumbent platforms, which hold a much larger market share. This would generate a</w:t>
      </w:r>
      <w:r>
        <w:t xml:space="preserve"> </w:t>
      </w:r>
      <w:r>
        <w:t xml:space="preserve">larger shift towards greener travel options, as shown in section 6.3. While PO4 provides an alternative that</w:t>
      </w:r>
      <w:r>
        <w:t xml:space="preserve"> </w:t>
      </w:r>
      <w:r>
        <w:t xml:space="preserve">also fulfils all specific objectives it mandates indispensable RUs to unbundle their distribution and operational</w:t>
      </w:r>
      <w:r>
        <w:t xml:space="preserve"> </w:t>
      </w:r>
      <w:r>
        <w:t xml:space="preserve">services resulting in significantly higher costs, as described in section 6.4.</w:t>
      </w:r>
      <w:r>
        <w:br/>
      </w:r>
      <w:r>
        <w:t xml:space="preserve">External coherence all policy options demonstrate strong external coherence with the existing EU and</w:t>
      </w:r>
      <w:r>
        <w:t xml:space="preserve"> </w:t>
      </w:r>
      <w:r>
        <w:t xml:space="preserve">national policy frameworks (identified in section 1.3), ensuring alignment with broader transport, digital, and</w:t>
      </w:r>
      <w:r>
        <w:t xml:space="preserve"> </w:t>
      </w:r>
      <w:r>
        <w:t xml:space="preserve">consumer protection objectives while avoiding regulatory overlaps or contradictions. All policy options have</w:t>
      </w:r>
      <w:r>
        <w:t xml:space="preserve"> </w:t>
      </w:r>
      <w:r>
        <w:t xml:space="preserve">been designed to complement and reinforce key EU instruments, such as the ITS Directive209 and its</w:t>
      </w:r>
      <w:r>
        <w:t xml:space="preserve"> </w:t>
      </w:r>
      <w:r>
        <w:t xml:space="preserve">Delegated Regulation on MMTIS210, fostering the development of multimodal travel information services.</w:t>
      </w:r>
      <w:r>
        <w:t xml:space="preserve"> </w:t>
      </w:r>
      <w:r>
        <w:t xml:space="preserve">All policy options also align with horizontal digital policies such as the DSA211 (especially its Article 27)</w:t>
      </w:r>
      <w:r>
        <w:t xml:space="preserve"> </w:t>
      </w:r>
      <w:r>
        <w:t xml:space="preserve">which reinforce transparency in ranking algorithms, a principle further strengthened by the neutrality</w:t>
      </w:r>
      <w:r>
        <w:t xml:space="preserve"> </w:t>
      </w:r>
      <w:r>
        <w:t xml:space="preserve">requirements for MDMS platforms. In addition, all policy options complement the DMA212, by applying</w:t>
      </w:r>
      <w:r>
        <w:t xml:space="preserve"> </w:t>
      </w:r>
      <w:r>
        <w:t xml:space="preserve">similar requirements to gatekeeping transport ticketing platforms that are not covered by the DMA. All POs</w:t>
      </w:r>
      <w:r>
        <w:t xml:space="preserve"> </w:t>
      </w:r>
      <w:r>
        <w:t xml:space="preserve">will be further supported by other EU instruments such as the AI Act, complementing action of all POs by</w:t>
      </w:r>
      <w:r>
        <w:t xml:space="preserve"> </w:t>
      </w:r>
      <w:r>
        <w:t xml:space="preserve">imposing rules on AI systems used by MDMS platforms when displaying targeted offers to consumer needs,</w:t>
      </w:r>
      <w:r>
        <w:t xml:space="preserve"> </w:t>
      </w:r>
      <w:r>
        <w:t xml:space="preserve">and therefore ensuring safety and transparency of MDMS platforms’ algorithms. Similarly, the upcoming</w:t>
      </w:r>
      <w:r>
        <w:t xml:space="preserve"> </w:t>
      </w:r>
      <w:r>
        <w:t xml:space="preserve">Digital Fairness Act will complement all POs by preventing problematic practices in online spaces, such as</w:t>
      </w:r>
      <w:r>
        <w:t xml:space="preserve"> </w:t>
      </w:r>
      <w:r>
        <w:t xml:space="preserve">MDMS platforms, by prohibiting the use of dark patterns or addictive design of platform algorithms.</w:t>
      </w:r>
      <w:r>
        <w:br/>
      </w:r>
      <w:r>
        <w:t xml:space="preserve">PO2, PO3 and PO4 however better address the issue of access to real-time fare data, a critical component for</w:t>
      </w:r>
      <w:r>
        <w:t xml:space="preserve"> </w:t>
      </w:r>
      <w:r>
        <w:t xml:space="preserve">seamless ticketing in rail and are thus more coherent with a sustainable and prosperous Union, one of the key</w:t>
      </w:r>
      <w:r>
        <w:t xml:space="preserve"> </w:t>
      </w:r>
      <w:r>
        <w:t xml:space="preserve">political objectives of the European Commission for the 2024-2029 mandate. The analysis underlines that</w:t>
      </w:r>
      <w:r>
        <w:t xml:space="preserve"> </w:t>
      </w:r>
      <w:r>
        <w:t xml:space="preserve">whilst some measures mandate contractual agreements, the overarching objective to ensure that passengers</w:t>
      </w:r>
      <w:r>
        <w:t xml:space="preserve"> </w:t>
      </w:r>
      <w:r>
        <w:t xml:space="preserve">can access a complete mobility offer can justify the interference in the freedom to conduct business as long as</w:t>
      </w:r>
      <w:r>
        <w:t xml:space="preserve"> </w:t>
      </w:r>
      <w:r>
        <w:t xml:space="preserve">it contributes to increasing multimodality and support the development of a SERA, without imposing undue</w:t>
      </w:r>
      <w:r>
        <w:t xml:space="preserve"> </w:t>
      </w:r>
      <w:r>
        <w:t xml:space="preserve">burdens.</w:t>
      </w:r>
    </w:p>
    <w:p>
      <w:pPr>
        <w:pStyle w:val="BodyText"/>
      </w:pPr>
      <w:r>
        <w:t xml:space="preserve">209 OJ L, 2023/2661</w:t>
      </w:r>
      <w:r>
        <w:t xml:space="preserve"> </w:t>
      </w:r>
      <w:r>
        <w:t xml:space="preserve">210 OJ L, 2024/490</w:t>
      </w:r>
      <w:r>
        <w:t xml:space="preserve"> </w:t>
      </w:r>
      <w:r>
        <w:t xml:space="preserve">211 OJ L 277, 27.10.2022, pp. 1–102</w:t>
      </w:r>
      <w:r>
        <w:t xml:space="preserve"> </w:t>
      </w:r>
      <w:r>
        <w:t xml:space="preserve">212 OJ L 265, 12.10.2022, pp. 1–66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7.4.</w:t>
      </w:r>
      <w:r>
        <w:t xml:space="preserve"> </w:t>
      </w:r>
      <w:r>
        <w:t xml:space="preserve">Subsidiarity and proportionality</w:t>
      </w:r>
      <w:r>
        <w:t xml:space="preserve"> </w:t>
      </w:r>
      <w:r>
        <w:t xml:space="preserve">EU level action can be justified from the perspective of subsidiarity for a number of reasons, including if the</w:t>
      </w:r>
      <w:r>
        <w:t xml:space="preserve"> </w:t>
      </w:r>
      <w:r>
        <w:t xml:space="preserve">objectives of the proposed action cannot be sufficiently achieved by the Member States acting on their own</w:t>
      </w:r>
      <w:r>
        <w:t xml:space="preserve"> </w:t>
      </w:r>
      <w:r>
        <w:t xml:space="preserve">and/or if the action can be implemented more successfully at the EU level. For the policy options under</w:t>
      </w:r>
      <w:r>
        <w:t xml:space="preserve"> </w:t>
      </w:r>
      <w:r>
        <w:t xml:space="preserve">assessment, both of these points apply. While MDMS services can be developed at regional or national level,</w:t>
      </w:r>
      <w:r>
        <w:t xml:space="preserve"> </w:t>
      </w:r>
      <w:r>
        <w:t xml:space="preserve">the continuity of the EU transport system requires an EU-wide approach, particularly in rail. With RUs</w:t>
      </w:r>
      <w:r>
        <w:t xml:space="preserve"> </w:t>
      </w:r>
      <w:r>
        <w:t xml:space="preserve">benefiting from longstanding operational monopolies extending into their distribution networks, the European</w:t>
      </w:r>
      <w:r>
        <w:t xml:space="preserve"> </w:t>
      </w:r>
      <w:r>
        <w:t xml:space="preserve">rail ticketing market is particularly fragmented, proposing inconsistent rail service offerings across Member</w:t>
      </w:r>
      <w:r>
        <w:t xml:space="preserve"> </w:t>
      </w:r>
      <w:r>
        <w:t xml:space="preserve">States. This creates barriers to seamless international travel and limits the effectiveness of multimodal transport</w:t>
      </w:r>
      <w:r>
        <w:t xml:space="preserve"> </w:t>
      </w:r>
      <w:r>
        <w:t xml:space="preserve">solutions. EU-level intervention can help overcome these obstacles by harmonising data-sharing practices and</w:t>
      </w:r>
      <w:r>
        <w:t xml:space="preserve"> </w:t>
      </w:r>
      <w:r>
        <w:t xml:space="preserve">fostering competition.</w:t>
      </w:r>
      <w:r>
        <w:br/>
      </w:r>
      <w:r>
        <w:t xml:space="preserve">All POs are in line with the principle of subsidiarity, although the rules mandating parties to enter into</w:t>
      </w:r>
      <w:r>
        <w:t xml:space="preserve"> </w:t>
      </w:r>
      <w:r>
        <w:t xml:space="preserve">commercial agreements included in PO2, PO3 and PO4, and the unbundling obligation included in PO4 mean</w:t>
      </w:r>
      <w:r>
        <w:t xml:space="preserve"> </w:t>
      </w:r>
      <w:r>
        <w:t xml:space="preserve">that these are more likely to deliver the objectives of the initiative than PO1 (which is not expected to</w:t>
      </w:r>
      <w:r>
        <w:t xml:space="preserve"> </w:t>
      </w:r>
      <w:r>
        <w:t xml:space="preserve">fundamentally increase the number of commercial agreements between parties, and therefore allow for a more</w:t>
      </w:r>
      <w:r>
        <w:t xml:space="preserve"> </w:t>
      </w:r>
      <w:r>
        <w:t xml:space="preserve">comprehensive transport offer on platforms).</w:t>
      </w:r>
      <w:r>
        <w:br/>
      </w:r>
      <w:r>
        <w:t xml:space="preserve">All policy options comply with the principle of proportionality. PO1 takes a light touch approach to</w:t>
      </w:r>
      <w:r>
        <w:t xml:space="preserve"> </w:t>
      </w:r>
      <w:r>
        <w:t xml:space="preserve">address the three specific objectives and therefore does not risk be considered disproportionate. PO2</w:t>
      </w:r>
      <w:r>
        <w:t xml:space="preserve"> </w:t>
      </w:r>
      <w:r>
        <w:t xml:space="preserve">introduces a sharing obligation fostering access to a complete rail offer on independent platforms. This is a</w:t>
      </w:r>
      <w:r>
        <w:t xml:space="preserve"> </w:t>
      </w:r>
      <w:r>
        <w:t xml:space="preserve">more stringent measure which is however only imposed on RUs dominating the operational services market</w:t>
      </w:r>
      <w:r>
        <w:t xml:space="preserve"> </w:t>
      </w:r>
      <w:r>
        <w:t xml:space="preserve">as illustrated in All incumbent RUs (except in PL, see Error! Not a valid bookmark self-reference.) have</w:t>
      </w:r>
      <w:r>
        <w:t xml:space="preserve"> </w:t>
      </w:r>
      <w:r>
        <w:t xml:space="preserve">Significant Market Presence (SMP) in the national transport service market, i.e. a market share above 50%</w:t>
      </w:r>
      <w:r>
        <w:t xml:space="preserve"> </w:t>
      </w:r>
      <w:r>
        <w:t xml:space="preserve">in terms of passenger kilometres. All of them also have one or more digital ticket sales channels, 19 of which</w:t>
      </w:r>
      <w:r>
        <w:t xml:space="preserve"> </w:t>
      </w:r>
      <w:r>
        <w:t xml:space="preserve">are MDMS platforms as they also sell tickets of other RUs or operators in other modes, while only 6 sell</w:t>
      </w:r>
      <w:r>
        <w:t xml:space="preserve"> </w:t>
      </w:r>
      <w:r>
        <w:t xml:space="preserve">their own tickets and are greyed out in the chart. The platforms owned by incumbent RUs have a very large</w:t>
      </w:r>
      <w:r>
        <w:t xml:space="preserve"> </w:t>
      </w:r>
      <w:r>
        <w:t xml:space="preserve">customer base and are the standard reference for rail ticket customers. National competition authorities and</w:t>
      </w:r>
      <w:r>
        <w:t xml:space="preserve"> </w:t>
      </w:r>
      <w:r>
        <w:t xml:space="preserve">economic studies consistently show that the vast majority of consumer searches and online ticket sales are</w:t>
      </w:r>
      <w:r>
        <w:t xml:space="preserve"> </w:t>
      </w:r>
      <w:r>
        <w:t xml:space="preserve">concentrated on the RUs with SMP’s proprietary digital channels (websites and mobile applications), while</w:t>
      </w:r>
      <w:r>
        <w:t xml:space="preserve"> </w:t>
      </w:r>
      <w:r>
        <w:t xml:space="preserve">third-party ticketing platforms account for only a limited share of transactions. For example, the 2021 report</w:t>
      </w:r>
      <w:r>
        <w:t xml:space="preserve"> </w:t>
      </w:r>
      <w:r>
        <w:t xml:space="preserve">of the Monopolkommission shows that among major online platforms for long-distance rail tickets in</w:t>
      </w:r>
      <w:r>
        <w:t xml:space="preserve"> </w:t>
      </w:r>
      <w:r>
        <w:t xml:space="preserve">Germany, about 90% of website visits go to Bahn.de, indicating DB’s dominant position in online</w:t>
      </w:r>
      <w:r>
        <w:t xml:space="preserve"> </w:t>
      </w:r>
      <w:r>
        <w:t xml:space="preserve">distribution markets. This renders the incumbent platforms an indispensable distribution channel for any rail</w:t>
      </w:r>
      <w:r>
        <w:t xml:space="preserve"> </w:t>
      </w:r>
      <w:r>
        <w:t xml:space="preserve">operator offering transport services in the respective national market. This is particularly the case of</w:t>
      </w:r>
      <w:r>
        <w:t xml:space="preserve"> </w:t>
      </w:r>
      <w:r>
        <w:t xml:space="preserve">platforms that sell tickets of multiple RUs, as customers may not realise that their offer is incomplete and are</w:t>
      </w:r>
      <w:r>
        <w:t xml:space="preserve"> </w:t>
      </w:r>
      <w:r>
        <w:t xml:space="preserve">thus less likely to make alternative searches. On the other hand, when it is clear for customers that they must</w:t>
      </w:r>
      <w:r>
        <w:t xml:space="preserve"> </w:t>
      </w:r>
      <w:r>
        <w:t xml:space="preserve">look elsewhere to access tickets of competing RUs, they are more likely to use competitors’ or independent</w:t>
      </w:r>
      <w:r>
        <w:t xml:space="preserve"> </w:t>
      </w:r>
      <w:r>
        <w:t xml:space="preserve">platforms. Accordingly, in the rest of this document, the ticketing platforms owned by incumbent RUs (the</w:t>
      </w:r>
      <w:r>
        <w:t xml:space="preserve"> </w:t>
      </w:r>
      <w:r>
        <w:t xml:space="preserve">19 in blue in Figure 4) are referred to as ‘indispensable RU platforms’, but not when they do not sell third</w:t>
      </w:r>
      <w:r>
        <w:t xml:space="preserve"> </w:t>
      </w:r>
      <w:r>
        <w:t xml:space="preserve">party tickets (the 6 in grey in Figure 4).</w:t>
      </w:r>
    </w:p>
    <w:p>
      <w:pPr>
        <w:pStyle w:val="BodyText"/>
      </w:pPr>
      <w:r>
        <w:t xml:space="preserve">Figure 4. One-off costs for the connection to relevant IT systems will be borne by requesting platforms and</w:t>
      </w:r>
      <w:r>
        <w:t xml:space="preserve"> </w:t>
      </w:r>
      <w:r>
        <w:t xml:space="preserve">commission fees (to be paid by the RU to the platform) only arise when tickets are sold. The costs for RUs are</w:t>
      </w:r>
      <w:r>
        <w:t xml:space="preserve"> </w:t>
      </w:r>
      <w:r>
        <w:t xml:space="preserve">thus kept to the necessary minimum. The sharing obligation is necessary because a significant part of RUs</w:t>
      </w:r>
      <w:r>
        <w:t xml:space="preserve"> </w:t>
      </w:r>
      <w:r>
        <w:t xml:space="preserve">have few incentives to sell a complete offer of tickets via third parties, especially when they reserve some</w:t>
      </w:r>
      <w:r>
        <w:t xml:space="preserve"> </w:t>
      </w:r>
      <w:r>
        <w:t xml:space="preserve">offers for the clients of their vertically integrated platform or when the focus of their business is on local</w:t>
      </w:r>
      <w:r>
        <w:t xml:space="preserve"> </w:t>
      </w:r>
      <w:r>
        <w:t xml:space="preserve">passengers mostly reached through their own distribution channels. PO3 further increases the availability of</w:t>
      </w:r>
      <w:r>
        <w:t xml:space="preserve"> </w:t>
      </w:r>
      <w:r>
        <w:t xml:space="preserve">rail tickets for passengers by introducing a hosting obligation on indispensable RU platforms justified by the</w:t>
      </w:r>
      <w:r>
        <w:t xml:space="preserve"> </w:t>
      </w:r>
      <w:r>
        <w:t xml:space="preserve">SMP these platforms enjoy through the vertical integration with a RU dominant in the operational services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market. The hosting obligation only applies to companies that are already active in distributing tickets of other</w:t>
      </w:r>
      <w:r>
        <w:t xml:space="preserve"> </w:t>
      </w:r>
      <w:r>
        <w:t xml:space="preserve">companies. Such platforms would be required to offer the same kind of service, in a non-discriminatory</w:t>
      </w:r>
      <w:r>
        <w:t xml:space="preserve"> </w:t>
      </w:r>
      <w:r>
        <w:t xml:space="preserve">fashion, to other requesting operators in the same Member State. The hosting obligation thus does not require</w:t>
      </w:r>
      <w:r>
        <w:t xml:space="preserve"> </w:t>
      </w:r>
      <w:r>
        <w:t xml:space="preserve">a change in business model. This targeted intervention is proportionate to the policy objectives, addressing a</w:t>
      </w:r>
      <w:r>
        <w:t xml:space="preserve"> </w:t>
      </w:r>
      <w:r>
        <w:t xml:space="preserve">clear market failure where indispensable RU platforms dominate both rail operations and distribution, thereby</w:t>
      </w:r>
      <w:r>
        <w:t xml:space="preserve"> </w:t>
      </w:r>
      <w:r>
        <w:t xml:space="preserve">restricting competition and consumer choice. The measure is necessary because voluntary approaches have</w:t>
      </w:r>
      <w:r>
        <w:t xml:space="preserve"> </w:t>
      </w:r>
      <w:r>
        <w:t xml:space="preserve">failed to deliver seamless multimodal access: vertically integrated platforms see themselves primarily as rail</w:t>
      </w:r>
      <w:r>
        <w:t xml:space="preserve"> </w:t>
      </w:r>
      <w:r>
        <w:t xml:space="preserve">operators, more interested in limiting competition on the railway services market than in expanding their</w:t>
      </w:r>
      <w:r>
        <w:t xml:space="preserve"> </w:t>
      </w:r>
      <w:r>
        <w:t xml:space="preserve">business in the platform market. PO3 strikes a balance by leveraging existing passenger gateways – requiring</w:t>
      </w:r>
      <w:r>
        <w:t xml:space="preserve"> </w:t>
      </w:r>
      <w:r>
        <w:t xml:space="preserve">indispensable RU platforms to host third-party tickets – without imposing organisational separation. This</w:t>
      </w:r>
      <w:r>
        <w:t xml:space="preserve"> </w:t>
      </w:r>
      <w:r>
        <w:t xml:space="preserve">ensures consumers enjoy easy access to rail and multimodal tickets, competitors face a level playing field and</w:t>
      </w:r>
      <w:r>
        <w:t xml:space="preserve"> </w:t>
      </w:r>
      <w:r>
        <w:t xml:space="preserve">indispensable RUs retain their dominant platforms but cannot exclude competing railway undertakings. PO3</w:t>
      </w:r>
      <w:r>
        <w:t xml:space="preserve"> </w:t>
      </w:r>
      <w:r>
        <w:t xml:space="preserve">complies with EU proportionality principles, being suitable, necessary, and non-excessive in achieving its</w:t>
      </w:r>
      <w:r>
        <w:t xml:space="preserve"> </w:t>
      </w:r>
      <w:r>
        <w:t xml:space="preserve">goals. Thus, it represents a measured, effective solution aligned with SERA and EU transport policy</w:t>
      </w:r>
      <w:r>
        <w:t xml:space="preserve"> </w:t>
      </w:r>
      <w:r>
        <w:t xml:space="preserve">objectives. PO4 possibly goes somewhat beyond what is necessary to reach the objectives by requiring rail</w:t>
      </w:r>
      <w:r>
        <w:t xml:space="preserve"> </w:t>
      </w:r>
      <w:r>
        <w:t xml:space="preserve">incumbents to unbundle their distribution and operational services, which would result in much higher costs.</w:t>
      </w:r>
      <w:r>
        <w:t xml:space="preserve"> </w:t>
      </w:r>
      <w:r>
        <w:t xml:space="preserve">7.5.</w:t>
      </w:r>
      <w:r>
        <w:t xml:space="preserve"> </w:t>
      </w:r>
      <w:r>
        <w:t xml:space="preserve">Summary of the effectiveness, efficiency, coherence, subsidiarity and</w:t>
      </w:r>
      <w:r>
        <w:t xml:space="preserve"> </w:t>
      </w:r>
      <w:r>
        <w:t xml:space="preserve">proportionality</w:t>
      </w:r>
      <w:r>
        <w:br/>
      </w:r>
      <w:r>
        <w:t xml:space="preserve">The table below provides a summary of the comparison of the options against the baseline scenario in terms</w:t>
      </w:r>
      <w:r>
        <w:t xml:space="preserve"> </w:t>
      </w:r>
      <w:r>
        <w:t xml:space="preserve">of effectiveness, efficiency, coherence, subsidiarity, and proportionality. The following ranking symbols have</w:t>
      </w:r>
      <w:r>
        <w:t xml:space="preserve"> </w:t>
      </w:r>
      <w:r>
        <w:t xml:space="preserve">been used: from</w:t>
      </w:r>
      <w:r>
        <w:t xml:space="preserve"> </w:t>
      </w:r>
      <w:r>
        <w:t xml:space="preserve">‘+’</w:t>
      </w:r>
      <w:r>
        <w:t xml:space="preserve"> </w:t>
      </w:r>
      <w:r>
        <w:t xml:space="preserve">(more effective/efficient/coherent/proportionate than the baseline) to</w:t>
      </w:r>
      <w:r>
        <w:t xml:space="preserve"> </w:t>
      </w:r>
      <w:r>
        <w:t xml:space="preserve">‘+++’</w:t>
      </w:r>
      <w:r>
        <w:t xml:space="preserve"> </w:t>
      </w:r>
      <w:r>
        <w:t xml:space="preserve">(much more</w:t>
      </w:r>
      <w:r>
        <w:t xml:space="preserve"> </w:t>
      </w:r>
      <w:r>
        <w:t xml:space="preserve">effective/efficient/coherent/proportionate than the baseline).</w:t>
      </w:r>
      <w:r>
        <w:t xml:space="preserve"> </w:t>
      </w:r>
      <w:r>
        <w:t xml:space="preserve">Table 26: Comparison of options in terms of effectiveness, efficiency, coherence, subsidiarity and</w:t>
      </w:r>
      <w:r>
        <w:t xml:space="preserve"> </w:t>
      </w:r>
      <w:r>
        <w:t xml:space="preserve">proportionality relative to the baseline (from + to +++)</w:t>
      </w:r>
      <w:r>
        <w:t xml:space="preserve"> </w:t>
      </w:r>
      <w:r>
        <w:t xml:space="preserve">Criterion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EFFECTIVENESS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SO1: Improve transparency and establish a level playing field for transport operators in terms of access and use of</w:t>
      </w:r>
      <w:r>
        <w:t xml:space="preserve"> </w:t>
      </w:r>
      <w:r>
        <w:t xml:space="preserve">indispensable MDMS</w:t>
      </w:r>
    </w:p>
    <w:p>
      <w:pPr>
        <w:pStyle w:val="BodyText"/>
      </w:pPr>
      <w:r>
        <w:t xml:space="preserve">% increase in the number</w:t>
      </w:r>
      <w:r>
        <w:t xml:space="preserve"> </w:t>
      </w:r>
      <w:r>
        <w:t xml:space="preserve">of</w:t>
      </w:r>
      <w:r>
        <w:t xml:space="preserve"> </w:t>
      </w:r>
      <w:r>
        <w:t xml:space="preserve">agreements</w:t>
      </w:r>
      <w:r>
        <w:t xml:space="preserve"> </w:t>
      </w:r>
      <w:r>
        <w:t xml:space="preserve">between</w:t>
      </w:r>
      <w:r>
        <w:t xml:space="preserve"> </w:t>
      </w:r>
      <w:r>
        <w:t xml:space="preserve">platforms and transport</w:t>
      </w:r>
      <w:r>
        <w:t xml:space="preserve"> </w:t>
      </w:r>
      <w:r>
        <w:t xml:space="preserve">operators relative to the</w:t>
      </w:r>
      <w:r>
        <w:t xml:space="preserve"> </w:t>
      </w:r>
      <w:r>
        <w:t xml:space="preserve">baseline, indicating a better</w:t>
      </w:r>
      <w:r>
        <w:t xml:space="preserve"> </w:t>
      </w:r>
      <w:r>
        <w:t xml:space="preserve">functioning of the online</w:t>
      </w:r>
      <w:r>
        <w:t xml:space="preserve"> </w:t>
      </w:r>
      <w:r>
        <w:t xml:space="preserve">distribution markets</w:t>
      </w:r>
      <w:r>
        <w:br/>
      </w:r>
      <w:r>
        <w:t xml:space="preserve">3%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2030, 11% increase</w:t>
      </w:r>
      <w:r>
        <w:t xml:space="preserve"> </w:t>
      </w:r>
      <w:r>
        <w:t xml:space="preserve">in 2040 and 5%</w:t>
      </w:r>
      <w:r>
        <w:t xml:space="preserve"> </w:t>
      </w:r>
      <w:r>
        <w:t xml:space="preserve">increase in 2050</w:t>
      </w:r>
      <w:r>
        <w:t xml:space="preserve"> </w:t>
      </w:r>
      <w:r>
        <w:t xml:space="preserve">relative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baseline</w:t>
      </w:r>
      <w:r>
        <w:t xml:space="preserve"> </w:t>
      </w:r>
      <w:r>
        <w:t xml:space="preserve">42%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2030,</w:t>
      </w:r>
      <w:r>
        <w:t xml:space="preserve"> </w:t>
      </w:r>
      <w:r>
        <w:t xml:space="preserve">125%</w:t>
      </w:r>
      <w:r>
        <w:t xml:space="preserve"> </w:t>
      </w:r>
      <w:r>
        <w:t xml:space="preserve">increase in 2040 and</w:t>
      </w:r>
      <w:r>
        <w:t xml:space="preserve"> </w:t>
      </w:r>
      <w:r>
        <w:t xml:space="preserve">97%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2050 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40%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2030, 110% increase</w:t>
      </w:r>
      <w:r>
        <w:t xml:space="preserve"> </w:t>
      </w:r>
      <w:r>
        <w:t xml:space="preserve">in 2040 and 97%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2050</w:t>
      </w:r>
      <w:r>
        <w:t xml:space="preserve"> </w:t>
      </w:r>
      <w:r>
        <w:t xml:space="preserve">relative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baseline</w:t>
      </w:r>
      <w:r>
        <w:t xml:space="preserve"> </w:t>
      </w:r>
      <w:r>
        <w:t xml:space="preserve">41% increase in</w:t>
      </w:r>
      <w:r>
        <w:t xml:space="preserve"> </w:t>
      </w:r>
      <w:r>
        <w:t xml:space="preserve">2030,</w:t>
      </w:r>
      <w:r>
        <w:t xml:space="preserve"> </w:t>
      </w:r>
      <w:r>
        <w:t xml:space="preserve">117%</w:t>
      </w:r>
      <w:r>
        <w:t xml:space="preserve"> </w:t>
      </w:r>
      <w:r>
        <w:t xml:space="preserve">increase in 2040</w:t>
      </w:r>
      <w:r>
        <w:t xml:space="preserve"> </w:t>
      </w:r>
      <w:r>
        <w:t xml:space="preserve">and 97% increase</w:t>
      </w:r>
      <w:r>
        <w:t xml:space="preserve"> </w:t>
      </w:r>
      <w:r>
        <w:t xml:space="preserve">in 2050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% decrease in average</w:t>
      </w:r>
      <w:r>
        <w:t xml:space="preserve"> </w:t>
      </w:r>
      <w:r>
        <w:t xml:space="preserve">expenditure per person for</w:t>
      </w:r>
      <w:r>
        <w:t xml:space="preserve"> </w:t>
      </w:r>
      <w:r>
        <w:t xml:space="preserve">interurban mobility relative</w:t>
      </w:r>
      <w:r>
        <w:t xml:space="preserve"> </w:t>
      </w:r>
      <w:r>
        <w:t xml:space="preserve">to the baseline, due to an</w:t>
      </w:r>
      <w:r>
        <w:t xml:space="preserve"> </w:t>
      </w:r>
      <w:r>
        <w:t xml:space="preserve">increase in competition</w:t>
      </w:r>
      <w:r>
        <w:t xml:space="preserve"> </w:t>
      </w:r>
      <w:r>
        <w:t xml:space="preserve">resulting from better access</w:t>
      </w:r>
      <w:r>
        <w:t xml:space="preserve"> </w:t>
      </w:r>
      <w:r>
        <w:t xml:space="preserve">and use of indispensable</w:t>
      </w:r>
      <w:r>
        <w:t xml:space="preserve"> </w:t>
      </w:r>
      <w:r>
        <w:t xml:space="preserve">MDMS and indispensable</w:t>
      </w:r>
      <w:r>
        <w:t xml:space="preserve"> </w:t>
      </w:r>
      <w:r>
        <w:t xml:space="preserve">RU platforms for transport</w:t>
      </w:r>
      <w:r>
        <w:t xml:space="preserve"> </w:t>
      </w:r>
      <w:r>
        <w:t xml:space="preserve">operators</w:t>
      </w:r>
      <w:r>
        <w:t xml:space="preserve"> </w:t>
      </w:r>
      <w:r>
        <w:t xml:space="preserve">0.01% decrease in</w:t>
      </w:r>
      <w:r>
        <w:t xml:space="preserve"> </w:t>
      </w:r>
      <w:r>
        <w:t xml:space="preserve">2030 and 0.05%</w:t>
      </w:r>
      <w:r>
        <w:t xml:space="preserve"> </w:t>
      </w:r>
      <w:r>
        <w:t xml:space="preserve">decrease in 2050</w:t>
      </w:r>
      <w:r>
        <w:t xml:space="preserve"> </w:t>
      </w:r>
      <w:r>
        <w:t xml:space="preserve">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0.03% decrease in</w:t>
      </w:r>
      <w:r>
        <w:t xml:space="preserve"> </w:t>
      </w:r>
      <w:r>
        <w:t xml:space="preserve">2030 and 0.24%</w:t>
      </w:r>
      <w:r>
        <w:t xml:space="preserve"> </w:t>
      </w:r>
      <w:r>
        <w:t xml:space="preserve">decrease in 2050</w:t>
      </w:r>
      <w:r>
        <w:t xml:space="preserve"> </w:t>
      </w:r>
      <w:r>
        <w:t xml:space="preserve">relative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baseline</w:t>
      </w:r>
      <w:r>
        <w:br/>
      </w:r>
      <w:r>
        <w:t xml:space="preserve">0.06% decrease in</w:t>
      </w:r>
      <w:r>
        <w:t xml:space="preserve"> </w:t>
      </w:r>
      <w:r>
        <w:t xml:space="preserve">2030</w:t>
      </w:r>
      <w:r>
        <w:t xml:space="preserve"> </w:t>
      </w:r>
      <w:r>
        <w:t xml:space="preserve">and</w:t>
      </w:r>
      <w:r>
        <w:t xml:space="preserve"> </w:t>
      </w:r>
      <w:r>
        <w:t xml:space="preserve">0.34%</w:t>
      </w:r>
      <w:r>
        <w:t xml:space="preserve"> </w:t>
      </w:r>
      <w:r>
        <w:t xml:space="preserve">decrease in 2050</w:t>
      </w:r>
      <w:r>
        <w:t xml:space="preserve"> </w:t>
      </w:r>
      <w:r>
        <w:t xml:space="preserve">relative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baseline</w:t>
      </w:r>
      <w:r>
        <w:br/>
      </w:r>
      <w:r>
        <w:t xml:space="preserve">0.04% decrease in</w:t>
      </w:r>
      <w:r>
        <w:t xml:space="preserve"> </w:t>
      </w:r>
      <w:r>
        <w:t xml:space="preserve">2030 and 0.28%</w:t>
      </w:r>
      <w:r>
        <w:t xml:space="preserve"> </w:t>
      </w:r>
      <w:r>
        <w:t xml:space="preserve">decrease in 2050</w:t>
      </w:r>
      <w:r>
        <w:t xml:space="preserve"> </w:t>
      </w:r>
      <w:r>
        <w:t xml:space="preserve">relative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baseline</w:t>
      </w:r>
      <w:r>
        <w:br/>
      </w:r>
      <w:r>
        <w:t xml:space="preserve">SO2: Improve completeness of rail offer on MDMS platforms, including indispensable RU platforms</w:t>
      </w:r>
    </w:p>
    <w:p>
      <w:pPr>
        <w:pStyle w:val="BodyText"/>
      </w:pPr>
      <w:r>
        <w:t xml:space="preserve">% increase in the transport</w:t>
      </w:r>
      <w:r>
        <w:t xml:space="preserve"> </w:t>
      </w:r>
      <w:r>
        <w:t xml:space="preserve">activity by rail, relative to</w:t>
      </w:r>
      <w:r>
        <w:t xml:space="preserve"> </w:t>
      </w:r>
      <w:r>
        <w:t xml:space="preserve">the baseline, due to better</w:t>
      </w:r>
      <w:r>
        <w:t xml:space="preserve"> </w:t>
      </w:r>
      <w:r>
        <w:t xml:space="preserve">1%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transport activity by</w:t>
      </w:r>
      <w:r>
        <w:t xml:space="preserve"> </w:t>
      </w:r>
      <w:r>
        <w:t xml:space="preserve">rail in 2030 and</w:t>
      </w:r>
      <w:r>
        <w:t xml:space="preserve"> </w:t>
      </w:r>
      <w:r>
        <w:t xml:space="preserve">1.8% increase in</w:t>
      </w:r>
      <w:r>
        <w:t xml:space="preserve"> </w:t>
      </w:r>
      <w:r>
        <w:t xml:space="preserve">1.7% increase in</w:t>
      </w:r>
      <w:r>
        <w:t xml:space="preserve"> </w:t>
      </w:r>
      <w:r>
        <w:t xml:space="preserve">transport activity by</w:t>
      </w:r>
      <w:r>
        <w:t xml:space="preserve"> </w:t>
      </w:r>
      <w:r>
        <w:t xml:space="preserve">rail in 2030 and</w:t>
      </w:r>
      <w:r>
        <w:t xml:space="preserve"> </w:t>
      </w:r>
      <w:r>
        <w:t xml:space="preserve">3.7% increase in</w:t>
      </w:r>
      <w:r>
        <w:t xml:space="preserve"> </w:t>
      </w:r>
      <w:r>
        <w:t xml:space="preserve">2.5%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transport activity by</w:t>
      </w:r>
      <w:r>
        <w:t xml:space="preserve"> </w:t>
      </w:r>
      <w:r>
        <w:t xml:space="preserve">rail in 2030 and</w:t>
      </w:r>
      <w:r>
        <w:t xml:space="preserve"> </w:t>
      </w:r>
      <w:r>
        <w:t xml:space="preserve">4.8%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1.9% increase in</w:t>
      </w:r>
      <w:r>
        <w:t xml:space="preserve"> </w:t>
      </w:r>
      <w:r>
        <w:t xml:space="preserve">transport</w:t>
      </w:r>
      <w:r>
        <w:t xml:space="preserve"> </w:t>
      </w:r>
      <w:r>
        <w:t xml:space="preserve">activity</w:t>
      </w:r>
      <w:r>
        <w:t xml:space="preserve"> </w:t>
      </w:r>
      <w:r>
        <w:t xml:space="preserve">by rail in 2030 and</w:t>
      </w:r>
      <w:r>
        <w:t xml:space="preserve"> </w:t>
      </w:r>
      <w:r>
        <w:t xml:space="preserve">4%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Criterion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visibility and access to</w:t>
      </w:r>
      <w:r>
        <w:t xml:space="preserve"> </w:t>
      </w:r>
      <w:r>
        <w:t xml:space="preserve">these services</w:t>
      </w:r>
    </w:p>
    <w:p>
      <w:pPr>
        <w:pStyle w:val="BodyText"/>
      </w:pPr>
      <w:r>
        <w:t xml:space="preserve">2050 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2050 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2050 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2050 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EFFICIENCY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Benefit</w:t>
      </w:r>
      <w:r>
        <w:t xml:space="preserve"> </w:t>
      </w:r>
      <w:r>
        <w:t xml:space="preserve">to</w:t>
      </w:r>
      <w:r>
        <w:t xml:space="preserve"> </w:t>
      </w:r>
      <w:r>
        <w:t xml:space="preserve">cost</w:t>
      </w:r>
      <w:r>
        <w:t xml:space="preserve"> </w:t>
      </w:r>
      <w:r>
        <w:t xml:space="preserve">ratio,</w:t>
      </w:r>
      <w:r>
        <w:t xml:space="preserve"> </w:t>
      </w:r>
      <w:r>
        <w:t xml:space="preserve">excluding external costs</w:t>
      </w:r>
      <w:r>
        <w:t xml:space="preserve"> </w:t>
      </w:r>
      <w:r>
        <w:t xml:space="preserve">savings*</w:t>
      </w:r>
      <w:r>
        <w:t xml:space="preserve"> </w:t>
      </w:r>
      <w:r>
        <w:t xml:space="preserve">0.1</w:t>
      </w:r>
      <w:r>
        <w:t xml:space="preserve"> </w:t>
      </w:r>
      <w:r>
        <w:t xml:space="preserve">0.9</w:t>
      </w:r>
      <w:r>
        <w:t xml:space="preserve"> </w:t>
      </w:r>
      <w:r>
        <w:t xml:space="preserve">0.9</w:t>
      </w:r>
      <w:r>
        <w:t xml:space="preserve"> </w:t>
      </w:r>
      <w:r>
        <w:t xml:space="preserve">0.6</w:t>
      </w:r>
      <w:r>
        <w:t xml:space="preserve"> </w:t>
      </w:r>
      <w:r>
        <w:t xml:space="preserve">Benefit</w:t>
      </w:r>
      <w:r>
        <w:t xml:space="preserve"> </w:t>
      </w:r>
      <w:r>
        <w:t xml:space="preserve">to</w:t>
      </w:r>
      <w:r>
        <w:t xml:space="preserve"> </w:t>
      </w:r>
      <w:r>
        <w:t xml:space="preserve">cost</w:t>
      </w:r>
      <w:r>
        <w:t xml:space="preserve"> </w:t>
      </w:r>
      <w:r>
        <w:t xml:space="preserve">ratio,</w:t>
      </w:r>
      <w:r>
        <w:t xml:space="preserve"> </w:t>
      </w:r>
      <w:r>
        <w:t xml:space="preserve">including external costs</w:t>
      </w:r>
      <w:r>
        <w:t xml:space="preserve"> </w:t>
      </w:r>
      <w:r>
        <w:t xml:space="preserve">savings</w:t>
      </w:r>
      <w:r>
        <w:t xml:space="preserve"> </w:t>
      </w:r>
      <w:r>
        <w:t xml:space="preserve">54</w:t>
      </w:r>
      <w:r>
        <w:t xml:space="preserve"> </w:t>
      </w:r>
      <w:r>
        <w:t xml:space="preserve">82</w:t>
      </w:r>
      <w:r>
        <w:t xml:space="preserve"> </w:t>
      </w:r>
      <w:r>
        <w:t xml:space="preserve">123</w:t>
      </w:r>
      <w:r>
        <w:t xml:space="preserve"> </w:t>
      </w:r>
      <w:r>
        <w:t xml:space="preserve">62</w:t>
      </w:r>
      <w:r>
        <w:t xml:space="preserve"> </w:t>
      </w:r>
      <w:r>
        <w:t xml:space="preserve">COHERENCE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SUBSIDIARITY</w:t>
      </w:r>
      <w:r>
        <w:t xml:space="preserve"> </w:t>
      </w:r>
      <w:r>
        <w:t xml:space="preserve">and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Note: Although not possible to quantify, the overall impact on consumers’ costs savings would be the strongest, as well as the quickest</w:t>
      </w:r>
      <w:r>
        <w:t xml:space="preserve"> </w:t>
      </w:r>
      <w:r>
        <w:t xml:space="preserve">to materialise, in the case of PO3. PO4 would come second in terms of overall impact and but its effects would unfold more gradually,</w:t>
      </w:r>
      <w:r>
        <w:t xml:space="preserve"> </w:t>
      </w:r>
      <w:r>
        <w:t xml:space="preserve">due to the need to restructure the business of indispensable platforms following unbundling. PO2 would have a more moderate impact,</w:t>
      </w:r>
      <w:r>
        <w:t xml:space="preserve"> </w:t>
      </w:r>
      <w:r>
        <w:t xml:space="preserve">since the cost reduction would be generated by the action of independent platforms that have a smaller customer base, although this</w:t>
      </w:r>
      <w:r>
        <w:t xml:space="preserve"> </w:t>
      </w:r>
      <w:r>
        <w:t xml:space="preserve">would grow in time. Finally, only a negligeable impact on user search cost savings can be expected to result from PO1, which would</w:t>
      </w:r>
      <w:r>
        <w:t xml:space="preserve"> </w:t>
      </w:r>
      <w:r>
        <w:t xml:space="preserve">change the presentation, but not the scope of the ticketing offer on the platforms. Taking into account the impacts on user search costs</w:t>
      </w:r>
      <w:r>
        <w:t xml:space="preserve"> </w:t>
      </w:r>
      <w:r>
        <w:t xml:space="preserve">savings, that were not possible to quantify, the highest benefits to costs ratio among the policy options is thus expected to be achieved</w:t>
      </w:r>
      <w:r>
        <w:t xml:space="preserve"> </w:t>
      </w:r>
      <w:r>
        <w:t xml:space="preserve">in PO3.</w:t>
      </w:r>
      <w:r>
        <w:t xml:space="preserve"> </w:t>
      </w:r>
      <w:r>
        <w:t xml:space="preserve">7.6.</w:t>
      </w:r>
      <w:r>
        <w:t xml:space="preserve"> </w:t>
      </w:r>
      <w:r>
        <w:t xml:space="preserve">Sensitivity analysis</w:t>
      </w:r>
      <w:r>
        <w:br/>
      </w:r>
      <w:r>
        <w:t xml:space="preserve">As explained in the introduction to section 6, during the expert workshop and the stakeholders’ workshop used</w:t>
      </w:r>
      <w:r>
        <w:t xml:space="preserve"> </w:t>
      </w:r>
      <w:r>
        <w:t xml:space="preserve">to validate the inputs used in the ASTRA model, participants indicated the difficulty to derive a modal shift</w:t>
      </w:r>
      <w:r>
        <w:t xml:space="preserve"> </w:t>
      </w:r>
      <w:r>
        <w:t xml:space="preserve">potential linked to the ability to see all offerings on an MDMS platform and the ability to book all visible travel</w:t>
      </w:r>
      <w:r>
        <w:t xml:space="preserve"> </w:t>
      </w:r>
      <w:r>
        <w:t xml:space="preserve">options on an MDMS platform, since there have been little relevant applications of similar initiatives that</w:t>
      </w:r>
      <w:r>
        <w:t xml:space="preserve"> </w:t>
      </w:r>
      <w:r>
        <w:t xml:space="preserve">could allow to deduct lessons. To acknowledge the uncertainty and test the robustness of the results, sensitivity</w:t>
      </w:r>
      <w:r>
        <w:t xml:space="preserve"> </w:t>
      </w:r>
      <w:r>
        <w:t xml:space="preserve">analysis has been performed on the potential modal shift due to the ability to see all offerings on MDMS</w:t>
      </w:r>
      <w:r>
        <w:t xml:space="preserve"> </w:t>
      </w:r>
      <w:r>
        <w:t xml:space="preserve">platforms and the ability to book all visible travel options on MDMS platforms. In addition, sensitivity analysis</w:t>
      </w:r>
      <w:r>
        <w:t xml:space="preserve"> </w:t>
      </w:r>
      <w:r>
        <w:t xml:space="preserve">has been performed on the thresholds to identify B2C MDMS platforms and RUs with SMP, as further</w:t>
      </w:r>
      <w:r>
        <w:t xml:space="preserve"> </w:t>
      </w:r>
      <w:r>
        <w:t xml:space="preserve">explained below.</w:t>
      </w:r>
      <w:r>
        <w:br/>
      </w:r>
      <w:r>
        <w:t xml:space="preserve">Sensitivity analysis on the potential modal shift. A ‘low modal shift’ case has been assessed, assuming half</w:t>
      </w:r>
      <w:r>
        <w:t xml:space="preserve"> </w:t>
      </w:r>
      <w:r>
        <w:t xml:space="preserve">of the potential identified for modal shift due to the ability to see all offerings on MDMS platforms and the</w:t>
      </w:r>
      <w:r>
        <w:t xml:space="preserve"> </w:t>
      </w:r>
      <w:r>
        <w:t xml:space="preserve">ability to book all visible travel options on MDMS platforms. The impacts on external costs savings and</w:t>
      </w:r>
      <w:r>
        <w:t xml:space="preserve"> </w:t>
      </w:r>
      <w:r>
        <w:t xml:space="preserve">efficiency (including external costs savings) are further compared to the ‘base case’ presented in section 6.</w:t>
      </w:r>
      <w:r>
        <w:t xml:space="preserve"> </w:t>
      </w:r>
      <w:r>
        <w:t xml:space="preserve">More details are presented in section 4 of Annex 4.</w:t>
      </w:r>
      <w:r>
        <w:t xml:space="preserve"> </w:t>
      </w:r>
      <w:r>
        <w:t xml:space="preserve">The table below shows that this assumption has important impacts on the external costs savings in the ‘low</w:t>
      </w:r>
      <w:r>
        <w:t xml:space="preserve"> </w:t>
      </w:r>
      <w:r>
        <w:t xml:space="preserve">modal shift’ case relative to the base case. Total external costs savings, expressed as present value over 2028-</w:t>
      </w:r>
      <w:r>
        <w:t xml:space="preserve"> </w:t>
      </w:r>
      <w:r>
        <w:t xml:space="preserve">2050 relative to the baseline, are 34% lower in the ‘low modal shift’ case relative to the base case in PO1, 37%</w:t>
      </w:r>
      <w:r>
        <w:t xml:space="preserve"> </w:t>
      </w:r>
      <w:r>
        <w:t xml:space="preserve">lower in PO2, 39% lower in PO3 and 37% lower in PO4.</w:t>
      </w:r>
      <w:r>
        <w:t xml:space="preserve"> </w:t>
      </w:r>
      <w:r>
        <w:t xml:space="preserve">Table 27: External costs savings in the ‘low modal shift case’ and base case in the POs relative to the baseline</w:t>
      </w:r>
      <w:r>
        <w:t xml:space="preserve"> </w:t>
      </w:r>
      <w:r>
        <w:t xml:space="preserve">(EU27), expressed as present value over 2028-2050, in million EUR (2024 prices)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Base case</w:t>
      </w:r>
    </w:p>
    <w:p>
      <w:pPr>
        <w:pStyle w:val="BodyText"/>
      </w:pPr>
      <w:r>
        <w:t xml:space="preserve">Total external costs savings (in million EUR), of</w:t>
      </w:r>
      <w:r>
        <w:t xml:space="preserve"> </w:t>
      </w:r>
      <w:r>
        <w:t xml:space="preserve">which:</w:t>
      </w:r>
      <w:r>
        <w:t xml:space="preserve"> </w:t>
      </w:r>
      <w:r>
        <w:t xml:space="preserve">12,685</w:t>
      </w:r>
      <w:r>
        <w:t xml:space="preserve"> </w:t>
      </w:r>
      <w:r>
        <w:t xml:space="preserve">25,820</w:t>
      </w:r>
      <w:r>
        <w:t xml:space="preserve"> </w:t>
      </w:r>
      <w:r>
        <w:t xml:space="preserve">37,329</w:t>
      </w:r>
      <w:r>
        <w:t xml:space="preserve"> </w:t>
      </w:r>
      <w:r>
        <w:t xml:space="preserve">28,644</w:t>
      </w:r>
      <w:r>
        <w:t xml:space="preserve"> </w:t>
      </w:r>
      <w:r>
        <w:t xml:space="preserve">CO2 emissions</w:t>
      </w:r>
      <w:r>
        <w:br/>
      </w:r>
      <w:r>
        <w:t xml:space="preserve">2,367</w:t>
      </w:r>
      <w:r>
        <w:t xml:space="preserve"> </w:t>
      </w:r>
      <w:r>
        <w:t xml:space="preserve">4,696</w:t>
      </w:r>
      <w:r>
        <w:t xml:space="preserve"> </w:t>
      </w:r>
      <w:r>
        <w:t xml:space="preserve">6,778</w:t>
      </w:r>
      <w:r>
        <w:t xml:space="preserve"> </w:t>
      </w:r>
      <w:r>
        <w:t xml:space="preserve">5,176</w:t>
      </w:r>
      <w:r>
        <w:t xml:space="preserve"> </w:t>
      </w:r>
      <w:r>
        <w:t xml:space="preserve">Air pollutant emissions</w:t>
      </w:r>
      <w:r>
        <w:br/>
      </w:r>
      <w:r>
        <w:t xml:space="preserve">218</w:t>
      </w:r>
      <w:r>
        <w:t xml:space="preserve"> </w:t>
      </w:r>
      <w:r>
        <w:t xml:space="preserve">455</w:t>
      </w:r>
      <w:r>
        <w:t xml:space="preserve"> </w:t>
      </w:r>
      <w:r>
        <w:t xml:space="preserve">670</w:t>
      </w:r>
      <w:r>
        <w:t xml:space="preserve"> </w:t>
      </w:r>
      <w:r>
        <w:t xml:space="preserve">502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Fatalities and injuries</w:t>
      </w:r>
      <w:r>
        <w:br/>
      </w:r>
      <w:r>
        <w:t xml:space="preserve">7,606</w:t>
      </w:r>
      <w:r>
        <w:t xml:space="preserve"> </w:t>
      </w:r>
      <w:r>
        <w:t xml:space="preserve">14,807</w:t>
      </w:r>
      <w:r>
        <w:t xml:space="preserve"> </w:t>
      </w:r>
      <w:r>
        <w:t xml:space="preserve">21,297</w:t>
      </w:r>
      <w:r>
        <w:t xml:space="preserve"> </w:t>
      </w:r>
      <w:r>
        <w:t xml:space="preserve">16,470</w:t>
      </w:r>
      <w:r>
        <w:t xml:space="preserve"> </w:t>
      </w:r>
      <w:r>
        <w:t xml:space="preserve">Road congestion</w:t>
      </w:r>
      <w:r>
        <w:br/>
      </w:r>
      <w:r>
        <w:t xml:space="preserve">1,758</w:t>
      </w:r>
      <w:r>
        <w:t xml:space="preserve"> </w:t>
      </w:r>
      <w:r>
        <w:t xml:space="preserve">4,352</w:t>
      </w:r>
      <w:r>
        <w:t xml:space="preserve"> </w:t>
      </w:r>
      <w:r>
        <w:t xml:space="preserve">6,438</w:t>
      </w:r>
      <w:r>
        <w:t xml:space="preserve"> </w:t>
      </w:r>
      <w:r>
        <w:t xml:space="preserve">4,833</w:t>
      </w:r>
      <w:r>
        <w:t xml:space="preserve"> </w:t>
      </w:r>
      <w:r>
        <w:t xml:space="preserve">Noise emissions</w:t>
      </w:r>
      <w:r>
        <w:br/>
      </w:r>
      <w:r>
        <w:t xml:space="preserve">735</w:t>
      </w:r>
      <w:r>
        <w:t xml:space="preserve"> </w:t>
      </w:r>
      <w:r>
        <w:t xml:space="preserve">1,509</w:t>
      </w:r>
      <w:r>
        <w:t xml:space="preserve"> </w:t>
      </w:r>
      <w:r>
        <w:t xml:space="preserve">2,146</w:t>
      </w:r>
      <w:r>
        <w:t xml:space="preserve"> </w:t>
      </w:r>
      <w:r>
        <w:t xml:space="preserve">1,663</w:t>
      </w:r>
      <w:r>
        <w:t xml:space="preserve"> </w:t>
      </w:r>
      <w:r>
        <w:t xml:space="preserve">Low modal shift case</w:t>
      </w:r>
    </w:p>
    <w:p>
      <w:pPr>
        <w:pStyle w:val="BodyText"/>
      </w:pPr>
      <w:r>
        <w:t xml:space="preserve">Total external costs savings (in million EUR), of</w:t>
      </w:r>
      <w:r>
        <w:t xml:space="preserve"> </w:t>
      </w:r>
      <w:r>
        <w:t xml:space="preserve">which:</w:t>
      </w:r>
      <w:r>
        <w:t xml:space="preserve"> </w:t>
      </w:r>
      <w:r>
        <w:t xml:space="preserve">8,379</w:t>
      </w:r>
      <w:r>
        <w:t xml:space="preserve"> </w:t>
      </w:r>
      <w:r>
        <w:t xml:space="preserve">16,255</w:t>
      </w:r>
      <w:r>
        <w:t xml:space="preserve"> </w:t>
      </w:r>
      <w:r>
        <w:t xml:space="preserve">22,698</w:t>
      </w:r>
      <w:r>
        <w:t xml:space="preserve"> </w:t>
      </w:r>
      <w:r>
        <w:t xml:space="preserve">17,949</w:t>
      </w:r>
      <w:r>
        <w:t xml:space="preserve"> </w:t>
      </w:r>
      <w:r>
        <w:t xml:space="preserve">CO2 emissions</w:t>
      </w:r>
      <w:r>
        <w:br/>
      </w:r>
      <w:r>
        <w:t xml:space="preserve">1,566</w:t>
      </w:r>
      <w:r>
        <w:t xml:space="preserve"> </w:t>
      </w:r>
      <w:r>
        <w:t xml:space="preserve">2,975</w:t>
      </w:r>
      <w:r>
        <w:t xml:space="preserve"> </w:t>
      </w:r>
      <w:r>
        <w:t xml:space="preserve">4,137</w:t>
      </w:r>
      <w:r>
        <w:t xml:space="preserve"> </w:t>
      </w:r>
      <w:r>
        <w:t xml:space="preserve">3,264</w:t>
      </w:r>
      <w:r>
        <w:t xml:space="preserve"> </w:t>
      </w:r>
      <w:r>
        <w:t xml:space="preserve">Air pollutant emissions</w:t>
      </w:r>
      <w:r>
        <w:br/>
      </w:r>
      <w:r>
        <w:t xml:space="preserve">139</w:t>
      </w:r>
      <w:r>
        <w:t xml:space="preserve"> </w:t>
      </w:r>
      <w:r>
        <w:t xml:space="preserve">274</w:t>
      </w:r>
      <w:r>
        <w:t xml:space="preserve"> </w:t>
      </w:r>
      <w:r>
        <w:t xml:space="preserve">389</w:t>
      </w:r>
      <w:r>
        <w:t xml:space="preserve"> </w:t>
      </w:r>
      <w:r>
        <w:t xml:space="preserve">301</w:t>
      </w:r>
      <w:r>
        <w:t xml:space="preserve"> </w:t>
      </w:r>
      <w:r>
        <w:t xml:space="preserve">Fatalities and injuries</w:t>
      </w:r>
      <w:r>
        <w:br/>
      </w:r>
      <w:r>
        <w:t xml:space="preserve">4,928</w:t>
      </w:r>
      <w:r>
        <w:t xml:space="preserve"> </w:t>
      </w:r>
      <w:r>
        <w:t xml:space="preserve">9,421</w:t>
      </w:r>
      <w:r>
        <w:t xml:space="preserve"> </w:t>
      </w:r>
      <w:r>
        <w:t xml:space="preserve">13,087</w:t>
      </w:r>
      <w:r>
        <w:t xml:space="preserve"> </w:t>
      </w:r>
      <w:r>
        <w:t xml:space="preserve">10,421</w:t>
      </w:r>
      <w:r>
        <w:t xml:space="preserve"> </w:t>
      </w:r>
      <w:r>
        <w:t xml:space="preserve">Road congestion</w:t>
      </w:r>
      <w:r>
        <w:br/>
      </w:r>
      <w:r>
        <w:t xml:space="preserve">1,252</w:t>
      </w:r>
      <w:r>
        <w:t xml:space="preserve"> </w:t>
      </w:r>
      <w:r>
        <w:t xml:space="preserve">2,616</w:t>
      </w:r>
      <w:r>
        <w:t xml:space="preserve"> </w:t>
      </w:r>
      <w:r>
        <w:t xml:space="preserve">3,761</w:t>
      </w:r>
      <w:r>
        <w:t xml:space="preserve"> </w:t>
      </w:r>
      <w:r>
        <w:t xml:space="preserve">2,902</w:t>
      </w:r>
      <w:r>
        <w:t xml:space="preserve"> </w:t>
      </w:r>
      <w:r>
        <w:t xml:space="preserve">Noise emissions</w:t>
      </w:r>
      <w:r>
        <w:br/>
      </w:r>
      <w:r>
        <w:t xml:space="preserve">495</w:t>
      </w:r>
      <w:r>
        <w:t xml:space="preserve"> </w:t>
      </w:r>
      <w:r>
        <w:t xml:space="preserve">969</w:t>
      </w:r>
      <w:r>
        <w:t xml:space="preserve"> </w:t>
      </w:r>
      <w:r>
        <w:t xml:space="preserve">1,324</w:t>
      </w:r>
      <w:r>
        <w:t xml:space="preserve"> </w:t>
      </w:r>
      <w:r>
        <w:t xml:space="preserve">1,061</w:t>
      </w:r>
      <w:r>
        <w:t xml:space="preserve"> </w:t>
      </w:r>
      <w:r>
        <w:t xml:space="preserve">% change ’low modal shift’ case relative to the base</w:t>
      </w:r>
      <w:r>
        <w:t xml:space="preserve"> </w:t>
      </w:r>
      <w:r>
        <w:t xml:space="preserve">case</w:t>
      </w:r>
    </w:p>
    <w:p>
      <w:pPr>
        <w:pStyle w:val="BodyText"/>
      </w:pPr>
      <w:r>
        <w:t xml:space="preserve">Total external costs savings, of which:</w:t>
      </w:r>
      <w:r>
        <w:t xml:space="preserve"> </w:t>
      </w:r>
      <w:r>
        <w:t xml:space="preserve">-34%</w:t>
      </w:r>
      <w:r>
        <w:t xml:space="preserve"> </w:t>
      </w:r>
      <w:r>
        <w:t xml:space="preserve">-37%</w:t>
      </w:r>
      <w:r>
        <w:t xml:space="preserve"> </w:t>
      </w:r>
      <w:r>
        <w:t xml:space="preserve">-39%</w:t>
      </w:r>
      <w:r>
        <w:t xml:space="preserve"> </w:t>
      </w:r>
      <w:r>
        <w:t xml:space="preserve">-37%</w:t>
      </w:r>
      <w:r>
        <w:t xml:space="preserve"> </w:t>
      </w:r>
      <w:r>
        <w:t xml:space="preserve">CO2 emissions</w:t>
      </w:r>
      <w:r>
        <w:br/>
      </w:r>
      <w:r>
        <w:t xml:space="preserve">-34%</w:t>
      </w:r>
      <w:r>
        <w:t xml:space="preserve"> </w:t>
      </w:r>
      <w:r>
        <w:t xml:space="preserve">-37%</w:t>
      </w:r>
      <w:r>
        <w:t xml:space="preserve"> </w:t>
      </w:r>
      <w:r>
        <w:t xml:space="preserve">-39%</w:t>
      </w:r>
      <w:r>
        <w:t xml:space="preserve"> </w:t>
      </w:r>
      <w:r>
        <w:t xml:space="preserve">-37%</w:t>
      </w:r>
      <w:r>
        <w:t xml:space="preserve"> </w:t>
      </w:r>
      <w:r>
        <w:t xml:space="preserve">Air pollutant emissions</w:t>
      </w:r>
      <w:r>
        <w:br/>
      </w:r>
      <w:r>
        <w:t xml:space="preserve">-37%</w:t>
      </w:r>
      <w:r>
        <w:t xml:space="preserve"> </w:t>
      </w:r>
      <w:r>
        <w:t xml:space="preserve">-40%</w:t>
      </w:r>
      <w:r>
        <w:t xml:space="preserve"> </w:t>
      </w:r>
      <w:r>
        <w:t xml:space="preserve">-42%</w:t>
      </w:r>
      <w:r>
        <w:t xml:space="preserve"> </w:t>
      </w:r>
      <w:r>
        <w:t xml:space="preserve">-40%</w:t>
      </w:r>
      <w:r>
        <w:t xml:space="preserve"> </w:t>
      </w:r>
      <w:r>
        <w:t xml:space="preserve">Fatalities and injuries</w:t>
      </w:r>
      <w:r>
        <w:br/>
      </w:r>
      <w:r>
        <w:t xml:space="preserve">-35%</w:t>
      </w:r>
      <w:r>
        <w:t xml:space="preserve"> </w:t>
      </w:r>
      <w:r>
        <w:t xml:space="preserve">-36%</w:t>
      </w:r>
      <w:r>
        <w:t xml:space="preserve"> </w:t>
      </w:r>
      <w:r>
        <w:t xml:space="preserve">-39%</w:t>
      </w:r>
      <w:r>
        <w:t xml:space="preserve"> </w:t>
      </w:r>
      <w:r>
        <w:t xml:space="preserve">-37%</w:t>
      </w:r>
      <w:r>
        <w:t xml:space="preserve"> </w:t>
      </w:r>
      <w:r>
        <w:t xml:space="preserve">Road congestion</w:t>
      </w:r>
      <w:r>
        <w:br/>
      </w:r>
      <w:r>
        <w:t xml:space="preserve">-29%</w:t>
      </w:r>
      <w:r>
        <w:t xml:space="preserve"> </w:t>
      </w:r>
      <w:r>
        <w:t xml:space="preserve">-40%</w:t>
      </w:r>
      <w:r>
        <w:t xml:space="preserve"> </w:t>
      </w:r>
      <w:r>
        <w:t xml:space="preserve">-42%</w:t>
      </w:r>
      <w:r>
        <w:t xml:space="preserve"> </w:t>
      </w:r>
      <w:r>
        <w:t xml:space="preserve">-40%</w:t>
      </w:r>
      <w:r>
        <w:t xml:space="preserve"> </w:t>
      </w:r>
      <w:r>
        <w:t xml:space="preserve">Noise emissions</w:t>
      </w:r>
      <w:r>
        <w:br/>
      </w:r>
      <w:r>
        <w:t xml:space="preserve">-33%</w:t>
      </w:r>
      <w:r>
        <w:t xml:space="preserve"> </w:t>
      </w:r>
      <w:r>
        <w:t xml:space="preserve">-36%</w:t>
      </w:r>
      <w:r>
        <w:t xml:space="preserve"> </w:t>
      </w:r>
      <w:r>
        <w:t xml:space="preserve">-38%</w:t>
      </w:r>
      <w:r>
        <w:t xml:space="preserve"> </w:t>
      </w:r>
      <w:r>
        <w:t xml:space="preserve">-36%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Although this assumption has important impacts on the total external costs savings, it is expected to have no</w:t>
      </w:r>
      <w:r>
        <w:t xml:space="preserve"> </w:t>
      </w:r>
      <w:r>
        <w:t xml:space="preserve">impact on other adjustment costs savings for MDMS platforms and transport operators and on the total costs.</w:t>
      </w:r>
      <w:r>
        <w:t xml:space="preserve"> </w:t>
      </w:r>
      <w:r>
        <w:t xml:space="preserve">The table below presents the impacts on total benefits (including external costs savings), total costs, net</w:t>
      </w:r>
      <w:r>
        <w:t xml:space="preserve"> </w:t>
      </w:r>
      <w:r>
        <w:t xml:space="preserve">benefits and benefits to costs ratio by policy option in the base case and ‘low modal shift’ case. It shows that</w:t>
      </w:r>
      <w:r>
        <w:t xml:space="preserve"> </w:t>
      </w:r>
      <w:r>
        <w:t xml:space="preserve">all policy options are still expected to result in net benefits in the ‘low modal shift’ case considered. It also</w:t>
      </w:r>
      <w:r>
        <w:t xml:space="preserve"> </w:t>
      </w:r>
      <w:r>
        <w:t xml:space="preserve">shows that the ranking of the policy options is not expected to change in the ‘low modal shift’ case relative to</w:t>
      </w:r>
      <w:r>
        <w:t xml:space="preserve"> </w:t>
      </w:r>
      <w:r>
        <w:t xml:space="preserve">the base case estimates.</w:t>
      </w:r>
      <w:r>
        <w:t xml:space="preserve"> </w:t>
      </w:r>
      <w:r>
        <w:t xml:space="preserve">Table 28: Summary of costs and benefits of policy options, including external costs savings, in the ‘low modal</w:t>
      </w:r>
      <w:r>
        <w:t xml:space="preserve"> </w:t>
      </w:r>
      <w:r>
        <w:t xml:space="preserve">shift case’ and base case, expressed as present value over 2028-2050 compared to the baseline (in million</w:t>
      </w:r>
      <w:r>
        <w:t xml:space="preserve"> </w:t>
      </w:r>
      <w:r>
        <w:t xml:space="preserve">EUR, 2024 prices)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Base case</w:t>
      </w:r>
    </w:p>
    <w:p>
      <w:pPr>
        <w:pStyle w:val="BodyText"/>
      </w:pPr>
      <w:r>
        <w:t xml:space="preserve">Total costs</w:t>
      </w:r>
      <w:r>
        <w:t xml:space="preserve"> </w:t>
      </w:r>
      <w:r>
        <w:t xml:space="preserve">234</w:t>
      </w:r>
      <w:r>
        <w:t xml:space="preserve"> </w:t>
      </w:r>
      <w:r>
        <w:t xml:space="preserve">317</w:t>
      </w:r>
      <w:r>
        <w:t xml:space="preserve"> </w:t>
      </w:r>
      <w:r>
        <w:t xml:space="preserve">306</w:t>
      </w:r>
      <w:r>
        <w:t xml:space="preserve"> </w:t>
      </w:r>
      <w:r>
        <w:t xml:space="preserve">469</w:t>
      </w:r>
      <w:r>
        <w:t xml:space="preserve"> </w:t>
      </w:r>
      <w:r>
        <w:t xml:space="preserve">Total benefits, of which:</w:t>
      </w:r>
      <w:r>
        <w:t xml:space="preserve"> </w:t>
      </w:r>
      <w:r>
        <w:t xml:space="preserve">12,711</w:t>
      </w:r>
      <w:r>
        <w:t xml:space="preserve"> </w:t>
      </w:r>
      <w:r>
        <w:t xml:space="preserve">26,118</w:t>
      </w:r>
      <w:r>
        <w:t xml:space="preserve"> </w:t>
      </w:r>
      <w:r>
        <w:t xml:space="preserve">37,597</w:t>
      </w:r>
      <w:r>
        <w:t xml:space="preserve"> </w:t>
      </w:r>
      <w:r>
        <w:t xml:space="preserve">28,930</w:t>
      </w:r>
      <w:r>
        <w:t xml:space="preserve"> </w:t>
      </w:r>
      <w:r>
        <w:t xml:space="preserve">Adjustment costs savings for MDMS platforms and</w:t>
      </w:r>
      <w:r>
        <w:t xml:space="preserve"> </w:t>
      </w:r>
      <w:r>
        <w:t xml:space="preserve">transport operators</w:t>
      </w:r>
      <w:r>
        <w:t xml:space="preserve"> </w:t>
      </w:r>
      <w:r>
        <w:t xml:space="preserve">26</w:t>
      </w:r>
      <w:r>
        <w:t xml:space="preserve"> </w:t>
      </w:r>
      <w:r>
        <w:t xml:space="preserve">298</w:t>
      </w:r>
      <w:r>
        <w:t xml:space="preserve"> </w:t>
      </w:r>
      <w:r>
        <w:t xml:space="preserve">268</w:t>
      </w:r>
      <w:r>
        <w:t xml:space="preserve"> </w:t>
      </w:r>
      <w:r>
        <w:t xml:space="preserve">285</w:t>
      </w:r>
      <w:r>
        <w:t xml:space="preserve"> </w:t>
      </w:r>
      <w:r>
        <w:t xml:space="preserve">External costs savings</w:t>
      </w:r>
      <w:r>
        <w:t xml:space="preserve"> </w:t>
      </w:r>
      <w:r>
        <w:t xml:space="preserve">12,685</w:t>
      </w:r>
      <w:r>
        <w:t xml:space="preserve"> </w:t>
      </w:r>
      <w:r>
        <w:t xml:space="preserve">25,820</w:t>
      </w:r>
      <w:r>
        <w:t xml:space="preserve"> </w:t>
      </w:r>
      <w:r>
        <w:t xml:space="preserve">37,329</w:t>
      </w:r>
      <w:r>
        <w:t xml:space="preserve"> </w:t>
      </w:r>
      <w:r>
        <w:t xml:space="preserve">28,644</w:t>
      </w:r>
      <w:r>
        <w:t xml:space="preserve"> </w:t>
      </w:r>
      <w:r>
        <w:t xml:space="preserve">Net benefits</w:t>
      </w:r>
      <w:r>
        <w:t xml:space="preserve"> </w:t>
      </w:r>
      <w:r>
        <w:t xml:space="preserve">12,477</w:t>
      </w:r>
      <w:r>
        <w:t xml:space="preserve"> </w:t>
      </w:r>
      <w:r>
        <w:t xml:space="preserve">25,801</w:t>
      </w:r>
      <w:r>
        <w:t xml:space="preserve"> </w:t>
      </w:r>
      <w:r>
        <w:t xml:space="preserve">37,291</w:t>
      </w:r>
      <w:r>
        <w:t xml:space="preserve"> </w:t>
      </w:r>
      <w:r>
        <w:t xml:space="preserve">28,461</w:t>
      </w:r>
      <w:r>
        <w:t xml:space="preserve"> </w:t>
      </w:r>
      <w:r>
        <w:t xml:space="preserve">Benefits to costs ratio</w:t>
      </w:r>
      <w:r>
        <w:t xml:space="preserve"> </w:t>
      </w:r>
      <w:r>
        <w:t xml:space="preserve">54</w:t>
      </w:r>
      <w:r>
        <w:t xml:space="preserve"> </w:t>
      </w:r>
      <w:r>
        <w:t xml:space="preserve">82</w:t>
      </w:r>
      <w:r>
        <w:t xml:space="preserve"> </w:t>
      </w:r>
      <w:r>
        <w:t xml:space="preserve">123</w:t>
      </w:r>
      <w:r>
        <w:t xml:space="preserve"> </w:t>
      </w:r>
      <w:r>
        <w:t xml:space="preserve">62</w:t>
      </w:r>
      <w:r>
        <w:t xml:space="preserve"> </w:t>
      </w:r>
      <w:r>
        <w:t xml:space="preserve">Low modal shift case</w:t>
      </w:r>
    </w:p>
    <w:p>
      <w:pPr>
        <w:pStyle w:val="BodyText"/>
      </w:pPr>
      <w:r>
        <w:t xml:space="preserve">Total costs</w:t>
      </w:r>
      <w:r>
        <w:t xml:space="preserve"> </w:t>
      </w:r>
      <w:r>
        <w:t xml:space="preserve">234</w:t>
      </w:r>
      <w:r>
        <w:t xml:space="preserve"> </w:t>
      </w:r>
      <w:r>
        <w:t xml:space="preserve">317</w:t>
      </w:r>
      <w:r>
        <w:t xml:space="preserve"> </w:t>
      </w:r>
      <w:r>
        <w:t xml:space="preserve">306</w:t>
      </w:r>
      <w:r>
        <w:t xml:space="preserve"> </w:t>
      </w:r>
      <w:r>
        <w:t xml:space="preserve">469</w:t>
      </w:r>
      <w:r>
        <w:t xml:space="preserve"> </w:t>
      </w:r>
      <w:r>
        <w:t xml:space="preserve">Total benefits, of which:</w:t>
      </w:r>
      <w:r>
        <w:t xml:space="preserve"> </w:t>
      </w:r>
      <w:r>
        <w:t xml:space="preserve">8,405</w:t>
      </w:r>
      <w:r>
        <w:t xml:space="preserve"> </w:t>
      </w:r>
      <w:r>
        <w:t xml:space="preserve">16,553</w:t>
      </w:r>
      <w:r>
        <w:t xml:space="preserve"> </w:t>
      </w:r>
      <w:r>
        <w:t xml:space="preserve">22,966</w:t>
      </w:r>
      <w:r>
        <w:t xml:space="preserve"> </w:t>
      </w:r>
      <w:r>
        <w:t xml:space="preserve">18,234</w:t>
      </w:r>
      <w:r>
        <w:t xml:space="preserve"> </w:t>
      </w:r>
      <w:r>
        <w:t xml:space="preserve">Adjustment costs savings for MDMS platforms and</w:t>
      </w:r>
      <w:r>
        <w:t xml:space="preserve"> </w:t>
      </w:r>
      <w:r>
        <w:t xml:space="preserve">transport operators</w:t>
      </w:r>
      <w:r>
        <w:t xml:space="preserve"> </w:t>
      </w:r>
      <w:r>
        <w:t xml:space="preserve">26</w:t>
      </w:r>
      <w:r>
        <w:t xml:space="preserve"> </w:t>
      </w:r>
      <w:r>
        <w:t xml:space="preserve">298</w:t>
      </w:r>
      <w:r>
        <w:t xml:space="preserve"> </w:t>
      </w:r>
      <w:r>
        <w:t xml:space="preserve">268</w:t>
      </w:r>
      <w:r>
        <w:t xml:space="preserve"> </w:t>
      </w:r>
      <w:r>
        <w:t xml:space="preserve">285</w:t>
      </w:r>
      <w:r>
        <w:t xml:space="preserve"> </w:t>
      </w:r>
      <w:r>
        <w:t xml:space="preserve">External costs savings</w:t>
      </w:r>
      <w:r>
        <w:t xml:space="preserve"> </w:t>
      </w:r>
      <w:r>
        <w:t xml:space="preserve">8,379</w:t>
      </w:r>
      <w:r>
        <w:t xml:space="preserve"> </w:t>
      </w:r>
      <w:r>
        <w:t xml:space="preserve">16,255</w:t>
      </w:r>
      <w:r>
        <w:t xml:space="preserve"> </w:t>
      </w:r>
      <w:r>
        <w:t xml:space="preserve">22,698</w:t>
      </w:r>
      <w:r>
        <w:t xml:space="preserve"> </w:t>
      </w:r>
      <w:r>
        <w:t xml:space="preserve">17,949</w:t>
      </w:r>
      <w:r>
        <w:t xml:space="preserve"> </w:t>
      </w:r>
      <w:r>
        <w:t xml:space="preserve">Net benefits</w:t>
      </w:r>
      <w:r>
        <w:t xml:space="preserve"> </w:t>
      </w:r>
      <w:r>
        <w:t xml:space="preserve">8,171</w:t>
      </w:r>
      <w:r>
        <w:t xml:space="preserve"> </w:t>
      </w:r>
      <w:r>
        <w:t xml:space="preserve">16,236</w:t>
      </w:r>
      <w:r>
        <w:t xml:space="preserve"> </w:t>
      </w:r>
      <w:r>
        <w:t xml:space="preserve">22,660</w:t>
      </w:r>
      <w:r>
        <w:t xml:space="preserve"> </w:t>
      </w:r>
      <w:r>
        <w:t xml:space="preserve">17,766</w:t>
      </w:r>
      <w:r>
        <w:t xml:space="preserve"> </w:t>
      </w:r>
      <w:r>
        <w:t xml:space="preserve">Benefits to costs ratio</w:t>
      </w:r>
      <w:r>
        <w:t xml:space="preserve"> </w:t>
      </w:r>
      <w:r>
        <w:t xml:space="preserve">36</w:t>
      </w:r>
      <w:r>
        <w:t xml:space="preserve"> </w:t>
      </w:r>
      <w:r>
        <w:t xml:space="preserve">52</w:t>
      </w:r>
      <w:r>
        <w:t xml:space="preserve"> </w:t>
      </w:r>
      <w:r>
        <w:t xml:space="preserve">75</w:t>
      </w:r>
      <w:r>
        <w:t xml:space="preserve"> </w:t>
      </w:r>
      <w:r>
        <w:t xml:space="preserve">39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Sensitivity analysis on the thresholds to identify B2C MDMS platforms and RUs with SMP. A ‘low</w:t>
      </w:r>
      <w:r>
        <w:t xml:space="preserve"> </w:t>
      </w:r>
      <w:r>
        <w:t xml:space="preserve">SMP threshold’ case has been assessed, assuming that the EU level SMP threshold is lowered from 10% to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5%. This would bring three additional OTAs into scope as indispensable MDMS (Etraveli group,</w:t>
      </w:r>
      <w:r>
        <w:t xml:space="preserve"> </w:t>
      </w:r>
      <w:r>
        <w:t xml:space="preserve">Booking.com, Trip.com Group). The impacts on costs and costs savings are further compared to the base case</w:t>
      </w:r>
      <w:r>
        <w:t xml:space="preserve"> </w:t>
      </w:r>
      <w:r>
        <w:t xml:space="preserve">presented in section 6.</w:t>
      </w:r>
      <w:r>
        <w:br/>
      </w:r>
      <w:r>
        <w:t xml:space="preserve">The ‘low SMP threshold’ case results in three more platforms needing to submit information to national</w:t>
      </w:r>
      <w:r>
        <w:t xml:space="preserve"> </w:t>
      </w:r>
      <w:r>
        <w:t xml:space="preserve">authorities (PM10), leading to some additional administrative costs (EUR 0.8 million one-off administrative</w:t>
      </w:r>
      <w:r>
        <w:t xml:space="preserve"> </w:t>
      </w:r>
      <w:r>
        <w:t xml:space="preserve">costs in the ‘low SMP threshold case’ in all POs relative to EUR 0.5 million in the base case). It also requires</w:t>
      </w:r>
      <w:r>
        <w:t xml:space="preserve"> </w:t>
      </w:r>
      <w:r>
        <w:t xml:space="preserve">more platforms to comply with commercial agreement rules for indispensable MDMS (PM11), leading to</w:t>
      </w:r>
      <w:r>
        <w:t xml:space="preserve"> </w:t>
      </w:r>
      <w:r>
        <w:t xml:space="preserve">additional cost savings for MDMS platforms and transport operators relative to the base case (3% higher</w:t>
      </w:r>
      <w:r>
        <w:t xml:space="preserve"> </w:t>
      </w:r>
      <w:r>
        <w:t xml:space="preserve">adjustment costs savings in PO1 and 6% higher adjustment costs savings in PO2, PO3 and PO4 relative to the</w:t>
      </w:r>
      <w:r>
        <w:t xml:space="preserve"> </w:t>
      </w:r>
      <w:r>
        <w:t xml:space="preserve">base case, expressed as present value over 2028-2050) as shown in the table below.</w:t>
      </w:r>
      <w:r>
        <w:br/>
      </w:r>
      <w:r>
        <w:t xml:space="preserve">Table 29: Administrative costs and adjustment costs savings for MDMS platforms and transport operators</w:t>
      </w:r>
      <w:r>
        <w:t xml:space="preserve"> </w:t>
      </w:r>
      <w:r>
        <w:t xml:space="preserve">due to PM10 and PM11 in the ‘low SMP threshold case’ and base case in the POs relative to the baseline</w:t>
      </w:r>
      <w:r>
        <w:t xml:space="preserve"> </w:t>
      </w:r>
      <w:r>
        <w:t xml:space="preserve">(EU27), expressed as present value over 2028-2050, in million EUR (2024 prices)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Base case</w:t>
      </w:r>
    </w:p>
    <w:p>
      <w:pPr>
        <w:pStyle w:val="BodyText"/>
      </w:pPr>
      <w:r>
        <w:t xml:space="preserve">MDMS platforms</w:t>
      </w:r>
    </w:p>
    <w:p>
      <w:pPr>
        <w:pStyle w:val="BodyText"/>
      </w:pPr>
      <w:r>
        <w:t xml:space="preserve">Administrative costs for the designation of indispensable</w:t>
      </w:r>
      <w:r>
        <w:t xml:space="preserve"> </w:t>
      </w:r>
      <w:r>
        <w:t xml:space="preserve">MDMS and Rus (PM10)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Adjustment cost savings for commercial agreement rules for</w:t>
      </w:r>
      <w:r>
        <w:t xml:space="preserve"> </w:t>
      </w:r>
      <w:r>
        <w:t xml:space="preserve">indispensable MDMS (PM11)</w:t>
      </w:r>
      <w:r>
        <w:t xml:space="preserve"> </w:t>
      </w:r>
      <w:r>
        <w:t xml:space="preserve">12.0</w:t>
      </w:r>
      <w:r>
        <w:t xml:space="preserve"> </w:t>
      </w:r>
      <w:r>
        <w:t xml:space="preserve">136.1</w:t>
      </w:r>
      <w:r>
        <w:t xml:space="preserve"> </w:t>
      </w:r>
      <w:r>
        <w:t xml:space="preserve">122.3</w:t>
      </w:r>
      <w:r>
        <w:t xml:space="preserve"> </w:t>
      </w:r>
      <w:r>
        <w:t xml:space="preserve">130.4</w:t>
      </w:r>
      <w:r>
        <w:t xml:space="preserve"> </w:t>
      </w:r>
      <w:r>
        <w:t xml:space="preserve">Transport operators</w:t>
      </w:r>
    </w:p>
    <w:p>
      <w:pPr>
        <w:pStyle w:val="BodyText"/>
      </w:pPr>
      <w:r>
        <w:t xml:space="preserve">Adjustment cost savings for commercial agreement rules for</w:t>
      </w:r>
      <w:r>
        <w:t xml:space="preserve"> </w:t>
      </w:r>
      <w:r>
        <w:t xml:space="preserve">indispensable MDMS (PM11)</w:t>
      </w:r>
      <w:r>
        <w:t xml:space="preserve"> </w:t>
      </w:r>
      <w:r>
        <w:t xml:space="preserve">12.0</w:t>
      </w:r>
      <w:r>
        <w:t xml:space="preserve"> </w:t>
      </w:r>
      <w:r>
        <w:t xml:space="preserve">136.1</w:t>
      </w:r>
      <w:r>
        <w:t xml:space="preserve"> </w:t>
      </w:r>
      <w:r>
        <w:t xml:space="preserve">122.3</w:t>
      </w:r>
      <w:r>
        <w:t xml:space="preserve"> </w:t>
      </w:r>
      <w:r>
        <w:t xml:space="preserve">130.4</w:t>
      </w:r>
      <w:r>
        <w:t xml:space="preserve"> </w:t>
      </w:r>
      <w:r>
        <w:t xml:space="preserve">Low SMP threshold case</w:t>
      </w:r>
    </w:p>
    <w:p>
      <w:pPr>
        <w:pStyle w:val="BodyText"/>
      </w:pPr>
      <w:r>
        <w:t xml:space="preserve">MDMS platforms</w:t>
      </w:r>
    </w:p>
    <w:p>
      <w:pPr>
        <w:pStyle w:val="BodyText"/>
      </w:pPr>
      <w:r>
        <w:t xml:space="preserve">Administrative costs for the designation of indispensable</w:t>
      </w:r>
      <w:r>
        <w:t xml:space="preserve"> </w:t>
      </w:r>
      <w:r>
        <w:t xml:space="preserve">MDMS and Rus (PM10)</w:t>
      </w:r>
      <w:r>
        <w:t xml:space="preserve"> </w:t>
      </w:r>
      <w:r>
        <w:t xml:space="preserve">0.8</w:t>
      </w:r>
      <w:r>
        <w:t xml:space="preserve"> </w:t>
      </w:r>
      <w:r>
        <w:t xml:space="preserve">0.8</w:t>
      </w:r>
      <w:r>
        <w:t xml:space="preserve"> </w:t>
      </w:r>
      <w:r>
        <w:t xml:space="preserve">0.8</w:t>
      </w:r>
      <w:r>
        <w:t xml:space="preserve"> </w:t>
      </w:r>
      <w:r>
        <w:t xml:space="preserve">0.8</w:t>
      </w:r>
      <w:r>
        <w:t xml:space="preserve"> </w:t>
      </w:r>
      <w:r>
        <w:t xml:space="preserve">Adjustment cost savings for commercial agreement rules for</w:t>
      </w:r>
      <w:r>
        <w:t xml:space="preserve"> </w:t>
      </w:r>
      <w:r>
        <w:t xml:space="preserve">indispensable MDMS (PM11)</w:t>
      </w:r>
      <w:r>
        <w:t xml:space="preserve"> </w:t>
      </w:r>
      <w:r>
        <w:t xml:space="preserve">12.4</w:t>
      </w:r>
      <w:r>
        <w:t xml:space="preserve"> </w:t>
      </w:r>
      <w:r>
        <w:t xml:space="preserve">144.2</w:t>
      </w:r>
      <w:r>
        <w:t xml:space="preserve"> </w:t>
      </w:r>
      <w:r>
        <w:t xml:space="preserve">129.8</w:t>
      </w:r>
      <w:r>
        <w:t xml:space="preserve"> </w:t>
      </w:r>
      <w:r>
        <w:t xml:space="preserve">138.3</w:t>
      </w:r>
      <w:r>
        <w:t xml:space="preserve"> </w:t>
      </w:r>
      <w:r>
        <w:t xml:space="preserve">Transport operators</w:t>
      </w:r>
    </w:p>
    <w:p>
      <w:pPr>
        <w:pStyle w:val="BodyText"/>
      </w:pPr>
      <w:r>
        <w:t xml:space="preserve">Adjustment cost savings for commercial agreement rules for</w:t>
      </w:r>
      <w:r>
        <w:t xml:space="preserve"> </w:t>
      </w:r>
      <w:r>
        <w:t xml:space="preserve">indispensable MDMS (PM11)</w:t>
      </w:r>
      <w:r>
        <w:t xml:space="preserve"> </w:t>
      </w:r>
      <w:r>
        <w:t xml:space="preserve">12.4</w:t>
      </w:r>
      <w:r>
        <w:t xml:space="preserve"> </w:t>
      </w:r>
      <w:r>
        <w:t xml:space="preserve">144.2</w:t>
      </w:r>
      <w:r>
        <w:t xml:space="preserve"> </w:t>
      </w:r>
      <w:r>
        <w:t xml:space="preserve">129.8</w:t>
      </w:r>
      <w:r>
        <w:t xml:space="preserve"> </w:t>
      </w:r>
      <w:r>
        <w:t xml:space="preserve">138.3</w:t>
      </w:r>
      <w:r>
        <w:t xml:space="preserve"> </w:t>
      </w:r>
      <w:r>
        <w:t xml:space="preserve">% change</w:t>
      </w:r>
      <w:r>
        <w:t xml:space="preserve"> </w:t>
      </w:r>
      <w:r>
        <w:t xml:space="preserve">‘low SMP threshold’</w:t>
      </w:r>
      <w:r>
        <w:t xml:space="preserve"> </w:t>
      </w:r>
      <w:r>
        <w:t xml:space="preserve">case relative to the base case</w:t>
      </w:r>
    </w:p>
    <w:p>
      <w:pPr>
        <w:pStyle w:val="BodyText"/>
      </w:pPr>
      <w:r>
        <w:t xml:space="preserve">MDMS platforms</w:t>
      </w:r>
    </w:p>
    <w:p>
      <w:pPr>
        <w:pStyle w:val="BodyText"/>
      </w:pPr>
      <w:r>
        <w:t xml:space="preserve">Administrative costs for the designation of indispensable</w:t>
      </w:r>
      <w:r>
        <w:t xml:space="preserve"> </w:t>
      </w:r>
      <w:r>
        <w:t xml:space="preserve">MDMS and Rus (PM10)</w:t>
      </w:r>
      <w:r>
        <w:t xml:space="preserve"> </w:t>
      </w:r>
      <w:r>
        <w:t xml:space="preserve">75%</w:t>
      </w:r>
      <w:r>
        <w:t xml:space="preserve"> </w:t>
      </w:r>
      <w:r>
        <w:t xml:space="preserve">75%</w:t>
      </w:r>
      <w:r>
        <w:t xml:space="preserve"> </w:t>
      </w:r>
      <w:r>
        <w:t xml:space="preserve">75%</w:t>
      </w:r>
      <w:r>
        <w:t xml:space="preserve"> </w:t>
      </w:r>
      <w:r>
        <w:t xml:space="preserve">75%</w:t>
      </w:r>
      <w:r>
        <w:t xml:space="preserve"> </w:t>
      </w:r>
      <w:r>
        <w:t xml:space="preserve">Adjustment cost savings for commercial agreement rules for</w:t>
      </w:r>
      <w:r>
        <w:t xml:space="preserve"> </w:t>
      </w:r>
      <w:r>
        <w:t xml:space="preserve">indispensable MDMS (PM11)</w:t>
      </w:r>
      <w:r>
        <w:t xml:space="preserve"> </w:t>
      </w:r>
      <w:r>
        <w:t xml:space="preserve">3%</w:t>
      </w:r>
      <w:r>
        <w:t xml:space="preserve"> </w:t>
      </w:r>
      <w:r>
        <w:t xml:space="preserve">6%</w:t>
      </w:r>
      <w:r>
        <w:t xml:space="preserve"> </w:t>
      </w:r>
      <w:r>
        <w:t xml:space="preserve">6%</w:t>
      </w:r>
      <w:r>
        <w:t xml:space="preserve"> </w:t>
      </w:r>
      <w:r>
        <w:t xml:space="preserve">6%</w:t>
      </w:r>
      <w:r>
        <w:t xml:space="preserve"> </w:t>
      </w:r>
      <w:r>
        <w:t xml:space="preserve">Transport operators</w:t>
      </w:r>
    </w:p>
    <w:p>
      <w:pPr>
        <w:pStyle w:val="BodyText"/>
      </w:pPr>
      <w:r>
        <w:t xml:space="preserve">Adjustment cost savings for commercial agreement rules for</w:t>
      </w:r>
      <w:r>
        <w:t xml:space="preserve"> </w:t>
      </w:r>
      <w:r>
        <w:t xml:space="preserve">indispensable MDMS (PM11)</w:t>
      </w:r>
      <w:r>
        <w:t xml:space="preserve"> </w:t>
      </w:r>
      <w:r>
        <w:t xml:space="preserve">3%</w:t>
      </w:r>
      <w:r>
        <w:t xml:space="preserve"> </w:t>
      </w:r>
      <w:r>
        <w:t xml:space="preserve">6%</w:t>
      </w:r>
      <w:r>
        <w:t xml:space="preserve"> </w:t>
      </w:r>
      <w:r>
        <w:t xml:space="preserve">6%</w:t>
      </w:r>
      <w:r>
        <w:t xml:space="preserve"> </w:t>
      </w:r>
      <w:r>
        <w:t xml:space="preserve">6%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The table below shows the impacts on total benefits (including external costs savings), total costs, net</w:t>
      </w:r>
      <w:r>
        <w:t xml:space="preserve"> </w:t>
      </w:r>
      <w:r>
        <w:t xml:space="preserve">benefits and benefits to costs ratio by policy option in the base case and ‘low SMP threshold’ case. It shows</w:t>
      </w:r>
      <w:r>
        <w:t xml:space="preserve"> </w:t>
      </w:r>
      <w:r>
        <w:t xml:space="preserve">that all policy options are still expected to result in net benefits in the ‘low SMP threshold’ case considered. It</w:t>
      </w:r>
      <w:r>
        <w:t xml:space="preserve"> </w:t>
      </w:r>
      <w:r>
        <w:t xml:space="preserve">also shows that the ranking of the policy options is not expected to change in the ‘low SMP threshold’ case</w:t>
      </w:r>
      <w:r>
        <w:t xml:space="preserve"> </w:t>
      </w:r>
      <w:r>
        <w:t xml:space="preserve">relative to the base case estimates.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Table 30: Summary of costs and benefits of policy options, including external costs savings, in the ‘low SMP</w:t>
      </w:r>
      <w:r>
        <w:t xml:space="preserve"> </w:t>
      </w:r>
      <w:r>
        <w:t xml:space="preserve">threshold case’ and base case, expressed as present value over 2028-2050 compared to the baseline (in million</w:t>
      </w:r>
      <w:r>
        <w:t xml:space="preserve"> </w:t>
      </w:r>
      <w:r>
        <w:t xml:space="preserve">EUR, 2024 prices)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Base case</w:t>
      </w:r>
    </w:p>
    <w:p>
      <w:pPr>
        <w:pStyle w:val="BodyText"/>
      </w:pPr>
      <w:r>
        <w:t xml:space="preserve">Total costs</w:t>
      </w:r>
      <w:r>
        <w:t xml:space="preserve"> </w:t>
      </w:r>
      <w:r>
        <w:t xml:space="preserve">234.1</w:t>
      </w:r>
      <w:r>
        <w:t xml:space="preserve"> </w:t>
      </w:r>
      <w:r>
        <w:t xml:space="preserve">317.0</w:t>
      </w:r>
      <w:r>
        <w:t xml:space="preserve"> </w:t>
      </w:r>
      <w:r>
        <w:t xml:space="preserve">305.6</w:t>
      </w:r>
      <w:r>
        <w:t xml:space="preserve"> </w:t>
      </w:r>
      <w:r>
        <w:t xml:space="preserve">468.6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12,710.7</w:t>
      </w:r>
      <w:r>
        <w:t xml:space="preserve"> </w:t>
      </w:r>
      <w:r>
        <w:t xml:space="preserve">26,117.9</w:t>
      </w:r>
      <w:r>
        <w:t xml:space="preserve"> </w:t>
      </w:r>
      <w:r>
        <w:t xml:space="preserve">37,596.7</w:t>
      </w:r>
      <w:r>
        <w:t xml:space="preserve"> </w:t>
      </w:r>
      <w:r>
        <w:t xml:space="preserve">28,929.8</w:t>
      </w:r>
      <w:r>
        <w:t xml:space="preserve"> </w:t>
      </w:r>
      <w:r>
        <w:t xml:space="preserve">Net benefits</w:t>
      </w:r>
      <w:r>
        <w:t xml:space="preserve"> </w:t>
      </w:r>
      <w:r>
        <w:t xml:space="preserve">12,476.7</w:t>
      </w:r>
      <w:r>
        <w:t xml:space="preserve"> </w:t>
      </w:r>
      <w:r>
        <w:t xml:space="preserve">25,800.9</w:t>
      </w:r>
      <w:r>
        <w:t xml:space="preserve"> </w:t>
      </w:r>
      <w:r>
        <w:t xml:space="preserve">37,291.1</w:t>
      </w:r>
      <w:r>
        <w:t xml:space="preserve"> </w:t>
      </w:r>
      <w:r>
        <w:t xml:space="preserve">28,461.3</w:t>
      </w:r>
      <w:r>
        <w:t xml:space="preserve"> </w:t>
      </w:r>
      <w:r>
        <w:t xml:space="preserve">Benefits to costs ratio</w:t>
      </w:r>
      <w:r>
        <w:t xml:space="preserve"> </w:t>
      </w:r>
      <w:r>
        <w:t xml:space="preserve">54.3</w:t>
      </w:r>
      <w:r>
        <w:t xml:space="preserve"> </w:t>
      </w:r>
      <w:r>
        <w:t xml:space="preserve">82.4</w:t>
      </w:r>
      <w:r>
        <w:t xml:space="preserve"> </w:t>
      </w:r>
      <w:r>
        <w:t xml:space="preserve">123.0</w:t>
      </w:r>
      <w:r>
        <w:t xml:space="preserve"> </w:t>
      </w:r>
      <w:r>
        <w:t xml:space="preserve">61.7</w:t>
      </w:r>
      <w:r>
        <w:t xml:space="preserve"> </w:t>
      </w:r>
      <w:r>
        <w:t xml:space="preserve">Low SMP threshold case</w:t>
      </w:r>
    </w:p>
    <w:p>
      <w:pPr>
        <w:pStyle w:val="BodyText"/>
      </w:pPr>
      <w:r>
        <w:t xml:space="preserve">Total costs</w:t>
      </w:r>
      <w:r>
        <w:t xml:space="preserve"> </w:t>
      </w:r>
      <w:r>
        <w:t xml:space="preserve">234.4</w:t>
      </w:r>
      <w:r>
        <w:t xml:space="preserve"> </w:t>
      </w:r>
      <w:r>
        <w:t xml:space="preserve">317.3</w:t>
      </w:r>
      <w:r>
        <w:t xml:space="preserve"> </w:t>
      </w:r>
      <w:r>
        <w:t xml:space="preserve">306.0</w:t>
      </w:r>
      <w:r>
        <w:t xml:space="preserve"> </w:t>
      </w:r>
      <w:r>
        <w:t xml:space="preserve">468.9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12,711.5</w:t>
      </w:r>
      <w:r>
        <w:t xml:space="preserve"> </w:t>
      </w:r>
      <w:r>
        <w:t xml:space="preserve">26,134.2</w:t>
      </w:r>
      <w:r>
        <w:t xml:space="preserve"> </w:t>
      </w:r>
      <w:r>
        <w:t xml:space="preserve">37,611.9</w:t>
      </w:r>
      <w:r>
        <w:t xml:space="preserve"> </w:t>
      </w:r>
      <w:r>
        <w:t xml:space="preserve">28,945.6</w:t>
      </w:r>
      <w:r>
        <w:t xml:space="preserve"> </w:t>
      </w:r>
      <w:r>
        <w:t xml:space="preserve">Net benefits</w:t>
      </w:r>
      <w:r>
        <w:t xml:space="preserve"> </w:t>
      </w:r>
      <w:r>
        <w:t xml:space="preserve">12,477.0</w:t>
      </w:r>
      <w:r>
        <w:t xml:space="preserve"> </w:t>
      </w:r>
      <w:r>
        <w:t xml:space="preserve">25,816.9</w:t>
      </w:r>
      <w:r>
        <w:t xml:space="preserve"> </w:t>
      </w:r>
      <w:r>
        <w:t xml:space="preserve">37,305.9</w:t>
      </w:r>
      <w:r>
        <w:t xml:space="preserve"> </w:t>
      </w:r>
      <w:r>
        <w:t xml:space="preserve">28,476.6</w:t>
      </w:r>
      <w:r>
        <w:t xml:space="preserve"> </w:t>
      </w:r>
      <w:r>
        <w:t xml:space="preserve">Benefits to costs ratio</w:t>
      </w:r>
      <w:r>
        <w:t xml:space="preserve"> </w:t>
      </w:r>
      <w:r>
        <w:t xml:space="preserve">54.2</w:t>
      </w:r>
      <w:r>
        <w:t xml:space="preserve"> </w:t>
      </w:r>
      <w:r>
        <w:t xml:space="preserve">82.4</w:t>
      </w:r>
      <w:r>
        <w:t xml:space="preserve"> </w:t>
      </w:r>
      <w:r>
        <w:t xml:space="preserve">122.9</w:t>
      </w:r>
      <w:r>
        <w:t xml:space="preserve"> </w:t>
      </w:r>
      <w:r>
        <w:t xml:space="preserve">61.7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8. PREFERRED OPTION</w:t>
      </w:r>
      <w:r>
        <w:t xml:space="preserve"> </w:t>
      </w:r>
      <w:r>
        <w:t xml:space="preserve">8.1.</w:t>
      </w:r>
      <w:r>
        <w:t xml:space="preserve"> </w:t>
      </w:r>
      <w:r>
        <w:t xml:space="preserve">Identification of the preferred policy option and stakeholder views</w:t>
      </w:r>
      <w:r>
        <w:t xml:space="preserve"> </w:t>
      </w:r>
      <w:r>
        <w:t xml:space="preserve">All policy options address the problems identified, their drivers and the specific objectives. However, some</w:t>
      </w:r>
      <w:r>
        <w:t xml:space="preserve"> </w:t>
      </w:r>
      <w:r>
        <w:t xml:space="preserve">options are more effective in achieving the specific and general objectives than others. As explained in section</w:t>
      </w:r>
      <w:r>
        <w:t xml:space="preserve"> </w:t>
      </w:r>
      <w:r>
        <w:t xml:space="preserve">7.1 and shown in section 7.5, PO3 is the most effective policy option in reaching the policy objectives. PO2</w:t>
      </w:r>
      <w:r>
        <w:t xml:space="preserve"> </w:t>
      </w:r>
      <w:r>
        <w:t xml:space="preserve">and PO4 also contribute significantly to the policy objectives, while PO1 shows a more limited contribution.</w:t>
      </w:r>
      <w:r>
        <w:t xml:space="preserve"> </w:t>
      </w:r>
      <w:r>
        <w:t xml:space="preserve">PO3 is also the most efficient of the four policy options as it presents the highest benefits to costs ratio (0.9</w:t>
      </w:r>
      <w:r>
        <w:t xml:space="preserve"> </w:t>
      </w:r>
      <w:r>
        <w:t xml:space="preserve">excluding external costs savings213 and 123 including external costs savings).</w:t>
      </w:r>
      <w:r>
        <w:br/>
      </w:r>
      <w:r>
        <w:t xml:space="preserve">All policy options examined in this impact assessment demonstrate internal coherence, aligning with the</w:t>
      </w:r>
      <w:r>
        <w:t xml:space="preserve"> </w:t>
      </w:r>
      <w:r>
        <w:t xml:space="preserve">overarching objectives of promoting fair competition, enhancing consumer choice, and ensuring seamless</w:t>
      </w:r>
      <w:r>
        <w:t xml:space="preserve"> </w:t>
      </w:r>
      <w:r>
        <w:t xml:space="preserve">access to multimodal travel information and ticketing. PO3 enables travellers to search, compare, combine,</w:t>
      </w:r>
      <w:r>
        <w:t xml:space="preserve"> </w:t>
      </w:r>
      <w:r>
        <w:t xml:space="preserve">and purchase rail and multimodal tickets seamlessly, including on indispensable RU platforms that dominate</w:t>
      </w:r>
      <w:r>
        <w:t xml:space="preserve"> </w:t>
      </w:r>
      <w:r>
        <w:t xml:space="preserve">the market. By integrating these functionalities into existing high market share platforms, this option</w:t>
      </w:r>
      <w:r>
        <w:t xml:space="preserve"> </w:t>
      </w:r>
      <w:r>
        <w:t xml:space="preserve">maximises consumer reach while ensuring compliance with fairness and transparency requirements. It strikes</w:t>
      </w:r>
      <w:r>
        <w:t xml:space="preserve"> </w:t>
      </w:r>
      <w:r>
        <w:t xml:space="preserve">a balance between market-led innovation and regulatory oversight, reducing fragmentation in the ticketing</w:t>
      </w:r>
      <w:r>
        <w:t xml:space="preserve"> </w:t>
      </w:r>
      <w:r>
        <w:t xml:space="preserve">system. Each option has been designed to ensure full external coherence and seek synergies with existing</w:t>
      </w:r>
      <w:r>
        <w:t xml:space="preserve"> </w:t>
      </w:r>
      <w:r>
        <w:t xml:space="preserve">EU legislation while addressing identified gaps in the current framework.</w:t>
      </w:r>
      <w:r>
        <w:t xml:space="preserve"> </w:t>
      </w:r>
      <w:r>
        <w:t xml:space="preserve">All options respect the subsidiarity principle, contributing to harmonising the legal framework and fostering</w:t>
      </w:r>
      <w:r>
        <w:t xml:space="preserve"> </w:t>
      </w:r>
      <w:r>
        <w:t xml:space="preserve">cross-border ticketing platforms, albeit at different levels of ambition, with PO3 allowing for a higher level of</w:t>
      </w:r>
      <w:r>
        <w:t xml:space="preserve"> </w:t>
      </w:r>
      <w:r>
        <w:t xml:space="preserve">competition in the rail distribution market. With respect to proportionality, PO3 achieves best the objectives</w:t>
      </w:r>
      <w:r>
        <w:t xml:space="preserve"> </w:t>
      </w:r>
      <w:r>
        <w:t xml:space="preserve">of the initiative. PO3 is much more effective than PO2 since the addition of the ‘hosting obligation’ increases</w:t>
      </w:r>
      <w:r>
        <w:t xml:space="preserve"> </w:t>
      </w:r>
      <w:r>
        <w:t xml:space="preserve">very substantially the number of passengers who benefit from the policy measures and the market impact of</w:t>
      </w:r>
      <w:r>
        <w:t xml:space="preserve"> </w:t>
      </w:r>
      <w:r>
        <w:t xml:space="preserve">the proposal. On the other hand, the hosting obligation does not impose a change in the business model of the</w:t>
      </w:r>
      <w:r>
        <w:t xml:space="preserve"> </w:t>
      </w:r>
      <w:r>
        <w:t xml:space="preserve">indispensable platforms, nor would it negatively affect their business. The hosting obligation only imposes</w:t>
      </w:r>
      <w:r>
        <w:t xml:space="preserve"> </w:t>
      </w:r>
      <w:r>
        <w:t xml:space="preserve">open access and non-discriminatory treatment of the client RUs, which is a proportionate requirement for</w:t>
      </w:r>
      <w:r>
        <w:t xml:space="preserve"> </w:t>
      </w:r>
      <w:r>
        <w:t xml:space="preserve">entities with such high market share. PO4 has similar results to PO3, but at the higher cost of the unbundling</w:t>
      </w:r>
      <w:r>
        <w:t xml:space="preserve"> </w:t>
      </w:r>
      <w:r>
        <w:t xml:space="preserve">and organisational restructuring of vertically integrated entities. Although all policy options comply with the</w:t>
      </w:r>
      <w:r>
        <w:t xml:space="preserve"> </w:t>
      </w:r>
      <w:r>
        <w:t xml:space="preserve">principle of proportionality, PO4 possibly goes somewhat beyond what is necessary to reach the objectives.</w:t>
      </w:r>
    </w:p>
    <w:p>
      <w:pPr>
        <w:pStyle w:val="BodyText"/>
      </w:pPr>
      <w:r>
        <w:t xml:space="preserve">213 Excluding external costs savings, PO2 and PO3 both result in a benefit to cost ratio of 0.9. However, although not</w:t>
      </w:r>
      <w:r>
        <w:t xml:space="preserve"> </w:t>
      </w:r>
      <w:r>
        <w:t xml:space="preserve">possible to quantify, the overall impact on consumers’ costs savings would be the strongest, as well as the quickest to</w:t>
      </w:r>
      <w:r>
        <w:t xml:space="preserve"> </w:t>
      </w:r>
      <w:r>
        <w:t xml:space="preserve">materialise, in the case of PO3. Therefore, also when excluding the external costs savings PO3 is expected to be the most</w:t>
      </w:r>
      <w:r>
        <w:t xml:space="preserve"> </w:t>
      </w:r>
      <w:r>
        <w:t xml:space="preserve">efficient of the four options.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The analysis above identifies PO3 as the preferred policy option.</w:t>
      </w:r>
      <w:r>
        <w:t xml:space="preserve"> </w:t>
      </w:r>
      <w:r>
        <w:t xml:space="preserve">Stakeholders’ views on the preferred policy option were collected via many stakeholder consultations</w:t>
      </w:r>
      <w:r>
        <w:t xml:space="preserve"> </w:t>
      </w:r>
      <w:r>
        <w:t xml:space="preserve">activities, as detailed in Annex 2. The common policy measures assessed in the OPC were welcomed by most</w:t>
      </w:r>
      <w:r>
        <w:t xml:space="preserve"> </w:t>
      </w:r>
      <w:r>
        <w:t xml:space="preserve">respondents but received less support in the targeted survey conducted in 2025, with MDMS platforms</w:t>
      </w:r>
      <w:r>
        <w:t xml:space="preserve"> </w:t>
      </w:r>
      <w:r>
        <w:t xml:space="preserve">representing the most sceptical group. In particular, MDMS platforms perceived the introduction of</w:t>
      </w:r>
      <w:r>
        <w:t xml:space="preserve"> </w:t>
      </w:r>
      <w:r>
        <w:t xml:space="preserve">commercial agreements rules for indispensable MDMS platforms and RUs platforms (PM11) as too</w:t>
      </w:r>
      <w:r>
        <w:t xml:space="preserve"> </w:t>
      </w:r>
      <w:r>
        <w:t xml:space="preserve">restrictive and not targeting the right stakeholder group, claiming they would have no incentive to block access</w:t>
      </w:r>
      <w:r>
        <w:t xml:space="preserve"> </w:t>
      </w:r>
      <w:r>
        <w:t xml:space="preserve">to their platform. Similarly, transport operators mostly disagreed with PM12, with indispensable RUs fearing</w:t>
      </w:r>
      <w:r>
        <w:t xml:space="preserve"> </w:t>
      </w:r>
      <w:r>
        <w:t xml:space="preserve">that requirements on the level of distribution fees would distort the true value of services rendered and</w:t>
      </w:r>
      <w:r>
        <w:t xml:space="preserve"> </w:t>
      </w:r>
      <w:r>
        <w:t xml:space="preserve">overlook the internal costs borne by transport operators. The sharing obligation (PM13) and the hosting</w:t>
      </w:r>
      <w:r>
        <w:t xml:space="preserve"> </w:t>
      </w:r>
      <w:r>
        <w:t xml:space="preserve">obligation (PM14) have been supported in the targeted survey by most national authorities and ‘Other’</w:t>
      </w:r>
      <w:r>
        <w:t xml:space="preserve"> </w:t>
      </w:r>
      <w:r>
        <w:t xml:space="preserve">category, moderately supported by MDMS platforms and mostly opposed by transport operators. Some</w:t>
      </w:r>
      <w:r>
        <w:t xml:space="preserve"> </w:t>
      </w:r>
      <w:r>
        <w:t xml:space="preserve">indispensable RUs argued that PM13 might create administrative burden and potentially increase ticket prices,</w:t>
      </w:r>
      <w:r>
        <w:t xml:space="preserve"> </w:t>
      </w:r>
      <w:r>
        <w:t xml:space="preserve">whilst PM14 could increase market concentration. On the contrary, new entrants surveyed emphasized the</w:t>
      </w:r>
      <w:r>
        <w:t xml:space="preserve"> </w:t>
      </w:r>
      <w:r>
        <w:t xml:space="preserve">need to regulate RUs operational and distribution branches, therefore supporting both PM13 and PM14.</w:t>
      </w:r>
      <w:r>
        <w:t xml:space="preserve"> </w:t>
      </w:r>
      <w:r>
        <w:t xml:space="preserve">Specifically, PM14 was perceived by new entrant RUs as a game changer, potentially doubling the modal</w:t>
      </w:r>
      <w:r>
        <w:t xml:space="preserve"> </w:t>
      </w:r>
      <w:r>
        <w:t xml:space="preserve">shift of rail for long-distance travel.</w:t>
      </w:r>
      <w:r>
        <w:t xml:space="preserve"> </w:t>
      </w:r>
      <w:r>
        <w:t xml:space="preserve">8.2.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While the initiative introduces a new obligation for Member States to designate indispensable MDMS</w:t>
      </w:r>
      <w:r>
        <w:t xml:space="preserve"> </w:t>
      </w:r>
      <w:r>
        <w:t xml:space="preserve">platforms and to settle disputes between parties, the additional administrative burden for public authorities is</w:t>
      </w:r>
      <w:r>
        <w:t xml:space="preserve"> </w:t>
      </w:r>
      <w:r>
        <w:t xml:space="preserve">kept to a minimum. The preferred policy option builds on the fact that Member States already have competent</w:t>
      </w:r>
      <w:r>
        <w:t xml:space="preserve"> </w:t>
      </w:r>
      <w:r>
        <w:t xml:space="preserve">authorities responsible for resolving disputes in relevant areas, such as competition authorities, transport</w:t>
      </w:r>
      <w:r>
        <w:t xml:space="preserve"> </w:t>
      </w:r>
      <w:r>
        <w:t xml:space="preserve">regulatory authorities, and rail regulators. Recurrent administrative costs for national authorities for settling</w:t>
      </w:r>
      <w:r>
        <w:t xml:space="preserve"> </w:t>
      </w:r>
      <w:r>
        <w:t xml:space="preserve">disputes are estimated at EUR 1.53 million per year from 2028 onwards. In addition, one-off administrative</w:t>
      </w:r>
      <w:r>
        <w:t xml:space="preserve"> </w:t>
      </w:r>
      <w:r>
        <w:t xml:space="preserve">costs for national authorities are expected in relation to the obligation to process notifications from platforms</w:t>
      </w:r>
      <w:r>
        <w:t xml:space="preserve"> </w:t>
      </w:r>
      <w:r>
        <w:t xml:space="preserve">with SMP and submit this information to the Commission and are estimated at EUR 3.1 million. Expressed</w:t>
      </w:r>
      <w:r>
        <w:t xml:space="preserve"> </w:t>
      </w:r>
      <w:r>
        <w:t xml:space="preserve">as annualised net present value, additional one-off administrative costs for national authorities amount to EUR</w:t>
      </w:r>
      <w:r>
        <w:t xml:space="preserve"> </w:t>
      </w:r>
      <w:r>
        <w:t xml:space="preserve">0.36 million.</w:t>
      </w:r>
      <w:r>
        <w:t xml:space="preserve"> </w:t>
      </w:r>
      <w:r>
        <w:t xml:space="preserve">8.3.</w:t>
      </w:r>
      <w:r>
        <w:t xml:space="preserve"> </w:t>
      </w:r>
      <w:r>
        <w:t xml:space="preserve">Application of the ‘one in, one out’ approach</w:t>
      </w:r>
      <w:r>
        <w:t xml:space="preserve"> </w:t>
      </w:r>
      <w:r>
        <w:t xml:space="preserve">For the preferred policy option (PO3), two types of costs fall under the ‘one in, one out’ approach: one-off</w:t>
      </w:r>
      <w:r>
        <w:t xml:space="preserve"> </w:t>
      </w:r>
      <w:r>
        <w:t xml:space="preserve">administrative costs for MDMS platforms and one-off administrative costs for transport operators. They are</w:t>
      </w:r>
      <w:r>
        <w:t xml:space="preserve"> </w:t>
      </w:r>
      <w:r>
        <w:t xml:space="preserve">further described below. In addition, this section also reports on the one-off and recurrent administrative costs</w:t>
      </w:r>
      <w:r>
        <w:t xml:space="preserve"> </w:t>
      </w:r>
      <w:r>
        <w:t xml:space="preserve">for national authorities, which fall under the broader scope of the Calculator of Administrative Costs (AC) &amp;</w:t>
      </w:r>
      <w:r>
        <w:t xml:space="preserve"> </w:t>
      </w:r>
      <w:r>
        <w:t xml:space="preserve">Administrative Burdens (AB).</w:t>
      </w:r>
      <w:r>
        <w:t xml:space="preserve"> </w:t>
      </w:r>
      <w:r>
        <w:t xml:space="preserve">Additional one-off administrative costs for MDMS platforms. As explained in section 6.1.1, MDMS</w:t>
      </w:r>
      <w:r>
        <w:t xml:space="preserve"> </w:t>
      </w:r>
      <w:r>
        <w:t xml:space="preserve">platforms need to notify national authorities and/or the Commission upon reaching the SMP thresholds</w:t>
      </w:r>
      <w:r>
        <w:t xml:space="preserve"> </w:t>
      </w:r>
      <w:r>
        <w:t xml:space="preserve">(PM10). Building on the Impact Assessment of the DMA214, the assumption retained for calculating the cost</w:t>
      </w:r>
      <w:r>
        <w:t xml:space="preserve"> </w:t>
      </w:r>
      <w:r>
        <w:t xml:space="preserve">incurred on MDMS platforms is that only two full time equivalents (FTEs) would be needed to comply with</w:t>
      </w:r>
      <w:r>
        <w:t xml:space="preserve"> </w:t>
      </w:r>
      <w:r>
        <w:t xml:space="preserve">the requirement. This is because only one quantitative indicator is requested, and no further qualitative</w:t>
      </w:r>
      <w:r>
        <w:t xml:space="preserve"> </w:t>
      </w:r>
      <w:r>
        <w:t xml:space="preserve">information is asked to support the decision. The administrative burden is kept to the minimum since the</w:t>
      </w:r>
      <w:r>
        <w:t xml:space="preserve"> </w:t>
      </w:r>
      <w:r>
        <w:t xml:space="preserve">designation process leverages on information already submitted through the Rail Market Monitoring Scheme.</w:t>
      </w:r>
      <w:r>
        <w:t xml:space="preserve"> </w:t>
      </w:r>
      <w:r>
        <w:t xml:space="preserve">In this context, RUs must provide information that can support the designation process as MDMS platforms</w:t>
      </w:r>
      <w:r>
        <w:t xml:space="preserve"> </w:t>
      </w:r>
      <w:r>
        <w:t xml:space="preserve">with SMP. Four MDMS platforms are expected to reach the SMP thresholds in 2028 (the assumed year of</w:t>
      </w:r>
    </w:p>
    <w:p>
      <w:pPr>
        <w:pStyle w:val="BodyText"/>
      </w:pPr>
      <w:r>
        <w:t xml:space="preserve">214 SWD(2020) 363 final. The Digital Market Act assumed 20 FTEs per ‘Gatekeeper’ for submission of relevant data to</w:t>
      </w:r>
      <w:r>
        <w:t xml:space="preserve"> </w:t>
      </w:r>
      <w:r>
        <w:t xml:space="preserve">authorities. In this case, the entities are much smaller than those regulated under the DMA (Apple, Google, etc.) and the</w:t>
      </w:r>
      <w:r>
        <w:t xml:space="preserve"> </w:t>
      </w:r>
      <w:r>
        <w:t xml:space="preserve">process is expected to be much lighter (platforms only need to notify that they have reached a threshold).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implementation) and the one-off cost per platform is estimated at EUR 113,053. This results in one-off</w:t>
      </w:r>
      <w:r>
        <w:t xml:space="preserve"> </w:t>
      </w:r>
      <w:r>
        <w:t xml:space="preserve">administrative costs borne by MDMS platforms reaching the SMP thresholds, estimated at EUR 0.5 million</w:t>
      </w:r>
      <w:r>
        <w:t xml:space="preserve"> </w:t>
      </w:r>
      <w:r>
        <w:t xml:space="preserve">relative to the baseline. Expressed as annualised net present value, additional one-off administrative costs</w:t>
      </w:r>
      <w:r>
        <w:t xml:space="preserve"> </w:t>
      </w:r>
      <w:r>
        <w:t xml:space="preserve">for MDMS platforms amount to EUR 0.06 million per year at EU level.</w:t>
      </w:r>
      <w:r>
        <w:br/>
      </w:r>
      <w:r>
        <w:t xml:space="preserve">Additional one-off administrative costs for transport operators. As explained in section 6.1.2, one-off</w:t>
      </w:r>
      <w:r>
        <w:t xml:space="preserve"> </w:t>
      </w:r>
      <w:r>
        <w:t xml:space="preserve">administrative costs of EUR 1,356 at EU level are expected for RUs with SMP for informing national</w:t>
      </w:r>
      <w:r>
        <w:t xml:space="preserve"> </w:t>
      </w:r>
      <w:r>
        <w:t xml:space="preserve">authorities about their parent platforms (opened to other RUs) in view of considering them as indispensable</w:t>
      </w:r>
      <w:r>
        <w:t xml:space="preserve"> </w:t>
      </w:r>
      <w:r>
        <w:t xml:space="preserve">RU platforms (PM10). Expressed as annualised net present value, additional one-off administrative costs</w:t>
      </w:r>
      <w:r>
        <w:t xml:space="preserve"> </w:t>
      </w:r>
      <w:r>
        <w:t xml:space="preserve">for transport operators amount to EUR 159 per year at EU level.</w:t>
      </w:r>
      <w:r>
        <w:t xml:space="preserve"> </w:t>
      </w:r>
      <w:r>
        <w:t xml:space="preserve">Additional one-off and recurrent administrative costs for national authorities. As explained in section 6.1.3</w:t>
      </w:r>
      <w:r>
        <w:t xml:space="preserve"> </w:t>
      </w:r>
      <w:r>
        <w:t xml:space="preserve">and 8.2, one-off administrative costs for national authorities are expected in relation to the obligation to process</w:t>
      </w:r>
      <w:r>
        <w:t xml:space="preserve"> </w:t>
      </w:r>
      <w:r>
        <w:t xml:space="preserve">notifications from platforms with SMP and submit this information to the Commission and are estimated at</w:t>
      </w:r>
      <w:r>
        <w:t xml:space="preserve"> </w:t>
      </w:r>
      <w:r>
        <w:t xml:space="preserve">EUR 3.1 million215. Expressed as annualised net present value, additional one-off administrative costs for</w:t>
      </w:r>
      <w:r>
        <w:t xml:space="preserve"> </w:t>
      </w:r>
      <w:r>
        <w:t xml:space="preserve">national authorities amount to EUR 0.36 million per year. In addition, recurrent administrative costs for</w:t>
      </w:r>
      <w:r>
        <w:t xml:space="preserve"> </w:t>
      </w:r>
      <w:r>
        <w:t xml:space="preserve">national authorities for settling disputes are estimated at EUR 1.53 million per year from 2028 onwards216.</w:t>
      </w:r>
      <w:r>
        <w:t xml:space="preserve"> </w:t>
      </w:r>
      <w:r>
        <w:t xml:space="preserve">Thus, the total additional administrative burden for national authorities is estimated at EUR 1.89 million</w:t>
      </w:r>
      <w:r>
        <w:t xml:space="preserve"> </w:t>
      </w:r>
      <w:r>
        <w:t xml:space="preserve">per year. As explained in sections 6.1.3 and 8.2, efforts have been made to keep these costs as low as possible,</w:t>
      </w:r>
      <w:r>
        <w:t xml:space="preserve"> </w:t>
      </w:r>
      <w:r>
        <w:t xml:space="preserve">but they remain unavoidable, as they are essential to ensure settling disputes, the processing of notifications</w:t>
      </w:r>
      <w:r>
        <w:t xml:space="preserve"> </w:t>
      </w:r>
      <w:r>
        <w:t xml:space="preserve">from platforms with SMP and the submission of this information to the Commission.</w:t>
      </w:r>
      <w:r>
        <w:t xml:space="preserve"> </w:t>
      </w:r>
      <w:r>
        <w:t xml:space="preserve">Overall, the additional administrative burden for businesses and public authorities is estimated at EUR</w:t>
      </w:r>
      <w:r>
        <w:t xml:space="preserve"> </w:t>
      </w:r>
      <w:r>
        <w:t xml:space="preserve">1.95 million per year at EU level, of which EUR 0.06 million for businesses.</w:t>
      </w:r>
      <w:r>
        <w:br/>
      </w:r>
      <w:r>
        <w:t xml:space="preserve">9. HOW WILL ACTUAL IMPACTS BE MONITORED AND EVALUATED</w:t>
      </w:r>
      <w:r>
        <w:t xml:space="preserve"> </w:t>
      </w:r>
      <w:r>
        <w:t xml:space="preserve">The Commission services will monitor the implementation of these initiatives through a number of actions</w:t>
      </w:r>
      <w:r>
        <w:t xml:space="preserve"> </w:t>
      </w:r>
      <w:r>
        <w:t xml:space="preserve">and a set of core indicators that will measure progress towards achieving the objectives. In addition, the</w:t>
      </w:r>
      <w:r>
        <w:t xml:space="preserve"> </w:t>
      </w:r>
      <w:r>
        <w:t xml:space="preserve">National Enforcement Bodies will play a key role in monitoring implementation.</w:t>
      </w:r>
      <w:r>
        <w:br/>
      </w:r>
      <w:r>
        <w:t xml:space="preserve">At least five years after the start of implementation of the legislations, the Commission services should carry</w:t>
      </w:r>
      <w:r>
        <w:t xml:space="preserve"> </w:t>
      </w:r>
      <w:r>
        <w:t xml:space="preserve">out an evaluation to among others verify to what extent the objectives of these initiatives have been reached.</w:t>
      </w:r>
      <w:r>
        <w:t xml:space="preserve"> </w:t>
      </w:r>
      <w:r>
        <w:t xml:space="preserve">The evaluation should be undertaken at a point in time when sufficient data is available on actual</w:t>
      </w:r>
      <w:r>
        <w:t xml:space="preserve"> </w:t>
      </w:r>
      <w:r>
        <w:t xml:space="preserve">implementation, so that ex-post it can be assessed whether the initiatives are efficient (what actual benefits are</w:t>
      </w:r>
      <w:r>
        <w:t xml:space="preserve"> </w:t>
      </w:r>
      <w:r>
        <w:t xml:space="preserve">achieved at what actual cost), effective (whether they meet the objectives), coherent, relevant (whether they</w:t>
      </w:r>
      <w:r>
        <w:t xml:space="preserve"> </w:t>
      </w:r>
      <w:r>
        <w:t xml:space="preserve">respond to the needs) and EU added value. Also, synergies between the RMB and the RTR will need to be</w:t>
      </w:r>
      <w:r>
        <w:t xml:space="preserve"> </w:t>
      </w:r>
      <w:r>
        <w:t xml:space="preserve">analysed, together with the interplay with the targeted revision on rail passenger rights, since these initiatives</w:t>
      </w:r>
      <w:r>
        <w:t xml:space="preserve"> </w:t>
      </w:r>
      <w:r>
        <w:t xml:space="preserve">are very much interlinked.</w:t>
      </w:r>
      <w:r>
        <w:br/>
      </w:r>
      <w:r>
        <w:t xml:space="preserve">For the monitoring of Specific Objective 1 (Improve transparency and establish a level playing field for</w:t>
      </w:r>
      <w:r>
        <w:t xml:space="preserve"> </w:t>
      </w:r>
      <w:r>
        <w:t xml:space="preserve">transport operators in terms of access and use of indispensable MDMS), the Commission will use as an</w:t>
      </w:r>
      <w:r>
        <w:t xml:space="preserve"> </w:t>
      </w:r>
      <w:r>
        <w:t xml:space="preserve">indicator the number of transport operators distributing transport products on these platforms. This indicator</w:t>
      </w:r>
      <w:r>
        <w:t xml:space="preserve"> </w:t>
      </w:r>
      <w:r>
        <w:t xml:space="preserve">will be assessed in regular intervals e.g. yearly. It would be a clear indication for a positive trend towards</w:t>
      </w:r>
      <w:r>
        <w:t xml:space="preserve"> </w:t>
      </w:r>
      <w:r>
        <w:t xml:space="preserve">overcoming distortions of competition and establishing a level playing field for transport operators in terms of</w:t>
      </w:r>
      <w:r>
        <w:t xml:space="preserve"> </w:t>
      </w:r>
      <w:r>
        <w:t xml:space="preserve">access and use of indispensable MDMS and indispensable RU platforms, if more transport operators are</w:t>
      </w:r>
    </w:p>
    <w:p>
      <w:pPr>
        <w:pStyle w:val="BodyText"/>
      </w:pPr>
      <w:r>
        <w:t xml:space="preserve">215 The one-off effort required is estimated at 2 FTEs per Member State in 2028.</w:t>
      </w:r>
      <w:r>
        <w:t xml:space="preserve"> </w:t>
      </w:r>
      <w:r>
        <w:t xml:space="preserve">216 One full time equivalent (FTE) is assumed to be needed per national authority, with recurrent administrative costs</w:t>
      </w:r>
      <w:r>
        <w:t xml:space="preserve"> </w:t>
      </w:r>
      <w:r>
        <w:t xml:space="preserve">estimated at EUR 56,527 per national authority. 27 national authorities are considered for calculating the total recurrent</w:t>
      </w:r>
      <w:r>
        <w:t xml:space="preserve"> </w:t>
      </w:r>
      <w:r>
        <w:t xml:space="preserve">costs.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actually using these platforms for offering their transport products. The monitoring of this indicator would be</w:t>
      </w:r>
      <w:r>
        <w:t xml:space="preserve"> </w:t>
      </w:r>
      <w:r>
        <w:t xml:space="preserve">limited to these indispensable platforms since they have the power to restrict access.</w:t>
      </w:r>
      <w:r>
        <w:br/>
      </w:r>
      <w:r>
        <w:t xml:space="preserve">Then another important indicator, which is also used for assessing the effectiveness of the policy options in</w:t>
      </w:r>
      <w:r>
        <w:t xml:space="preserve"> </w:t>
      </w:r>
      <w:r>
        <w:t xml:space="preserve">meeting SO1, is the number of agreements between platforms and transport operators. An increase in the</w:t>
      </w:r>
      <w:r>
        <w:t xml:space="preserve"> </w:t>
      </w:r>
      <w:r>
        <w:t xml:space="preserve">number of agreements between MDMS platforms and transport operators would indicate a better functioning</w:t>
      </w:r>
      <w:r>
        <w:t xml:space="preserve"> </w:t>
      </w:r>
      <w:r>
        <w:t xml:space="preserve">of the online distribution markets. Contrary to the above indicator on the number of transport operators</w:t>
      </w:r>
      <w:r>
        <w:t xml:space="preserve"> </w:t>
      </w:r>
      <w:r>
        <w:t xml:space="preserve">distributing transport products on indispensable MDMS and indispensable RU platforms, this indicator would</w:t>
      </w:r>
      <w:r>
        <w:t xml:space="preserve"> </w:t>
      </w:r>
      <w:r>
        <w:t xml:space="preserve">not be limited to only indispensable platforms, but would capture all MDMS platforms, including independent</w:t>
      </w:r>
      <w:r>
        <w:t xml:space="preserve"> </w:t>
      </w:r>
      <w:r>
        <w:t xml:space="preserve">ones. Therefore the 2 indicators would well complement each other and show market dynamics and the</w:t>
      </w:r>
      <w:r>
        <w:t xml:space="preserve"> </w:t>
      </w:r>
      <w:r>
        <w:t xml:space="preserve">evolution of the market in terms of transport operators’ access and use of platforms, including indispensable</w:t>
      </w:r>
      <w:r>
        <w:t xml:space="preserve"> </w:t>
      </w:r>
      <w:r>
        <w:t xml:space="preserve">MDMS and indispensable RU platforms.</w:t>
      </w:r>
      <w:r>
        <w:t xml:space="preserve"> </w:t>
      </w:r>
      <w:r>
        <w:t xml:space="preserve">Finally, another indicator refers to consumer satisfaction scores on travel information availability and</w:t>
      </w:r>
      <w:r>
        <w:t xml:space="preserve"> </w:t>
      </w:r>
      <w:r>
        <w:t xml:space="preserve">bookability measured by periodically conducted Eurobarometer surveys. Assuming the start of</w:t>
      </w:r>
      <w:r>
        <w:t xml:space="preserve"> </w:t>
      </w:r>
      <w:r>
        <w:t xml:space="preserve">implementation in 2028, Eurobarometer surveys would be conducted every 2 years to measure consumer</w:t>
      </w:r>
      <w:r>
        <w:t xml:space="preserve"> </w:t>
      </w:r>
      <w:r>
        <w:t xml:space="preserve">satisfaction on travel information availability and bookability among European citizens. In order to be able to</w:t>
      </w:r>
      <w:r>
        <w:t xml:space="preserve"> </w:t>
      </w:r>
      <w:r>
        <w:t xml:space="preserve">compare their results to the results of the Eurobarometer survey conducted in 2024, the same set of questions</w:t>
      </w:r>
      <w:r>
        <w:t xml:space="preserve"> </w:t>
      </w:r>
      <w:r>
        <w:t xml:space="preserve">would be used. Since Eurobarometer surveys are representative this indicator would provide a very robust</w:t>
      </w:r>
      <w:r>
        <w:t xml:space="preserve"> </w:t>
      </w:r>
      <w:r>
        <w:t xml:space="preserve">basis to monitor the perception of consumers and therefore a good tool for monitoring progress towards</w:t>
      </w:r>
      <w:r>
        <w:t xml:space="preserve"> </w:t>
      </w:r>
      <w:r>
        <w:t xml:space="preserve">achieving SO1.</w:t>
      </w:r>
      <w:r>
        <w:t xml:space="preserve"> </w:t>
      </w:r>
      <w:r>
        <w:t xml:space="preserve">As a complementary indicator the number of sanctions imposed as a result of enforcement activities could</w:t>
      </w:r>
      <w:r>
        <w:t xml:space="preserve"> </w:t>
      </w:r>
      <w:r>
        <w:t xml:space="preserve">provide an indication on how prevention of unfair practices and fair display is respected. In the context of the</w:t>
      </w:r>
      <w:r>
        <w:t xml:space="preserve"> </w:t>
      </w:r>
      <w:r>
        <w:t xml:space="preserve">EU enforcement network to support coordination; enforcement authorities will share information on sanctions</w:t>
      </w:r>
      <w:r>
        <w:t xml:space="preserve"> </w:t>
      </w:r>
      <w:r>
        <w:t xml:space="preserve">allowing for a good basis to monitor progress towards achieving SO1.</w:t>
      </w:r>
      <w:r>
        <w:br/>
      </w:r>
      <w:r>
        <w:t xml:space="preserve">The monitoring of Specific Objective 2 (Improve completeness) will be done on the basis of several indicators.</w:t>
      </w:r>
      <w:r>
        <w:t xml:space="preserve"> </w:t>
      </w:r>
      <w:r>
        <w:t xml:space="preserve">The first indicator which contributes to assessing the effectiveness of the policy options in achieving</w:t>
      </w:r>
      <w:r>
        <w:t xml:space="preserve"> </w:t>
      </w:r>
      <w:r>
        <w:t xml:space="preserve">SO2, is the number of indispensable RUs present on third-party platforms, measured by the number</w:t>
      </w:r>
      <w:r>
        <w:t xml:space="preserve"> </w:t>
      </w:r>
      <w:r>
        <w:t xml:space="preserve">of agreements in place. An increase in the number of agreements between indispensable RUs and</w:t>
      </w:r>
      <w:r>
        <w:t xml:space="preserve"> </w:t>
      </w:r>
      <w:r>
        <w:t xml:space="preserve">third-party platforms would signal improved access to rail offers as it would show that indispensable</w:t>
      </w:r>
      <w:r>
        <w:t xml:space="preserve"> </w:t>
      </w:r>
      <w:r>
        <w:t xml:space="preserve">RUs are no longer relying mostly on their vertically integrated platforms for the distribution of their</w:t>
      </w:r>
      <w:r>
        <w:t xml:space="preserve"> </w:t>
      </w:r>
      <w:r>
        <w:t xml:space="preserve">tickets. Another relevant indicator is the number of cross-border rail services for which tickets are available</w:t>
      </w:r>
      <w:r>
        <w:t xml:space="preserve"> </w:t>
      </w:r>
      <w:r>
        <w:t xml:space="preserve">on third-party platforms. An increase in the number of cross-border services distributed through third-party</w:t>
      </w:r>
      <w:r>
        <w:t xml:space="preserve"> </w:t>
      </w:r>
      <w:r>
        <w:t xml:space="preserve">platforms would signal a more integrated and competitive market, capturing the evolution of platform</w:t>
      </w:r>
      <w:r>
        <w:t xml:space="preserve"> </w:t>
      </w:r>
      <w:r>
        <w:t xml:space="preserve">coverage in the fastest-moving segment of rail transport.</w:t>
      </w:r>
      <w:r>
        <w:br/>
      </w:r>
      <w:r>
        <w:t xml:space="preserve">The list of indicators and data sources is presented in Annex 12.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1. LEAD DG, DECIDE PLANNING/CWP REFERENCES</w:t>
      </w:r>
    </w:p>
    <w:p>
      <w:pPr>
        <w:pStyle w:val="BodyText"/>
      </w:pPr>
      <w:r>
        <w:t xml:space="preserve">The lead DG is Directorate General for Mobility and Transport (DG MOVE), Unit B4, Sustainable &amp;</w:t>
      </w:r>
      <w:r>
        <w:t xml:space="preserve"> </w:t>
      </w:r>
      <w:r>
        <w:t xml:space="preserve">Intelligent Transport, Unit C3, Single European Rail Area and Unit E1, Aviation Policy.</w:t>
      </w:r>
      <w:r>
        <w:t xml:space="preserve"> </w:t>
      </w:r>
      <w:r>
        <w:t xml:space="preserve">DECIDE reference number is: PLAN (2025)/708</w:t>
      </w:r>
      <w:r>
        <w:t xml:space="preserve"> </w:t>
      </w:r>
      <w:r>
        <w:t xml:space="preserve">The development of this initiative was announced under item 12 in Annex I to the Commission Work</w:t>
      </w:r>
      <w:r>
        <w:t xml:space="preserve"> </w:t>
      </w:r>
      <w:r>
        <w:t xml:space="preserve">Programme 2022217 and under actions 37 and 65 of the Sustainable and Smart Mobility Strategy218, as well</w:t>
      </w:r>
      <w:r>
        <w:t xml:space="preserve"> </w:t>
      </w:r>
      <w:r>
        <w:t xml:space="preserve">as in the Political Guidelines for 2024-2029.</w:t>
      </w:r>
      <w:r>
        <w:t xml:space="preserve"> </w:t>
      </w:r>
      <w:r>
        <w:t xml:space="preserve">The evaluation on the Regulation on a Code of Conduct was published on 23 January 2020219. The evaluation</w:t>
      </w:r>
      <w:r>
        <w:t xml:space="preserve"> </w:t>
      </w:r>
      <w:r>
        <w:t xml:space="preserve">concludes that due to market and technological changes, there are questions as to whether the objectives of</w:t>
      </w:r>
      <w:r>
        <w:t xml:space="preserve"> </w:t>
      </w:r>
      <w:r>
        <w:t xml:space="preserve">the CRS Code of Conduct are still relevant and whether the CRS Code of Conduct remains fit for purpose.</w:t>
      </w:r>
      <w:r>
        <w:t xml:space="preserve"> </w:t>
      </w:r>
      <w:r>
        <w:t xml:space="preserve">The Inception Impact Assessment for the Revision of the Code of Conduct on Computerised Reservation</w:t>
      </w:r>
      <w:r>
        <w:t xml:space="preserve"> </w:t>
      </w:r>
      <w:r>
        <w:t xml:space="preserve">Systems was published on 9 July 2020220.</w:t>
      </w:r>
      <w:r>
        <w:t xml:space="preserve"> </w:t>
      </w:r>
      <w:r>
        <w:t xml:space="preserve">The Inception Impact Assessment for the initiative on Multimodal Digital Mobility Services was published</w:t>
      </w:r>
      <w:r>
        <w:t xml:space="preserve"> </w:t>
      </w:r>
      <w:r>
        <w:t xml:space="preserve">on 5 October 2021221.</w:t>
      </w:r>
      <w:r>
        <w:t xml:space="preserve"> </w:t>
      </w:r>
      <w:r>
        <w:t xml:space="preserve">2. ORGANISATION AND TIMING</w:t>
      </w:r>
    </w:p>
    <w:p>
      <w:pPr>
        <w:pStyle w:val="BodyText"/>
      </w:pPr>
      <w:r>
        <w:t xml:space="preserve">The Inter Service Group (ISG) for the impact assessment on the Revision of the Code of Conduct on</w:t>
      </w:r>
      <w:r>
        <w:t xml:space="preserve"> </w:t>
      </w:r>
      <w:r>
        <w:t xml:space="preserve">Computerised Reservation Systems was set up in on 17 July 2017 as a continuation of the ISG set up for the</w:t>
      </w:r>
      <w:r>
        <w:t xml:space="preserve"> </w:t>
      </w:r>
      <w:r>
        <w:t xml:space="preserve">2020’s evaluation and included the following DGs and Services: SG, SJ, CNECT, COMP, ENER, GROW,</w:t>
      </w:r>
      <w:r>
        <w:t xml:space="preserve"> </w:t>
      </w:r>
      <w:r>
        <w:t xml:space="preserve">JUST, TRADE, JRC, ENV and MOVE. In total, 4 meetings of the ISG were organised to discuss the impact</w:t>
      </w:r>
      <w:r>
        <w:t xml:space="preserve"> </w:t>
      </w:r>
      <w:r>
        <w:t xml:space="preserve">assessment. These meetings took place on 8 September 2020, 23 February 2021, 17 May 2021 and 20 June</w:t>
      </w:r>
      <w:r>
        <w:t xml:space="preserve"> </w:t>
      </w:r>
      <w:r>
        <w:t xml:space="preserve">2022 (all virtual meetings). Further consultations with the ISG were carried out by e-mail. Members of the</w:t>
      </w:r>
      <w:r>
        <w:t xml:space="preserve"> </w:t>
      </w:r>
      <w:r>
        <w:t xml:space="preserve">ISG were also invited to regular discussions with the contractor in the context of the CRS impact assessment</w:t>
      </w:r>
      <w:r>
        <w:t xml:space="preserve"> </w:t>
      </w:r>
      <w:r>
        <w:t xml:space="preserve">support study.</w:t>
      </w:r>
      <w:r>
        <w:t xml:space="preserve"> </w:t>
      </w:r>
      <w:r>
        <w:t xml:space="preserve">The Inter Service Group (ISG) for the impact assessment on the MDMS initiative was set up in July 2021</w:t>
      </w:r>
      <w:r>
        <w:t xml:space="preserve"> </w:t>
      </w:r>
      <w:r>
        <w:t xml:space="preserve">and included the following DGs and Services: SG, SJ, AGRI, CLIMA, CNECT, COMP, ENER, GROW,</w:t>
      </w:r>
      <w:r>
        <w:t xml:space="preserve"> </w:t>
      </w:r>
      <w:r>
        <w:t xml:space="preserve">JRC, JUST, REGIO, RTD, TRADE.</w:t>
      </w:r>
      <w:r>
        <w:t xml:space="preserve"> </w:t>
      </w:r>
      <w:r>
        <w:t xml:space="preserve">In total, 6 meetings of the ISG were organised to discuss the impact assessment before the first submission</w:t>
      </w:r>
      <w:r>
        <w:t xml:space="preserve"> </w:t>
      </w:r>
      <w:r>
        <w:t xml:space="preserve">to the Regulatory Scrutiny Board. These meetings took place on 29 September 2021, 19 October 2021, 14</w:t>
      </w:r>
      <w:r>
        <w:t xml:space="preserve"> </w:t>
      </w:r>
      <w:r>
        <w:t xml:space="preserve">February 2022, 16 June 2022, 13 March 2023, and 13 July 2023 (all virtual meetings).</w:t>
      </w:r>
      <w:r>
        <w:br/>
      </w:r>
      <w:r>
        <w:t xml:space="preserve">In both instances, the ISG approved the Impact Assessment roadmap, the Terms of Reference for the</w:t>
      </w:r>
      <w:r>
        <w:t xml:space="preserve"> </w:t>
      </w:r>
      <w:r>
        <w:t xml:space="preserve">External Support Study and the questionnaire for the OPC and discussed the main milestones in the process,</w:t>
      </w:r>
    </w:p>
    <w:p>
      <w:pPr>
        <w:pStyle w:val="BodyText"/>
      </w:pPr>
      <w:r>
        <w:t xml:space="preserve">217COM(2021) 645 final</w:t>
      </w:r>
      <w:r>
        <w:t xml:space="preserve"> </w:t>
      </w:r>
      <w:r>
        <w:t xml:space="preserve">218 COM(2020)789 final</w:t>
      </w:r>
      <w:r>
        <w:t xml:space="preserve"> </w:t>
      </w:r>
      <w:r>
        <w:t xml:space="preserve">219 SWD(2020)9 final</w:t>
      </w:r>
      <w:r>
        <w:t xml:space="preserve"> </w:t>
      </w:r>
      <w:r>
        <w:t xml:space="preserve">220 https://ec.europa.eu/info/law/better-regulation/have-your-say/initiatives/12507-Air-travel-computerised-reservation-</w:t>
      </w:r>
      <w:r>
        <w:t xml:space="preserve"> </w:t>
      </w:r>
      <w:r>
        <w:t xml:space="preserve">systems-updated-rules-_en</w:t>
      </w:r>
      <w:r>
        <w:t xml:space="preserve"> </w:t>
      </w:r>
      <w:r>
        <w:t xml:space="preserve">221</w:t>
      </w:r>
      <w:r>
        <w:t xml:space="preserve"> </w:t>
      </w:r>
      <w:r>
        <w:t xml:space="preserve">https://ec.europa.eu/info/law/better-regulation/have-your-say/initiatives/13133-Multimodal-digital-</w:t>
      </w:r>
      <w:r>
        <w:t xml:space="preserve"> </w:t>
      </w:r>
      <w:r>
        <w:t xml:space="preserve">mobility- services_en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in particular the different deliverables of the support study.</w:t>
      </w:r>
      <w:r>
        <w:t xml:space="preserve"> </w:t>
      </w:r>
      <w:r>
        <w:t xml:space="preserve">Following the negative opinion of the Board on the IA on the MDMS initiative, two additional ISG</w:t>
      </w:r>
      <w:r>
        <w:t xml:space="preserve"> </w:t>
      </w:r>
      <w:r>
        <w:t xml:space="preserve">meetings were organised to discuss the revised impact assessment. These meetings took place on 30</w:t>
      </w:r>
      <w:r>
        <w:t xml:space="preserve"> </w:t>
      </w:r>
      <w:r>
        <w:t xml:space="preserve">August 2024 and 5 March 2026.</w:t>
      </w:r>
      <w:r>
        <w:t xml:space="preserve"> </w:t>
      </w:r>
      <w:r>
        <w:t xml:space="preserve">3. CONSULTATION OF THE RSB</w:t>
      </w:r>
    </w:p>
    <w:p>
      <w:pPr>
        <w:pStyle w:val="BodyText"/>
      </w:pPr>
      <w:r>
        <w:t xml:space="preserve">The Regulatory Scrutiny Board received the draft version of the impact assessment report on 19 July 2023.</w:t>
      </w:r>
      <w:r>
        <w:t xml:space="preserve"> </w:t>
      </w:r>
      <w:r>
        <w:t xml:space="preserve">The Board meeting took place on 13 September 2023, following which, it gave a negative opinion on the</w:t>
      </w:r>
      <w:r>
        <w:t xml:space="preserve"> </w:t>
      </w:r>
      <w:r>
        <w:t xml:space="preserve">report. The Board made several recommendations which were addressed in the revised impact assessment</w:t>
      </w:r>
      <w:r>
        <w:t xml:space="preserve"> </w:t>
      </w:r>
      <w:r>
        <w:t xml:space="preserve">report as explained in the table below. The revised draft impact assessment report was resubmitted to the</w:t>
      </w:r>
      <w:r>
        <w:t xml:space="preserve"> </w:t>
      </w:r>
      <w:r>
        <w:t xml:space="preserve">Regulatory Scrutiny Board on 10 March 2026.</w:t>
      </w:r>
      <w:r>
        <w:t xml:space="preserve"> </w:t>
      </w:r>
      <w:r>
        <w:t xml:space="preserve">Table 31: Modification of the impact assessment (IA) report in response to RSB recommendations</w:t>
      </w:r>
      <w:r>
        <w:t xml:space="preserve"> </w:t>
      </w:r>
      <w:r>
        <w:t xml:space="preserve">Detailed RSB comments</w:t>
      </w:r>
      <w:r>
        <w:t xml:space="preserve"> </w:t>
      </w:r>
      <w:r>
        <w:t xml:space="preserve">How the comments were addressed</w:t>
      </w:r>
      <w:r>
        <w:t xml:space="preserve"> </w:t>
      </w:r>
      <w:r>
        <w:t xml:space="preserve">Summary of findings</w:t>
      </w:r>
      <w:r>
        <w:t xml:space="preserve"> </w:t>
      </w:r>
      <w:r>
        <w:t xml:space="preserve">(1) The report does not clearly set out</w:t>
      </w:r>
      <w:r>
        <w:t xml:space="preserve"> </w:t>
      </w:r>
      <w:r>
        <w:t xml:space="preserve">the</w:t>
      </w:r>
      <w:r>
        <w:t xml:space="preserve"> </w:t>
      </w:r>
      <w:r>
        <w:t xml:space="preserve">problem</w:t>
      </w:r>
      <w:r>
        <w:t xml:space="preserve"> </w:t>
      </w:r>
      <w:r>
        <w:t xml:space="preserve">(2)</w:t>
      </w:r>
      <w:r>
        <w:t xml:space="preserve"> </w:t>
      </w:r>
      <w:r>
        <w:t xml:space="preserve">and</w:t>
      </w:r>
      <w:r>
        <w:t xml:space="preserve"> </w:t>
      </w:r>
      <w:r>
        <w:t xml:space="preserve">expected</w:t>
      </w:r>
      <w:r>
        <w:t xml:space="preserve"> </w:t>
      </w:r>
      <w:r>
        <w:t xml:space="preserve">contribution to the modal shift to be</w:t>
      </w:r>
      <w:r>
        <w:t xml:space="preserve"> </w:t>
      </w:r>
      <w:r>
        <w:t xml:space="preserve">achieved by the initiative, (3) and which</w:t>
      </w:r>
      <w:r>
        <w:t xml:space="preserve"> </w:t>
      </w:r>
      <w:r>
        <w:t xml:space="preserve">MDMS</w:t>
      </w:r>
      <w:r>
        <w:t xml:space="preserve"> </w:t>
      </w:r>
      <w:r>
        <w:t xml:space="preserve">services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included/excluded in its scope. (4) It</w:t>
      </w:r>
      <w:r>
        <w:t xml:space="preserve"> </w:t>
      </w:r>
      <w:r>
        <w:t xml:space="preserve">does not clearly explain the initiative’s</w:t>
      </w:r>
      <w:r>
        <w:t xml:space="preserve"> </w:t>
      </w:r>
      <w:r>
        <w:t xml:space="preserve">expected impact on the behavioural</w:t>
      </w:r>
      <w:r>
        <w:t xml:space="preserve"> </w:t>
      </w:r>
      <w:r>
        <w:t xml:space="preserve">change of travellers (5) and transport</w:t>
      </w:r>
      <w:r>
        <w:t xml:space="preserve"> </w:t>
      </w:r>
      <w:r>
        <w:t xml:space="preserve">operators, (6) and its potential to tackle</w:t>
      </w:r>
      <w:r>
        <w:t xml:space="preserve"> </w:t>
      </w:r>
      <w:r>
        <w:t xml:space="preserve">the underlying problem drivers.</w:t>
      </w:r>
    </w:p>
    <w:p>
      <w:pPr>
        <w:pStyle w:val="Compact"/>
        <w:numPr>
          <w:ilvl w:val="0"/>
          <w:numId w:val="1002"/>
        </w:numPr>
      </w:pPr>
      <w:r>
        <w:t xml:space="preserve">The revised IA report rephrases the problem definition (section 2)</w:t>
      </w:r>
      <w:r>
        <w:t xml:space="preserve"> </w:t>
      </w:r>
      <w:r>
        <w:t xml:space="preserve">and improves the intervention logic. The problems being addressed</w:t>
      </w:r>
      <w:r>
        <w:t xml:space="preserve"> </w:t>
      </w:r>
      <w:r>
        <w:t xml:space="preserve">are clearly set out and are two-fold: (i) Lack of transparency, unfair</w:t>
      </w:r>
      <w:r>
        <w:t xml:space="preserve"> </w:t>
      </w:r>
      <w:r>
        <w:t xml:space="preserve">and uneven playing field in the online ticketing market, and (ii)</w:t>
      </w:r>
      <w:r>
        <w:t xml:space="preserve"> </w:t>
      </w:r>
      <w:r>
        <w:t xml:space="preserve">Incomplete offer of rail tickets on (rail) platforms. Also 4 problem</w:t>
      </w:r>
      <w:r>
        <w:t xml:space="preserve"> </w:t>
      </w:r>
      <w:r>
        <w:t xml:space="preserve">drivers and 2 consequences of the problems are identified, set out and</w:t>
      </w:r>
      <w:r>
        <w:t xml:space="preserve"> </w:t>
      </w:r>
      <w:r>
        <w:t xml:space="preserve">explained.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The obstacles in the online ticket distribution market limit</w:t>
      </w:r>
      <w:r>
        <w:t xml:space="preserve"> </w:t>
      </w:r>
      <w:r>
        <w:t xml:space="preserve">consumers’ ability to compare and combine travel options and fares,</w:t>
      </w:r>
      <w:r>
        <w:t xml:space="preserve"> </w:t>
      </w:r>
      <w:r>
        <w:t xml:space="preserve">and purchase tickets, resulting in an untapped potential for modal shift</w:t>
      </w:r>
      <w:r>
        <w:t xml:space="preserve"> </w:t>
      </w:r>
      <w:r>
        <w:t xml:space="preserve">that could otherwise encourage more efficient and sustainable travel</w:t>
      </w:r>
      <w:r>
        <w:t xml:space="preserve"> </w:t>
      </w:r>
      <w:r>
        <w:t xml:space="preserve">patterns. Based on evidence collected from a Eurobarometer survey</w:t>
      </w:r>
      <w:r>
        <w:t xml:space="preserve"> </w:t>
      </w:r>
      <w:r>
        <w:t xml:space="preserve">conducted in summer 2024, literature review, targeted survey and</w:t>
      </w:r>
      <w:r>
        <w:t xml:space="preserve"> </w:t>
      </w:r>
      <w:r>
        <w:t xml:space="preserve">interviews, and two stakeholders’ workshops, the maximum potential</w:t>
      </w:r>
      <w:r>
        <w:t xml:space="preserve"> </w:t>
      </w:r>
      <w:r>
        <w:t xml:space="preserve">modal shift and the maximum reduction in the travel time due to the</w:t>
      </w:r>
      <w:r>
        <w:t xml:space="preserve"> </w:t>
      </w:r>
      <w:r>
        <w:t xml:space="preserve">ability to see all rail offerings on MDMS platforms and the ability to</w:t>
      </w:r>
      <w:r>
        <w:t xml:space="preserve"> </w:t>
      </w:r>
      <w:r>
        <w:t xml:space="preserve">book all visible travel options on MDMS platforms have been</w:t>
      </w:r>
      <w:r>
        <w:t xml:space="preserve"> </w:t>
      </w:r>
      <w:r>
        <w:t xml:space="preserve">estimated in the context of the impact assessment support study and</w:t>
      </w:r>
      <w:r>
        <w:t xml:space="preserve"> </w:t>
      </w:r>
      <w:r>
        <w:t xml:space="preserve">are presented and explained in section 1.3.2 of Annex 4. In section 2.1</w:t>
      </w:r>
      <w:r>
        <w:t xml:space="preserve"> </w:t>
      </w:r>
      <w:r>
        <w:t xml:space="preserve">of the revised IA report the maximum potential modal shift estimates</w:t>
      </w:r>
      <w:r>
        <w:t xml:space="preserve"> </w:t>
      </w:r>
      <w:r>
        <w:t xml:space="preserve">the magnitude of the consequences for consumers, which also</w:t>
      </w:r>
      <w:r>
        <w:t xml:space="preserve"> </w:t>
      </w:r>
      <w:r>
        <w:t xml:space="preserve">illustrates the dimension and size of the underlying two problems.</w:t>
      </w:r>
    </w:p>
    <w:p>
      <w:pPr>
        <w:pStyle w:val="Compact"/>
        <w:numPr>
          <w:ilvl w:val="0"/>
          <w:numId w:val="1002"/>
        </w:numPr>
      </w:pPr>
      <w:r>
        <w:t xml:space="preserve">The definition of MDMS and which services are included /</w:t>
      </w:r>
      <w:r>
        <w:t xml:space="preserve"> </w:t>
      </w:r>
      <w:r>
        <w:t xml:space="preserve">excluded is explained and illustrated in section 2.1.1 of the revised IA</w:t>
      </w:r>
      <w:r>
        <w:t xml:space="preserve"> </w:t>
      </w:r>
      <w:r>
        <w:t xml:space="preserve">report. Multimodal Digital Mobility Services (MDMS) are platforms</w:t>
      </w:r>
      <w:r>
        <w:t xml:space="preserve"> </w:t>
      </w:r>
      <w:r>
        <w:t xml:space="preserve">providing traffic and travel information (e.g., schedules, tariffs and</w:t>
      </w:r>
      <w:r>
        <w:t xml:space="preserve"> </w:t>
      </w:r>
      <w:r>
        <w:t xml:space="preserve">availability of services) and enabling the distribution of tickets,</w:t>
      </w:r>
      <w:r>
        <w:t xml:space="preserve"> </w:t>
      </w:r>
      <w:r>
        <w:t xml:space="preserve">directly or via re-linking, for two or more transport operators,</w:t>
      </w:r>
      <w:r>
        <w:t xml:space="preserve"> </w:t>
      </w:r>
      <w:r>
        <w:t xml:space="preserve">operating in one or more transport modes. Online distribution channels</w:t>
      </w:r>
      <w:r>
        <w:t xml:space="preserve"> </w:t>
      </w:r>
      <w:r>
        <w:t xml:space="preserve">of transport operators – used exclusively for the distribution of their</w:t>
      </w:r>
      <w:r>
        <w:t xml:space="preserve"> </w:t>
      </w:r>
      <w:r>
        <w:t xml:space="preserve">own transport services without offering third party tickets – are not</w:t>
      </w:r>
      <w:r>
        <w:t xml:space="preserve"> </w:t>
      </w:r>
      <w:r>
        <w:t xml:space="preserve">considered to be in the ‘platform market’ and do not qualify as MDMS</w:t>
      </w:r>
      <w:r>
        <w:t xml:space="preserve"> </w:t>
      </w:r>
      <w:r>
        <w:t xml:space="preserve">within the meaning of this initiative, therefore falling out of its scope.</w:t>
      </w:r>
    </w:p>
    <w:p>
      <w:pPr>
        <w:pStyle w:val="Compact"/>
        <w:numPr>
          <w:ilvl w:val="0"/>
          <w:numId w:val="1002"/>
        </w:numPr>
      </w:pPr>
      <w:r>
        <w:t xml:space="preserve">The Eurobarometer survey conducted in summer 2024, which was</w:t>
      </w:r>
      <w:r>
        <w:t xml:space="preserve"> </w:t>
      </w:r>
      <w:r>
        <w:t xml:space="preserve">undertaken on a representative sample of citizens and therefore its</w:t>
      </w:r>
      <w:r>
        <w:t xml:space="preserve"> </w:t>
      </w:r>
      <w:r>
        <w:t xml:space="preserve">results are valid for the whole EU population, provides robust</w:t>
      </w:r>
      <w:r>
        <w:t xml:space="preserve"> </w:t>
      </w:r>
      <w:r>
        <w:t xml:space="preserve">evidence on how end-users feel limited in their travel choices and on</w:t>
      </w:r>
      <w:r>
        <w:t xml:space="preserve"> </w:t>
      </w:r>
      <w:r>
        <w:t xml:space="preserve">the question to which extent they are willing to opt for more</w:t>
      </w:r>
    </w:p>
    <w:p>
      <w:pPr>
        <w:pStyle w:val="FirstParagraph"/>
      </w:pPr>
      <w:r>
        <w:t xml:space="preserve">76</w:t>
      </w:r>
      <w:r>
        <w:t xml:space="preserve"> </w:t>
      </w:r>
      <w:r>
        <w:t xml:space="preserve">Detailed RSB comments</w:t>
      </w:r>
      <w:r>
        <w:t xml:space="preserve"> </w:t>
      </w:r>
      <w:r>
        <w:t xml:space="preserve">How the comments were addressed</w:t>
      </w:r>
      <w:r>
        <w:t xml:space="preserve"> </w:t>
      </w:r>
      <w:r>
        <w:t xml:space="preserve">sustainable alternatives. The revised IA report also provides further</w:t>
      </w:r>
      <w:r>
        <w:t xml:space="preserve"> </w:t>
      </w:r>
      <w:r>
        <w:t xml:space="preserve">evidence on the existence of alternative travel choices, and to which</w:t>
      </w:r>
      <w:r>
        <w:t xml:space="preserve"> </w:t>
      </w:r>
      <w:r>
        <w:t xml:space="preserve">extent those alternatives can be easily found and booked. This is based</w:t>
      </w:r>
      <w:r>
        <w:t xml:space="preserve"> </w:t>
      </w:r>
      <w:r>
        <w:t xml:space="preserve">on an analysis of 100 routes in the EU identified in the IA support</w:t>
      </w:r>
      <w:r>
        <w:t xml:space="preserve"> </w:t>
      </w:r>
      <w:r>
        <w:t xml:space="preserve">study and an assessment of how easy or cumbersome it is to find all</w:t>
      </w:r>
      <w:r>
        <w:t xml:space="preserve"> </w:t>
      </w:r>
      <w:r>
        <w:t xml:space="preserve">travel options for each route – including those combining different</w:t>
      </w:r>
      <w:r>
        <w:t xml:space="preserve"> </w:t>
      </w:r>
      <w:r>
        <w:t xml:space="preserve">operators and/or modes of transports. In chapter 6.1.8 the impact on</w:t>
      </w:r>
      <w:r>
        <w:t xml:space="preserve"> </w:t>
      </w:r>
      <w:r>
        <w:t xml:space="preserve">transport activity in passenger-kilometres at EU level relative to the</w:t>
      </w:r>
      <w:r>
        <w:t xml:space="preserve"> </w:t>
      </w:r>
      <w:r>
        <w:t xml:space="preserve">baseline is estimated and further detail is provided on this in Annex 4.</w:t>
      </w:r>
      <w:r>
        <w:t xml:space="preserve"> </w:t>
      </w:r>
      <w:r>
        <w:t xml:space="preserve">This estimation is done by mode showing clearly the expected modal</w:t>
      </w:r>
      <w:r>
        <w:t xml:space="preserve"> </w:t>
      </w:r>
      <w:r>
        <w:t xml:space="preserve">shift resulting from the different policy options, assuming behavioural</w:t>
      </w:r>
      <w:r>
        <w:t xml:space="preserve"> </w:t>
      </w:r>
      <w:r>
        <w:t xml:space="preserve">change from consumers.</w:t>
      </w:r>
      <w:r>
        <w:br/>
      </w:r>
      <w:r>
        <w:t xml:space="preserve">(5) The revised IA report explains how the policy options are expected</w:t>
      </w:r>
      <w:r>
        <w:t xml:space="preserve"> </w:t>
      </w:r>
      <w:r>
        <w:t xml:space="preserve">to have a positive impact on transport operators by promoting a level</w:t>
      </w:r>
      <w:r>
        <w:t xml:space="preserve"> </w:t>
      </w:r>
      <w:r>
        <w:t xml:space="preserve">playing field and increasing access to indispensable MDMS platforms;</w:t>
      </w:r>
      <w:r>
        <w:t xml:space="preserve"> </w:t>
      </w:r>
      <w:r>
        <w:t xml:space="preserve">detailed quantified estimations of costs and cost savings for transport</w:t>
      </w:r>
      <w:r>
        <w:t xml:space="preserve"> </w:t>
      </w:r>
      <w:r>
        <w:t xml:space="preserve">operators are provided in section 6.1.2 and 6.1.5 specifically on</w:t>
      </w:r>
      <w:r>
        <w:t xml:space="preserve"> </w:t>
      </w:r>
      <w:r>
        <w:t xml:space="preserve">transport operators SMEs, alongside an analysis of the impact on</w:t>
      </w:r>
      <w:r>
        <w:t xml:space="preserve"> </w:t>
      </w:r>
      <w:r>
        <w:t xml:space="preserve">competition in the passenger transport market in section 6.1.8 and</w:t>
      </w:r>
      <w:r>
        <w:t xml:space="preserve"> </w:t>
      </w:r>
      <w:r>
        <w:t xml:space="preserve">competitiveness in section 6.1.7. Further detail is provided in Annex</w:t>
      </w:r>
      <w:r>
        <w:t xml:space="preserve"> </w:t>
      </w:r>
      <w:r>
        <w:t xml:space="preserve">4 on these estimations including the underlying methodology. In</w:t>
      </w:r>
      <w:r>
        <w:t xml:space="preserve"> </w:t>
      </w:r>
      <w:r>
        <w:t xml:space="preserve">addition, in Annex 5 a competitiveness check is performed along with</w:t>
      </w:r>
      <w:r>
        <w:t xml:space="preserve"> </w:t>
      </w:r>
      <w:r>
        <w:t xml:space="preserve">a SME check in Annex 6. SME transport operators are exempted from</w:t>
      </w:r>
      <w:r>
        <w:t xml:space="preserve"> </w:t>
      </w:r>
      <w:r>
        <w:t xml:space="preserve">the policy measures and are only indirectly affected as explained in</w:t>
      </w:r>
      <w:r>
        <w:t xml:space="preserve"> </w:t>
      </w:r>
      <w:r>
        <w:t xml:space="preserve">Annex 6.</w:t>
      </w:r>
      <w:r>
        <w:br/>
      </w:r>
      <w:r>
        <w:t xml:space="preserve">(6) Section 5.2.2 of the revised IA report includes Table 1 outlining</w:t>
      </w:r>
      <w:r>
        <w:t xml:space="preserve"> </w:t>
      </w:r>
      <w:r>
        <w:t xml:space="preserve">the links between the policy measures included in each option and the</w:t>
      </w:r>
      <w:r>
        <w:t xml:space="preserve"> </w:t>
      </w:r>
      <w:r>
        <w:t xml:space="preserve">problem drivers they tackle. Specific objectives have been elaborated</w:t>
      </w:r>
      <w:r>
        <w:t xml:space="preserve"> </w:t>
      </w:r>
      <w:r>
        <w:t xml:space="preserve">in a way to correspond to the problem drivers, problem driver 1-3 to</w:t>
      </w:r>
      <w:r>
        <w:t xml:space="preserve"> </w:t>
      </w:r>
      <w:r>
        <w:t xml:space="preserve">specific objective 1, and problem driver 4 to specific objective 2. All</w:t>
      </w:r>
      <w:r>
        <w:t xml:space="preserve"> </w:t>
      </w:r>
      <w:r>
        <w:t xml:space="preserve">policy options are designed to meet both specific objectives.</w:t>
      </w:r>
      <w:r>
        <w:br/>
      </w:r>
      <w:r>
        <w:t xml:space="preserve">(1) The report does not sufficiently</w:t>
      </w:r>
      <w:r>
        <w:t xml:space="preserve"> </w:t>
      </w:r>
      <w:r>
        <w:t xml:space="preserve">explain the design of the options, nor</w:t>
      </w:r>
      <w:r>
        <w:t xml:space="preserve"> </w:t>
      </w:r>
      <w:r>
        <w:t xml:space="preserve">(2) the link between policy options and</w:t>
      </w:r>
      <w:r>
        <w:t xml:space="preserve"> </w:t>
      </w:r>
      <w:r>
        <w:t xml:space="preserve">specific objectives. (3) It does not</w:t>
      </w:r>
      <w:r>
        <w:t xml:space="preserve"> </w:t>
      </w:r>
      <w:r>
        <w:t xml:space="preserve">clearly set out the rationale, content and</w:t>
      </w:r>
      <w:r>
        <w:t xml:space="preserve"> </w:t>
      </w:r>
      <w:r>
        <w:t xml:space="preserve">functioning of key measures, including</w:t>
      </w:r>
      <w:r>
        <w:t xml:space="preserve"> </w:t>
      </w:r>
      <w:r>
        <w:t xml:space="preserve">(3a)</w:t>
      </w:r>
      <w:r>
        <w:t xml:space="preserve"> </w:t>
      </w:r>
      <w:r>
        <w:t xml:space="preserve">the</w:t>
      </w:r>
      <w:r>
        <w:t xml:space="preserve"> </w:t>
      </w:r>
      <w:r>
        <w:t xml:space="preserve">rules</w:t>
      </w:r>
      <w:r>
        <w:t xml:space="preserve"> </w:t>
      </w:r>
      <w:r>
        <w:t xml:space="preserve">on</w:t>
      </w:r>
      <w:r>
        <w:t xml:space="preserve"> </w:t>
      </w:r>
      <w:r>
        <w:t xml:space="preserve">rail</w:t>
      </w:r>
      <w:r>
        <w:t xml:space="preserve"> </w:t>
      </w:r>
      <w:r>
        <w:t xml:space="preserve">journey</w:t>
      </w:r>
      <w:r>
        <w:t xml:space="preserve"> </w:t>
      </w:r>
      <w:r>
        <w:t xml:space="preserve">continuation, (3b) the coverage of</w:t>
      </w:r>
      <w:r>
        <w:t xml:space="preserve"> </w:t>
      </w:r>
      <w:r>
        <w:t xml:space="preserve">SMEs,</w:t>
      </w:r>
      <w:r>
        <w:t xml:space="preserve"> </w:t>
      </w:r>
      <w:r>
        <w:t xml:space="preserve">(3c)</w:t>
      </w:r>
      <w:r>
        <w:t xml:space="preserve"> </w:t>
      </w:r>
      <w:r>
        <w:t xml:space="preserve">the</w:t>
      </w:r>
      <w:r>
        <w:t xml:space="preserve"> </w:t>
      </w:r>
      <w:r>
        <w:t xml:space="preserve">designation</w:t>
      </w:r>
      <w:r>
        <w:t xml:space="preserve"> </w:t>
      </w:r>
      <w:r>
        <w:t xml:space="preserve">of</w:t>
      </w:r>
      <w:r>
        <w:t xml:space="preserve"> </w:t>
      </w:r>
      <w:r>
        <w:t xml:space="preserve">indispensable actors and (3d) the role of</w:t>
      </w:r>
      <w:r>
        <w:t xml:space="preserve"> </w:t>
      </w:r>
      <w:r>
        <w:t xml:space="preserve">competent public authorities.</w:t>
      </w:r>
      <w:r>
        <w:t xml:space="preserve"> </w:t>
      </w:r>
      <w:r>
        <w:t xml:space="preserve">(1) To effectively address the objectives and appropriately tackle the</w:t>
      </w:r>
      <w:r>
        <w:t xml:space="preserve"> </w:t>
      </w:r>
      <w:r>
        <w:t xml:space="preserve">problems, in line with the RSB comments, the revised IA report</w:t>
      </w:r>
      <w:r>
        <w:t xml:space="preserve"> </w:t>
      </w:r>
      <w:r>
        <w:t xml:space="preserve">presents the revised policy options: PO1 covers measures that apply</w:t>
      </w:r>
      <w:r>
        <w:t xml:space="preserve"> </w:t>
      </w:r>
      <w:r>
        <w:t xml:space="preserve">across all policy options, while PO2 to PO4 progressively increase the</w:t>
      </w:r>
      <w:r>
        <w:t xml:space="preserve"> </w:t>
      </w:r>
      <w:r>
        <w:t xml:space="preserve">stringency of obligations placed on RUs to address SO2.</w:t>
      </w:r>
      <w:r>
        <w:t xml:space="preserve"> </w:t>
      </w:r>
      <w:r>
        <w:t xml:space="preserve">(2) All policy options are addressing the identified problem drivers</w:t>
      </w:r>
      <w:r>
        <w:t xml:space="preserve"> </w:t>
      </w:r>
      <w:r>
        <w:t xml:space="preserve">and specific objectives with varying levels of effectiveness. Section</w:t>
      </w:r>
      <w:r>
        <w:t xml:space="preserve"> </w:t>
      </w:r>
      <w:r>
        <w:t xml:space="preserve">5.2 presents an overview of the differences between policy options as</w:t>
      </w:r>
      <w:r>
        <w:t xml:space="preserve"> </w:t>
      </w:r>
      <w:r>
        <w:t xml:space="preserve">well as a table showing the links between policy measures and specific</w:t>
      </w:r>
      <w:r>
        <w:t xml:space="preserve"> </w:t>
      </w:r>
      <w:r>
        <w:t xml:space="preserve">objectives (Table 2).</w:t>
      </w:r>
      <w:r>
        <w:t xml:space="preserve"> </w:t>
      </w:r>
      <w:r>
        <w:t xml:space="preserve">(3) The policy measures are elaborated in more detail in section 5.2</w:t>
      </w:r>
      <w:r>
        <w:t xml:space="preserve"> </w:t>
      </w:r>
      <w:r>
        <w:t xml:space="preserve">and Annex 8 of the revised IA report, including their content, rationale</w:t>
      </w:r>
      <w:r>
        <w:t xml:space="preserve"> </w:t>
      </w:r>
      <w:r>
        <w:t xml:space="preserve">and the way they would work. (3a) Following the RSB comments, the</w:t>
      </w:r>
      <w:r>
        <w:t xml:space="preserve"> </w:t>
      </w:r>
      <w:r>
        <w:t xml:space="preserve">rules concerning the continuation of rail journeys are left outside the</w:t>
      </w:r>
      <w:r>
        <w:t xml:space="preserve"> </w:t>
      </w:r>
      <w:r>
        <w:t xml:space="preserve">scope of this IA report. Additional rail passengers’ rights are addressed</w:t>
      </w:r>
      <w:r>
        <w:t xml:space="preserve"> </w:t>
      </w:r>
      <w:r>
        <w:t xml:space="preserve">in the context of a targeted revision of the Rail Passenger Rights</w:t>
      </w:r>
      <w:r>
        <w:t xml:space="preserve"> </w:t>
      </w:r>
      <w:r>
        <w:t xml:space="preserve">Regulation, updating the analysis of a previously assessed measure in</w:t>
      </w:r>
      <w:r>
        <w:t xml:space="preserve"> </w:t>
      </w:r>
      <w:r>
        <w:t xml:space="preserve">the context of an impact assessment222. The measure corresponding to</w:t>
      </w:r>
      <w:r>
        <w:t xml:space="preserve"> </w:t>
      </w:r>
      <w:r>
        <w:t xml:space="preserve">the political guidelines on extending rail passenger rights to tickets</w:t>
      </w:r>
      <w:r>
        <w:t xml:space="preserve"> </w:t>
      </w:r>
      <w:r>
        <w:t xml:space="preserve">bought in a single transaction on one platform has been already</w:t>
      </w:r>
      <w:r>
        <w:t xml:space="preserve"> </w:t>
      </w:r>
      <w:r>
        <w:t xml:space="preserve">assessed in the 2017 Impact assessment and the assessment of impact</w:t>
      </w:r>
    </w:p>
    <w:p>
      <w:pPr>
        <w:pStyle w:val="BodyText"/>
      </w:pPr>
      <w:r>
        <w:t xml:space="preserve">222 SWD/2017/0318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Detailed RSB comments</w:t>
      </w:r>
      <w:r>
        <w:t xml:space="preserve"> </w:t>
      </w:r>
      <w:r>
        <w:t xml:space="preserve">How the comments were addressed</w:t>
      </w:r>
      <w:r>
        <w:t xml:space="preserve"> </w:t>
      </w:r>
      <w:r>
        <w:t xml:space="preserve">of this measure is being updated to provide for an up-to-date</w:t>
      </w:r>
      <w:r>
        <w:t xml:space="preserve"> </w:t>
      </w:r>
      <w:r>
        <w:t xml:space="preserve">estimation of the expected impacts of this measure in the form of a</w:t>
      </w:r>
      <w:r>
        <w:t xml:space="preserve"> </w:t>
      </w:r>
      <w:r>
        <w:t xml:space="preserve">cost-benefit analysis. This is being presented in an analytical Staff</w:t>
      </w:r>
      <w:r>
        <w:t xml:space="preserve"> </w:t>
      </w:r>
      <w:r>
        <w:t xml:space="preserve">Working Document.</w:t>
      </w:r>
      <w:r>
        <w:br/>
      </w:r>
      <w:r>
        <w:t xml:space="preserve">(3b) Section 5.2 clarifies that SMEs are not covered by the obligations</w:t>
      </w:r>
      <w:r>
        <w:t xml:space="preserve"> </w:t>
      </w:r>
      <w:r>
        <w:t xml:space="preserve">included in the policy options, whilst still benefiting from some of the</w:t>
      </w:r>
      <w:r>
        <w:t xml:space="preserve"> </w:t>
      </w:r>
      <w:r>
        <w:t xml:space="preserve">provisions. The revised IA report explains how the policy options are</w:t>
      </w:r>
      <w:r>
        <w:t xml:space="preserve"> </w:t>
      </w:r>
      <w:r>
        <w:t xml:space="preserve">expected to have a positive impact on transport operators by</w:t>
      </w:r>
      <w:r>
        <w:t xml:space="preserve"> </w:t>
      </w:r>
      <w:r>
        <w:t xml:space="preserve">promoting a level playing field and increasing access to indispensable</w:t>
      </w:r>
      <w:r>
        <w:t xml:space="preserve"> </w:t>
      </w:r>
      <w:r>
        <w:t xml:space="preserve">MDMS platforms; detailed quantified estimations of costs and cost</w:t>
      </w:r>
      <w:r>
        <w:t xml:space="preserve"> </w:t>
      </w:r>
      <w:r>
        <w:t xml:space="preserve">savings for transport operators are provided in section 6.1.2 and 6.1.5</w:t>
      </w:r>
      <w:r>
        <w:t xml:space="preserve"> </w:t>
      </w:r>
      <w:r>
        <w:t xml:space="preserve">specifically on transport operators SMEs. Further detail is provided in</w:t>
      </w:r>
      <w:r>
        <w:t xml:space="preserve"> </w:t>
      </w:r>
      <w:r>
        <w:t xml:space="preserve">Annex 4 on these estimations including the underlying methodology.</w:t>
      </w:r>
      <w:r>
        <w:t xml:space="preserve"> </w:t>
      </w:r>
      <w:r>
        <w:t xml:space="preserve">In addition, in Annex 6 an SME check is performed.</w:t>
      </w:r>
      <w:r>
        <w:t xml:space="preserve"> </w:t>
      </w:r>
      <w:r>
        <w:t xml:space="preserve">(3c) Additionally, the designation of indispensable RUs and B2C</w:t>
      </w:r>
      <w:r>
        <w:t xml:space="preserve"> </w:t>
      </w:r>
      <w:r>
        <w:t xml:space="preserve">MDMS platforms is further clarified, including: (i) an explanation in</w:t>
      </w:r>
      <w:r>
        <w:t xml:space="preserve"> </w:t>
      </w:r>
      <w:r>
        <w:t xml:space="preserve">section 5.2 of the choice of the proxies and of the thresholds used to</w:t>
      </w:r>
      <w:r>
        <w:t xml:space="preserve"> </w:t>
      </w:r>
      <w:r>
        <w:t xml:space="preserve">determine significant market presence and transcribe indispensability;</w:t>
      </w:r>
      <w:r>
        <w:t xml:space="preserve"> </w:t>
      </w:r>
      <w:r>
        <w:t xml:space="preserve">(ii) the process by which RUs and MDMS platforms with significant</w:t>
      </w:r>
      <w:r>
        <w:t xml:space="preserve"> </w:t>
      </w:r>
      <w:r>
        <w:t xml:space="preserve">market presence will be identified and designated. The latter is</w:t>
      </w:r>
      <w:r>
        <w:t xml:space="preserve"> </w:t>
      </w:r>
      <w:r>
        <w:t xml:space="preserve">presented in the description of the policy options in section 5 and in</w:t>
      </w:r>
      <w:r>
        <w:t xml:space="preserve"> </w:t>
      </w:r>
      <w:r>
        <w:t xml:space="preserve">Annex 8.</w:t>
      </w:r>
      <w:r>
        <w:br/>
      </w:r>
      <w:r>
        <w:t xml:space="preserve">(3d) Finally, more details are provided regarding the enforcement</w:t>
      </w:r>
      <w:r>
        <w:t xml:space="preserve"> </w:t>
      </w:r>
      <w:r>
        <w:t xml:space="preserve">authority, outlining its responsibilities in section 5.2 and Annex 8.</w:t>
      </w:r>
      <w:r>
        <w:t xml:space="preserve"> </w:t>
      </w:r>
      <w:r>
        <w:t xml:space="preserve">(1) The report does not adequately</w:t>
      </w:r>
      <w:r>
        <w:t xml:space="preserve"> </w:t>
      </w:r>
      <w:r>
        <w:t xml:space="preserve">explain the methodological approach,</w:t>
      </w:r>
      <w:r>
        <w:t xml:space="preserve"> </w:t>
      </w:r>
      <w:r>
        <w:t xml:space="preserve">(2) the limitations of the evidence used,</w:t>
      </w:r>
      <w:r>
        <w:t xml:space="preserve"> </w:t>
      </w:r>
      <w:r>
        <w:t xml:space="preserve">(3) the underlying assumptions, (4) and</w:t>
      </w:r>
      <w:r>
        <w:t xml:space="preserve"> </w:t>
      </w:r>
      <w:r>
        <w:t xml:space="preserve">the robustness of the analytical results</w:t>
      </w:r>
      <w:r>
        <w:t xml:space="preserve"> </w:t>
      </w:r>
      <w:r>
        <w:t xml:space="preserve">presented. (5) The analysis of impacts</w:t>
      </w:r>
      <w:r>
        <w:t xml:space="preserve"> </w:t>
      </w:r>
      <w:r>
        <w:t xml:space="preserve">on SMEs, competitiveness and of</w:t>
      </w:r>
      <w:r>
        <w:t xml:space="preserve"> </w:t>
      </w:r>
      <w:r>
        <w:t xml:space="preserve">administrative costs under the One In,</w:t>
      </w:r>
      <w:r>
        <w:t xml:space="preserve"> </w:t>
      </w:r>
      <w:r>
        <w:t xml:space="preserve">One Out approach is under-developed.</w:t>
      </w:r>
      <w:r>
        <w:t xml:space="preserve"> </w:t>
      </w:r>
      <w:r>
        <w:t xml:space="preserve">(1) The methodology to assess the impacts on modal shift has been</w:t>
      </w:r>
      <w:r>
        <w:t xml:space="preserve"> </w:t>
      </w:r>
      <w:r>
        <w:t xml:space="preserve">thoroughly revised, and builds on evidence collected from a</w:t>
      </w:r>
      <w:r>
        <w:t xml:space="preserve"> </w:t>
      </w:r>
      <w:r>
        <w:t xml:space="preserve">Eurobarometer survey conducted in summer 2024, literature review,</w:t>
      </w:r>
      <w:r>
        <w:t xml:space="preserve"> </w:t>
      </w:r>
      <w:r>
        <w:t xml:space="preserve">targeted survey and interviews, market analysis for 100 routes in the</w:t>
      </w:r>
      <w:r>
        <w:t xml:space="preserve"> </w:t>
      </w:r>
      <w:r>
        <w:t xml:space="preserve">EU, and two stakeholders’ workshops to validate the inputs used by</w:t>
      </w:r>
      <w:r>
        <w:t xml:space="preserve"> </w:t>
      </w:r>
      <w:r>
        <w:t xml:space="preserve">policy option in the ASTRA model. The revised methodology is</w:t>
      </w:r>
      <w:r>
        <w:t xml:space="preserve"> </w:t>
      </w:r>
      <w:r>
        <w:t xml:space="preserve">explained in detail in Annex 4 of the revised IA report.</w:t>
      </w:r>
      <w:r>
        <w:br/>
      </w:r>
      <w:r>
        <w:t xml:space="preserve">(2) The limitations, (3) underlying assumptions and (4) robustness of</w:t>
      </w:r>
      <w:r>
        <w:t xml:space="preserve"> </w:t>
      </w:r>
      <w:r>
        <w:t xml:space="preserve">the analytical results are explained in Annex 4 of the revised IA report.</w:t>
      </w:r>
      <w:r>
        <w:t xml:space="preserve"> </w:t>
      </w:r>
      <w:r>
        <w:t xml:space="preserve">In addition, sensitivity analysis on modal shift and on thresholds to</w:t>
      </w:r>
      <w:r>
        <w:t xml:space="preserve"> </w:t>
      </w:r>
      <w:r>
        <w:t xml:space="preserve">identify MDMS platforms and railway undertakings with significant</w:t>
      </w:r>
      <w:r>
        <w:t xml:space="preserve"> </w:t>
      </w:r>
      <w:r>
        <w:t xml:space="preserve">market presence has been performed and is presented in section 7.6 of</w:t>
      </w:r>
      <w:r>
        <w:t xml:space="preserve"> </w:t>
      </w:r>
      <w:r>
        <w:t xml:space="preserve">the revised IA report.</w:t>
      </w:r>
      <w:r>
        <w:br/>
      </w:r>
      <w:r>
        <w:t xml:space="preserve">(5) The SME check (Annex 6 of the revised IA report) and</w:t>
      </w:r>
      <w:r>
        <w:t xml:space="preserve"> </w:t>
      </w:r>
      <w:r>
        <w:t xml:space="preserve">competitiveness check (Annex 5 of the revised IA report) have been</w:t>
      </w:r>
      <w:r>
        <w:t xml:space="preserve"> </w:t>
      </w:r>
      <w:r>
        <w:t xml:space="preserve">performed, and the analysis has been reinforced. A separate Annex</w:t>
      </w:r>
      <w:r>
        <w:t xml:space="preserve"> </w:t>
      </w:r>
      <w:r>
        <w:t xml:space="preserve">with detailed assessment of competition has been elaborated in Annex</w:t>
      </w:r>
      <w:r>
        <w:t xml:space="preserve"> </w:t>
      </w:r>
      <w:r>
        <w:t xml:space="preserve">13. The administrative costs, including those that fall under the ‘One</w:t>
      </w:r>
      <w:r>
        <w:t xml:space="preserve"> </w:t>
      </w:r>
      <w:r>
        <w:t xml:space="preserve">In, One Out’ approach, are presented in a clearer and comparable way</w:t>
      </w:r>
      <w:r>
        <w:t xml:space="preserve"> </w:t>
      </w:r>
      <w:r>
        <w:t xml:space="preserve">in section 8.3 of the revised IA report and in Annex 3.</w:t>
      </w:r>
      <w:r>
        <w:br/>
      </w:r>
      <w:r>
        <w:t xml:space="preserve">(1) When comparing the options, the</w:t>
      </w:r>
      <w:r>
        <w:t xml:space="preserve"> </w:t>
      </w:r>
      <w:r>
        <w:t xml:space="preserve">report does not sufficiently reflect the</w:t>
      </w:r>
      <w:r>
        <w:t xml:space="preserve"> </w:t>
      </w:r>
      <w:r>
        <w:t xml:space="preserve">limitations of the evidence base when</w:t>
      </w:r>
      <w:r>
        <w:t xml:space="preserve"> </w:t>
      </w:r>
      <w:r>
        <w:t xml:space="preserve">assessing</w:t>
      </w:r>
      <w:r>
        <w:t xml:space="preserve"> </w:t>
      </w:r>
      <w:r>
        <w:t xml:space="preserve">the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of</w:t>
      </w:r>
      <w:r>
        <w:t xml:space="preserve"> </w:t>
      </w:r>
      <w:r>
        <w:t xml:space="preserve">measures, including mandatory sales</w:t>
      </w:r>
      <w:r>
        <w:t xml:space="preserve"> </w:t>
      </w:r>
      <w:r>
        <w:t xml:space="preserve">and services obligations, and selecting</w:t>
      </w:r>
      <w:r>
        <w:t xml:space="preserve"> </w:t>
      </w:r>
      <w:r>
        <w:t xml:space="preserve">preferred options. (2) It neither analyses</w:t>
      </w:r>
      <w:r>
        <w:t xml:space="preserve"> </w:t>
      </w:r>
      <w:r>
        <w:t xml:space="preserve">sufficiently,</w:t>
      </w:r>
      <w:r>
        <w:t xml:space="preserve"> </w:t>
      </w:r>
      <w:r>
        <w:t xml:space="preserve">nor</w:t>
      </w:r>
      <w:r>
        <w:t xml:space="preserve"> </w:t>
      </w:r>
      <w:r>
        <w:t xml:space="preserve">clearly</w:t>
      </w:r>
      <w:r>
        <w:t xml:space="preserve"> </w:t>
      </w:r>
      <w:r>
        <w:t xml:space="preserve">presents</w:t>
      </w:r>
      <w:r>
        <w:t xml:space="preserve"> </w:t>
      </w:r>
      <w:r>
        <w:t xml:space="preserve">opposing stakeholders’ views on key</w:t>
      </w:r>
      <w:r>
        <w:t xml:space="preserve"> </w:t>
      </w:r>
      <w:r>
        <w:t xml:space="preserve">issues, on the identified problems, their</w:t>
      </w:r>
      <w:r>
        <w:t xml:space="preserve"> </w:t>
      </w:r>
      <w:r>
        <w:t xml:space="preserve">(1) To improve the evidence base of the potential impact of the</w:t>
      </w:r>
      <w:r>
        <w:t xml:space="preserve"> </w:t>
      </w:r>
      <w:r>
        <w:t xml:space="preserve">measures, a Eurobarometer survey has been conducted in summer</w:t>
      </w:r>
      <w:r>
        <w:t xml:space="preserve"> </w:t>
      </w:r>
      <w:r>
        <w:t xml:space="preserve">2024, alongside literature review, a targeted survey and interviews,</w:t>
      </w:r>
      <w:r>
        <w:t xml:space="preserve"> </w:t>
      </w:r>
      <w:r>
        <w:t xml:space="preserve">and two stakeholders’ workshops in the context of the impact</w:t>
      </w:r>
      <w:r>
        <w:t xml:space="preserve"> </w:t>
      </w:r>
      <w:r>
        <w:t xml:space="preserve">assessment support study. Those activities helped validate the inputs</w:t>
      </w:r>
      <w:r>
        <w:t xml:space="preserve"> </w:t>
      </w:r>
      <w:r>
        <w:t xml:space="preserve">used for assessing the impacts of the policy options on modal shift due</w:t>
      </w:r>
      <w:r>
        <w:t xml:space="preserve"> </w:t>
      </w:r>
      <w:r>
        <w:t xml:space="preserve">to the ability to see all rail offerings on MDMS platforms and the</w:t>
      </w:r>
      <w:r>
        <w:t xml:space="preserve"> </w:t>
      </w:r>
      <w:r>
        <w:t xml:space="preserve">ability to book all visible travel options on MDMS platforms. These</w:t>
      </w:r>
      <w:r>
        <w:t xml:space="preserve"> </w:t>
      </w:r>
      <w:r>
        <w:t xml:space="preserve">are explained in Annex 4 of the revised IA report. In addition,</w:t>
      </w:r>
      <w:r>
        <w:t xml:space="preserve"> </w:t>
      </w:r>
      <w:r>
        <w:t xml:space="preserve">sensitivity analysis on modal shift has been performed and is presented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Detailed RSB comments</w:t>
      </w:r>
      <w:r>
        <w:t xml:space="preserve"> </w:t>
      </w:r>
      <w:r>
        <w:t xml:space="preserve">How the comments were addressed</w:t>
      </w:r>
      <w:r>
        <w:t xml:space="preserve"> </w:t>
      </w:r>
      <w:r>
        <w:t xml:space="preserve">drivers and the proposed policy</w:t>
      </w:r>
      <w:r>
        <w:t xml:space="preserve"> </w:t>
      </w:r>
      <w:r>
        <w:t xml:space="preserve">measures.</w:t>
      </w:r>
      <w:r>
        <w:t xml:space="preserve"> </w:t>
      </w:r>
      <w:r>
        <w:t xml:space="preserve">in section 7.6 of the revised IA report. Remaining limitations related</w:t>
      </w:r>
      <w:r>
        <w:t xml:space="preserve"> </w:t>
      </w:r>
      <w:r>
        <w:t xml:space="preserve">to the preferred policy option, are further described in section 8.1.</w:t>
      </w:r>
      <w:r>
        <w:t xml:space="preserve"> </w:t>
      </w:r>
      <w:r>
        <w:t xml:space="preserve">(2) The perspectives of various stakeholders regarding the problems,</w:t>
      </w:r>
      <w:r>
        <w:t xml:space="preserve"> </w:t>
      </w:r>
      <w:r>
        <w:t xml:space="preserve">their drivers and the proposed measures are further elaborated in</w:t>
      </w:r>
      <w:r>
        <w:t xml:space="preserve"> </w:t>
      </w:r>
      <w:r>
        <w:t xml:space="preserve">sections 2, 5 and 8.1 of the revised IA report and in Annex 2. The</w:t>
      </w:r>
      <w:r>
        <w:t xml:space="preserve"> </w:t>
      </w:r>
      <w:r>
        <w:t xml:space="preserve">synopsis report has been thoroughly revised and updated with</w:t>
      </w:r>
      <w:r>
        <w:t xml:space="preserve"> </w:t>
      </w:r>
      <w:r>
        <w:t xml:space="preserve">additional stakeholder activities undertaken, in order to better reflect</w:t>
      </w:r>
      <w:r>
        <w:t xml:space="preserve"> </w:t>
      </w:r>
      <w:r>
        <w:t xml:space="preserve">stakeholder views and to clearly present opposing views on key issues,</w:t>
      </w:r>
      <w:r>
        <w:t xml:space="preserve"> </w:t>
      </w:r>
      <w:r>
        <w:t xml:space="preserve">on the problems identified, their drivers and the proposed policy</w:t>
      </w:r>
      <w:r>
        <w:t xml:space="preserve"> </w:t>
      </w:r>
      <w:r>
        <w:t xml:space="preserve">measures.</w:t>
      </w:r>
      <w:r>
        <w:br/>
      </w:r>
      <w:r>
        <w:t xml:space="preserve">What to improve?</w:t>
      </w:r>
      <w:r>
        <w:t xml:space="preserve"> </w:t>
      </w:r>
      <w:r>
        <w:t xml:space="preserve">(1) The report should set out a clear</w:t>
      </w:r>
      <w:r>
        <w:t xml:space="preserve"> </w:t>
      </w:r>
      <w:r>
        <w:t xml:space="preserve">definition of the initiative’s scope</w:t>
      </w:r>
      <w:r>
        <w:t xml:space="preserve"> </w:t>
      </w:r>
      <w:r>
        <w:t xml:space="preserve">upfront. It should clearly set out the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MDMS</w:t>
      </w:r>
      <w:r>
        <w:t xml:space="preserve"> </w:t>
      </w:r>
      <w:r>
        <w:t xml:space="preserve">including</w:t>
      </w:r>
      <w:r>
        <w:t xml:space="preserve"> </w:t>
      </w:r>
      <w:r>
        <w:t xml:space="preserve">by</w:t>
      </w:r>
      <w:r>
        <w:t xml:space="preserve"> </w:t>
      </w:r>
      <w:r>
        <w:t xml:space="preserve">explaining what “competing operators”</w:t>
      </w:r>
      <w:r>
        <w:t xml:space="preserve"> </w:t>
      </w:r>
      <w:r>
        <w:t xml:space="preserve">implies in practice. (2) It should clarify</w:t>
      </w:r>
      <w:r>
        <w:t xml:space="preserve"> </w:t>
      </w:r>
      <w:r>
        <w:t xml:space="preserve">upfront the scale of the problem,</w:t>
      </w:r>
      <w:r>
        <w:t xml:space="preserve"> </w:t>
      </w:r>
      <w:r>
        <w:t xml:space="preserve">substantiating</w:t>
      </w:r>
      <w:r>
        <w:t xml:space="preserve"> </w:t>
      </w:r>
      <w:r>
        <w:t xml:space="preserve">with</w:t>
      </w:r>
      <w:r>
        <w:t xml:space="preserve"> </w:t>
      </w:r>
      <w:r>
        <w:t xml:space="preserve">evidence</w:t>
      </w:r>
      <w:r>
        <w:t xml:space="preserve"> </w:t>
      </w:r>
      <w:r>
        <w:t xml:space="preserve">the</w:t>
      </w:r>
      <w:r>
        <w:t xml:space="preserve"> </w:t>
      </w:r>
      <w:r>
        <w:t xml:space="preserve">untapped</w:t>
      </w:r>
      <w:r>
        <w:t xml:space="preserve"> </w:t>
      </w:r>
      <w:r>
        <w:t xml:space="preserve">potential</w:t>
      </w:r>
      <w:r>
        <w:t xml:space="preserve"> </w:t>
      </w:r>
      <w:r>
        <w:t xml:space="preserve">of</w:t>
      </w:r>
      <w:r>
        <w:t xml:space="preserve"> </w:t>
      </w:r>
      <w:r>
        <w:t xml:space="preserve">multimodal</w:t>
      </w:r>
      <w:r>
        <w:t xml:space="preserve"> </w:t>
      </w:r>
      <w:r>
        <w:t xml:space="preserve">mobility solutions under the dynamic</w:t>
      </w:r>
      <w:r>
        <w:t xml:space="preserve"> </w:t>
      </w:r>
      <w:r>
        <w:t xml:space="preserve">baseline scenario and by being clear</w:t>
      </w:r>
      <w:r>
        <w:t xml:space="preserve"> </w:t>
      </w:r>
      <w:r>
        <w:t xml:space="preserve">what</w:t>
      </w:r>
      <w:r>
        <w:t xml:space="preserve"> </w:t>
      </w:r>
      <w:r>
        <w:t xml:space="preserve">realistically</w:t>
      </w:r>
      <w:r>
        <w:t xml:space="preserve"> </w:t>
      </w:r>
      <w:r>
        <w:t xml:space="preserve">the</w:t>
      </w:r>
      <w:r>
        <w:t xml:space="preserve"> </w:t>
      </w:r>
      <w:r>
        <w:t xml:space="preserve">expected</w:t>
      </w:r>
      <w:r>
        <w:t xml:space="preserve"> </w:t>
      </w:r>
      <w:r>
        <w:t xml:space="preserve">contribution of the initiative could be, in</w:t>
      </w:r>
      <w:r>
        <w:t xml:space="preserve"> </w:t>
      </w:r>
      <w:r>
        <w:t xml:space="preserve">the context of all current initiatives in</w:t>
      </w:r>
      <w:r>
        <w:t xml:space="preserve"> </w:t>
      </w:r>
      <w:r>
        <w:t xml:space="preserve">multimodality. (3) It should also clarify</w:t>
      </w:r>
      <w:r>
        <w:t xml:space="preserve"> </w:t>
      </w:r>
      <w:r>
        <w:t xml:space="preserve">with evidence in its problem definition,</w:t>
      </w:r>
      <w:r>
        <w:t xml:space="preserve"> </w:t>
      </w:r>
      <w:r>
        <w:t xml:space="preserve">the key market failures justifying EU</w:t>
      </w:r>
      <w:r>
        <w:t xml:space="preserve"> </w:t>
      </w:r>
      <w:r>
        <w:t xml:space="preserve">intervention and the relative importance</w:t>
      </w:r>
      <w:r>
        <w:t xml:space="preserve"> </w:t>
      </w:r>
      <w:r>
        <w:t xml:space="preserve">of the problem drivers. (4) The report</w:t>
      </w:r>
      <w:r>
        <w:t xml:space="preserve"> </w:t>
      </w:r>
      <w:r>
        <w:t xml:space="preserve">should assess to what extent these</w:t>
      </w:r>
      <w:r>
        <w:t xml:space="preserve"> </w:t>
      </w:r>
      <w:r>
        <w:t xml:space="preserve">problem</w:t>
      </w:r>
      <w:r>
        <w:t xml:space="preserve"> </w:t>
      </w:r>
      <w:r>
        <w:t xml:space="preserve">drivers</w:t>
      </w:r>
      <w:r>
        <w:t xml:space="preserve"> </w:t>
      </w:r>
      <w:r>
        <w:t xml:space="preserve">are</w:t>
      </w:r>
      <w:r>
        <w:t xml:space="preserve"> </w:t>
      </w:r>
      <w:r>
        <w:t xml:space="preserve">sufficiently</w:t>
      </w:r>
      <w:r>
        <w:t xml:space="preserve"> </w:t>
      </w:r>
      <w:r>
        <w:t xml:space="preserve">exhaustive and/or to what extent other</w:t>
      </w:r>
      <w:r>
        <w:t xml:space="preserve"> </w:t>
      </w:r>
      <w:r>
        <w:t xml:space="preserve">drivers are relevant for the success of</w:t>
      </w:r>
      <w:r>
        <w:t xml:space="preserve"> </w:t>
      </w:r>
      <w:r>
        <w:t xml:space="preserve">the initiative (but outside the initiative’s</w:t>
      </w:r>
      <w:r>
        <w:t xml:space="preserve"> </w:t>
      </w:r>
      <w:r>
        <w:t xml:space="preserve">scope). It should also better describe the</w:t>
      </w:r>
      <w:r>
        <w:t xml:space="preserve"> </w:t>
      </w:r>
      <w:r>
        <w:t xml:space="preserve">relevance of each of the drivers</w:t>
      </w:r>
      <w:r>
        <w:t xml:space="preserve"> </w:t>
      </w:r>
      <w:r>
        <w:t xml:space="preserve">depending on the transport mode.</w:t>
      </w:r>
      <w:r>
        <w:t xml:space="preserve"> </w:t>
      </w:r>
      <w:r>
        <w:t xml:space="preserve">(1) The revised IA report outlines in section 2.1.1 the definition of</w:t>
      </w:r>
      <w:r>
        <w:t xml:space="preserve"> </w:t>
      </w:r>
      <w:r>
        <w:t xml:space="preserve">MDMS and the scope of the initiatives. The definition is</w:t>
      </w:r>
      <w:r>
        <w:t xml:space="preserve"> </w:t>
      </w:r>
      <w:r>
        <w:t xml:space="preserve">complemented by explanation and illustrated with examples in order</w:t>
      </w:r>
      <w:r>
        <w:t xml:space="preserve"> </w:t>
      </w:r>
      <w:r>
        <w:t xml:space="preserve">to facilitate that a layman can understand.</w:t>
      </w:r>
      <w:r>
        <w:br/>
      </w:r>
      <w:r>
        <w:t xml:space="preserve">(2) As regards the scale of the problem, the revised IA report upfront</w:t>
      </w:r>
      <w:r>
        <w:t xml:space="preserve"> </w:t>
      </w:r>
      <w:r>
        <w:t xml:space="preserve">in chapter 2 on the problem definition illustrates the magnitude of the</w:t>
      </w:r>
      <w:r>
        <w:t xml:space="preserve"> </w:t>
      </w:r>
      <w:r>
        <w:t xml:space="preserve">problems identified by estimating the consequences for consumers a</w:t>
      </w:r>
      <w:r>
        <w:t xml:space="preserve"> </w:t>
      </w:r>
      <w:r>
        <w:t xml:space="preserve">on how end-users feel limited in their travel choices, even when they</w:t>
      </w:r>
      <w:r>
        <w:t xml:space="preserve"> </w:t>
      </w:r>
      <w:r>
        <w:t xml:space="preserve">are willing to opt for more sustainable alternatives. This is based on</w:t>
      </w:r>
      <w:r>
        <w:t xml:space="preserve"> </w:t>
      </w:r>
      <w:r>
        <w:t xml:space="preserve">the Eurobarometer survey conducted in 2024, which took a</w:t>
      </w:r>
      <w:r>
        <w:t xml:space="preserve"> </w:t>
      </w:r>
      <w:r>
        <w:t xml:space="preserve">representative sample of citizens and its results represent the views of</w:t>
      </w:r>
      <w:r>
        <w:t xml:space="preserve"> </w:t>
      </w:r>
      <w:r>
        <w:t xml:space="preserve">the whole EU population. Additional evidence is based on a market</w:t>
      </w:r>
      <w:r>
        <w:t xml:space="preserve"> </w:t>
      </w:r>
      <w:r>
        <w:t xml:space="preserve">analysis for 100 routes in the EU to assess the level of completeness</w:t>
      </w:r>
      <w:r>
        <w:t xml:space="preserve"> </w:t>
      </w:r>
      <w:r>
        <w:t xml:space="preserve">of information and tickets on MDMS platforms across modes. This</w:t>
      </w:r>
      <w:r>
        <w:t xml:space="preserve"> </w:t>
      </w:r>
      <w:r>
        <w:t xml:space="preserve">also allows to show to what extent alternative choices for passengers’</w:t>
      </w:r>
      <w:r>
        <w:t xml:space="preserve"> </w:t>
      </w:r>
      <w:r>
        <w:t xml:space="preserve">long-distance and regional journeys exist, whether they can easily be</w:t>
      </w:r>
      <w:r>
        <w:t xml:space="preserve"> </w:t>
      </w:r>
      <w:r>
        <w:t xml:space="preserve">accessed, understood and booked. This data is also used in the</w:t>
      </w:r>
      <w:r>
        <w:t xml:space="preserve"> </w:t>
      </w:r>
      <w:r>
        <w:t xml:space="preserve">elaboration of the dynamic baseline scenario and to estimate the modal</w:t>
      </w:r>
      <w:r>
        <w:t xml:space="preserve"> </w:t>
      </w:r>
      <w:r>
        <w:t xml:space="preserve">shift potential.</w:t>
      </w:r>
      <w:r>
        <w:br/>
      </w:r>
      <w:r>
        <w:t xml:space="preserve">Based on evidence collected from the Eurobarometer survey, literature</w:t>
      </w:r>
      <w:r>
        <w:t xml:space="preserve"> </w:t>
      </w:r>
      <w:r>
        <w:t xml:space="preserve">review, targeted survey and interviews, and two stakeholders’</w:t>
      </w:r>
      <w:r>
        <w:t xml:space="preserve"> </w:t>
      </w:r>
      <w:r>
        <w:t xml:space="preserve">workshops, the maximum potential modal shift and the maximum</w:t>
      </w:r>
      <w:r>
        <w:t xml:space="preserve"> </w:t>
      </w:r>
      <w:r>
        <w:t xml:space="preserve">reduction in the travel time due to the ability to see all rail offerings</w:t>
      </w:r>
      <w:r>
        <w:t xml:space="preserve"> </w:t>
      </w:r>
      <w:r>
        <w:t xml:space="preserve">on MDMS platforms and the ability to book all visible travel options</w:t>
      </w:r>
      <w:r>
        <w:t xml:space="preserve"> </w:t>
      </w:r>
      <w:r>
        <w:t xml:space="preserve">on MDMS platforms have been estimated in the context of the impact</w:t>
      </w:r>
      <w:r>
        <w:t xml:space="preserve"> </w:t>
      </w:r>
      <w:r>
        <w:t xml:space="preserve">assessment support study and are presented in section 2.1 and section</w:t>
      </w:r>
      <w:r>
        <w:t xml:space="preserve"> </w:t>
      </w:r>
      <w:r>
        <w:t xml:space="preserve">6 of the revised IA report and explained in section 1.3.2 of Annex 4.</w:t>
      </w:r>
      <w:r>
        <w:t xml:space="preserve"> </w:t>
      </w:r>
      <w:r>
        <w:t xml:space="preserve">(3) Additional data on market failures and identified problem drivers</w:t>
      </w:r>
      <w:r>
        <w:t xml:space="preserve"> </w:t>
      </w:r>
      <w:r>
        <w:t xml:space="preserve">is provided in section 2 of the revised IA report based on the market</w:t>
      </w:r>
      <w:r>
        <w:t xml:space="preserve"> </w:t>
      </w:r>
      <w:r>
        <w:t xml:space="preserve">analysis and Eurobarometer survey, as well as literature review,</w:t>
      </w:r>
      <w:r>
        <w:t xml:space="preserve"> </w:t>
      </w:r>
      <w:r>
        <w:t xml:space="preserve">targeted survey and interviews. For rail, evidence also draws on recent</w:t>
      </w:r>
      <w:r>
        <w:t xml:space="preserve"> </w:t>
      </w:r>
      <w:r>
        <w:t xml:space="preserve">competition cases regarding ticket distribution, presented in more</w:t>
      </w:r>
      <w:r>
        <w:t xml:space="preserve"> </w:t>
      </w:r>
      <w:r>
        <w:t xml:space="preserve">detail in Annex 11. Therefore, compared to the first submission the</w:t>
      </w:r>
      <w:r>
        <w:t xml:space="preserve"> </w:t>
      </w:r>
      <w:r>
        <w:t xml:space="preserve">evidence base has been significantly strengthened and made more</w:t>
      </w:r>
      <w:r>
        <w:t xml:space="preserve"> </w:t>
      </w:r>
      <w:r>
        <w:t xml:space="preserve">robust.</w:t>
      </w:r>
      <w:r>
        <w:br/>
      </w:r>
      <w:r>
        <w:t xml:space="preserve">(4) The revised IA has redesigned the problem tree in section 2.1 and</w:t>
      </w:r>
      <w:r>
        <w:t xml:space="preserve"> </w:t>
      </w:r>
      <w:r>
        <w:t xml:space="preserve">has identified 2 problems which the initiatives address. One is</w:t>
      </w:r>
      <w:r>
        <w:t xml:space="preserve"> </w:t>
      </w:r>
      <w:r>
        <w:t xml:space="preserve">multimodal, the other one is rail specific. For the first problem 3</w:t>
      </w:r>
      <w:r>
        <w:t xml:space="preserve"> </w:t>
      </w:r>
      <w:r>
        <w:t xml:space="preserve">multimodal problem drivers were identified. One rail specific problem</w:t>
      </w:r>
      <w:r>
        <w:t xml:space="preserve"> </w:t>
      </w:r>
      <w:r>
        <w:t xml:space="preserve">driver was identified for the second rail specific problem. The revision</w:t>
      </w:r>
      <w:r>
        <w:t xml:space="preserve"> </w:t>
      </w:r>
      <w:r>
        <w:t xml:space="preserve">of the problem tree has led to the identification of problem drivers</w:t>
      </w:r>
      <w:r>
        <w:t xml:space="preserve"> </w:t>
      </w:r>
      <w:r>
        <w:t xml:space="preserve">which are sufficiently exhaustive. The issue of journey continuation</w:t>
      </w:r>
      <w:r>
        <w:t xml:space="preserve"> </w:t>
      </w:r>
      <w:r>
        <w:t xml:space="preserve">has been taken out of the scope of this impact assessment and will be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Detailed RSB comments</w:t>
      </w:r>
      <w:r>
        <w:t xml:space="preserve"> </w:t>
      </w:r>
      <w:r>
        <w:t xml:space="preserve">How the comments were addressed</w:t>
      </w:r>
      <w:r>
        <w:t xml:space="preserve"> </w:t>
      </w:r>
      <w:r>
        <w:t xml:space="preserve">assessed in a specific targeted revision of the rail passenger rights</w:t>
      </w:r>
      <w:r>
        <w:t xml:space="preserve"> </w:t>
      </w:r>
      <w:r>
        <w:t xml:space="preserve">regulation, which is accompanied by an analytical staff working</w:t>
      </w:r>
      <w:r>
        <w:t xml:space="preserve"> </w:t>
      </w:r>
      <w:r>
        <w:t xml:space="preserve">document updating the existing IA conducted in 2017 on the Rail</w:t>
      </w:r>
      <w:r>
        <w:t xml:space="preserve"> </w:t>
      </w:r>
      <w:r>
        <w:t xml:space="preserve">Passenger Rights Regulation.</w:t>
      </w:r>
      <w:r>
        <w:br/>
      </w:r>
      <w:r>
        <w:t xml:space="preserve">The revised intervention logic is more streamlined and has led to more</w:t>
      </w:r>
      <w:r>
        <w:t xml:space="preserve"> </w:t>
      </w:r>
      <w:r>
        <w:t xml:space="preserve">focused problem drivers with increased relevance.</w:t>
      </w:r>
      <w:r>
        <w:t xml:space="preserve"> </w:t>
      </w:r>
      <w:r>
        <w:t xml:space="preserve">(1) Given the significant decrease of</w:t>
      </w:r>
      <w:r>
        <w:t xml:space="preserve"> </w:t>
      </w:r>
      <w:r>
        <w:t xml:space="preserve">market share of CRSs in the distribution</w:t>
      </w:r>
      <w:r>
        <w:t xml:space="preserve"> </w:t>
      </w:r>
      <w:r>
        <w:t xml:space="preserve">of tickets over the last decade, the report</w:t>
      </w:r>
      <w:r>
        <w:t xml:space="preserve"> </w:t>
      </w:r>
      <w:r>
        <w:t xml:space="preserve">should substantiate with evidence their</w:t>
      </w:r>
      <w:r>
        <w:t xml:space="preserve"> </w:t>
      </w:r>
      <w:r>
        <w:t xml:space="preserve">assumed continued (joint) dominance</w:t>
      </w:r>
      <w:r>
        <w:t xml:space="preserve"> </w:t>
      </w:r>
      <w:r>
        <w:t xml:space="preserve">and</w:t>
      </w:r>
      <w:r>
        <w:t xml:space="preserve"> </w:t>
      </w:r>
      <w:r>
        <w:t xml:space="preserve">(potential)</w:t>
      </w:r>
      <w:r>
        <w:t xml:space="preserve"> </w:t>
      </w:r>
      <w:r>
        <w:t xml:space="preserve">abusive</w:t>
      </w:r>
      <w:r>
        <w:t xml:space="preserve"> </w:t>
      </w:r>
      <w:r>
        <w:t xml:space="preserve">market</w:t>
      </w:r>
      <w:r>
        <w:t xml:space="preserve"> </w:t>
      </w:r>
      <w:r>
        <w:t xml:space="preserve">behaviour. (2) It should better argue</w:t>
      </w:r>
      <w:r>
        <w:t xml:space="preserve"> </w:t>
      </w:r>
      <w:r>
        <w:t xml:space="preserve">why a revision of the Code of conduct</w:t>
      </w:r>
      <w:r>
        <w:t xml:space="preserve"> </w:t>
      </w:r>
      <w:r>
        <w:t xml:space="preserve">for CRS is still relevant, given the</w:t>
      </w:r>
      <w:r>
        <w:t xml:space="preserve"> </w:t>
      </w:r>
      <w:r>
        <w:t xml:space="preserve">market innovation and technology</w:t>
      </w:r>
      <w:r>
        <w:t xml:space="preserve"> </w:t>
      </w:r>
      <w:r>
        <w:t xml:space="preserve">dynamics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airline</w:t>
      </w:r>
      <w:r>
        <w:t xml:space="preserve"> </w:t>
      </w:r>
      <w:r>
        <w:t xml:space="preserve">ticket</w:t>
      </w:r>
      <w:r>
        <w:t xml:space="preserve"> </w:t>
      </w:r>
      <w:r>
        <w:t xml:space="preserve">distribution sector. (3) Regarding the</w:t>
      </w:r>
      <w:r>
        <w:t xml:space="preserve"> </w:t>
      </w:r>
      <w:r>
        <w:t xml:space="preserve">issue of rail journey continuation, the</w:t>
      </w:r>
      <w:r>
        <w:t xml:space="preserve"> </w:t>
      </w:r>
      <w:r>
        <w:t xml:space="preserve">report should provide an evidence-</w:t>
      </w:r>
      <w:r>
        <w:t xml:space="preserve"> </w:t>
      </w:r>
      <w:r>
        <w:t xml:space="preserve">based analysis supported by a market</w:t>
      </w:r>
      <w:r>
        <w:t xml:space="preserve"> </w:t>
      </w:r>
      <w:r>
        <w:t xml:space="preserve">failure-based rationale for regulatory</w:t>
      </w:r>
      <w:r>
        <w:t xml:space="preserve"> </w:t>
      </w:r>
      <w:r>
        <w:t xml:space="preserve">intervention. Given existing regulations</w:t>
      </w:r>
      <w:r>
        <w:t xml:space="preserve"> </w:t>
      </w:r>
      <w:r>
        <w:t xml:space="preserve">and measures in place, the report should</w:t>
      </w:r>
      <w:r>
        <w:t xml:space="preserve"> </w:t>
      </w:r>
      <w:r>
        <w:t xml:space="preserve">be clear on the size of the remaining</w:t>
      </w:r>
      <w:r>
        <w:t xml:space="preserve"> </w:t>
      </w:r>
      <w:r>
        <w:t xml:space="preserve">gap, both within the same operators and</w:t>
      </w:r>
      <w:r>
        <w:t xml:space="preserve"> </w:t>
      </w:r>
      <w:r>
        <w:t xml:space="preserve">across all operators, including potential</w:t>
      </w:r>
      <w:r>
        <w:t xml:space="preserve"> </w:t>
      </w:r>
      <w:r>
        <w:t xml:space="preserve">developments of the rail markets.</w:t>
      </w:r>
      <w:r>
        <w:t xml:space="preserve"> </w:t>
      </w:r>
      <w:r>
        <w:t xml:space="preserve">(1) The revised IA report provides in section 2.1 updated evidence on</w:t>
      </w:r>
      <w:r>
        <w:t xml:space="preserve"> </w:t>
      </w:r>
      <w:r>
        <w:t xml:space="preserve">the decreasing market share of CRSs in air ticket distribution, and</w:t>
      </w:r>
      <w:r>
        <w:t xml:space="preserve"> </w:t>
      </w:r>
      <w:r>
        <w:t xml:space="preserve">despite this of their persistent strategic position in the business-to-</w:t>
      </w:r>
      <w:r>
        <w:t xml:space="preserve"> </w:t>
      </w:r>
      <w:r>
        <w:t xml:space="preserve">business market and the whole ticket value chain (73% of all ticket</w:t>
      </w:r>
      <w:r>
        <w:t xml:space="preserve"> </w:t>
      </w:r>
      <w:r>
        <w:t xml:space="preserve">selling channels are connected through a CRS). This, results in CRSs’</w:t>
      </w:r>
      <w:r>
        <w:t xml:space="preserve"> </w:t>
      </w:r>
      <w:r>
        <w:t xml:space="preserve">continued dominance, and ability to use their position to impose terms</w:t>
      </w:r>
      <w:r>
        <w:t xml:space="preserve"> </w:t>
      </w:r>
      <w:r>
        <w:t xml:space="preserve">and conditions. The revised IA report also provides a clear overview</w:t>
      </w:r>
      <w:r>
        <w:t xml:space="preserve"> </w:t>
      </w:r>
      <w:r>
        <w:t xml:space="preserve">of the distribution landscape, including new business models (i.e. New</w:t>
      </w:r>
      <w:r>
        <w:t xml:space="preserve"> </w:t>
      </w:r>
      <w:r>
        <w:t xml:space="preserve">Content aggregators) and new market features. Further details are</w:t>
      </w:r>
      <w:r>
        <w:t xml:space="preserve"> </w:t>
      </w:r>
      <w:r>
        <w:t xml:space="preserve">provided in Annex 9 and 10.</w:t>
      </w:r>
      <w:r>
        <w:br/>
      </w:r>
      <w:r>
        <w:t xml:space="preserve">(2) It also provides the specific reasons for retaining the relevant</w:t>
      </w:r>
      <w:r>
        <w:t xml:space="preserve"> </w:t>
      </w:r>
      <w:r>
        <w:t xml:space="preserve">provisions of the Code of Conduct for CRSs, updating those that</w:t>
      </w:r>
      <w:r>
        <w:t xml:space="preserve"> </w:t>
      </w:r>
      <w:r>
        <w:t xml:space="preserve">require adjustments, in response to the market and technological</w:t>
      </w:r>
      <w:r>
        <w:t xml:space="preserve"> </w:t>
      </w:r>
      <w:r>
        <w:t xml:space="preserve">changes, and repealing those that are no longer relevant. This aligns</w:t>
      </w:r>
      <w:r>
        <w:t xml:space="preserve"> </w:t>
      </w:r>
      <w:r>
        <w:t xml:space="preserve">with the findings of the evaluation of the Code of Conduct. Further</w:t>
      </w:r>
      <w:r>
        <w:t xml:space="preserve"> </w:t>
      </w:r>
      <w:r>
        <w:t xml:space="preserve">details are provided in Annex 9 and 10.</w:t>
      </w:r>
      <w:r>
        <w:br/>
      </w:r>
      <w:r>
        <w:t xml:space="preserve">(3) The rules concerning the continuation of rail journeys are outside</w:t>
      </w:r>
      <w:r>
        <w:t xml:space="preserve"> </w:t>
      </w:r>
      <w:r>
        <w:t xml:space="preserve">the scope of this revised IA report. Rail passengers’ rights are</w:t>
      </w:r>
      <w:r>
        <w:t xml:space="preserve"> </w:t>
      </w:r>
      <w:r>
        <w:t xml:space="preserve">addressed in the context of a targeted revision of the Rail Passenger</w:t>
      </w:r>
      <w:r>
        <w:t xml:space="preserve"> </w:t>
      </w:r>
      <w:r>
        <w:t xml:space="preserve">Rights Regulation. The latter will be accompanied by an analytical</w:t>
      </w:r>
      <w:r>
        <w:t xml:space="preserve"> </w:t>
      </w:r>
      <w:r>
        <w:t xml:space="preserve">Staff Working Document which will update the assessment of impact</w:t>
      </w:r>
      <w:r>
        <w:t xml:space="preserve"> </w:t>
      </w:r>
      <w:r>
        <w:t xml:space="preserve">of the existing underlying Impact Assessment carried out in 2017.</w:t>
      </w:r>
      <w:r>
        <w:br/>
      </w:r>
      <w:r>
        <w:t xml:space="preserve">(1) The report should clarify the</w:t>
      </w:r>
      <w:r>
        <w:t xml:space="preserve"> </w:t>
      </w:r>
      <w:r>
        <w:t xml:space="preserve">intervention logic, in particular, how</w:t>
      </w:r>
      <w:r>
        <w:t xml:space="preserve"> </w:t>
      </w:r>
      <w:r>
        <w:t xml:space="preserve">this initiative would induce behavioural</w:t>
      </w:r>
      <w:r>
        <w:t xml:space="preserve"> </w:t>
      </w:r>
      <w:r>
        <w:t xml:space="preserve">change among users of mobility</w:t>
      </w:r>
      <w:r>
        <w:t xml:space="preserve"> </w:t>
      </w:r>
      <w:r>
        <w:t xml:space="preserve">services and transport operators, as well</w:t>
      </w:r>
      <w:r>
        <w:t xml:space="preserve"> </w:t>
      </w:r>
      <w:r>
        <w:t xml:space="preserve">as the evidence base supporting these</w:t>
      </w:r>
      <w:r>
        <w:t xml:space="preserve"> </w:t>
      </w:r>
      <w:r>
        <w:t xml:space="preserve">expectations. (2) It should make clear</w:t>
      </w:r>
      <w:r>
        <w:t xml:space="preserve"> </w:t>
      </w:r>
      <w:r>
        <w:t xml:space="preserve">how the policy options address the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objectives.</w:t>
      </w:r>
      <w:r>
        <w:t xml:space="preserve"> </w:t>
      </w:r>
      <w:r>
        <w:t xml:space="preserve">The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 should be phrased in more</w:t>
      </w:r>
      <w:r>
        <w:t xml:space="preserve"> </w:t>
      </w:r>
      <w:r>
        <w:t xml:space="preserve">SMART terms to better understand</w:t>
      </w:r>
      <w:r>
        <w:t xml:space="preserve"> </w:t>
      </w:r>
      <w:r>
        <w:t xml:space="preserve">what the change potential of this</w:t>
      </w:r>
      <w:r>
        <w:t xml:space="preserve"> </w:t>
      </w:r>
      <w:r>
        <w:t xml:space="preserve">initiative is and how “success” is</w:t>
      </w:r>
      <w:r>
        <w:t xml:space="preserve"> </w:t>
      </w:r>
      <w:r>
        <w:t xml:space="preserve">defined. (3) These objectives should be</w:t>
      </w:r>
      <w:r>
        <w:t xml:space="preserve"> </w:t>
      </w:r>
      <w:r>
        <w:t xml:space="preserve">reflected in corresponding evaluation</w:t>
      </w:r>
      <w:r>
        <w:t xml:space="preserve"> </w:t>
      </w:r>
      <w:r>
        <w:t xml:space="preserve">and monitoring indicators measuring</w:t>
      </w:r>
      <w:r>
        <w:t xml:space="preserve"> </w:t>
      </w:r>
      <w:r>
        <w:t xml:space="preserve">the specific impacts of the measures in</w:t>
      </w:r>
      <w:r>
        <w:t xml:space="preserve"> </w:t>
      </w:r>
      <w:r>
        <w:t xml:space="preserve">terms of contribution to the increased</w:t>
      </w:r>
      <w:r>
        <w:t xml:space="preserve"> </w:t>
      </w:r>
      <w:r>
        <w:t xml:space="preserve">multimodality deployment and modal</w:t>
      </w:r>
      <w:r>
        <w:t xml:space="preserve"> </w:t>
      </w:r>
      <w:r>
        <w:t xml:space="preserve">shift, including private road transport</w:t>
      </w:r>
      <w:r>
        <w:t xml:space="preserve"> </w:t>
      </w:r>
      <w:r>
        <w:t xml:space="preserve">reduction.</w:t>
      </w:r>
      <w:r>
        <w:t xml:space="preserve"> </w:t>
      </w:r>
      <w:r>
        <w:t xml:space="preserve">(1) To address the RSB comments, the revised IA report integrates a</w:t>
      </w:r>
      <w:r>
        <w:t xml:space="preserve"> </w:t>
      </w:r>
      <w:r>
        <w:t xml:space="preserve">revised intervention logic (2) with revised specific objectives. The</w:t>
      </w:r>
      <w:r>
        <w:t xml:space="preserve"> </w:t>
      </w:r>
      <w:r>
        <w:t xml:space="preserve">revision of the specific objectives as set out in section 4 enables to</w:t>
      </w:r>
      <w:r>
        <w:t xml:space="preserve"> </w:t>
      </w:r>
      <w:r>
        <w:t xml:space="preserve">better describe how the success of the initiative can be achieved. Th</w:t>
      </w:r>
      <w:r>
        <w:t xml:space="preserve"> </w:t>
      </w:r>
      <w:r>
        <w:t xml:space="preserve">newly designed intervention logic is making clear links between the</w:t>
      </w:r>
      <w:r>
        <w:t xml:space="preserve"> </w:t>
      </w:r>
      <w:r>
        <w:t xml:space="preserve">specific objectives and the policy options and allows for a more</w:t>
      </w:r>
      <w:r>
        <w:t xml:space="preserve"> </w:t>
      </w:r>
      <w:r>
        <w:t xml:space="preserve">precise evaluation and monitoring.</w:t>
      </w:r>
      <w:r>
        <w:br/>
      </w:r>
      <w:r>
        <w:t xml:space="preserve">(3) The revised IA report also establishes a set of monitoring</w:t>
      </w:r>
      <w:r>
        <w:t xml:space="preserve"> </w:t>
      </w:r>
      <w:r>
        <w:t xml:space="preserve">indicators, with which data would be gathered for monitoring purposes</w:t>
      </w:r>
      <w:r>
        <w:t xml:space="preserve"> </w:t>
      </w:r>
      <w:r>
        <w:t xml:space="preserve">and later on for the evaluation of the initiatives’ effectiveness,</w:t>
      </w:r>
      <w:r>
        <w:t xml:space="preserve"> </w:t>
      </w:r>
      <w:r>
        <w:t xml:space="preserve">efficiency, relevance, coherence and EU added value. These indicators</w:t>
      </w:r>
      <w:r>
        <w:t xml:space="preserve"> </w:t>
      </w:r>
      <w:r>
        <w:t xml:space="preserve">are directly linked to the revised specific objectives and enable the</w:t>
      </w:r>
      <w:r>
        <w:t xml:space="preserve"> </w:t>
      </w:r>
      <w:r>
        <w:t xml:space="preserve">assessment of the initiative’s progress towards its goals. They are</w:t>
      </w:r>
      <w:r>
        <w:t xml:space="preserve"> </w:t>
      </w:r>
      <w:r>
        <w:t xml:space="preserve">further described in section 9 and Annex 12 of the revised IA report.</w:t>
      </w:r>
      <w:r>
        <w:br/>
      </w:r>
      <w:r>
        <w:t xml:space="preserve">(1) The report should better explain the</w:t>
      </w:r>
      <w:r>
        <w:t xml:space="preserve"> </w:t>
      </w:r>
      <w:r>
        <w:t xml:space="preserve">rationale, content and functioning of</w:t>
      </w:r>
      <w:r>
        <w:t xml:space="preserve"> </w:t>
      </w:r>
      <w:r>
        <w:t xml:space="preserve">key policy choices. (2) It should provide</w:t>
      </w:r>
      <w:r>
        <w:t xml:space="preserve"> </w:t>
      </w:r>
      <w:r>
        <w:t xml:space="preserve">greater clarity on how ‘indispensable’</w:t>
      </w:r>
      <w:r>
        <w:t xml:space="preserve"> </w:t>
      </w:r>
      <w:r>
        <w:t xml:space="preserve">operators and MDMS have been</w:t>
      </w:r>
      <w:r>
        <w:t xml:space="preserve"> </w:t>
      </w:r>
      <w:r>
        <w:t xml:space="preserve">defined and what the supporting</w:t>
      </w:r>
      <w:r>
        <w:t xml:space="preserve"> </w:t>
      </w:r>
      <w:r>
        <w:t xml:space="preserve">(1) The revised IA report explains in section 5.2 the rationale, content</w:t>
      </w:r>
      <w:r>
        <w:t xml:space="preserve"> </w:t>
      </w:r>
      <w:r>
        <w:t xml:space="preserve">and functioning of the key policy choices, with additional figures</w:t>
      </w:r>
      <w:r>
        <w:t xml:space="preserve"> </w:t>
      </w:r>
      <w:r>
        <w:t xml:space="preserve">clarifying actors in scope. More detailed explanations of the measures</w:t>
      </w:r>
      <w:r>
        <w:t xml:space="preserve"> </w:t>
      </w:r>
      <w:r>
        <w:t xml:space="preserve">included in each option are provided in Annex 8.</w:t>
      </w:r>
      <w:r>
        <w:br/>
      </w:r>
      <w:r>
        <w:t xml:space="preserve">(2) Section 5.2 also clarifies the criteria for designating indispensable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Detailed RSB comments</w:t>
      </w:r>
      <w:r>
        <w:t xml:space="preserve"> </w:t>
      </w:r>
      <w:r>
        <w:t xml:space="preserve">How the comments were addressed</w:t>
      </w:r>
      <w:r>
        <w:t xml:space="preserve"> </w:t>
      </w:r>
      <w:r>
        <w:t xml:space="preserve">economic analysis for choosing a single</w:t>
      </w:r>
      <w:r>
        <w:t xml:space="preserve"> </w:t>
      </w:r>
      <w:r>
        <w:t xml:space="preserve">50% national market share for all</w:t>
      </w:r>
      <w:r>
        <w:t xml:space="preserve"> </w:t>
      </w:r>
      <w:r>
        <w:t xml:space="preserve">MDMS and transport modes is. It</w:t>
      </w:r>
      <w:r>
        <w:t xml:space="preserve"> </w:t>
      </w:r>
      <w:r>
        <w:t xml:space="preserve">should</w:t>
      </w:r>
      <w:r>
        <w:t xml:space="preserve"> </w:t>
      </w:r>
      <w:r>
        <w:t xml:space="preserve">clarify</w:t>
      </w:r>
      <w:r>
        <w:t xml:space="preserve"> </w:t>
      </w:r>
      <w:r>
        <w:t xml:space="preserve">how</w:t>
      </w:r>
      <w:r>
        <w:t xml:space="preserve"> </w:t>
      </w:r>
      <w:r>
        <w:t xml:space="preserve">alternative</w:t>
      </w:r>
      <w:r>
        <w:t xml:space="preserve"> </w:t>
      </w:r>
      <w:r>
        <w:t xml:space="preserve">thresholds would affect the impacts of</w:t>
      </w:r>
      <w:r>
        <w:t xml:space="preserve"> </w:t>
      </w:r>
      <w:r>
        <w:t xml:space="preserve">the measures. (3) It should also describe</w:t>
      </w:r>
      <w:r>
        <w:t xml:space="preserve"> </w:t>
      </w:r>
      <w:r>
        <w:t xml:space="preserve">in greater detail what the rules for rail</w:t>
      </w:r>
      <w:r>
        <w:t xml:space="preserve"> </w:t>
      </w:r>
      <w:r>
        <w:t xml:space="preserve">journey continuation would look like,</w:t>
      </w:r>
      <w:r>
        <w:t xml:space="preserve"> </w:t>
      </w:r>
      <w:r>
        <w:t xml:space="preserve">including how compensation fees in</w:t>
      </w:r>
      <w:r>
        <w:t xml:space="preserve"> </w:t>
      </w:r>
      <w:r>
        <w:t xml:space="preserve">case</w:t>
      </w:r>
      <w:r>
        <w:t xml:space="preserve"> </w:t>
      </w:r>
      <w:r>
        <w:t xml:space="preserve">of</w:t>
      </w:r>
      <w:r>
        <w:t xml:space="preserve"> </w:t>
      </w:r>
      <w:r>
        <w:t xml:space="preserve">multi-operator</w:t>
      </w:r>
      <w:r>
        <w:t xml:space="preserve"> </w:t>
      </w:r>
      <w:r>
        <w:t xml:space="preserve">journey</w:t>
      </w:r>
      <w:r>
        <w:t xml:space="preserve"> </w:t>
      </w:r>
      <w:r>
        <w:t xml:space="preserve">continuation would be fixed. (4) It</w:t>
      </w:r>
      <w:r>
        <w:t xml:space="preserve"> </w:t>
      </w:r>
      <w:r>
        <w:t xml:space="preserve">should explain the need for all MDMS</w:t>
      </w:r>
      <w:r>
        <w:t xml:space="preserve"> </w:t>
      </w:r>
      <w:r>
        <w:t xml:space="preserve">to have neutral display requirements,</w:t>
      </w:r>
      <w:r>
        <w:t xml:space="preserve"> </w:t>
      </w:r>
      <w:r>
        <w:t xml:space="preserve">even if they do not have market power.</w:t>
      </w:r>
      <w:r>
        <w:t xml:space="preserve"> </w:t>
      </w:r>
      <w:r>
        <w:t xml:space="preserve">(5) The option chapter should also</w:t>
      </w:r>
      <w:r>
        <w:t xml:space="preserve"> </w:t>
      </w:r>
      <w:r>
        <w:t xml:space="preserve">clarify the relevance of each of the</w:t>
      </w:r>
      <w:r>
        <w:t xml:space="preserve"> </w:t>
      </w:r>
      <w:r>
        <w:t xml:space="preserve">different policy measures to SMEs and</w:t>
      </w:r>
      <w:r>
        <w:t xml:space="preserve"> </w:t>
      </w:r>
      <w:r>
        <w:t xml:space="preserve">whether</w:t>
      </w:r>
      <w:r>
        <w:t xml:space="preserve"> </w:t>
      </w:r>
      <w:r>
        <w:t xml:space="preserve">these</w:t>
      </w:r>
      <w:r>
        <w:t xml:space="preserve"> </w:t>
      </w:r>
      <w:r>
        <w:t xml:space="preserve">might</w:t>
      </w:r>
      <w:r>
        <w:t xml:space="preserve"> </w:t>
      </w:r>
      <w:r>
        <w:t xml:space="preserve">result</w:t>
      </w:r>
      <w:r>
        <w:t xml:space="preserve"> </w:t>
      </w:r>
      <w:r>
        <w:t xml:space="preserve">in</w:t>
      </w:r>
      <w:r>
        <w:t xml:space="preserve"> </w:t>
      </w:r>
      <w:r>
        <w:t xml:space="preserve">adjustment costs should they want to</w:t>
      </w:r>
      <w:r>
        <w:t xml:space="preserve"> </w:t>
      </w:r>
      <w:r>
        <w:t xml:space="preserve">benefit from them. (6) The report</w:t>
      </w:r>
      <w:r>
        <w:t xml:space="preserve"> </w:t>
      </w:r>
      <w:r>
        <w:t xml:space="preserve">should be clearer on the available</w:t>
      </w:r>
      <w:r>
        <w:t xml:space="preserve"> </w:t>
      </w:r>
      <w:r>
        <w:t xml:space="preserve">enforcement options. If enforcement is</w:t>
      </w:r>
      <w:r>
        <w:t xml:space="preserve"> </w:t>
      </w:r>
      <w:r>
        <w:t xml:space="preserve">left to national authorities, it should</w:t>
      </w:r>
      <w:r>
        <w:t xml:space="preserve"> </w:t>
      </w:r>
      <w:r>
        <w:t xml:space="preserve">explain</w:t>
      </w:r>
      <w:r>
        <w:t xml:space="preserve"> </w:t>
      </w:r>
      <w:r>
        <w:t xml:space="preserve">how</w:t>
      </w:r>
      <w:r>
        <w:t xml:space="preserve"> </w:t>
      </w:r>
      <w:r>
        <w:t xml:space="preserve">a</w:t>
      </w:r>
      <w:r>
        <w:t xml:space="preserve"> </w:t>
      </w:r>
      <w:r>
        <w:t xml:space="preserve">level</w:t>
      </w:r>
      <w:r>
        <w:t xml:space="preserve"> </w:t>
      </w:r>
      <w:r>
        <w:t xml:space="preserve">playing</w:t>
      </w:r>
      <w:r>
        <w:t xml:space="preserve"> </w:t>
      </w:r>
      <w:r>
        <w:t xml:space="preserve">enforcement field will be ensured and</w:t>
      </w:r>
      <w:r>
        <w:t xml:space="preserve"> </w:t>
      </w:r>
      <w:r>
        <w:t xml:space="preserve">regulatory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fragmentation avoided.</w:t>
      </w:r>
      <w:r>
        <w:t xml:space="preserve"> </w:t>
      </w:r>
      <w:r>
        <w:t xml:space="preserve">RUs, indispensable RU platforms and indispensable MDMS</w:t>
      </w:r>
      <w:r>
        <w:t xml:space="preserve"> </w:t>
      </w:r>
      <w:r>
        <w:t xml:space="preserve">platforms, and the process for their designation. Each selected criteria</w:t>
      </w:r>
      <w:r>
        <w:t xml:space="preserve"> </w:t>
      </w:r>
      <w:r>
        <w:t xml:space="preserve">is presented and dully justified, demonstrating its relevance and</w:t>
      </w:r>
      <w:r>
        <w:t xml:space="preserve"> </w:t>
      </w:r>
      <w:r>
        <w:t xml:space="preserve">efficiency in assessing the market.</w:t>
      </w:r>
      <w:r>
        <w:br/>
      </w:r>
      <w:r>
        <w:t xml:space="preserve">(3) The merits of journey continuation are now assessed in a targeted</w:t>
      </w:r>
      <w:r>
        <w:t xml:space="preserve"> </w:t>
      </w:r>
      <w:r>
        <w:t xml:space="preserve">revision of the Rail Passenger Rights Regulation, in line with the</w:t>
      </w:r>
      <w:r>
        <w:t xml:space="preserve"> </w:t>
      </w:r>
      <w:r>
        <w:t xml:space="preserve">measure proposed by the Commission in 2017. Therefore, the policy</w:t>
      </w:r>
      <w:r>
        <w:t xml:space="preserve"> </w:t>
      </w:r>
      <w:r>
        <w:t xml:space="preserve">measures on journey continuation are not in the scope of the revised</w:t>
      </w:r>
      <w:r>
        <w:t xml:space="preserve"> </w:t>
      </w:r>
      <w:r>
        <w:t xml:space="preserve">IA report.</w:t>
      </w:r>
      <w:r>
        <w:t xml:space="preserve"> </w:t>
      </w:r>
      <w:r>
        <w:t xml:space="preserve">(4) The revised IA report (section 5.2) explains the rationale for</w:t>
      </w:r>
      <w:r>
        <w:t xml:space="preserve"> </w:t>
      </w:r>
      <w:r>
        <w:t xml:space="preserve">obliging all MDMS to adhere to rules on neutral display, in particular</w:t>
      </w:r>
      <w:r>
        <w:t xml:space="preserve"> </w:t>
      </w:r>
      <w:r>
        <w:t xml:space="preserve">showcasing the increased relevance of new players in the ticketing</w:t>
      </w:r>
      <w:r>
        <w:t xml:space="preserve"> </w:t>
      </w:r>
      <w:r>
        <w:t xml:space="preserve">distribution market such as OTAs and MSEs (section 2.2.2). These</w:t>
      </w:r>
      <w:r>
        <w:t xml:space="preserve"> </w:t>
      </w:r>
      <w:r>
        <w:t xml:space="preserve">rules promote fairness and transparency for consumers.</w:t>
      </w:r>
      <w:r>
        <w:br/>
      </w:r>
      <w:r>
        <w:t xml:space="preserve">(5) The report brings additional clarification on the impact of the</w:t>
      </w:r>
      <w:r>
        <w:t xml:space="preserve"> </w:t>
      </w:r>
      <w:r>
        <w:t xml:space="preserve">different policy measures on SMEs with a dedicated SME test, see</w:t>
      </w:r>
      <w:r>
        <w:t xml:space="preserve"> </w:t>
      </w:r>
      <w:r>
        <w:t xml:space="preserve">Annex 6. Although SMEs are not in the scope of obligations included</w:t>
      </w:r>
      <w:r>
        <w:t xml:space="preserve"> </w:t>
      </w:r>
      <w:r>
        <w:t xml:space="preserve">in the policy options, they are expected to benefit from adjustment</w:t>
      </w:r>
      <w:r>
        <w:t xml:space="preserve"> </w:t>
      </w:r>
      <w:r>
        <w:t xml:space="preserve">costs savings as explained in sections 6.1.1, 6.1.2 and 6.1.5 of the</w:t>
      </w:r>
      <w:r>
        <w:t xml:space="preserve"> </w:t>
      </w:r>
      <w:r>
        <w:t xml:space="preserve">revised IA report. In the latter section impact on SMEs transport</w:t>
      </w:r>
      <w:r>
        <w:t xml:space="preserve"> </w:t>
      </w:r>
      <w:r>
        <w:t xml:space="preserve">operators are singled out. No additional costs are expected for SMEs</w:t>
      </w:r>
      <w:r>
        <w:t xml:space="preserve"> </w:t>
      </w:r>
      <w:r>
        <w:t xml:space="preserve">in any of the policy options.</w:t>
      </w:r>
      <w:r>
        <w:br/>
      </w:r>
      <w:r>
        <w:t xml:space="preserve">(6) More details on enforcement are included in section 5.2 and Annex</w:t>
      </w:r>
      <w:r>
        <w:t xml:space="preserve"> </w:t>
      </w:r>
      <w:r>
        <w:t xml:space="preserve">8 of the revised IA report.</w:t>
      </w:r>
      <w:r>
        <w:br/>
      </w:r>
      <w:r>
        <w:t xml:space="preserve">(1) The report should significantly</w:t>
      </w:r>
      <w:r>
        <w:t xml:space="preserve"> </w:t>
      </w:r>
      <w:r>
        <w:t xml:space="preserve">improve</w:t>
      </w:r>
      <w:r>
        <w:t xml:space="preserve"> </w:t>
      </w:r>
      <w:r>
        <w:t xml:space="preserve">the</w:t>
      </w:r>
      <w:r>
        <w:t xml:space="preserve"> </w:t>
      </w:r>
      <w:r>
        <w:t xml:space="preserve">explanation</w:t>
      </w:r>
      <w:r>
        <w:t xml:space="preserve"> </w:t>
      </w:r>
      <w:r>
        <w:t xml:space="preserve">and</w:t>
      </w:r>
      <w:r>
        <w:t xml:space="preserve"> </w:t>
      </w:r>
      <w:r>
        <w:t xml:space="preserve">presentation of the impact analysis. The</w:t>
      </w:r>
      <w:r>
        <w:t xml:space="preserve"> </w:t>
      </w:r>
      <w:r>
        <w:t xml:space="preserve">impact section should explain the</w:t>
      </w:r>
      <w:r>
        <w:t xml:space="preserve"> </w:t>
      </w:r>
      <w:r>
        <w:t xml:space="preserve">theory</w:t>
      </w:r>
      <w:r>
        <w:t xml:space="preserve"> </w:t>
      </w:r>
      <w:r>
        <w:t xml:space="preserve">of</w:t>
      </w:r>
      <w:r>
        <w:t xml:space="preserve"> </w:t>
      </w:r>
      <w:r>
        <w:t xml:space="preserve">change,</w:t>
      </w:r>
      <w:r>
        <w:t xml:space="preserve"> </w:t>
      </w:r>
      <w:r>
        <w:t xml:space="preserve">evidence</w:t>
      </w:r>
      <w:r>
        <w:t xml:space="preserve"> </w:t>
      </w:r>
      <w:r>
        <w:t xml:space="preserve">and</w:t>
      </w:r>
      <w:r>
        <w:t xml:space="preserve"> </w:t>
      </w:r>
      <w:r>
        <w:t xml:space="preserve">assumptions used in the analysis while</w:t>
      </w:r>
      <w:r>
        <w:t xml:space="preserve"> </w:t>
      </w:r>
      <w:r>
        <w:t xml:space="preserve">Annex 4 should be clear how all parts of</w:t>
      </w:r>
      <w:r>
        <w:t xml:space="preserve"> </w:t>
      </w:r>
      <w:r>
        <w:t xml:space="preserve">the analysis link together, provide more</w:t>
      </w:r>
      <w:r>
        <w:t xml:space="preserve"> </w:t>
      </w:r>
      <w:r>
        <w:t xml:space="preserve">detail on the approach and assumptions</w:t>
      </w:r>
      <w:r>
        <w:t xml:space="preserve"> </w:t>
      </w:r>
      <w:r>
        <w:t xml:space="preserve">that underpin the ASTRA modelling</w:t>
      </w:r>
      <w:r>
        <w:t xml:space="preserve"> </w:t>
      </w:r>
      <w:r>
        <w:t xml:space="preserve">and its link to the cost-benefit analysis.</w:t>
      </w:r>
      <w:r>
        <w:t xml:space="preserve"> </w:t>
      </w:r>
      <w:r>
        <w:t xml:space="preserve">(2) The report should be more</w:t>
      </w:r>
      <w:r>
        <w:t xml:space="preserve"> </w:t>
      </w:r>
      <w:r>
        <w:t xml:space="preserve">transparent about the methodological</w:t>
      </w:r>
      <w:r>
        <w:t xml:space="preserve"> </w:t>
      </w:r>
      <w:r>
        <w:t xml:space="preserve">limitations and uncertainties. (3) It</w:t>
      </w:r>
      <w:r>
        <w:t xml:space="preserve"> </w:t>
      </w:r>
      <w:r>
        <w:t xml:space="preserve">should be explicit on the reliability of</w:t>
      </w:r>
      <w:r>
        <w:t xml:space="preserve"> </w:t>
      </w:r>
      <w:r>
        <w:t xml:space="preserve">extrapolating specific municipal level</w:t>
      </w:r>
      <w:r>
        <w:t xml:space="preserve"> </w:t>
      </w:r>
      <w:r>
        <w:t xml:space="preserve">evidence to the EU level and on whether</w:t>
      </w:r>
      <w:r>
        <w:t xml:space="preserve"> </w:t>
      </w:r>
      <w:r>
        <w:t xml:space="preserve">the evidence refers to specific modes of</w:t>
      </w:r>
      <w:r>
        <w:t xml:space="preserve"> </w:t>
      </w:r>
      <w:r>
        <w:t xml:space="preserve">transport or specific settings such as</w:t>
      </w:r>
      <w:r>
        <w:t xml:space="preserve"> </w:t>
      </w:r>
      <w:r>
        <w:t xml:space="preserve">urban transport. (4) Given that the</w:t>
      </w:r>
      <w:r>
        <w:t xml:space="preserve"> </w:t>
      </w:r>
      <w:r>
        <w:t xml:space="preserve">benefits related to reduction in external</w:t>
      </w:r>
      <w:r>
        <w:t xml:space="preserve"> </w:t>
      </w:r>
      <w:r>
        <w:t xml:space="preserve">costs of road accidents are significant</w:t>
      </w:r>
      <w:r>
        <w:t xml:space="preserve"> </w:t>
      </w:r>
      <w:r>
        <w:t xml:space="preserve">and drive the net benefit impact of the</w:t>
      </w:r>
      <w:r>
        <w:t xml:space="preserve"> </w:t>
      </w:r>
      <w:r>
        <w:t xml:space="preserve">initiative, it should be clear what</w:t>
      </w:r>
      <w:r>
        <w:t xml:space="preserve"> </w:t>
      </w:r>
      <w:r>
        <w:t xml:space="preserve">evidence underpins the estimates and</w:t>
      </w:r>
      <w:r>
        <w:t xml:space="preserve"> </w:t>
      </w:r>
      <w:r>
        <w:t xml:space="preserve">how robust the analysis is. (5) The</w:t>
      </w:r>
      <w:r>
        <w:t xml:space="preserve"> </w:t>
      </w:r>
      <w:r>
        <w:t xml:space="preserve">report should provide a clear and</w:t>
      </w:r>
      <w:r>
        <w:t xml:space="preserve"> </w:t>
      </w:r>
      <w:r>
        <w:t xml:space="preserve">convincing analysis explaining how the</w:t>
      </w:r>
      <w:r>
        <w:t xml:space="preserve"> </w:t>
      </w:r>
      <w:r>
        <w:t xml:space="preserve">initiative will result in an expected</w:t>
      </w:r>
      <w:r>
        <w:t xml:space="preserve"> </w:t>
      </w:r>
      <w:r>
        <w:t xml:space="preserve">modal shift leading to very high</w:t>
      </w:r>
      <w:r>
        <w:t xml:space="preserve"> </w:t>
      </w:r>
      <w:r>
        <w:t xml:space="preserve">(1) In the revised IA, the methodology to assess the impacts of the</w:t>
      </w:r>
      <w:r>
        <w:t xml:space="preserve"> </w:t>
      </w:r>
      <w:r>
        <w:t xml:space="preserve">policy measures has been revised. In particular, the approach for</w:t>
      </w:r>
      <w:r>
        <w:t xml:space="preserve"> </w:t>
      </w:r>
      <w:r>
        <w:t xml:space="preserve">estimating the modal shift achieved in each policy option has been</w:t>
      </w:r>
      <w:r>
        <w:t xml:space="preserve"> </w:t>
      </w:r>
      <w:r>
        <w:t xml:space="preserve">revised, and builds on a more robust evidence base, with evidence</w:t>
      </w:r>
      <w:r>
        <w:t xml:space="preserve"> </w:t>
      </w:r>
      <w:r>
        <w:t xml:space="preserve">collected from a Eurobarometer survey conducted in summer 2024,</w:t>
      </w:r>
      <w:r>
        <w:t xml:space="preserve"> </w:t>
      </w:r>
      <w:r>
        <w:t xml:space="preserve">desk research, targeted survey and interviews, market analysis for 100</w:t>
      </w:r>
      <w:r>
        <w:t xml:space="preserve"> </w:t>
      </w:r>
      <w:r>
        <w:t xml:space="preserve">routes in the EU, and an expert workshop and a stakeholder workshop</w:t>
      </w:r>
      <w:r>
        <w:t xml:space="preserve"> </w:t>
      </w:r>
      <w:r>
        <w:t xml:space="preserve">to validate the inputs used in the ASTRA model. The revised</w:t>
      </w:r>
      <w:r>
        <w:t xml:space="preserve"> </w:t>
      </w:r>
      <w:r>
        <w:t xml:space="preserve">methodology is explained in detail in Annex 4 of the revised IA report</w:t>
      </w:r>
      <w:r>
        <w:t xml:space="preserve"> </w:t>
      </w:r>
      <w:r>
        <w:t xml:space="preserve">and also briefly outlined in the introduction to section 6. This</w:t>
      </w:r>
      <w:r>
        <w:t xml:space="preserve"> </w:t>
      </w:r>
      <w:r>
        <w:t xml:space="preserve">description includes detailed explanations on the evidence used and its</w:t>
      </w:r>
      <w:r>
        <w:t xml:space="preserve"> </w:t>
      </w:r>
      <w:r>
        <w:t xml:space="preserve">limitations, and the underlying assumptions made together with links</w:t>
      </w:r>
      <w:r>
        <w:t xml:space="preserve"> </w:t>
      </w:r>
      <w:r>
        <w:t xml:space="preserve">between the different modules used in the modelling. In section 7.6</w:t>
      </w:r>
      <w:r>
        <w:t xml:space="preserve"> </w:t>
      </w:r>
      <w:r>
        <w:t xml:space="preserve">additional sensitivity analysis is undertaken to test key assumptions,</w:t>
      </w:r>
      <w:r>
        <w:t xml:space="preserve"> </w:t>
      </w:r>
      <w:r>
        <w:t xml:space="preserve">namely on the potential modal shift on the one hand, and on the</w:t>
      </w:r>
      <w:r>
        <w:t xml:space="preserve"> </w:t>
      </w:r>
      <w:r>
        <w:t xml:space="preserve">thresholds to identify B2C MDMS platforms and RUs with Significant</w:t>
      </w:r>
      <w:r>
        <w:t xml:space="preserve"> </w:t>
      </w:r>
      <w:r>
        <w:t xml:space="preserve">Market Presence on the other hand.</w:t>
      </w:r>
      <w:r>
        <w:br/>
      </w:r>
      <w:r>
        <w:t xml:space="preserve">(2) The limitations, underlying assumptions and robustness of the</w:t>
      </w:r>
      <w:r>
        <w:t xml:space="preserve"> </w:t>
      </w:r>
      <w:r>
        <w:t xml:space="preserve">analytical results are explained in more detail in Annex 4 of the revised</w:t>
      </w:r>
      <w:r>
        <w:t xml:space="preserve"> </w:t>
      </w:r>
      <w:r>
        <w:t xml:space="preserve">IA report and outlined in the introduction to section 6.</w:t>
      </w:r>
      <w:r>
        <w:br/>
      </w:r>
      <w:r>
        <w:t xml:space="preserve">(3) The revised IA report considers a revised approach for the</w:t>
      </w:r>
      <w:r>
        <w:t xml:space="preserve"> </w:t>
      </w:r>
      <w:r>
        <w:t xml:space="preserve">assessment of impacts on modal shift, which is more robust also due</w:t>
      </w:r>
      <w:r>
        <w:t xml:space="preserve"> </w:t>
      </w:r>
      <w:r>
        <w:t xml:space="preserve">to the representative Eurobarometer survey and the in-depth analysis</w:t>
      </w:r>
      <w:r>
        <w:t xml:space="preserve"> </w:t>
      </w:r>
      <w:r>
        <w:t xml:space="preserve">of 100 origin-destination (OD) routes on which it builds. It is</w:t>
      </w:r>
      <w:r>
        <w:t xml:space="preserve"> </w:t>
      </w:r>
      <w:r>
        <w:t xml:space="preserve">explained in detail in Annex 4. The urban dimension is out of scope of</w:t>
      </w:r>
      <w:r>
        <w:t xml:space="preserve"> </w:t>
      </w:r>
      <w:r>
        <w:t xml:space="preserve">the analysis.</w:t>
      </w:r>
      <w:r>
        <w:br/>
      </w:r>
      <w:r>
        <w:t xml:space="preserve">(4) Particular attention is paid to the impacts on external costs savings,</w:t>
      </w:r>
      <w:r>
        <w:t xml:space="preserve"> </w:t>
      </w:r>
      <w:r>
        <w:t xml:space="preserve">which are linked to the impact of the policy options on modal shift.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Detailed RSB comments</w:t>
      </w:r>
      <w:r>
        <w:t xml:space="preserve"> </w:t>
      </w:r>
      <w:r>
        <w:t xml:space="preserve">How the comments were addressed</w:t>
      </w:r>
      <w:r>
        <w:t xml:space="preserve"> </w:t>
      </w:r>
      <w:r>
        <w:t xml:space="preserve">estimated benefits from the reduction of</w:t>
      </w:r>
      <w:r>
        <w:t xml:space="preserve"> </w:t>
      </w:r>
      <w:r>
        <w:t xml:space="preserve">the number of road accidents.</w:t>
      </w:r>
      <w:r>
        <w:t xml:space="preserve"> </w:t>
      </w:r>
      <w:r>
        <w:t xml:space="preserve">These are monetised and presented in detail in section 6 and in Annex</w:t>
      </w:r>
      <w:r>
        <w:t xml:space="preserve"> </w:t>
      </w:r>
      <w:r>
        <w:t xml:space="preserve">4. The magnitude of the impacts is also lower in the revised IA report.</w:t>
      </w:r>
      <w:r>
        <w:br/>
      </w:r>
      <w:r>
        <w:t xml:space="preserve">(5) The revised IA report includes a detailed analysis of how the</w:t>
      </w:r>
      <w:r>
        <w:t xml:space="preserve"> </w:t>
      </w:r>
      <w:r>
        <w:t xml:space="preserve">initiative is expected to lead to modal shift and a reduction in road</w:t>
      </w:r>
      <w:r>
        <w:t xml:space="preserve"> </w:t>
      </w:r>
      <w:r>
        <w:t xml:space="preserve">accidents, including the underlying assumptions and evidence base. It</w:t>
      </w:r>
      <w:r>
        <w:t xml:space="preserve"> </w:t>
      </w:r>
      <w:r>
        <w:t xml:space="preserve">should be noted that the reduction in road accidents is directly driven</w:t>
      </w:r>
      <w:r>
        <w:t xml:space="preserve"> </w:t>
      </w:r>
      <w:r>
        <w:t xml:space="preserve">by the reduction in the passenger car activity relative to the baseline,</w:t>
      </w:r>
      <w:r>
        <w:t xml:space="preserve"> </w:t>
      </w:r>
      <w:r>
        <w:t xml:space="preserve">as explained in section 6.2.3. This analysis is transparent about the</w:t>
      </w:r>
      <w:r>
        <w:t xml:space="preserve"> </w:t>
      </w:r>
      <w:r>
        <w:t xml:space="preserve">uncertainties and limitations of the estimates and is supported by</w:t>
      </w:r>
      <w:r>
        <w:t xml:space="preserve"> </w:t>
      </w:r>
      <w:r>
        <w:t xml:space="preserve">sensitivity analysis on potential modal shift, in order to test the</w:t>
      </w:r>
      <w:r>
        <w:t xml:space="preserve"> </w:t>
      </w:r>
      <w:r>
        <w:t xml:space="preserve">robustness of the results, as outlined in section 7.6.</w:t>
      </w:r>
      <w:r>
        <w:t xml:space="preserve"> </w:t>
      </w:r>
      <w:r>
        <w:t xml:space="preserve">(1) The report should undertake further</w:t>
      </w:r>
      <w:r>
        <w:t xml:space="preserve"> </w:t>
      </w:r>
      <w:r>
        <w:t xml:space="preserve">analysis employing multiple evidence</w:t>
      </w:r>
      <w:r>
        <w:t xml:space="preserve"> </w:t>
      </w:r>
      <w:r>
        <w:t xml:space="preserve">sources to assess the impacts of the</w:t>
      </w:r>
      <w:r>
        <w:t xml:space="preserve"> </w:t>
      </w:r>
      <w:r>
        <w:t xml:space="preserve">options</w:t>
      </w:r>
      <w:r>
        <w:t xml:space="preserve"> </w:t>
      </w:r>
      <w:r>
        <w:t xml:space="preserve">and</w:t>
      </w:r>
      <w:r>
        <w:t xml:space="preserve"> </w:t>
      </w:r>
      <w:r>
        <w:t xml:space="preserve">measures</w:t>
      </w:r>
      <w:r>
        <w:t xml:space="preserve"> </w:t>
      </w:r>
      <w:r>
        <w:t xml:space="preserve">are</w:t>
      </w:r>
      <w:r>
        <w:t xml:space="preserve"> </w:t>
      </w:r>
      <w:r>
        <w:t xml:space="preserve">on</w:t>
      </w:r>
      <w:r>
        <w:t xml:space="preserve"> </w:t>
      </w:r>
      <w:r>
        <w:t xml:space="preserve">competitiveness, SMEs, competition</w:t>
      </w:r>
      <w:r>
        <w:t xml:space="preserve"> </w:t>
      </w:r>
      <w:r>
        <w:t xml:space="preserve">and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(in</w:t>
      </w:r>
      <w:r>
        <w:t xml:space="preserve"> </w:t>
      </w:r>
      <w:r>
        <w:t xml:space="preserve">their</w:t>
      </w:r>
      <w:r>
        <w:t xml:space="preserve"> </w:t>
      </w:r>
      <w:r>
        <w:t xml:space="preserve">enforcement role). It should, including</w:t>
      </w:r>
      <w:r>
        <w:t xml:space="preserve"> </w:t>
      </w:r>
      <w:r>
        <w:t xml:space="preserve">through a dedicated SME test, more</w:t>
      </w:r>
      <w:r>
        <w:t xml:space="preserve"> </w:t>
      </w:r>
      <w:r>
        <w:t xml:space="preserve">clearly explain the impacts on SMEs.</w:t>
      </w:r>
      <w:r>
        <w:t xml:space="preserve"> </w:t>
      </w:r>
      <w:r>
        <w:t xml:space="preserve">(2) It should provide a more nuanced</w:t>
      </w:r>
      <w:r>
        <w:t xml:space="preserve"> </w:t>
      </w:r>
      <w:r>
        <w:t xml:space="preserve">and comprehensive assessment of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affected</w:t>
      </w:r>
      <w:r>
        <w:t xml:space="preserve"> </w:t>
      </w:r>
      <w:r>
        <w:t xml:space="preserve">transport and services sectors, both in</w:t>
      </w:r>
      <w:r>
        <w:t xml:space="preserve"> </w:t>
      </w:r>
      <w:r>
        <w:t xml:space="preserve">the main report and in the annexed</w:t>
      </w:r>
      <w:r>
        <w:t xml:space="preserve"> </w:t>
      </w:r>
      <w:r>
        <w:t xml:space="preserve">competitiveness check. (3) It should</w:t>
      </w:r>
      <w:r>
        <w:t xml:space="preserve"> </w:t>
      </w:r>
      <w:r>
        <w:t xml:space="preserve">better assess the impact on market</w:t>
      </w:r>
      <w:r>
        <w:t xml:space="preserve"> </w:t>
      </w:r>
      <w:r>
        <w:t xml:space="preserve">dynamics</w:t>
      </w:r>
      <w:r>
        <w:t xml:space="preserve"> </w:t>
      </w:r>
      <w:r>
        <w:t xml:space="preserve">and</w:t>
      </w:r>
      <w:r>
        <w:t xml:space="preserve"> </w:t>
      </w:r>
      <w:r>
        <w:t xml:space="preserve">market</w:t>
      </w:r>
      <w:r>
        <w:t xml:space="preserve"> </w:t>
      </w:r>
      <w:r>
        <w:t xml:space="preserve">power,</w:t>
      </w:r>
      <w:r>
        <w:t xml:space="preserve"> </w:t>
      </w:r>
      <w:r>
        <w:t xml:space="preserve">competition and innovation, including</w:t>
      </w:r>
      <w:r>
        <w:t xml:space="preserve"> </w:t>
      </w:r>
      <w:r>
        <w:t xml:space="preserve">the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collusive</w:t>
      </w:r>
      <w:r>
        <w:t xml:space="preserve"> </w:t>
      </w:r>
      <w:r>
        <w:t xml:space="preserve">behaviour</w:t>
      </w:r>
      <w:r>
        <w:t xml:space="preserve"> </w:t>
      </w:r>
      <w:r>
        <w:t xml:space="preserve">potentially</w:t>
      </w:r>
      <w:r>
        <w:t xml:space="preserve"> </w:t>
      </w:r>
      <w:r>
        <w:t xml:space="preserve">emerging</w:t>
      </w:r>
      <w:r>
        <w:t xml:space="preserve"> </w:t>
      </w:r>
      <w:r>
        <w:t xml:space="preserve">from</w:t>
      </w:r>
      <w:r>
        <w:t xml:space="preserve"> </w:t>
      </w:r>
      <w:r>
        <w:t xml:space="preserve">fixing</w:t>
      </w:r>
      <w:r>
        <w:t xml:space="preserve"> </w:t>
      </w:r>
      <w:r>
        <w:t xml:space="preserve">interline fares or selling tickets of</w:t>
      </w:r>
      <w:r>
        <w:t xml:space="preserve"> </w:t>
      </w:r>
      <w:r>
        <w:t xml:space="preserve">competitors, in particular, in light of the</w:t>
      </w:r>
      <w:r>
        <w:t xml:space="preserve"> </w:t>
      </w:r>
      <w:r>
        <w:t xml:space="preserve">far-reaching nature of some of the</w:t>
      </w:r>
      <w:r>
        <w:t xml:space="preserve"> </w:t>
      </w:r>
      <w:r>
        <w:t xml:space="preserve">measures. (4) The report should further</w:t>
      </w:r>
      <w:r>
        <w:t xml:space="preserve"> </w:t>
      </w:r>
      <w:r>
        <w:t xml:space="preserve">elaborate on the enforcement role of</w:t>
      </w:r>
      <w:r>
        <w:t xml:space="preserve"> </w:t>
      </w:r>
      <w:r>
        <w:t xml:space="preserve">Member States and estimate the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that</w:t>
      </w:r>
      <w:r>
        <w:t xml:space="preserve"> </w:t>
      </w:r>
      <w:r>
        <w:t xml:space="preserve">will</w:t>
      </w:r>
      <w:r>
        <w:t xml:space="preserve"> </w:t>
      </w:r>
      <w:r>
        <w:t xml:space="preserve">fall</w:t>
      </w:r>
      <w:r>
        <w:t xml:space="preserve"> </w:t>
      </w:r>
      <w:r>
        <w:t xml:space="preserve">exclusively upon them. (5) It should</w:t>
      </w:r>
      <w:r>
        <w:t xml:space="preserve"> </w:t>
      </w:r>
      <w:r>
        <w:t xml:space="preserve">present the One In, One Out estimates</w:t>
      </w:r>
      <w:r>
        <w:t xml:space="preserve"> </w:t>
      </w:r>
      <w:r>
        <w:t xml:space="preserve">in a clear and comparable way.</w:t>
      </w:r>
      <w:r>
        <w:t xml:space="preserve"> </w:t>
      </w:r>
      <w:r>
        <w:t xml:space="preserve">(1) The revised IA report includes a dedicated SME test (Annex 6) and</w:t>
      </w:r>
      <w:r>
        <w:t xml:space="preserve"> </w:t>
      </w:r>
      <w:r>
        <w:t xml:space="preserve">competitiveness check (Annex 5). The impacts on national authorities</w:t>
      </w:r>
      <w:r>
        <w:t xml:space="preserve"> </w:t>
      </w:r>
      <w:r>
        <w:t xml:space="preserve">are included in section 6.1.3 of the revised IA report. Dedicated</w:t>
      </w:r>
      <w:r>
        <w:t xml:space="preserve"> </w:t>
      </w:r>
      <w:r>
        <w:t xml:space="preserve">sections are devoted to impacts on competitiveness, SMEs,</w:t>
      </w:r>
      <w:r>
        <w:t xml:space="preserve"> </w:t>
      </w:r>
      <w:r>
        <w:t xml:space="preserve">competition in the revised IA chapter 6.</w:t>
      </w:r>
      <w:r>
        <w:br/>
      </w:r>
      <w:r>
        <w:t xml:space="preserve">(2) The analysis on competitiveness is enhanced in section 6.1.7 and</w:t>
      </w:r>
      <w:r>
        <w:t xml:space="preserve"> </w:t>
      </w:r>
      <w:r>
        <w:t xml:space="preserve">Annex 5 of the revised IA report. The revised assessment is more</w:t>
      </w:r>
      <w:r>
        <w:t xml:space="preserve"> </w:t>
      </w:r>
      <w:r>
        <w:t xml:space="preserve">nuanced and comprehensive of the affected transport sector, by</w:t>
      </w:r>
      <w:r>
        <w:t xml:space="preserve"> </w:t>
      </w:r>
      <w:r>
        <w:t xml:space="preserve">singling out more the impacts on the rail sector.</w:t>
      </w:r>
      <w:r>
        <w:br/>
      </w:r>
      <w:r>
        <w:t xml:space="preserve">(3) Section 6.1.8 of the revised IA report provides a revised analysis</w:t>
      </w:r>
      <w:r>
        <w:t xml:space="preserve"> </w:t>
      </w:r>
      <w:r>
        <w:t xml:space="preserve">and further details on the impacts on internal market, competition and</w:t>
      </w:r>
      <w:r>
        <w:t xml:space="preserve"> </w:t>
      </w:r>
      <w:r>
        <w:t xml:space="preserve">innovation. Moreover, already the problem definition describing the</w:t>
      </w:r>
      <w:r>
        <w:t xml:space="preserve"> </w:t>
      </w:r>
      <w:r>
        <w:t xml:space="preserve">second problem in section 2.2 indicates the underlying market failure</w:t>
      </w:r>
      <w:r>
        <w:t xml:space="preserve"> </w:t>
      </w:r>
      <w:r>
        <w:t xml:space="preserve">stemming from market dominance and resulting market dynamics in</w:t>
      </w:r>
      <w:r>
        <w:t xml:space="preserve"> </w:t>
      </w:r>
      <w:r>
        <w:t xml:space="preserve">the rail sector. Furthermore, a separate Annex with detailed</w:t>
      </w:r>
      <w:r>
        <w:t xml:space="preserve"> </w:t>
      </w:r>
      <w:r>
        <w:t xml:space="preserve">assessment of competition has been elaborated in Annex 13.</w:t>
      </w:r>
      <w:r>
        <w:t xml:space="preserve"> </w:t>
      </w:r>
      <w:r>
        <w:t xml:space="preserve">(4) The revised IA report, in section 5.2 and Annex 8, further</w:t>
      </w:r>
      <w:r>
        <w:t xml:space="preserve"> </w:t>
      </w:r>
      <w:r>
        <w:t xml:space="preserve">elaborates on how enforcement will be ensured. Enforcement costs are</w:t>
      </w:r>
      <w:r>
        <w:t xml:space="preserve"> </w:t>
      </w:r>
      <w:r>
        <w:t xml:space="preserve">estimated and presented in section 6.1.3 of the revised IA report and</w:t>
      </w:r>
      <w:r>
        <w:t xml:space="preserve"> </w:t>
      </w:r>
      <w:r>
        <w:t xml:space="preserve">in Annex 4 (section 3).</w:t>
      </w:r>
      <w:r>
        <w:br/>
      </w:r>
      <w:r>
        <w:t xml:space="preserve">(5) The administrative costs, including those that fall under the ‘One</w:t>
      </w:r>
      <w:r>
        <w:t xml:space="preserve"> </w:t>
      </w:r>
      <w:r>
        <w:t xml:space="preserve">In, One Out’ approach, are presented in a clearer and comparable way</w:t>
      </w:r>
      <w:r>
        <w:t xml:space="preserve"> </w:t>
      </w:r>
      <w:r>
        <w:t xml:space="preserve">in section 8.3 of the revised IA report.</w:t>
      </w:r>
      <w:r>
        <w:t xml:space="preserve"> </w:t>
      </w:r>
      <w:r>
        <w:t xml:space="preserve">(1) The report should explain better the</w:t>
      </w:r>
      <w:r>
        <w:t xml:space="preserve"> </w:t>
      </w:r>
      <w:r>
        <w:t xml:space="preserve">divergent views of different groups of</w:t>
      </w:r>
      <w:r>
        <w:t xml:space="preserve"> </w:t>
      </w:r>
      <w:r>
        <w:t xml:space="preserve">stakeholders, in particular, on the</w:t>
      </w:r>
      <w:r>
        <w:t xml:space="preserve"> </w:t>
      </w:r>
      <w:r>
        <w:t xml:space="preserve">identified problems, their drivers and</w:t>
      </w:r>
      <w:r>
        <w:t xml:space="preserve"> </w:t>
      </w:r>
      <w:r>
        <w:t xml:space="preserve">the proposed policy options. (2) The</w:t>
      </w:r>
      <w:r>
        <w:t xml:space="preserve"> </w:t>
      </w:r>
      <w:r>
        <w:t xml:space="preserve">report should be more open and</w:t>
      </w:r>
      <w:r>
        <w:t xml:space="preserve"> </w:t>
      </w:r>
      <w:r>
        <w:t xml:space="preserve">nuanced about the limitations of</w:t>
      </w:r>
      <w:r>
        <w:t xml:space="preserve"> </w:t>
      </w:r>
      <w:r>
        <w:t xml:space="preserve">marrying a limited evidence base to</w:t>
      </w:r>
      <w:r>
        <w:t xml:space="preserve"> </w:t>
      </w:r>
      <w:r>
        <w:t xml:space="preserve">ambitious policy measures. (3) It should</w:t>
      </w:r>
      <w:r>
        <w:t xml:space="preserve"> </w:t>
      </w:r>
      <w:r>
        <w:t xml:space="preserve">include a strengthened proportionality</w:t>
      </w:r>
      <w:r>
        <w:t xml:space="preserve"> </w:t>
      </w:r>
      <w:r>
        <w:t xml:space="preserve">assessment regarding mandatory sales</w:t>
      </w:r>
      <w:r>
        <w:t xml:space="preserve"> </w:t>
      </w:r>
      <w:r>
        <w:t xml:space="preserve">and service agreements. (4) Given that</w:t>
      </w:r>
      <w:r>
        <w:t xml:space="preserve"> </w:t>
      </w:r>
      <w:r>
        <w:t xml:space="preserve">no single preferred option is identified,</w:t>
      </w:r>
      <w:r>
        <w:t xml:space="preserve"> </w:t>
      </w:r>
      <w:r>
        <w:t xml:space="preserve">the report should better inform the</w:t>
      </w:r>
      <w:r>
        <w:t xml:space="preserve"> </w:t>
      </w:r>
      <w:r>
        <w:t xml:space="preserve">decision makers in terms of the pros and</w:t>
      </w:r>
      <w:r>
        <w:t xml:space="preserve"> </w:t>
      </w:r>
      <w:r>
        <w:t xml:space="preserve">(1) The revised IA report provides additional information on</w:t>
      </w:r>
      <w:r>
        <w:t xml:space="preserve"> </w:t>
      </w:r>
      <w:r>
        <w:t xml:space="preserve">stakeholders’ views on the problems, problem drivers and policy</w:t>
      </w:r>
      <w:r>
        <w:t xml:space="preserve"> </w:t>
      </w:r>
      <w:r>
        <w:t xml:space="preserve">options in sections 2 and 5.2 as well as in Annex 2, detailing views per</w:t>
      </w:r>
      <w:r>
        <w:t xml:space="preserve"> </w:t>
      </w:r>
      <w:r>
        <w:t xml:space="preserve">stakeholder group.</w:t>
      </w:r>
      <w:r>
        <w:br/>
      </w:r>
      <w:r>
        <w:t xml:space="preserve">(2) The revised IA report provides more evidence (e.g. a</w:t>
      </w:r>
      <w:r>
        <w:t xml:space="preserve"> </w:t>
      </w:r>
      <w:r>
        <w:t xml:space="preserve">Eurobarometer survey outlining the barriers in booking travel options</w:t>
      </w:r>
      <w:r>
        <w:t xml:space="preserve"> </w:t>
      </w:r>
      <w:r>
        <w:t xml:space="preserve">for a representative sample of EU citizens, an analysis of existing</w:t>
      </w:r>
      <w:r>
        <w:t xml:space="preserve"> </w:t>
      </w:r>
      <w:r>
        <w:t xml:space="preserve">travel options on 100 EU routes, reports on competition cases</w:t>
      </w:r>
      <w:r>
        <w:t xml:space="preserve"> </w:t>
      </w:r>
      <w:r>
        <w:t xml:space="preserve">reflecting abuse of dominance, etc.) for the problems and problem</w:t>
      </w:r>
      <w:r>
        <w:t xml:space="preserve"> </w:t>
      </w:r>
      <w:r>
        <w:t xml:space="preserve">drivers identified, matching the ambition of the policy measures.</w:t>
      </w:r>
      <w:r>
        <w:t xml:space="preserve"> </w:t>
      </w:r>
      <w:r>
        <w:t xml:space="preserve">(3) The revised IA report also reviews the policy measures and</w:t>
      </w:r>
      <w:r>
        <w:t xml:space="preserve"> </w:t>
      </w:r>
      <w:r>
        <w:t xml:space="preserve">options, limiting obligations on mandatory sales and service</w:t>
      </w:r>
      <w:r>
        <w:t xml:space="preserve"> </w:t>
      </w:r>
      <w:r>
        <w:t xml:space="preserve">agreements to certain platforms and RUs who hold a strong market</w:t>
      </w:r>
      <w:r>
        <w:t xml:space="preserve"> </w:t>
      </w:r>
      <w:r>
        <w:t xml:space="preserve">position (indispensable ones). The revised IA report justifies the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Detailed RSB comments</w:t>
      </w:r>
      <w:r>
        <w:t xml:space="preserve"> </w:t>
      </w:r>
      <w:r>
        <w:t xml:space="preserve">How the comments were addressed</w:t>
      </w:r>
      <w:r>
        <w:t xml:space="preserve"> </w:t>
      </w:r>
      <w:r>
        <w:t xml:space="preserve">cons of the two short-listed preferred</w:t>
      </w:r>
      <w:r>
        <w:t xml:space="preserve"> </w:t>
      </w:r>
      <w:r>
        <w:t xml:space="preserve">options.</w:t>
      </w:r>
      <w:r>
        <w:t xml:space="preserve"> </w:t>
      </w:r>
      <w:r>
        <w:t xml:space="preserve">proxies or thresholds used for assessing this market position in section</w:t>
      </w:r>
      <w:r>
        <w:t xml:space="preserve"> </w:t>
      </w:r>
      <w:r>
        <w:t xml:space="preserve">5.2. and presents a sensitivity analysis on the thresholds for B2C</w:t>
      </w:r>
      <w:r>
        <w:t xml:space="preserve"> </w:t>
      </w:r>
      <w:r>
        <w:t xml:space="preserve">MDMS platforms in section 7.6.</w:t>
      </w:r>
      <w:r>
        <w:t xml:space="preserve"> </w:t>
      </w:r>
      <w:r>
        <w:t xml:space="preserve">(4) The report identifies one preferred policy option, standing out as</w:t>
      </w:r>
      <w:r>
        <w:t xml:space="preserve"> </w:t>
      </w:r>
      <w:r>
        <w:t xml:space="preserve">the most effective and efficient policy option assessed.</w:t>
      </w:r>
      <w:r>
        <w:br/>
      </w:r>
      <w:r>
        <w:t xml:space="preserve">The Regulatory Scrutiny Board issued a second positive opinion with reservations on 13 April 2026. The</w:t>
      </w:r>
      <w:r>
        <w:t xml:space="preserve"> </w:t>
      </w:r>
      <w:r>
        <w:t xml:space="preserve">Board made several recommendations which were addressed in the revised impact assessment report as</w:t>
      </w:r>
      <w:r>
        <w:t xml:space="preserve"> </w:t>
      </w:r>
      <w:r>
        <w:t xml:space="preserve">explained in the table below.</w:t>
      </w:r>
      <w:r>
        <w:br/>
      </w:r>
      <w:r>
        <w:t xml:space="preserve">Table 32: Modification of the impact assessment (IA) report in response to RSB second set of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Detailed RSB comments</w:t>
      </w:r>
      <w:r>
        <w:t xml:space="preserve"> </w:t>
      </w:r>
      <w:r>
        <w:t xml:space="preserve">How the comments were addressed</w:t>
      </w:r>
      <w:r>
        <w:t xml:space="preserve"> </w:t>
      </w:r>
      <w:r>
        <w:t xml:space="preserve">Summary of findings</w:t>
      </w:r>
      <w:r>
        <w:t xml:space="preserve"> </w:t>
      </w:r>
      <w:r>
        <w:t xml:space="preserve">(1) The report should further clarify the</w:t>
      </w:r>
      <w:r>
        <w:t xml:space="preserve"> </w:t>
      </w:r>
      <w:r>
        <w:t xml:space="preserve">scope of the intervention, including on</w:t>
      </w:r>
      <w:r>
        <w:t xml:space="preserve"> </w:t>
      </w:r>
      <w:r>
        <w:t xml:space="preserve">multi-modal</w:t>
      </w:r>
      <w:r>
        <w:t xml:space="preserve"> </w:t>
      </w:r>
      <w:r>
        <w:t xml:space="preserve">versus</w:t>
      </w:r>
      <w:r>
        <w:t xml:space="preserve"> </w:t>
      </w:r>
      <w:r>
        <w:t xml:space="preserve">rail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inclusion of mere transport information</w:t>
      </w:r>
      <w:r>
        <w:t xml:space="preserve"> </w:t>
      </w:r>
      <w:r>
        <w:t xml:space="preserve">services versus on-line ticketing.</w:t>
      </w:r>
      <w:r>
        <w:t xml:space="preserve"> </w:t>
      </w:r>
      <w:r>
        <w:t xml:space="preserve">Section 2, in relation to the problem definition, was revised to clarify</w:t>
      </w:r>
      <w:r>
        <w:t xml:space="preserve"> </w:t>
      </w:r>
      <w:r>
        <w:t xml:space="preserve">the scope of the intervention.</w:t>
      </w:r>
      <w:r>
        <w:t xml:space="preserve"> </w:t>
      </w:r>
      <w:r>
        <w:t xml:space="preserve">(2) The existence and magnitude of the</w:t>
      </w:r>
      <w:r>
        <w:t xml:space="preserve"> </w:t>
      </w:r>
      <w:r>
        <w:t xml:space="preserve">alleged market failure(s) of ‘uneven</w:t>
      </w:r>
      <w:r>
        <w:t xml:space="preserve"> </w:t>
      </w:r>
      <w:r>
        <w:t xml:space="preserve">playing field in the online ticketing</w:t>
      </w:r>
      <w:r>
        <w:t xml:space="preserve"> </w:t>
      </w:r>
      <w:r>
        <w:t xml:space="preserve">market’ and ‘incomplete offer of rail</w:t>
      </w:r>
      <w:r>
        <w:t xml:space="preserve"> </w:t>
      </w:r>
      <w:r>
        <w:t xml:space="preserve">tickets on (rail) platforms’ are not</w:t>
      </w:r>
      <w:r>
        <w:t xml:space="preserve"> </w:t>
      </w:r>
      <w:r>
        <w:t xml:space="preserve">sufficiently demonstrated.</w:t>
      </w:r>
      <w:r>
        <w:t xml:space="preserve"> </w:t>
      </w:r>
      <w:r>
        <w:t xml:space="preserve">Additional information was added in section 2 to further underpin the</w:t>
      </w:r>
      <w:r>
        <w:t xml:space="preserve"> </w:t>
      </w:r>
      <w:r>
        <w:t xml:space="preserve">existence and magnitude of the identified market failures and the fact</w:t>
      </w:r>
      <w:r>
        <w:t xml:space="preserve"> </w:t>
      </w:r>
      <w:r>
        <w:t xml:space="preserve">that they are likely to remain despite technological developments and</w:t>
      </w:r>
      <w:r>
        <w:t xml:space="preserve"> </w:t>
      </w:r>
      <w:r>
        <w:t xml:space="preserve">use of artificial intelligence.</w:t>
      </w:r>
      <w:r>
        <w:br/>
      </w:r>
      <w:r>
        <w:t xml:space="preserve">(3) The report does not take into</w:t>
      </w:r>
      <w:r>
        <w:t xml:space="preserve"> </w:t>
      </w:r>
      <w:r>
        <w:t xml:space="preserve">account</w:t>
      </w:r>
      <w:r>
        <w:t xml:space="preserve"> </w:t>
      </w:r>
      <w:r>
        <w:t xml:space="preserve">the</w:t>
      </w:r>
      <w:r>
        <w:t xml:space="preserve"> </w:t>
      </w:r>
      <w:r>
        <w:t xml:space="preserve">limitations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methodology for estimating the modal</w:t>
      </w:r>
      <w:r>
        <w:t xml:space="preserve"> </w:t>
      </w:r>
      <w:r>
        <w:t xml:space="preserve">shift and the resulting uncertainties</w:t>
      </w:r>
      <w:r>
        <w:t xml:space="preserve"> </w:t>
      </w:r>
      <w:r>
        <w:t xml:space="preserve">which drive the estimation of the</w:t>
      </w:r>
      <w:r>
        <w:t xml:space="preserve"> </w:t>
      </w:r>
      <w:r>
        <w:t xml:space="preserve">benefits and the identification of the</w:t>
      </w:r>
      <w:r>
        <w:t xml:space="preserve"> </w:t>
      </w:r>
      <w:r>
        <w:t xml:space="preserve">preferred option.</w:t>
      </w:r>
      <w:r>
        <w:t xml:space="preserve"> </w:t>
      </w:r>
      <w:r>
        <w:t xml:space="preserve">Further explanations have been added in section 6 on the methodology</w:t>
      </w:r>
      <w:r>
        <w:t xml:space="preserve"> </w:t>
      </w:r>
      <w:r>
        <w:t xml:space="preserve">used to quantitatively estimate modal shift deriving from the different</w:t>
      </w:r>
      <w:r>
        <w:t xml:space="preserve"> </w:t>
      </w:r>
      <w:r>
        <w:t xml:space="preserve">policy options. Moreover, in section 7.2 the comparison between</w:t>
      </w:r>
      <w:r>
        <w:t xml:space="preserve"> </w:t>
      </w:r>
      <w:r>
        <w:t xml:space="preserve">options was provided both including and excluding external costs</w:t>
      </w:r>
      <w:r>
        <w:t xml:space="preserve"> </w:t>
      </w:r>
      <w:r>
        <w:t xml:space="preserve">savings resulting from the expected modal shift.</w:t>
      </w:r>
      <w:r>
        <w:br/>
      </w:r>
      <w:r>
        <w:t xml:space="preserve">(4) The impact on competition and</w:t>
      </w:r>
      <w:r>
        <w:t xml:space="preserve"> </w:t>
      </w:r>
      <w:r>
        <w:t xml:space="preserve">distribution of costs and benefits</w:t>
      </w:r>
      <w:r>
        <w:t xml:space="preserve"> </w:t>
      </w:r>
      <w:r>
        <w:t xml:space="preserve">between different market actors is not</w:t>
      </w:r>
      <w:r>
        <w:t xml:space="preserve"> </w:t>
      </w:r>
      <w:r>
        <w:t xml:space="preserve">sufficiently assessed.</w:t>
      </w:r>
      <w:r>
        <w:t xml:space="preserve"> </w:t>
      </w:r>
      <w:r>
        <w:t xml:space="preserve">In section 6.1.8 further analysis has been added in order to strengthen</w:t>
      </w:r>
      <w:r>
        <w:t xml:space="preserve"> </w:t>
      </w:r>
      <w:r>
        <w:t xml:space="preserve">the assessment of impacts on competition and distribution of cost and</w:t>
      </w:r>
      <w:r>
        <w:t xml:space="preserve"> </w:t>
      </w:r>
      <w:r>
        <w:t xml:space="preserve">benefits between different market actors.</w:t>
      </w:r>
      <w:r>
        <w:br/>
      </w:r>
      <w:r>
        <w:t xml:space="preserve">(5)</w:t>
      </w:r>
      <w:r>
        <w:t xml:space="preserve"> </w:t>
      </w:r>
      <w:r>
        <w:t xml:space="preserve">The</w:t>
      </w:r>
      <w:r>
        <w:t xml:space="preserve"> </w:t>
      </w:r>
      <w:r>
        <w:t xml:space="preserve">assessment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proportionality of the preferred option,</w:t>
      </w:r>
      <w:r>
        <w:t xml:space="preserve"> </w:t>
      </w:r>
      <w:r>
        <w:t xml:space="preserve">including</w:t>
      </w:r>
      <w:r>
        <w:t xml:space="preserve"> </w:t>
      </w:r>
      <w:r>
        <w:t xml:space="preserve">sharing</w:t>
      </w:r>
      <w:r>
        <w:t xml:space="preserve"> </w:t>
      </w:r>
      <w:r>
        <w:t xml:space="preserve">and</w:t>
      </w:r>
      <w:r>
        <w:t xml:space="preserve"> </w:t>
      </w:r>
      <w:r>
        <w:t xml:space="preserve">hosting</w:t>
      </w:r>
      <w:r>
        <w:t xml:space="preserve"> </w:t>
      </w:r>
      <w:r>
        <w:t xml:space="preserve">obligations by ‘indispensable’ RU</w:t>
      </w:r>
      <w:r>
        <w:t xml:space="preserve"> </w:t>
      </w:r>
      <w:r>
        <w:t xml:space="preserve">platforms, is not sufficient.</w:t>
      </w:r>
      <w:r>
        <w:t xml:space="preserve"> </w:t>
      </w:r>
      <w:r>
        <w:t xml:space="preserve">In section 7.4 the assessment of the proportionality of the preferred</w:t>
      </w:r>
      <w:r>
        <w:t xml:space="preserve"> </w:t>
      </w:r>
      <w:r>
        <w:t xml:space="preserve">policy option has been enhanced in particular in relation to the sharing</w:t>
      </w:r>
      <w:r>
        <w:t xml:space="preserve"> </w:t>
      </w:r>
      <w:r>
        <w:t xml:space="preserve">and hosting obligations by ‘indispensable’ railway operators and</w:t>
      </w:r>
      <w:r>
        <w:t xml:space="preserve"> </w:t>
      </w:r>
      <w:r>
        <w:t xml:space="preserve">railway platforms.</w:t>
      </w:r>
      <w:r>
        <w:t xml:space="preserve"> </w:t>
      </w:r>
      <w:r>
        <w:t xml:space="preserve">What to improve?</w:t>
      </w:r>
      <w:r>
        <w:t xml:space="preserve"> </w:t>
      </w:r>
      <w:r>
        <w:t xml:space="preserve">(1) Regarding the scope of the initiative,</w:t>
      </w:r>
      <w:r>
        <w:t xml:space="preserve"> </w:t>
      </w:r>
      <w:r>
        <w:t xml:space="preserve">the report should explain why platforms</w:t>
      </w:r>
      <w:r>
        <w:t xml:space="preserve"> </w:t>
      </w:r>
      <w:r>
        <w:t xml:space="preserve">that do not sell tickets but only offer</w:t>
      </w:r>
      <w:r>
        <w:t xml:space="preserve"> </w:t>
      </w:r>
      <w:r>
        <w:t xml:space="preserve">transport information and redirect to</w:t>
      </w:r>
      <w:r>
        <w:t xml:space="preserve"> </w:t>
      </w:r>
      <w:r>
        <w:t xml:space="preserve">ticket-selling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and</w:t>
      </w:r>
      <w:r>
        <w:t xml:space="preserve"> </w:t>
      </w:r>
      <w:r>
        <w:t xml:space="preserve">operators are included in the scope even</w:t>
      </w:r>
      <w:r>
        <w:t xml:space="preserve"> </w:t>
      </w:r>
      <w:r>
        <w:t xml:space="preserve">though</w:t>
      </w:r>
      <w:r>
        <w:t xml:space="preserve"> </w:t>
      </w:r>
      <w:r>
        <w:t xml:space="preserve">the</w:t>
      </w:r>
      <w:r>
        <w:t xml:space="preserve"> </w:t>
      </w:r>
      <w:r>
        <w:t xml:space="preserve">alleged</w:t>
      </w:r>
      <w:r>
        <w:t xml:space="preserve"> </w:t>
      </w:r>
      <w:r>
        <w:t xml:space="preserve">two</w:t>
      </w:r>
      <w:r>
        <w:t xml:space="preserve"> </w:t>
      </w:r>
      <w:r>
        <w:t xml:space="preserve">market</w:t>
      </w:r>
      <w:r>
        <w:t xml:space="preserve"> </w:t>
      </w:r>
      <w:r>
        <w:t xml:space="preserve">failures/problems of uneven playing</w:t>
      </w:r>
      <w:r>
        <w:t xml:space="preserve"> </w:t>
      </w:r>
      <w:r>
        <w:t xml:space="preserve">field in the online ticketing market and</w:t>
      </w:r>
      <w:r>
        <w:t xml:space="preserve"> </w:t>
      </w:r>
      <w:r>
        <w:t xml:space="preserve">incomplete offer of rail tickets on (rail)</w:t>
      </w:r>
      <w:r>
        <w:t xml:space="preserve"> </w:t>
      </w:r>
      <w:r>
        <w:t xml:space="preserve">Additional elements have been added in section 2, to explain that (i)</w:t>
      </w:r>
      <w:r>
        <w:t xml:space="preserve"> </w:t>
      </w:r>
      <w:r>
        <w:t xml:space="preserve">all online search platforms are not covered by the Regulation but (ii)</w:t>
      </w:r>
      <w:r>
        <w:t xml:space="preserve"> </w:t>
      </w:r>
      <w:r>
        <w:t xml:space="preserve">re-linking platforms (i.e. MSEs, only re-linking to OTAs or transport</w:t>
      </w:r>
      <w:r>
        <w:t xml:space="preserve"> </w:t>
      </w:r>
      <w:r>
        <w:t xml:space="preserve">operators websites) are in scope of this initiative, and currently pose a</w:t>
      </w:r>
      <w:r>
        <w:t xml:space="preserve"> </w:t>
      </w:r>
      <w:r>
        <w:t xml:space="preserve">problem in the ticketing market. In addition, the links between</w:t>
      </w:r>
      <w:r>
        <w:t xml:space="preserve"> </w:t>
      </w:r>
      <w:r>
        <w:t xml:space="preserve">problem 1, specific objective 1 and policy measures 1 to 4 have been</w:t>
      </w:r>
      <w:r>
        <w:t xml:space="preserve"> </w:t>
      </w:r>
      <w:r>
        <w:t xml:space="preserve">further explained in section 5.2.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Detailed RSB comments</w:t>
      </w:r>
      <w:r>
        <w:t xml:space="preserve"> </w:t>
      </w:r>
      <w:r>
        <w:t xml:space="preserve">How the comments were addressed</w:t>
      </w:r>
      <w:r>
        <w:t xml:space="preserve"> </w:t>
      </w:r>
      <w:r>
        <w:t xml:space="preserve">platforms are about ticketing. Based on</w:t>
      </w:r>
      <w:r>
        <w:t xml:space="preserve"> </w:t>
      </w:r>
      <w:r>
        <w:t xml:space="preserve">an improved analysis of market failures</w:t>
      </w:r>
      <w:r>
        <w:t xml:space="preserve"> </w:t>
      </w:r>
      <w:r>
        <w:t xml:space="preserve">(see point 2 below), the intervention</w:t>
      </w:r>
      <w:r>
        <w:t xml:space="preserve"> </w:t>
      </w:r>
      <w:r>
        <w:t xml:space="preserve">logic should be reviewed to clarify how</w:t>
      </w:r>
      <w:r>
        <w:t xml:space="preserve"> </w:t>
      </w:r>
      <w:r>
        <w:t xml:space="preserve">far market failure/problem 1 on</w:t>
      </w:r>
      <w:r>
        <w:t xml:space="preserve"> </w:t>
      </w:r>
      <w:r>
        <w:t xml:space="preserve">ticketing relates to the wider specific</w:t>
      </w:r>
      <w:r>
        <w:t xml:space="preserve"> </w:t>
      </w:r>
      <w:r>
        <w:t xml:space="preserve">objective 1 and can be addressed by</w:t>
      </w:r>
      <w:r>
        <w:t xml:space="preserve"> </w:t>
      </w:r>
      <w:r>
        <w:t xml:space="preserve">policy measures 1-4 that do not</w:t>
      </w:r>
      <w:r>
        <w:t xml:space="preserve"> </w:t>
      </w:r>
      <w:r>
        <w:t xml:space="preserve">specifically</w:t>
      </w:r>
      <w:r>
        <w:t xml:space="preserve"> </w:t>
      </w:r>
      <w:r>
        <w:t xml:space="preserve">refer</w:t>
      </w:r>
      <w:r>
        <w:t xml:space="preserve"> </w:t>
      </w:r>
      <w:r>
        <w:t xml:space="preserve">to</w:t>
      </w:r>
      <w:r>
        <w:t xml:space="preserve"> </w:t>
      </w:r>
      <w:r>
        <w:t xml:space="preserve">ticketing.</w:t>
      </w:r>
      <w:r>
        <w:t xml:space="preserve"> </w:t>
      </w:r>
      <w:r>
        <w:t xml:space="preserve">Throughout</w:t>
      </w:r>
      <w:r>
        <w:t xml:space="preserve"> </w:t>
      </w:r>
      <w:r>
        <w:t xml:space="preserve">the</w:t>
      </w:r>
      <w:r>
        <w:t xml:space="preserve"> </w:t>
      </w:r>
      <w:r>
        <w:t xml:space="preserve">report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description of measures and options,</w:t>
      </w:r>
      <w:r>
        <w:t xml:space="preserve"> </w:t>
      </w:r>
      <w:r>
        <w:t xml:space="preserve">ticket</w:t>
      </w:r>
      <w:r>
        <w:t xml:space="preserve"> </w:t>
      </w:r>
      <w:r>
        <w:t xml:space="preserve">selling</w:t>
      </w:r>
      <w:r>
        <w:t xml:space="preserve"> </w:t>
      </w:r>
      <w:r>
        <w:t xml:space="preserve">services</w:t>
      </w:r>
      <w:r>
        <w:t xml:space="preserve"> </w:t>
      </w:r>
      <w:r>
        <w:t xml:space="preserve">and</w:t>
      </w:r>
      <w:r>
        <w:t xml:space="preserve"> </w:t>
      </w:r>
      <w:r>
        <w:t xml:space="preserve">mere</w:t>
      </w:r>
      <w:r>
        <w:t xml:space="preserve"> </w:t>
      </w:r>
      <w:r>
        <w:t xml:space="preserve">transportation</w:t>
      </w:r>
      <w:r>
        <w:t xml:space="preserve"> </w:t>
      </w:r>
      <w:r>
        <w:t xml:space="preserve">information</w:t>
      </w:r>
      <w:r>
        <w:t xml:space="preserve"> </w:t>
      </w:r>
      <w:r>
        <w:t xml:space="preserve">services</w:t>
      </w:r>
      <w:r>
        <w:t xml:space="preserve"> </w:t>
      </w:r>
      <w:r>
        <w:t xml:space="preserve">should be more clearly distinguished.</w:t>
      </w:r>
      <w:r>
        <w:t xml:space="preserve"> </w:t>
      </w:r>
      <w:r>
        <w:t xml:space="preserve">(2) The report should demonstrate more</w:t>
      </w:r>
      <w:r>
        <w:t xml:space="preserve"> </w:t>
      </w:r>
      <w:r>
        <w:t xml:space="preserve">clearly the evidence base for the alleged</w:t>
      </w:r>
      <w:r>
        <w:t xml:space="preserve"> </w:t>
      </w:r>
      <w:r>
        <w:t xml:space="preserve">market failures and their magnitude. In</w:t>
      </w:r>
      <w:r>
        <w:t xml:space="preserve"> </w:t>
      </w:r>
      <w:r>
        <w:t xml:space="preserve">view of the recent technological</w:t>
      </w:r>
      <w:r>
        <w:t xml:space="preserve"> </w:t>
      </w:r>
      <w:r>
        <w:t xml:space="preserve">evolution,</w:t>
      </w:r>
      <w:r>
        <w:t xml:space="preserve"> </w:t>
      </w:r>
      <w:r>
        <w:t xml:space="preserve">including</w:t>
      </w:r>
      <w:r>
        <w:t xml:space="preserve"> </w:t>
      </w:r>
      <w:r>
        <w:t xml:space="preserve">artificial</w:t>
      </w:r>
      <w:r>
        <w:t xml:space="preserve"> </w:t>
      </w:r>
      <w:r>
        <w:t xml:space="preserve">intelligence since the initiative was first</w:t>
      </w:r>
      <w:r>
        <w:t xml:space="preserve"> </w:t>
      </w:r>
      <w:r>
        <w:t xml:space="preserve">put forward in 2023, the report should</w:t>
      </w:r>
      <w:r>
        <w:t xml:space="preserve"> </w:t>
      </w:r>
      <w:r>
        <w:t xml:space="preserve">analyse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extent</w:t>
      </w:r>
      <w:r>
        <w:t xml:space="preserve"> </w:t>
      </w:r>
      <w:r>
        <w:t xml:space="preserve">these</w:t>
      </w:r>
      <w:r>
        <w:t xml:space="preserve"> </w:t>
      </w:r>
      <w:r>
        <w:t xml:space="preserve">developments would facilitate a level</w:t>
      </w:r>
      <w:r>
        <w:t xml:space="preserve"> </w:t>
      </w:r>
      <w:r>
        <w:t xml:space="preserve">playing field in the concerned markets</w:t>
      </w:r>
      <w:r>
        <w:t xml:space="preserve"> </w:t>
      </w:r>
      <w:r>
        <w:t xml:space="preserve">with regards to transparency.</w:t>
      </w:r>
      <w:r>
        <w:t xml:space="preserve"> </w:t>
      </w:r>
      <w:r>
        <w:t xml:space="preserve">Additional elements have been added to section 2 (section 2.2.2),</w:t>
      </w:r>
      <w:r>
        <w:t xml:space="preserve"> </w:t>
      </w:r>
      <w:r>
        <w:t xml:space="preserve">outlining the potential risk linked to the introduction of AI in search</w:t>
      </w:r>
      <w:r>
        <w:t xml:space="preserve"> </w:t>
      </w:r>
      <w:r>
        <w:t xml:space="preserve">algorithms used by MDMS platforms. Sections 1.3 and 7.3 outline the</w:t>
      </w:r>
      <w:r>
        <w:t xml:space="preserve"> </w:t>
      </w:r>
      <w:r>
        <w:t xml:space="preserve">coherence between the AI Act and the RMB proposal. The AI Act will</w:t>
      </w:r>
      <w:r>
        <w:t xml:space="preserve"> </w:t>
      </w:r>
      <w:r>
        <w:t xml:space="preserve">complement the proposed measures in this initiative, by ensuring</w:t>
      </w:r>
      <w:r>
        <w:t xml:space="preserve"> </w:t>
      </w:r>
      <w:r>
        <w:t xml:space="preserve">safety and transparency of AI systems.</w:t>
      </w:r>
      <w:r>
        <w:t xml:space="preserve"> </w:t>
      </w:r>
      <w:r>
        <w:t xml:space="preserve">(3) The report should assess to what</w:t>
      </w:r>
      <w:r>
        <w:t xml:space="preserve"> </w:t>
      </w:r>
      <w:r>
        <w:t xml:space="preserve">extent</w:t>
      </w:r>
      <w:r>
        <w:t xml:space="preserve"> </w:t>
      </w:r>
      <w:r>
        <w:t xml:space="preserve">the</w:t>
      </w:r>
      <w:r>
        <w:t xml:space="preserve"> </w:t>
      </w:r>
      <w:r>
        <w:t xml:space="preserve">problem</w:t>
      </w:r>
      <w:r>
        <w:t xml:space="preserve"> </w:t>
      </w:r>
      <w:r>
        <w:t xml:space="preserve">drivers</w:t>
      </w:r>
      <w:r>
        <w:t xml:space="preserve"> </w:t>
      </w:r>
      <w:r>
        <w:t xml:space="preserve">are</w:t>
      </w:r>
      <w:r>
        <w:t xml:space="preserve"> </w:t>
      </w:r>
      <w:r>
        <w:t xml:space="preserve">sufficiently exhaustive and/or to what</w:t>
      </w:r>
      <w:r>
        <w:t xml:space="preserve"> </w:t>
      </w:r>
      <w:r>
        <w:t xml:space="preserve">extent drivers outside the initiative’s</w:t>
      </w:r>
      <w:r>
        <w:t xml:space="preserve"> </w:t>
      </w:r>
      <w:r>
        <w:t xml:space="preserve">scope might impact the success of the</w:t>
      </w:r>
      <w:r>
        <w:t xml:space="preserve"> </w:t>
      </w:r>
      <w:r>
        <w:t xml:space="preserve">initiative.</w:t>
      </w:r>
      <w:r>
        <w:t xml:space="preserve"> </w:t>
      </w:r>
      <w:r>
        <w:t xml:space="preserve">Section 2.2 has been revised to explain that other challenges (e.g. rail</w:t>
      </w:r>
      <w:r>
        <w:t xml:space="preserve"> </w:t>
      </w:r>
      <w:r>
        <w:t xml:space="preserve">capacity, infrastructure development, passenger rights), which fall</w:t>
      </w:r>
      <w:r>
        <w:t xml:space="preserve"> </w:t>
      </w:r>
      <w:r>
        <w:t xml:space="preserve">outside the scope of the initiative, and are addressed by other</w:t>
      </w:r>
      <w:r>
        <w:t xml:space="preserve"> </w:t>
      </w:r>
      <w:r>
        <w:t xml:space="preserve">initiatives, can also contribute to the general objectives of enhancing</w:t>
      </w:r>
      <w:r>
        <w:t xml:space="preserve"> </w:t>
      </w:r>
      <w:r>
        <w:t xml:space="preserve">multimodality and modal shift towards more sustainable modes of</w:t>
      </w:r>
      <w:r>
        <w:t xml:space="preserve"> </w:t>
      </w:r>
      <w:r>
        <w:t xml:space="preserve">transport.</w:t>
      </w:r>
      <w:r>
        <w:br/>
      </w:r>
      <w:r>
        <w:t xml:space="preserve">(4)</w:t>
      </w:r>
      <w:r>
        <w:t xml:space="preserve"> </w:t>
      </w:r>
      <w:r>
        <w:t xml:space="preserve">The</w:t>
      </w:r>
      <w:r>
        <w:t xml:space="preserve"> </w:t>
      </w:r>
      <w:r>
        <w:t xml:space="preserve">analysis</w:t>
      </w:r>
      <w:r>
        <w:t xml:space="preserve"> </w:t>
      </w:r>
      <w:r>
        <w:t xml:space="preserve">of</w:t>
      </w:r>
      <w:r>
        <w:t xml:space="preserve"> </w:t>
      </w:r>
      <w:r>
        <w:t xml:space="preserve">unintended</w:t>
      </w:r>
      <w:r>
        <w:t xml:space="preserve"> </w:t>
      </w:r>
      <w:r>
        <w:t xml:space="preserve">consequences should be significantly</w:t>
      </w:r>
      <w:r>
        <w:t xml:space="preserve"> </w:t>
      </w:r>
      <w:r>
        <w:t xml:space="preserve">strengthened, including the risks that</w:t>
      </w:r>
      <w:r>
        <w:t xml:space="preserve"> </w:t>
      </w:r>
      <w:r>
        <w:t xml:space="preserve">incumbent RUs would decide to move</w:t>
      </w:r>
      <w:r>
        <w:t xml:space="preserve"> </w:t>
      </w:r>
      <w:r>
        <w:t xml:space="preserve">out of scope of PM14 (‘hosting</w:t>
      </w:r>
      <w:r>
        <w:t xml:space="preserve"> </w:t>
      </w:r>
      <w:r>
        <w:t xml:space="preserve">obligation’) by only selling tickets of</w:t>
      </w:r>
      <w:r>
        <w:t xml:space="preserve"> </w:t>
      </w:r>
      <w:r>
        <w:t xml:space="preserve">services they operate directly, thus</w:t>
      </w:r>
      <w:r>
        <w:t xml:space="preserve"> </w:t>
      </w:r>
      <w:r>
        <w:t xml:space="preserve">potentially leading to the opposite than</w:t>
      </w:r>
      <w:r>
        <w:t xml:space="preserve"> </w:t>
      </w:r>
      <w:r>
        <w:t xml:space="preserve">the intended effect. The additional</w:t>
      </w:r>
      <w:r>
        <w:t xml:space="preserve"> </w:t>
      </w:r>
      <w:r>
        <w:t xml:space="preserve">administrative burden on undertakings</w:t>
      </w:r>
      <w:r>
        <w:t xml:space="preserve"> </w:t>
      </w:r>
      <w:r>
        <w:t xml:space="preserve">and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identification of indispensable actors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commercial</w:t>
      </w:r>
      <w:r>
        <w:t xml:space="preserve"> </w:t>
      </w:r>
      <w:r>
        <w:t xml:space="preserve">agreements on distribution fees (PM9-</w:t>
      </w:r>
      <w:r>
        <w:t xml:space="preserve"> </w:t>
      </w:r>
      <w:r>
        <w:t xml:space="preserve">12) should be enhanced in light of</w:t>
      </w:r>
      <w:r>
        <w:t xml:space="preserve"> </w:t>
      </w:r>
      <w:r>
        <w:t xml:space="preserve">simplification efforts and the one-in,</w:t>
      </w:r>
      <w:r>
        <w:t xml:space="preserve"> </w:t>
      </w:r>
      <w:r>
        <w:t xml:space="preserve">one-out approach.</w:t>
      </w:r>
      <w:r>
        <w:t xml:space="preserve"> </w:t>
      </w:r>
      <w:r>
        <w:t xml:space="preserve">Clarification has been added in section 6.1.8 on the risk that incumbent</w:t>
      </w:r>
      <w:r>
        <w:t xml:space="preserve"> </w:t>
      </w:r>
      <w:r>
        <w:t xml:space="preserve">RUs would decide to move out of scope of PM14 by only selling</w:t>
      </w:r>
      <w:r>
        <w:t xml:space="preserve"> </w:t>
      </w:r>
      <w:r>
        <w:t xml:space="preserve">tickets of services they operate directly, thus potentially leading to the</w:t>
      </w:r>
      <w:r>
        <w:t xml:space="preserve"> </w:t>
      </w:r>
      <w:r>
        <w:t xml:space="preserve">opposite than the intended effect. It is explained that the initiative can</w:t>
      </w:r>
      <w:r>
        <w:t xml:space="preserve"> </w:t>
      </w:r>
      <w:r>
        <w:t xml:space="preserve">avoid this risk by referring to the past practice of incumbent RUs.</w:t>
      </w:r>
      <w:r>
        <w:br/>
      </w:r>
      <w:r>
        <w:t xml:space="preserve">Additional explanations were provided in sections 6.1.1, 6.1.3 and 8.3</w:t>
      </w:r>
      <w:r>
        <w:t xml:space="preserve"> </w:t>
      </w:r>
      <w:r>
        <w:t xml:space="preserve">on the additional administrative burden for the identification of</w:t>
      </w:r>
      <w:r>
        <w:t xml:space="preserve"> </w:t>
      </w:r>
      <w:r>
        <w:t xml:space="preserve">indispensable actors, building on Annex 4. It should be noted that</w:t>
      </w:r>
      <w:r>
        <w:t xml:space="preserve"> </w:t>
      </w:r>
      <w:r>
        <w:t xml:space="preserve">these are kept to the minimum and the information already submitted</w:t>
      </w:r>
      <w:r>
        <w:t xml:space="preserve"> </w:t>
      </w:r>
      <w:r>
        <w:t xml:space="preserve">through the Rail Market Monitoring Scheme will be exploited.</w:t>
      </w:r>
    </w:p>
    <w:p>
      <w:pPr>
        <w:pStyle w:val="Compact"/>
        <w:numPr>
          <w:ilvl w:val="0"/>
          <w:numId w:val="1003"/>
        </w:numPr>
      </w:pPr>
      <w:r>
        <w:t xml:space="preserve">While an effort was made to</w:t>
      </w:r>
      <w:r>
        <w:t xml:space="preserve"> </w:t>
      </w:r>
      <w:r>
        <w:t xml:space="preserve">quantify the benefits, the expected</w:t>
      </w:r>
      <w:r>
        <w:t xml:space="preserve"> </w:t>
      </w:r>
      <w:r>
        <w:t xml:space="preserve">contribution of the intervention to</w:t>
      </w:r>
      <w:r>
        <w:t xml:space="preserve"> </w:t>
      </w:r>
      <w:r>
        <w:t xml:space="preserve">modal shift is based on methodology</w:t>
      </w:r>
      <w:r>
        <w:t xml:space="preserve"> </w:t>
      </w:r>
      <w:r>
        <w:t xml:space="preserve">and assumptions which have limitations</w:t>
      </w:r>
      <w:r>
        <w:t xml:space="preserve"> </w:t>
      </w:r>
      <w:r>
        <w:t xml:space="preserve">as they rely on stated preferences,</w:t>
      </w:r>
      <w:r>
        <w:t xml:space="preserve"> </w:t>
      </w:r>
      <w:r>
        <w:t xml:space="preserve">expert judgment and opinions of</w:t>
      </w:r>
      <w:r>
        <w:t xml:space="preserve"> </w:t>
      </w:r>
      <w:r>
        <w:t xml:space="preserve">The introduction to the section 6 has been revised to explain that</w:t>
      </w:r>
      <w:r>
        <w:t xml:space="preserve"> </w:t>
      </w:r>
      <w:r>
        <w:t xml:space="preserve">assumptions based on stated preferences represent a scientifically</w:t>
      </w:r>
      <w:r>
        <w:t xml:space="preserve"> </w:t>
      </w:r>
      <w:r>
        <w:t xml:space="preserve">sound method to capture expected modal shift, especially when no</w:t>
      </w:r>
      <w:r>
        <w:t xml:space="preserve"> </w:t>
      </w:r>
      <w:r>
        <w:t xml:space="preserve">real-life evidence is available based on historical data. The maximum</w:t>
      </w:r>
      <w:r>
        <w:t xml:space="preserve"> </w:t>
      </w:r>
      <w:r>
        <w:t xml:space="preserve">potential modal shift presented is considered to be a conservative</w:t>
      </w:r>
      <w:r>
        <w:t xml:space="preserve"> </w:t>
      </w:r>
      <w:r>
        <w:t xml:space="preserve">estimate, as it does not capture stated preferences on change in</w:t>
      </w:r>
      <w:r>
        <w:t xml:space="preserve"> </w:t>
      </w:r>
      <w:r>
        <w:t xml:space="preserve">behaviour among individuals who already book such journeys but</w:t>
      </w:r>
    </w:p>
    <w:p>
      <w:pPr>
        <w:pStyle w:val="FirstParagraph"/>
      </w:pPr>
      <w:r>
        <w:t xml:space="preserve">84</w:t>
      </w:r>
      <w:r>
        <w:t xml:space="preserve"> </w:t>
      </w:r>
      <w:r>
        <w:t xml:space="preserve">Detailed RSB comments</w:t>
      </w:r>
      <w:r>
        <w:t xml:space="preserve"> </w:t>
      </w:r>
      <w:r>
        <w:t xml:space="preserve">How the comments were addressed</w:t>
      </w:r>
      <w:r>
        <w:t xml:space="preserve"> </w:t>
      </w:r>
      <w:r>
        <w:t xml:space="preserve">stakeholders.</w:t>
      </w:r>
      <w:r>
        <w:t xml:space="preserve"> </w:t>
      </w:r>
      <w:r>
        <w:t xml:space="preserve">Consequently,</w:t>
      </w:r>
      <w:r>
        <w:t xml:space="preserve"> </w:t>
      </w:r>
      <w:r>
        <w:t xml:space="preserve">the</w:t>
      </w:r>
      <w:r>
        <w:t xml:space="preserve"> </w:t>
      </w:r>
      <w:r>
        <w:t xml:space="preserve">benefits resulting from the estimated</w:t>
      </w:r>
      <w:r>
        <w:t xml:space="preserve"> </w:t>
      </w:r>
      <w:r>
        <w:t xml:space="preserve">modal shift should not be included in</w:t>
      </w:r>
      <w:r>
        <w:t xml:space="preserve"> </w:t>
      </w:r>
      <w:r>
        <w:t xml:space="preserve">the cost benefit analysis and the</w:t>
      </w:r>
      <w:r>
        <w:t xml:space="preserve"> </w:t>
      </w:r>
      <w:r>
        <w:t xml:space="preserve">comparison of the options should be</w:t>
      </w:r>
      <w:r>
        <w:t xml:space="preserve"> </w:t>
      </w:r>
      <w:r>
        <w:t xml:space="preserve">revised.</w:t>
      </w:r>
      <w:r>
        <w:t xml:space="preserve"> </w:t>
      </w:r>
      <w:r>
        <w:t xml:space="preserve">might do so more frequently in the future, due to the improvement of</w:t>
      </w:r>
      <w:r>
        <w:t xml:space="preserve"> </w:t>
      </w:r>
      <w:r>
        <w:t xml:space="preserve">the ticketing system.</w:t>
      </w:r>
      <w:r>
        <w:t xml:space="preserve"> </w:t>
      </w:r>
      <w:r>
        <w:t xml:space="preserve">However, to further acknowledge the uncertainty related to the</w:t>
      </w:r>
      <w:r>
        <w:t xml:space="preserve"> </w:t>
      </w:r>
      <w:r>
        <w:t xml:space="preserve">estimated modal shift (in addition to the sensitivity analysis presented</w:t>
      </w:r>
      <w:r>
        <w:t xml:space="preserve"> </w:t>
      </w:r>
      <w:r>
        <w:t xml:space="preserve">in section 7.6), section 7.2 of the revised IA report first presents the</w:t>
      </w:r>
      <w:r>
        <w:t xml:space="preserve"> </w:t>
      </w:r>
      <w:r>
        <w:t xml:space="preserve">cost benefit analysis excluding the external costs savings (due to</w:t>
      </w:r>
      <w:r>
        <w:t xml:space="preserve"> </w:t>
      </w:r>
      <w:r>
        <w:t xml:space="preserve">modal shift) followed by a presentation including the external costs</w:t>
      </w:r>
      <w:r>
        <w:t xml:space="preserve"> </w:t>
      </w:r>
      <w:r>
        <w:t xml:space="preserve">savings. It should however be noted that excluding external costs</w:t>
      </w:r>
      <w:r>
        <w:t xml:space="preserve"> </w:t>
      </w:r>
      <w:r>
        <w:t xml:space="preserve">savings represents an extremely conservative approach, considering</w:t>
      </w:r>
      <w:r>
        <w:t xml:space="preserve"> </w:t>
      </w:r>
      <w:r>
        <w:t xml:space="preserve">that the estimated modal shift and the associated external costs savings</w:t>
      </w:r>
      <w:r>
        <w:t xml:space="preserve"> </w:t>
      </w:r>
      <w:r>
        <w:t xml:space="preserve">already represent conservative estimates and that a major benefit of</w:t>
      </w:r>
      <w:r>
        <w:t xml:space="preserve"> </w:t>
      </w:r>
      <w:r>
        <w:t xml:space="preserve">the initiative – that is passengers’ savings on travel time, search time,</w:t>
      </w:r>
      <w:r>
        <w:t xml:space="preserve"> </w:t>
      </w:r>
      <w:r>
        <w:t xml:space="preserve">and ticket price – was only reported in qualitative terms in view of the</w:t>
      </w:r>
      <w:r>
        <w:t xml:space="preserve"> </w:t>
      </w:r>
      <w:r>
        <w:t xml:space="preserve">uncertainty in quantification.</w:t>
      </w:r>
      <w:r>
        <w:br/>
      </w:r>
      <w:r>
        <w:t xml:space="preserve">(6) In light of the far-reaching nature of</w:t>
      </w:r>
      <w:r>
        <w:t xml:space="preserve"> </w:t>
      </w:r>
      <w:r>
        <w:t xml:space="preserve">some of the measures (such as PM13,</w:t>
      </w:r>
      <w:r>
        <w:t xml:space="preserve"> </w:t>
      </w:r>
      <w:r>
        <w:t xml:space="preserve">PM14, PM15), the impact on market</w:t>
      </w:r>
      <w:r>
        <w:t xml:space="preserve"> </w:t>
      </w:r>
      <w:r>
        <w:t xml:space="preserve">dynamics</w:t>
      </w:r>
      <w:r>
        <w:t xml:space="preserve"> </w:t>
      </w:r>
      <w:r>
        <w:t xml:space="preserve">and</w:t>
      </w:r>
      <w:r>
        <w:t xml:space="preserve"> </w:t>
      </w:r>
      <w:r>
        <w:t xml:space="preserve">market</w:t>
      </w:r>
      <w:r>
        <w:t xml:space="preserve"> </w:t>
      </w:r>
      <w:r>
        <w:t xml:space="preserve">power,</w:t>
      </w:r>
      <w:r>
        <w:t xml:space="preserve"> </w:t>
      </w:r>
      <w:r>
        <w:t xml:space="preserve">competition and innovation should be</w:t>
      </w:r>
      <w:r>
        <w:t xml:space="preserve"> </w:t>
      </w:r>
      <w:r>
        <w:t xml:space="preserve">better</w:t>
      </w:r>
      <w:r>
        <w:t xml:space="preserve"> </w:t>
      </w:r>
      <w:r>
        <w:t xml:space="preserve">assessed,</w:t>
      </w:r>
      <w:r>
        <w:t xml:space="preserve"> </w:t>
      </w:r>
      <w:r>
        <w:t xml:space="preserve">including</w:t>
      </w:r>
      <w:r>
        <w:t xml:space="preserve"> </w:t>
      </w:r>
      <w:r>
        <w:t xml:space="preserve">on</w:t>
      </w:r>
      <w:r>
        <w:t xml:space="preserve"> </w:t>
      </w:r>
      <w:r>
        <w:t xml:space="preserve">indispensable RUs, willing RUs and</w:t>
      </w:r>
      <w:r>
        <w:t xml:space="preserve"> </w:t>
      </w:r>
      <w:r>
        <w:t xml:space="preserve">willing MDMS platforms. The report</w:t>
      </w:r>
      <w:r>
        <w:t xml:space="preserve"> </w:t>
      </w:r>
      <w:r>
        <w:t xml:space="preserve">should detail better what the impacts are</w:t>
      </w:r>
      <w:r>
        <w:t xml:space="preserve"> </w:t>
      </w:r>
      <w:r>
        <w:t xml:space="preserve">of</w:t>
      </w:r>
      <w:r>
        <w:t xml:space="preserve"> </w:t>
      </w:r>
      <w:r>
        <w:t xml:space="preserve">PM13</w:t>
      </w:r>
      <w:r>
        <w:t xml:space="preserve"> </w:t>
      </w:r>
      <w:r>
        <w:t xml:space="preserve">(‘sharing</w:t>
      </w:r>
      <w:r>
        <w:t xml:space="preserve"> </w:t>
      </w:r>
      <w:r>
        <w:t xml:space="preserve">obligation’)</w:t>
      </w:r>
      <w:r>
        <w:t xml:space="preserve"> </w:t>
      </w:r>
      <w:r>
        <w:t xml:space="preserve">compared</w:t>
      </w:r>
      <w:r>
        <w:t xml:space="preserve"> </w:t>
      </w:r>
      <w:r>
        <w:t xml:space="preserve">to</w:t>
      </w:r>
      <w:r>
        <w:t xml:space="preserve"> </w:t>
      </w:r>
      <w:r>
        <w:t xml:space="preserve">PM14</w:t>
      </w:r>
      <w:r>
        <w:t xml:space="preserve"> </w:t>
      </w:r>
      <w:r>
        <w:t xml:space="preserve">(‘hosting</w:t>
      </w:r>
      <w:r>
        <w:t xml:space="preserve"> </w:t>
      </w:r>
      <w:r>
        <w:t xml:space="preserve">obligation’) for incumbent RUs and</w:t>
      </w:r>
      <w:r>
        <w:t xml:space="preserve"> </w:t>
      </w:r>
      <w:r>
        <w:t xml:space="preserve">how the resulting increase in costs for</w:t>
      </w:r>
      <w:r>
        <w:t xml:space="preserve"> </w:t>
      </w:r>
      <w:r>
        <w:t xml:space="preserve">RUs is likely to impact the rail sector</w:t>
      </w:r>
      <w:r>
        <w:t xml:space="preserve"> </w:t>
      </w:r>
      <w:r>
        <w:t xml:space="preserve">operation overall, including potential</w:t>
      </w:r>
      <w:r>
        <w:t xml:space="preserve"> </w:t>
      </w:r>
      <w:r>
        <w:t xml:space="preserve">pass-through costs to consumers. It</w:t>
      </w:r>
      <w:r>
        <w:t xml:space="preserve"> </w:t>
      </w:r>
      <w:r>
        <w:t xml:space="preserve">should discuss the business model</w:t>
      </w:r>
      <w:r>
        <w:t xml:space="preserve"> </w:t>
      </w:r>
      <w:r>
        <w:t xml:space="preserve">underlying the sharing obligation and</w:t>
      </w:r>
      <w:r>
        <w:t xml:space="preserve"> </w:t>
      </w:r>
      <w:r>
        <w:t xml:space="preserve">whether independent platforms are</w:t>
      </w:r>
      <w:r>
        <w:t xml:space="preserve"> </w:t>
      </w:r>
      <w:r>
        <w:t xml:space="preserve">supposed to pay the operators for the</w:t>
      </w:r>
      <w:r>
        <w:t xml:space="preserve"> </w:t>
      </w:r>
      <w:r>
        <w:t xml:space="preserve">provision of transport data or vice-</w:t>
      </w:r>
      <w:r>
        <w:t xml:space="preserve"> </w:t>
      </w:r>
      <w:r>
        <w:t xml:space="preserve">versa.</w:t>
      </w:r>
      <w:r>
        <w:t xml:space="preserve"> </w:t>
      </w:r>
      <w:r>
        <w:t xml:space="preserve">Additional explanations have been added in section 6.1.8. These</w:t>
      </w:r>
      <w:r>
        <w:t xml:space="preserve"> </w:t>
      </w:r>
      <w:r>
        <w:t xml:space="preserve">concern the expected costs of vertically integrated platforms for</w:t>
      </w:r>
      <w:r>
        <w:t xml:space="preserve"> </w:t>
      </w:r>
      <w:r>
        <w:t xml:space="preserve">offering the distribution services they already provide for other</w:t>
      </w:r>
      <w:r>
        <w:t xml:space="preserve"> </w:t>
      </w:r>
      <w:r>
        <w:t xml:space="preserve">operators to additional requesting companies, as well as the</w:t>
      </w:r>
      <w:r>
        <w:t xml:space="preserve"> </w:t>
      </w:r>
      <w:r>
        <w:t xml:space="preserve">commission fees that arise when a platform sells a ticket on behalf of</w:t>
      </w:r>
      <w:r>
        <w:t xml:space="preserve"> </w:t>
      </w:r>
      <w:r>
        <w:t xml:space="preserve">an RU. It is explained that neither RUs nor platforms would be</w:t>
      </w:r>
      <w:r>
        <w:t xml:space="preserve"> </w:t>
      </w:r>
      <w:r>
        <w:t xml:space="preserve">required to change business model or engage in new activities, but that</w:t>
      </w:r>
      <w:r>
        <w:t xml:space="preserve"> </w:t>
      </w:r>
      <w:r>
        <w:t xml:space="preserve">they would have to provide their products or services on non-</w:t>
      </w:r>
      <w:r>
        <w:t xml:space="preserve"> </w:t>
      </w:r>
      <w:r>
        <w:t xml:space="preserve">discriminatory basis. Concerning the sharing obligation, it is explained</w:t>
      </w:r>
      <w:r>
        <w:t xml:space="preserve"> </w:t>
      </w:r>
      <w:r>
        <w:t xml:space="preserve">that the normal business model would apply, whereby RUs normally</w:t>
      </w:r>
      <w:r>
        <w:t xml:space="preserve"> </w:t>
      </w:r>
      <w:r>
        <w:t xml:space="preserve">pay a distribution fee to platforms that sell their tickets, while the</w:t>
      </w:r>
      <w:r>
        <w:t xml:space="preserve"> </w:t>
      </w:r>
      <w:r>
        <w:t xml:space="preserve">proposal would ensure that distribution agreements are concluded on</w:t>
      </w:r>
      <w:r>
        <w:t xml:space="preserve"> </w:t>
      </w:r>
      <w:r>
        <w:t xml:space="preserve">the basis of fair, reasonable and non-discriminatory (FRAND)</w:t>
      </w:r>
      <w:r>
        <w:t xml:space="preserve"> </w:t>
      </w:r>
      <w:r>
        <w:t xml:space="preserve">conditions. Concerning the compared impacts of PM13 and PM14, the</w:t>
      </w:r>
      <w:r>
        <w:t xml:space="preserve"> </w:t>
      </w:r>
      <w:r>
        <w:t xml:space="preserve">link between the expected impact of the hosting and sharing obligation</w:t>
      </w:r>
      <w:r>
        <w:t xml:space="preserve"> </w:t>
      </w:r>
      <w:r>
        <w:t xml:space="preserve">and the respective size of the customer base of the incumbent and</w:t>
      </w:r>
      <w:r>
        <w:t xml:space="preserve"> </w:t>
      </w:r>
      <w:r>
        <w:t xml:space="preserve">independent platforms is also clarified.</w:t>
      </w:r>
      <w:r>
        <w:t xml:space="preserve"> </w:t>
      </w:r>
      <w:r>
        <w:t xml:space="preserve">Finally, section 6.1.9 provides further details on the expected impact</w:t>
      </w:r>
      <w:r>
        <w:t xml:space="preserve"> </w:t>
      </w:r>
      <w:r>
        <w:t xml:space="preserve">on innovation of the policy measures.</w:t>
      </w:r>
      <w:r>
        <w:t xml:space="preserve"> </w:t>
      </w:r>
      <w:r>
        <w:t xml:space="preserve">(7)</w:t>
      </w:r>
      <w:r>
        <w:t xml:space="preserve"> </w:t>
      </w:r>
      <w:r>
        <w:t xml:space="preserve">The</w:t>
      </w:r>
      <w:r>
        <w:t xml:space="preserve"> </w:t>
      </w:r>
      <w:r>
        <w:t xml:space="preserve">analysis</w:t>
      </w:r>
      <w:r>
        <w:t xml:space="preserve"> </w:t>
      </w:r>
      <w:r>
        <w:t xml:space="preserve">underlying</w:t>
      </w:r>
      <w:r>
        <w:t xml:space="preserve"> </w:t>
      </w:r>
      <w:r>
        <w:t xml:space="preserve">the</w:t>
      </w:r>
      <w:r>
        <w:t xml:space="preserve"> </w:t>
      </w:r>
      <w:r>
        <w:t xml:space="preserve">comparison of options is insufficient for</w:t>
      </w:r>
      <w:r>
        <w:t xml:space="preserve"> </w:t>
      </w:r>
      <w:r>
        <w:t xml:space="preserve">supporting the conclusion on the</w:t>
      </w:r>
      <w:r>
        <w:t xml:space="preserve"> </w:t>
      </w:r>
      <w:r>
        <w:t xml:space="preserve">preferred option, especially regarding</w:t>
      </w:r>
      <w:r>
        <w:t xml:space="preserve"> </w:t>
      </w:r>
      <w:r>
        <w:t xml:space="preserve">the comparison of PO2 and PO3. The</w:t>
      </w:r>
      <w:r>
        <w:t xml:space="preserve"> </w:t>
      </w:r>
      <w:r>
        <w:t xml:space="preserve">report needs to sufficiently assess the</w:t>
      </w:r>
      <w:r>
        <w:t xml:space="preserve"> </w:t>
      </w:r>
      <w:r>
        <w:t xml:space="preserve">relative importance of hosting on</w:t>
      </w:r>
      <w:r>
        <w:t xml:space="preserve"> </w:t>
      </w:r>
      <w:r>
        <w:t xml:space="preserve">indispensable RU’s ticketing system,</w:t>
      </w:r>
      <w:r>
        <w:t xml:space="preserve"> </w:t>
      </w:r>
      <w:r>
        <w:t xml:space="preserve">not least taking into account that the</w:t>
      </w:r>
      <w:r>
        <w:t xml:space="preserve"> </w:t>
      </w:r>
      <w:r>
        <w:t xml:space="preserve">marginal contribution of PM13 on</w:t>
      </w:r>
      <w:r>
        <w:t xml:space="preserve"> </w:t>
      </w:r>
      <w:r>
        <w:t xml:space="preserve">modal shift is substantially higher than</w:t>
      </w:r>
      <w:r>
        <w:t xml:space="preserve"> </w:t>
      </w:r>
      <w:r>
        <w:t xml:space="preserve">for PM14, according to the report. The</w:t>
      </w:r>
      <w:r>
        <w:t xml:space="preserve"> </w:t>
      </w:r>
      <w:r>
        <w:t xml:space="preserve">proportionality of the requirement for a</w:t>
      </w:r>
      <w:r>
        <w:t xml:space="preserve"> </w:t>
      </w:r>
      <w:r>
        <w:t xml:space="preserve">company to host services for its</w:t>
      </w:r>
      <w:r>
        <w:t xml:space="preserve"> </w:t>
      </w:r>
      <w:r>
        <w:t xml:space="preserve">competitors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sufficiently</w:t>
      </w:r>
      <w:r>
        <w:t xml:space="preserve"> </w:t>
      </w:r>
      <w:r>
        <w:t xml:space="preserve">demonstrated.</w:t>
      </w:r>
      <w:r>
        <w:t xml:space="preserve"> </w:t>
      </w:r>
      <w:r>
        <w:t xml:space="preserve">The</w:t>
      </w:r>
      <w:r>
        <w:t xml:space="preserve"> </w:t>
      </w:r>
      <w:r>
        <w:t xml:space="preserve">alignment</w:t>
      </w:r>
      <w:r>
        <w:t xml:space="preserve"> </w:t>
      </w:r>
      <w:r>
        <w:t xml:space="preserve">of</w:t>
      </w:r>
      <w:r>
        <w:t xml:space="preserve"> </w:t>
      </w:r>
      <w:r>
        <w:t xml:space="preserve">incentives between sellers and buyers</w:t>
      </w:r>
      <w:r>
        <w:t xml:space="preserve"> </w:t>
      </w:r>
      <w:r>
        <w:t xml:space="preserve">should be further analysed.</w:t>
      </w:r>
      <w:r>
        <w:t xml:space="preserve"> </w:t>
      </w:r>
      <w:r>
        <w:t xml:space="preserve">Additional explanations have been added in section 7.1 to detail the</w:t>
      </w:r>
      <w:r>
        <w:t xml:space="preserve"> </w:t>
      </w:r>
      <w:r>
        <w:t xml:space="preserve">interaction between the sharing and hosting obligations and their</w:t>
      </w:r>
      <w:r>
        <w:t xml:space="preserve"> </w:t>
      </w:r>
      <w:r>
        <w:t xml:space="preserve">relative importance in view of the strong market presence of</w:t>
      </w:r>
      <w:r>
        <w:t xml:space="preserve"> </w:t>
      </w:r>
      <w:r>
        <w:t xml:space="preserve">indispensable RU platforms. The proportionality of the hosting</w:t>
      </w:r>
      <w:r>
        <w:t xml:space="preserve"> </w:t>
      </w:r>
      <w:r>
        <w:t xml:space="preserve">obligation is further explained not only by the significant market</w:t>
      </w:r>
      <w:r>
        <w:t xml:space="preserve"> </w:t>
      </w:r>
      <w:r>
        <w:t xml:space="preserve">presence in both the railway services and railway platform markets</w:t>
      </w:r>
      <w:r>
        <w:t xml:space="preserve"> </w:t>
      </w:r>
      <w:r>
        <w:t xml:space="preserve">that create the conditions and incentives for market distortions, but</w:t>
      </w:r>
      <w:r>
        <w:t xml:space="preserve"> </w:t>
      </w:r>
      <w:r>
        <w:t xml:space="preserve">also by the consumer behaviour that tends to react slowly to changing</w:t>
      </w:r>
      <w:r>
        <w:t xml:space="preserve"> </w:t>
      </w:r>
      <w:r>
        <w:t xml:space="preserve">market conditions.</w:t>
      </w:r>
      <w:r>
        <w:t xml:space="preserve"> </w:t>
      </w:r>
      <w:r>
        <w:t xml:space="preserve">Explanations are added in section 7.2 on the quantification of benefits</w:t>
      </w:r>
      <w:r>
        <w:t xml:space="preserve"> </w:t>
      </w:r>
      <w:r>
        <w:t xml:space="preserve">of the policy measures. It is clarified that quantification of modal shift</w:t>
      </w:r>
      <w:r>
        <w:t xml:space="preserve"> </w:t>
      </w:r>
      <w:r>
        <w:t xml:space="preserve">is conservative and likely underestimates the impact of measures.</w:t>
      </w:r>
      <w:r>
        <w:t xml:space="preserve"> </w:t>
      </w:r>
      <w:r>
        <w:t xml:space="preserve">Moreover, a fair comparison of PM13 and PM14 must take into</w:t>
      </w:r>
      <w:r>
        <w:t xml:space="preserve"> </w:t>
      </w:r>
      <w:r>
        <w:t xml:space="preserve">account the expected impact on consumers, which is only expressed</w:t>
      </w:r>
      <w:r>
        <w:t xml:space="preserve"> </w:t>
      </w:r>
      <w:r>
        <w:t xml:space="preserve">in qualitative terms, but is considerably higher for PM14.</w:t>
      </w:r>
      <w:r>
        <w:br/>
      </w:r>
      <w:r>
        <w:t xml:space="preserve">In section 7.4 the analysis of proportionality has been strengthened.</w:t>
      </w:r>
      <w:r>
        <w:t xml:space="preserve"> </w:t>
      </w:r>
      <w:r>
        <w:t xml:space="preserve">This is also reflected in section 8.1.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Detailed RSB comments</w:t>
      </w:r>
      <w:r>
        <w:t xml:space="preserve"> </w:t>
      </w:r>
      <w:r>
        <w:t xml:space="preserve">How the comments were addressed</w:t>
      </w:r>
      <w:r>
        <w:t xml:space="preserve"> </w:t>
      </w:r>
      <w:r>
        <w:t xml:space="preserve">(8) The report should be clearer on the</w:t>
      </w:r>
      <w:r>
        <w:t xml:space="preserve"> </w:t>
      </w:r>
      <w:r>
        <w:t xml:space="preserve">available</w:t>
      </w:r>
      <w:r>
        <w:t xml:space="preserve"> </w:t>
      </w:r>
      <w:r>
        <w:t xml:space="preserve">enforcement</w:t>
      </w:r>
      <w:r>
        <w:t xml:space="preserve"> </w:t>
      </w:r>
      <w:r>
        <w:t xml:space="preserve">options.</w:t>
      </w:r>
      <w:r>
        <w:t xml:space="preserve"> </w:t>
      </w:r>
      <w:r>
        <w:t xml:space="preserve">If</w:t>
      </w:r>
      <w:r>
        <w:t xml:space="preserve"> </w:t>
      </w:r>
      <w:r>
        <w:t xml:space="preserve">enforcement</w:t>
      </w:r>
      <w:r>
        <w:t xml:space="preserve"> </w:t>
      </w:r>
      <w:r>
        <w:t xml:space="preserve">is</w:t>
      </w:r>
      <w:r>
        <w:t xml:space="preserve"> </w:t>
      </w:r>
      <w:r>
        <w:t xml:space="preserve">left</w:t>
      </w:r>
      <w:r>
        <w:t xml:space="preserve"> </w:t>
      </w:r>
      <w:r>
        <w:t xml:space="preserve">to</w:t>
      </w:r>
      <w:r>
        <w:t xml:space="preserve"> </w:t>
      </w:r>
      <w:r>
        <w:t xml:space="preserve">national</w:t>
      </w:r>
      <w:r>
        <w:t xml:space="preserve"> </w:t>
      </w:r>
      <w:r>
        <w:t xml:space="preserve">authorities, it should explain how a</w:t>
      </w:r>
      <w:r>
        <w:t xml:space="preserve"> </w:t>
      </w:r>
      <w:r>
        <w:t xml:space="preserve">level playing enforcement field will be</w:t>
      </w:r>
      <w:r>
        <w:t xml:space="preserve"> </w:t>
      </w:r>
      <w:r>
        <w:t xml:space="preserve">ensured and regulatory implementation</w:t>
      </w:r>
      <w:r>
        <w:t xml:space="preserve"> </w:t>
      </w:r>
      <w:r>
        <w:t xml:space="preserve">fragmentation avoided.</w:t>
      </w:r>
      <w:r>
        <w:t xml:space="preserve"> </w:t>
      </w:r>
      <w:r>
        <w:t xml:space="preserve">Further details have been provided in section 5.2.3 and Annex 8 in</w:t>
      </w:r>
      <w:r>
        <w:t xml:space="preserve"> </w:t>
      </w:r>
      <w:r>
        <w:t xml:space="preserve">relation to the envisaged enforcement mechanism and how a level</w:t>
      </w:r>
      <w:r>
        <w:t xml:space="preserve"> </w:t>
      </w:r>
      <w:r>
        <w:t xml:space="preserve">playing enforcement field would be ensured and regulatory</w:t>
      </w:r>
      <w:r>
        <w:t xml:space="preserve"> </w:t>
      </w:r>
      <w:r>
        <w:t xml:space="preserve">implementation fragmentation avoided.</w:t>
      </w:r>
      <w:r>
        <w:t xml:space="preserve"> </w:t>
      </w:r>
      <w:r>
        <w:t xml:space="preserve">(9) Regarding coherence, the report</w:t>
      </w:r>
      <w:r>
        <w:t xml:space="preserve"> </w:t>
      </w:r>
      <w:r>
        <w:t xml:space="preserve">should explain better how far the EU</w:t>
      </w:r>
      <w:r>
        <w:t xml:space="preserve"> </w:t>
      </w:r>
      <w:r>
        <w:t xml:space="preserve">consumer and digital legislation – e.g. </w:t>
      </w:r>
      <w:r>
        <w:t xml:space="preserve"> </w:t>
      </w:r>
      <w:r>
        <w:t xml:space="preserve">Unfair Commercial Practices Directive,</w:t>
      </w:r>
      <w:r>
        <w:t xml:space="preserve"> </w:t>
      </w:r>
      <w:r>
        <w:t xml:space="preserve">Platform to Business Regulation, Data</w:t>
      </w:r>
      <w:r>
        <w:t xml:space="preserve"> </w:t>
      </w:r>
      <w:r>
        <w:t xml:space="preserve">Act, Digital Services Act (DSA),</w:t>
      </w:r>
      <w:r>
        <w:t xml:space="preserve"> </w:t>
      </w:r>
      <w:r>
        <w:t xml:space="preserve">Digital Markets Act (DMA), AI Act and</w:t>
      </w:r>
      <w:r>
        <w:t xml:space="preserve"> </w:t>
      </w:r>
      <w:r>
        <w:t xml:space="preserve">the forthcoming Digital Fairness Act –</w:t>
      </w:r>
      <w:r>
        <w:t xml:space="preserve"> </w:t>
      </w:r>
      <w:r>
        <w:t xml:space="preserve">already</w:t>
      </w:r>
      <w:r>
        <w:t xml:space="preserve"> </w:t>
      </w:r>
      <w:r>
        <w:t xml:space="preserve">addresses</w:t>
      </w:r>
      <w:r>
        <w:t xml:space="preserve"> </w:t>
      </w:r>
      <w:r>
        <w:t xml:space="preserve">the</w:t>
      </w:r>
      <w:r>
        <w:t xml:space="preserve"> </w:t>
      </w:r>
      <w:r>
        <w:t xml:space="preserve">identified</w:t>
      </w:r>
      <w:r>
        <w:t xml:space="preserve"> </w:t>
      </w:r>
      <w:r>
        <w:t xml:space="preserve">problems.</w:t>
      </w:r>
      <w:r>
        <w:t xml:space="preserve"> </w:t>
      </w:r>
      <w:r>
        <w:t xml:space="preserve">In section 1.3 the description of the context is broadened. In addition,</w:t>
      </w:r>
      <w:r>
        <w:t xml:space="preserve"> </w:t>
      </w:r>
      <w:r>
        <w:t xml:space="preserve">in section 7.3 the analysis on external coherence has been further</w:t>
      </w:r>
      <w:r>
        <w:t xml:space="preserve"> </w:t>
      </w:r>
      <w:r>
        <w:t xml:space="preserve">strengthened with more detailed elaboration of coherence with EU</w:t>
      </w:r>
      <w:r>
        <w:t xml:space="preserve"> </w:t>
      </w:r>
      <w:r>
        <w:t xml:space="preserve">consumer and EU digital legislation, in particular Unfair Commercial</w:t>
      </w:r>
      <w:r>
        <w:t xml:space="preserve"> </w:t>
      </w:r>
      <w:r>
        <w:t xml:space="preserve">Practices Directive, Platform to Business Regulation, Data Act,</w:t>
      </w:r>
      <w:r>
        <w:t xml:space="preserve"> </w:t>
      </w:r>
      <w:r>
        <w:t xml:space="preserve">Digital Services Act (DSA), Digital Markets Act (DMA), AI Act and</w:t>
      </w:r>
      <w:r>
        <w:t xml:space="preserve"> </w:t>
      </w:r>
      <w:r>
        <w:t xml:space="preserve">the forthcoming Digital Fairness Act.</w:t>
      </w:r>
    </w:p>
    <w:p>
      <w:pPr>
        <w:pStyle w:val="Compact"/>
        <w:numPr>
          <w:ilvl w:val="0"/>
          <w:numId w:val="1004"/>
        </w:numPr>
      </w:pPr>
      <w:r>
        <w:t xml:space="preserve">EVIDENCE, SOURCES AND QUALITY</w:t>
      </w:r>
    </w:p>
    <w:p>
      <w:pPr>
        <w:pStyle w:val="FirstParagraph"/>
      </w:pPr>
      <w:r>
        <w:t xml:space="preserve">Information provided by the stakeholders through the stakeholder consultation activities were an important</w:t>
      </w:r>
      <w:r>
        <w:t xml:space="preserve"> </w:t>
      </w:r>
      <w:r>
        <w:t xml:space="preserve">source of information (see Annex 2). It was completed by information provided ad hoc by different</w:t>
      </w:r>
      <w:r>
        <w:t xml:space="preserve"> </w:t>
      </w:r>
      <w:r>
        <w:t xml:space="preserve">stakeholders to the Commission and by a Eurobarometer Survey223.</w:t>
      </w:r>
      <w:r>
        <w:t xml:space="preserve"> </w:t>
      </w:r>
      <w:r>
        <w:t xml:space="preserve">The Commission sought external expertise through an impact assessment support study224. The external</w:t>
      </w:r>
      <w:r>
        <w:t xml:space="preserve"> </w:t>
      </w:r>
      <w:r>
        <w:t xml:space="preserve">consultants worked in close cooperation with the Commission services throughout the different phases of the</w:t>
      </w:r>
      <w:r>
        <w:t xml:space="preserve"> </w:t>
      </w:r>
      <w:r>
        <w:t xml:space="preserve">study, and particularly in the latter stages of assembling a coherent evidence base, in screening and adjusting</w:t>
      </w:r>
      <w:r>
        <w:t xml:space="preserve"> </w:t>
      </w:r>
      <w:r>
        <w:t xml:space="preserve">policy measures and options and in assessing their impacts on various stakeholder groups. Overall, the sources</w:t>
      </w:r>
      <w:r>
        <w:t xml:space="preserve"> </w:t>
      </w:r>
      <w:r>
        <w:t xml:space="preserve">used for the drafting the impact assessment report are numerous, diverse and inclusive of the different</w:t>
      </w:r>
      <w:r>
        <w:t xml:space="preserve"> </w:t>
      </w:r>
      <w:r>
        <w:t xml:space="preserve">stakeholder groups.</w:t>
      </w:r>
    </w:p>
    <w:p>
      <w:pPr>
        <w:pStyle w:val="BodyText"/>
      </w:pPr>
      <w:r>
        <w:t xml:space="preserve">223 Flash Eurobarometer 551 - Multimodal Digital Mobility Service – August – September 2024</w:t>
      </w:r>
      <w:r>
        <w:t xml:space="preserve"> </w:t>
      </w:r>
      <w:r>
        <w:t xml:space="preserve">224 Ricardo et al. (2026), Study supporting the RMB and RTR Impact assessment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ANNEX 2: STAKEHOLDER CONSULTATION (SYNOPSIS REPORT)</w:t>
      </w:r>
      <w:r>
        <w:t xml:space="preserve"> </w:t>
      </w:r>
      <w:r>
        <w:t xml:space="preserve">1. OVERVIEW OF CONSULTATION ACTIVITIES</w:t>
      </w:r>
      <w:r>
        <w:t xml:space="preserve"> </w:t>
      </w:r>
      <w:r>
        <w:t xml:space="preserve">In the context of the preparation of the Impact Assessment (IA), various stakeholder consultation activities</w:t>
      </w:r>
      <w:r>
        <w:t xml:space="preserve"> </w:t>
      </w:r>
      <w:r>
        <w:t xml:space="preserve">were carried out. The process started with launching stakeholder consultation activities only related to the</w:t>
      </w:r>
      <w:r>
        <w:t xml:space="preserve"> </w:t>
      </w:r>
      <w:r>
        <w:t xml:space="preserve">review of the CRS Regulation. Then this review was integrated into the IA on Multimodal Digital Mobility</w:t>
      </w:r>
      <w:r>
        <w:t xml:space="preserve"> </w:t>
      </w:r>
      <w:r>
        <w:t xml:space="preserve">Services (MDMS). After receiving a negative opinion by the RSB, the initiative was split into 2 legal</w:t>
      </w:r>
      <w:r>
        <w:t xml:space="preserve"> </w:t>
      </w:r>
      <w:r>
        <w:t xml:space="preserve">instruments the Regulation on Multimodal Booking (RMB) and the Rail Ticketing Regulation (RTR), still</w:t>
      </w:r>
      <w:r>
        <w:t xml:space="preserve"> </w:t>
      </w:r>
      <w:r>
        <w:t xml:space="preserve">both covered by this impact assessment. Additional stakeholder consultation activities were undertaken to</w:t>
      </w:r>
      <w:r>
        <w:t xml:space="preserve"> </w:t>
      </w:r>
      <w:r>
        <w:t xml:space="preserve">update stakeholder views on RMB and RTR. Consultation activities sought both qualitative (opinions, views,</w:t>
      </w:r>
      <w:r>
        <w:t xml:space="preserve"> </w:t>
      </w:r>
      <w:r>
        <w:t xml:space="preserve">suggestions) and quantitative (data, statistics) information. These activities stretched from 2020 to 2025, first</w:t>
      </w:r>
      <w:r>
        <w:t xml:space="preserve"> </w:t>
      </w:r>
      <w:r>
        <w:t xml:space="preserve">launched only specifically on the review of the CRS Regulation in December 2020 and later on for the impact</w:t>
      </w:r>
      <w:r>
        <w:t xml:space="preserve"> </w:t>
      </w:r>
      <w:r>
        <w:t xml:space="preserve">assessment on the RMB and RTR initiatives. Overall, a high number of different consultation activities were</w:t>
      </w:r>
      <w:r>
        <w:t xml:space="preserve"> </w:t>
      </w:r>
      <w:r>
        <w:t xml:space="preserve">carried out and stakeholders were consulted intensively. For instance, citizens were asked for their views on</w:t>
      </w:r>
      <w:r>
        <w:t xml:space="preserve"> </w:t>
      </w:r>
      <w:r>
        <w:t xml:space="preserve">5 occasions, the 2 Inception Impact Assessments (IIA), 2 Online Public Consultations (OPC) and a</w:t>
      </w:r>
      <w:r>
        <w:t xml:space="preserve"> </w:t>
      </w:r>
      <w:r>
        <w:t xml:space="preserve">Eurobarometer survey. There were no campaigns identified.</w:t>
      </w:r>
      <w:r>
        <w:t xml:space="preserve"> </w:t>
      </w:r>
      <w:r>
        <w:t xml:space="preserve">This annex provides an overview of the stakeholder groups that were consulted as well as a summary and</w:t>
      </w:r>
      <w:r>
        <w:t xml:space="preserve"> </w:t>
      </w:r>
      <w:r>
        <w:t xml:space="preserve">analysis of the responses received while differentiating the views of the different categories of stakeholders.</w:t>
      </w:r>
      <w:r>
        <w:t xml:space="preserve"> </w:t>
      </w:r>
      <w:r>
        <w:t xml:space="preserve">The consultations covered all aspects of the impact assessment (problem definition, EU dimension, options</w:t>
      </w:r>
      <w:r>
        <w:t xml:space="preserve"> </w:t>
      </w:r>
      <w:r>
        <w:t xml:space="preserve">and potential impacts). This synopsis report’s aim is twofold, to inform policymaking on the outcome of all</w:t>
      </w:r>
      <w:r>
        <w:t xml:space="preserve"> </w:t>
      </w:r>
      <w:r>
        <w:t xml:space="preserve">consultation activities and to inform stakeholders on how their input has been considered.</w:t>
      </w:r>
      <w:r>
        <w:t xml:space="preserve"> </w:t>
      </w:r>
      <w:r>
        <w:t xml:space="preserve">The contributions received in the context of the public consultation published on the ‘Have Your Say’ web</w:t>
      </w:r>
      <w:r>
        <w:t xml:space="preserve"> </w:t>
      </w:r>
      <w:r>
        <w:t xml:space="preserve">portal cannot be regarded as the official position of the Commission and its services and thus does not bind</w:t>
      </w:r>
      <w:r>
        <w:t xml:space="preserve"> </w:t>
      </w:r>
      <w:r>
        <w:t xml:space="preserve">the Commission nor that the contributions can be considered as a representative sample of the EU population,</w:t>
      </w:r>
      <w:r>
        <w:t xml:space="preserve"> </w:t>
      </w:r>
      <w:r>
        <w:t xml:space="preserve">except for the Eurobarometer survey referred to.</w:t>
      </w:r>
      <w:r>
        <w:br/>
      </w:r>
      <w:r>
        <w:t xml:space="preserve">1.1. Consultation process and strategy</w:t>
      </w:r>
      <w:r>
        <w:t xml:space="preserve"> </w:t>
      </w:r>
      <w:r>
        <w:t xml:space="preserve">The consultation strategy engaged main target groups through different methods, combining:</w:t>
      </w:r>
      <w:r>
        <w:t xml:space="preserve"> </w:t>
      </w:r>
      <w:r>
        <w:t xml:space="preserve">- Publication of the IIA, and a request for feedback to the IIA by all interested stakeholders which ran from</w:t>
      </w:r>
      <w:r>
        <w:t xml:space="preserve"> </w:t>
      </w:r>
      <w:r>
        <w:t xml:space="preserve">09 July 2020 until 04 September 2020 for the CRS Code of Conduct and 05 October 2021 until 02</w:t>
      </w:r>
      <w:r>
        <w:t xml:space="preserve"> </w:t>
      </w:r>
      <w:r>
        <w:t xml:space="preserve">November 2021 for MDMS.</w:t>
      </w:r>
      <w:r>
        <w:t xml:space="preserve"> </w:t>
      </w:r>
      <w:r>
        <w:t xml:space="preserve">- An OPC for CRS was launched on 23 February 2021 and remained open until 18 May 2021. For MDMS</w:t>
      </w:r>
      <w:r>
        <w:t xml:space="preserve"> </w:t>
      </w:r>
      <w:r>
        <w:t xml:space="preserve">an OPC was launched on 1 December 2021 and remained open until 23 February 2022.</w:t>
      </w:r>
      <w:r>
        <w:t xml:space="preserve"> </w:t>
      </w:r>
      <w:r>
        <w:t xml:space="preserve">- A Eurobarometer survey with a representative sample of the EU population conducted during the summer</w:t>
      </w:r>
      <w:r>
        <w:t xml:space="preserve"> </w:t>
      </w:r>
      <w:r>
        <w:t xml:space="preserve">of 2024 and published on 01 April 2025 on the European Commission’s dedicated webpage.</w:t>
      </w:r>
      <w:r>
        <w:br/>
      </w:r>
      <w:r>
        <w:t xml:space="preserve">Targeted consultations:</w:t>
      </w:r>
      <w:r>
        <w:t xml:space="preserve"> </w:t>
      </w:r>
      <w:r>
        <w:t xml:space="preserve">- Online surveys: before the first submission of the IA on MDMS, an online survey for all key stakeholder</w:t>
      </w:r>
      <w:r>
        <w:t xml:space="preserve"> </w:t>
      </w:r>
      <w:r>
        <w:t xml:space="preserve">groups was launched on 22nd March 2022 and remained open until 3 June 2022. A total of 55 survey</w:t>
      </w:r>
      <w:r>
        <w:t xml:space="preserve"> </w:t>
      </w:r>
      <w:r>
        <w:t xml:space="preserve">responses were received. For CRS, an online survey for all key stakeholder groups was launched on 29</w:t>
      </w:r>
      <w:r>
        <w:t xml:space="preserve"> </w:t>
      </w:r>
      <w:r>
        <w:t xml:space="preserve">April 2021 and remained open until 9 June 2021. The Commission received 43 responses. An additional</w:t>
      </w:r>
      <w:r>
        <w:t xml:space="preserve"> </w:t>
      </w:r>
      <w:r>
        <w:t xml:space="preserve">online survey was launched on RMB and RTR for all key stakeholder groups. The survey was open from</w:t>
      </w:r>
      <w:r>
        <w:t xml:space="preserve"> </w:t>
      </w:r>
      <w:r>
        <w:t xml:space="preserve">14 February 2025 to 11 April 2025 with an extension granted for a limited number of stakeholders to</w:t>
      </w:r>
      <w:r>
        <w:t xml:space="preserve"> </w:t>
      </w:r>
      <w:r>
        <w:t xml:space="preserve">respond by the 23 April 2025. It has received a total of 78 completed responses.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- Interviews: before the first submission of the IA on MDMS, 66 interviews have been conducted between</w:t>
      </w:r>
      <w:r>
        <w:t xml:space="preserve"> </w:t>
      </w:r>
      <w:r>
        <w:t xml:space="preserve">January 2022 until July 2022. Furthermore, seven exploratory interviews with key stakeholders were</w:t>
      </w:r>
      <w:r>
        <w:t xml:space="preserve"> </w:t>
      </w:r>
      <w:r>
        <w:t xml:space="preserve">conducted in the beginning of the process (January/February 2022). Specifically for CRS, the interviews</w:t>
      </w:r>
      <w:r>
        <w:t xml:space="preserve"> </w:t>
      </w:r>
      <w:r>
        <w:t xml:space="preserve">were conducted with 29 stakeholders representing air carriers and their associations, travel agents and</w:t>
      </w:r>
      <w:r>
        <w:t xml:space="preserve"> </w:t>
      </w:r>
      <w:r>
        <w:t xml:space="preserve">their associations, meta- search engines, CRS providers, non-CRS providers and their associations and</w:t>
      </w:r>
      <w:r>
        <w:t xml:space="preserve"> </w:t>
      </w:r>
      <w:r>
        <w:t xml:space="preserve">consumer protection organizations between April 2021 and July 2021. Moreover, five stakeholders</w:t>
      </w:r>
      <w:r>
        <w:t xml:space="preserve"> </w:t>
      </w:r>
      <w:r>
        <w:t xml:space="preserve">participated in exploratory interviews (EU Travel Tech, ECTAA, A4E, EPF, IATA). In 2025 additionally</w:t>
      </w:r>
      <w:r>
        <w:t xml:space="preserve"> </w:t>
      </w:r>
      <w:r>
        <w:t xml:space="preserve">50 interviews have been conducted with a broad range of stakeholders (new entrant RUs, incumbent RUs,</w:t>
      </w:r>
      <w:r>
        <w:t xml:space="preserve"> </w:t>
      </w:r>
      <w:r>
        <w:t xml:space="preserve">air carriers, CRSs, independent MDMS, vertically integrated MDMS, etc.)</w:t>
      </w:r>
      <w:r>
        <w:br/>
      </w:r>
      <w:r>
        <w:t xml:space="preserve">- Stakeholder workshops: Overall there were 8 workshops undertaken. For MDMS and CRS, four</w:t>
      </w:r>
      <w:r>
        <w:t xml:space="preserve"> </w:t>
      </w:r>
      <w:r>
        <w:t xml:space="preserve">stakeholder workshops took place between February 2022 and June 2023. Then four additional</w:t>
      </w:r>
      <w:r>
        <w:t xml:space="preserve"> </w:t>
      </w:r>
      <w:r>
        <w:t xml:space="preserve">stakeholder workshops were organised between January 2025 and June 2025.</w:t>
      </w:r>
      <w:r>
        <w:br/>
      </w:r>
      <w:r>
        <w:t xml:space="preserve">Throughout the period of preparing the IA, Commission services have additionally met with a wide variety</w:t>
      </w:r>
      <w:r>
        <w:t xml:space="preserve"> </w:t>
      </w:r>
      <w:r>
        <w:t xml:space="preserve">of stakeholders and received several position papers. This consultation was complemented by the work of</w:t>
      </w:r>
      <w:r>
        <w:t xml:space="preserve"> </w:t>
      </w:r>
      <w:r>
        <w:t xml:space="preserve">the Multimodal Passenger Mobility Forum expert group, gathering Member States representatives, local</w:t>
      </w:r>
      <w:r>
        <w:t xml:space="preserve"> </w:t>
      </w:r>
      <w:r>
        <w:t xml:space="preserve">authorities and organisations representing MDMS and operators in all modes. The expert group was</w:t>
      </w:r>
      <w:r>
        <w:t xml:space="preserve"> </w:t>
      </w:r>
      <w:r>
        <w:t xml:space="preserve">established in December 2021, with the objective to, amongst other tasks, assist the Commission in the</w:t>
      </w:r>
      <w:r>
        <w:t xml:space="preserve"> </w:t>
      </w:r>
      <w:r>
        <w:t xml:space="preserve">preparation of policy initiatives in the field of sustainable multimodal mobility for passengers. A final report</w:t>
      </w:r>
      <w:r>
        <w:t xml:space="preserve"> </w:t>
      </w:r>
      <w:r>
        <w:t xml:space="preserve">was published on February 2023225.</w:t>
      </w:r>
      <w:r>
        <w:t xml:space="preserve"> </w:t>
      </w:r>
      <w:r>
        <w:t xml:space="preserve">2. STAKEHOLDER GROUPS CONSULTED</w:t>
      </w:r>
      <w:r>
        <w:t xml:space="preserve"> </w:t>
      </w:r>
      <w:r>
        <w:t xml:space="preserve">The consultation strategy mapped as key stakeholders the following groups:</w:t>
      </w:r>
      <w:r>
        <w:t xml:space="preserve"> </w:t>
      </w:r>
      <w:r>
        <w:t xml:space="preserve">• Industry stakeholders:</w:t>
      </w:r>
      <w:r>
        <w:br/>
      </w:r>
      <w:r>
        <w:t xml:space="preserve">including MDMS providers within and across modes for different geographical scopes including</w:t>
      </w:r>
      <w:r>
        <w:t xml:space="preserve"> </w:t>
      </w:r>
      <w:r>
        <w:t xml:space="preserve">traditional CRSs, and metasearch engines; transport operators in all modes, with particular focus on</w:t>
      </w:r>
      <w:r>
        <w:t xml:space="preserve"> </w:t>
      </w:r>
      <w:r>
        <w:t xml:space="preserve">Railway Undertakings (RUs) both incumbent and new entrants, and air carriers; intermediaries like travel</w:t>
      </w:r>
      <w:r>
        <w:t xml:space="preserve"> </w:t>
      </w:r>
      <w:r>
        <w:t xml:space="preserve">agents and Travel Management Companies; alternative suppliers of ticket distribution technology such as</w:t>
      </w:r>
      <w:r>
        <w:t xml:space="preserve"> </w:t>
      </w:r>
      <w:r>
        <w:t xml:space="preserve">new content aggregators and suppliers of Direct Connect software; industry associations.</w:t>
      </w:r>
      <w:r>
        <w:br/>
      </w:r>
      <w:r>
        <w:t xml:space="preserve">• Public authorities</w:t>
      </w:r>
      <w:r>
        <w:t xml:space="preserve"> </w:t>
      </w:r>
      <w:r>
        <w:t xml:space="preserve">• Consumer, environmental, standardisation and non-governmental organisations (usually categorised as</w:t>
      </w:r>
      <w:r>
        <w:t xml:space="preserve"> </w:t>
      </w:r>
      <w:r>
        <w:t xml:space="preserve">“Other” in the surveys).</w:t>
      </w:r>
      <w:r>
        <w:t xml:space="preserve"> </w:t>
      </w:r>
      <w:r>
        <w:t xml:space="preserve">• Citizens</w:t>
      </w:r>
      <w:r>
        <w:br/>
      </w:r>
      <w:r>
        <w:t xml:space="preserve">2.1. Stakeholder participation per stakeholder activity</w:t>
      </w:r>
      <w:r>
        <w:t xml:space="preserve"> </w:t>
      </w:r>
      <w:r>
        <w:t xml:space="preserve">2.1.1. IIA and OPC</w:t>
      </w:r>
      <w:r>
        <w:t xml:space="preserve"> </w:t>
      </w:r>
      <w:r>
        <w:t xml:space="preserve">The Inception Impact Assessment for the initiative on MDMS received 40 responses.</w:t>
      </w:r>
      <w:r>
        <w:br/>
      </w:r>
      <w:r>
        <w:t xml:space="preserve">Table 33: Summary of responses by stakeholder type (number and % of responses)</w:t>
      </w:r>
      <w:r>
        <w:t xml:space="preserve"> </w:t>
      </w:r>
      <w:r>
        <w:t xml:space="preserve">Stakeholder group</w:t>
      </w:r>
      <w:r>
        <w:t xml:space="preserve"> </w:t>
      </w:r>
      <w:r>
        <w:t xml:space="preserve">Number of completed survey</w:t>
      </w:r>
      <w:r>
        <w:t xml:space="preserve"> </w:t>
      </w:r>
      <w:r>
        <w:t xml:space="preserve">responses</w:t>
      </w:r>
      <w:r>
        <w:t xml:space="preserve"> </w:t>
      </w:r>
      <w:r>
        <w:t xml:space="preserve">% of responses</w:t>
      </w:r>
      <w:r>
        <w:t xml:space="preserve"> </w:t>
      </w:r>
      <w:r>
        <w:t xml:space="preserve">Company/business organisation</w:t>
      </w:r>
      <w:r>
        <w:t xml:space="preserve"> </w:t>
      </w:r>
      <w:r>
        <w:t xml:space="preserve">12</w:t>
      </w:r>
      <w:r>
        <w:t xml:space="preserve"> </w:t>
      </w:r>
      <w:r>
        <w:t xml:space="preserve">30%</w:t>
      </w:r>
    </w:p>
    <w:p>
      <w:pPr>
        <w:pStyle w:val="BodyText"/>
      </w:pPr>
      <w:r>
        <w:t xml:space="preserve">225 https://transport.ec.europa.eu/news-events/news/multimodal-passenger-mobility-forum-final-report-2023-02-02_en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Stakeholder group</w:t>
      </w:r>
      <w:r>
        <w:t xml:space="preserve"> </w:t>
      </w:r>
      <w:r>
        <w:t xml:space="preserve">Number of completed survey</w:t>
      </w:r>
      <w:r>
        <w:t xml:space="preserve"> </w:t>
      </w:r>
      <w:r>
        <w:t xml:space="preserve">responses</w:t>
      </w:r>
      <w:r>
        <w:t xml:space="preserve"> </w:t>
      </w:r>
      <w:r>
        <w:t xml:space="preserve">% of responses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11</w:t>
      </w:r>
      <w:r>
        <w:t xml:space="preserve"> </w:t>
      </w:r>
      <w:r>
        <w:t xml:space="preserve">27.5%</w:t>
      </w:r>
      <w:r>
        <w:t xml:space="preserve"> </w:t>
      </w:r>
      <w:r>
        <w:t xml:space="preserve">Civil society</w:t>
      </w:r>
      <w:r>
        <w:t xml:space="preserve"> </w:t>
      </w:r>
      <w:r>
        <w:t xml:space="preserve">4</w:t>
      </w:r>
      <w:r>
        <w:t xml:space="preserve"> </w:t>
      </w:r>
      <w:r>
        <w:t xml:space="preserve">10%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3</w:t>
      </w:r>
      <w:r>
        <w:t xml:space="preserve"> </w:t>
      </w:r>
      <w:r>
        <w:t xml:space="preserve">7.5%</w:t>
      </w:r>
      <w:r>
        <w:t xml:space="preserve"> </w:t>
      </w:r>
      <w:r>
        <w:t xml:space="preserve">Consumer organisation</w:t>
      </w:r>
      <w:r>
        <w:t xml:space="preserve"> </w:t>
      </w:r>
      <w:r>
        <w:t xml:space="preserve">2</w:t>
      </w:r>
      <w:r>
        <w:t xml:space="preserve"> </w:t>
      </w:r>
      <w:r>
        <w:t xml:space="preserve">5%</w:t>
      </w:r>
      <w:r>
        <w:t xml:space="preserve"> </w:t>
      </w:r>
      <w:r>
        <w:t xml:space="preserve">Non-governmental organisation (NGO)</w:t>
      </w:r>
      <w:r>
        <w:t xml:space="preserve"> </w:t>
      </w:r>
      <w:r>
        <w:t xml:space="preserve">2</w:t>
      </w:r>
      <w:r>
        <w:t xml:space="preserve"> </w:t>
      </w:r>
      <w:r>
        <w:t xml:space="preserve">5%</w:t>
      </w:r>
      <w:r>
        <w:t xml:space="preserve"> </w:t>
      </w:r>
      <w:r>
        <w:t xml:space="preserve">Other</w:t>
      </w:r>
      <w:r>
        <w:t xml:space="preserve"> </w:t>
      </w:r>
      <w:r>
        <w:t xml:space="preserve">6</w:t>
      </w:r>
      <w:r>
        <w:t xml:space="preserve"> </w:t>
      </w:r>
      <w:r>
        <w:t xml:space="preserve">15%</w:t>
      </w:r>
      <w:r>
        <w:t xml:space="preserve"> </w:t>
      </w:r>
      <w:r>
        <w:t xml:space="preserve">TOTAL</w:t>
      </w:r>
      <w:r>
        <w:t xml:space="preserve"> </w:t>
      </w:r>
      <w:r>
        <w:t xml:space="preserve">40</w:t>
      </w:r>
      <w:r>
        <w:t xml:space="preserve"> </w:t>
      </w:r>
      <w:r>
        <w:t xml:space="preserve">100%</w:t>
      </w:r>
      <w:r>
        <w:t xml:space="preserve"> </w:t>
      </w:r>
      <w:r>
        <w:t xml:space="preserve">Thirteen responses were received for the CRS IIA.</w:t>
      </w:r>
      <w:r>
        <w:br/>
      </w:r>
      <w:r>
        <w:t xml:space="preserve">The CRS OPC invited all citizens and organisations to provide input on the potential revision of the CRS Code</w:t>
      </w:r>
      <w:r>
        <w:t xml:space="preserve"> </w:t>
      </w:r>
      <w:r>
        <w:t xml:space="preserve">of Conduct and was targeted mainly at members of the general public and non-experts, as a complement to</w:t>
      </w:r>
      <w:r>
        <w:t xml:space="preserve"> </w:t>
      </w:r>
      <w:r>
        <w:t xml:space="preserve">the targeted consultation. The OPC received 23 responses.</w:t>
      </w:r>
      <w:r>
        <w:t xml:space="preserve"> </w:t>
      </w:r>
      <w:r>
        <w:t xml:space="preserve">Table 34: Classification and number of stakeholders responding to the OPC on CRS</w:t>
      </w:r>
      <w:r>
        <w:t xml:space="preserve"> </w:t>
      </w:r>
      <w:r>
        <w:t xml:space="preserve">Stakeholder group</w:t>
      </w:r>
      <w:r>
        <w:t xml:space="preserve"> </w:t>
      </w:r>
      <w:r>
        <w:t xml:space="preserve">Stakeholders who submitted responses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EU Travel Tech, Global Business Travel Organisation (GBTA),</w:t>
      </w:r>
      <w:r>
        <w:t xml:space="preserve"> </w:t>
      </w:r>
      <w:r>
        <w:t xml:space="preserve">ECTAA, one business association</w:t>
      </w:r>
    </w:p>
    <w:p>
      <w:pPr>
        <w:pStyle w:val="BodyText"/>
      </w:pPr>
      <w:r>
        <w:t xml:space="preserve">Company</w:t>
      </w:r>
      <w:r>
        <w:t xml:space="preserve"> </w:t>
      </w:r>
      <w:r>
        <w:t xml:space="preserve">BEUC (The European Consumer Organisation), European Passengers’ Federation,</w:t>
      </w:r>
      <w:r>
        <w:t xml:space="preserve"> </w:t>
      </w:r>
      <w:r>
        <w:t xml:space="preserve">České dráhy, a.s. (ČD), Lufthansa Group, Amadeus IT Group, S.A., Robert</w:t>
      </w:r>
      <w:r>
        <w:t xml:space="preserve"> </w:t>
      </w:r>
      <w:r>
        <w:t xml:space="preserve">Arrigo &amp; Sons Limited, and three further company/business organisations</w:t>
      </w:r>
      <w:r>
        <w:t xml:space="preserve"> </w:t>
      </w:r>
      <w:r>
        <w:t xml:space="preserve">Environmental organisation</w:t>
      </w:r>
      <w:r>
        <w:t xml:space="preserve"> </w:t>
      </w:r>
      <w:r>
        <w:t xml:space="preserve">Bundesvereinigung gegen Fluglärm e.V.</w:t>
      </w:r>
      <w:r>
        <w:t xml:space="preserve"> </w:t>
      </w:r>
      <w:r>
        <w:t xml:space="preserve">EU citizen</w:t>
      </w:r>
      <w:r>
        <w:t xml:space="preserve"> </w:t>
      </w:r>
      <w:r>
        <w:t xml:space="preserve">Six EU citizens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Two public authorities</w:t>
      </w:r>
      <w:r>
        <w:t xml:space="preserve"> </w:t>
      </w:r>
      <w:r>
        <w:t xml:space="preserve">Other</w:t>
      </w:r>
      <w:r>
        <w:t xml:space="preserve"> </w:t>
      </w:r>
      <w:r>
        <w:t xml:space="preserve">Aviation and Competition Law Research</w:t>
      </w:r>
      <w:r>
        <w:t xml:space="preserve"> </w:t>
      </w:r>
      <w:r>
        <w:t xml:space="preserve">Total</w:t>
      </w:r>
      <w:r>
        <w:t xml:space="preserve"> </w:t>
      </w:r>
      <w:r>
        <w:t xml:space="preserve">23</w:t>
      </w:r>
    </w:p>
    <w:p>
      <w:pPr>
        <w:pStyle w:val="BodyText"/>
      </w:pPr>
      <w:r>
        <w:t xml:space="preserve">Table 35: Geographical distribution of responses received to the OPC on CRS</w:t>
      </w:r>
      <w:r>
        <w:t xml:space="preserve"> </w:t>
      </w:r>
      <w:r>
        <w:t xml:space="preserve">Country of origin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responses</w:t>
      </w:r>
      <w:r>
        <w:t xml:space="preserve"> </w:t>
      </w:r>
      <w:r>
        <w:t xml:space="preserve">% of responses</w:t>
      </w:r>
      <w:r>
        <w:t xml:space="preserve"> </w:t>
      </w:r>
      <w:r>
        <w:t xml:space="preserve">Belgium</w:t>
      </w:r>
      <w:r>
        <w:t xml:space="preserve"> </w:t>
      </w:r>
      <w:r>
        <w:t xml:space="preserve">5</w:t>
      </w:r>
      <w:r>
        <w:t xml:space="preserve"> </w:t>
      </w:r>
      <w:r>
        <w:t xml:space="preserve">22%</w:t>
      </w:r>
      <w:r>
        <w:t xml:space="preserve"> </w:t>
      </w:r>
      <w:r>
        <w:t xml:space="preserve">Germany</w:t>
      </w:r>
      <w:r>
        <w:t xml:space="preserve"> </w:t>
      </w:r>
      <w:r>
        <w:t xml:space="preserve">3</w:t>
      </w:r>
      <w:r>
        <w:t xml:space="preserve"> </w:t>
      </w:r>
      <w:r>
        <w:t xml:space="preserve">13%</w:t>
      </w:r>
      <w:r>
        <w:t xml:space="preserve"> </w:t>
      </w:r>
      <w:r>
        <w:t xml:space="preserve">France</w:t>
      </w:r>
      <w:r>
        <w:t xml:space="preserve"> </w:t>
      </w:r>
      <w:r>
        <w:t xml:space="preserve">2</w:t>
      </w:r>
      <w:r>
        <w:t xml:space="preserve"> </w:t>
      </w:r>
      <w:r>
        <w:t xml:space="preserve">9%</w:t>
      </w:r>
      <w:r>
        <w:t xml:space="preserve"> </w:t>
      </w:r>
      <w:r>
        <w:t xml:space="preserve">Spain</w:t>
      </w:r>
      <w:r>
        <w:t xml:space="preserve"> </w:t>
      </w:r>
      <w:r>
        <w:t xml:space="preserve">2</w:t>
      </w:r>
      <w:r>
        <w:t xml:space="preserve"> </w:t>
      </w:r>
      <w:r>
        <w:t xml:space="preserve">9%</w:t>
      </w:r>
      <w:r>
        <w:t xml:space="preserve"> </w:t>
      </w:r>
      <w:r>
        <w:t xml:space="preserve">Netherlands</w:t>
      </w:r>
      <w:r>
        <w:t xml:space="preserve"> </w:t>
      </w:r>
      <w:r>
        <w:t xml:space="preserve">2</w:t>
      </w:r>
      <w:r>
        <w:t xml:space="preserve"> </w:t>
      </w:r>
      <w:r>
        <w:t xml:space="preserve">9%</w:t>
      </w:r>
      <w:r>
        <w:t xml:space="preserve"> </w:t>
      </w:r>
      <w:r>
        <w:t xml:space="preserve">Latvia</w:t>
      </w:r>
      <w:r>
        <w:t xml:space="preserve"> </w:t>
      </w:r>
      <w:r>
        <w:t xml:space="preserve">2</w:t>
      </w:r>
      <w:r>
        <w:t xml:space="preserve"> </w:t>
      </w:r>
      <w:r>
        <w:t xml:space="preserve">9%</w:t>
      </w:r>
      <w:r>
        <w:t xml:space="preserve"> </w:t>
      </w:r>
      <w:r>
        <w:t xml:space="preserve">United Kingdom</w:t>
      </w:r>
      <w:r>
        <w:t xml:space="preserve"> </w:t>
      </w:r>
      <w:r>
        <w:t xml:space="preserve">2</w:t>
      </w:r>
      <w:r>
        <w:t xml:space="preserve"> </w:t>
      </w:r>
      <w:r>
        <w:t xml:space="preserve">9%</w:t>
      </w:r>
      <w:r>
        <w:t xml:space="preserve"> </w:t>
      </w:r>
      <w:r>
        <w:t xml:space="preserve">Finland</w:t>
      </w:r>
      <w:r>
        <w:t xml:space="preserve"> </w:t>
      </w:r>
      <w:r>
        <w:t xml:space="preserve">1</w:t>
      </w:r>
      <w:r>
        <w:t xml:space="preserve"> </w:t>
      </w:r>
      <w:r>
        <w:t xml:space="preserve">4%</w:t>
      </w:r>
      <w:r>
        <w:t xml:space="preserve"> </w:t>
      </w:r>
      <w:r>
        <w:t xml:space="preserve">Austria</w:t>
      </w:r>
      <w:r>
        <w:t xml:space="preserve"> </w:t>
      </w:r>
      <w:r>
        <w:t xml:space="preserve">1</w:t>
      </w:r>
      <w:r>
        <w:t xml:space="preserve"> </w:t>
      </w:r>
      <w:r>
        <w:t xml:space="preserve">4%</w:t>
      </w:r>
      <w:r>
        <w:t xml:space="preserve"> </w:t>
      </w:r>
      <w:r>
        <w:t xml:space="preserve">Lithuania</w:t>
      </w:r>
      <w:r>
        <w:t xml:space="preserve"> </w:t>
      </w:r>
      <w:r>
        <w:t xml:space="preserve">1</w:t>
      </w:r>
      <w:r>
        <w:t xml:space="preserve"> </w:t>
      </w:r>
      <w:r>
        <w:t xml:space="preserve">4%</w:t>
      </w:r>
      <w:r>
        <w:t xml:space="preserve"> </w:t>
      </w:r>
      <w:r>
        <w:t xml:space="preserve">Malta</w:t>
      </w:r>
      <w:r>
        <w:t xml:space="preserve"> </w:t>
      </w:r>
      <w:r>
        <w:t xml:space="preserve">1</w:t>
      </w:r>
      <w:r>
        <w:t xml:space="preserve"> </w:t>
      </w:r>
      <w:r>
        <w:t xml:space="preserve">4%</w:t>
      </w:r>
      <w:r>
        <w:t xml:space="preserve"> </w:t>
      </w:r>
      <w:r>
        <w:t xml:space="preserve">Czechia</w:t>
      </w:r>
      <w:r>
        <w:t xml:space="preserve"> </w:t>
      </w:r>
      <w:r>
        <w:t xml:space="preserve">1</w:t>
      </w:r>
      <w:r>
        <w:t xml:space="preserve"> </w:t>
      </w:r>
      <w:r>
        <w:t xml:space="preserve">4%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The RMB OPC226 received 336 responses, of which only 10 respondents were based outside the EU.</w:t>
      </w:r>
      <w:r>
        <w:t xml:space="preserve"> </w:t>
      </w:r>
      <w:r>
        <w:t xml:space="preserve">Table 36: Geographical distribution of responses received to the OPC on RMB</w:t>
      </w:r>
      <w:r>
        <w:t xml:space="preserve"> </w:t>
      </w:r>
      <w:r>
        <w:t xml:space="preserve">Country</w:t>
      </w:r>
      <w:r>
        <w:t xml:space="preserve"> </w:t>
      </w:r>
      <w:r>
        <w:t xml:space="preserve">of</w:t>
      </w:r>
      <w:r>
        <w:t xml:space="preserve"> </w:t>
      </w:r>
      <w:r>
        <w:t xml:space="preserve">origin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responses</w:t>
      </w:r>
      <w:r>
        <w:t xml:space="preserve"> </w:t>
      </w:r>
      <w:r>
        <w:t xml:space="preserve">% of responses</w:t>
      </w:r>
      <w:r>
        <w:t xml:space="preserve"> </w:t>
      </w:r>
      <w:r>
        <w:t xml:space="preserve">Country</w:t>
      </w:r>
      <w:r>
        <w:t xml:space="preserve"> </w:t>
      </w:r>
      <w:r>
        <w:t xml:space="preserve">of</w:t>
      </w:r>
      <w:r>
        <w:t xml:space="preserve"> </w:t>
      </w:r>
      <w:r>
        <w:t xml:space="preserve">origin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responses</w:t>
      </w:r>
      <w:r>
        <w:t xml:space="preserve"> </w:t>
      </w:r>
      <w:r>
        <w:t xml:space="preserve">% of responses</w:t>
      </w:r>
      <w:r>
        <w:t xml:space="preserve"> </w:t>
      </w:r>
      <w:r>
        <w:t xml:space="preserve">Germany</w:t>
      </w:r>
      <w:r>
        <w:t xml:space="preserve"> </w:t>
      </w:r>
      <w:r>
        <w:t xml:space="preserve">133</w:t>
      </w:r>
      <w:r>
        <w:t xml:space="preserve"> </w:t>
      </w:r>
      <w:r>
        <w:t xml:space="preserve">39.6%</w:t>
      </w:r>
      <w:r>
        <w:t xml:space="preserve"> </w:t>
      </w:r>
      <w:r>
        <w:t xml:space="preserve">Romania</w:t>
      </w:r>
      <w:r>
        <w:t xml:space="preserve"> </w:t>
      </w:r>
      <w:r>
        <w:t xml:space="preserve">2</w:t>
      </w:r>
      <w:r>
        <w:t xml:space="preserve"> </w:t>
      </w:r>
      <w:r>
        <w:t xml:space="preserve">0.6%</w:t>
      </w:r>
      <w:r>
        <w:t xml:space="preserve"> </w:t>
      </w:r>
      <w:r>
        <w:t xml:space="preserve">Italy</w:t>
      </w:r>
      <w:r>
        <w:t xml:space="preserve"> </w:t>
      </w:r>
      <w:r>
        <w:t xml:space="preserve">35</w:t>
      </w:r>
      <w:r>
        <w:t xml:space="preserve"> </w:t>
      </w:r>
      <w:r>
        <w:t xml:space="preserve">10.4%</w:t>
      </w:r>
      <w:r>
        <w:t xml:space="preserve"> </w:t>
      </w:r>
      <w:r>
        <w:t xml:space="preserve">Slovakia</w:t>
      </w:r>
      <w:r>
        <w:t xml:space="preserve"> </w:t>
      </w:r>
      <w:r>
        <w:t xml:space="preserve">2</w:t>
      </w:r>
      <w:r>
        <w:t xml:space="preserve"> </w:t>
      </w:r>
      <w:r>
        <w:t xml:space="preserve">0.6%</w:t>
      </w:r>
      <w:r>
        <w:t xml:space="preserve"> </w:t>
      </w:r>
      <w:r>
        <w:t xml:space="preserve">Belgium</w:t>
      </w:r>
      <w:r>
        <w:t xml:space="preserve"> </w:t>
      </w:r>
      <w:r>
        <w:t xml:space="preserve">30</w:t>
      </w:r>
      <w:r>
        <w:t xml:space="preserve"> </w:t>
      </w:r>
      <w:r>
        <w:t xml:space="preserve">8.9%</w:t>
      </w:r>
      <w:r>
        <w:t xml:space="preserve"> </w:t>
      </w:r>
      <w:r>
        <w:t xml:space="preserve">United States</w:t>
      </w:r>
      <w:r>
        <w:t xml:space="preserve"> </w:t>
      </w:r>
      <w:r>
        <w:t xml:space="preserve">2</w:t>
      </w:r>
      <w:r>
        <w:t xml:space="preserve"> </w:t>
      </w:r>
      <w:r>
        <w:t xml:space="preserve">0.6%</w:t>
      </w:r>
      <w:r>
        <w:t xml:space="preserve"> </w:t>
      </w:r>
      <w:r>
        <w:t xml:space="preserve">Austria</w:t>
      </w:r>
      <w:r>
        <w:t xml:space="preserve"> </w:t>
      </w:r>
      <w:r>
        <w:t xml:space="preserve">23</w:t>
      </w:r>
      <w:r>
        <w:t xml:space="preserve"> </w:t>
      </w:r>
      <w:r>
        <w:t xml:space="preserve">6.8%</w:t>
      </w:r>
      <w:r>
        <w:t xml:space="preserve"> </w:t>
      </w:r>
      <w:r>
        <w:t xml:space="preserve">Australia</w:t>
      </w:r>
      <w:r>
        <w:t xml:space="preserve"> </w:t>
      </w:r>
      <w:r>
        <w:t xml:space="preserve">1</w:t>
      </w:r>
      <w:r>
        <w:t xml:space="preserve"> </w:t>
      </w:r>
      <w:r>
        <w:t xml:space="preserve">0.3%</w:t>
      </w:r>
      <w:r>
        <w:t xml:space="preserve"> </w:t>
      </w:r>
      <w:r>
        <w:t xml:space="preserve">France</w:t>
      </w:r>
      <w:r>
        <w:t xml:space="preserve"> </w:t>
      </w:r>
      <w:r>
        <w:t xml:space="preserve">22</w:t>
      </w:r>
      <w:r>
        <w:t xml:space="preserve"> </w:t>
      </w:r>
      <w:r>
        <w:t xml:space="preserve">6.5%</w:t>
      </w:r>
      <w:r>
        <w:t xml:space="preserve"> </w:t>
      </w:r>
      <w:r>
        <w:t xml:space="preserve">Bulgaria</w:t>
      </w:r>
      <w:r>
        <w:t xml:space="preserve"> </w:t>
      </w:r>
      <w:r>
        <w:t xml:space="preserve">1</w:t>
      </w:r>
      <w:r>
        <w:t xml:space="preserve"> </w:t>
      </w:r>
      <w:r>
        <w:t xml:space="preserve">0.3%</w:t>
      </w:r>
      <w:r>
        <w:t xml:space="preserve"> </w:t>
      </w:r>
      <w:r>
        <w:t xml:space="preserve">Spain</w:t>
      </w:r>
      <w:r>
        <w:t xml:space="preserve"> </w:t>
      </w:r>
      <w:r>
        <w:t xml:space="preserve">17</w:t>
      </w:r>
      <w:r>
        <w:t xml:space="preserve"> </w:t>
      </w:r>
      <w:r>
        <w:t xml:space="preserve">5.1%</w:t>
      </w:r>
      <w:r>
        <w:t xml:space="preserve"> </w:t>
      </w:r>
      <w:r>
        <w:t xml:space="preserve">Canada</w:t>
      </w:r>
      <w:r>
        <w:t xml:space="preserve"> </w:t>
      </w:r>
      <w:r>
        <w:t xml:space="preserve">1</w:t>
      </w:r>
      <w:r>
        <w:t xml:space="preserve"> </w:t>
      </w:r>
      <w:r>
        <w:t xml:space="preserve">0.3%</w:t>
      </w:r>
      <w:r>
        <w:t xml:space="preserve"> </w:t>
      </w:r>
      <w:r>
        <w:t xml:space="preserve">Sweden</w:t>
      </w:r>
      <w:r>
        <w:t xml:space="preserve"> </w:t>
      </w:r>
      <w:r>
        <w:t xml:space="preserve">11</w:t>
      </w:r>
      <w:r>
        <w:t xml:space="preserve"> </w:t>
      </w:r>
      <w:r>
        <w:t xml:space="preserve">3.3%</w:t>
      </w:r>
      <w:r>
        <w:t xml:space="preserve"> </w:t>
      </w:r>
      <w:r>
        <w:t xml:space="preserve">Croatia</w:t>
      </w:r>
      <w:r>
        <w:t xml:space="preserve"> </w:t>
      </w:r>
      <w:r>
        <w:t xml:space="preserve">1</w:t>
      </w:r>
      <w:r>
        <w:t xml:space="preserve"> </w:t>
      </w:r>
      <w:r>
        <w:t xml:space="preserve">0.3%</w:t>
      </w:r>
      <w:r>
        <w:t xml:space="preserve"> </w:t>
      </w:r>
      <w:r>
        <w:t xml:space="preserve">Netherlands</w:t>
      </w:r>
      <w:r>
        <w:t xml:space="preserve"> </w:t>
      </w:r>
      <w:r>
        <w:t xml:space="preserve">8</w:t>
      </w:r>
      <w:r>
        <w:t xml:space="preserve"> </w:t>
      </w:r>
      <w:r>
        <w:t xml:space="preserve">2.4%</w:t>
      </w:r>
      <w:r>
        <w:t xml:space="preserve"> </w:t>
      </w:r>
      <w:r>
        <w:t xml:space="preserve">Cyprus</w:t>
      </w:r>
      <w:r>
        <w:t xml:space="preserve"> </w:t>
      </w:r>
      <w:r>
        <w:t xml:space="preserve">1</w:t>
      </w:r>
      <w:r>
        <w:t xml:space="preserve"> </w:t>
      </w:r>
      <w:r>
        <w:t xml:space="preserve">0.3%</w:t>
      </w:r>
      <w:r>
        <w:t xml:space="preserve"> </w:t>
      </w:r>
      <w:r>
        <w:t xml:space="preserve">Czechia</w:t>
      </w:r>
      <w:r>
        <w:t xml:space="preserve"> </w:t>
      </w:r>
      <w:r>
        <w:t xml:space="preserve">7</w:t>
      </w:r>
      <w:r>
        <w:t xml:space="preserve"> </w:t>
      </w:r>
      <w:r>
        <w:t xml:space="preserve">2.1%</w:t>
      </w:r>
      <w:r>
        <w:t xml:space="preserve"> </w:t>
      </w:r>
      <w:r>
        <w:t xml:space="preserve">Denmark</w:t>
      </w:r>
      <w:r>
        <w:t xml:space="preserve"> </w:t>
      </w:r>
      <w:r>
        <w:t xml:space="preserve">1</w:t>
      </w:r>
      <w:r>
        <w:t xml:space="preserve"> </w:t>
      </w:r>
      <w:r>
        <w:t xml:space="preserve">0.3%</w:t>
      </w:r>
      <w:r>
        <w:t xml:space="preserve"> </w:t>
      </w:r>
      <w:r>
        <w:t xml:space="preserve">Norway</w:t>
      </w:r>
      <w:r>
        <w:t xml:space="preserve"> </w:t>
      </w:r>
      <w:r>
        <w:t xml:space="preserve">7</w:t>
      </w:r>
      <w:r>
        <w:t xml:space="preserve"> </w:t>
      </w:r>
      <w:r>
        <w:t xml:space="preserve">2.1%</w:t>
      </w:r>
      <w:r>
        <w:t xml:space="preserve"> </w:t>
      </w:r>
      <w:r>
        <w:t xml:space="preserve">Greece</w:t>
      </w:r>
      <w:r>
        <w:t xml:space="preserve"> </w:t>
      </w:r>
      <w:r>
        <w:t xml:space="preserve">1</w:t>
      </w:r>
      <w:r>
        <w:t xml:space="preserve"> </w:t>
      </w:r>
      <w:r>
        <w:t xml:space="preserve">0.3%</w:t>
      </w:r>
      <w:r>
        <w:t xml:space="preserve"> </w:t>
      </w:r>
      <w:r>
        <w:t xml:space="preserve">United Kingdom</w:t>
      </w:r>
      <w:r>
        <w:t xml:space="preserve"> </w:t>
      </w:r>
      <w:r>
        <w:t xml:space="preserve">6</w:t>
      </w:r>
      <w:r>
        <w:t xml:space="preserve"> </w:t>
      </w:r>
      <w:r>
        <w:t xml:space="preserve">1.8%</w:t>
      </w:r>
      <w:r>
        <w:t xml:space="preserve"> </w:t>
      </w:r>
      <w:r>
        <w:t xml:space="preserve">Ireland</w:t>
      </w:r>
      <w:r>
        <w:t xml:space="preserve"> </w:t>
      </w:r>
      <w:r>
        <w:t xml:space="preserve">1</w:t>
      </w:r>
      <w:r>
        <w:t xml:space="preserve"> </w:t>
      </w:r>
      <w:r>
        <w:t xml:space="preserve">0.3%</w:t>
      </w:r>
      <w:r>
        <w:t xml:space="preserve"> </w:t>
      </w:r>
      <w:r>
        <w:t xml:space="preserve">Portugal</w:t>
      </w:r>
      <w:r>
        <w:t xml:space="preserve"> </w:t>
      </w:r>
      <w:r>
        <w:t xml:space="preserve">5</w:t>
      </w:r>
      <w:r>
        <w:t xml:space="preserve"> </w:t>
      </w:r>
      <w:r>
        <w:t xml:space="preserve">1.5%</w:t>
      </w:r>
      <w:r>
        <w:t xml:space="preserve"> </w:t>
      </w:r>
      <w:r>
        <w:t xml:space="preserve">Lithuania</w:t>
      </w:r>
      <w:r>
        <w:t xml:space="preserve"> </w:t>
      </w:r>
      <w:r>
        <w:t xml:space="preserve">1</w:t>
      </w:r>
      <w:r>
        <w:t xml:space="preserve"> </w:t>
      </w:r>
      <w:r>
        <w:t xml:space="preserve">0.3%</w:t>
      </w:r>
      <w:r>
        <w:t xml:space="preserve"> </w:t>
      </w:r>
      <w:r>
        <w:t xml:space="preserve">Finland</w:t>
      </w:r>
      <w:r>
        <w:t xml:space="preserve"> </w:t>
      </w:r>
      <w:r>
        <w:t xml:space="preserve">4</w:t>
      </w:r>
      <w:r>
        <w:t xml:space="preserve"> </w:t>
      </w:r>
      <w:r>
        <w:t xml:space="preserve">1.2%</w:t>
      </w:r>
      <w:r>
        <w:t xml:space="preserve"> </w:t>
      </w:r>
      <w:r>
        <w:t xml:space="preserve">Luxembourg</w:t>
      </w:r>
      <w:r>
        <w:t xml:space="preserve"> </w:t>
      </w:r>
      <w:r>
        <w:t xml:space="preserve">1</w:t>
      </w:r>
      <w:r>
        <w:t xml:space="preserve"> </w:t>
      </w:r>
      <w:r>
        <w:t xml:space="preserve">0.3%</w:t>
      </w:r>
      <w:r>
        <w:t xml:space="preserve"> </w:t>
      </w:r>
      <w:r>
        <w:t xml:space="preserve">Hungary</w:t>
      </w:r>
      <w:r>
        <w:t xml:space="preserve"> </w:t>
      </w:r>
      <w:r>
        <w:t xml:space="preserve">4</w:t>
      </w:r>
      <w:r>
        <w:t xml:space="preserve"> </w:t>
      </w:r>
      <w:r>
        <w:t xml:space="preserve">1.2%</w:t>
      </w:r>
      <w:r>
        <w:t xml:space="preserve"> </w:t>
      </w:r>
      <w:r>
        <w:t xml:space="preserve">Poland</w:t>
      </w:r>
      <w:r>
        <w:t xml:space="preserve"> </w:t>
      </w:r>
      <w:r>
        <w:t xml:space="preserve">1</w:t>
      </w:r>
      <w:r>
        <w:t xml:space="preserve"> </w:t>
      </w:r>
      <w:r>
        <w:t xml:space="preserve">0.3%</w:t>
      </w:r>
      <w:r>
        <w:t xml:space="preserve"> </w:t>
      </w:r>
      <w:r>
        <w:t xml:space="preserve">Latvia</w:t>
      </w:r>
      <w:r>
        <w:t xml:space="preserve"> </w:t>
      </w:r>
      <w:r>
        <w:t xml:space="preserve">3</w:t>
      </w:r>
      <w:r>
        <w:t xml:space="preserve"> </w:t>
      </w:r>
      <w:r>
        <w:t xml:space="preserve">0.9%</w:t>
      </w:r>
      <w:r>
        <w:t xml:space="preserve"> </w:t>
      </w:r>
      <w:r>
        <w:t xml:space="preserve">Russia</w:t>
      </w:r>
      <w:r>
        <w:t xml:space="preserve"> </w:t>
      </w:r>
      <w:r>
        <w:t xml:space="preserve">1</w:t>
      </w:r>
      <w:r>
        <w:t xml:space="preserve"> </w:t>
      </w:r>
      <w:r>
        <w:t xml:space="preserve">0.3%</w:t>
      </w:r>
      <w:r>
        <w:t xml:space="preserve"> </w:t>
      </w:r>
      <w:r>
        <w:t xml:space="preserve">Estonia</w:t>
      </w:r>
      <w:r>
        <w:t xml:space="preserve"> </w:t>
      </w:r>
      <w:r>
        <w:t xml:space="preserve">2</w:t>
      </w:r>
      <w:r>
        <w:t xml:space="preserve"> </w:t>
      </w:r>
      <w:r>
        <w:t xml:space="preserve">0.6%</w:t>
      </w:r>
      <w:r>
        <w:t xml:space="preserve"> </w:t>
      </w:r>
      <w:r>
        <w:t xml:space="preserve">Switzerland</w:t>
      </w:r>
      <w:r>
        <w:t xml:space="preserve"> </w:t>
      </w:r>
      <w:r>
        <w:t xml:space="preserve">1</w:t>
      </w:r>
      <w:r>
        <w:t xml:space="preserve"> </w:t>
      </w:r>
      <w:r>
        <w:t xml:space="preserve">0.3%</w:t>
      </w:r>
    </w:p>
    <w:p>
      <w:pPr>
        <w:pStyle w:val="BodyText"/>
      </w:pPr>
      <w:r>
        <w:t xml:space="preserve">Table 37: Classification and number of stakeholders responding to the OPC on RMB</w:t>
      </w:r>
      <w:r>
        <w:t xml:space="preserve"> </w:t>
      </w:r>
      <w:r>
        <w:t xml:space="preserve">Stakeholder group</w:t>
      </w:r>
      <w:r>
        <w:t xml:space="preserve"> </w:t>
      </w:r>
      <w:r>
        <w:t xml:space="preserve">High level grouping</w:t>
      </w:r>
      <w:r>
        <w:t xml:space="preserve"> </w:t>
      </w:r>
      <w:r>
        <w:t xml:space="preserve">Number of responses</w:t>
      </w:r>
      <w:r>
        <w:t xml:space="preserve"> </w:t>
      </w:r>
      <w:r>
        <w:t xml:space="preserve">% of responses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Industry</w:t>
      </w:r>
      <w:r>
        <w:t xml:space="preserve"> </w:t>
      </w:r>
      <w:r>
        <w:t xml:space="preserve">17</w:t>
      </w:r>
      <w:r>
        <w:t xml:space="preserve"> </w:t>
      </w:r>
      <w:r>
        <w:t xml:space="preserve">5.1%</w:t>
      </w:r>
      <w:r>
        <w:t xml:space="preserve"> </w:t>
      </w:r>
      <w:r>
        <w:t xml:space="preserve">Company</w:t>
      </w:r>
      <w:r>
        <w:t xml:space="preserve"> </w:t>
      </w:r>
      <w:r>
        <w:t xml:space="preserve">Industry</w:t>
      </w:r>
      <w:r>
        <w:t xml:space="preserve"> </w:t>
      </w:r>
      <w:r>
        <w:t xml:space="preserve">62</w:t>
      </w:r>
      <w:r>
        <w:t xml:space="preserve"> </w:t>
      </w:r>
      <w:r>
        <w:t xml:space="preserve">18.5%</w:t>
      </w:r>
      <w:r>
        <w:t xml:space="preserve"> </w:t>
      </w:r>
      <w:r>
        <w:t xml:space="preserve">EU citizen</w:t>
      </w:r>
      <w:r>
        <w:t xml:space="preserve"> </w:t>
      </w:r>
      <w:r>
        <w:t xml:space="preserve">Citizen</w:t>
      </w:r>
      <w:r>
        <w:t xml:space="preserve"> </w:t>
      </w:r>
      <w:r>
        <w:t xml:space="preserve">173</w:t>
      </w:r>
      <w:r>
        <w:t xml:space="preserve"> </w:t>
      </w:r>
      <w:r>
        <w:t xml:space="preserve">51.5%</w:t>
      </w:r>
      <w:r>
        <w:t xml:space="preserve"> </w:t>
      </w:r>
      <w:r>
        <w:t xml:space="preserve">Non-EU citizen</w:t>
      </w:r>
      <w:r>
        <w:t xml:space="preserve"> </w:t>
      </w:r>
      <w:r>
        <w:t xml:space="preserve">Citizen</w:t>
      </w:r>
      <w:r>
        <w:t xml:space="preserve"> </w:t>
      </w:r>
      <w:r>
        <w:t xml:space="preserve">6</w:t>
      </w:r>
      <w:r>
        <w:t xml:space="preserve"> </w:t>
      </w:r>
      <w:r>
        <w:t xml:space="preserve">1.8%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40</w:t>
      </w:r>
      <w:r>
        <w:t xml:space="preserve"> </w:t>
      </w:r>
      <w:r>
        <w:t xml:space="preserve">11.9%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</w:t>
      </w:r>
      <w:r>
        <w:t xml:space="preserve"> </w:t>
      </w:r>
      <w:r>
        <w:t xml:space="preserve">Other</w:t>
      </w:r>
      <w:r>
        <w:t xml:space="preserve"> </w:t>
      </w:r>
      <w:r>
        <w:t xml:space="preserve">3</w:t>
      </w:r>
      <w:r>
        <w:t xml:space="preserve"> </w:t>
      </w:r>
      <w:r>
        <w:t xml:space="preserve">0.9%</w:t>
      </w:r>
      <w:r>
        <w:t xml:space="preserve"> </w:t>
      </w:r>
      <w:r>
        <w:t xml:space="preserve">Consumer organisation</w:t>
      </w:r>
      <w:r>
        <w:t xml:space="preserve"> </w:t>
      </w:r>
      <w:r>
        <w:t xml:space="preserve">Other</w:t>
      </w:r>
      <w:r>
        <w:t xml:space="preserve"> </w:t>
      </w:r>
      <w:r>
        <w:t xml:space="preserve">6</w:t>
      </w:r>
      <w:r>
        <w:t xml:space="preserve"> </w:t>
      </w:r>
      <w:r>
        <w:t xml:space="preserve">1.8%</w:t>
      </w:r>
      <w:r>
        <w:t xml:space="preserve"> </w:t>
      </w:r>
      <w:r>
        <w:t xml:space="preserve">Environmental organisation</w:t>
      </w:r>
      <w:r>
        <w:t xml:space="preserve"> </w:t>
      </w:r>
      <w:r>
        <w:t xml:space="preserve">Other</w:t>
      </w:r>
      <w:r>
        <w:t xml:space="preserve"> </w:t>
      </w:r>
      <w:r>
        <w:t xml:space="preserve">3</w:t>
      </w:r>
      <w:r>
        <w:t xml:space="preserve"> </w:t>
      </w:r>
      <w:r>
        <w:t xml:space="preserve">0.9%</w:t>
      </w:r>
      <w:r>
        <w:t xml:space="preserve"> </w:t>
      </w:r>
      <w:r>
        <w:t xml:space="preserve">Other non-governmental</w:t>
      </w:r>
      <w:r>
        <w:t xml:space="preserve"> </w:t>
      </w:r>
      <w:r>
        <w:t xml:space="preserve">organisation (NGO)</w:t>
      </w:r>
      <w:r>
        <w:t xml:space="preserve"> </w:t>
      </w:r>
      <w:r>
        <w:t xml:space="preserve">Other</w:t>
      </w:r>
      <w:r>
        <w:t xml:space="preserve"> </w:t>
      </w:r>
      <w:r>
        <w:t xml:space="preserve">17</w:t>
      </w:r>
      <w:r>
        <w:t xml:space="preserve"> </w:t>
      </w:r>
      <w:r>
        <w:t xml:space="preserve">5.1%</w:t>
      </w:r>
      <w:r>
        <w:t xml:space="preserve"> </w:t>
      </w:r>
      <w:r>
        <w:t xml:space="preserve">Other</w:t>
      </w:r>
      <w:r>
        <w:t xml:space="preserve"> </w:t>
      </w:r>
      <w:r>
        <w:t xml:space="preserve">Other</w:t>
      </w:r>
      <w:r>
        <w:t xml:space="preserve"> </w:t>
      </w:r>
      <w:r>
        <w:t xml:space="preserve">9</w:t>
      </w:r>
      <w:r>
        <w:t xml:space="preserve"> </w:t>
      </w:r>
      <w:r>
        <w:t xml:space="preserve">2.7%</w:t>
      </w:r>
    </w:p>
    <w:p>
      <w:pPr>
        <w:pStyle w:val="BodyText"/>
      </w:pPr>
      <w:r>
        <w:t xml:space="preserve">2.1.2. Targeted consultations organised only in relation to CRS at the beginning of the IA</w:t>
      </w:r>
      <w:r>
        <w:t xml:space="preserve"> </w:t>
      </w:r>
      <w:r>
        <w:t xml:space="preserve">process</w:t>
      </w:r>
      <w:r>
        <w:t xml:space="preserve"> </w:t>
      </w:r>
      <w:r>
        <w:t xml:space="preserve">The survey in relation to the CRS Regulation was aimed at industry stakeholders (including trade associations)</w:t>
      </w:r>
      <w:r>
        <w:t xml:space="preserve"> </w:t>
      </w:r>
      <w:r>
        <w:t xml:space="preserve">and public authorities. The survey was launched on 29 April 2021 and remained open until 9 June 2021. The</w:t>
      </w:r>
      <w:r>
        <w:t xml:space="preserve"> </w:t>
      </w:r>
      <w:r>
        <w:t xml:space="preserve">aim of the survey was to gather evidence and opinions on specific questions related to the potential revision of</w:t>
      </w:r>
      <w:r>
        <w:t xml:space="preserve"> </w:t>
      </w:r>
      <w:r>
        <w:t xml:space="preserve">the Code of Conduct. The survey was first piloted with trade associations representing the interests of airlines,</w:t>
      </w:r>
      <w:r>
        <w:t xml:space="preserve"> </w:t>
      </w:r>
      <w:r>
        <w:t xml:space="preserve">travel agents and CRS providers, and later distributed through these organisations to a total of 91 stakeholders.</w:t>
      </w:r>
      <w:r>
        <w:t xml:space="preserve"> </w:t>
      </w:r>
      <w:r>
        <w:t xml:space="preserve">Eu Travel Tech, A4E, IATA and ECTAA accepted to disseminate the survey among their members. For</w:t>
      </w:r>
      <w:r>
        <w:t xml:space="preserve"> </w:t>
      </w:r>
      <w:r>
        <w:t xml:space="preserve">national competition authorities, the survey was distributed to the authorities that agreed to respond to it using</w:t>
      </w:r>
      <w:r>
        <w:t xml:space="preserve"> </w:t>
      </w:r>
      <w:r>
        <w:t xml:space="preserve">contacts provided by the Commission (DG COMP). For direct distribution the consultant prioritised</w:t>
      </w:r>
      <w:r>
        <w:t xml:space="preserve"> </w:t>
      </w:r>
      <w:r>
        <w:t xml:space="preserve">stakeholders such as non-CRS content aggregators and suppliers of direct connect software which are not</w:t>
      </w:r>
      <w:r>
        <w:t xml:space="preserve"> </w:t>
      </w:r>
      <w:r>
        <w:t xml:space="preserve">represented by the above-mentioned trade associations, as well as a selection of MSEs, air and rail carriers,</w:t>
      </w:r>
    </w:p>
    <w:p>
      <w:pPr>
        <w:pStyle w:val="BodyText"/>
      </w:pPr>
      <w:r>
        <w:t xml:space="preserve">226 https://ec.europa.eu/info/law/better-regulation/have-your-say/initiatives/13133-Multimodal-Digital-Mobility-</w:t>
      </w:r>
      <w:r>
        <w:t xml:space="preserve"> </w:t>
      </w:r>
      <w:r>
        <w:t xml:space="preserve">Services/public-consultation_en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and travel agents. The survey received 43 responses.</w:t>
      </w:r>
      <w:r>
        <w:t xml:space="preserve"> </w:t>
      </w:r>
      <w:r>
        <w:t xml:space="preserve">In relation to CRS the interviews were conducted from 29 April to 19 July 2021. The aim of the interviews</w:t>
      </w:r>
      <w:r>
        <w:t xml:space="preserve"> </w:t>
      </w:r>
      <w:r>
        <w:t xml:space="preserve">was to follow up on responses to the surveys and engage in a more nuanced discussion of potential impacts of</w:t>
      </w:r>
      <w:r>
        <w:t xml:space="preserve"> </w:t>
      </w:r>
      <w:r>
        <w:t xml:space="preserve">various policy options. A total of 29 interviews were conducted.</w:t>
      </w:r>
      <w:r>
        <w:br/>
      </w:r>
      <w:r>
        <w:t xml:space="preserve">In addition, 4 exploratory interviews were conducted in February 2021. These interviews were used to discuss</w:t>
      </w:r>
      <w:r>
        <w:t xml:space="preserve"> </w:t>
      </w:r>
      <w:r>
        <w:t xml:space="preserve">early the main topics on CRS, as well as data collection tools (surveys and interviews). These interviews were</w:t>
      </w:r>
      <w:r>
        <w:t xml:space="preserve"> </w:t>
      </w:r>
      <w:r>
        <w:t xml:space="preserve">conducted with 5 associations: Eu Travel Tech, European Travel Agents and Tour Operators Associations</w:t>
      </w:r>
      <w:r>
        <w:t xml:space="preserve"> </w:t>
      </w:r>
      <w:r>
        <w:t xml:space="preserve">(ECTAA), Airlines for Europe (A4E) Europe Passengers Federation (EPF) and IATA.</w:t>
      </w:r>
      <w:r>
        <w:t xml:space="preserve"> </w:t>
      </w:r>
      <w:r>
        <w:t xml:space="preserve">On 16 March 2021 a legal workshop with the participation of experts with a track record in the analysis of the</w:t>
      </w:r>
      <w:r>
        <w:t xml:space="preserve"> </w:t>
      </w:r>
      <w:r>
        <w:t xml:space="preserve">Code of Conduct and airline ticket distribution in Europe was held. The legal workshop had the participation</w:t>
      </w:r>
      <w:r>
        <w:t xml:space="preserve"> </w:t>
      </w:r>
      <w:r>
        <w:t xml:space="preserve">of three experts. Topics under discussion included the Code of Conduct scope and its terminology, and the</w:t>
      </w:r>
      <w:r>
        <w:t xml:space="preserve"> </w:t>
      </w:r>
      <w:r>
        <w:t xml:space="preserve">possibly anticompetitive effects of parity clauses. On 14 July 2022, the Commission organized a workshop</w:t>
      </w:r>
      <w:r>
        <w:t xml:space="preserve"> </w:t>
      </w:r>
      <w:r>
        <w:t xml:space="preserve">devoted to fair treatment provisions of the Code of Conduct. The purpose of this workshop was to obtain</w:t>
      </w:r>
      <w:r>
        <w:t xml:space="preserve"> </w:t>
      </w:r>
      <w:r>
        <w:t xml:space="preserve">opinions of the workshop participants on CRS Regulation, in particular Articles 3 and 6 of the Code, and their</w:t>
      </w:r>
      <w:r>
        <w:t xml:space="preserve"> </w:t>
      </w:r>
      <w:r>
        <w:t xml:space="preserve">future. In the workshop participated the representatives of: Eu Travel Tech, Amadeus, Travelport, BEUC,</w:t>
      </w:r>
      <w:r>
        <w:t xml:space="preserve"> </w:t>
      </w:r>
      <w:r>
        <w:t xml:space="preserve">IATA, AF-KLM, A4E, Sabre and ECTAA.</w:t>
      </w:r>
      <w:r>
        <w:t xml:space="preserve"> </w:t>
      </w:r>
      <w:r>
        <w:t xml:space="preserve">The views expressed in the workshop by stakeholders with reference to fair treatment provision were</w:t>
      </w:r>
      <w:r>
        <w:t xml:space="preserve"> </w:t>
      </w:r>
      <w:r>
        <w:t xml:space="preserve">diverging. While EU Travel Tech and the 3 CRSs were in favour of repealing the fair treatment provisions,</w:t>
      </w:r>
      <w:r>
        <w:br/>
      </w:r>
      <w:r>
        <w:t xml:space="preserve">IATA, A4E and AF-KLM were in favour of retaining and strengthening those rules, also calling for stronger</w:t>
      </w:r>
      <w:r>
        <w:t xml:space="preserve"> </w:t>
      </w:r>
      <w:r>
        <w:t xml:space="preserve">enforcement of the Code of Conduct.</w:t>
      </w:r>
      <w:r>
        <w:br/>
      </w:r>
      <w:r>
        <w:t xml:space="preserve">2.1.3. Targeted consultations organised in relation to RMB after the integration of the revision</w:t>
      </w:r>
      <w:r>
        <w:t xml:space="preserve"> </w:t>
      </w:r>
      <w:r>
        <w:t xml:space="preserve">on the Code of Conduct for CRS into the initiative</w:t>
      </w:r>
      <w:r>
        <w:t xml:space="preserve"> </w:t>
      </w:r>
      <w:r>
        <w:t xml:space="preserve">After integrating the revision of the CRS Regulation into the initiative on RMB, an online survey was launched</w:t>
      </w:r>
      <w:r>
        <w:t xml:space="preserve"> </w:t>
      </w:r>
      <w:r>
        <w:t xml:space="preserve">on 22 March 2022. The survey focused on obtaining input on the expected impacts (economic, social and</w:t>
      </w:r>
      <w:r>
        <w:t xml:space="preserve"> </w:t>
      </w:r>
      <w:r>
        <w:t xml:space="preserve">environmental) of the measures under consideration in comparison to the baseline, the possible issues that may</w:t>
      </w:r>
      <w:r>
        <w:t xml:space="preserve"> </w:t>
      </w:r>
      <w:r>
        <w:t xml:space="preserve">arise, to help assess the level of support for specific measures, and where relevant, input on the cost</w:t>
      </w:r>
      <w:r>
        <w:t xml:space="preserve"> </w:t>
      </w:r>
      <w:r>
        <w:t xml:space="preserve">implications of each measure. A total of 55 responses were received.</w:t>
      </w:r>
      <w:r>
        <w:t xml:space="preserve"> </w:t>
      </w:r>
      <w:r>
        <w:t xml:space="preserve">The interviews were conducted between April to July 2022. Just like the survey, the aim of the interviews was</w:t>
      </w:r>
      <w:r>
        <w:t xml:space="preserve"> </w:t>
      </w:r>
      <w:r>
        <w:t xml:space="preserve">to allow discussing IA parameters and to validate the choice of policy measures (following initial screening)</w:t>
      </w:r>
      <w:r>
        <w:t xml:space="preserve"> </w:t>
      </w:r>
      <w:r>
        <w:t xml:space="preserve">and policy options (following the initial packaging). They focused on obtaining detailed input on the expected</w:t>
      </w:r>
      <w:r>
        <w:t xml:space="preserve"> </w:t>
      </w:r>
      <w:r>
        <w:t xml:space="preserve">impacts (economic, social and environmental) of the measures under consideration in comparison to the</w:t>
      </w:r>
      <w:r>
        <w:t xml:space="preserve"> </w:t>
      </w:r>
      <w:r>
        <w:t xml:space="preserve">baseline, the possible issues that may arise and to identify the level of support for specific measures, and, where</w:t>
      </w:r>
      <w:r>
        <w:t xml:space="preserve"> </w:t>
      </w:r>
      <w:r>
        <w:t xml:space="preserve">relevant, the cost implications of each measure. A total of 66 interviews (plus 7 exploratory interviews), were</w:t>
      </w:r>
      <w:r>
        <w:t xml:space="preserve"> </w:t>
      </w:r>
      <w:r>
        <w:t xml:space="preserve">undertaken with stakeholders. The table below outlines the interviews conducted and responses received to</w:t>
      </w:r>
      <w:r>
        <w:t xml:space="preserve"> </w:t>
      </w:r>
      <w:r>
        <w:t xml:space="preserve">the online survey, as well as the total number of unique stakeholders involved in the targeted consultation.</w:t>
      </w:r>
      <w:r>
        <w:t xml:space="preserve"> </w:t>
      </w:r>
      <w:r>
        <w:t xml:space="preserve">A series of three workshops were organised to support the IA. A first workshop was organised on 22 February</w:t>
      </w:r>
      <w:r>
        <w:t xml:space="preserve"> </w:t>
      </w:r>
      <w:r>
        <w:t xml:space="preserve">2022 providing a summary of the IIA responses and a presentation on the problem and drivers. This workshop</w:t>
      </w:r>
      <w:r>
        <w:t xml:space="preserve"> </w:t>
      </w:r>
      <w:r>
        <w:t xml:space="preserve">was followed by 312 stakeholders. On 19 April 2022, a second workshop presented the considered policy</w:t>
      </w:r>
      <w:r>
        <w:t xml:space="preserve"> </w:t>
      </w:r>
      <w:r>
        <w:t xml:space="preserve">measures. It was followed by 140 stakeholders. A closed workshop was then organised on 28 February 2023</w:t>
      </w:r>
      <w:r>
        <w:t xml:space="preserve"> </w:t>
      </w:r>
      <w:r>
        <w:t xml:space="preserve">to gather feedback on the preferred policy option and its feasibility. It was followed by 285 stakeholders. A</w:t>
      </w:r>
      <w:r>
        <w:t xml:space="preserve"> </w:t>
      </w:r>
      <w:r>
        <w:t xml:space="preserve">final workshop was conducted on 19 June 2023 to present the final policy options for the first submission to</w:t>
      </w:r>
      <w:r>
        <w:t xml:space="preserve"> </w:t>
      </w:r>
      <w:r>
        <w:t xml:space="preserve">the Regulatory Scrutiny Board and was followed by 131 stakeholders.</w:t>
      </w:r>
      <w:r>
        <w:br/>
      </w:r>
      <w:r>
        <w:t xml:space="preserve">After receiving a negative opinion of the Regulatory Scrutiny Board on the draft IA additional surveys,</w:t>
      </w:r>
      <w:r>
        <w:t xml:space="preserve"> </w:t>
      </w:r>
      <w:r>
        <w:t xml:space="preserve">interviews and workshops were launched in order to gather the views of stakeholders on the updated initiative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and its underlying intervention logic. The initiative was split into 2 legal proposals, on one hand the RMB and</w:t>
      </w:r>
      <w:r>
        <w:t xml:space="preserve"> </w:t>
      </w:r>
      <w:r>
        <w:t xml:space="preserve">on the other hand the RTR related only to rail. Following the consultation process, the views gathered were</w:t>
      </w:r>
      <w:r>
        <w:t xml:space="preserve"> </w:t>
      </w:r>
      <w:r>
        <w:t xml:space="preserve">considered to update the problem definition, the identification of different measures and policy options as well</w:t>
      </w:r>
      <w:r>
        <w:t xml:space="preserve"> </w:t>
      </w:r>
      <w:r>
        <w:t xml:space="preserve">as the analysis of impacts and the design of the preferred policy option.</w:t>
      </w:r>
      <w:r>
        <w:br/>
      </w:r>
      <w:r>
        <w:t xml:space="preserve">The survey was initially open from 14 February to 11 April 2025, although the deadline was extended for a</w:t>
      </w:r>
      <w:r>
        <w:t xml:space="preserve"> </w:t>
      </w:r>
      <w:r>
        <w:t xml:space="preserve">limited number of stakeholders until 23 April 2025. The survey received a total of 73 completed responses.</w:t>
      </w:r>
      <w:r>
        <w:t xml:space="preserve"> </w:t>
      </w:r>
      <w:r>
        <w:t xml:space="preserve">Transport operators make up the largest group of respondents, with 32 respondents. MDMS platforms were</w:t>
      </w:r>
      <w:r>
        <w:t xml:space="preserve"> </w:t>
      </w:r>
      <w:r>
        <w:t xml:space="preserve">the second largest, with 19 responses, followed by national authorities, which account for 12 responses. The</w:t>
      </w:r>
      <w:r>
        <w:t xml:space="preserve"> </w:t>
      </w:r>
      <w:r>
        <w:t xml:space="preserve">remaining 10 responses came from other stakeholders, including experts and consumer groups.</w:t>
      </w:r>
      <w:r>
        <w:t xml:space="preserve"> </w:t>
      </w:r>
      <w:r>
        <w:t xml:space="preserve">Additional in-depth interviews were held between 1 April and 16 May 2025. Overall, 51 interviews were</w:t>
      </w:r>
      <w:r>
        <w:t xml:space="preserve"> </w:t>
      </w:r>
      <w:r>
        <w:t xml:space="preserve">undertaken. Nineteen with transport operators, including nine RUs (5 incumbents and 4 open access RUs), 6</w:t>
      </w:r>
      <w:r>
        <w:t xml:space="preserve"> </w:t>
      </w:r>
      <w:r>
        <w:t xml:space="preserve">airlines, 3 bus/coach operators and 1 maritime interview that involved the trade association and two operators.</w:t>
      </w:r>
      <w:r>
        <w:t xml:space="preserve"> </w:t>
      </w:r>
      <w:r>
        <w:t xml:space="preserve">The next largest group interviewed was MDMS platforms, of which 16 were interviewed. Finally, 8 interviews</w:t>
      </w:r>
      <w:r>
        <w:t xml:space="preserve"> </w:t>
      </w:r>
      <w:r>
        <w:t xml:space="preserve">were undertaken respectively with national authorities and other stakeholders, which included consumer</w:t>
      </w:r>
      <w:r>
        <w:t xml:space="preserve"> </w:t>
      </w:r>
      <w:r>
        <w:t xml:space="preserve">organizations and representatives of sub-national public authorities. These interviews aimed at completing the</w:t>
      </w:r>
      <w:r>
        <w:t xml:space="preserve"> </w:t>
      </w:r>
      <w:r>
        <w:t xml:space="preserve">results from the survey by developing targeted questions for each stakeholder to fill gaps in their respective</w:t>
      </w:r>
      <w:r>
        <w:t xml:space="preserve"> </w:t>
      </w:r>
      <w:r>
        <w:t xml:space="preserve">survey response or elaborate further on their responses to specific questions. As a result, the interviews refined</w:t>
      </w:r>
      <w:r>
        <w:t xml:space="preserve"> </w:t>
      </w:r>
      <w:r>
        <w:t xml:space="preserve">the data collected within the survey.</w:t>
      </w:r>
      <w:r>
        <w:br/>
      </w:r>
      <w:r>
        <w:t xml:space="preserve">4 additional workshops were held. Three of those workshops were open to all stakeholders, and one was a</w:t>
      </w:r>
      <w:r>
        <w:t xml:space="preserve"> </w:t>
      </w:r>
      <w:r>
        <w:t xml:space="preserve">closed workshop, targeting national experts. The first workshop took place in January 2025 and presented</w:t>
      </w:r>
      <w:r>
        <w:t xml:space="preserve"> </w:t>
      </w:r>
      <w:r>
        <w:t xml:space="preserve">together with the problem definition the main objectives of the initiative to stakeholders. A second workshop</w:t>
      </w:r>
      <w:r>
        <w:t xml:space="preserve"> </w:t>
      </w:r>
      <w:r>
        <w:t xml:space="preserve">was held in March 2025 and presented the list of policy measures and policy options, while the last stakeholder</w:t>
      </w:r>
      <w:r>
        <w:t xml:space="preserve"> </w:t>
      </w:r>
      <w:r>
        <w:t xml:space="preserve">workshop took place in June 2025, presenting the expected impact of all policy options, and the underlying</w:t>
      </w:r>
      <w:r>
        <w:t xml:space="preserve"> </w:t>
      </w:r>
      <w:r>
        <w:t xml:space="preserve">methodology. Finally, the closed workshop involving national expert was organized in May 2025, to validate</w:t>
      </w:r>
      <w:r>
        <w:t xml:space="preserve"> </w:t>
      </w:r>
      <w:r>
        <w:t xml:space="preserve">key assumptions on the assessment of impacts.</w:t>
      </w:r>
      <w:r>
        <w:br/>
      </w:r>
      <w:r>
        <w:t xml:space="preserve">3. RESULTS OF THE CONSULTATION activities</w:t>
      </w:r>
      <w:r>
        <w:t xml:space="preserve"> </w:t>
      </w:r>
      <w:r>
        <w:t xml:space="preserve">The objective of the consultation for this IA aimed to gather the views of stakeholders on the problem</w:t>
      </w:r>
      <w:r>
        <w:t xml:space="preserve"> </w:t>
      </w:r>
      <w:r>
        <w:t xml:space="preserve">definition, objectives, policy measures and expected impact of policy measures. Objectives were tested</w:t>
      </w:r>
      <w:r>
        <w:t xml:space="preserve"> </w:t>
      </w:r>
      <w:r>
        <w:t xml:space="preserve">through stakeholder workshops, as were key assumptions for the methodology on expected impacts, which</w:t>
      </w:r>
      <w:r>
        <w:t xml:space="preserve"> </w:t>
      </w:r>
      <w:r>
        <w:t xml:space="preserve">led to refinements in the methodology for the assessment of impacts. The survey results refer to the latest</w:t>
      </w:r>
      <w:r>
        <w:t xml:space="preserve"> </w:t>
      </w:r>
      <w:r>
        <w:t xml:space="preserve">survey as additional surveys were undertaken to show stakeholder views on the latest intervention logic.</w:t>
      </w:r>
      <w:r>
        <w:t xml:space="preserve"> </w:t>
      </w:r>
      <w:r>
        <w:t xml:space="preserve">Outdated survey results are not presented in the below summary.</w:t>
      </w:r>
      <w:r>
        <w:br/>
      </w:r>
      <w:r>
        <w:t xml:space="preserve">3.1.</w:t>
      </w:r>
      <w:r>
        <w:t xml:space="preserve"> </w:t>
      </w:r>
      <w:r>
        <w:t xml:space="preserve">Representative Eurobarometer survey</w:t>
      </w:r>
      <w:r>
        <w:t xml:space="preserve"> </w:t>
      </w:r>
      <w:r>
        <w:t xml:space="preserve">A Eurobarometer survey has been conducted, during the summer of 2024, and published by Commission</w:t>
      </w:r>
      <w:r>
        <w:t xml:space="preserve"> </w:t>
      </w:r>
      <w:r>
        <w:t xml:space="preserve">services on 1 April 2025. This survey collected the booking and ticketing practices and experiences of a</w:t>
      </w:r>
      <w:r>
        <w:t xml:space="preserve"> </w:t>
      </w:r>
      <w:r>
        <w:t xml:space="preserve">representative sample of the EU population, aged 15 and over, in each of the 27 Member States of the EU.</w:t>
      </w:r>
      <w:r>
        <w:t xml:space="preserve"> </w:t>
      </w:r>
      <w:r>
        <w:t xml:space="preserve">In total, 25 805 interviews were conducted via an online survey. This survey provides insights on EU citizens’</w:t>
      </w:r>
      <w:r>
        <w:t xml:space="preserve"> </w:t>
      </w:r>
      <w:r>
        <w:t xml:space="preserve">travel habits, preferences and experiences, particularly for regional and long-distance journeys. It examines</w:t>
      </w:r>
      <w:r>
        <w:t xml:space="preserve"> </w:t>
      </w:r>
      <w:r>
        <w:t xml:space="preserve">key aspects, such as: (1) frequency of travel for leisure and work, (2) factors influencing travel planning and</w:t>
      </w:r>
      <w:r>
        <w:t xml:space="preserve"> </w:t>
      </w:r>
      <w:r>
        <w:t xml:space="preserve">booking decisions, (3) attitudes towards environmentally friendly travel, (4) usage of different transport modes</w:t>
      </w:r>
      <w:r>
        <w:t xml:space="preserve"> </w:t>
      </w:r>
      <w:r>
        <w:t xml:space="preserve">and multimodal journeys, (5) ease of booking multimodal and multi-operator journeys, and (6) barriers to</w:t>
      </w:r>
      <w:r>
        <w:t xml:space="preserve"> </w:t>
      </w:r>
      <w:r>
        <w:t xml:space="preserve">combining different transport modes or operators. The results notably highlight the obstacles encountered</w:t>
      </w:r>
      <w:r>
        <w:t xml:space="preserve"> </w:t>
      </w:r>
      <w:r>
        <w:t xml:space="preserve">by citizens when looking for sustainable travel options online, as well as their willingness to book such</w:t>
      </w:r>
      <w:r>
        <w:t xml:space="preserve"> </w:t>
      </w:r>
      <w:r>
        <w:t xml:space="preserve">journeys. It outlines the difficulty for citizens to book multimodal and multi-operator journeys, and the extra</w:t>
      </w:r>
      <w:r>
        <w:t xml:space="preserve"> </w:t>
      </w:r>
      <w:r>
        <w:t xml:space="preserve">burden citizens face when booking multi-operator rail journeys.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Key findings outline that 76% of respondents book transport tickets online, but barriers remain. In</w:t>
      </w:r>
      <w:r>
        <w:t xml:space="preserve"> </w:t>
      </w:r>
      <w:r>
        <w:t xml:space="preserve">particular, among those who did not book a journey online, 14% cited the lack of complete information as one</w:t>
      </w:r>
      <w:r>
        <w:t xml:space="preserve"> </w:t>
      </w:r>
      <w:r>
        <w:t xml:space="preserve">of the main barriers, and the same proportion cited the unavailability of all fares, while 10% did not find enough</w:t>
      </w:r>
      <w:r>
        <w:t xml:space="preserve"> </w:t>
      </w:r>
      <w:r>
        <w:t xml:space="preserve">information on all travel options. The ease to find travel options and book tickets rank among the top five and</w:t>
      </w:r>
      <w:r>
        <w:t xml:space="preserve"> </w:t>
      </w:r>
      <w:r>
        <w:t xml:space="preserve">six most important factors for respondents when booking a journey.</w:t>
      </w:r>
      <w:r>
        <w:t xml:space="preserve"> </w:t>
      </w:r>
      <w:r>
        <w:t xml:space="preserve">Additionally, while 78% of respondents are concerned about the environmental impact of travel, only</w:t>
      </w:r>
      <w:r>
        <w:t xml:space="preserve"> </w:t>
      </w:r>
      <w:r>
        <w:t xml:space="preserve">21% act accordingly. The ease of finding an environmentally friendly alternative is cited by 22% as a key</w:t>
      </w:r>
      <w:r>
        <w:t xml:space="preserve"> </w:t>
      </w:r>
      <w:r>
        <w:t xml:space="preserve">factor that would encourage them to book more sustainable travel options. Sustainable travel options remain</w:t>
      </w:r>
      <w:r>
        <w:t xml:space="preserve"> </w:t>
      </w:r>
      <w:r>
        <w:t xml:space="preserve">however difficult to find, with reported barriers in combining multimodal/ multi-operator journeys,</w:t>
      </w:r>
      <w:r>
        <w:t xml:space="preserve"> </w:t>
      </w:r>
      <w:r>
        <w:t xml:space="preserve">and especially rail journeys involving multiple operators. Indeed, more than 30% of respondents could not</w:t>
      </w:r>
      <w:r>
        <w:t xml:space="preserve"> </w:t>
      </w:r>
      <w:r>
        <w:t xml:space="preserve">plan a multimodal/multi-operator journey because of barriers in ticketing, such as lack of suitable information</w:t>
      </w:r>
      <w:r>
        <w:t xml:space="preserve"> </w:t>
      </w:r>
      <w:r>
        <w:t xml:space="preserve">(17%), of knowledge about the possibility of booking such journeys (7%), knowledge on how to search for</w:t>
      </w:r>
      <w:r>
        <w:t xml:space="preserve"> </w:t>
      </w:r>
      <w:r>
        <w:t xml:space="preserve">such travel information (5%) or the inability to buy all tickets in one place (5%). For rail, the barriers in ticketing</w:t>
      </w:r>
      <w:r>
        <w:t xml:space="preserve"> </w:t>
      </w:r>
      <w:r>
        <w:t xml:space="preserve">seem more important, with more than half of respondents reporting those same barriers.</w:t>
      </w:r>
      <w:r>
        <w:br/>
      </w:r>
      <w:r>
        <w:t xml:space="preserve">The overview of results stemming from the Eurobarometer survey and further details are available on the</w:t>
      </w:r>
      <w:r>
        <w:t xml:space="preserve"> </w:t>
      </w:r>
      <w:r>
        <w:t xml:space="preserve">European Commission’s dedicated webpage. The results of the Eurobarometer survey are an important</w:t>
      </w:r>
      <w:r>
        <w:t xml:space="preserve"> </w:t>
      </w:r>
      <w:r>
        <w:t xml:space="preserve">underlying evidence for the problem definition of this initiative.</w:t>
      </w:r>
      <w:r>
        <w:br/>
      </w:r>
      <w:r>
        <w:t xml:space="preserve">3.2.</w:t>
      </w:r>
      <w:r>
        <w:t xml:space="preserve"> </w:t>
      </w:r>
      <w:r>
        <w:t xml:space="preserve">Feedback received on the problem definition</w:t>
      </w:r>
      <w:r>
        <w:t xml:space="preserve"> </w:t>
      </w:r>
      <w:r>
        <w:t xml:space="preserve">Stakeholders provided significant input that helped validate the definition of the problems and development of</w:t>
      </w:r>
      <w:r>
        <w:t xml:space="preserve"> </w:t>
      </w:r>
      <w:r>
        <w:t xml:space="preserve">policy options. The section below summarizes the input provided across all stakeholder consultation activities,</w:t>
      </w:r>
      <w:r>
        <w:t xml:space="preserve"> </w:t>
      </w:r>
      <w:r>
        <w:t xml:space="preserve">primarily the targeted consultation activities which were validated through the workshops.</w:t>
      </w:r>
      <w:r>
        <w:t xml:space="preserve"> </w:t>
      </w:r>
      <w:r>
        <w:t xml:space="preserve">While these stakeholders were consulted on problems which are partially outdated since the intervention logic</w:t>
      </w:r>
      <w:r>
        <w:t xml:space="preserve"> </w:t>
      </w:r>
      <w:r>
        <w:t xml:space="preserve">has evolved, stakeholder positions on key elements still relevant to this IA are outlined below.</w:t>
      </w:r>
      <w:r>
        <w:br/>
      </w:r>
      <w:r>
        <w:t xml:space="preserve">As regards, the first problem driver ‘opaque conditions for combining and reselling mobility products in land-</w:t>
      </w:r>
      <w:r>
        <w:t xml:space="preserve"> </w:t>
      </w:r>
      <w:r>
        <w:t xml:space="preserve">based modes, waterborne and maritime transport’. A number of public transport operators and city</w:t>
      </w:r>
      <w:r>
        <w:t xml:space="preserve"> </w:t>
      </w:r>
      <w:r>
        <w:t xml:space="preserve">representatives underlined that MDMS should not have an adverse effect on policy, and so public transport</w:t>
      </w:r>
      <w:r>
        <w:t xml:space="preserve"> </w:t>
      </w:r>
      <w:r>
        <w:t xml:space="preserve">authorities should remain central to regulating mobility. ČD227 noted that they had had negative experiences</w:t>
      </w:r>
      <w:r>
        <w:t xml:space="preserve"> </w:t>
      </w:r>
      <w:r>
        <w:t xml:space="preserve">with ticket resellers manipulating or increasing the price of their tickets, which had had a negative impact on</w:t>
      </w:r>
      <w:r>
        <w:t xml:space="preserve"> </w:t>
      </w:r>
      <w:r>
        <w:t xml:space="preserve">consumers and reflected badly on the operator. CER suggested that issues around the transparency of data</w:t>
      </w:r>
      <w:r>
        <w:t xml:space="preserve"> </w:t>
      </w:r>
      <w:r>
        <w:t xml:space="preserve">collection and analysis had not yet been addressed. CONFEBUS228 argued that there should be no separation</w:t>
      </w:r>
      <w:r>
        <w:t xml:space="preserve"> </w:t>
      </w:r>
      <w:r>
        <w:t xml:space="preserve">of the marketing and operation of services, as a result of the specific conditions around the delivery of the</w:t>
      </w:r>
      <w:r>
        <w:t xml:space="preserve"> </w:t>
      </w:r>
      <w:r>
        <w:t xml:space="preserve">services, while SNCF229 argued that a distinction was needed between open data and booking and ticketing</w:t>
      </w:r>
      <w:r>
        <w:t xml:space="preserve"> </w:t>
      </w:r>
      <w:r>
        <w:t xml:space="preserve">services in order to ensure certainty and transparency. On the other hand, ALLRAIL argued that there was no</w:t>
      </w:r>
      <w:r>
        <w:t xml:space="preserve"> </w:t>
      </w:r>
      <w:r>
        <w:t xml:space="preserve">evidence that data had been misappropriated, while Trainline, a comparison and booking website, argued that</w:t>
      </w:r>
      <w:r>
        <w:t xml:space="preserve"> </w:t>
      </w:r>
      <w:r>
        <w:t xml:space="preserve">there was a power asymmetry in negotiations, which prevented market entry and innovation on the part of</w:t>
      </w:r>
      <w:r>
        <w:t xml:space="preserve"> </w:t>
      </w:r>
      <w:r>
        <w:t xml:space="preserve">MDMS providers. Both EPTO230 and Move EU231 underlined the importance of ensuring the commercial</w:t>
      </w:r>
      <w:r>
        <w:t xml:space="preserve"> </w:t>
      </w:r>
      <w:r>
        <w:t xml:space="preserve">freedom of MDMS providers to choose whether or not to enter into any agreement.</w:t>
      </w:r>
      <w:r>
        <w:br/>
      </w:r>
      <w:r>
        <w:t xml:space="preserve">The second problem in the IIA was specified as ‘’difficulty to ensure that incumbent MDMS do not adopt anti-</w:t>
      </w:r>
      <w:r>
        <w:t xml:space="preserve"> </w:t>
      </w:r>
      <w:r>
        <w:t xml:space="preserve">competitive practices or that deployment of MDMS is not limited by anti-competitive practices’. A sentiment</w:t>
      </w:r>
      <w:r>
        <w:t xml:space="preserve"> </w:t>
      </w:r>
      <w:r>
        <w:t xml:space="preserve">that was raised by a number of respondents was that it is a challenge to create a fair MDMS eco-system for</w:t>
      </w:r>
    </w:p>
    <w:p>
      <w:pPr>
        <w:pStyle w:val="BodyText"/>
      </w:pPr>
      <w:r>
        <w:t xml:space="preserve">227 Czech national RU</w:t>
      </w:r>
      <w:r>
        <w:t xml:space="preserve"> </w:t>
      </w:r>
      <w:r>
        <w:t xml:space="preserve">228 Representing Spanish bus operators</w:t>
      </w:r>
      <w:r>
        <w:t xml:space="preserve"> </w:t>
      </w:r>
      <w:r>
        <w:t xml:space="preserve">229 French RU</w:t>
      </w:r>
      <w:r>
        <w:t xml:space="preserve"> </w:t>
      </w:r>
      <w:r>
        <w:t xml:space="preserve">230 Representing European Passenger Transport Operators</w:t>
      </w:r>
      <w:r>
        <w:t xml:space="preserve"> </w:t>
      </w:r>
      <w:r>
        <w:t xml:space="preserve">231 Representing new mobility services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both public and private companies. From the perspective of incumbents, UTP232 and SNCF both noted that</w:t>
      </w:r>
      <w:r>
        <w:t xml:space="preserve"> </w:t>
      </w:r>
      <w:r>
        <w:t xml:space="preserve">public transport authorities and operators were already able to develop MDMS, as long as they respected</w:t>
      </w:r>
      <w:r>
        <w:t xml:space="preserve"> </w:t>
      </w:r>
      <w:r>
        <w:t xml:space="preserve">competition law. From the perspective of the railway sector, NS233 underlined the importance of ensuring that</w:t>
      </w:r>
      <w:r>
        <w:t xml:space="preserve"> </w:t>
      </w:r>
      <w:r>
        <w:t xml:space="preserve">there were more than one or two online MDMS platforms, otherwise these would effectively become the</w:t>
      </w:r>
      <w:r>
        <w:t xml:space="preserve"> </w:t>
      </w:r>
      <w:r>
        <w:t xml:space="preserve">gatekeepers for MDMS. In relation to buses, CONFEBUS called for the harmonisation of the approach taken</w:t>
      </w:r>
      <w:r>
        <w:t xml:space="preserve"> </w:t>
      </w:r>
      <w:r>
        <w:t xml:space="preserve">towards data protection and commercial information for operators when sharing information with platforms.</w:t>
      </w:r>
      <w:r>
        <w:t xml:space="preserve"> </w:t>
      </w:r>
      <w:r>
        <w:t xml:space="preserve">Data issues were of particular concern for new entrants. Trainline, Amadeus IT group and EU travel tech</w:t>
      </w:r>
      <w:r>
        <w:t xml:space="preserve"> </w:t>
      </w:r>
      <w:r>
        <w:t xml:space="preserve">argued that legal certainty and enforceability were needed for MDMS on access to relevant data. Move EU</w:t>
      </w:r>
      <w:r>
        <w:t xml:space="preserve"> </w:t>
      </w:r>
      <w:r>
        <w:t xml:space="preserve">underlined that there needed to be free and fair market access and competition principles in order to overcome</w:t>
      </w:r>
      <w:r>
        <w:t xml:space="preserve"> </w:t>
      </w:r>
      <w:r>
        <w:t xml:space="preserve">the current fragmentation in the market. From the perspective of passengers, EPF noted that access to data,</w:t>
      </w:r>
      <w:r>
        <w:t xml:space="preserve"> </w:t>
      </w:r>
      <w:r>
        <w:t xml:space="preserve">including to real-time information on disruptions, was an enabler of MDMS, while UNIFE234 noted that access</w:t>
      </w:r>
      <w:r>
        <w:t xml:space="preserve"> </w:t>
      </w:r>
      <w:r>
        <w:t xml:space="preserve">to mobility data was the main challenge for suppliers. Amadeus also suggested that it was important for</w:t>
      </w:r>
      <w:r>
        <w:t xml:space="preserve"> </w:t>
      </w:r>
      <w:r>
        <w:t xml:space="preserve">intermediaries to have information on the different price components of fares in order to enable consumers to</w:t>
      </w:r>
      <w:r>
        <w:t xml:space="preserve"> </w:t>
      </w:r>
      <w:r>
        <w:t xml:space="preserve">effectively compare different options. The focus of EU MDMS regulation should be on operator owned</w:t>
      </w:r>
      <w:r>
        <w:t xml:space="preserve"> </w:t>
      </w:r>
      <w:r>
        <w:t xml:space="preserve">MDMS, according to EU travel tech, particularly in relation to self-preferencing and neutral display. They also</w:t>
      </w:r>
      <w:r>
        <w:t xml:space="preserve"> </w:t>
      </w:r>
      <w:r>
        <w:t xml:space="preserve">called for independent distributors to be able to market and price as they wished to, as long as they accepted</w:t>
      </w:r>
      <w:r>
        <w:t xml:space="preserve"> </w:t>
      </w:r>
      <w:r>
        <w:t xml:space="preserve">the economic risk. ALLRAIL called for incumbent MDMS to rebrand, so that they were not able to make use</w:t>
      </w:r>
      <w:r>
        <w:t xml:space="preserve"> </w:t>
      </w:r>
      <w:r>
        <w:t xml:space="preserve">of the high level of awareness of their brand that already existed in the market.</w:t>
      </w:r>
      <w:r>
        <w:t xml:space="preserve"> </w:t>
      </w:r>
      <w:r>
        <w:t xml:space="preserve">In the OPC, respondents were asked to express their level of agreement with six statements that set out potential</w:t>
      </w:r>
      <w:r>
        <w:t xml:space="preserve"> </w:t>
      </w:r>
      <w:r>
        <w:t xml:space="preserve">problems regarding the commercial relationships between operators and multimodal digital mobility services</w:t>
      </w:r>
      <w:r>
        <w:t xml:space="preserve"> </w:t>
      </w:r>
      <w:r>
        <w:t xml:space="preserve">platforms. The highest level of agreement was with the statement that a lack of data sharing hampers the</w:t>
      </w:r>
      <w:r>
        <w:t xml:space="preserve"> </w:t>
      </w:r>
      <w:r>
        <w:t xml:space="preserve">deployment of multimodal digital mobility services between modes, with which 60% (101 out of 168) of</w:t>
      </w:r>
      <w:r>
        <w:t xml:space="preserve"> </w:t>
      </w:r>
      <w:r>
        <w:t xml:space="preserve">respondents ‘fully agreed’, this was supported by responding citizens, industry and public authorities. The</w:t>
      </w:r>
      <w:r>
        <w:t xml:space="preserve"> </w:t>
      </w:r>
      <w:r>
        <w:t xml:space="preserve">majority of respondents ‘fully agreed’ or ‘somewhat agreed’ that both increased funding from EU programmes</w:t>
      </w:r>
      <w:r>
        <w:t xml:space="preserve"> </w:t>
      </w:r>
      <w:r>
        <w:t xml:space="preserve">(85%; 142 out of 168) and legislative action by the European Commission (72%; 121 out of 168) would help</w:t>
      </w:r>
      <w:r>
        <w:t xml:space="preserve"> </w:t>
      </w:r>
      <w:r>
        <w:t xml:space="preserve">to accomplish the objective of the RMB initiative.</w:t>
      </w:r>
      <w:r>
        <w:br/>
      </w:r>
      <w:r>
        <w:t xml:space="preserve">In the survey, stakeholders were consulted on problems and problem drivers which were then re-organised</w:t>
      </w:r>
      <w:r>
        <w:t xml:space="preserve"> </w:t>
      </w:r>
      <w:r>
        <w:t xml:space="preserve">since the intervention logic has evolved. Stakeholder positions are presented below based on the current</w:t>
      </w:r>
      <w:r>
        <w:t xml:space="preserve"> </w:t>
      </w:r>
      <w:r>
        <w:t xml:space="preserve">intervention logic.</w:t>
      </w:r>
      <w:r>
        <w:br/>
      </w:r>
      <w:r>
        <w:t xml:space="preserve">Problem 1: Lack of transparency, unfair conditions and uneven playing field in the online ticketing market</w:t>
      </w:r>
      <w:r>
        <w:t xml:space="preserve"> </w:t>
      </w:r>
      <w:r>
        <w:t xml:space="preserve">Problem 1 now reflects the responses of stakeholders who originally answered on whether they agreed with</w:t>
      </w:r>
      <w:r>
        <w:t xml:space="preserve"> </w:t>
      </w:r>
      <w:r>
        <w:t xml:space="preserve">the two following problems:</w:t>
      </w:r>
      <w:r>
        <w:br/>
      </w:r>
      <w:r>
        <w:t xml:space="preserve">• Potential distortion of competition between CRSs and non-regulated B2B distribution channels performing</w:t>
      </w:r>
      <w:r>
        <w:t xml:space="preserve"> </w:t>
      </w:r>
      <w:r>
        <w:t xml:space="preserve">similar functions to CRSs</w:t>
      </w:r>
      <w:r>
        <w:t xml:space="preserve"> </w:t>
      </w:r>
      <w:r>
        <w:t xml:space="preserve">• Uneven access of operators to indispensable MDMS platforms and indispensable RU platforms</w:t>
      </w:r>
      <w:r>
        <w:br/>
      </w:r>
      <w:r>
        <w:t xml:space="preserve">First, stakeholders’ views were gathered through a survey specific to the review of the CRS’s Code of Conduct,</w:t>
      </w:r>
      <w:r>
        <w:t xml:space="preserve"> </w:t>
      </w:r>
      <w:r>
        <w:t xml:space="preserve">a survey conducted in the context of the support study to this impact assessment and interviews. In the survey</w:t>
      </w:r>
      <w:r>
        <w:t xml:space="preserve"> </w:t>
      </w:r>
      <w:r>
        <w:t xml:space="preserve">conducted specifically for CRS in 2021, 20 of 37 respondents either agreed or strongly agreed that there is a</w:t>
      </w:r>
      <w:r>
        <w:t xml:space="preserve"> </w:t>
      </w:r>
      <w:r>
        <w:t xml:space="preserve">potential risk of uneven regulatory treatment of B2B air ticket intermediation services. In particular, all</w:t>
      </w:r>
      <w:r>
        <w:t xml:space="preserve"> </w:t>
      </w:r>
      <w:r>
        <w:t xml:space="preserve">participating public authorities, CRS providers and “other” stakeholders agreed or strongly agreed with this</w:t>
      </w:r>
      <w:r>
        <w:t xml:space="preserve"> </w:t>
      </w:r>
      <w:r>
        <w:t xml:space="preserve">statement. The 3 CRS providers believed that the uneven regulatory treatment leads to the erosion of the</w:t>
      </w:r>
      <w:r>
        <w:t xml:space="preserve"> </w:t>
      </w:r>
      <w:r>
        <w:t xml:space="preserve">indirect distribution channels. In their view, discriminatory initiatives implemented by big airline groups</w:t>
      </w:r>
    </w:p>
    <w:p>
      <w:pPr>
        <w:pStyle w:val="BodyText"/>
      </w:pPr>
      <w:r>
        <w:t xml:space="preserve">232 Representing French public transport operators.</w:t>
      </w:r>
      <w:r>
        <w:t xml:space="preserve"> </w:t>
      </w:r>
      <w:r>
        <w:t xml:space="preserve">233 Dutch national RU.</w:t>
      </w:r>
      <w:r>
        <w:t xml:space="preserve"> </w:t>
      </w:r>
      <w:r>
        <w:t xml:space="preserve">234 Representing the rail supply industry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through surcharges, withdrawal of content, and other practices are intended to undermine indirect distribution</w:t>
      </w:r>
      <w:r>
        <w:t xml:space="preserve"> </w:t>
      </w:r>
      <w:r>
        <w:t xml:space="preserve">of air tickets. Therefore, according to them the revised Code may still have value only if the scope is expanded</w:t>
      </w:r>
      <w:r>
        <w:t xml:space="preserve"> </w:t>
      </w:r>
      <w:r>
        <w:t xml:space="preserve">to all competing players, definitions are clarified, and neutral display and transparency obligations are balanced</w:t>
      </w:r>
      <w:r>
        <w:t xml:space="preserve"> </w:t>
      </w:r>
      <w:r>
        <w:t xml:space="preserve">with content quality commitments by airlines participating in CRSs, to ensure that the neutral display offers</w:t>
      </w:r>
      <w:r>
        <w:t xml:space="preserve"> </w:t>
      </w:r>
      <w:r>
        <w:t xml:space="preserve">genuine value to travel agencies and consumers. On the other hand, air carriers (7 out of 14) noted that non-</w:t>
      </w:r>
      <w:r>
        <w:t xml:space="preserve"> </w:t>
      </w:r>
      <w:r>
        <w:t xml:space="preserve">CRS content aggregators did not have the same market power and thus should not be subject to the same</w:t>
      </w:r>
      <w:r>
        <w:t xml:space="preserve"> </w:t>
      </w:r>
      <w:r>
        <w:t xml:space="preserve">provisions as incumbent providers from the outset, as the former may still be relatively small and trying to</w:t>
      </w:r>
      <w:r>
        <w:t xml:space="preserve"> </w:t>
      </w:r>
      <w:r>
        <w:t xml:space="preserve">develop a competitive commercial position.</w:t>
      </w:r>
      <w:r>
        <w:br/>
      </w:r>
      <w:r>
        <w:t xml:space="preserve">Moreover, consumer protection association BEUC believed that if the CRS Code of Conduct is maintained</w:t>
      </w:r>
      <w:r>
        <w:t xml:space="preserve"> </w:t>
      </w:r>
      <w:r>
        <w:t xml:space="preserve">and revised, it is essential that its scope is broadened to include all players operating/competing in the airline</w:t>
      </w:r>
      <w:r>
        <w:t xml:space="preserve"> </w:t>
      </w:r>
      <w:r>
        <w:t xml:space="preserve">distribution market that have CRS functionalities, features, or offer CRS technical solutions. The association</w:t>
      </w:r>
      <w:r>
        <w:t xml:space="preserve"> </w:t>
      </w:r>
      <w:r>
        <w:t xml:space="preserve">agreed with CRS providers that transparency of all offers (including ancillary services) is essential for fair</w:t>
      </w:r>
      <w:r>
        <w:t xml:space="preserve"> </w:t>
      </w:r>
      <w:r>
        <w:t xml:space="preserve">competition and a focus on enforcement is necessary.</w:t>
      </w:r>
      <w:r>
        <w:br/>
      </w:r>
      <w:r>
        <w:t xml:space="preserve">Finally, in the survey conducted in 2025, stakeholders were asked to express their level of agreement with the</w:t>
      </w:r>
      <w:r>
        <w:t xml:space="preserve"> </w:t>
      </w:r>
      <w:r>
        <w:t xml:space="preserve">identification of potential distortion of competition between CRSs and non-regulated B2B distribution</w:t>
      </w:r>
      <w:r>
        <w:t xml:space="preserve"> </w:t>
      </w:r>
      <w:r>
        <w:t xml:space="preserve">channels performing similar functions to CRSs as a problem and the problem drivers leading to this problem.</w:t>
      </w:r>
      <w:r>
        <w:t xml:space="preserve"> </w:t>
      </w:r>
      <w:r>
        <w:t xml:space="preserve">Stakeholders were also asked to identify specific cases in which they encountered this problem . Stakeholders’</w:t>
      </w:r>
      <w:r>
        <w:t xml:space="preserve"> </w:t>
      </w:r>
      <w:r>
        <w:t xml:space="preserve">views on this issue are summarized below.</w:t>
      </w:r>
      <w:r>
        <w:br/>
      </w:r>
      <w:r>
        <w:t xml:space="preserve">In the targeted survey, across all stakeholder groups, 36 agreed (19 ‘fully’, 17 ‘partially’), that there is a</w:t>
      </w:r>
      <w:r>
        <w:t xml:space="preserve"> </w:t>
      </w:r>
      <w:r>
        <w:t xml:space="preserve">potential distortion of competition between CRSs and non-regulated B2B distribution channels performing</w:t>
      </w:r>
      <w:r>
        <w:t xml:space="preserve"> </w:t>
      </w:r>
      <w:r>
        <w:t xml:space="preserve">similar functions to CRSs, whereas seven stakeholders disagreed (3 ‘fully’, 4 ‘partially’). However, a much</w:t>
      </w:r>
      <w:r>
        <w:t xml:space="preserve"> </w:t>
      </w:r>
      <w:r>
        <w:t xml:space="preserve">higher number of stakeholders (31) neither agreed nor disagreed (7) or did not know (24) compared to the</w:t>
      </w:r>
      <w:r>
        <w:t xml:space="preserve"> </w:t>
      </w:r>
      <w:r>
        <w:t xml:space="preserve">previous two problems. Among MDMS platforms surveyed, 68% ‘fully’ or ‘partially’ agreed with PB3 (13</w:t>
      </w:r>
      <w:r>
        <w:t xml:space="preserve"> </w:t>
      </w:r>
      <w:r>
        <w:t xml:space="preserve">out of 19). Among transport operators surveyed, 44% agreed ‘fully’ or ‘partially’. 46% of national authorities</w:t>
      </w:r>
      <w:r>
        <w:t xml:space="preserve"> </w:t>
      </w:r>
      <w:r>
        <w:t xml:space="preserve">participating in the survey agreed, and the same proportion did not know or neither agreed nor disagreed.</w:t>
      </w:r>
      <w:r>
        <w:t xml:space="preserve"> </w:t>
      </w:r>
      <w:r>
        <w:t xml:space="preserve">Finally, 55% of ‘Other’ stakeholders surveyed also agreed.</w:t>
      </w:r>
      <w:r>
        <w:br/>
      </w:r>
      <w:r>
        <w:t xml:space="preserve">A common view among those who agreed with this problem in the survey and interviews was that the current</w:t>
      </w:r>
      <w:r>
        <w:t xml:space="preserve"> </w:t>
      </w:r>
      <w:r>
        <w:t xml:space="preserve">regulation under the CRS Code of Conduct (CoC) is effective for traditional GDSs but no longer reflects</w:t>
      </w:r>
      <w:r>
        <w:t xml:space="preserve"> </w:t>
      </w:r>
      <w:r>
        <w:t xml:space="preserve">market realities. They noted that new content aggregators, OTAs, metasearch engines, and other MDMS</w:t>
      </w:r>
      <w:r>
        <w:t xml:space="preserve"> </w:t>
      </w:r>
      <w:r>
        <w:t xml:space="preserve">platforms now play a dominant role in distribution but are not subject to similar rules. All 3 main CRSs agreed</w:t>
      </w:r>
      <w:r>
        <w:t xml:space="preserve"> </w:t>
      </w:r>
      <w:r>
        <w:t xml:space="preserve">with this problem sharing that existing rules unfairly constrain regulated CRSs while allowing newer, non-</w:t>
      </w:r>
      <w:r>
        <w:t xml:space="preserve"> </w:t>
      </w:r>
      <w:r>
        <w:t xml:space="preserve">regulated actors to compete without equivalent obligations. MDMS who agreed with this problem highlighted</w:t>
      </w:r>
      <w:r>
        <w:t xml:space="preserve"> </w:t>
      </w:r>
      <w:r>
        <w:t xml:space="preserve">a lack of fair competition between regulated CRSs and unregulated B2B aggregators, arguing that CRSs must</w:t>
      </w:r>
      <w:r>
        <w:t xml:space="preserve"> </w:t>
      </w:r>
      <w:r>
        <w:t xml:space="preserve">comply with strict rules, such as neutral display requirements, while other distribution channels performing</w:t>
      </w:r>
      <w:r>
        <w:t xml:space="preserve"> </w:t>
      </w:r>
      <w:r>
        <w:t xml:space="preserve">similar functions face no such obligations, leading to market distortion. Six airlines agreed with this problem</w:t>
      </w:r>
      <w:r>
        <w:t xml:space="preserve"> </w:t>
      </w:r>
      <w:r>
        <w:t xml:space="preserve">specifying that the Code should be extended or updated to apply its core principles, such as transparency, equal</w:t>
      </w:r>
      <w:r>
        <w:t xml:space="preserve"> </w:t>
      </w:r>
      <w:r>
        <w:t xml:space="preserve">access, and fairness, to all MDMS actors, 4 out of 6 also stressing the importance of stronger</w:t>
      </w:r>
      <w:r>
        <w:t xml:space="preserve"> </w:t>
      </w:r>
      <w:r>
        <w:t xml:space="preserve">enforcement. Those who disagreed with the problem in the survey and interviews had various reasons. One</w:t>
      </w:r>
      <w:r>
        <w:t xml:space="preserve"> </w:t>
      </w:r>
      <w:r>
        <w:t xml:space="preserve">large airline warned that applying the CRS Code of Conduct rules to small or emerging B2B MDMS platforms</w:t>
      </w:r>
      <w:r>
        <w:t xml:space="preserve"> </w:t>
      </w:r>
      <w:r>
        <w:t xml:space="preserve">could harm innovation, as these actors lack the scale and content of established CRSs. A B2B new content</w:t>
      </w:r>
      <w:r>
        <w:t xml:space="preserve"> </w:t>
      </w:r>
      <w:r>
        <w:t xml:space="preserve">aggregator operating in the rail sector argued that existing national and EU regulations were sufficient,</w:t>
      </w:r>
      <w:r>
        <w:t xml:space="preserve"> </w:t>
      </w:r>
      <w:r>
        <w:t xml:space="preserve">highlighting the growth of independent platforms like Trainline and Omio as evidence of a competitive market.</w:t>
      </w:r>
      <w:r>
        <w:br/>
      </w:r>
      <w:r>
        <w:t xml:space="preserve">When asked if the regulatory framework is indeed no longer fit for purpose due to market and technological</w:t>
      </w:r>
      <w:r>
        <w:t xml:space="preserve"> </w:t>
      </w:r>
      <w:r>
        <w:t xml:space="preserve">changes in the air distribution market (PD1) leading to potential distortion of competition in the B2B market,</w:t>
      </w:r>
      <w:r>
        <w:t xml:space="preserve"> </w:t>
      </w:r>
      <w:r>
        <w:t xml:space="preserve">26 stakeholders surveyed ‘fully’ or ‘partially’ agreed. Furthermore, 11 stakeholders surveyed partially</w:t>
      </w:r>
      <w:r>
        <w:t xml:space="preserve"> </w:t>
      </w:r>
      <w:r>
        <w:t xml:space="preserve">disagreed and 28 stakeholders neither agreed nor disagreed. Among MDMS platforms surveyed, 73% (13 out</w:t>
      </w:r>
      <w:r>
        <w:t xml:space="preserve"> </w:t>
      </w:r>
      <w:r>
        <w:t xml:space="preserve">of 18) tend to agree with PD1 while the rest of MDMS platforms surveyed neither agreed nor disagreed. No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clear disagreement, even partial, has been reported from this stakeholder group. On the contrary, transport</w:t>
      </w:r>
      <w:r>
        <w:t xml:space="preserve"> </w:t>
      </w:r>
      <w:r>
        <w:t xml:space="preserve">operators participating in the survey expressed opposite views, with 48% sharing that they did not know (13</w:t>
      </w:r>
      <w:r>
        <w:t xml:space="preserve"> </w:t>
      </w:r>
      <w:r>
        <w:t xml:space="preserve">out of 27), and 41% that they ‘partially’ disagreed with PD1 (11 out of 27). Additionally, almost 50% of</w:t>
      </w:r>
      <w:r>
        <w:t xml:space="preserve"> </w:t>
      </w:r>
      <w:r>
        <w:t xml:space="preserve">national authorities expressing a view in the survey and 66% of ‘Others’ surveyed agreed with PD1.</w:t>
      </w:r>
      <w:r>
        <w:br/>
      </w:r>
      <w:r>
        <w:t xml:space="preserve">Stakeholders were asked in a 2025 survey to express their level of agreement with the identification of the</w:t>
      </w:r>
      <w:r>
        <w:t xml:space="preserve"> </w:t>
      </w:r>
      <w:r>
        <w:t xml:space="preserve">uneven access of operators to indispensable MDMS platforms and indispensable RU platforms as a problem,</w:t>
      </w:r>
      <w:r>
        <w:t xml:space="preserve"> </w:t>
      </w:r>
      <w:r>
        <w:t xml:space="preserve">and the problem drivers leading to this problem. Stakeholders were also asked to identify specific cases in</w:t>
      </w:r>
      <w:r>
        <w:t xml:space="preserve"> </w:t>
      </w:r>
      <w:r>
        <w:t xml:space="preserve">which they encountered this problem. Stakeholders’ views are summarized below.</w:t>
      </w:r>
      <w:r>
        <w:br/>
      </w:r>
      <w:r>
        <w:t xml:space="preserve">Overall, in the survey 34 agreed (10 fully, 24 partially), while 28 stakeholders disagreed (12 fully, 16 partially)</w:t>
      </w:r>
      <w:r>
        <w:t xml:space="preserve"> </w:t>
      </w:r>
      <w:r>
        <w:t xml:space="preserve">and 13 stakeholders neither agreed nor disagreed (10) or did not know (3). MDMS providers represent the</w:t>
      </w:r>
      <w:r>
        <w:t xml:space="preserve"> </w:t>
      </w:r>
      <w:r>
        <w:t xml:space="preserve">group in which most survey respondents challenged this problem. Only 3 agreed (2 fully, 1 partially), whereas</w:t>
      </w:r>
      <w:r>
        <w:t xml:space="preserve"> </w:t>
      </w:r>
      <w:r>
        <w:t xml:space="preserve">14 disagreed (5 fully, 9 partially). For each of the other stakeholder types, a majority of survey respondents</w:t>
      </w:r>
      <w:r>
        <w:t xml:space="preserve"> </w:t>
      </w:r>
      <w:r>
        <w:t xml:space="preserve">agreed with this problem. Among transport operators surveyed, 16 agreed (3 fully, 13 partially), whereas 8</w:t>
      </w:r>
      <w:r>
        <w:t xml:space="preserve"> </w:t>
      </w:r>
      <w:r>
        <w:t xml:space="preserve">disagreed (5 fully, 3 partially). For national authorities surveyed, 8 agreed (1 fully, 7 partially), as opposed to</w:t>
      </w:r>
      <w:r>
        <w:t xml:space="preserve"> </w:t>
      </w:r>
      <w:r>
        <w:t xml:space="preserve">4 who disagreed (2 fully, 2 partially). ‘Other’ stakeholders expressing a view were particularly supportive, as</w:t>
      </w:r>
      <w:r>
        <w:t xml:space="preserve"> </w:t>
      </w:r>
      <w:r>
        <w:t xml:space="preserve">7 agreed (4 fully, 3 partially), whereas only 2 partially disagreed.</w:t>
      </w:r>
      <w:r>
        <w:t xml:space="preserve"> </w:t>
      </w:r>
      <w:r>
        <w:t xml:space="preserve">MDMS providers surveyed that disagreed with this problem argued that their business model depends on</w:t>
      </w:r>
      <w:r>
        <w:t xml:space="preserve"> </w:t>
      </w:r>
      <w:r>
        <w:t xml:space="preserve">offering a wide range of content. In their view any absence of certain operators is typically due to restrictive or</w:t>
      </w:r>
      <w:r>
        <w:t xml:space="preserve"> </w:t>
      </w:r>
      <w:r>
        <w:t xml:space="preserve">economically unviable contractual terms by those operators or, in rare cases, concerns about poor customer</w:t>
      </w:r>
      <w:r>
        <w:t xml:space="preserve"> </w:t>
      </w:r>
      <w:r>
        <w:t xml:space="preserve">service. Transport operators surveyed presented mixed views on this problem. Those that agreed were</w:t>
      </w:r>
      <w:r>
        <w:t xml:space="preserve"> </w:t>
      </w:r>
      <w:r>
        <w:t xml:space="preserve">mostly operators from the air sector, highlighting that uneven playing field in the online ticketing market is a</w:t>
      </w:r>
      <w:r>
        <w:t xml:space="preserve"> </w:t>
      </w:r>
      <w:r>
        <w:t xml:space="preserve">significant issue, often caused by exploitative practices by dominant CRS providers. One operator mentioned</w:t>
      </w:r>
      <w:r>
        <w:t xml:space="preserve"> </w:t>
      </w:r>
      <w:r>
        <w:t xml:space="preserve">that regional airlines in particular struggle to compete fairly due to limited economies of scale and the</w:t>
      </w:r>
      <w:r>
        <w:t xml:space="preserve"> </w:t>
      </w:r>
      <w:r>
        <w:t xml:space="preserve">prioritization of major carriers by gatekeeping platforms.</w:t>
      </w:r>
      <w:r>
        <w:t xml:space="preserve"> </w:t>
      </w:r>
      <w:r>
        <w:t xml:space="preserve">As to uneven access to and use of indirect distribution channels (B2B) by air carriers, 23 out of 38 stakeholders</w:t>
      </w:r>
      <w:r>
        <w:t xml:space="preserve"> </w:t>
      </w:r>
      <w:r>
        <w:t xml:space="preserve">either agreed or strongly agreed that a level playing field is not fully ensured by current Regulation. These</w:t>
      </w:r>
      <w:r>
        <w:t xml:space="preserve"> </w:t>
      </w:r>
      <w:r>
        <w:t xml:space="preserve">came largely from air carriers (15) and travel agents and MSEs (7). The only stakeholders to disagree with the</w:t>
      </w:r>
      <w:r>
        <w:t xml:space="preserve"> </w:t>
      </w:r>
      <w:r>
        <w:t xml:space="preserve">definition of the problem were the 3 CRS providers, of which all strongly disagreed. They noted that there was</w:t>
      </w:r>
      <w:r>
        <w:t xml:space="preserve"> </w:t>
      </w:r>
      <w:r>
        <w:t xml:space="preserve">no evidence of an imbalance between air carriers and suggested large air carriers use of direct distribution</w:t>
      </w:r>
      <w:r>
        <w:t xml:space="preserve"> </w:t>
      </w:r>
      <w:r>
        <w:t xml:space="preserve">channels were the cause of imbalances. Air carriers surveyed highlighted the dominant position of traditional</w:t>
      </w:r>
      <w:r>
        <w:t xml:space="preserve"> </w:t>
      </w:r>
      <w:r>
        <w:t xml:space="preserve">CRS providers as the reason for an unlevel playing field. The CRS providers stated that uncompetitive</w:t>
      </w:r>
      <w:r>
        <w:t xml:space="preserve"> </w:t>
      </w:r>
      <w:r>
        <w:t xml:space="preserve">practices used by dominant airlines put them at risk of not complying with their transparency and unbiased</w:t>
      </w:r>
      <w:r>
        <w:t xml:space="preserve"> </w:t>
      </w:r>
      <w:r>
        <w:t xml:space="preserve">display obligations towards travel agents.</w:t>
      </w:r>
      <w:r>
        <w:br/>
      </w:r>
      <w:r>
        <w:t xml:space="preserve">Overall, 52% (38 out of 73) of stakeholders surveyed agreed either ‘fully’ or ‘partially’ that MDMS platforms</w:t>
      </w:r>
      <w:r>
        <w:t xml:space="preserve"> </w:t>
      </w:r>
      <w:r>
        <w:t xml:space="preserve">have commercial incentives to promote certain operators or products (PD2), leading to uneven access of</w:t>
      </w:r>
      <w:r>
        <w:t xml:space="preserve"> </w:t>
      </w:r>
      <w:r>
        <w:t xml:space="preserve">operators to indispensable MDMS platforms. A clear split in views has been identified between MDMS</w:t>
      </w:r>
      <w:r>
        <w:t xml:space="preserve"> </w:t>
      </w:r>
      <w:r>
        <w:t xml:space="preserve">platforms and transport operators surveyed, with 60% of MDMS platforms ‘fully’ disagreeing (12 out of 20)</w:t>
      </w:r>
      <w:r>
        <w:t xml:space="preserve"> </w:t>
      </w:r>
      <w:r>
        <w:t xml:space="preserve">with PD2, while 60% of transport operators surveyed, ‘fully’ or ‘partially’ agreed (18 out of 30) with this</w:t>
      </w:r>
      <w:r>
        <w:t xml:space="preserve"> </w:t>
      </w:r>
      <w:r>
        <w:t xml:space="preserve">problem driver. Additionally, most national authorities responding to the survey ‘fully’ or ‘partially’ agreed,</w:t>
      </w:r>
      <w:r>
        <w:t xml:space="preserve"> </w:t>
      </w:r>
      <w:r>
        <w:t xml:space="preserve">except for one respondent who fully disagreed and three who did not know or neither fully agreed nor</w:t>
      </w:r>
      <w:r>
        <w:t xml:space="preserve"> </w:t>
      </w:r>
      <w:r>
        <w:t xml:space="preserve">disagreed. Similarly, 6 out of 10 ‘Others’ also agreed.</w:t>
      </w:r>
    </w:p>
    <w:p>
      <w:pPr>
        <w:pStyle w:val="BodyText"/>
      </w:pPr>
      <w:r>
        <w:t xml:space="preserve">A majority of respondents in all stakeholder groups identified the imbalanced commercial relations between</w:t>
      </w:r>
      <w:r>
        <w:t xml:space="preserve"> </w:t>
      </w:r>
      <w:r>
        <w:t xml:space="preserve">indispensable MDMS platforms and transport operators (PD3) as a factor leading to limited and distorted</w:t>
      </w:r>
      <w:r>
        <w:t xml:space="preserve"> </w:t>
      </w:r>
      <w:r>
        <w:t xml:space="preserve">information on MDMS platforms. In total, 64% (46 out of 72) of stakeholders surveyed agreed either ‘fully’</w:t>
      </w:r>
      <w:r>
        <w:t xml:space="preserve"> </w:t>
      </w:r>
      <w:r>
        <w:t xml:space="preserve">or ‘partially’ with PD3. Specifically, 68% (13 of 19) MDMS platforms agreed, 52% (16 of 31) transport</w:t>
      </w:r>
      <w:r>
        <w:t xml:space="preserve"> </w:t>
      </w:r>
      <w:r>
        <w:t xml:space="preserve">operators, 9 of 11 national authorities and 8 of 11 ‘Others’. In particular, some stakeholders, including 3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MDMS, describe a lack of coordination as a structural issue that impedes seamless integration, mainly</w:t>
      </w:r>
      <w:r>
        <w:t xml:space="preserve"> </w:t>
      </w:r>
      <w:r>
        <w:t xml:space="preserve">independent MDMS providers who believe transport operators retain information235. The industry consensus</w:t>
      </w:r>
      <w:r>
        <w:t xml:space="preserve"> </w:t>
      </w:r>
      <w:r>
        <w:t xml:space="preserve">among independent MDMS providers appears to be that the real barrier lies in the unfavourable contractual</w:t>
      </w:r>
      <w:r>
        <w:t xml:space="preserve"> </w:t>
      </w:r>
      <w:r>
        <w:t xml:space="preserve">terms set by incumbent operators236. In rail, one consumer organization highlighted that Trainline users were</w:t>
      </w:r>
      <w:r>
        <w:t xml:space="preserve"> </w:t>
      </w:r>
      <w:r>
        <w:t xml:space="preserve">able to purchase DB tickets but could not apply DB discount cards—an exclusion attributed to DB’s own</w:t>
      </w:r>
      <w:r>
        <w:t xml:space="preserve"> </w:t>
      </w:r>
      <w:r>
        <w:t xml:space="preserve">commercial strategy rather than technical limitations</w:t>
      </w:r>
      <w:r>
        <w:t xml:space="preserve"> </w:t>
      </w:r>
      <w:r>
        <w:t xml:space="preserve">In addition, 50% (36 out of 72) of stakeholders surveyed agree that the imbalanced commercial relationship</w:t>
      </w:r>
      <w:r>
        <w:t xml:space="preserve"> </w:t>
      </w:r>
      <w:r>
        <w:t xml:space="preserve">between MDMS platforms and transport operators (PD3) leads to uneven access of operators to</w:t>
      </w:r>
      <w:r>
        <w:t xml:space="preserve"> </w:t>
      </w:r>
      <w:r>
        <w:t xml:space="preserve">indispensable MDMS platforms. Views expressed in the survey are divided by stakeholder groups, as 60%</w:t>
      </w:r>
      <w:r>
        <w:t xml:space="preserve"> </w:t>
      </w:r>
      <w:r>
        <w:t xml:space="preserve">(12 out of 20) of MDMS platforms surveyed ‘fully’ disagree with PD3 while 56% (17 out of 30) of transport</w:t>
      </w:r>
      <w:r>
        <w:t xml:space="preserve"> </w:t>
      </w:r>
      <w:r>
        <w:t xml:space="preserve">operators surveyed either ‘fully’ or ‘partially’ agreed with that statement. A large majority (9 out of 12) of</w:t>
      </w:r>
      <w:r>
        <w:t xml:space="preserve"> </w:t>
      </w:r>
      <w:r>
        <w:t xml:space="preserve">national authorities expressed a view agreeing with PD3. In particular, airlines237￼. Those MDMS surveyed</w:t>
      </w:r>
      <w:r>
        <w:t xml:space="preserve"> </w:t>
      </w:r>
      <w:r>
        <w:t xml:space="preserve">that agreed were mostly independent MDMS selling rail or coach tickets. They highlighted that the238￼.</w:t>
      </w:r>
      <w:r>
        <w:t xml:space="preserve"> </w:t>
      </w:r>
      <w:r>
        <w:t xml:space="preserve">Problem 2: Incomplete offer of rail tickets on (rail) platforms</w:t>
      </w:r>
      <w:r>
        <w:t xml:space="preserve"> </w:t>
      </w:r>
      <w:r>
        <w:t xml:space="preserve">Problem 2 now reflects the responses of stakeholders who originally answered to the following problem:</w:t>
      </w:r>
      <w:r>
        <w:t xml:space="preserve"> </w:t>
      </w:r>
      <w:r>
        <w:t xml:space="preserve">Limited and distorted information and access to tickets for consumers on MDMS, in particular for rail</w:t>
      </w:r>
      <w:r>
        <w:t xml:space="preserve"> </w:t>
      </w:r>
      <w:r>
        <w:t xml:space="preserve">In the survey, stakeholders were asked to express their level of agreement with the identification of problem</w:t>
      </w:r>
      <w:r>
        <w:t xml:space="preserve"> </w:t>
      </w:r>
      <w:r>
        <w:t xml:space="preserve">2(PB2) and the problem drivers leading to this problem. Stakeholders were also asked to identify specific cases</w:t>
      </w:r>
      <w:r>
        <w:t xml:space="preserve"> </w:t>
      </w:r>
      <w:r>
        <w:t xml:space="preserve">in which they encountered PB2. It must be highlighted that in the survey the problem was not limited to the</w:t>
      </w:r>
      <w:r>
        <w:br/>
      </w:r>
      <w:r>
        <w:t xml:space="preserve">rail sector and was looking at limited access to tickets for consumers.</w:t>
      </w:r>
      <w:r>
        <w:br/>
      </w:r>
      <w:r>
        <w:t xml:space="preserve">There was a distinct split in views, with the majority of transport operators surveyed disagreeing with PB2,</w:t>
      </w:r>
      <w:r>
        <w:t xml:space="preserve"> </w:t>
      </w:r>
      <w:r>
        <w:t xml:space="preserve">whereas there was broad support from the other stakeholder groups, who participated in the survey. Among</w:t>
      </w:r>
      <w:r>
        <w:t xml:space="preserve"> </w:t>
      </w:r>
      <w:r>
        <w:t xml:space="preserve">transport operators, only 6 agreed with PB2 (two fully while four partially), whereas 19 disagreed (14 fully</w:t>
      </w:r>
      <w:r>
        <w:t xml:space="preserve"> </w:t>
      </w:r>
      <w:r>
        <w:t xml:space="preserve">and 5 partially). However, it must be highlighted that all new entrant RUs surveyed agreed with PB2 (3 out of</w:t>
      </w:r>
      <w:r>
        <w:t xml:space="preserve"> </w:t>
      </w:r>
      <w:r>
        <w:t xml:space="preserve">3). All 20 MDMS providers surveyed agreed with PB2 (11 fully, 9 partially), as did all 11 ‘Other’ stakeholders</w:t>
      </w:r>
      <w:r>
        <w:t xml:space="preserve"> </w:t>
      </w:r>
      <w:r>
        <w:t xml:space="preserve">(six fully, five partially) taking part in the survey. There were a few dissenting voices among national</w:t>
      </w:r>
      <w:r>
        <w:t xml:space="preserve"> </w:t>
      </w:r>
      <w:r>
        <w:t xml:space="preserve">authorities, although 10 agreed (four fully, six partially), whereas two disagreed (one fully, one partially).</w:t>
      </w:r>
      <w:r>
        <w:br/>
      </w:r>
      <w:r>
        <w:t xml:space="preserve">In particular, 14 out of 19 air carriers surveyed underlined that PB2 does not apply to the air sector, where they</w:t>
      </w:r>
      <w:r>
        <w:t xml:space="preserve"> </w:t>
      </w:r>
      <w:r>
        <w:t xml:space="preserve">believe the market is highly transparent and competitive and that transport operators should retain the</w:t>
      </w:r>
      <w:r>
        <w:t xml:space="preserve"> </w:t>
      </w:r>
      <w:r>
        <w:t xml:space="preserve">commercial freedom to decide who can sell their tickets and which offers to display on their own ticketing</w:t>
      </w:r>
      <w:r>
        <w:t xml:space="preserve"> </w:t>
      </w:r>
      <w:r>
        <w:t xml:space="preserve">platforms. Consumers associations BEUC, T&amp;E and Polis indicated that problem 2 is not relevant for the air</w:t>
      </w:r>
      <w:r>
        <w:t xml:space="preserve"> </w:t>
      </w:r>
      <w:r>
        <w:t xml:space="preserve">travel sector, as airlines already operate in a transparent and competitive market with multiple channels</w:t>
      </w:r>
      <w:r>
        <w:t xml:space="preserve"> </w:t>
      </w:r>
      <w:r>
        <w:t xml:space="preserve">including OTAs, and MSE, highlighting dynamic pricing and the wide availability of ticket options ensure</w:t>
      </w:r>
      <w:r>
        <w:t xml:space="preserve"> </w:t>
      </w:r>
      <w:r>
        <w:t xml:space="preserve">sufficient access for consumers. MDMS platforms surveyed on the other hand considered that PB2 was both</w:t>
      </w:r>
      <w:r>
        <w:t xml:space="preserve"> </w:t>
      </w:r>
      <w:r>
        <w:t xml:space="preserve">prevalent in the rail and air sector alike. Eight of 13 national and regional authorities participating in the survey</w:t>
      </w:r>
      <w:r>
        <w:t xml:space="preserve"> </w:t>
      </w:r>
      <w:r>
        <w:t xml:space="preserve">confirmed that, problem 2 reflects some real challenges in the current MDMS landscape. However, two</w:t>
      </w:r>
      <w:r>
        <w:t xml:space="preserve"> </w:t>
      </w:r>
      <w:r>
        <w:t xml:space="preserve">highlighted that, in their respective country, they did not identify such problem.</w:t>
      </w:r>
      <w:r>
        <w:br/>
      </w:r>
      <w:r>
        <w:t xml:space="preserve">When asked about the problem drivers leading to limited and distorted information and access to tickets for</w:t>
      </w:r>
      <w:r>
        <w:t xml:space="preserve"> </w:t>
      </w:r>
      <w:r>
        <w:t xml:space="preserve">consumers on MDMS, in particular for rail, the majority of stakeholder groups surveyed, except for transport</w:t>
      </w:r>
      <w:r>
        <w:t xml:space="preserve"> </w:t>
      </w:r>
      <w:r>
        <w:t xml:space="preserve">operators, agreed either ‘fully’ or ‘partially’ that there is a limited willingness of indispensable RUs to provide:</w:t>
      </w:r>
    </w:p>
    <w:p>
      <w:pPr>
        <w:pStyle w:val="BodyText"/>
      </w:pPr>
      <w:r>
        <w:t xml:space="preserve">235 Op.cit: Statement supported by ADN mobilités and 3 other MDMS platforms as well as 1 ‘Other’ stakeholder.</w:t>
      </w:r>
      <w:r>
        <w:t xml:space="preserve"> </w:t>
      </w:r>
      <w:r>
        <w:t xml:space="preserve">236 Mentioned by 13 MDMS platforms/industry associations including ADN Mobilités, Skyscanner, Dohop, ECTAA,</w:t>
      </w:r>
      <w:r>
        <w:t xml:space="preserve"> </w:t>
      </w:r>
      <w:r>
        <w:t xml:space="preserve">EUTT, SRF</w:t>
      </w:r>
      <w:r>
        <w:t xml:space="preserve"> </w:t>
      </w:r>
      <w:r>
        <w:t xml:space="preserve">237 Mentioned in interviews by one airline association</w:t>
      </w:r>
      <w:r>
        <w:t xml:space="preserve"> </w:t>
      </w:r>
      <w:r>
        <w:t xml:space="preserve">238 Ricardo (2025), Interview analysis: Statement supported by ADN Mobilités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(i) their full offer on fair terms to MDMS platforms; (ii) their competitors’ offer on their platforms due to</w:t>
      </w:r>
      <w:r>
        <w:t xml:space="preserve"> </w:t>
      </w:r>
      <w:r>
        <w:t xml:space="preserve">vertical integration (PD4) that lead to this problem.</w:t>
      </w:r>
      <w:r>
        <w:br/>
      </w:r>
      <w:r>
        <w:t xml:space="preserve">Expressing contrasting views, 85% (17 out of 20) of MDMS surveyed agreed with the limited willingness</w:t>
      </w:r>
      <w:r>
        <w:t xml:space="preserve"> </w:t>
      </w:r>
      <w:r>
        <w:t xml:space="preserve">of indispensable rail operators to provide their full offer on fair terms to MDMS while 70% (21 out of</w:t>
      </w:r>
      <w:r>
        <w:t xml:space="preserve"> </w:t>
      </w:r>
      <w:r>
        <w:t xml:space="preserve">30) of transport operators surveyed disagreed. While this split in views is clear, it is important to highlight that</w:t>
      </w:r>
      <w:r>
        <w:t xml:space="preserve"> </w:t>
      </w:r>
      <w:r>
        <w:t xml:space="preserve">9 out of 16 MDMS and 6 out of 19 transport operators (representing mostly new entrants/ small RUs)</w:t>
      </w:r>
      <w:r>
        <w:t xml:space="preserve"> </w:t>
      </w:r>
      <w:r>
        <w:t xml:space="preserve">interviewed explicitly expressed concerns with market dominance of incumbent RUs and their integrated</w:t>
      </w:r>
      <w:r>
        <w:t xml:space="preserve"> </w:t>
      </w:r>
      <w:r>
        <w:t xml:space="preserve">platforms. MDMS surveyed underlined however that both dominant RUs and air carriers are limiting and</w:t>
      </w:r>
      <w:r>
        <w:t xml:space="preserve"> </w:t>
      </w:r>
      <w:r>
        <w:t xml:space="preserve">distorting information in MDMS platforms, therefore extending PD4 to air carriers239. One French MDMS’s</w:t>
      </w:r>
      <w:r>
        <w:t xml:space="preserve"> </w:t>
      </w:r>
      <w:r>
        <w:t xml:space="preserve">association reports states that those operators tightly controlling how their inventory is distributed, setting strict</w:t>
      </w:r>
      <w:r>
        <w:t xml:space="preserve"> </w:t>
      </w:r>
      <w:r>
        <w:t xml:space="preserve">conditions like commissions, distribution limits, and</w:t>
      </w:r>
      <w:r>
        <w:t xml:space="preserve"> </w:t>
      </w:r>
      <w:r>
        <w:t xml:space="preserve">“look to book”</w:t>
      </w:r>
      <w:r>
        <w:t xml:space="preserve"> </w:t>
      </w:r>
      <w:r>
        <w:t xml:space="preserve">restrictions, and retaining information</w:t>
      </w:r>
      <w:r>
        <w:t xml:space="preserve"> </w:t>
      </w:r>
      <w:r>
        <w:t xml:space="preserve">from platforms240. 2 new rail entrants241 highlighted that although third-party rail services may be listed on</w:t>
      </w:r>
      <w:r>
        <w:t xml:space="preserve"> </w:t>
      </w:r>
      <w:r>
        <w:t xml:space="preserve">indispensable RU platforms, they are reported to be not bookable, undermining effective competition.242 As</w:t>
      </w:r>
      <w:r>
        <w:t xml:space="preserve"> </w:t>
      </w:r>
      <w:r>
        <w:t xml:space="preserve">an example, a bus and rail operator reported that Deutsche Bahn selectively downplays or obscures competing</w:t>
      </w:r>
      <w:r>
        <w:t xml:space="preserve"> </w:t>
      </w:r>
      <w:r>
        <w:t xml:space="preserve">services, including omitting price information or relegating listings to less visible positions, despite legal</w:t>
      </w:r>
      <w:r>
        <w:t xml:space="preserve"> </w:t>
      </w:r>
      <w:r>
        <w:t xml:space="preserve">obligations for fair visibility.</w:t>
      </w:r>
      <w:r>
        <w:t xml:space="preserve"> </w:t>
      </w:r>
      <w:r>
        <w:t xml:space="preserve">Views on the limited willingness of indispensable RUs to provide their competitors’ offer on their</w:t>
      </w:r>
      <w:r>
        <w:t xml:space="preserve"> </w:t>
      </w:r>
      <w:r>
        <w:t xml:space="preserve">platforms due to vertical integration, leading to limited and distorted information and access to tickets</w:t>
      </w:r>
      <w:r>
        <w:t xml:space="preserve"> </w:t>
      </w:r>
      <w:r>
        <w:t xml:space="preserve">for consumers on MDMS, in particular for rail are diverging depending on the type of stakeholder</w:t>
      </w:r>
      <w:r>
        <w:t xml:space="preserve"> </w:t>
      </w:r>
      <w:r>
        <w:t xml:space="preserve">who responded to the survey. 80% of MDMS platforms (16 out of 19) and 56% of transport operators</w:t>
      </w:r>
      <w:r>
        <w:t xml:space="preserve"> </w:t>
      </w:r>
      <w:r>
        <w:t xml:space="preserve">(17 out of 30) disagreed with this statement. Overall, incumbent RUs stress that including new rail</w:t>
      </w:r>
      <w:r>
        <w:t xml:space="preserve"> </w:t>
      </w:r>
      <w:r>
        <w:t xml:space="preserve">services—especially long-distance or international connections—must make commercial sense243.</w:t>
      </w:r>
      <w:r>
        <w:t xml:space="preserve"> </w:t>
      </w:r>
      <w:r>
        <w:t xml:space="preserve">With little public subsidy and low passenger volumes on many of the longer and less frequent routes,</w:t>
      </w:r>
      <w:r>
        <w:t xml:space="preserve"> </w:t>
      </w:r>
      <w:r>
        <w:t xml:space="preserve">the cost of integration is considered disproportionate to the demand244. On the contrary, the new rail</w:t>
      </w:r>
      <w:r>
        <w:t xml:space="preserve"> </w:t>
      </w:r>
      <w:r>
        <w:t xml:space="preserve">entrant industry association outlined that their offers are badly displayed on incumbents’ platforms,</w:t>
      </w:r>
      <w:r>
        <w:t xml:space="preserve"> </w:t>
      </w:r>
      <w:r>
        <w:t xml:space="preserve">and with around 95% of bookings made through dominant sales channels (often owned by incumbent</w:t>
      </w:r>
      <w:r>
        <w:t xml:space="preserve"> </w:t>
      </w:r>
      <w:r>
        <w:t xml:space="preserve">RUs), limited visibility can severely undermine an operator’s viability. Additionally, almost all the</w:t>
      </w:r>
      <w:r>
        <w:t xml:space="preserve"> </w:t>
      </w:r>
      <w:r>
        <w:t xml:space="preserve">12 national authorities surveyed (except for one) agreed ‘fully’ or ‘partially’ with this driver, as well</w:t>
      </w:r>
      <w:r>
        <w:t xml:space="preserve"> </w:t>
      </w:r>
      <w:r>
        <w:t xml:space="preserve">as 82% of the ‘Other’ stakeholders surveyed (9out of 11).</w:t>
      </w:r>
      <w:r>
        <w:br/>
      </w:r>
      <w:r>
        <w:t xml:space="preserve">3.3.</w:t>
      </w:r>
      <w:r>
        <w:t xml:space="preserve"> </w:t>
      </w:r>
      <w:r>
        <w:t xml:space="preserve">Feedback received on the policy options</w:t>
      </w:r>
      <w:r>
        <w:t xml:space="preserve"> </w:t>
      </w:r>
      <w:r>
        <w:t xml:space="preserve">The final list of policy options and policy measures was presented to stakeholder during the second workshop</w:t>
      </w:r>
      <w:r>
        <w:t xml:space="preserve"> </w:t>
      </w:r>
      <w:r>
        <w:t xml:space="preserve">held on 2 April 2025. Following the workshop, views were received on stakeholder’s positions on each of the</w:t>
      </w:r>
      <w:r>
        <w:t xml:space="preserve"> </w:t>
      </w:r>
      <w:r>
        <w:t xml:space="preserve">policy measures (PMs), via the survey and interviews.</w:t>
      </w:r>
      <w:r>
        <w:br/>
      </w:r>
      <w:r>
        <w:t xml:space="preserve">In the survey, the obligation for all MDMS to apply the CRS Code of Conduct’s neutral display obligations</w:t>
      </w:r>
      <w:r>
        <w:t xml:space="preserve"> </w:t>
      </w:r>
      <w:r>
        <w:t xml:space="preserve">and for transport operators the obligation to apply data accuracy rules (PM1), was found effective by 29 out</w:t>
      </w:r>
      <w:r>
        <w:t xml:space="preserve"> </w:t>
      </w:r>
      <w:r>
        <w:t xml:space="preserve">of 72 stakeholders participating in the workshop, while 11 found it ineffective, and 32 were either neutral (26)</w:t>
      </w:r>
      <w:r>
        <w:t xml:space="preserve"> </w:t>
      </w:r>
      <w:r>
        <w:t xml:space="preserve">or did not know (6). 9 out of 12 national authorities and 5 out of 10 Others expressing a view found the measure</w:t>
      </w:r>
      <w:r>
        <w:t xml:space="preserve"> </w:t>
      </w:r>
      <w:r>
        <w:t xml:space="preserve">effective, while 17 of 30 transport operators were neutral/ did not know and 11 of 30 air transport</w:t>
      </w:r>
      <w:r>
        <w:t xml:space="preserve"> </w:t>
      </w:r>
      <w:r>
        <w:t xml:space="preserve">operators/airline associations found the measure effective and MDMS platforms present in the workshop had</w:t>
      </w:r>
    </w:p>
    <w:p>
      <w:pPr>
        <w:pStyle w:val="BodyText"/>
      </w:pPr>
      <w:r>
        <w:t xml:space="preserve">239 Statement supported by EUTT and 2 other MDMS platforms in the air sector.</w:t>
      </w:r>
      <w:r>
        <w:t xml:space="preserve"> </w:t>
      </w:r>
      <w:r>
        <w:t xml:space="preserve">240 Op.cit.: Statement supported by ADN Mobilités, sectorial organization representing French-based independent</w:t>
      </w:r>
      <w:r>
        <w:t xml:space="preserve"> </w:t>
      </w:r>
      <w:r>
        <w:t xml:space="preserve">platforms</w:t>
      </w:r>
      <w:r>
        <w:t xml:space="preserve"> </w:t>
      </w:r>
      <w:r>
        <w:t xml:space="preserve">241 The industry association All Rail and Westbahn</w:t>
      </w:r>
      <w:r>
        <w:t xml:space="preserve"> </w:t>
      </w:r>
      <w:r>
        <w:t xml:space="preserve">242 Op.cit: Statement supported by two new entrants in rail sector (including WestBahn), one MDMS provider, one</w:t>
      </w:r>
      <w:r>
        <w:t xml:space="preserve"> </w:t>
      </w:r>
      <w:r>
        <w:t xml:space="preserve">national authority, and four ‘others’.</w:t>
      </w:r>
      <w:r>
        <w:t xml:space="preserve"> </w:t>
      </w:r>
      <w:r>
        <w:t xml:space="preserve">243 Mentioned by three incumbent RUs and their industry association CER</w:t>
      </w:r>
      <w:r>
        <w:t xml:space="preserve"> </w:t>
      </w:r>
      <w:r>
        <w:t xml:space="preserve">244 Ricardo (2025): Interview analysis, Statement supported by 3 out of 16 MDMS including EUTT and Dohop, and 3</w:t>
      </w:r>
      <w:r>
        <w:t xml:space="preserve"> </w:t>
      </w:r>
      <w:r>
        <w:t xml:space="preserve">RUs with SMP including CER and DB.</w:t>
      </w:r>
    </w:p>
    <w:p>
      <w:pPr>
        <w:pStyle w:val="BodyText"/>
      </w:pPr>
      <w:r>
        <w:t xml:space="preserve">98</w:t>
      </w:r>
      <w:r>
        <w:t xml:space="preserve"> </w:t>
      </w:r>
      <w:r>
        <w:t xml:space="preserve">various views, with 8 out of 20 finding it ineffective, 7 were neutral, 1 did not know and 4 found it effective.</w:t>
      </w:r>
      <w:r>
        <w:br/>
      </w:r>
      <w:r>
        <w:t xml:space="preserve">Participants of the OPC for RMB were asked how important different measures are in their opinion to ensure</w:t>
      </w:r>
      <w:r>
        <w:t xml:space="preserve"> </w:t>
      </w:r>
      <w:r>
        <w:t xml:space="preserve">fair access for all operators to relevant multimodal digital mobility services platforms. The outcome is far more</w:t>
      </w:r>
      <w:r>
        <w:t xml:space="preserve"> </w:t>
      </w:r>
      <w:r>
        <w:t xml:space="preserve">favourable than the above survey, with 149 out of 169 respondents indicating that neutral display as a policy</w:t>
      </w:r>
      <w:r>
        <w:t xml:space="preserve"> </w:t>
      </w:r>
      <w:r>
        <w:t xml:space="preserve">measure is important to them to ensure fair access for operators. Only 13 respondents found it not important.</w:t>
      </w:r>
      <w:r>
        <w:t xml:space="preserve"> </w:t>
      </w:r>
      <w:r>
        <w:t xml:space="preserve">Moreover, 70 out of 80 respondents from industry indicated it to be important versus only 7 who found it not</w:t>
      </w:r>
      <w:r>
        <w:t xml:space="preserve"> </w:t>
      </w:r>
      <w:r>
        <w:t xml:space="preserve">important.</w:t>
      </w:r>
      <w:r>
        <w:br/>
      </w:r>
      <w:r>
        <w:t xml:space="preserve">In the specific consultations for the revision of CRS Code of Conduct of 2021, regarding the neutral display</w:t>
      </w:r>
      <w:r>
        <w:t xml:space="preserve"> </w:t>
      </w:r>
      <w:r>
        <w:t xml:space="preserve">provision (Article 5), the majority of air carriers (10 out of 11) and stakeholders in the “other” category (3 out</w:t>
      </w:r>
      <w:r>
        <w:t xml:space="preserve"> </w:t>
      </w:r>
      <w:r>
        <w:t xml:space="preserve">of 4) either disagreed or strongly disagreed with repealing this provision. No CRS providers disagreed, whilst</w:t>
      </w:r>
      <w:r>
        <w:t xml:space="preserve"> </w:t>
      </w:r>
      <w:r>
        <w:t xml:space="preserve">2 out of 3 either agreed or strongly agreed to the repeal of the provision. TAs and MSEs were more evenly</w:t>
      </w:r>
      <w:r>
        <w:t xml:space="preserve"> </w:t>
      </w:r>
      <w:r>
        <w:t xml:space="preserve">split with 3 out of 8 agreeing and two disagreeing. Most of the 11 air carriers and 8 travel agents suggested</w:t>
      </w:r>
      <w:r>
        <w:t xml:space="preserve"> </w:t>
      </w:r>
      <w:r>
        <w:t xml:space="preserve">CRS providers would adopt a display bias as a result of a repeal, while two CRS providers and Eu Travel Tech</w:t>
      </w:r>
      <w:r>
        <w:t xml:space="preserve"> </w:t>
      </w:r>
      <w:r>
        <w:t xml:space="preserve">suggested that they had no incentive to adopt a bias.</w:t>
      </w:r>
      <w:r>
        <w:br/>
      </w:r>
      <w:r>
        <w:t xml:space="preserve">BEUC and EPF, along with three CRS providers, three travel agents and ECTAA believed that all players</w:t>
      </w:r>
      <w:r>
        <w:t xml:space="preserve"> </w:t>
      </w:r>
      <w:r>
        <w:t xml:space="preserve">operating/competing in airline ticket distribution that have functionalities, features or offer technical solutions</w:t>
      </w:r>
      <w:r>
        <w:t xml:space="preserve"> </w:t>
      </w:r>
      <w:r>
        <w:t xml:space="preserve">of CRSs (by offering access to prices, schedules etc.) should be included in the scope of the CRS Code of</w:t>
      </w:r>
      <w:r>
        <w:t xml:space="preserve"> </w:t>
      </w:r>
      <w:r>
        <w:t xml:space="preserve">Conduct. These include MSEs, OTAs and non-CRS aggregators. Two LCCs and ERA commented in</w:t>
      </w:r>
      <w:r>
        <w:t xml:space="preserve"> </w:t>
      </w:r>
      <w:r>
        <w:t xml:space="preserve">interviews that the CRS Code of Conduct should be expanded in scope and revised to regulate the practices of</w:t>
      </w:r>
      <w:r>
        <w:t xml:space="preserve"> </w:t>
      </w:r>
      <w:r>
        <w:t xml:space="preserve">MSEs and OTAs. Two CRS providers noted that an expansion to B2C should be considered. One CRS</w:t>
      </w:r>
      <w:r>
        <w:t xml:space="preserve"> </w:t>
      </w:r>
      <w:r>
        <w:t xml:space="preserve">provider also noted that both B2C and B2B distribution channels ultimately face the consumer, and that the</w:t>
      </w:r>
      <w:r>
        <w:t xml:space="preserve"> </w:t>
      </w:r>
      <w:r>
        <w:t xml:space="preserve">Code of Conduct should protect consumer choice, fair competition and innovation, regardless of the channel.</w:t>
      </w:r>
      <w:r>
        <w:t xml:space="preserve"> </w:t>
      </w:r>
      <w:r>
        <w:t xml:space="preserve">Similarly in the context of the Inception Impact Assessment for the revision of the Regulation on Code of</w:t>
      </w:r>
      <w:r>
        <w:t xml:space="preserve"> </w:t>
      </w:r>
      <w:r>
        <w:t xml:space="preserve">Conduct, the 4 airlines providing feedback indicated that Art. 5 of the Code of conduct should be revised. The</w:t>
      </w:r>
      <w:r>
        <w:t xml:space="preserve"> </w:t>
      </w:r>
      <w:r>
        <w:t xml:space="preserve">obligation for all MDMS to apply the CRS Code of Conduct’s rules on fair treatment of transport operators</w:t>
      </w:r>
      <w:r>
        <w:t xml:space="preserve"> </w:t>
      </w:r>
      <w:r>
        <w:t xml:space="preserve">limited to load and process data provided with equal care and timeliness (PM2) in tackling problem 1 was</w:t>
      </w:r>
      <w:r>
        <w:t xml:space="preserve"> </w:t>
      </w:r>
      <w:r>
        <w:t xml:space="preserve">perceived as effective by 27 out of 72 stakeholders surveyed, ineffective by 24, and 21 were either neutral (12)</w:t>
      </w:r>
      <w:r>
        <w:t xml:space="preserve"> </w:t>
      </w:r>
      <w:r>
        <w:t xml:space="preserve">or did not know (9). Among stakeholder groups, transport operators and MDMS were the most sceptical, with</w:t>
      </w:r>
      <w:r>
        <w:t xml:space="preserve"> </w:t>
      </w:r>
      <w:r>
        <w:t xml:space="preserve">respectively 12 out of 30 and 10 out of 20 finding it ineffective, while national authorities and ‘Others’ were</w:t>
      </w:r>
      <w:r>
        <w:t xml:space="preserve"> </w:t>
      </w:r>
      <w:r>
        <w:t xml:space="preserve">more positive, with respectively 10 out of 12 and 4 out of 10 (and 4 did not know) finding it effective. PM2</w:t>
      </w:r>
      <w:r>
        <w:t xml:space="preserve"> </w:t>
      </w:r>
      <w:r>
        <w:t xml:space="preserve">was overall perceived as effective in tackling problem 2 with 24 out of 68 finding it effective. The views of</w:t>
      </w:r>
      <w:r>
        <w:t xml:space="preserve"> </w:t>
      </w:r>
      <w:r>
        <w:t xml:space="preserve">stakeholder group did not vary significantly in relation to this problem, with MDMS platforms and transport</w:t>
      </w:r>
      <w:r>
        <w:t xml:space="preserve"> </w:t>
      </w:r>
      <w:r>
        <w:t xml:space="preserve">operators questioning it most while national authorities found to be most supportive.</w:t>
      </w:r>
      <w:r>
        <w:br/>
      </w:r>
      <w:r>
        <w:t xml:space="preserve">In the OPC on the question whether respondents find it important to integrate a provision to ensure non-</w:t>
      </w:r>
      <w:r>
        <w:t xml:space="preserve"> </w:t>
      </w:r>
      <w:r>
        <w:t xml:space="preserve">discriminatory treatment of the parties across commercial agreements 154 out of 169 and only 6 respondents</w:t>
      </w:r>
      <w:r>
        <w:t xml:space="preserve"> </w:t>
      </w:r>
      <w:r>
        <w:t xml:space="preserve">found this measure as not important.</w:t>
      </w:r>
      <w:r>
        <w:br/>
      </w:r>
      <w:r>
        <w:t xml:space="preserve">Similarly, the obligation for all MDMS to apply the CRS Code of Conduct’s rules on marketing and booking</w:t>
      </w:r>
      <w:r>
        <w:t xml:space="preserve"> </w:t>
      </w:r>
      <w:r>
        <w:t xml:space="preserve">data (PM3) is viewed as effective by 19 out of 69 stakeholders surveyed in tackling problem 1, ineffective by</w:t>
      </w:r>
      <w:r>
        <w:t xml:space="preserve"> </w:t>
      </w:r>
      <w:r>
        <w:t xml:space="preserve">25 and 25 were neutral (13) or did not know (12). Among stakeholder groups, MDMS platforms expressing a</w:t>
      </w:r>
      <w:r>
        <w:t xml:space="preserve"> </w:t>
      </w:r>
      <w:r>
        <w:t xml:space="preserve">view questioned most this PM, with 12 out of 19 finding it ineffective. On the contrary, national authorities</w:t>
      </w:r>
      <w:r>
        <w:t xml:space="preserve"> </w:t>
      </w:r>
      <w:r>
        <w:t xml:space="preserve">surveyed supported it with 6 out of 11 finding it effective. Transport operators and ‘Others’ surveyed were</w:t>
      </w:r>
      <w:r>
        <w:t xml:space="preserve"> </w:t>
      </w:r>
      <w:r>
        <w:t xml:space="preserve">more nuanced, with 5 out of 29 transport operators finding it effective, 11 ineffective, 6 neutral and 6 did not</w:t>
      </w:r>
      <w:r>
        <w:t xml:space="preserve"> </w:t>
      </w:r>
      <w:r>
        <w:t xml:space="preserve">know, and 4 out of 10 Others finding it effective, 2 ineffective, 1 neutral and 3 who do not know. Views of</w:t>
      </w:r>
      <w:r>
        <w:t xml:space="preserve"> </w:t>
      </w:r>
      <w:r>
        <w:t xml:space="preserve">stakeholders on PM3 in relation to problem 2 are almost identical.</w:t>
      </w:r>
      <w:r>
        <w:br/>
      </w:r>
      <w:r>
        <w:t xml:space="preserve">In the OPC on RMB, “Requirements for commercial agreements on marketing conditions” were deemed</w:t>
      </w:r>
      <w:r>
        <w:t xml:space="preserve"> </w:t>
      </w:r>
      <w:r>
        <w:t xml:space="preserve">important by 107 out of 157 respondents.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Obligation for all B2B MDMS platforms to treat subscribers fairly and clearly identify in their display banned</w:t>
      </w:r>
      <w:r>
        <w:t xml:space="preserve"> </w:t>
      </w:r>
      <w:r>
        <w:t xml:space="preserve">airlines and for third countries B2B MDMS to ensure equivalent treatment of EU air carriers, (PM4) was</w:t>
      </w:r>
      <w:r>
        <w:t xml:space="preserve"> </w:t>
      </w:r>
      <w:r>
        <w:t xml:space="preserve">perceived as effective by 26 out of 66 stakeholders surveyed, ineffective by 11 and 29 were either neutral (4)</w:t>
      </w:r>
      <w:r>
        <w:t xml:space="preserve"> </w:t>
      </w:r>
      <w:r>
        <w:t xml:space="preserve">or did not know (25). The high level of “unknown” responses can be explained by the fact that stakeholders</w:t>
      </w:r>
      <w:r>
        <w:t xml:space="preserve"> </w:t>
      </w:r>
      <w:r>
        <w:t xml:space="preserve">surveyed are not all involved in the B2B market and therefore might not have a clear view of what effect this</w:t>
      </w:r>
      <w:r>
        <w:t xml:space="preserve"> </w:t>
      </w:r>
      <w:r>
        <w:t xml:space="preserve">measure might have. MDMS platforms participating in the survey were the most sceptical, with 9 out of 20</w:t>
      </w:r>
      <w:r>
        <w:t xml:space="preserve"> </w:t>
      </w:r>
      <w:r>
        <w:t xml:space="preserve">finding it ineffective. On the other hand, no transport operators nor national authority surveyed found the</w:t>
      </w:r>
      <w:r>
        <w:t xml:space="preserve"> </w:t>
      </w:r>
      <w:r>
        <w:t xml:space="preserve">measure ineffective, rather expressing a positive or neutral view of PM4. Finally, a majority of stakeholders</w:t>
      </w:r>
      <w:r>
        <w:t xml:space="preserve"> </w:t>
      </w:r>
      <w:r>
        <w:t xml:space="preserve">expressing a view in ‘Other’ category found PM4 effective (5 out of 9).</w:t>
      </w:r>
      <w:r>
        <w:br/>
      </w:r>
      <w:r>
        <w:t xml:space="preserve">In the OPC on RMB “Requirements for commercial agreements on avoiding the misuse of data reuse by third</w:t>
      </w:r>
      <w:r>
        <w:t xml:space="preserve"> </w:t>
      </w:r>
      <w:r>
        <w:t xml:space="preserve">parties” were important to 134 out of 159 respondents.</w:t>
      </w:r>
      <w:r>
        <w:t xml:space="preserve"> </w:t>
      </w:r>
      <w:r>
        <w:t xml:space="preserve">The removal of provisions from the CRS Code of Conduct on data protection no longer necessary due to</w:t>
      </w:r>
      <w:r>
        <w:t xml:space="preserve"> </w:t>
      </w:r>
      <w:r>
        <w:t xml:space="preserve">GDPR (PM5) was perceived as effective by 9 out of 66 stakeholders surveyed, ineffective by 10 and 47 were</w:t>
      </w:r>
      <w:r>
        <w:t xml:space="preserve"> </w:t>
      </w:r>
      <w:r>
        <w:t xml:space="preserve">either neutral (22) or did not know (25). In all stakeholder groups a majority participants expressed a neutral</w:t>
      </w:r>
      <w:r>
        <w:t xml:space="preserve"> </w:t>
      </w:r>
      <w:r>
        <w:t xml:space="preserve">opinion, or did not know the effect of PM5.</w:t>
      </w:r>
      <w:r>
        <w:br/>
      </w:r>
      <w:r>
        <w:t xml:space="preserve">In the stakeholder consultation related to the revision of the CRS Code of Conduct, air carriers, CRS providers</w:t>
      </w:r>
      <w:r>
        <w:t xml:space="preserve"> </w:t>
      </w:r>
      <w:r>
        <w:t xml:space="preserve">and MSEs who participated in the survey stated that Article 11 could be repealed as protections on personal</w:t>
      </w:r>
      <w:r>
        <w:t xml:space="preserve"> </w:t>
      </w:r>
      <w:r>
        <w:t xml:space="preserve">data are now covered under GDPR.</w:t>
      </w:r>
      <w:r>
        <w:br/>
      </w:r>
      <w:r>
        <w:t xml:space="preserve">The obligation for Member States to appoint a national authority to settle disputes between parties (PM6)</w:t>
      </w:r>
      <w:r>
        <w:t xml:space="preserve"> </w:t>
      </w:r>
      <w:r>
        <w:t xml:space="preserve">was perceived as effective by 36 out of 71 stakeholders surveyed in tackling problem 1, 14 found it ineffective</w:t>
      </w:r>
      <w:r>
        <w:t xml:space="preserve"> </w:t>
      </w:r>
      <w:r>
        <w:t xml:space="preserve">and 21 were either neutral (14) or did not know (7). Among neither of the stakeholder groups surveyed was</w:t>
      </w:r>
      <w:r>
        <w:t xml:space="preserve"> </w:t>
      </w:r>
      <w:r>
        <w:t xml:space="preserve">gathered a majority of sceptical opinion on PM6, with a majority of answers collected presenting a majority</w:t>
      </w:r>
      <w:r>
        <w:t xml:space="preserve"> </w:t>
      </w:r>
      <w:r>
        <w:t xml:space="preserve">of positive position towards PM6245. Regarding stakeholders’ views on PM6 in relation to problem 2,</w:t>
      </w:r>
      <w:r>
        <w:t xml:space="preserve"> </w:t>
      </w:r>
      <w:r>
        <w:t xml:space="preserve">stakeholders appeared more neutral, with 27 of 56 respondents being neutral to PM6 in relation to problem 2</w:t>
      </w:r>
      <w:r>
        <w:t xml:space="preserve"> </w:t>
      </w:r>
      <w:r>
        <w:t xml:space="preserve">The obligation for all B2C MDMS to share non-personal data for mobility management with public</w:t>
      </w:r>
      <w:r>
        <w:t xml:space="preserve"> </w:t>
      </w:r>
      <w:r>
        <w:t xml:space="preserve">authorities (PM7) was seen as effective by 15 out of 71 stakeholders surveyed, ineffective by 20 and 36 were</w:t>
      </w:r>
      <w:r>
        <w:t xml:space="preserve"> </w:t>
      </w:r>
      <w:r>
        <w:t xml:space="preserve">either neutral (27) or did not know (9). MDMS platforms surveyed appeared to be the most sceptical group,</w:t>
      </w:r>
      <w:r>
        <w:t xml:space="preserve"> </w:t>
      </w:r>
      <w:r>
        <w:t xml:space="preserve">with 11 out of 20 to find it ineffective.</w:t>
      </w:r>
      <w:r>
        <w:br/>
      </w:r>
      <w:r>
        <w:t xml:space="preserve">The passenger organisation providing feedback to the IIA on Code of Conduct for CRSs postulated that the</w:t>
      </w:r>
      <w:r>
        <w:t xml:space="preserve"> </w:t>
      </w:r>
      <w:r>
        <w:t xml:space="preserve">access to transport service providers data should be ensured in order to provide travellers with more</w:t>
      </w:r>
      <w:r>
        <w:t xml:space="preserve"> </w:t>
      </w:r>
      <w:r>
        <w:t xml:space="preserve">information both on air and non-air travel options.</w:t>
      </w:r>
      <w:r>
        <w:t xml:space="preserve"> </w:t>
      </w:r>
      <w:r>
        <w:t xml:space="preserve">The obligation for all B2B and B2C MDMS to display information on GHG emissions of trips only when the</w:t>
      </w:r>
      <w:r>
        <w:t xml:space="preserve"> </w:t>
      </w:r>
      <w:r>
        <w:t xml:space="preserve">data is provided by the operators (PM8) was perceived as effective by 28 out of 71 stakeholders surveyed,</w:t>
      </w:r>
      <w:r>
        <w:t xml:space="preserve"> </w:t>
      </w:r>
      <w:r>
        <w:t xml:space="preserve">ineffective by 25 and 18 were either neutral (16) or did not know (2). Stakeholders in “Other” category</w:t>
      </w:r>
      <w:r>
        <w:t xml:space="preserve"> </w:t>
      </w:r>
      <w:r>
        <w:t xml:space="preserve">gathered the biggest proportion of positive response to PM8, with 6 out of 10 finding it effective.</w:t>
      </w:r>
      <w:r>
        <w:br/>
      </w:r>
      <w:r>
        <w:t xml:space="preserve">In the OPC on the issue of “ensuring that multimodal digital mobility services enhance the efficiency and</w:t>
      </w:r>
      <w:r>
        <w:t xml:space="preserve"> </w:t>
      </w:r>
      <w:r>
        <w:t xml:space="preserve">sustainability of the transport system”, a large share of the responses (85%) stated that carbon footprint</w:t>
      </w:r>
      <w:r>
        <w:t xml:space="preserve"> </w:t>
      </w:r>
      <w:r>
        <w:t xml:space="preserve">information was moderately or very important (144 out of 169 respondents). Of those who chose to respond</w:t>
      </w:r>
      <w:r>
        <w:t xml:space="preserve"> </w:t>
      </w:r>
      <w:r>
        <w:t xml:space="preserve">to this question only 12% stated that this measure was not important (20 out of 169 respondents).The</w:t>
      </w:r>
      <w:r>
        <w:t xml:space="preserve"> </w:t>
      </w:r>
      <w:r>
        <w:t xml:space="preserve">establishment of thresholds to identify B2C MDMS and RUs with SMP (PM9) was perceived as effective by</w:t>
      </w:r>
      <w:r>
        <w:t xml:space="preserve"> </w:t>
      </w:r>
      <w:r>
        <w:t xml:space="preserve">14 out of 67 stakeholders surveyed in tackling problem 2, ineffective by 15 while 38 were either neutral (17)</w:t>
      </w:r>
    </w:p>
    <w:p>
      <w:pPr>
        <w:pStyle w:val="BodyText"/>
      </w:pPr>
      <w:r>
        <w:t xml:space="preserve">245 Transport operators were 10 out of 19 to be neutral and 5 to find it effective, MDMS platforms were 5 out of 17 to</w:t>
      </w:r>
      <w:r>
        <w:t xml:space="preserve"> </w:t>
      </w:r>
      <w:r>
        <w:t xml:space="preserve">be neutral, and 3 to find it effective, while 2 out of 11 national authorities were neutral and 6 find it effective and 3 out</w:t>
      </w:r>
      <w:r>
        <w:t xml:space="preserve"> </w:t>
      </w:r>
      <w:r>
        <w:t xml:space="preserve">of 9 Others found PM6 effective and 2 were neutral.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or did not know (21). Similar responses were found in relation to PM9 in tackling problem 1. The high portion</w:t>
      </w:r>
      <w:r>
        <w:t xml:space="preserve"> </w:t>
      </w:r>
      <w:r>
        <w:t xml:space="preserve">of neutral/ unknown answers can be explained by the fact that the exact thresholds had not been shared with</w:t>
      </w:r>
      <w:r>
        <w:t xml:space="preserve"> </w:t>
      </w:r>
      <w:r>
        <w:t xml:space="preserve">stakeholders at the time of the consultation, resulting in a lack of clarity on the effect such a measure could</w:t>
      </w:r>
      <w:r>
        <w:t xml:space="preserve"> </w:t>
      </w:r>
      <w:r>
        <w:t xml:space="preserve">have on the market. As a result, a majority of stakeholders surveyed in all stakeholder groups expressed</w:t>
      </w:r>
      <w:r>
        <w:t xml:space="preserve"> </w:t>
      </w:r>
      <w:r>
        <w:t xml:space="preserve">neutral/unknown effectiveness246.</w:t>
      </w:r>
      <w:r>
        <w:br/>
      </w:r>
      <w:r>
        <w:t xml:space="preserve">The adoption of a decision by the EC to designate indispensable MDMS platforms and RUs with SMP at EU</w:t>
      </w:r>
      <w:r>
        <w:t xml:space="preserve"> </w:t>
      </w:r>
      <w:r>
        <w:t xml:space="preserve">and national level (PM10) was perceived as effective by 16 out of 67 stakeholders surveyed, ineffective by</w:t>
      </w:r>
      <w:r>
        <w:t xml:space="preserve"> </w:t>
      </w:r>
      <w:r>
        <w:t xml:space="preserve">19, and 32 were either neutral (14) or did not know (18). As per above, the lack of specific information</w:t>
      </w:r>
      <w:r>
        <w:t xml:space="preserve"> </w:t>
      </w:r>
      <w:r>
        <w:t xml:space="preserve">regarding the criteria leading to this designation can explain the high number of “neutral”/”unknown” answers.</w:t>
      </w:r>
      <w:r>
        <w:br/>
      </w:r>
      <w:r>
        <w:t xml:space="preserve">The obligation to respect fair principles when entering into commercial agreements for indispensable MDMS</w:t>
      </w:r>
      <w:r>
        <w:t xml:space="preserve"> </w:t>
      </w:r>
      <w:r>
        <w:t xml:space="preserve">and RUs platforms (PM11) generally seen as effective by surveyed stakeholders as PM12. In total, 31</w:t>
      </w:r>
      <w:r>
        <w:t xml:space="preserve"> </w:t>
      </w:r>
      <w:r>
        <w:t xml:space="preserve">expected it to be ‘very’ (6) or ‘somewhat’ effective (25). 15 of 27 transport operators, expected the measure to</w:t>
      </w:r>
      <w:r>
        <w:t xml:space="preserve"> </w:t>
      </w:r>
      <w:r>
        <w:t xml:space="preserve">be very effective (2) or somewhat effective (13) and in total 20 stakeholders surveyed expected it to be ‘very’</w:t>
      </w:r>
      <w:r>
        <w:t xml:space="preserve"> </w:t>
      </w:r>
      <w:r>
        <w:t xml:space="preserve">ineffective (15) or ‘somewhat’ ineffective (5). Finally, 18 stakeholders surveyed were neutral (9) or did not</w:t>
      </w:r>
      <w:r>
        <w:t xml:space="preserve"> </w:t>
      </w:r>
      <w:r>
        <w:t xml:space="preserve">know (9). Responses were more moderate for PM12 - Obligation for indispensable RUs to respect fair</w:t>
      </w:r>
      <w:r>
        <w:t xml:space="preserve"> </w:t>
      </w:r>
      <w:r>
        <w:t xml:space="preserve">principles when entering into commercial agreements with MDMS, as 19 of 69 stakeholders surveyed</w:t>
      </w:r>
      <w:r>
        <w:t xml:space="preserve"> </w:t>
      </w:r>
      <w:r>
        <w:t xml:space="preserve">expected it to be very (5) or somewhat effective (14) and 14 stakeholders expected it to be very ineffective</w:t>
      </w:r>
      <w:r>
        <w:t xml:space="preserve"> </w:t>
      </w:r>
      <w:r>
        <w:t xml:space="preserve">(11) or somewhat ineffective (3). A majority (36) of stakeholders expressing a view were neutral (16) or did</w:t>
      </w:r>
      <w:r>
        <w:t xml:space="preserve"> </w:t>
      </w:r>
      <w:r>
        <w:t xml:space="preserve">not know (20). As expected, for PM11, MDMS platforms surveyed generally opposed the measure (13 of 20</w:t>
      </w:r>
      <w:r>
        <w:t xml:space="preserve"> </w:t>
      </w:r>
      <w:r>
        <w:t xml:space="preserve">against) while transport operators surveyed expressed more support (15 of 27 in favour). PM12 showed</w:t>
      </w:r>
      <w:r>
        <w:t xml:space="preserve"> </w:t>
      </w:r>
      <w:r>
        <w:t xml:space="preserve">divergent results, as most transport operators surveyed ‘did not know’ (17 of 29). Overall, the high level of</w:t>
      </w:r>
      <w:r>
        <w:t xml:space="preserve"> </w:t>
      </w:r>
      <w:r>
        <w:t xml:space="preserve">neutral/did not know answers has often been adopted because of the perceived lack of clarity on what is meant</w:t>
      </w:r>
      <w:r>
        <w:t xml:space="preserve"> </w:t>
      </w:r>
      <w:r>
        <w:t xml:space="preserve">by the measure, especially “respecting principles on distribution fees and without imposing restrictive clauses”.</w:t>
      </w:r>
      <w:r>
        <w:t xml:space="preserve"> </w:t>
      </w:r>
      <w:r>
        <w:t xml:space="preserve">In interviews, multiple independent MDMS platforms and consumer organizations highlighted the necessity</w:t>
      </w:r>
      <w:r>
        <w:t xml:space="preserve"> </w:t>
      </w:r>
      <w:r>
        <w:t xml:space="preserve">of implementing explicit FRAND principles to enable transparency and efficiency within the ecosystem247.</w:t>
      </w:r>
      <w:r>
        <w:t xml:space="preserve"> </w:t>
      </w:r>
      <w:r>
        <w:t xml:space="preserve">Several RUs on the other hand raised concerns that imposing levels of fee defined by regulation could distort</w:t>
      </w:r>
      <w:r>
        <w:t xml:space="preserve"> </w:t>
      </w:r>
      <w:r>
        <w:t xml:space="preserve">the true value of services rendered and overlook the internal costs borne by providers248.</w:t>
      </w:r>
      <w:r>
        <w:t xml:space="preserve"> </w:t>
      </w:r>
      <w:r>
        <w:t xml:space="preserve">Eight MDMS platforms/ MDMS industry association and 14 transport operators participated in 2022 to the</w:t>
      </w:r>
      <w:r>
        <w:t xml:space="preserve"> </w:t>
      </w:r>
      <w:r>
        <w:t xml:space="preserve">Multimodal Passenger Mobility Forum (MPMF) to support the Commission in its preparatory work for this</w:t>
      </w:r>
      <w:r>
        <w:t xml:space="preserve"> </w:t>
      </w:r>
      <w:r>
        <w:t xml:space="preserve">initiative. In the MPMF final report, the need to “feature FRAND as a core standard 249” for the contractual</w:t>
      </w:r>
      <w:r>
        <w:t xml:space="preserve"> </w:t>
      </w:r>
      <w:r>
        <w:t xml:space="preserve">provisions between MDMS platforms and transport operators is outlined. In particular, the use of FRAND is</w:t>
      </w:r>
      <w:r>
        <w:t xml:space="preserve"> </w:t>
      </w:r>
      <w:r>
        <w:t xml:space="preserve">mentioned as a principle that could “guide points to calculate compensation (…), access to data, (…) look to</w:t>
      </w:r>
      <w:r>
        <w:t xml:space="preserve"> </w:t>
      </w:r>
      <w:r>
        <w:t xml:space="preserve">book ration and marketing restrictions; transparency on terms and conditions250.”</w:t>
      </w:r>
      <w:r>
        <w:t xml:space="preserve"> </w:t>
      </w:r>
      <w:r>
        <w:t xml:space="preserve">In the specific survey on the related to the revision of the CRS Code of Conduct, regarding the provisions on</w:t>
      </w:r>
      <w:r>
        <w:t xml:space="preserve"> </w:t>
      </w:r>
      <w:r>
        <w:t xml:space="preserve">fair treatment of transport operators and subscribers, the 3 CRS providers and some travel agents’ and</w:t>
      </w:r>
      <w:r>
        <w:t xml:space="preserve"> </w:t>
      </w:r>
      <w:r>
        <w:t xml:space="preserve">platforms’ associations, were in favour of their repeal. In their view, there is no need for such provisions as</w:t>
      </w:r>
      <w:r>
        <w:t xml:space="preserve"> </w:t>
      </w:r>
      <w:r>
        <w:t xml:space="preserve">there is no market failure. CRSs are not as powerful as in the past. There is also no issue to address for relations</w:t>
      </w:r>
      <w:r>
        <w:t xml:space="preserve"> </w:t>
      </w:r>
      <w:r>
        <w:t xml:space="preserve">between CRSs and travel agents. On the other hand, airlines’ associations underlined that these provisions</w:t>
      </w:r>
      <w:r>
        <w:t xml:space="preserve"> </w:t>
      </w:r>
      <w:r>
        <w:t xml:space="preserve">should be retained as the commercial relationship between CRSs and airlines need to be regulated and the</w:t>
      </w:r>
      <w:r>
        <w:t xml:space="preserve"> </w:t>
      </w:r>
      <w:r>
        <w:t xml:space="preserve">weaker party (in particular regional airlines) should be protected. CRSs are still powerful, particularly because</w:t>
      </w:r>
      <w:r>
        <w:t xml:space="preserve"> </w:t>
      </w:r>
      <w:r>
        <w:t xml:space="preserve">they are regionally focused and do not compete on regional markets. Airlines do not have a choice if they want</w:t>
      </w:r>
    </w:p>
    <w:p>
      <w:pPr>
        <w:pStyle w:val="BodyText"/>
      </w:pPr>
      <w:r>
        <w:t xml:space="preserve">246 In total, from 10 out of 17 MDMS platforms, 18 out of 27 transport operators, 6 out of 10 national authorities, 4 out</w:t>
      </w:r>
      <w:r>
        <w:t xml:space="preserve"> </w:t>
      </w:r>
      <w:r>
        <w:t xml:space="preserve">of 10 Others.</w:t>
      </w:r>
      <w:r>
        <w:t xml:space="preserve"> </w:t>
      </w:r>
      <w:r>
        <w:t xml:space="preserve">247 Stated in interview by ADN Mobilités, EUTT, EPF, one national authority</w:t>
      </w:r>
      <w:r>
        <w:t xml:space="preserve"> </w:t>
      </w:r>
      <w:r>
        <w:t xml:space="preserve">248 Stated interviews by CER (representative of RUs), DB (German incumbent RU), SNCF (French incumbent RU),</w:t>
      </w:r>
      <w:r>
        <w:t xml:space="preserve"> </w:t>
      </w:r>
      <w:r>
        <w:t xml:space="preserve">UITP (representative of urban public transport services)</w:t>
      </w:r>
      <w:r>
        <w:t xml:space="preserve"> </w:t>
      </w:r>
      <w:r>
        <w:t xml:space="preserve">249 MPMF final report (2022), p.32</w:t>
      </w:r>
      <w:r>
        <w:t xml:space="preserve"> </w:t>
      </w:r>
      <w:r>
        <w:t xml:space="preserve">250 Ibid p.26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to reach consumers in a particular market of choice but to cooperate with a CRSs that is focused on this market.</w:t>
      </w:r>
      <w:r>
        <w:t xml:space="preserve"> </w:t>
      </w:r>
      <w:r>
        <w:t xml:space="preserve">Therefore, airlines’ bargaining position vis-à-vis CRSs is still weak and needs to be protected by provisions on</w:t>
      </w:r>
      <w:r>
        <w:t xml:space="preserve"> </w:t>
      </w:r>
      <w:r>
        <w:t xml:space="preserve">fair treatment.</w:t>
      </w:r>
      <w:r>
        <w:t xml:space="preserve"> </w:t>
      </w:r>
      <w:r>
        <w:t xml:space="preserve">Similarly in the context of the Inception Impact Assessment for the revision of the Regulation on Code of</w:t>
      </w:r>
      <w:r>
        <w:t xml:space="preserve"> </w:t>
      </w:r>
      <w:r>
        <w:t xml:space="preserve">Conduct, all 13 stakeholders providing feedback except for the 4 airlines, advocated for expanding the scope</w:t>
      </w:r>
      <w:r>
        <w:t xml:space="preserve"> </w:t>
      </w:r>
      <w:r>
        <w:t xml:space="preserve">of the (modified) sectoral rules to include all ticket distribution channels. The 4 airlines postulated to limit the</w:t>
      </w:r>
      <w:r>
        <w:t xml:space="preserve"> </w:t>
      </w:r>
      <w:r>
        <w:t xml:space="preserve">scope of the (modified) rules to large CRSs with dominant position on the market only.</w:t>
      </w:r>
      <w:r>
        <w:br/>
      </w:r>
      <w:r>
        <w:t xml:space="preserve">The obligation for RUs with SMP and all other RUs in relation to cross-border or PSO services, to enter into</w:t>
      </w:r>
      <w:r>
        <w:t xml:space="preserve"> </w:t>
      </w:r>
      <w:r>
        <w:t xml:space="preserve">a commercial agreement with requesting MDMS platforms to enable the sale of rail tickets (PM13) divided</w:t>
      </w:r>
      <w:r>
        <w:t xml:space="preserve"> </w:t>
      </w:r>
      <w:r>
        <w:t xml:space="preserve">stakeholders surveyed, with 22 of 77 finding it very (8) or somewhat (14) effective, 14 finding it very (10) or</w:t>
      </w:r>
      <w:r>
        <w:t xml:space="preserve"> </w:t>
      </w:r>
      <w:r>
        <w:t xml:space="preserve">somewhat (4) ineffective, and 34 to be either neutral (13) or to not know (21) the effect of this measure.</w:t>
      </w:r>
      <w:r>
        <w:t xml:space="preserve"> </w:t>
      </w:r>
      <w:r>
        <w:t xml:space="preserve">Transport operators surveyed appeared to be the most sceptical towards this obligation, with 8 of 29 finding</w:t>
      </w:r>
      <w:r>
        <w:t xml:space="preserve"> </w:t>
      </w:r>
      <w:r>
        <w:t xml:space="preserve">it very (6) or somewhat (2) ineffective and 17 to ‘not know’ its effect. Additionally, 35% (7 out of 20) of</w:t>
      </w:r>
      <w:r>
        <w:t xml:space="preserve"> </w:t>
      </w:r>
      <w:r>
        <w:t xml:space="preserve">MDMS platforms found the effect to be neutral, and the same proportion effective. Majority of national</w:t>
      </w:r>
      <w:r>
        <w:t xml:space="preserve"> </w:t>
      </w:r>
      <w:r>
        <w:t xml:space="preserve">authorities (7 out of 11) and ‘other’ stakeholders (6 out 10) expected PM13 to be effective. During interviews,</w:t>
      </w:r>
      <w:r>
        <w:t xml:space="preserve"> </w:t>
      </w:r>
      <w:r>
        <w:t xml:space="preserve">some transport operators emphasized that mutual commercial interest must guide collaboration251. 2 air</w:t>
      </w:r>
      <w:r>
        <w:t xml:space="preserve"> </w:t>
      </w:r>
      <w:r>
        <w:t xml:space="preserve">carriers, one MDMS provider and A4E, generally rejected in their interviews the applicability of such</w:t>
      </w:r>
      <w:r>
        <w:t xml:space="preserve"> </w:t>
      </w:r>
      <w:r>
        <w:t xml:space="preserve">regulatory obligations to their market. By contrast, EPF and WestBahn strongly supported in their interviews</w:t>
      </w:r>
      <w:r>
        <w:t xml:space="preserve"> </w:t>
      </w:r>
      <w:r>
        <w:t xml:space="preserve">a broader application of the obligation, and believe that all MDMS, RU, and transport modes should be</w:t>
      </w:r>
      <w:r>
        <w:t xml:space="preserve"> </w:t>
      </w:r>
      <w:r>
        <w:t xml:space="preserve">included within the regulatory scope of PM13. Regarding PM14 and the obligation for indispensable RU</w:t>
      </w:r>
      <w:r>
        <w:t xml:space="preserve"> </w:t>
      </w:r>
      <w:r>
        <w:t xml:space="preserve">platforms to enter into commercial agreements with requesting RUs, stakeholders also provided diverging</w:t>
      </w:r>
      <w:r>
        <w:t xml:space="preserve"> </w:t>
      </w:r>
      <w:r>
        <w:t xml:space="preserve">views. In total, 22 out of 68 stakeholders surveyed expected it to be very (10) or somewhat effective (12).</w:t>
      </w:r>
      <w:r>
        <w:t xml:space="preserve"> </w:t>
      </w:r>
      <w:r>
        <w:t xml:space="preserve">Furthermore, 20 stakeholders surveyed expected it to be very ineffective (19) or somewhat ineffective (1).</w:t>
      </w:r>
      <w:r>
        <w:t xml:space="preserve"> </w:t>
      </w:r>
      <w:r>
        <w:t xml:space="preserve">Finally, 26 stakeholders expressed a neutral view (17) or did not know (9). A majority 52% (15 out of 27) of</w:t>
      </w:r>
      <w:r>
        <w:t xml:space="preserve"> </w:t>
      </w:r>
      <w:r>
        <w:t xml:space="preserve">transport operators surveyed believed this obligation would be very ineffective while a majority of MDMS</w:t>
      </w:r>
      <w:r>
        <w:t xml:space="preserve"> </w:t>
      </w:r>
      <w:r>
        <w:t xml:space="preserve">platforms surveyed thought the effect of PM14 would be either neutral (35%, 7 out of 20) or ‘very’ ineffective</w:t>
      </w:r>
      <w:r>
        <w:t xml:space="preserve"> </w:t>
      </w:r>
      <w:r>
        <w:t xml:space="preserve">(25%). On the contrary, 55% of national authorities surveyed (6 out of 11) and 60% of ‘other’ stakeholders</w:t>
      </w:r>
      <w:r>
        <w:t xml:space="preserve"> </w:t>
      </w:r>
      <w:r>
        <w:t xml:space="preserve">surveyed (6 out of 10) declared that PM14 would be effective, therefore counterbalancing the position of</w:t>
      </w:r>
      <w:r>
        <w:t xml:space="preserve"> </w:t>
      </w:r>
      <w:r>
        <w:t xml:space="preserve">platforms and operators. A strong concern voiced by rail incumbent and independent MDMS platforms is the</w:t>
      </w:r>
      <w:r>
        <w:t xml:space="preserve"> </w:t>
      </w:r>
      <w:r>
        <w:t xml:space="preserve">risk of increased market concentration that such an obligation would result in252. Conversely, new entrant RUs</w:t>
      </w:r>
      <w:r>
        <w:t xml:space="preserve"> </w:t>
      </w:r>
      <w:r>
        <w:t xml:space="preserve">represented by ALLRAIL supported targeted intervention where it applies only to dominant vertically</w:t>
      </w:r>
      <w:r>
        <w:t xml:space="preserve"> </w:t>
      </w:r>
      <w:r>
        <w:t xml:space="preserve">integrated MDMS.</w:t>
      </w:r>
      <w:r>
        <w:t xml:space="preserve"> </w:t>
      </w:r>
      <w:r>
        <w:t xml:space="preserve">In the OPC participants were asked about whether they find it important to establish an obligation on the</w:t>
      </w:r>
      <w:r>
        <w:t xml:space="preserve"> </w:t>
      </w:r>
      <w:r>
        <w:t xml:space="preserve">integration, on the basis of reasonable terms, of operators willing to be part of an MDMS platform. This</w:t>
      </w:r>
      <w:r>
        <w:t xml:space="preserve"> </w:t>
      </w:r>
      <w:r>
        <w:t xml:space="preserve">corresponds to PM14 but compared to the OPC question, the PM14 is restricted to indispensable rail platforms</w:t>
      </w:r>
      <w:r>
        <w:t xml:space="preserve"> </w:t>
      </w:r>
      <w:r>
        <w:t xml:space="preserve">only instead of MDMS platforms. In the OPC 152 out of 168 respondents who expressed an opinion found it</w:t>
      </w:r>
      <w:r>
        <w:t xml:space="preserve"> </w:t>
      </w:r>
      <w:r>
        <w:t xml:space="preserve">important while 6 did not. 77 out of 80 stakeholders from industry expressing a view found it important versus</w:t>
      </w:r>
      <w:r>
        <w:t xml:space="preserve"> </w:t>
      </w:r>
      <w:r>
        <w:t xml:space="preserve">2 who did not.</w:t>
      </w:r>
      <w:r>
        <w:br/>
      </w:r>
      <w:r>
        <w:t xml:space="preserve">In the specific survey related to the revision of the CRS Code of Conduct stakeholders were asked which</w:t>
      </w:r>
      <w:r>
        <w:t xml:space="preserve"> </w:t>
      </w:r>
      <w:r>
        <w:t xml:space="preserve">provisions of the CRS Code of Conduct (if any) should be repealed. IATA and three air carriers highlighted</w:t>
      </w:r>
      <w:r>
        <w:t xml:space="preserve"> </w:t>
      </w:r>
      <w:r>
        <w:t xml:space="preserve">Article 10 as no longer relevant, because airlines no longer have significant ownership stakes in the CRSs.</w:t>
      </w:r>
      <w:r>
        <w:br/>
      </w:r>
      <w:r>
        <w:t xml:space="preserve">Finally requiring indispensable RU platforms to unbundle with their parent operator, in PM15 has sparked</w:t>
      </w:r>
      <w:r>
        <w:t xml:space="preserve"> </w:t>
      </w:r>
      <w:r>
        <w:t xml:space="preserve">very diverging views among stakeholders surveyed. 22 of 69 expected this measure to be very (10) or</w:t>
      </w:r>
    </w:p>
    <w:p>
      <w:pPr>
        <w:pStyle w:val="BodyText"/>
      </w:pPr>
      <w:r>
        <w:t xml:space="preserve">251 two MDMS providers including ADN Mobilités, an incumbent rail operator, an association of airlines, the public</w:t>
      </w:r>
      <w:r>
        <w:t xml:space="preserve"> </w:t>
      </w:r>
      <w:r>
        <w:t xml:space="preserve">transport operators association UITP, two national authorities and other organizations such as ECTAA</w:t>
      </w:r>
      <w:r>
        <w:t xml:space="preserve"> </w:t>
      </w:r>
      <w:r>
        <w:t xml:space="preserve">252 voiced by two incumbent RUs / rail association including CER, and two MDMS industry associations EUTT and</w:t>
      </w:r>
      <w:r>
        <w:t xml:space="preserve"> </w:t>
      </w:r>
      <w:r>
        <w:t xml:space="preserve">ADN Mobilités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somewhat effective (12); 20 stakeholders surveyed expected it to be very ineffective (19) or somewhat</w:t>
      </w:r>
      <w:r>
        <w:t xml:space="preserve"> </w:t>
      </w:r>
      <w:r>
        <w:t xml:space="preserve">ineffective (1); and 26 stakeholders expressed either a neutral view (17) or did not know (9). Expectedly, a</w:t>
      </w:r>
      <w:r>
        <w:t xml:space="preserve"> </w:t>
      </w:r>
      <w:r>
        <w:t xml:space="preserve">majority of transport operators surveyed (54%, 15 out of 28) found the measure to be very ineffective, while</w:t>
      </w:r>
      <w:r>
        <w:t xml:space="preserve"> </w:t>
      </w:r>
      <w:r>
        <w:t xml:space="preserve">surveyed MDMS platforms’ position was more nuanced, with 30% (6 out of 20) finding the measure effective,</w:t>
      </w:r>
      <w:r>
        <w:t xml:space="preserve"> </w:t>
      </w:r>
      <w:r>
        <w:t xml:space="preserve">35% to have a neutral effect and 20% found it ineffective. 6 out of 11 national authorities participating in the</w:t>
      </w:r>
      <w:r>
        <w:t xml:space="preserve"> </w:t>
      </w:r>
      <w:r>
        <w:t xml:space="preserve">survey found the measure effective as did 4 of 10 ‘Others’. In interviews, many RUs emphasized that ticket</w:t>
      </w:r>
      <w:r>
        <w:t xml:space="preserve"> </w:t>
      </w:r>
      <w:r>
        <w:t xml:space="preserve">revenue is essential for sustaining rail operations, arguing that the ticketing process directly funds train services,</w:t>
      </w:r>
      <w:r>
        <w:t xml:space="preserve"> </w:t>
      </w:r>
      <w:r>
        <w:t xml:space="preserve">and that unbundling is disruptive and would not bring added value to consumers253. A new entrant RU notes</w:t>
      </w:r>
      <w:r>
        <w:t xml:space="preserve"> </w:t>
      </w:r>
      <w:r>
        <w:t xml:space="preserve">the delicate balance between acknowledging the real challenges posed by incumbent dominance in vertically</w:t>
      </w:r>
      <w:r>
        <w:t xml:space="preserve"> </w:t>
      </w:r>
      <w:r>
        <w:t xml:space="preserve">integrated ticketing and the risk that introducing such a measure might jeopardize the entire regulatory</w:t>
      </w:r>
      <w:r>
        <w:t xml:space="preserve"> </w:t>
      </w:r>
      <w:r>
        <w:t xml:space="preserve">framework, describing the situation as a “mixed bag”. Complexity is also underlined by the MDMS EU Travel</w:t>
      </w:r>
      <w:r>
        <w:t xml:space="preserve"> </w:t>
      </w:r>
      <w:r>
        <w:t xml:space="preserve">Tech, which points to the inherent difficulties in establishing a fully independent MDMS that can operate</w:t>
      </w:r>
      <w:r>
        <w:t xml:space="preserve"> </w:t>
      </w:r>
      <w:r>
        <w:t xml:space="preserve">without ties to incumbent RUs. Contrasting these concerns, new rail entrants argued that incumbent sales</w:t>
      </w:r>
      <w:r>
        <w:t xml:space="preserve"> </w:t>
      </w:r>
      <w:r>
        <w:t xml:space="preserve">channels are a form of inherited public property that must be accessible to all market participants254.</w:t>
      </w:r>
    </w:p>
    <w:p>
      <w:pPr>
        <w:pStyle w:val="BodyText"/>
      </w:pPr>
      <w:r>
        <w:t xml:space="preserve">253 Statement shared in interview by DB, CER, SNCF and UITP</w:t>
      </w:r>
      <w:r>
        <w:t xml:space="preserve"> </w:t>
      </w:r>
      <w:r>
        <w:t xml:space="preserve">254 Statement shared in interview by a new entrant RU, All rail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1. PRACTICAL IMPLICATIONS OF THE INITIATIVE</w:t>
      </w:r>
      <w:r>
        <w:t xml:space="preserve"> </w:t>
      </w:r>
      <w:r>
        <w:t xml:space="preserve">The preferred policy option (PO3) is expected to lead to a number of benefits and costs for various stakeholder</w:t>
      </w:r>
      <w:r>
        <w:t xml:space="preserve"> </w:t>
      </w:r>
      <w:r>
        <w:t xml:space="preserve">groups:</w:t>
      </w:r>
      <w:r>
        <w:t xml:space="preserve"> </w:t>
      </w:r>
      <w:r>
        <w:t xml:space="preserve">• Transport service users first and foremost as they will be able to benefit from (i) a reduction of search costs;</w:t>
      </w:r>
      <w:r>
        <w:t xml:space="preserve"> </w:t>
      </w:r>
      <w:r>
        <w:t xml:space="preserve">(ii) an increase in competition in the platform market, and (iii) an increase in competition in the transport</w:t>
      </w:r>
      <w:r>
        <w:t xml:space="preserve"> </w:t>
      </w:r>
      <w:r>
        <w:t xml:space="preserve">market. The most direct effect would be the reduction in search cost, as travellers would be able to find,</w:t>
      </w:r>
      <w:r>
        <w:t xml:space="preserve"> </w:t>
      </w:r>
      <w:r>
        <w:t xml:space="preserve">compare and purchase tickets in a single place without having to perform longer searches and visit multiple</w:t>
      </w:r>
      <w:r>
        <w:t xml:space="preserve"> </w:t>
      </w:r>
      <w:r>
        <w:t xml:space="preserve">platforms. This is expected to be particularly true for rail. Increased competition in the platform market</w:t>
      </w:r>
      <w:r>
        <w:t xml:space="preserve"> </w:t>
      </w:r>
      <w:r>
        <w:t xml:space="preserve">would also lead to greater innovation efforts, widening of services available on platforms, improvements</w:t>
      </w:r>
      <w:r>
        <w:t xml:space="preserve"> </w:t>
      </w:r>
      <w:r>
        <w:t xml:space="preserve">in the overall ticketing experience, and possibly reduction of transaction costs for users. Finally, greater</w:t>
      </w:r>
      <w:r>
        <w:t xml:space="preserve"> </w:t>
      </w:r>
      <w:r>
        <w:t xml:space="preserve">competition in the transport market is expected to lead to lower prices and increase the quality and</w:t>
      </w:r>
      <w:r>
        <w:t xml:space="preserve"> </w:t>
      </w:r>
      <w:r>
        <w:t xml:space="preserve">frequency of transport services.</w:t>
      </w:r>
      <w:r>
        <w:br/>
      </w:r>
      <w:r>
        <w:t xml:space="preserve">• National authorities are expected to incur enforcement costs for monitoring the online ticketing market for</w:t>
      </w:r>
      <w:r>
        <w:t xml:space="preserve"> </w:t>
      </w:r>
      <w:r>
        <w:t xml:space="preserve">potential entities with SMP, as well as the correct implementation of the legislation. They are also expected</w:t>
      </w:r>
      <w:r>
        <w:t xml:space="preserve"> </w:t>
      </w:r>
      <w:r>
        <w:t xml:space="preserve">to incur administrative costs for settling disputes and for processing notifications from platforms with SMP</w:t>
      </w:r>
      <w:r>
        <w:t xml:space="preserve"> </w:t>
      </w:r>
      <w:r>
        <w:t xml:space="preserve">and submit this information to the Commission.</w:t>
      </w:r>
      <w:r>
        <w:t xml:space="preserve"> </w:t>
      </w:r>
      <w:r>
        <w:t xml:space="preserve">• The European Commission is expected to incur adjustment costs for the designation process and the</w:t>
      </w:r>
      <w:r>
        <w:t xml:space="preserve"> </w:t>
      </w:r>
      <w:r>
        <w:t xml:space="preserve">monitoring of the market and due to the support for the coordination of enforcement with an EU-wide</w:t>
      </w:r>
      <w:r>
        <w:t xml:space="preserve"> </w:t>
      </w:r>
      <w:r>
        <w:t xml:space="preserve">enforcement network.</w:t>
      </w:r>
      <w:r>
        <w:t xml:space="preserve"> </w:t>
      </w:r>
      <w:r>
        <w:t xml:space="preserve">• MDMS platforms that rely on access to operator’s offers to provide their services can also be expected to</w:t>
      </w:r>
      <w:r>
        <w:t xml:space="preserve"> </w:t>
      </w:r>
      <w:r>
        <w:t xml:space="preserve">see an increase in their capacity to develop and offer services at optimal cost and quality levels. In particular,</w:t>
      </w:r>
      <w:r>
        <w:t xml:space="preserve"> </w:t>
      </w:r>
      <w:r>
        <w:t xml:space="preserve">independent MDMS platforms are expected to get a better access to rail tickets, therefore improving their</w:t>
      </w:r>
      <w:r>
        <w:t xml:space="preserve"> </w:t>
      </w:r>
      <w:r>
        <w:t xml:space="preserve">ability to offer more sustainable travel options to their customers. MDMS platforms will also benefit from</w:t>
      </w:r>
      <w:r>
        <w:t xml:space="preserve"> </w:t>
      </w:r>
      <w:r>
        <w:t xml:space="preserve">the rules on commercial agreements established by the legislation that will allow them to streamline</w:t>
      </w:r>
      <w:r>
        <w:t xml:space="preserve"> </w:t>
      </w:r>
      <w:r>
        <w:t xml:space="preserve">negotiation processes with operators. On the other hand, MDMS platforms are expected to incur adjustment</w:t>
      </w:r>
      <w:r>
        <w:t xml:space="preserve"> </w:t>
      </w:r>
      <w:r>
        <w:t xml:space="preserve">and administrative costs for adjusting their platforms to fairness requirements and reporting to authorities.</w:t>
      </w:r>
      <w:r>
        <w:t xml:space="preserve"> </w:t>
      </w:r>
      <w:r>
        <w:t xml:space="preserve">• Transport operators can be expected to benefit from fairer access and display of their offers on MDMS</w:t>
      </w:r>
      <w:r>
        <w:t xml:space="preserve"> </w:t>
      </w:r>
      <w:r>
        <w:t xml:space="preserve">platforms, making it easier to sell more tickets and reach more consumers thereby maximising the</w:t>
      </w:r>
      <w:r>
        <w:t xml:space="preserve"> </w:t>
      </w:r>
      <w:r>
        <w:t xml:space="preserve">efficiency of their operations. On top of this, new entrant RUs will be able to access indispensable RU</w:t>
      </w:r>
      <w:r>
        <w:t xml:space="preserve"> </w:t>
      </w:r>
      <w:r>
        <w:t xml:space="preserve">platforms, increasing their visibility towards consumers, and further supporting their development.</w:t>
      </w:r>
      <w:r>
        <w:t xml:space="preserve"> </w:t>
      </w:r>
      <w:r>
        <w:t xml:space="preserve">Transport operators will also benefit from the rules on commercial agreements established by the legislation</w:t>
      </w:r>
      <w:r>
        <w:t xml:space="preserve"> </w:t>
      </w:r>
      <w:r>
        <w:t xml:space="preserve">that will allow them to streamline negotiation processes with MDMS platforms. On the other hand, (rail)</w:t>
      </w:r>
      <w:r>
        <w:t xml:space="preserve"> </w:t>
      </w:r>
      <w:r>
        <w:t xml:space="preserve">transport operators are expected to incur adjustment and administrative costs for sharing their offers and</w:t>
      </w:r>
      <w:r>
        <w:t xml:space="preserve"> </w:t>
      </w:r>
      <w:r>
        <w:t xml:space="preserve">reporting to authorities.</w:t>
      </w:r>
      <w:r>
        <w:t xml:space="preserve"> </w:t>
      </w:r>
      <w:r>
        <w:t xml:space="preserve">• Society as a whole is expected to benefit from a reduction of external costs of transport, achieved by better</w:t>
      </w:r>
      <w:r>
        <w:t xml:space="preserve"> </w:t>
      </w:r>
      <w:r>
        <w:t xml:space="preserve">travel traffic management, improved transport system performance and the promotion of a modal shift</w:t>
      </w:r>
      <w:r>
        <w:t xml:space="preserve"> </w:t>
      </w:r>
      <w:r>
        <w:t xml:space="preserve">towards rail and coach, which will reduce negative impacts linked to car traffic such as reduced CO2 and</w:t>
      </w:r>
      <w:r>
        <w:t xml:space="preserve"> </w:t>
      </w:r>
      <w:r>
        <w:t xml:space="preserve">air pollutants emissions, noise, fatalities and injuries, accidents and congestion.</w:t>
      </w:r>
      <w:r>
        <w:t xml:space="preserve"> </w:t>
      </w:r>
      <w:r>
        <w:t xml:space="preserve">2. SUMMARY OF COSTS AND BENEFITS</w:t>
      </w:r>
      <w:r>
        <w:t xml:space="preserve"> </w:t>
      </w:r>
      <w:r>
        <w:t xml:space="preserve">I. Overview of Benefits (total for all provisions) – Preferred Option (PO3)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I. Overview of Benefits (total for all provisions) – Preferred Option (PO3)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for non-SME MDMS</w:t>
      </w:r>
      <w:r>
        <w:t xml:space="preserve"> </w:t>
      </w:r>
      <w:r>
        <w:t xml:space="preserve">platforms (expressed as</w:t>
      </w:r>
      <w:r>
        <w:t xml:space="preserve"> </w:t>
      </w:r>
      <w:r>
        <w:t xml:space="preserve">present value over 2028-</w:t>
      </w:r>
      <w:r>
        <w:t xml:space="preserve"> </w:t>
      </w:r>
      <w:r>
        <w:t xml:space="preserve">2050, relative to the</w:t>
      </w:r>
      <w:r>
        <w:t xml:space="preserve"> </w:t>
      </w:r>
      <w:r>
        <w:t xml:space="preserve">baseline)</w:t>
      </w:r>
      <w:r>
        <w:t xml:space="preserve"> </w:t>
      </w:r>
      <w:r>
        <w:t xml:space="preserve">EUR 43.5 million</w:t>
      </w:r>
      <w:r>
        <w:br/>
      </w:r>
      <w:r>
        <w:t xml:space="preserve">Adjustment costs savings for non-SME</w:t>
      </w:r>
      <w:r>
        <w:t xml:space="preserve"> </w:t>
      </w:r>
      <w:r>
        <w:t xml:space="preserve">MDMS platforms due to the introduction</w:t>
      </w:r>
      <w:r>
        <w:t xml:space="preserve"> </w:t>
      </w:r>
      <w:r>
        <w:t xml:space="preserve">of commercial agreement rules for</w:t>
      </w:r>
      <w:r>
        <w:t xml:space="preserve"> </w:t>
      </w:r>
      <w:r>
        <w:t xml:space="preserve">indispensable MDMS platforms (PM11)</w:t>
      </w:r>
      <w:r>
        <w:t xml:space="preserve"> </w:t>
      </w:r>
      <w:r>
        <w:t xml:space="preserve">and indispensable RUs (PM12) with third</w:t>
      </w:r>
      <w:r>
        <w:t xml:space="preserve"> </w:t>
      </w:r>
      <w:r>
        <w:t xml:space="preserve">parties that are expected to streamline the</w:t>
      </w:r>
      <w:r>
        <w:t xml:space="preserve"> </w:t>
      </w:r>
      <w:r>
        <w:t xml:space="preserve">negotiation processes. The adjustment</w:t>
      </w:r>
      <w:r>
        <w:t xml:space="preserve"> </w:t>
      </w:r>
      <w:r>
        <w:t xml:space="preserve">costs savings are estimated at EUR 43.5</w:t>
      </w:r>
      <w:r>
        <w:t xml:space="preserve"> </w:t>
      </w:r>
      <w:r>
        <w:t xml:space="preserve">million, expressed as present value over</w:t>
      </w:r>
      <w:r>
        <w:t xml:space="preserve"> </w:t>
      </w:r>
      <w:r>
        <w:t xml:space="preserve">2028-2050 relative to the baseline.</w:t>
      </w:r>
      <w:r>
        <w:br/>
      </w:r>
      <w:r>
        <w:t xml:space="preserve">Adjustment costs savings</w:t>
      </w:r>
      <w:r>
        <w:t xml:space="preserve"> </w:t>
      </w:r>
      <w:r>
        <w:t xml:space="preserve">for non-SME transport</w:t>
      </w:r>
      <w:r>
        <w:t xml:space="preserve"> </w:t>
      </w:r>
      <w:r>
        <w:t xml:space="preserve">operators (expressed as</w:t>
      </w:r>
      <w:r>
        <w:t xml:space="preserve"> </w:t>
      </w:r>
      <w:r>
        <w:t xml:space="preserve">present value over 2028-</w:t>
      </w:r>
      <w:r>
        <w:t xml:space="preserve"> </w:t>
      </w:r>
      <w:r>
        <w:t xml:space="preserve">2050, relative to the</w:t>
      </w:r>
      <w:r>
        <w:t xml:space="preserve"> </w:t>
      </w:r>
      <w:r>
        <w:t xml:space="preserve">baseline)</w:t>
      </w:r>
      <w:r>
        <w:t xml:space="preserve"> </w:t>
      </w:r>
      <w:r>
        <w:t xml:space="preserve">EUR 37.9 million</w:t>
      </w:r>
      <w:r>
        <w:t xml:space="preserve"> </w:t>
      </w:r>
      <w:r>
        <w:t xml:space="preserve">Adjustment costs savings for non-SME</w:t>
      </w:r>
      <w:r>
        <w:t xml:space="preserve"> </w:t>
      </w:r>
      <w:r>
        <w:t xml:space="preserve">transport operators due to the</w:t>
      </w:r>
      <w:r>
        <w:t xml:space="preserve"> </w:t>
      </w:r>
      <w:r>
        <w:t xml:space="preserve">introduction of commercial agreement</w:t>
      </w:r>
      <w:r>
        <w:t xml:space="preserve"> </w:t>
      </w:r>
      <w:r>
        <w:t xml:space="preserve">rules for indispensable MDMS platforms</w:t>
      </w:r>
      <w:r>
        <w:t xml:space="preserve"> </w:t>
      </w:r>
      <w:r>
        <w:t xml:space="preserve">(PM11) and indispensable RUs (PM12)</w:t>
      </w:r>
      <w:r>
        <w:t xml:space="preserve"> </w:t>
      </w:r>
      <w:r>
        <w:t xml:space="preserve">with third parties that are expected to</w:t>
      </w:r>
      <w:r>
        <w:t xml:space="preserve"> </w:t>
      </w:r>
      <w:r>
        <w:t xml:space="preserve">streamline the negotiation processes. The</w:t>
      </w:r>
      <w:r>
        <w:t xml:space="preserve"> </w:t>
      </w:r>
      <w:r>
        <w:t xml:space="preserve">adjustment costs savings are estimated at</w:t>
      </w:r>
      <w:r>
        <w:t xml:space="preserve"> </w:t>
      </w:r>
      <w:r>
        <w:t xml:space="preserve">EUR 37.9 million, expressed as present</w:t>
      </w:r>
      <w:r>
        <w:t xml:space="preserve"> </w:t>
      </w:r>
      <w:r>
        <w:t xml:space="preserve">value over 2028-2050 relative to the</w:t>
      </w:r>
      <w:r>
        <w:t xml:space="preserve"> </w:t>
      </w:r>
      <w:r>
        <w:t xml:space="preserve">baseline.</w:t>
      </w:r>
      <w:r>
        <w:br/>
      </w:r>
      <w:r>
        <w:t xml:space="preserve">Decrease in the average</w:t>
      </w:r>
      <w:r>
        <w:t xml:space="preserve"> </w:t>
      </w:r>
      <w:r>
        <w:t xml:space="preserve">expenditure per person for</w:t>
      </w:r>
      <w:r>
        <w:t xml:space="preserve"> </w:t>
      </w:r>
      <w:r>
        <w:t xml:space="preserve">interurban mobility,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0.06% decrease in average expenditure per</w:t>
      </w:r>
      <w:r>
        <w:t xml:space="preserve"> </w:t>
      </w:r>
      <w:r>
        <w:t xml:space="preserve">person for interurban mobility in 2030 and</w:t>
      </w:r>
      <w:r>
        <w:t xml:space="preserve"> </w:t>
      </w:r>
      <w:r>
        <w:t xml:space="preserve">0.34% in 2050 relative to the baseline</w:t>
      </w:r>
      <w:r>
        <w:t xml:space="preserve"> </w:t>
      </w:r>
      <w:r>
        <w:t xml:space="preserve">Benefits for citizens. Decrease in the</w:t>
      </w:r>
      <w:r>
        <w:t xml:space="preserve"> </w:t>
      </w:r>
      <w:r>
        <w:t xml:space="preserve">average expenditure per person for</w:t>
      </w:r>
      <w:r>
        <w:t xml:space="preserve"> </w:t>
      </w:r>
      <w:r>
        <w:t xml:space="preserve">interurban mobility, due to the increase</w:t>
      </w:r>
      <w:r>
        <w:t xml:space="preserve"> </w:t>
      </w:r>
      <w:r>
        <w:t xml:space="preserve">in competition resulting from better</w:t>
      </w:r>
      <w:r>
        <w:t xml:space="preserve"> </w:t>
      </w:r>
      <w:r>
        <w:t xml:space="preserve">access and use of indispensable MDMS</w:t>
      </w:r>
      <w:r>
        <w:t xml:space="preserve"> </w:t>
      </w:r>
      <w:r>
        <w:t xml:space="preserve">for transport operators.</w:t>
      </w:r>
      <w:r>
        <w:t xml:space="preserve"> </w:t>
      </w:r>
      <w:r>
        <w:t xml:space="preserve">Reduction of search costs</w:t>
      </w:r>
      <w:r>
        <w:t xml:space="preserve"> </w:t>
      </w:r>
      <w:r>
        <w:t xml:space="preserve">for transport services</w:t>
      </w:r>
      <w:r>
        <w:t xml:space="preserve"> </w:t>
      </w:r>
      <w:r>
        <w:t xml:space="preserve">users</w:t>
      </w:r>
      <w:r>
        <w:t xml:space="preserve"> </w:t>
      </w:r>
      <w:r>
        <w:t xml:space="preserve">n/a</w:t>
      </w:r>
      <w:r>
        <w:t xml:space="preserve"> </w:t>
      </w:r>
      <w:r>
        <w:t xml:space="preserve">Benefits for citizens. Reduction in search</w:t>
      </w:r>
      <w:r>
        <w:t xml:space="preserve"> </w:t>
      </w:r>
      <w:r>
        <w:t xml:space="preserve">costs, as travellers would be able to find,</w:t>
      </w:r>
      <w:r>
        <w:t xml:space="preserve"> </w:t>
      </w:r>
      <w:r>
        <w:t xml:space="preserve">compare and purchase tickets in a single</w:t>
      </w:r>
      <w:r>
        <w:t xml:space="preserve"> </w:t>
      </w:r>
      <w:r>
        <w:t xml:space="preserve">place without having to do long searches</w:t>
      </w:r>
      <w:r>
        <w:t xml:space="preserve"> </w:t>
      </w:r>
      <w:r>
        <w:t xml:space="preserve">or visit several platforms.</w:t>
      </w:r>
      <w:r>
        <w:t xml:space="preserve"> </w:t>
      </w:r>
      <w:r>
        <w:t xml:space="preserve">Increased competition in</w:t>
      </w:r>
      <w:r>
        <w:t xml:space="preserve"> </w:t>
      </w:r>
      <w:r>
        <w:t xml:space="preserve">the transport market</w:t>
      </w:r>
      <w:r>
        <w:t xml:space="preserve"> </w:t>
      </w:r>
      <w:r>
        <w:t xml:space="preserve">n/a</w:t>
      </w:r>
      <w:r>
        <w:t xml:space="preserve"> </w:t>
      </w:r>
      <w:r>
        <w:t xml:space="preserve">Benefits for citizens. Greater</w:t>
      </w:r>
      <w:r>
        <w:t xml:space="preserve"> </w:t>
      </w:r>
      <w:r>
        <w:t xml:space="preserve">competition in the transport market</w:t>
      </w:r>
      <w:r>
        <w:t xml:space="preserve"> </w:t>
      </w:r>
      <w:r>
        <w:t xml:space="preserve">would tend to lower prices and increase</w:t>
      </w:r>
      <w:r>
        <w:t xml:space="preserve"> </w:t>
      </w:r>
      <w:r>
        <w:t xml:space="preserve">the quality and frequency of transport</w:t>
      </w:r>
      <w:r>
        <w:t xml:space="preserve"> </w:t>
      </w:r>
      <w:r>
        <w:t xml:space="preserve">services.</w:t>
      </w:r>
      <w:r>
        <w:br/>
      </w:r>
      <w:r>
        <w:t xml:space="preserve">Increased competition in</w:t>
      </w:r>
      <w:r>
        <w:t xml:space="preserve"> </w:t>
      </w:r>
      <w:r>
        <w:t xml:space="preserve">the platform market</w:t>
      </w:r>
      <w:r>
        <w:t xml:space="preserve"> </w:t>
      </w:r>
      <w:r>
        <w:t xml:space="preserve">n/a</w:t>
      </w:r>
      <w:r>
        <w:t xml:space="preserve"> </w:t>
      </w:r>
      <w:r>
        <w:t xml:space="preserve">Benefits for citizens. Increased</w:t>
      </w:r>
      <w:r>
        <w:t xml:space="preserve"> </w:t>
      </w:r>
      <w:r>
        <w:t xml:space="preserve">competition in the platform market</w:t>
      </w:r>
      <w:r>
        <w:t xml:space="preserve"> </w:t>
      </w:r>
      <w:r>
        <w:t xml:space="preserve">would lead to greater innovation efforts,</w:t>
      </w:r>
      <w:r>
        <w:t xml:space="preserve"> </w:t>
      </w:r>
      <w:r>
        <w:t xml:space="preserve">widening of services available on</w:t>
      </w:r>
      <w:r>
        <w:t xml:space="preserve"> </w:t>
      </w:r>
      <w:r>
        <w:t xml:space="preserve">platforms, improvements in the overall</w:t>
      </w:r>
      <w:r>
        <w:t xml:space="preserve"> </w:t>
      </w:r>
      <w:r>
        <w:t xml:space="preserve">ticketing experience, and possibly</w:t>
      </w:r>
      <w:r>
        <w:t xml:space="preserve"> </w:t>
      </w:r>
      <w:r>
        <w:t xml:space="preserve">reduction of transaction costs for users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for SME MDMS</w:t>
      </w:r>
      <w:r>
        <w:t xml:space="preserve"> </w:t>
      </w:r>
      <w:r>
        <w:t xml:space="preserve">platforms (expressed as</w:t>
      </w:r>
      <w:r>
        <w:t xml:space="preserve"> </w:t>
      </w:r>
      <w:r>
        <w:t xml:space="preserve">present value over 2028-</w:t>
      </w:r>
      <w:r>
        <w:t xml:space="preserve"> </w:t>
      </w:r>
      <w:r>
        <w:t xml:space="preserve">2050, relative to the</w:t>
      </w:r>
      <w:r>
        <w:t xml:space="preserve"> </w:t>
      </w:r>
      <w:r>
        <w:t xml:space="preserve">baseline)</w:t>
      </w:r>
      <w:r>
        <w:t xml:space="preserve"> </w:t>
      </w:r>
      <w:r>
        <w:t xml:space="preserve">EUR 90.5 million</w:t>
      </w:r>
      <w:r>
        <w:t xml:space="preserve"> </w:t>
      </w:r>
      <w:r>
        <w:t xml:space="preserve">Adjustment costs savings for SME</w:t>
      </w:r>
      <w:r>
        <w:t xml:space="preserve"> </w:t>
      </w:r>
      <w:r>
        <w:t xml:space="preserve">MDMS platforms due to the introduction</w:t>
      </w:r>
      <w:r>
        <w:t xml:space="preserve"> </w:t>
      </w:r>
      <w:r>
        <w:t xml:space="preserve">of commercial agreement rules for</w:t>
      </w:r>
      <w:r>
        <w:t xml:space="preserve"> </w:t>
      </w:r>
      <w:r>
        <w:t xml:space="preserve">indispensable MDMS platforms (PM11)</w:t>
      </w:r>
      <w:r>
        <w:t xml:space="preserve"> </w:t>
      </w:r>
      <w:r>
        <w:t xml:space="preserve">and indispensable RUs (PM12) with</w:t>
      </w:r>
      <w:r>
        <w:t xml:space="preserve"> </w:t>
      </w:r>
      <w:r>
        <w:t xml:space="preserve">third parties that are expected to</w:t>
      </w:r>
      <w:r>
        <w:t xml:space="preserve"> </w:t>
      </w:r>
      <w:r>
        <w:t xml:space="preserve">streamline the negotiation processes. The</w:t>
      </w:r>
      <w:r>
        <w:t xml:space="preserve"> </w:t>
      </w:r>
      <w:r>
        <w:t xml:space="preserve">adjustment costs savings are estimated at</w:t>
      </w:r>
      <w:r>
        <w:t xml:space="preserve"> </w:t>
      </w:r>
      <w:r>
        <w:t xml:space="preserve">EUR 90.5 million, expressed as present</w:t>
      </w:r>
      <w:r>
        <w:t xml:space="preserve"> </w:t>
      </w:r>
      <w:r>
        <w:t xml:space="preserve">value over 2028-2050 relative to the</w:t>
      </w:r>
      <w:r>
        <w:t xml:space="preserve"> </w:t>
      </w:r>
      <w:r>
        <w:t xml:space="preserve">baseline.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I. Overview of Benefits (total for all provisions) – Preferred Option (PO3)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for SME transport</w:t>
      </w:r>
      <w:r>
        <w:t xml:space="preserve"> </w:t>
      </w:r>
      <w:r>
        <w:t xml:space="preserve">operators (expressed as</w:t>
      </w:r>
      <w:r>
        <w:t xml:space="preserve"> </w:t>
      </w:r>
      <w:r>
        <w:t xml:space="preserve">present value over 2028-</w:t>
      </w:r>
      <w:r>
        <w:t xml:space="preserve"> </w:t>
      </w:r>
      <w:r>
        <w:t xml:space="preserve">2050, relative to the</w:t>
      </w:r>
      <w:r>
        <w:t xml:space="preserve"> </w:t>
      </w:r>
      <w:r>
        <w:t xml:space="preserve">baseline)</w:t>
      </w:r>
      <w:r>
        <w:t xml:space="preserve"> </w:t>
      </w:r>
      <w:r>
        <w:t xml:space="preserve">EUR 96.1 million</w:t>
      </w:r>
      <w:r>
        <w:br/>
      </w:r>
      <w:r>
        <w:t xml:space="preserve">Adjustment costs savings for SME</w:t>
      </w:r>
      <w:r>
        <w:t xml:space="preserve"> </w:t>
      </w:r>
      <w:r>
        <w:t xml:space="preserve">transport operators due to the</w:t>
      </w:r>
      <w:r>
        <w:t xml:space="preserve"> </w:t>
      </w:r>
      <w:r>
        <w:t xml:space="preserve">introduction of commercial agreement</w:t>
      </w:r>
      <w:r>
        <w:t xml:space="preserve"> </w:t>
      </w:r>
      <w:r>
        <w:t xml:space="preserve">rules for indispensable MDMS platforms</w:t>
      </w:r>
      <w:r>
        <w:t xml:space="preserve"> </w:t>
      </w:r>
      <w:r>
        <w:t xml:space="preserve">(PM11) and indispensable RUs (PM12)</w:t>
      </w:r>
      <w:r>
        <w:t xml:space="preserve"> </w:t>
      </w:r>
      <w:r>
        <w:t xml:space="preserve">with third parties that are expected to</w:t>
      </w:r>
      <w:r>
        <w:t xml:space="preserve"> </w:t>
      </w:r>
      <w:r>
        <w:t xml:space="preserve">streamline the negotiation processes. The</w:t>
      </w:r>
      <w:r>
        <w:t xml:space="preserve"> </w:t>
      </w:r>
      <w:r>
        <w:t xml:space="preserve">adjustment costs savings are estimated at</w:t>
      </w:r>
      <w:r>
        <w:t xml:space="preserve"> </w:t>
      </w:r>
      <w:r>
        <w:t xml:space="preserve">EUR 96.1 million, expressed as present</w:t>
      </w:r>
      <w:r>
        <w:t xml:space="preserve"> </w:t>
      </w:r>
      <w:r>
        <w:t xml:space="preserve">value over 2028-2050 relative to the</w:t>
      </w:r>
      <w:r>
        <w:t xml:space="preserve"> </w:t>
      </w:r>
      <w:r>
        <w:t xml:space="preserve">baseline.</w:t>
      </w:r>
      <w:r>
        <w:br/>
      </w:r>
      <w:r>
        <w:t xml:space="preserve">Reduction in CO2</w:t>
      </w:r>
      <w:r>
        <w:t xml:space="preserve"> </w:t>
      </w:r>
      <w:r>
        <w:t xml:space="preserve">emissions (cumulative</w:t>
      </w:r>
      <w:r>
        <w:t xml:space="preserve"> </w:t>
      </w:r>
      <w:r>
        <w:t xml:space="preserve">over 2028-2050 relative to</w:t>
      </w:r>
      <w:r>
        <w:t xml:space="preserve"> </w:t>
      </w:r>
      <w:r>
        <w:t xml:space="preserve">the baseline)</w:t>
      </w:r>
      <w:r>
        <w:t xml:space="preserve"> </w:t>
      </w:r>
      <w:r>
        <w:t xml:space="preserve">23.8 million tonnes saved over 2028-2050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Indirect benefit to society at large. The</w:t>
      </w:r>
      <w:r>
        <w:t xml:space="preserve"> </w:t>
      </w:r>
      <w:r>
        <w:t xml:space="preserve">reduction in CO2 emissions is estimated</w:t>
      </w:r>
      <w:r>
        <w:t xml:space="preserve"> </w:t>
      </w:r>
      <w:r>
        <w:t xml:space="preserve">at 23.8 million tonnes, cumulatively over</w:t>
      </w:r>
      <w:r>
        <w:t xml:space="preserve"> </w:t>
      </w:r>
      <w:r>
        <w:t xml:space="preserve">2028-2050 relative to the baseline.</w:t>
      </w:r>
      <w:r>
        <w:t xml:space="preserve"> </w:t>
      </w:r>
      <w:r>
        <w:t xml:space="preserve">Savings in external costs</w:t>
      </w:r>
      <w:r>
        <w:t xml:space="preserve"> </w:t>
      </w:r>
      <w:r>
        <w:t xml:space="preserve">of CO2 emissions</w:t>
      </w:r>
      <w:r>
        <w:t xml:space="preserve"> </w:t>
      </w:r>
      <w:r>
        <w:t xml:space="preserve">(expressed as present</w:t>
      </w:r>
      <w:r>
        <w:t xml:space="preserve"> </w:t>
      </w:r>
      <w:r>
        <w:t xml:space="preserve">value over 2028-2050</w:t>
      </w:r>
      <w:r>
        <w:t xml:space="preserve"> </w:t>
      </w:r>
      <w:r>
        <w:t xml:space="preserve">relative to the baseline)</w:t>
      </w:r>
      <w:r>
        <w:t xml:space="preserve"> </w:t>
      </w:r>
      <w:r>
        <w:t xml:space="preserve">EUR 6.8 billion</w:t>
      </w:r>
      <w:r>
        <w:t xml:space="preserve"> </w:t>
      </w:r>
      <w:r>
        <w:t xml:space="preserve">Indirect benefit to society at large.</w:t>
      </w:r>
      <w:r>
        <w:t xml:space="preserve"> </w:t>
      </w:r>
      <w:r>
        <w:t xml:space="preserve">Savings in external costs of CO2</w:t>
      </w:r>
      <w:r>
        <w:t xml:space="preserve"> </w:t>
      </w:r>
      <w:r>
        <w:t xml:space="preserve">emissions due to the modal shift. The</w:t>
      </w:r>
      <w:r>
        <w:t xml:space="preserve"> </w:t>
      </w:r>
      <w:r>
        <w:t xml:space="preserve">savings in external costs of CO2</w:t>
      </w:r>
      <w:r>
        <w:t xml:space="preserve"> </w:t>
      </w:r>
      <w:r>
        <w:t xml:space="preserve">emissions are estimated at EUR 6.8</w:t>
      </w:r>
      <w:r>
        <w:t xml:space="preserve"> </w:t>
      </w:r>
      <w:r>
        <w:t xml:space="preserve">billion expressed as present value over</w:t>
      </w:r>
      <w:r>
        <w:t xml:space="preserve"> </w:t>
      </w:r>
      <w:r>
        <w:t xml:space="preserve">2028-2050 relative to the baseline.</w:t>
      </w:r>
      <w:r>
        <w:t xml:space="preserve"> </w:t>
      </w:r>
      <w:r>
        <w:t xml:space="preserve">Reduction in air pollutant</w:t>
      </w:r>
      <w:r>
        <w:t xml:space="preserve"> </w:t>
      </w:r>
      <w:r>
        <w:t xml:space="preserve">emissions (cumulative</w:t>
      </w:r>
      <w:r>
        <w:t xml:space="preserve"> </w:t>
      </w:r>
      <w:r>
        <w:t xml:space="preserve">over 2028-2050 relative to</w:t>
      </w:r>
      <w:r>
        <w:t xml:space="preserve"> </w:t>
      </w:r>
      <w:r>
        <w:t xml:space="preserve">the baseline)</w:t>
      </w:r>
      <w:r>
        <w:t xml:space="preserve"> </w:t>
      </w:r>
      <w:r>
        <w:t xml:space="preserve">23.9 thousand tonnes of NOx saved over</w:t>
      </w:r>
      <w:r>
        <w:t xml:space="preserve"> </w:t>
      </w:r>
      <w:r>
        <w:t xml:space="preserve">2028-2050 relative to the baseline</w:t>
      </w:r>
    </w:p>
    <w:p>
      <w:pPr>
        <w:pStyle w:val="BodyText"/>
      </w:pPr>
      <w:r>
        <w:t xml:space="preserve">1.5 thousand tonnes of PM2.5 saved over</w:t>
      </w:r>
      <w:r>
        <w:t xml:space="preserve"> </w:t>
      </w:r>
      <w:r>
        <w:t xml:space="preserve">2028-2050 relative to the baseline</w:t>
      </w:r>
      <w:r>
        <w:t xml:space="preserve"> </w:t>
      </w:r>
      <w:r>
        <w:t xml:space="preserve">Indirect benefit to society at large. The</w:t>
      </w:r>
      <w:r>
        <w:t xml:space="preserve"> </w:t>
      </w:r>
      <w:r>
        <w:t xml:space="preserve">reduction in NOx emissions is estimated</w:t>
      </w:r>
      <w:r>
        <w:t xml:space="preserve"> </w:t>
      </w:r>
      <w:r>
        <w:t xml:space="preserve">at 23.9 thousand tonnes, cumulatively</w:t>
      </w:r>
      <w:r>
        <w:t xml:space="preserve"> </w:t>
      </w:r>
      <w:r>
        <w:t xml:space="preserve">over 2028-2050 relative to the baseline,</w:t>
      </w:r>
      <w:r>
        <w:t xml:space="preserve"> </w:t>
      </w:r>
      <w:r>
        <w:t xml:space="preserve">while the reduction in particulate matter</w:t>
      </w:r>
      <w:r>
        <w:t xml:space="preserve"> </w:t>
      </w:r>
      <w:r>
        <w:t xml:space="preserve">(PM2.5) emissions at 1.5 thousand</w:t>
      </w:r>
      <w:r>
        <w:t xml:space="preserve"> </w:t>
      </w:r>
      <w:r>
        <w:t xml:space="preserve">tonnes over the same period.</w:t>
      </w:r>
      <w:r>
        <w:br/>
      </w:r>
      <w:r>
        <w:t xml:space="preserve">Savings in external costs</w:t>
      </w:r>
      <w:r>
        <w:t xml:space="preserve"> </w:t>
      </w:r>
      <w:r>
        <w:t xml:space="preserve">of air pollutant emissions</w:t>
      </w:r>
      <w:r>
        <w:t xml:space="preserve"> </w:t>
      </w:r>
      <w:r>
        <w:t xml:space="preserve">(expressed as present</w:t>
      </w:r>
      <w:r>
        <w:t xml:space="preserve"> </w:t>
      </w:r>
      <w:r>
        <w:t xml:space="preserve">value over 2028-2050</w:t>
      </w:r>
      <w:r>
        <w:t xml:space="preserve"> </w:t>
      </w:r>
      <w:r>
        <w:t xml:space="preserve">relative to the baseline)</w:t>
      </w:r>
      <w:r>
        <w:t xml:space="preserve"> </w:t>
      </w:r>
      <w:r>
        <w:t xml:space="preserve">EUR 0.7 billion</w:t>
      </w:r>
      <w:r>
        <w:t xml:space="preserve"> </w:t>
      </w:r>
      <w:r>
        <w:t xml:space="preserve">Indirect benefit to society at large.</w:t>
      </w:r>
      <w:r>
        <w:t xml:space="preserve"> </w:t>
      </w:r>
      <w:r>
        <w:t xml:space="preserve">Savings in external costs of air pollutant</w:t>
      </w:r>
      <w:r>
        <w:t xml:space="preserve"> </w:t>
      </w:r>
      <w:r>
        <w:t xml:space="preserve">emissions due to the modal shift. The</w:t>
      </w:r>
      <w:r>
        <w:t xml:space="preserve"> </w:t>
      </w:r>
      <w:r>
        <w:t xml:space="preserve">savings in external costs of air pollutant</w:t>
      </w:r>
      <w:r>
        <w:t xml:space="preserve"> </w:t>
      </w:r>
      <w:r>
        <w:t xml:space="preserve">emissions are estimated at EUR 0.7</w:t>
      </w:r>
      <w:r>
        <w:t xml:space="preserve"> </w:t>
      </w:r>
      <w:r>
        <w:t xml:space="preserve">billion expressed as present value over</w:t>
      </w:r>
      <w:r>
        <w:t xml:space="preserve"> </w:t>
      </w:r>
      <w:r>
        <w:t xml:space="preserve">2028-2050 relative to the baseline.</w:t>
      </w:r>
      <w:r>
        <w:t xml:space="preserve"> </w:t>
      </w:r>
      <w:r>
        <w:t xml:space="preserve">Savings in external costs</w:t>
      </w:r>
      <w:r>
        <w:t xml:space="preserve"> </w:t>
      </w:r>
      <w:r>
        <w:t xml:space="preserve">of noise emissions</w:t>
      </w:r>
      <w:r>
        <w:t xml:space="preserve"> </w:t>
      </w:r>
      <w:r>
        <w:t xml:space="preserve">(expressed as present</w:t>
      </w:r>
      <w:r>
        <w:t xml:space="preserve"> </w:t>
      </w:r>
      <w:r>
        <w:t xml:space="preserve">value over 2028-2050</w:t>
      </w:r>
      <w:r>
        <w:t xml:space="preserve"> </w:t>
      </w:r>
      <w:r>
        <w:t xml:space="preserve">relative to the baseline)</w:t>
      </w:r>
      <w:r>
        <w:t xml:space="preserve"> </w:t>
      </w:r>
      <w:r>
        <w:t xml:space="preserve">EUR 2.1 billion</w:t>
      </w:r>
      <w:r>
        <w:t xml:space="preserve"> </w:t>
      </w:r>
      <w:r>
        <w:t xml:space="preserve">Indirect benefit to society at large.</w:t>
      </w:r>
      <w:r>
        <w:t xml:space="preserve"> </w:t>
      </w:r>
      <w:r>
        <w:t xml:space="preserve">Savings in external costs of noise</w:t>
      </w:r>
      <w:r>
        <w:t xml:space="preserve"> </w:t>
      </w:r>
      <w:r>
        <w:t xml:space="preserve">emissions due to the modal shift. The</w:t>
      </w:r>
      <w:r>
        <w:t xml:space="preserve"> </w:t>
      </w:r>
      <w:r>
        <w:t xml:space="preserve">savings in external costs of noise</w:t>
      </w:r>
      <w:r>
        <w:t xml:space="preserve"> </w:t>
      </w:r>
      <w:r>
        <w:t xml:space="preserve">emissions are estimated at EUR 2.1</w:t>
      </w:r>
      <w:r>
        <w:t xml:space="preserve"> </w:t>
      </w:r>
      <w:r>
        <w:t xml:space="preserve">billion expressed as present value over</w:t>
      </w:r>
      <w:r>
        <w:t xml:space="preserve"> </w:t>
      </w:r>
      <w:r>
        <w:t xml:space="preserve">2028-2050 relative to the baseline.</w:t>
      </w:r>
      <w:r>
        <w:t xml:space="preserve"> </w:t>
      </w:r>
      <w:r>
        <w:t xml:space="preserve">Decrease in the number of</w:t>
      </w:r>
      <w:r>
        <w:t xml:space="preserve"> </w:t>
      </w:r>
      <w:r>
        <w:t xml:space="preserve">fatalities and injuries</w:t>
      </w:r>
      <w:r>
        <w:t xml:space="preserve"> </w:t>
      </w:r>
      <w:r>
        <w:t xml:space="preserve">(cumulative over 2028-</w:t>
      </w:r>
      <w:r>
        <w:t xml:space="preserve"> </w:t>
      </w:r>
      <w:r>
        <w:t xml:space="preserve">2050 relative to the</w:t>
      </w:r>
      <w:r>
        <w:t xml:space="preserve"> </w:t>
      </w:r>
      <w:r>
        <w:t xml:space="preserve">baseline)</w:t>
      </w:r>
      <w:r>
        <w:t xml:space="preserve"> </w:t>
      </w:r>
      <w:r>
        <w:t xml:space="preserve">2,113 lives saved, and</w:t>
      </w:r>
      <w:r>
        <w:br/>
      </w:r>
      <w:r>
        <w:t xml:space="preserve">136.9 thousand injuries avoided over 2028-</w:t>
      </w:r>
      <w:r>
        <w:t xml:space="preserve"> </w:t>
      </w:r>
      <w:r>
        <w:t xml:space="preserve">2050 relative to the baseline</w:t>
      </w:r>
    </w:p>
    <w:p>
      <w:pPr>
        <w:pStyle w:val="BodyText"/>
      </w:pPr>
      <w:r>
        <w:t xml:space="preserve">Indirect benefit to society at large. The</w:t>
      </w:r>
      <w:r>
        <w:t xml:space="preserve"> </w:t>
      </w:r>
      <w:r>
        <w:t xml:space="preserve">number of lives saved due to the</w:t>
      </w:r>
      <w:r>
        <w:t xml:space="preserve"> </w:t>
      </w:r>
      <w:r>
        <w:t xml:space="preserve">reduction in the passenger car transport</w:t>
      </w:r>
      <w:r>
        <w:t xml:space="preserve"> </w:t>
      </w:r>
      <w:r>
        <w:t xml:space="preserve">activity is estimated at 2,113</w:t>
      </w:r>
      <w:r>
        <w:t xml:space="preserve"> </w:t>
      </w:r>
      <w:r>
        <w:t xml:space="preserve">cumulatively over 2028-2050 relative to</w:t>
      </w:r>
      <w:r>
        <w:t xml:space="preserve"> </w:t>
      </w:r>
      <w:r>
        <w:t xml:space="preserve">the baseline, while the reduction in the</w:t>
      </w:r>
      <w:r>
        <w:t xml:space="preserve"> </w:t>
      </w:r>
      <w:r>
        <w:t xml:space="preserve">number of injuries at 136.9 thousand</w:t>
      </w:r>
      <w:r>
        <w:t xml:space="preserve"> </w:t>
      </w:r>
      <w:r>
        <w:t xml:space="preserve">over the same period.</w:t>
      </w:r>
      <w:r>
        <w:br/>
      </w:r>
      <w:r>
        <w:t xml:space="preserve">Savings in external costs</w:t>
      </w:r>
      <w:r>
        <w:t xml:space="preserve"> </w:t>
      </w:r>
      <w:r>
        <w:t xml:space="preserve">of accidents (expressed as</w:t>
      </w:r>
      <w:r>
        <w:t xml:space="preserve"> </w:t>
      </w:r>
      <w:r>
        <w:t xml:space="preserve">present value over 2028-</w:t>
      </w:r>
      <w:r>
        <w:t xml:space="preserve"> </w:t>
      </w:r>
      <w:r>
        <w:t xml:space="preserve">2050 relative to the</w:t>
      </w:r>
      <w:r>
        <w:t xml:space="preserve"> </w:t>
      </w:r>
      <w:r>
        <w:t xml:space="preserve">baseline)</w:t>
      </w:r>
      <w:r>
        <w:t xml:space="preserve"> </w:t>
      </w:r>
      <w:r>
        <w:t xml:space="preserve">EUR 21.3 billion</w:t>
      </w:r>
      <w:r>
        <w:t xml:space="preserve"> </w:t>
      </w:r>
      <w:r>
        <w:t xml:space="preserve">Indirect benefit to society at large.</w:t>
      </w:r>
      <w:r>
        <w:t xml:space="preserve"> </w:t>
      </w:r>
      <w:r>
        <w:t xml:space="preserve">Savings in external costs of accidents</w:t>
      </w:r>
      <w:r>
        <w:t xml:space="preserve"> </w:t>
      </w:r>
      <w:r>
        <w:t xml:space="preserve">due to the reduction in the passenger car</w:t>
      </w:r>
      <w:r>
        <w:t xml:space="preserve"> </w:t>
      </w:r>
      <w:r>
        <w:t xml:space="preserve">transport activity. The savings in</w:t>
      </w:r>
      <w:r>
        <w:t xml:space="preserve"> </w:t>
      </w:r>
      <w:r>
        <w:t xml:space="preserve">external costs of accidents are estimated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I. Overview of Benefits (total for all provisions) – Preferred Option (PO3)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at EUR 21.3 billion expressed as present</w:t>
      </w:r>
      <w:r>
        <w:t xml:space="preserve"> </w:t>
      </w:r>
      <w:r>
        <w:t xml:space="preserve">value over 2028-2050 relative to the</w:t>
      </w:r>
      <w:r>
        <w:t xml:space="preserve"> </w:t>
      </w:r>
      <w:r>
        <w:t xml:space="preserve">baseline.</w:t>
      </w:r>
      <w:r>
        <w:t xml:space="preserve"> </w:t>
      </w:r>
      <w:r>
        <w:t xml:space="preserve">Savings in external costs</w:t>
      </w:r>
      <w:r>
        <w:t xml:space="preserve"> </w:t>
      </w:r>
      <w:r>
        <w:t xml:space="preserve">of road congestion</w:t>
      </w:r>
      <w:r>
        <w:t xml:space="preserve"> </w:t>
      </w:r>
      <w:r>
        <w:t xml:space="preserve">(expressed as present</w:t>
      </w:r>
      <w:r>
        <w:t xml:space="preserve"> </w:t>
      </w:r>
      <w:r>
        <w:t xml:space="preserve">value over 2028-2050</w:t>
      </w:r>
      <w:r>
        <w:t xml:space="preserve"> </w:t>
      </w:r>
      <w:r>
        <w:t xml:space="preserve">relative to the baseline)</w:t>
      </w:r>
      <w:r>
        <w:t xml:space="preserve"> </w:t>
      </w:r>
      <w:r>
        <w:t xml:space="preserve">EUR 6.4 billion</w:t>
      </w:r>
      <w:r>
        <w:t xml:space="preserve"> </w:t>
      </w:r>
      <w:r>
        <w:t xml:space="preserve">Indirect benefit to society at large.</w:t>
      </w:r>
      <w:r>
        <w:t xml:space="preserve"> </w:t>
      </w:r>
      <w:r>
        <w:t xml:space="preserve">Savings in external costs of road</w:t>
      </w:r>
      <w:r>
        <w:t xml:space="preserve"> </w:t>
      </w:r>
      <w:r>
        <w:t xml:space="preserve">congestion due to the reduction in the</w:t>
      </w:r>
      <w:r>
        <w:t xml:space="preserve"> </w:t>
      </w:r>
      <w:r>
        <w:t xml:space="preserve">passenger car transport activity. The</w:t>
      </w:r>
      <w:r>
        <w:t xml:space="preserve"> </w:t>
      </w:r>
      <w:r>
        <w:t xml:space="preserve">savings in external costs of road</w:t>
      </w:r>
      <w:r>
        <w:t xml:space="preserve"> </w:t>
      </w:r>
      <w:r>
        <w:t xml:space="preserve">congestion are estimated at EUR 6.4</w:t>
      </w:r>
      <w:r>
        <w:t xml:space="preserve"> </w:t>
      </w:r>
      <w:r>
        <w:t xml:space="preserve">billion expressed as present value over</w:t>
      </w:r>
      <w:r>
        <w:t xml:space="preserve"> </w:t>
      </w:r>
      <w:r>
        <w:t xml:space="preserve">2028-2050 relative to the baseline.</w:t>
      </w:r>
    </w:p>
    <w:p>
      <w:pPr>
        <w:pStyle w:val="Compact"/>
        <w:numPr>
          <w:ilvl w:val="0"/>
          <w:numId w:val="1005"/>
        </w:numPr>
      </w:pPr>
      <w:r>
        <w:t xml:space="preserve">Overview of costs – Preferred option (PO3)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Direct adjustment costs</w:t>
      </w:r>
      <w:r>
        <w:t xml:space="preserve"> </w:t>
      </w:r>
      <w:r>
        <w:t xml:space="preserve">(expressed as present</w:t>
      </w:r>
      <w:r>
        <w:t xml:space="preserve"> </w:t>
      </w:r>
      <w:r>
        <w:t xml:space="preserve">value over 2028-2050,</w:t>
      </w:r>
      <w:r>
        <w:t xml:space="preserve"> </w:t>
      </w:r>
      <w:r>
        <w:t xml:space="preserve">relative to the baseline)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For MDMS</w:t>
      </w:r>
      <w:r>
        <w:t xml:space="preserve"> </w:t>
      </w:r>
      <w:r>
        <w:t xml:space="preserve">platforms:</w:t>
      </w:r>
      <w:r>
        <w:t xml:space="preserve"> </w:t>
      </w:r>
      <w:r>
        <w:t xml:space="preserve">EUR 50.1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For transport</w:t>
      </w:r>
      <w:r>
        <w:t xml:space="preserve"> </w:t>
      </w:r>
      <w:r>
        <w:t xml:space="preserve">operators:</w:t>
      </w:r>
      <w:r>
        <w:t xml:space="preserve"> </w:t>
      </w:r>
      <w:r>
        <w:t xml:space="preserve">EUR 42.2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For MDMS</w:t>
      </w:r>
      <w:r>
        <w:t xml:space="preserve"> </w:t>
      </w:r>
      <w:r>
        <w:t xml:space="preserve">platforms:</w:t>
      </w:r>
      <w:r>
        <w:t xml:space="preserve"> </w:t>
      </w:r>
      <w:r>
        <w:t xml:space="preserve">EUR 72.2</w:t>
      </w:r>
      <w:r>
        <w:t xml:space="preserve"> </w:t>
      </w:r>
      <w:r>
        <w:t xml:space="preserve">million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Commission:</w:t>
      </w:r>
      <w:r>
        <w:t xml:space="preserve"> </w:t>
      </w:r>
      <w:r>
        <w:t xml:space="preserve">EUR 5.3</w:t>
      </w:r>
      <w:r>
        <w:t xml:space="preserve"> </w:t>
      </w:r>
      <w:r>
        <w:t xml:space="preserve">million</w:t>
      </w:r>
      <w:r>
        <w:t xml:space="preserve"> </w:t>
      </w:r>
      <w:r>
        <w:t xml:space="preserve">Direct administrative costs</w:t>
      </w:r>
      <w:r>
        <w:t xml:space="preserve"> </w:t>
      </w:r>
      <w:r>
        <w:t xml:space="preserve">(expressed as present</w:t>
      </w:r>
      <w:r>
        <w:t xml:space="preserve"> </w:t>
      </w:r>
      <w:r>
        <w:t xml:space="preserve">value over 2028-2050,</w:t>
      </w:r>
      <w:r>
        <w:t xml:space="preserve"> </w:t>
      </w:r>
      <w:r>
        <w:t xml:space="preserve">relative to the baseline)</w:t>
      </w:r>
    </w:p>
    <w:p>
      <w:pPr>
        <w:pStyle w:val="Compact"/>
        <w:numPr>
          <w:ilvl w:val="0"/>
          <w:numId w:val="1006"/>
        </w:numPr>
      </w:pPr>
      <w:r>
        <w:t xml:space="preserve">For MDMS</w:t>
      </w:r>
      <w:r>
        <w:t xml:space="preserve"> </w:t>
      </w:r>
      <w:r>
        <w:t xml:space="preserve">platforms:</w:t>
      </w:r>
      <w:r>
        <w:t xml:space="preserve"> </w:t>
      </w:r>
      <w:r>
        <w:t xml:space="preserve">EUR 0.5</w:t>
      </w:r>
      <w:r>
        <w:t xml:space="preserve"> </w:t>
      </w:r>
      <w:r>
        <w:t xml:space="preserve">million</w:t>
      </w:r>
    </w:p>
    <w:p>
      <w:pPr>
        <w:pStyle w:val="FirstParagraph"/>
      </w:pPr>
      <w:r>
        <w:t xml:space="preserve">For transport</w:t>
      </w:r>
      <w:r>
        <w:t xml:space="preserve"> </w:t>
      </w:r>
      <w:r>
        <w:t xml:space="preserve">operators:</w:t>
      </w:r>
      <w:r>
        <w:t xml:space="preserve"> </w:t>
      </w:r>
      <w:r>
        <w:t xml:space="preserve">EUR 1,356 at</w:t>
      </w:r>
      <w:r>
        <w:t xml:space="preserve"> </w:t>
      </w:r>
      <w:r>
        <w:t xml:space="preserve">EU level</w:t>
      </w:r>
      <w:r>
        <w:t xml:space="preserve"> </w:t>
      </w:r>
      <w:r>
        <w:t xml:space="preserve">-</w:t>
      </w:r>
      <w:r>
        <w:t xml:space="preserve"> </w:t>
      </w:r>
      <w:r>
        <w:t xml:space="preserve">For</w:t>
      </w:r>
      <w:r>
        <w:t xml:space="preserve"> </w:t>
      </w:r>
      <w:r>
        <w:t xml:space="preserve">national</w:t>
      </w:r>
      <w:r>
        <w:t xml:space="preserve"> </w:t>
      </w:r>
      <w:r>
        <w:t xml:space="preserve">authorities:</w:t>
      </w:r>
      <w:r>
        <w:t xml:space="preserve"> </w:t>
      </w:r>
      <w:r>
        <w:t xml:space="preserve">EUR 3.1</w:t>
      </w:r>
      <w:r>
        <w:t xml:space="preserve"> </w:t>
      </w:r>
      <w:r>
        <w:t xml:space="preserve">million</w:t>
      </w:r>
      <w:r>
        <w:t xml:space="preserve"> </w:t>
      </w:r>
      <w:r>
        <w:t xml:space="preserve">For national</w:t>
      </w:r>
      <w:r>
        <w:t xml:space="preserve"> </w:t>
      </w:r>
      <w:r>
        <w:t xml:space="preserve">authorities:</w:t>
      </w:r>
      <w:r>
        <w:t xml:space="preserve"> </w:t>
      </w:r>
      <w:r>
        <w:t xml:space="preserve">EUR 25.8</w:t>
      </w:r>
      <w:r>
        <w:t xml:space="preserve"> </w:t>
      </w:r>
      <w:r>
        <w:t xml:space="preserve">million</w:t>
      </w:r>
      <w:r>
        <w:t xml:space="preserve"> </w:t>
      </w:r>
      <w:r>
        <w:t xml:space="preserve">Direct enforcement costs</w:t>
      </w:r>
      <w:r>
        <w:t xml:space="preserve"> </w:t>
      </w:r>
      <w:r>
        <w:t xml:space="preserve">(expressed as present</w:t>
      </w:r>
      <w:r>
        <w:t xml:space="preserve"> </w:t>
      </w:r>
      <w:r>
        <w:t xml:space="preserve">value over 2028-2050,</w:t>
      </w:r>
      <w:r>
        <w:t xml:space="preserve"> </w:t>
      </w:r>
      <w:r>
        <w:t xml:space="preserve">relative to the baseline)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For national</w:t>
      </w:r>
      <w:r>
        <w:t xml:space="preserve"> </w:t>
      </w:r>
      <w:r>
        <w:t xml:space="preserve">authorities:</w:t>
      </w:r>
      <w:r>
        <w:t xml:space="preserve"> </w:t>
      </w:r>
      <w:r>
        <w:t xml:space="preserve">EUR 106.5</w:t>
      </w:r>
      <w:r>
        <w:t xml:space="preserve"> </w:t>
      </w:r>
      <w:r>
        <w:t xml:space="preserve">million</w:t>
      </w:r>
    </w:p>
    <w:p>
      <w:pPr>
        <w:pStyle w:val="Compact"/>
        <w:numPr>
          <w:ilvl w:val="0"/>
          <w:numId w:val="1007"/>
        </w:numPr>
      </w:pPr>
      <w:r>
        <w:t xml:space="preserve">Contribution to the administrative burden reduction targets – Preferred option (PO3)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[M€]</w:t>
      </w:r>
      <w:r>
        <w:t xml:space="preserve"> </w:t>
      </w:r>
      <w:r>
        <w:t xml:space="preserve">New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 (INs)</w:t>
      </w:r>
      <w:r>
        <w:t xml:space="preserve"> </w:t>
      </w:r>
      <w:r>
        <w:t xml:space="preserve">(nominal</w:t>
      </w:r>
      <w:r>
        <w:t xml:space="preserve"> </w:t>
      </w:r>
      <w:r>
        <w:t xml:space="preserve">values per</w:t>
      </w:r>
      <w:r>
        <w:t xml:space="preserve"> </w:t>
      </w:r>
      <w:r>
        <w:t xml:space="preserve">year)</w:t>
      </w:r>
      <w:r>
        <w:t xml:space="preserve"> </w:t>
      </w:r>
      <w:r>
        <w:t xml:space="preserve">Removed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(OUTs)</w:t>
      </w:r>
      <w:r>
        <w:t xml:space="preserve"> </w:t>
      </w:r>
      <w:r>
        <w:t xml:space="preserve">(nominal</w:t>
      </w:r>
      <w:r>
        <w:t xml:space="preserve"> </w:t>
      </w:r>
      <w:r>
        <w:t xml:space="preserve">values per</w:t>
      </w:r>
      <w:r>
        <w:t xml:space="preserve"> </w:t>
      </w:r>
      <w:r>
        <w:t xml:space="preserve">year)</w:t>
      </w:r>
      <w:r>
        <w:t xml:space="preserve"> </w:t>
      </w:r>
      <w:r>
        <w:t xml:space="preserve">Net cost</w:t>
      </w:r>
      <w:r>
        <w:br/>
      </w:r>
      <w:r>
        <w:t xml:space="preserve">(INs –</w:t>
      </w:r>
      <w:r>
        <w:t xml:space="preserve"> </w:t>
      </w:r>
      <w:r>
        <w:t xml:space="preserve">OUTs)</w:t>
      </w:r>
    </w:p>
    <w:p>
      <w:pPr>
        <w:pStyle w:val="FirstParagraph"/>
      </w:pPr>
      <w:r>
        <w:t xml:space="preserve">(nominal</w:t>
      </w:r>
      <w:r>
        <w:t xml:space="preserve"> </w:t>
      </w:r>
      <w:r>
        <w:t xml:space="preserve">values per</w:t>
      </w:r>
      <w:r>
        <w:t xml:space="preserve"> </w:t>
      </w:r>
      <w:r>
        <w:t xml:space="preserve">year)</w:t>
      </w:r>
      <w:r>
        <w:br/>
      </w:r>
      <w:r>
        <w:t xml:space="preserve">New one-off costs</w:t>
      </w:r>
      <w:r>
        <w:t xml:space="preserve"> </w:t>
      </w:r>
      <w:r>
        <w:t xml:space="preserve">(INs)</w:t>
      </w:r>
      <w:r>
        <w:br/>
      </w:r>
      <w:r>
        <w:t xml:space="preserve">(annualised total net</w:t>
      </w:r>
      <w:r>
        <w:t xml:space="preserve"> </w:t>
      </w:r>
      <w:r>
        <w:t xml:space="preserve">present value over</w:t>
      </w:r>
      <w:r>
        <w:t xml:space="preserve"> </w:t>
      </w:r>
      <w:r>
        <w:t xml:space="preserve">the relevant period)</w:t>
      </w:r>
      <w:r>
        <w:t xml:space="preserve"> </w:t>
      </w:r>
      <w:r>
        <w:t xml:space="preserve">Removed one-off</w:t>
      </w:r>
      <w:r>
        <w:t xml:space="preserve"> </w:t>
      </w:r>
      <w:r>
        <w:t xml:space="preserve">costs (OUTs)</w:t>
      </w:r>
      <w:r>
        <w:t xml:space="preserve"> </w:t>
      </w:r>
      <w:r>
        <w:t xml:space="preserve">(annualised total net</w:t>
      </w:r>
      <w:r>
        <w:t xml:space="preserve"> </w:t>
      </w:r>
      <w:r>
        <w:t xml:space="preserve">present value over</w:t>
      </w:r>
      <w:r>
        <w:t xml:space="preserve"> </w:t>
      </w:r>
      <w:r>
        <w:t xml:space="preserve">the relevant period)</w:t>
      </w:r>
      <w:r>
        <w:t xml:space="preserve"> </w:t>
      </w:r>
      <w:r>
        <w:t xml:space="preserve">All businesses</w:t>
      </w:r>
      <w:r>
        <w:t xml:space="preserve"> </w:t>
      </w:r>
      <w:r>
        <w:t xml:space="preserve">(relative to the</w:t>
      </w:r>
      <w:r>
        <w:t xml:space="preserve"> </w:t>
      </w:r>
      <w:r>
        <w:t xml:space="preserve">baseline)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EUR 0.06</w:t>
      </w:r>
      <w:r>
        <w:t xml:space="preserve"> </w:t>
      </w:r>
      <w:r>
        <w:t xml:space="preserve">million</w:t>
      </w:r>
      <w:r>
        <w:t xml:space="preserve"> </w:t>
      </w:r>
      <w:r>
        <w:t xml:space="preserve">(additional</w:t>
      </w:r>
      <w:r>
        <w:t xml:space="preserve"> </w:t>
      </w:r>
      <w:r>
        <w:t xml:space="preserve">costs)</w:t>
      </w:r>
      <w:r>
        <w:t xml:space="preserve"> </w:t>
      </w:r>
      <w:r>
        <w:t xml:space="preserve">EUR 0.06 million,</w:t>
      </w:r>
      <w:r>
        <w:t xml:space="preserve"> </w:t>
      </w:r>
      <w:r>
        <w:t xml:space="preserve">of which:</w:t>
      </w:r>
      <w:r>
        <w:t xml:space="preserve"> </w:t>
      </w:r>
      <w:r>
        <w:t xml:space="preserve">EUR 0.06 million</w:t>
      </w:r>
      <w:r>
        <w:t xml:space="preserve"> </w:t>
      </w:r>
      <w:r>
        <w:t xml:space="preserve">for MDMS</w:t>
      </w:r>
      <w:r>
        <w:t xml:space="preserve"> </w:t>
      </w:r>
      <w:r>
        <w:t xml:space="preserve">platforms and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Note: This table presents the average annual values relative to the baseline. By contrast, the Table II above (Overview</w:t>
      </w:r>
      <w:r>
        <w:t xml:space="preserve"> </w:t>
      </w:r>
      <w:r>
        <w:t xml:space="preserve">of costs) presents the present value over 2028-2050, relative to the baseline, an approach also used for the efficiency</w:t>
      </w:r>
      <w:r>
        <w:t xml:space="preserve"> </w:t>
      </w:r>
      <w:r>
        <w:t xml:space="preserve">table in section 7.2.</w:t>
      </w:r>
      <w:r>
        <w:br/>
      </w:r>
      <w:r>
        <w:t xml:space="preserve">3. RELEVANT SUSTAINABLE DEVELOPMENT GOALS</w:t>
      </w:r>
      <w:r>
        <w:t xml:space="preserve"> </w:t>
      </w:r>
      <w:r>
        <w:t xml:space="preserve">IV. Overview of relevant Sustainable Development Goals – Preferred Option (PO3)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SDG#13 (Climate Action) Decrease in CO2 emissions:23.8 million</w:t>
      </w:r>
      <w:r>
        <w:t xml:space="preserve"> </w:t>
      </w:r>
      <w:r>
        <w:t xml:space="preserve">tonnes of CO2 saved over 2028-2050 relative</w:t>
      </w:r>
      <w:r>
        <w:t xml:space="preserve"> </w:t>
      </w:r>
      <w:r>
        <w:t xml:space="preserve">to the baseline</w:t>
      </w:r>
      <w:r>
        <w:t xml:space="preserve"> </w:t>
      </w:r>
      <w:r>
        <w:t xml:space="preserve">The reduction in CO2 emissions will</w:t>
      </w:r>
      <w:r>
        <w:t xml:space="preserve"> </w:t>
      </w:r>
      <w:r>
        <w:t xml:space="preserve">result in cost savings associated with</w:t>
      </w:r>
      <w:r>
        <w:t xml:space="preserve"> </w:t>
      </w:r>
      <w:r>
        <w:t xml:space="preserve">lower climate-related externalities, such</w:t>
      </w:r>
      <w:r>
        <w:t xml:space="preserve"> </w:t>
      </w:r>
      <w:r>
        <w:t xml:space="preserve">as avoided environmental damage and</w:t>
      </w:r>
      <w:r>
        <w:t xml:space="preserve"> </w:t>
      </w:r>
      <w:r>
        <w:t xml:space="preserve">health impacts from climate change.</w:t>
      </w:r>
      <w:r>
        <w:t xml:space="preserve"> </w:t>
      </w:r>
      <w:r>
        <w:t xml:space="preserve">Expressed as present value over 2028-</w:t>
      </w:r>
      <w:r>
        <w:t xml:space="preserve"> </w:t>
      </w:r>
      <w:r>
        <w:t xml:space="preserve">2050, these costs savings are estimated</w:t>
      </w:r>
      <w:r>
        <w:t xml:space="preserve"> </w:t>
      </w:r>
      <w:r>
        <w:t xml:space="preserve">at EUR 6.8 billion relative to the</w:t>
      </w:r>
      <w:r>
        <w:t xml:space="preserve"> </w:t>
      </w:r>
      <w:r>
        <w:t xml:space="preserve">baseline.</w:t>
      </w:r>
      <w:r>
        <w:t xml:space="preserve"> </w:t>
      </w:r>
      <w:r>
        <w:t xml:space="preserve">SDG#3 (Ensure healthy</w:t>
      </w:r>
      <w:r>
        <w:t xml:space="preserve"> </w:t>
      </w:r>
      <w:r>
        <w:t xml:space="preserve">lives and promote</w:t>
      </w:r>
      <w:r>
        <w:t xml:space="preserve"> </w:t>
      </w:r>
      <w:r>
        <w:t xml:space="preserve">wellbeing for all at all</w:t>
      </w:r>
      <w:r>
        <w:t xml:space="preserve"> </w:t>
      </w:r>
      <w:r>
        <w:t xml:space="preserve">ages, including target 3.9:</w:t>
      </w:r>
      <w:r>
        <w:t xml:space="preserve"> </w:t>
      </w:r>
      <w:r>
        <w:t xml:space="preserve">By 2030, substantially</w:t>
      </w:r>
      <w:r>
        <w:t xml:space="preserve"> </w:t>
      </w:r>
      <w:r>
        <w:t xml:space="preserve">reduce the number of</w:t>
      </w:r>
      <w:r>
        <w:t xml:space="preserve"> </w:t>
      </w:r>
      <w:r>
        <w:t xml:space="preserve">deaths and illnesses from</w:t>
      </w:r>
      <w:r>
        <w:t xml:space="preserve"> </w:t>
      </w:r>
      <w:r>
        <w:t xml:space="preserve">hazardous chemicals and</w:t>
      </w:r>
      <w:r>
        <w:t xml:space="preserve"> </w:t>
      </w:r>
      <w:r>
        <w:t xml:space="preserve">air, water and soil</w:t>
      </w:r>
      <w:r>
        <w:t xml:space="preserve"> </w:t>
      </w:r>
      <w:r>
        <w:t xml:space="preserve">pollution and</w:t>
      </w:r>
      <w:r>
        <w:t xml:space="preserve"> </w:t>
      </w:r>
      <w:r>
        <w:t xml:space="preserve">contamination.)</w:t>
      </w:r>
      <w:r>
        <w:t xml:space="preserve"> </w:t>
      </w:r>
      <w:r>
        <w:t xml:space="preserve">Decrease in NOx emissions: 23.9 thousand</w:t>
      </w:r>
      <w:r>
        <w:t xml:space="preserve"> </w:t>
      </w:r>
      <w:r>
        <w:t xml:space="preserve">tonnes of NOx saved over 2028-2050 relative</w:t>
      </w:r>
      <w:r>
        <w:t xml:space="preserve"> </w:t>
      </w:r>
      <w:r>
        <w:t xml:space="preserve">to the baseline</w:t>
      </w:r>
    </w:p>
    <w:p>
      <w:pPr>
        <w:pStyle w:val="BodyText"/>
      </w:pPr>
      <w:r>
        <w:t xml:space="preserve">Decrease in particulate matter (PM2.5)</w:t>
      </w:r>
      <w:r>
        <w:t xml:space="preserve"> </w:t>
      </w:r>
      <w:r>
        <w:t xml:space="preserve">emissions:1.5 thousand tonnes of PM2.5</w:t>
      </w:r>
      <w:r>
        <w:t xml:space="preserve"> </w:t>
      </w:r>
      <w:r>
        <w:t xml:space="preserve">saved over 2028-2050 relative to the baseline</w:t>
      </w:r>
    </w:p>
    <w:p>
      <w:pPr>
        <w:pStyle w:val="BodyText"/>
      </w:pPr>
      <w:r>
        <w:t xml:space="preserve">Decrease in noise emissions: The savings in</w:t>
      </w:r>
      <w:r>
        <w:t xml:space="preserve"> </w:t>
      </w:r>
      <w:r>
        <w:t xml:space="preserve">external costs of noise emissions are</w:t>
      </w:r>
      <w:r>
        <w:t xml:space="preserve"> </w:t>
      </w:r>
      <w:r>
        <w:t xml:space="preserve">estimated at EUR 2.1 billion, expressed as</w:t>
      </w:r>
      <w:r>
        <w:t xml:space="preserve"> </w:t>
      </w:r>
      <w:r>
        <w:t xml:space="preserve">present value over 2028-2050 relative to the</w:t>
      </w:r>
      <w:r>
        <w:t xml:space="preserve"> </w:t>
      </w:r>
      <w:r>
        <w:t xml:space="preserve">baseline.</w:t>
      </w:r>
      <w:r>
        <w:t xml:space="preserve"> </w:t>
      </w:r>
      <w:r>
        <w:t xml:space="preserve">The reduction of air pollutant emissions</w:t>
      </w:r>
      <w:r>
        <w:t xml:space="preserve"> </w:t>
      </w:r>
      <w:r>
        <w:t xml:space="preserve">and of noise emissions will result in cost</w:t>
      </w:r>
      <w:r>
        <w:t xml:space="preserve"> </w:t>
      </w:r>
      <w:r>
        <w:t xml:space="preserve">savings associated with improved air</w:t>
      </w:r>
      <w:r>
        <w:t xml:space="preserve"> </w:t>
      </w:r>
      <w:r>
        <w:t xml:space="preserve">quality, reduced health impacts, and</w:t>
      </w:r>
      <w:r>
        <w:t xml:space="preserve"> </w:t>
      </w:r>
      <w:r>
        <w:t xml:space="preserve">enhanced well-being. Expressed as</w:t>
      </w:r>
      <w:r>
        <w:t xml:space="preserve"> </w:t>
      </w:r>
      <w:r>
        <w:t xml:space="preserve">present value over 2028-2050, these</w:t>
      </w:r>
      <w:r>
        <w:t xml:space="preserve"> </w:t>
      </w:r>
      <w:r>
        <w:t xml:space="preserve">costs savings are estimated at EUR 0.7</w:t>
      </w:r>
      <w:r>
        <w:t xml:space="preserve"> </w:t>
      </w:r>
      <w:r>
        <w:t xml:space="preserve">billion for air pollutant emissions, and at</w:t>
      </w:r>
      <w:r>
        <w:t xml:space="preserve"> </w:t>
      </w:r>
      <w:r>
        <w:t xml:space="preserve">EUR 2.1 billion for noise emissions</w:t>
      </w:r>
      <w:r>
        <w:t xml:space="preserve"> </w:t>
      </w:r>
      <w:r>
        <w:t xml:space="preserve">relative to the baseline.</w:t>
      </w:r>
      <w:r>
        <w:t xml:space="preserve"> </w:t>
      </w:r>
      <w:r>
        <w:t xml:space="preserve">SDG#9 (Make cities and</w:t>
      </w:r>
      <w:r>
        <w:t xml:space="preserve"> </w:t>
      </w:r>
      <w:r>
        <w:t xml:space="preserve">human settlements</w:t>
      </w:r>
      <w:r>
        <w:t xml:space="preserve"> </w:t>
      </w:r>
      <w:r>
        <w:t xml:space="preserve">inclusive, safe, resilient</w:t>
      </w:r>
      <w:r>
        <w:t xml:space="preserve"> </w:t>
      </w:r>
      <w:r>
        <w:t xml:space="preserve">and sustainable)</w:t>
      </w:r>
      <w:r>
        <w:t xml:space="preserve"> </w:t>
      </w:r>
      <w:r>
        <w:t xml:space="preserve">Decrease in the number of fatalities and</w:t>
      </w:r>
      <w:r>
        <w:t xml:space="preserve"> </w:t>
      </w:r>
      <w:r>
        <w:t xml:space="preserve">injuries relative to the baseline: 2,113 lives</w:t>
      </w:r>
      <w:r>
        <w:t xml:space="preserve"> </w:t>
      </w:r>
      <w:r>
        <w:t xml:space="preserve">saved and 136.9 thousand injuries avoided</w:t>
      </w:r>
      <w:r>
        <w:t xml:space="preserve"> </w:t>
      </w:r>
      <w:r>
        <w:t xml:space="preserve">over 2028-2050 relative to the baseline</w:t>
      </w:r>
    </w:p>
    <w:p>
      <w:pPr>
        <w:pStyle w:val="BodyText"/>
      </w:pPr>
      <w:r>
        <w:t xml:space="preserve">The reduction in the number of fatalities</w:t>
      </w:r>
      <w:r>
        <w:t xml:space="preserve"> </w:t>
      </w:r>
      <w:r>
        <w:t xml:space="preserve">and injuries will result in external costs</w:t>
      </w:r>
      <w:r>
        <w:t xml:space="preserve"> </w:t>
      </w:r>
      <w:r>
        <w:t xml:space="preserve">savings associated to accidents estimated</w:t>
      </w:r>
      <w:r>
        <w:t xml:space="preserve"> </w:t>
      </w:r>
      <w:r>
        <w:t xml:space="preserve">at EUR 21.3 billion, expressed as present</w:t>
      </w:r>
      <w:r>
        <w:t xml:space="preserve"> </w:t>
      </w:r>
      <w:r>
        <w:t xml:space="preserve">value over 2028-2050 relative to the</w:t>
      </w:r>
      <w:r>
        <w:t xml:space="preserve"> </w:t>
      </w:r>
      <w:r>
        <w:t xml:space="preserve">baseline</w:t>
      </w:r>
    </w:p>
    <w:p>
      <w:pPr>
        <w:pStyle w:val="BodyText"/>
      </w:pPr>
      <w:r>
        <w:t xml:space="preserve">negligible (EUR</w:t>
      </w:r>
      <w:r>
        <w:t xml:space="preserve"> </w:t>
      </w:r>
      <w:r>
        <w:t xml:space="preserve">159) for transport</w:t>
      </w:r>
      <w:r>
        <w:t xml:space="preserve"> </w:t>
      </w:r>
      <w:r>
        <w:t xml:space="preserve">operators</w:t>
      </w:r>
      <w:r>
        <w:br/>
      </w:r>
      <w:r>
        <w:t xml:space="preserve">-</w:t>
      </w:r>
      <w:r>
        <w:t xml:space="preserve"> </w:t>
      </w:r>
      <w:r>
        <w:t xml:space="preserve">of which SMEs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Public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(relative to the</w:t>
      </w:r>
      <w:r>
        <w:t xml:space="preserve"> </w:t>
      </w:r>
      <w:r>
        <w:t xml:space="preserve">baseline)</w:t>
      </w:r>
      <w:r>
        <w:t xml:space="preserve"> </w:t>
      </w:r>
      <w:r>
        <w:t xml:space="preserve">EUR 1.53</w:t>
      </w:r>
      <w:r>
        <w:t xml:space="preserve"> </w:t>
      </w:r>
      <w:r>
        <w:t xml:space="preserve">million</w:t>
      </w:r>
      <w:r>
        <w:t xml:space="preserve"> </w:t>
      </w:r>
      <w:r>
        <w:t xml:space="preserve">-</w:t>
      </w:r>
      <w:r>
        <w:t xml:space="preserve"> </w:t>
      </w:r>
      <w:r>
        <w:t xml:space="preserve">EUR 1.89</w:t>
      </w:r>
      <w:r>
        <w:t xml:space="preserve"> </w:t>
      </w:r>
      <w:r>
        <w:t xml:space="preserve">million</w:t>
      </w:r>
      <w:r>
        <w:t xml:space="preserve"> </w:t>
      </w:r>
      <w:r>
        <w:t xml:space="preserve">(additional</w:t>
      </w:r>
      <w:r>
        <w:t xml:space="preserve"> </w:t>
      </w:r>
      <w:r>
        <w:t xml:space="preserve">costs)</w:t>
      </w:r>
      <w:r>
        <w:t xml:space="preserve"> </w:t>
      </w:r>
      <w:r>
        <w:t xml:space="preserve">EUR 0.36 million</w:t>
      </w:r>
      <w:r>
        <w:t xml:space="preserve"> </w:t>
      </w:r>
      <w:r>
        <w:t xml:space="preserve">-</w:t>
      </w:r>
      <w:r>
        <w:t xml:space="preserve"> </w:t>
      </w:r>
      <w:r>
        <w:t xml:space="preserve">Citizens (relative to</w:t>
      </w:r>
      <w:r>
        <w:t xml:space="preserve"> </w:t>
      </w:r>
      <w:r>
        <w:t xml:space="preserve">the baseline)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FirstParagraph"/>
      </w:pPr>
      <w:r>
        <w:t xml:space="preserve">108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1. DESCRIPTION OF THE ANALYTICAL METHODS USED</w:t>
      </w:r>
      <w:r>
        <w:t xml:space="preserve"> </w:t>
      </w:r>
      <w:r>
        <w:t xml:space="preserve">The analytical framework used for the purpose of this impact assessment builds on the PRIMES-TREMOVE</w:t>
      </w:r>
      <w:r>
        <w:t xml:space="preserve"> </w:t>
      </w:r>
      <w:r>
        <w:t xml:space="preserve">and ASTRA models, as well as on a suite of inputs and ad-hoc tools developed for the purpose of this impact</w:t>
      </w:r>
      <w:r>
        <w:t xml:space="preserve"> </w:t>
      </w:r>
      <w:r>
        <w:t xml:space="preserve">assessment in the context of the impact assessment support study255.</w:t>
      </w:r>
      <w:r>
        <w:t xml:space="preserve"> </w:t>
      </w:r>
      <w:r>
        <w:t xml:space="preserve">The main model used for developing the baseline scenario for this initiative is the PRIMES-TREMOVE</w:t>
      </w:r>
      <w:r>
        <w:t xml:space="preserve"> </w:t>
      </w:r>
      <w:r>
        <w:t xml:space="preserve">transport model by E3Modelling, a specific module of the PRIMES models. The model has a successful</w:t>
      </w:r>
      <w:r>
        <w:t xml:space="preserve"> </w:t>
      </w:r>
      <w:r>
        <w:t xml:space="preserve">record of use in the Commission’s energy, transport and climate policy assessments. In particular, it has been</w:t>
      </w:r>
      <w:r>
        <w:t xml:space="preserve"> </w:t>
      </w:r>
      <w:r>
        <w:t xml:space="preserve">used for the impact assessments underpinning the Communication on a 2040 climate target256, the “Fit for 55”</w:t>
      </w:r>
      <w:r>
        <w:t xml:space="preserve"> </w:t>
      </w:r>
      <w:r>
        <w:t xml:space="preserve">package257, the impact assessments accompanying the 2030 Climate Target Plan258 and the Staff Working</w:t>
      </w:r>
      <w:r>
        <w:t xml:space="preserve"> </w:t>
      </w:r>
      <w:r>
        <w:t xml:space="preserve">Document accompanying the Sustainable and Smart Mobility Strategy259, the Commission’s proposal for a</w:t>
      </w:r>
      <w:r>
        <w:t xml:space="preserve"> </w:t>
      </w:r>
      <w:r>
        <w:t xml:space="preserve">Long Term Strategy260 as well as for the 2020 and 2030 EU’s climate and energy policy framework.</w:t>
      </w:r>
      <w:r>
        <w:br/>
      </w:r>
      <w:r>
        <w:t xml:space="preserve">ASTRA is the main model used to assess the policy options presented in this impact assessment. It provides</w:t>
      </w:r>
      <w:r>
        <w:t xml:space="preserve"> </w:t>
      </w:r>
      <w:r>
        <w:t xml:space="preserve">results at Member State and EU level on economic, social and environmental indicators, including external</w:t>
      </w:r>
      <w:r>
        <w:t xml:space="preserve"> </w:t>
      </w:r>
      <w:r>
        <w:t xml:space="preserve">costs. The ASTRA model is a well-established model that has been used for numerous impact assessments in</w:t>
      </w:r>
      <w:r>
        <w:t xml:space="preserve"> </w:t>
      </w:r>
      <w:r>
        <w:t xml:space="preserve">the energy, transport and climate action fields for the past 15 years261. The baseline scenario of the ASTRA</w:t>
      </w:r>
      <w:r>
        <w:t xml:space="preserve"> </w:t>
      </w:r>
      <w:r>
        <w:t xml:space="preserve">model has been calibrated on the PRIMES-TREMOVE results.</w:t>
      </w:r>
      <w:r>
        <w:br/>
      </w:r>
      <w:r>
        <w:t xml:space="preserve">The assessment of impacts builds significantly on evidence from a 2024 Eurobarometer survey on</w:t>
      </w:r>
      <w:r>
        <w:t xml:space="preserve"> </w:t>
      </w:r>
      <w:r>
        <w:t xml:space="preserve">ticketing262 and the in-depth analysis of 100 origin-destination (OD) routes, conducted in the context of</w:t>
      </w:r>
      <w:r>
        <w:t xml:space="preserve"> </w:t>
      </w:r>
      <w:r>
        <w:t xml:space="preserve">the impact assessment support study. In addition, an expert workshop was organised to discuss the</w:t>
      </w:r>
      <w:r>
        <w:t xml:space="preserve"> </w:t>
      </w:r>
      <w:r>
        <w:t xml:space="preserve">maximum potential modal shift due to the ability to see all offerings on MDMS platforms and the ability</w:t>
      </w:r>
      <w:r>
        <w:t xml:space="preserve"> </w:t>
      </w:r>
      <w:r>
        <w:t xml:space="preserve">to book all visible travel options on MDMS platforms, and an additional stakeholders’ workshop was</w:t>
      </w:r>
      <w:r>
        <w:t xml:space="preserve"> </w:t>
      </w:r>
      <w:r>
        <w:t xml:space="preserve">organised to validate the inputs used for the policy options in the ASTRA model. More details on how</w:t>
      </w:r>
      <w:r>
        <w:t xml:space="preserve"> </w:t>
      </w:r>
      <w:r>
        <w:t xml:space="preserve">this evidence was used are provided in the sections below.</w:t>
      </w:r>
      <w:r>
        <w:br/>
      </w:r>
      <w:r>
        <w:t xml:space="preserve">A suite of inputs and ad-hoc tools have been developed in the context of the impact assessment support study</w:t>
      </w:r>
      <w:r>
        <w:t xml:space="preserve"> </w:t>
      </w:r>
      <w:r>
        <w:t xml:space="preserve">that feed into the ASTRA model:</w:t>
      </w:r>
      <w:r>
        <w:t xml:space="preserve"> </w:t>
      </w:r>
      <w:r>
        <w:t xml:space="preserve">•</w:t>
      </w:r>
      <w:r>
        <w:t xml:space="preserve"> </w:t>
      </w:r>
      <w:r>
        <w:t xml:space="preserve">Route clustering. The policy measures assessed are expected to have an impact on modal shares.</w:t>
      </w:r>
      <w:r>
        <w:t xml:space="preserve"> </w:t>
      </w:r>
      <w:r>
        <w:t xml:space="preserve">Depending on factors such as geography, existing transport services offering and MDMS platforms</w:t>
      </w:r>
      <w:r>
        <w:t xml:space="preserve"> </w:t>
      </w:r>
      <w:r>
        <w:t xml:space="preserve">maturity, the changes in modal shares are likely to be route-dependent. 100 origin-destination (OD) routes</w:t>
      </w:r>
      <w:r>
        <w:t xml:space="preserve"> </w:t>
      </w:r>
      <w:r>
        <w:t xml:space="preserve">are selected for in-depth analysis. They are grouped into ‘clusters’ that capture the full range of impacts</w:t>
      </w:r>
      <w:r>
        <w:t xml:space="preserve"> </w:t>
      </w:r>
      <w:r>
        <w:t xml:space="preserve">expected across different routes in the EU and are further used in the Multi Parameter Analysis (MPA)</w:t>
      </w:r>
      <w:r>
        <w:t xml:space="preserve"> </w:t>
      </w:r>
      <w:r>
        <w:t xml:space="preserve">module.</w:t>
      </w:r>
      <w:r>
        <w:br/>
      </w:r>
      <w:r>
        <w:t xml:space="preserve">•</w:t>
      </w:r>
      <w:r>
        <w:t xml:space="preserve"> </w:t>
      </w:r>
      <w:r>
        <w:t xml:space="preserve">Multi Parameter Analysis (MPA) module. The module translates, through a scoring, the impact of the</w:t>
      </w:r>
      <w:r>
        <w:t xml:space="preserve"> </w:t>
      </w:r>
      <w:r>
        <w:t xml:space="preserve">policy measures assessed on the completeness and accuracy of service information, and the ability to</w:t>
      </w:r>
      <w:r>
        <w:t xml:space="preserve"> </w:t>
      </w:r>
      <w:r>
        <w:t xml:space="preserve">book service offerings for each cluster. The completeness and accuracy of service information and the</w:t>
      </w:r>
    </w:p>
    <w:p>
      <w:pPr>
        <w:pStyle w:val="BodyText"/>
      </w:pPr>
      <w:r>
        <w:t xml:space="preserve">255 Ricardo et al. (2026), Study supporting the RMB and RTR Impact assessment.</w:t>
      </w:r>
      <w:r>
        <w:t xml:space="preserve"> </w:t>
      </w:r>
      <w:r>
        <w:t xml:space="preserve">256 EUR-Lex - 52024DC0063 - EN - EUR-Lex (europa.eu)</w:t>
      </w:r>
      <w:r>
        <w:t xml:space="preserve"> </w:t>
      </w:r>
      <w:r>
        <w:t xml:space="preserve">257 Delivering the European Green Deal | European Commission (europa.eu)</w:t>
      </w:r>
      <w:r>
        <w:t xml:space="preserve"> </w:t>
      </w:r>
      <w:r>
        <w:t xml:space="preserve">258 SWD(2020)176 final</w:t>
      </w:r>
      <w:r>
        <w:t xml:space="preserve"> </w:t>
      </w:r>
      <w:r>
        <w:t xml:space="preserve">259 EUR-Lex - 52020SC0331 - EN - EUR-Lex (europa.eu)</w:t>
      </w:r>
      <w:r>
        <w:t xml:space="preserve"> </w:t>
      </w:r>
      <w:r>
        <w:t xml:space="preserve">260 Source: 2050 long-term strategy (europa.eu)</w:t>
      </w:r>
      <w:r>
        <w:t xml:space="preserve"> </w:t>
      </w:r>
      <w:r>
        <w:t xml:space="preserve">261 For example, Register of Commission Documents - SWD(2023)351; Register of Commission Documents -</w:t>
      </w:r>
      <w:r>
        <w:t xml:space="preserve"> </w:t>
      </w:r>
      <w:r>
        <w:t xml:space="preserve">SWD(2023)443; Register of Commission Documents - SWD(2021)472; Register of Commission Documents -</w:t>
      </w:r>
      <w:r>
        <w:t xml:space="preserve"> </w:t>
      </w:r>
      <w:r>
        <w:t xml:space="preserve">SWD(2021)474</w:t>
      </w:r>
      <w:r>
        <w:t xml:space="preserve"> </w:t>
      </w:r>
      <w:r>
        <w:t xml:space="preserve">262 Flash Eurobarometer 551 - Multimodal Digital Mobility Service – August – September 2024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ability to book service offerings have in turn an impact on modal shift and journey time. The scoring is</w:t>
      </w:r>
      <w:r>
        <w:t xml:space="preserve"> </w:t>
      </w:r>
      <w:r>
        <w:t xml:space="preserve">used to assess the progress that could be achieved towards the maximum potential modal shift and</w:t>
      </w:r>
      <w:r>
        <w:t xml:space="preserve"> </w:t>
      </w:r>
      <w:r>
        <w:t xml:space="preserve">maximum potential journey time reduction due to the ability to see all offerings on MDMS platforms</w:t>
      </w:r>
      <w:r>
        <w:t xml:space="preserve"> </w:t>
      </w:r>
      <w:r>
        <w:t xml:space="preserve">and the ability to book all visible travel options on MDMS platforms.</w:t>
      </w:r>
      <w:r>
        <w:br/>
      </w:r>
      <w:r>
        <w:t xml:space="preserve">•</w:t>
      </w:r>
      <w:r>
        <w:t xml:space="preserve"> </w:t>
      </w:r>
      <w:r>
        <w:t xml:space="preserve">Interface module. This module translates the outputs of the MPA module into origin-destination pairs at</w:t>
      </w:r>
      <w:r>
        <w:t xml:space="preserve"> </w:t>
      </w:r>
      <w:r>
        <w:t xml:space="preserve">NUTS3 level263, that further feed as input into the ASTRA model.</w:t>
      </w:r>
      <w:r>
        <w:t xml:space="preserve"> </w:t>
      </w:r>
      <w:r>
        <w:t xml:space="preserve">In addition, an excel-based tool has been developed in the context of the impact assessment support study,</w:t>
      </w:r>
      <w:r>
        <w:t xml:space="preserve"> </w:t>
      </w:r>
      <w:r>
        <w:t xml:space="preserve">drawing on the standard cost model, to calculate the costs and costs savings, that feed into the cost-benefit</w:t>
      </w:r>
      <w:r>
        <w:t xml:space="preserve"> </w:t>
      </w:r>
      <w:r>
        <w:t xml:space="preserve">analysis (CBA) module264. A schematic representation of various inputs, modules and model that contribute</w:t>
      </w:r>
      <w:r>
        <w:t xml:space="preserve"> </w:t>
      </w:r>
      <w:r>
        <w:t xml:space="preserve">to the quantitative assessment of impacts is provided in the figure below. More detailed explanations on each</w:t>
      </w:r>
      <w:r>
        <w:t xml:space="preserve"> </w:t>
      </w:r>
      <w:r>
        <w:t xml:space="preserve">of the components are provided in the following sections.</w:t>
      </w:r>
      <w:r>
        <w:br/>
      </w:r>
      <w:r>
        <w:t xml:space="preserve">Figure 8: Schematic representation of the quantitative assessment of impacts</w:t>
      </w:r>
    </w:p>
    <w:p>
      <w:pPr>
        <w:pStyle w:val="BodyText"/>
      </w:pPr>
      <w:r>
        <w:t xml:space="preserve">Source: Ricardo et al. (2026), Impact assessment support study</w:t>
      </w:r>
      <w:r>
        <w:t xml:space="preserve"> </w:t>
      </w:r>
      <w:r>
        <w:t xml:space="preserve">The proposed measures are assumed to be implemented from 2028 onwards. The assessment has been</w:t>
      </w:r>
      <w:r>
        <w:t xml:space="preserve"> </w:t>
      </w:r>
      <w:r>
        <w:t xml:space="preserve">undertaken for the 2028-2050 period and refers to EU27. Costs and benefits are expressed as present value</w:t>
      </w:r>
      <w:r>
        <w:t xml:space="preserve"> </w:t>
      </w:r>
      <w:r>
        <w:t xml:space="preserve">over the 2028-2050 period, using a 3% discount rate. All costs and benefits are expressed in 2024 prices.</w:t>
      </w:r>
      <w:r>
        <w:br/>
      </w:r>
      <w:r>
        <w:t xml:space="preserve">1.1.</w:t>
      </w:r>
      <w:r>
        <w:t xml:space="preserve"> </w:t>
      </w:r>
      <w:r>
        <w:t xml:space="preserve">PRIMES-TREMOVE model</w:t>
      </w:r>
      <w:r>
        <w:t xml:space="preserve"> </w:t>
      </w:r>
      <w:r>
        <w:t xml:space="preserve">The PRIMES-TREMOVE transport model projects the evolution of demand for passengers and freight</w:t>
      </w:r>
      <w:r>
        <w:t xml:space="preserve"> </w:t>
      </w:r>
      <w:r>
        <w:t xml:space="preserve">transport, by transport mode, and transport vehicle/technology, following a formulation based on</w:t>
      </w:r>
      <w:r>
        <w:t xml:space="preserve"> </w:t>
      </w:r>
      <w:r>
        <w:t xml:space="preserve">microeconomic foundation of decisions of multiple actors265. Operation, investment and emission costs,</w:t>
      </w:r>
      <w:r>
        <w:t xml:space="preserve"> </w:t>
      </w:r>
      <w:r>
        <w:t xml:space="preserve">various policy measures, utility factors and congestion are among the drivers that influence the projections of</w:t>
      </w:r>
      <w:r>
        <w:t xml:space="preserve"> </w:t>
      </w:r>
      <w:r>
        <w:t xml:space="preserve">the model. The projections of activity, equipment (fleet), usage of equipment, energy consumption and</w:t>
      </w:r>
      <w:r>
        <w:t xml:space="preserve"> </w:t>
      </w:r>
      <w:r>
        <w:t xml:space="preserve">emissions (and other externalities) constitute the set of model outputs.</w:t>
      </w:r>
    </w:p>
    <w:p>
      <w:pPr>
        <w:pStyle w:val="BodyText"/>
      </w:pPr>
      <w:r>
        <w:t xml:space="preserve">263 The Nomenclature of territorial units for statistics (NUTS) is a geographical nomenclature subdividing the EU</w:t>
      </w:r>
      <w:r>
        <w:t xml:space="preserve"> </w:t>
      </w:r>
      <w:r>
        <w:t xml:space="preserve">territory into regions at three different levels (NUTS1, NUTS2 and NUTS3 respectively, moving from larger to smaller</w:t>
      </w:r>
      <w:r>
        <w:t xml:space="preserve"> </w:t>
      </w:r>
      <w:r>
        <w:t xml:space="preserve">territorial units). NUTS3 regions are those with population between 150,000 and 800,000.</w:t>
      </w:r>
      <w:r>
        <w:t xml:space="preserve"> </w:t>
      </w:r>
      <w:r>
        <w:t xml:space="preserve">264 Ricardo et al. (2026), Study supporting the RMB and RTR Impact assessment.</w:t>
      </w:r>
      <w:r>
        <w:br/>
      </w:r>
      <w:r>
        <w:t xml:space="preserve">265 A detailed description of the model is available at: PRIMES MODEL</w:t>
      </w:r>
      <w:r>
        <w:t xml:space="preserve"> </w:t>
      </w:r>
      <w:r>
        <w:t xml:space="preserve">ASTRA Model</w:t>
      </w:r>
      <w:r>
        <w:t xml:space="preserve"> </w:t>
      </w:r>
      <w:r>
        <w:t xml:space="preserve">Modal shift modelled and</w:t>
      </w:r>
      <w:r>
        <w:t xml:space="preserve"> </w:t>
      </w:r>
      <w:r>
        <w:t xml:space="preserve">quantitative output indicators on</w:t>
      </w:r>
      <w:r>
        <w:t xml:space="preserve"> </w:t>
      </w:r>
      <w:r>
        <w:t xml:space="preserve">environmental, economic and</w:t>
      </w:r>
      <w:r>
        <w:t xml:space="preserve"> </w:t>
      </w:r>
      <w:r>
        <w:t xml:space="preserve">social impacts estimated at EU</w:t>
      </w:r>
      <w:r>
        <w:t xml:space="preserve"> </w:t>
      </w:r>
      <w:r>
        <w:t xml:space="preserve">and MS level</w:t>
      </w:r>
      <w:r>
        <w:t xml:space="preserve"> </w:t>
      </w:r>
      <w:r>
        <w:t xml:space="preserve">Route Clustering</w:t>
      </w:r>
      <w:r>
        <w:t xml:space="preserve"> </w:t>
      </w:r>
      <w:r>
        <w:t xml:space="preserve">Identify and</w:t>
      </w:r>
      <w:r>
        <w:t xml:space="preserve"> </w:t>
      </w:r>
      <w:r>
        <w:t xml:space="preserve">characterise route</w:t>
      </w:r>
      <w:r>
        <w:t xml:space="preserve"> </w:t>
      </w:r>
      <w:r>
        <w:t xml:space="preserve">clusters</w:t>
      </w:r>
      <w:r>
        <w:t xml:space="preserve"> </w:t>
      </w:r>
      <w:r>
        <w:t xml:space="preserve">Multi Parameter</w:t>
      </w:r>
      <w:r>
        <w:t xml:space="preserve"> </w:t>
      </w:r>
      <w:r>
        <w:t xml:space="preserve">Analysis Module</w:t>
      </w:r>
      <w:r>
        <w:t xml:space="preserve"> </w:t>
      </w:r>
      <w:r>
        <w:t xml:space="preserve">Weight qualitative</w:t>
      </w:r>
      <w:r>
        <w:t xml:space="preserve"> </w:t>
      </w:r>
      <w:r>
        <w:t xml:space="preserve">factors (QP)</w:t>
      </w:r>
      <w:r>
        <w:t xml:space="preserve"> </w:t>
      </w:r>
      <w:r>
        <w:t xml:space="preserve">Score PM impact on</w:t>
      </w:r>
      <w:r>
        <w:t xml:space="preserve"> </w:t>
      </w:r>
      <w:r>
        <w:t xml:space="preserve">QF in OD clusters</w:t>
      </w:r>
      <w:r>
        <w:t xml:space="preserve"> </w:t>
      </w:r>
      <w:r>
        <w:t xml:space="preserve">Interface</w:t>
      </w:r>
      <w:r>
        <w:t xml:space="preserve"> </w:t>
      </w:r>
      <w:r>
        <w:t xml:space="preserve">Module</w:t>
      </w:r>
      <w:r>
        <w:t xml:space="preserve"> </w:t>
      </w:r>
      <w:r>
        <w:t xml:space="preserve">Weighted impacts</w:t>
      </w:r>
      <w:r>
        <w:t xml:space="preserve"> </w:t>
      </w:r>
      <w:r>
        <w:t xml:space="preserve">translated and</w:t>
      </w:r>
      <w:r>
        <w:t xml:space="preserve"> </w:t>
      </w:r>
      <w:r>
        <w:t xml:space="preserve">applied to NUTS3</w:t>
      </w:r>
      <w:r>
        <w:t xml:space="preserve"> </w:t>
      </w:r>
      <w:r>
        <w:t xml:space="preserve">OD matrices and</w:t>
      </w:r>
      <w:r>
        <w:t xml:space="preserve"> </w:t>
      </w:r>
      <w:r>
        <w:t xml:space="preserve">aggregated into</w:t>
      </w:r>
      <w:r>
        <w:t xml:space="preserve"> </w:t>
      </w:r>
      <w:r>
        <w:t xml:space="preserve">modal shift input</w:t>
      </w:r>
      <w:r>
        <w:t xml:space="preserve"> </w:t>
      </w:r>
      <w:r>
        <w:t xml:space="preserve">CBA</w:t>
      </w:r>
      <w:r>
        <w:t xml:space="preserve"> </w:t>
      </w:r>
      <w:r>
        <w:t xml:space="preserve">Compare impacts of Policy</w:t>
      </w:r>
      <w:r>
        <w:t xml:space="preserve"> </w:t>
      </w:r>
      <w:r>
        <w:t xml:space="preserve">options in monetary terms</w:t>
      </w:r>
      <w:r>
        <w:t xml:space="preserve"> </w:t>
      </w:r>
      <w:r>
        <w:t xml:space="preserve">Targeted interviews, surveys, desk research and</w:t>
      </w:r>
      <w:r>
        <w:t xml:space="preserve"> </w:t>
      </w:r>
      <w:r>
        <w:t xml:space="preserve">qualified assumptions</w:t>
      </w:r>
      <w:r>
        <w:t xml:space="preserve"> </w:t>
      </w:r>
      <w:r>
        <w:t xml:space="preserve">Cost Module</w:t>
      </w:r>
      <w:r>
        <w:t xml:space="preserve"> </w:t>
      </w:r>
      <w:r>
        <w:t xml:space="preserve">Analysis of</w:t>
      </w:r>
      <w:r>
        <w:t xml:space="preserve"> </w:t>
      </w:r>
      <w:r>
        <w:t xml:space="preserve">compliance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and savings from</w:t>
      </w:r>
      <w:r>
        <w:t xml:space="preserve"> </w:t>
      </w:r>
      <w:r>
        <w:t xml:space="preserve">POs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The PRIMES-TREMOVE transport model can therefore provide the quantitative analysis for the transport</w:t>
      </w:r>
      <w:r>
        <w:t xml:space="preserve"> </w:t>
      </w:r>
      <w:r>
        <w:t xml:space="preserve">sector in the EU, candidate and neighbouring countries covering activity, equipment, energy and emissions.</w:t>
      </w:r>
      <w:r>
        <w:t xml:space="preserve"> </w:t>
      </w:r>
      <w:r>
        <w:t xml:space="preserve">The model accounts for each country separately which means that the detailed long-term outlooks are</w:t>
      </w:r>
      <w:r>
        <w:t xml:space="preserve"> </w:t>
      </w:r>
      <w:r>
        <w:t xml:space="preserve">available both for each country and in aggregate forms (e.g. EU level).</w:t>
      </w:r>
      <w:r>
        <w:t xml:space="preserve"> </w:t>
      </w:r>
      <w:r>
        <w:t xml:space="preserve">In the transport field, PRIMES-TREMOVE is suitable for modelling soft measures (e.g. eco-driving,</w:t>
      </w:r>
      <w:r>
        <w:t xml:space="preserve"> </w:t>
      </w:r>
      <w:r>
        <w:t xml:space="preserve">labelling); economic measures (e.g. subsidies and taxes on fuels, vehicles, emissions; ETS for transport when</w:t>
      </w:r>
      <w:r>
        <w:t xml:space="preserve"> </w:t>
      </w:r>
      <w:r>
        <w:t xml:space="preserve">linked with PRIMES; pricing of congestion and other externalities such as air pollution, accidents and noise;</w:t>
      </w:r>
      <w:r>
        <w:t xml:space="preserve"> </w:t>
      </w:r>
      <w:r>
        <w:t xml:space="preserve">measures supporting R&amp;D); regulatory measures (e.g. CO2 emission performance standards for new light-</w:t>
      </w:r>
      <w:r>
        <w:t xml:space="preserve"> </w:t>
      </w:r>
      <w:r>
        <w:t xml:space="preserve">duty vehicles and heavy-duty vehicles; EURO standards on road transport vehicles; technology standards for</w:t>
      </w:r>
      <w:r>
        <w:t xml:space="preserve"> </w:t>
      </w:r>
      <w:r>
        <w:t xml:space="preserve">non-road transport technologies, deployment of Intelligent Transport Systems) and infrastructure policies for</w:t>
      </w:r>
      <w:r>
        <w:t xml:space="preserve"> </w:t>
      </w:r>
      <w:r>
        <w:t xml:space="preserve">alternative fuels (e.g. deployment of refuelling/recharging infrastructure for electricity, hydrogen, LNG,</w:t>
      </w:r>
      <w:r>
        <w:t xml:space="preserve"> </w:t>
      </w:r>
      <w:r>
        <w:t xml:space="preserve">CNG). Used as a module that contributes to the PRIMES energy system model, PRIMES-TREMOVE can</w:t>
      </w:r>
      <w:r>
        <w:t xml:space="preserve"> </w:t>
      </w:r>
      <w:r>
        <w:t xml:space="preserve">show how policies and trends in the field of transport contribute to economy-wide trends in energy use and</w:t>
      </w:r>
      <w:r>
        <w:t xml:space="preserve"> </w:t>
      </w:r>
      <w:r>
        <w:t xml:space="preserve">emissions. Using data disaggregated per Member State, the model can show differentiated trends across</w:t>
      </w:r>
      <w:r>
        <w:t xml:space="preserve"> </w:t>
      </w:r>
      <w:r>
        <w:t xml:space="preserve">Member States.</w:t>
      </w:r>
      <w:r>
        <w:br/>
      </w:r>
      <w:r>
        <w:t xml:space="preserve">The PRIMES-TREMOVE has been developed and is maintained by E3Modelling, based on, but extending</w:t>
      </w:r>
      <w:r>
        <w:t xml:space="preserve"> </w:t>
      </w:r>
      <w:r>
        <w:t xml:space="preserve">features of, the open source TREMOVE model developed by the TREMOVE266 modelling community. Part</w:t>
      </w:r>
      <w:r>
        <w:t xml:space="preserve"> </w:t>
      </w:r>
      <w:r>
        <w:t xml:space="preserve">of the model (e.g. the utility nested tree) was built following the TREMOVE model267. Other parts, like the</w:t>
      </w:r>
      <w:r>
        <w:t xml:space="preserve"> </w:t>
      </w:r>
      <w:r>
        <w:t xml:space="preserve">component on fuel consumption and emissions, follow the COPERT model268.</w:t>
      </w:r>
      <w:r>
        <w:t xml:space="preserve"> </w:t>
      </w:r>
      <w:r>
        <w:t xml:space="preserve">Data inputs</w:t>
      </w:r>
      <w:r>
        <w:t xml:space="preserve"> </w:t>
      </w:r>
      <w:r>
        <w:t xml:space="preserve">The main data sources for inputs to the PRIMES-TREMOVE model, such as for activity and energy</w:t>
      </w:r>
      <w:r>
        <w:t xml:space="preserve"> </w:t>
      </w:r>
      <w:r>
        <w:t xml:space="preserve">consumption, come from EUROSTAT databases and from the Statistical Pocketbook EU transport in</w:t>
      </w:r>
      <w:r>
        <w:t xml:space="preserve"> </w:t>
      </w:r>
      <w:r>
        <w:t xml:space="preserve">figures269. Excise taxes are derived from DG TAXUD excise duty tables. Other data comes from different</w:t>
      </w:r>
      <w:r>
        <w:t xml:space="preserve"> </w:t>
      </w:r>
      <w:r>
        <w:t xml:space="preserve">sources such as research projects (e.g. TRACCS and New Mobility Pattern projects) and reports. In the context</w:t>
      </w:r>
      <w:r>
        <w:t xml:space="preserve"> </w:t>
      </w:r>
      <w:r>
        <w:t xml:space="preserve">of this exercise, the PRIMES-TREMOVE transport model is calibrated to 2005, 2010, 2015 and 2020-2023</w:t>
      </w:r>
      <w:r>
        <w:t xml:space="preserve"> </w:t>
      </w:r>
      <w:r>
        <w:t xml:space="preserve">historical data, as well as the most recent data on the structure of the road transport vehicle fleet for the first</w:t>
      </w:r>
      <w:r>
        <w:t xml:space="preserve"> </w:t>
      </w:r>
      <w:r>
        <w:t xml:space="preserve">half of 2025 from the European Alternative Fuels Observatory (EAFO)270.</w:t>
      </w:r>
      <w:r>
        <w:br/>
      </w:r>
      <w:r>
        <w:t xml:space="preserve">1.2.</w:t>
      </w:r>
      <w:r>
        <w:t xml:space="preserve"> </w:t>
      </w:r>
      <w:r>
        <w:t xml:space="preserve">ASTRA - ASsessment of TRAnsport Strategies</w:t>
      </w:r>
      <w:r>
        <w:t xml:space="preserve"> </w:t>
      </w:r>
      <w:r>
        <w:t xml:space="preserve">ASTRA is a strategic model based on the Systems Dynamics Modelling approach simulating the transport</w:t>
      </w:r>
      <w:r>
        <w:t xml:space="preserve"> </w:t>
      </w:r>
      <w:r>
        <w:t xml:space="preserve">system development in combination with the economy and the environment until the year 2050271.</w:t>
      </w:r>
      <w:r>
        <w:br/>
      </w:r>
      <w:r>
        <w:t xml:space="preserve">ASTRA consists of different modules, each related to one specific aspect such as the economy, transport</w:t>
      </w:r>
      <w:r>
        <w:t xml:space="preserve"> </w:t>
      </w:r>
      <w:r>
        <w:t xml:space="preserve">demand or the vehicle fleet. The main modules cover the following aspects:</w:t>
      </w:r>
    </w:p>
    <w:p>
      <w:pPr>
        <w:pStyle w:val="BodyText"/>
      </w:pPr>
      <w:r>
        <w:t xml:space="preserve">266 https://www.tmleuven.be/en/navigation/TREMOVE.</w:t>
      </w:r>
      <w:r>
        <w:br/>
      </w:r>
      <w:r>
        <w:t xml:space="preserve">267 Several model enhancements were made compared to the standard TREMOVE model, as for example: for the number</w:t>
      </w:r>
      <w:r>
        <w:t xml:space="preserve"> </w:t>
      </w:r>
      <w:r>
        <w:t xml:space="preserve">of vintages (allowing representation of the choice of second-hand cars); for the technology categories which include</w:t>
      </w:r>
      <w:r>
        <w:t xml:space="preserve"> </w:t>
      </w:r>
      <w:r>
        <w:t xml:space="preserve">vehicle types using electricity from the grid and fuel cells. The model also incorporates additional fuel types, such as</w:t>
      </w:r>
      <w:r>
        <w:t xml:space="preserve"> </w:t>
      </w:r>
      <w:r>
        <w:t xml:space="preserve">biofuels (when they differ from standard fossil fuel technologies), LPG, LNG, hydrogen and e-fuels. In addition,</w:t>
      </w:r>
      <w:r>
        <w:t xml:space="preserve"> </w:t>
      </w:r>
      <w:r>
        <w:t xml:space="preserve">representation of infrastructure for refuelling and recharging are among the model refinements, influencing fuel choices.</w:t>
      </w:r>
      <w:r>
        <w:t xml:space="preserve"> </w:t>
      </w:r>
      <w:r>
        <w:t xml:space="preserve">A major model enhancement concerns the inclusion of heterogeneity in the distance of stylised trips; the model considers</w:t>
      </w:r>
      <w:r>
        <w:t xml:space="preserve"> </w:t>
      </w:r>
      <w:r>
        <w:t xml:space="preserve">that the trip distances follow a distribution function with different distances and frequencies. The inclusion of</w:t>
      </w:r>
      <w:r>
        <w:t xml:space="preserve"> </w:t>
      </w:r>
      <w:r>
        <w:t xml:space="preserve">heterogeneity was found to be of significant influence in the choice of vehicle-fuels especially for vehicles-fuels with</w:t>
      </w:r>
      <w:r>
        <w:t xml:space="preserve"> </w:t>
      </w:r>
      <w:r>
        <w:t xml:space="preserve">range limitations.</w:t>
      </w:r>
      <w:r>
        <w:t xml:space="preserve"> </w:t>
      </w:r>
      <w:r>
        <w:t xml:space="preserve">268 COPERT | Calculations of Emissions from Road Transport</w:t>
      </w:r>
      <w:r>
        <w:t xml:space="preserve"> </w:t>
      </w:r>
      <w:r>
        <w:t xml:space="preserve">269 Statistical pocketbook 2025 - Mobility and Transport - European Commission</w:t>
      </w:r>
      <w:r>
        <w:t xml:space="preserve"> </w:t>
      </w:r>
      <w:r>
        <w:t xml:space="preserve">270 Homepage | European Alternative Fuels Observatory</w:t>
      </w:r>
      <w:r>
        <w:t xml:space="preserve"> </w:t>
      </w:r>
      <w:r>
        <w:t xml:space="preserve">271 A detailed description of the model is available at https://www.astra-model.eu/</w:t>
      </w:r>
    </w:p>
    <w:p>
      <w:pPr>
        <w:pStyle w:val="BodyText"/>
      </w:pPr>
      <w:r>
        <w:t xml:space="preserve">111</w:t>
      </w:r>
    </w:p>
    <w:p>
      <w:pPr>
        <w:pStyle w:val="Compact"/>
        <w:numPr>
          <w:ilvl w:val="0"/>
          <w:numId w:val="1009"/>
        </w:numPr>
      </w:pPr>
      <w:r>
        <w:t xml:space="preserve">Population and social structure (age cohorts and income groups)</w:t>
      </w:r>
    </w:p>
    <w:p>
      <w:pPr>
        <w:pStyle w:val="Compact"/>
        <w:numPr>
          <w:ilvl w:val="0"/>
          <w:numId w:val="1009"/>
        </w:numPr>
      </w:pPr>
      <w:r>
        <w:t xml:space="preserve">Economy (e.g. GDP, input-output tables, employment, consumption and investment both at aggregate and</w:t>
      </w:r>
      <w:r>
        <w:t xml:space="preserve"> </w:t>
      </w:r>
      <w:r>
        <w:t xml:space="preserve">at sectoral level)</w:t>
      </w:r>
    </w:p>
    <w:p>
      <w:pPr>
        <w:pStyle w:val="Compact"/>
        <w:numPr>
          <w:ilvl w:val="0"/>
          <w:numId w:val="1009"/>
        </w:numPr>
      </w:pPr>
      <w:r>
        <w:t xml:space="preserve">Foreign trade (inside EU and to partners from outside EU)</w:t>
      </w:r>
    </w:p>
    <w:p>
      <w:pPr>
        <w:pStyle w:val="Compact"/>
        <w:numPr>
          <w:ilvl w:val="0"/>
          <w:numId w:val="1009"/>
        </w:numPr>
      </w:pPr>
      <w:r>
        <w:t xml:space="preserve">Transport (including demand estimation, modal split, transport cost and infrastructure networks)</w:t>
      </w:r>
    </w:p>
    <w:p>
      <w:pPr>
        <w:pStyle w:val="Compact"/>
        <w:numPr>
          <w:ilvl w:val="0"/>
          <w:numId w:val="1009"/>
        </w:numPr>
      </w:pPr>
      <w:r>
        <w:t xml:space="preserve">Vehicle fleet (passenger and freight road vehicles by segment and drivetrain)</w:t>
      </w:r>
    </w:p>
    <w:p>
      <w:pPr>
        <w:pStyle w:val="Compact"/>
        <w:numPr>
          <w:ilvl w:val="0"/>
          <w:numId w:val="1009"/>
        </w:numPr>
      </w:pPr>
      <w:r>
        <w:t xml:space="preserve">Environment (including air pollutant emissions, CO2 emissions, energy consumption).</w:t>
      </w:r>
      <w:r>
        <w:t xml:space="preserve"> </w:t>
      </w:r>
      <w:r>
        <w:t xml:space="preserve">The economy module simulates the main economic variables. Some of these variables (e.g. GDP) are</w:t>
      </w:r>
      <w:r>
        <w:t xml:space="preserve"> </w:t>
      </w:r>
      <w:r>
        <w:t xml:space="preserve">transferred to the transport generation module, which uses the input to generate a distributed transport demand.</w:t>
      </w:r>
      <w:r>
        <w:br/>
      </w:r>
      <w:r>
        <w:t xml:space="preserve">The transport component is represented by means of two classical 4-stage transport models, one for passenger</w:t>
      </w:r>
      <w:r>
        <w:t xml:space="preserve"> </w:t>
      </w:r>
      <w:r>
        <w:t xml:space="preserve">and one for freight transport, including endogenous feedback on all stages. Even if a full origin-destination</w:t>
      </w:r>
      <w:r>
        <w:t xml:space="preserve"> </w:t>
      </w:r>
      <w:r>
        <w:t xml:space="preserve">matrix is not modelled, demand is segmented according to trip purpose and in different distance bands to better</w:t>
      </w:r>
      <w:r>
        <w:t xml:space="preserve"> </w:t>
      </w:r>
      <w:r>
        <w:t xml:space="preserve">consider the competition between alternative modes. The transport network is not explicitly represented but</w:t>
      </w:r>
      <w:r>
        <w:t xml:space="preserve"> </w:t>
      </w:r>
      <w:r>
        <w:t xml:space="preserve">information on network capacity is considered in a simplified way for the different transport modes drawing</w:t>
      </w:r>
      <w:r>
        <w:t xml:space="preserve"> </w:t>
      </w:r>
      <w:r>
        <w:t xml:space="preserve">on the TRUST network transport model. In the transport module, demand is split by mode of transport. The</w:t>
      </w:r>
      <w:r>
        <w:t xml:space="preserve"> </w:t>
      </w:r>
      <w:r>
        <w:t xml:space="preserve">traffic performance by mode is associated with the composition of the fleet (computed in the vehicle fleet</w:t>
      </w:r>
      <w:r>
        <w:t xml:space="preserve"> </w:t>
      </w:r>
      <w:r>
        <w:t xml:space="preserve">module) and the emissions factors (defined in the environmental module), in order to estimate total emissions.</w:t>
      </w:r>
      <w:r>
        <w:t xml:space="preserve"> </w:t>
      </w:r>
      <w:r>
        <w:t xml:space="preserve">Several feedback effects take place in the ASTRA model. For instance, the economy module provides the</w:t>
      </w:r>
      <w:r>
        <w:t xml:space="preserve"> </w:t>
      </w:r>
      <w:r>
        <w:t xml:space="preserve">level of income to the fleet module, in order to estimate vehicle purchase. The economy module then receives</w:t>
      </w:r>
      <w:r>
        <w:t xml:space="preserve"> </w:t>
      </w:r>
      <w:r>
        <w:t xml:space="preserve">information on the total number of purchased vehicles from the fleet module to account for this item of</w:t>
      </w:r>
      <w:r>
        <w:t xml:space="preserve"> </w:t>
      </w:r>
      <w:r>
        <w:t xml:space="preserve">transport consumption and investment. Furthermore, changes in the economic system feed into changes of the</w:t>
      </w:r>
      <w:r>
        <w:t xml:space="preserve"> </w:t>
      </w:r>
      <w:r>
        <w:t xml:space="preserve">transport behaviour and alter origins, destinations and volumes of European transport flows.</w:t>
      </w:r>
      <w:r>
        <w:t xml:space="preserve"> </w:t>
      </w:r>
      <w:r>
        <w:t xml:space="preserve">The indicators that ASTRA can produce cover a wide range of impacts, in particular transport system</w:t>
      </w:r>
      <w:r>
        <w:t xml:space="preserve"> </w:t>
      </w:r>
      <w:r>
        <w:t xml:space="preserve">operation, economic, environmental and social indicators. The environment module uses input from the</w:t>
      </w:r>
      <w:r>
        <w:t xml:space="preserve"> </w:t>
      </w:r>
      <w:r>
        <w:t xml:space="preserve">transport module (in terms of vehicle-kilometres travelled per mode and geographical context) and from the</w:t>
      </w:r>
      <w:r>
        <w:t xml:space="preserve"> </w:t>
      </w:r>
      <w:r>
        <w:t xml:space="preserve">vehicle fleet module (in terms of composition of vehicle fleets by type of powertrain), in order to compute fuel</w:t>
      </w:r>
      <w:r>
        <w:t xml:space="preserve"> </w:t>
      </w:r>
      <w:r>
        <w:t xml:space="preserve">consumption, greenhouse gas emissions and air pollutant emissions from transport.</w:t>
      </w:r>
      <w:r>
        <w:br/>
      </w:r>
      <w:r>
        <w:t xml:space="preserve">Strategic assessment capabilities in ASTRA cover a wide range of transport measures and investments with</w:t>
      </w:r>
      <w:r>
        <w:t xml:space="preserve"> </w:t>
      </w:r>
      <w:r>
        <w:t xml:space="preserve">flexible timing and levels of implementation.</w:t>
      </w:r>
      <w:r>
        <w:br/>
      </w:r>
      <w:r>
        <w:t xml:space="preserve">Geographically, ASTRA covers all EU Member States plus the United Kingdom, Norway and Switzerland.</w:t>
      </w:r>
      <w:r>
        <w:t xml:space="preserve"> </w:t>
      </w:r>
      <w:r>
        <w:t xml:space="preserve">The model is built in the Vensim software and is developed and maintained by TRT, M-Five and ISI</w:t>
      </w:r>
      <w:r>
        <w:t xml:space="preserve"> </w:t>
      </w:r>
      <w:r>
        <w:t xml:space="preserve">Fraunhofer.</w:t>
      </w:r>
      <w:r>
        <w:t xml:space="preserve"> </w:t>
      </w:r>
      <w:r>
        <w:t xml:space="preserve">The ASTRA model is a well-established model that has been used for numerous impact assessments in the</w:t>
      </w:r>
      <w:r>
        <w:t xml:space="preserve"> </w:t>
      </w:r>
      <w:r>
        <w:t xml:space="preserve">energy, transport and climate action fields for the past 15 years. A dedicated version of the ASTRA model</w:t>
      </w:r>
      <w:r>
        <w:t xml:space="preserve"> </w:t>
      </w:r>
      <w:r>
        <w:t xml:space="preserve">was developed by TRT and M-Five on behalf of JRC and is being used since 2013, when the first version was</w:t>
      </w:r>
      <w:r>
        <w:t xml:space="preserve"> </w:t>
      </w:r>
      <w:r>
        <w:t xml:space="preserve">developed as part of the ASSIST project.</w:t>
      </w:r>
      <w:r>
        <w:br/>
      </w:r>
      <w:r>
        <w:t xml:space="preserve">In the context of this impact assessment, the ASTRA model was used to estimate the impacts of the policy</w:t>
      </w:r>
      <w:r>
        <w:t xml:space="preserve"> </w:t>
      </w:r>
      <w:r>
        <w:t xml:space="preserve">options on transport activity, CO2 emissions, air pollutant emissions and other external costs of transport, as</w:t>
      </w:r>
      <w:r>
        <w:t xml:space="preserve"> </w:t>
      </w:r>
      <w:r>
        <w:t xml:space="preserve">well as the impacts on user costs. To monetise the external costs, the unit values from the 2019 Handbook on</w:t>
      </w:r>
      <w:r>
        <w:t xml:space="preserve"> </w:t>
      </w:r>
      <w:r>
        <w:t xml:space="preserve">the external costs of transport272 have been used.</w:t>
      </w:r>
    </w:p>
    <w:p>
      <w:pPr>
        <w:pStyle w:val="FirstParagraph"/>
      </w:pPr>
      <w:r>
        <w:t xml:space="preserve">272 Handbook on the external costs of transport - Publications Office of the EU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The baseline scenario of the ASTRA model has been calibrated on the PRIMES-TREMOVE results.</w:t>
      </w:r>
      <w:r>
        <w:br/>
      </w:r>
      <w:r>
        <w:t xml:space="preserve">Data inputs</w:t>
      </w:r>
      <w:r>
        <w:t xml:space="preserve"> </w:t>
      </w:r>
      <w:r>
        <w:t xml:space="preserve">The main data sources for inputs to the ASTRA model, such as for activity and energy consumption,</w:t>
      </w:r>
      <w:r>
        <w:t xml:space="preserve"> </w:t>
      </w:r>
      <w:r>
        <w:t xml:space="preserve">come from EUROSTAT databases and from the Statistical Pocketbook EU transport in figures273.</w:t>
      </w:r>
      <w:r>
        <w:t xml:space="preserve"> </w:t>
      </w:r>
      <w:r>
        <w:t xml:space="preserve">Excise taxes are derived from DG TAXUD excise duty tables. Other data comes from different</w:t>
      </w:r>
      <w:r>
        <w:t xml:space="preserve"> </w:t>
      </w:r>
      <w:r>
        <w:t xml:space="preserve">sources such as research projects (e.g. New Mobility Pattern projects) and reports. In the context of</w:t>
      </w:r>
      <w:r>
        <w:t xml:space="preserve"> </w:t>
      </w:r>
      <w:r>
        <w:t xml:space="preserve">this exercise, the ASTRA transport model is calibrated to 2005, 2010, 2015 and 2020-2023 historical</w:t>
      </w:r>
      <w:r>
        <w:t xml:space="preserve"> </w:t>
      </w:r>
      <w:r>
        <w:t xml:space="preserve">data. As explained above, the baseline scenario of the ASTRA model has been calibrated on the</w:t>
      </w:r>
      <w:r>
        <w:t xml:space="preserve"> </w:t>
      </w:r>
      <w:r>
        <w:t xml:space="preserve">PRIMES-TREMOVE results.</w:t>
      </w:r>
      <w:r>
        <w:t xml:space="preserve"> </w:t>
      </w:r>
      <w:r>
        <w:t xml:space="preserve">1.3.</w:t>
      </w:r>
      <w:r>
        <w:t xml:space="preserve"> </w:t>
      </w:r>
      <w:r>
        <w:t xml:space="preserve">Other inputs and ad hoc tools part of the assessment of impacts framework</w:t>
      </w:r>
      <w:r>
        <w:t xml:space="preserve"> </w:t>
      </w:r>
      <w:r>
        <w:t xml:space="preserve">As explained in section 1 of Annex 4, a suite of inputs and ad-hoc tools have been developed that feed into the</w:t>
      </w:r>
      <w:r>
        <w:t xml:space="preserve"> </w:t>
      </w:r>
      <w:r>
        <w:t xml:space="preserve">ASTRA model. This is complemented by a cost module and a cost-benefit analysis (CBA) module as shown</w:t>
      </w:r>
      <w:r>
        <w:t xml:space="preserve"> </w:t>
      </w:r>
      <w:r>
        <w:t xml:space="preserve">in Figure 8. More details on each component are provided below.</w:t>
      </w:r>
      <w:r>
        <w:br/>
      </w:r>
      <w:r>
        <w:t xml:space="preserve">The assessment of impacts builds significantly on evidence from a 2024 Eurobarometer survey on</w:t>
      </w:r>
      <w:r>
        <w:t xml:space="preserve"> </w:t>
      </w:r>
      <w:r>
        <w:t xml:space="preserve">ticketing274 and the in-depth analysis of 100 origin-destination (OD) routes, conducted in the context of</w:t>
      </w:r>
      <w:r>
        <w:t xml:space="preserve"> </w:t>
      </w:r>
      <w:r>
        <w:t xml:space="preserve">the impact assessment support study, as further explained below. In addition, an expert workshop was</w:t>
      </w:r>
      <w:r>
        <w:t xml:space="preserve"> </w:t>
      </w:r>
      <w:r>
        <w:t xml:space="preserve">organised to discuss the maximum potential modal shift due to the ability to see all offerings on MDMS</w:t>
      </w:r>
      <w:r>
        <w:t xml:space="preserve"> </w:t>
      </w:r>
      <w:r>
        <w:t xml:space="preserve">platforms and the ability to book all visible travel options on MDMS platforms, and an additional</w:t>
      </w:r>
      <w:r>
        <w:t xml:space="preserve"> </w:t>
      </w:r>
      <w:r>
        <w:t xml:space="preserve">stakeholders’ workshop was organised to validate the inputs used for the policy options in the ASTRA</w:t>
      </w:r>
      <w:r>
        <w:t xml:space="preserve"> </w:t>
      </w:r>
      <w:r>
        <w:t xml:space="preserve">model.</w:t>
      </w:r>
      <w:r>
        <w:t xml:space="preserve"> </w:t>
      </w:r>
      <w:r>
        <w:t xml:space="preserve">1.3.1. Route clustering</w:t>
      </w:r>
      <w:r>
        <w:t xml:space="preserve"> </w:t>
      </w:r>
      <w:r>
        <w:t xml:space="preserve">To assess the extent to which EU passengers have access to alternative options for long-distance and regional</w:t>
      </w:r>
      <w:r>
        <w:t xml:space="preserve"> </w:t>
      </w:r>
      <w:r>
        <w:t xml:space="preserve">travel, and whether the combinations of operators within transport modes or combinations between different</w:t>
      </w:r>
      <w:r>
        <w:t xml:space="preserve"> </w:t>
      </w:r>
      <w:r>
        <w:t xml:space="preserve">transport modes are sufficient, an in-depth analysis of 100 representative transport routes, also known as</w:t>
      </w:r>
      <w:r>
        <w:t xml:space="preserve"> </w:t>
      </w:r>
      <w:r>
        <w:t xml:space="preserve">origin-destination (OD) pairs, has been performed.</w:t>
      </w:r>
      <w:r>
        <w:br/>
      </w:r>
      <w:r>
        <w:t xml:space="preserve">To select the 100 transport routes, given the large variety of possible routes to consider275, priority was first</w:t>
      </w:r>
      <w:r>
        <w:t xml:space="preserve"> </w:t>
      </w:r>
      <w:r>
        <w:t xml:space="preserve">given to identifying a balanced selection of high traffic routes that can be considered highly relevant for EU</w:t>
      </w:r>
      <w:r>
        <w:t xml:space="preserve"> </w:t>
      </w:r>
      <w:r>
        <w:t xml:space="preserve">passenger transport. To do this, multiple data sources276 were compiled into a list of high traffic routes and</w:t>
      </w:r>
      <w:r>
        <w:t xml:space="preserve"> </w:t>
      </w:r>
      <w:r>
        <w:t xml:space="preserve">nodes in the EU using a NUTS3-to-NUTS3 approach. This step of the analysis also considered the relevance</w:t>
      </w:r>
      <w:r>
        <w:t xml:space="preserve"> </w:t>
      </w:r>
      <w:r>
        <w:t xml:space="preserve">of OD pairs between capital cities277.The most relevant routes for each mode were compiled into a preliminary</w:t>
      </w:r>
      <w:r>
        <w:t xml:space="preserve"> </w:t>
      </w:r>
      <w:r>
        <w:t xml:space="preserve">list. These high traffic routes were then screened to ensure geographic diversity by removing any duplicate</w:t>
      </w:r>
      <w:r>
        <w:t xml:space="preserve"> </w:t>
      </w:r>
      <w:r>
        <w:t xml:space="preserve">nodes and ensuring no two routes are part of the same NUTS2 - NUTS2 combination. This resulted in a list</w:t>
      </w:r>
      <w:r>
        <w:t xml:space="preserve"> </w:t>
      </w:r>
      <w:r>
        <w:t xml:space="preserve">of 94 high-traffic OD routes. In a second step, to select a sample of lower traffic routes, a randomisation</w:t>
      </w:r>
      <w:r>
        <w:t xml:space="preserve"> </w:t>
      </w:r>
      <w:r>
        <w:t xml:space="preserve">element has been used to remove bias from the route selection process: all cities with a population above</w:t>
      </w:r>
      <w:r>
        <w:t xml:space="preserve"> </w:t>
      </w:r>
      <w:r>
        <w:t xml:space="preserve">50,000 people were listed along with their relevant NUTS3 region and the output of the attractiveness</w:t>
      </w:r>
      <w:r>
        <w:t xml:space="preserve"> </w:t>
      </w:r>
      <w:r>
        <w:t xml:space="preserve">analysis278. Node pairs were then randomised within two groups up to the target number of routes: attractive-</w:t>
      </w:r>
    </w:p>
    <w:p>
      <w:pPr>
        <w:pStyle w:val="BodyText"/>
      </w:pPr>
      <w:r>
        <w:t xml:space="preserve">273 Statistical pocketbook 2025 - Mobility and Transport - European Commission</w:t>
      </w:r>
      <w:r>
        <w:t xml:space="preserve"> </w:t>
      </w:r>
      <w:r>
        <w:t xml:space="preserve">274 Flash Eurobarometer 551 - Multimodal Digital Mobility Service – August – September 2024</w:t>
      </w:r>
      <w:r>
        <w:t xml:space="preserve"> </w:t>
      </w:r>
      <w:r>
        <w:t xml:space="preserve">275 There are 1,165 NUTS3 regions in the EU resulting in about 1,350,000 origin-destination (OD) pairs. There are 244</w:t>
      </w:r>
      <w:r>
        <w:t xml:space="preserve"> </w:t>
      </w:r>
      <w:r>
        <w:t xml:space="preserve">NUTS2 regions in the EU resulting in about 59,500 origin-destination pairs.</w:t>
      </w:r>
      <w:r>
        <w:t xml:space="preserve"> </w:t>
      </w:r>
      <w:r>
        <w:t xml:space="preserve">276 Eurostat Air Transport of Passengers, Eurostat National Railway Passenger Transport and Eurostat Maritime</w:t>
      </w:r>
      <w:r>
        <w:t xml:space="preserve"> </w:t>
      </w:r>
      <w:r>
        <w:t xml:space="preserve">Passenger Statistics.</w:t>
      </w:r>
      <w:r>
        <w:t xml:space="preserve"> </w:t>
      </w:r>
      <w:r>
        <w:t xml:space="preserve">277 About 700 cross-border combinations.</w:t>
      </w:r>
      <w:r>
        <w:t xml:space="preserve"> </w:t>
      </w:r>
      <w:r>
        <w:t xml:space="preserve">278 The attractiveness of origin or destination nodes was assessed considering for each NUTS3 region the economic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less attractive (moderate traffic, 270 routes), and less attractive-less attractive (low traffic, 90 routes). These</w:t>
      </w:r>
      <w:r>
        <w:t xml:space="preserve"> </w:t>
      </w:r>
      <w:r>
        <w:t xml:space="preserve">two steps were combined to produce a long list of 454 routes. The Google Maps API was used to extract</w:t>
      </w:r>
      <w:r>
        <w:t xml:space="preserve"> </w:t>
      </w:r>
      <w:r>
        <w:t xml:space="preserve">characteristics for each route in the long list, including the distance of the node pairs, modal options for the</w:t>
      </w:r>
      <w:r>
        <w:t xml:space="preserve"> </w:t>
      </w:r>
      <w:r>
        <w:t xml:space="preserve">quickest route, and the number of connections required. This API only covers connectivity by land and sea,</w:t>
      </w:r>
      <w:r>
        <w:t xml:space="preserve"> </w:t>
      </w:r>
      <w:r>
        <w:t xml:space="preserve">excluding flight options. Therefore, IATA data listing279 of the location and size of airports globally was used</w:t>
      </w:r>
      <w:r>
        <w:t xml:space="preserve"> </w:t>
      </w:r>
      <w:r>
        <w:t xml:space="preserve">to indicate whether a medium or large airport was within 50km of the origin or destination. If such an airport</w:t>
      </w:r>
      <w:r>
        <w:t xml:space="preserve"> </w:t>
      </w:r>
      <w:r>
        <w:t xml:space="preserve">was present, it was assumed that the node was accessible by air. The long list was checked for duplicates, and</w:t>
      </w:r>
      <w:r>
        <w:t xml:space="preserve"> </w:t>
      </w:r>
      <w:r>
        <w:t xml:space="preserve">for any similar routes that either began or ended in the same NUTS3 region or shared large proportions of the</w:t>
      </w:r>
      <w:r>
        <w:t xml:space="preserve"> </w:t>
      </w:r>
      <w:r>
        <w:t xml:space="preserve">routes, with any such duplicate/similar routes removed. As a final step, 100 routes were shortlisted while</w:t>
      </w:r>
      <w:r>
        <w:t xml:space="preserve"> </w:t>
      </w:r>
      <w:r>
        <w:t xml:space="preserve">ensuring the inclusion of routes with a diversity regarding the following factors: attractiveness (traffic)280,</w:t>
      </w:r>
      <w:r>
        <w:t xml:space="preserve"> </w:t>
      </w:r>
      <w:r>
        <w:t xml:space="preserve">geography281, distance282 and modal use283. The table below shows the 100 OD routes shortlisted.</w:t>
      </w:r>
      <w:r>
        <w:t xml:space="preserve"> </w:t>
      </w:r>
      <w:r>
        <w:t xml:space="preserve">Table 38: 100 EU transport routes selected for in-depth analysis</w:t>
      </w:r>
    </w:p>
    <w:p>
      <w:pPr>
        <w:pStyle w:val="BodyText"/>
      </w:pPr>
      <w:r>
        <w:t xml:space="preserve">Origin city</w:t>
      </w:r>
      <w:r>
        <w:t xml:space="preserve"> </w:t>
      </w:r>
      <w:r>
        <w:t xml:space="preserve">Origin country</w:t>
      </w:r>
      <w:r>
        <w:t xml:space="preserve"> </w:t>
      </w:r>
      <w:r>
        <w:t xml:space="preserve">Destination city</w:t>
      </w:r>
      <w:r>
        <w:t xml:space="preserve"> </w:t>
      </w:r>
      <w:r>
        <w:t xml:space="preserve">Destination</w:t>
      </w:r>
      <w:r>
        <w:t xml:space="preserve"> </w:t>
      </w:r>
      <w:r>
        <w:t xml:space="preserve">country</w:t>
      </w:r>
      <w:r>
        <w:t xml:space="preserve"> </w:t>
      </w:r>
      <w:r>
        <w:t xml:space="preserve">Land/sea based</w:t>
      </w:r>
      <w:r>
        <w:t xml:space="preserve"> </w:t>
      </w:r>
      <w:r>
        <w:t xml:space="preserve">distance (km)</w:t>
      </w:r>
      <w:r>
        <w:t xml:space="preserve"> </w:t>
      </w:r>
      <w:r>
        <w:t xml:space="preserve">Cluster A</w:t>
      </w:r>
      <w:r>
        <w:t xml:space="preserve"> </w:t>
      </w:r>
      <w:r>
        <w:t xml:space="preserve">1</w:t>
      </w:r>
      <w:r>
        <w:t xml:space="preserve"> </w:t>
      </w:r>
      <w:r>
        <w:t xml:space="preserve">Barcelona</w:t>
      </w:r>
      <w:r>
        <w:t xml:space="preserve"> </w:t>
      </w:r>
      <w:r>
        <w:t xml:space="preserve">Spain</w:t>
      </w:r>
      <w:r>
        <w:t xml:space="preserve"> </w:t>
      </w:r>
      <w:r>
        <w:t xml:space="preserve">Palma</w:t>
      </w:r>
      <w:r>
        <w:t xml:space="preserve"> </w:t>
      </w:r>
      <w:r>
        <w:t xml:space="preserve">Spain</w:t>
      </w:r>
      <w:r>
        <w:t xml:space="preserve"> </w:t>
      </w:r>
      <w:r>
        <w:t xml:space="preserve">250 km</w:t>
      </w:r>
      <w:r>
        <w:t xml:space="preserve"> </w:t>
      </w:r>
      <w:r>
        <w:t xml:space="preserve">2</w:t>
      </w:r>
      <w:r>
        <w:t xml:space="preserve"> </w:t>
      </w:r>
      <w:r>
        <w:t xml:space="preserve">Freising / Munich</w:t>
      </w:r>
      <w:r>
        <w:t xml:space="preserve"> </w:t>
      </w:r>
      <w:r>
        <w:t xml:space="preserve">Germany</w:t>
      </w:r>
      <w:r>
        <w:t xml:space="preserve"> </w:t>
      </w:r>
      <w:r>
        <w:t xml:space="preserve">Hamburg</w:t>
      </w:r>
      <w:r>
        <w:t xml:space="preserve"> </w:t>
      </w:r>
      <w:r>
        <w:t xml:space="preserve">Germany</w:t>
      </w:r>
      <w:r>
        <w:t xml:space="preserve"> </w:t>
      </w:r>
      <w:r>
        <w:t xml:space="preserve">849 km</w:t>
      </w:r>
      <w:r>
        <w:t xml:space="preserve"> </w:t>
      </w:r>
      <w:r>
        <w:t xml:space="preserve">3</w:t>
      </w:r>
      <w:r>
        <w:t xml:space="preserve"> </w:t>
      </w:r>
      <w:r>
        <w:t xml:space="preserve">Copenhagen</w:t>
      </w:r>
      <w:r>
        <w:t xml:space="preserve"> </w:t>
      </w:r>
      <w:r>
        <w:t xml:space="preserve">Denmark</w:t>
      </w:r>
      <w:r>
        <w:t xml:space="preserve"> </w:t>
      </w:r>
      <w:r>
        <w:t xml:space="preserve">Aalborg</w:t>
      </w:r>
      <w:r>
        <w:t xml:space="preserve"> </w:t>
      </w:r>
      <w:r>
        <w:t xml:space="preserve">Denmark</w:t>
      </w:r>
      <w:r>
        <w:t xml:space="preserve"> </w:t>
      </w:r>
      <w:r>
        <w:t xml:space="preserve">466 km</w:t>
      </w:r>
      <w:r>
        <w:br/>
      </w:r>
      <w:r>
        <w:t xml:space="preserve">4</w:t>
      </w:r>
      <w:r>
        <w:t xml:space="preserve"> </w:t>
      </w:r>
      <w:r>
        <w:t xml:space="preserve">Ingolstadt</w:t>
      </w:r>
      <w:r>
        <w:t xml:space="preserve"> </w:t>
      </w:r>
      <w:r>
        <w:t xml:space="preserve">Germany</w:t>
      </w:r>
      <w:r>
        <w:t xml:space="preserve"> </w:t>
      </w:r>
      <w:r>
        <w:t xml:space="preserve">Munich</w:t>
      </w:r>
      <w:r>
        <w:t xml:space="preserve"> </w:t>
      </w:r>
      <w:r>
        <w:t xml:space="preserve">Germany</w:t>
      </w:r>
      <w:r>
        <w:t xml:space="preserve"> </w:t>
      </w:r>
      <w:r>
        <w:t xml:space="preserve">80.3 km</w:t>
      </w:r>
      <w:r>
        <w:t xml:space="preserve"> </w:t>
      </w:r>
      <w:r>
        <w:t xml:space="preserve">5</w:t>
      </w:r>
      <w:r>
        <w:t xml:space="preserve"> </w:t>
      </w:r>
      <w:r>
        <w:t xml:space="preserve">Barcelona</w:t>
      </w:r>
      <w:r>
        <w:t xml:space="preserve"> </w:t>
      </w:r>
      <w:r>
        <w:t xml:space="preserve">Spain</w:t>
      </w:r>
      <w:r>
        <w:t xml:space="preserve"> </w:t>
      </w:r>
      <w:r>
        <w:t xml:space="preserve">Girona</w:t>
      </w:r>
      <w:r>
        <w:t xml:space="preserve"> </w:t>
      </w:r>
      <w:r>
        <w:t xml:space="preserve">Spain</w:t>
      </w:r>
      <w:r>
        <w:t xml:space="preserve"> </w:t>
      </w:r>
      <w:r>
        <w:t xml:space="preserve">94.6 km</w:t>
      </w:r>
      <w:r>
        <w:t xml:space="preserve"> </w:t>
      </w:r>
      <w:r>
        <w:t xml:space="preserve">6</w:t>
      </w:r>
      <w:r>
        <w:t xml:space="preserve"> </w:t>
      </w:r>
      <w:r>
        <w:t xml:space="preserve">Helsinki</w:t>
      </w:r>
      <w:r>
        <w:t xml:space="preserve"> </w:t>
      </w:r>
      <w:r>
        <w:t xml:space="preserve">Finland</w:t>
      </w:r>
      <w:r>
        <w:t xml:space="preserve"> </w:t>
      </w:r>
      <w:r>
        <w:t xml:space="preserve">Oulu</w:t>
      </w:r>
      <w:r>
        <w:t xml:space="preserve"> </w:t>
      </w:r>
      <w:r>
        <w:t xml:space="preserve">Finland</w:t>
      </w:r>
      <w:r>
        <w:t xml:space="preserve"> </w:t>
      </w:r>
      <w:r>
        <w:t xml:space="preserve">680 km</w:t>
      </w:r>
      <w:r>
        <w:t xml:space="preserve"> </w:t>
      </w:r>
      <w:r>
        <w:t xml:space="preserve">7</w:t>
      </w:r>
      <w:r>
        <w:t xml:space="preserve"> </w:t>
      </w:r>
      <w:r>
        <w:t xml:space="preserve">Hoorn</w:t>
      </w:r>
      <w:r>
        <w:t xml:space="preserve"> </w:t>
      </w:r>
      <w:r>
        <w:t xml:space="preserve">Netherlands</w:t>
      </w:r>
      <w:r>
        <w:t xml:space="preserve"> </w:t>
      </w:r>
      <w:r>
        <w:t xml:space="preserve">Amsterdam</w:t>
      </w:r>
      <w:r>
        <w:t xml:space="preserve"> </w:t>
      </w:r>
      <w:r>
        <w:t xml:space="preserve">Netherlands</w:t>
      </w:r>
      <w:r>
        <w:t xml:space="preserve"> </w:t>
      </w:r>
      <w:r>
        <w:t xml:space="preserve">40.2 km</w:t>
      </w:r>
      <w:r>
        <w:t xml:space="preserve"> </w:t>
      </w:r>
      <w:r>
        <w:t xml:space="preserve">Cluster B</w:t>
      </w:r>
      <w:r>
        <w:t xml:space="preserve"> </w:t>
      </w:r>
      <w:r>
        <w:t xml:space="preserve">8</w:t>
      </w:r>
      <w:r>
        <w:t xml:space="preserve"> </w:t>
      </w:r>
      <w:r>
        <w:t xml:space="preserve">Paris</w:t>
      </w:r>
      <w:r>
        <w:t xml:space="preserve"> </w:t>
      </w:r>
      <w:r>
        <w:t xml:space="preserve">France</w:t>
      </w:r>
      <w:r>
        <w:t xml:space="preserve"> </w:t>
      </w:r>
      <w:r>
        <w:t xml:space="preserve">Nice</w:t>
      </w:r>
      <w:r>
        <w:t xml:space="preserve"> </w:t>
      </w:r>
      <w:r>
        <w:t xml:space="preserve">France</w:t>
      </w:r>
      <w:r>
        <w:t xml:space="preserve"> </w:t>
      </w:r>
      <w:r>
        <w:t xml:space="preserve">969 km</w:t>
      </w:r>
      <w:r>
        <w:t xml:space="preserve"> </w:t>
      </w:r>
      <w:r>
        <w:t xml:space="preserve">9</w:t>
      </w:r>
      <w:r>
        <w:t xml:space="preserve"> </w:t>
      </w:r>
      <w:r>
        <w:t xml:space="preserve">Catania</w:t>
      </w:r>
      <w:r>
        <w:t xml:space="preserve"> </w:t>
      </w:r>
      <w:r>
        <w:t xml:space="preserve">Italy</w:t>
      </w:r>
      <w:r>
        <w:t xml:space="preserve"> </w:t>
      </w:r>
      <w:r>
        <w:t xml:space="preserve">Rome</w:t>
      </w:r>
      <w:r>
        <w:t xml:space="preserve"> </w:t>
      </w:r>
      <w:r>
        <w:t xml:space="preserve">Italy</w:t>
      </w:r>
      <w:r>
        <w:t xml:space="preserve"> </w:t>
      </w:r>
      <w:r>
        <w:t xml:space="preserve">534 km</w:t>
      </w:r>
      <w:r>
        <w:t xml:space="preserve"> </w:t>
      </w:r>
      <w:r>
        <w:t xml:space="preserve">10</w:t>
      </w:r>
      <w:r>
        <w:t xml:space="preserve"> </w:t>
      </w:r>
      <w:r>
        <w:t xml:space="preserve">Athens</w:t>
      </w:r>
      <w:r>
        <w:t xml:space="preserve"> </w:t>
      </w:r>
      <w:r>
        <w:t xml:space="preserve">Greece</w:t>
      </w:r>
      <w:r>
        <w:t xml:space="preserve"> </w:t>
      </w:r>
      <w:r>
        <w:t xml:space="preserve">Thessaloníki</w:t>
      </w:r>
      <w:r>
        <w:t xml:space="preserve"> </w:t>
      </w:r>
      <w:r>
        <w:t xml:space="preserve">Greece</w:t>
      </w:r>
      <w:r>
        <w:t xml:space="preserve"> </w:t>
      </w:r>
      <w:r>
        <w:t xml:space="preserve">499 km</w:t>
      </w:r>
      <w:r>
        <w:t xml:space="preserve"> </w:t>
      </w:r>
      <w:r>
        <w:t xml:space="preserve">11</w:t>
      </w:r>
      <w:r>
        <w:t xml:space="preserve"> </w:t>
      </w:r>
      <w:r>
        <w:t xml:space="preserve">Messina</w:t>
      </w:r>
      <w:r>
        <w:t xml:space="preserve"> </w:t>
      </w:r>
      <w:r>
        <w:t xml:space="preserve">Italy</w:t>
      </w:r>
      <w:r>
        <w:t xml:space="preserve"> </w:t>
      </w:r>
      <w:r>
        <w:t xml:space="preserve">Reggio Calabria</w:t>
      </w:r>
      <w:r>
        <w:t xml:space="preserve"> </w:t>
      </w:r>
      <w:r>
        <w:t xml:space="preserve">Italy</w:t>
      </w:r>
      <w:r>
        <w:t xml:space="preserve"> </w:t>
      </w:r>
      <w:r>
        <w:t xml:space="preserve">10.6 km</w:t>
      </w:r>
      <w:r>
        <w:t xml:space="preserve"> </w:t>
      </w:r>
      <w:r>
        <w:t xml:space="preserve">12</w:t>
      </w:r>
      <w:r>
        <w:t xml:space="preserve"> </w:t>
      </w:r>
      <w:r>
        <w:t xml:space="preserve">Piraeus</w:t>
      </w:r>
      <w:r>
        <w:t xml:space="preserve"> </w:t>
      </w:r>
      <w:r>
        <w:t xml:space="preserve">Greece</w:t>
      </w:r>
      <w:r>
        <w:t xml:space="preserve"> </w:t>
      </w:r>
      <w:r>
        <w:t xml:space="preserve">Ermoúpolis</w:t>
      </w:r>
      <w:r>
        <w:t xml:space="preserve"> </w:t>
      </w:r>
      <w:r>
        <w:t xml:space="preserve">Greece</w:t>
      </w:r>
      <w:r>
        <w:t xml:space="preserve"> </w:t>
      </w:r>
      <w:r>
        <w:t xml:space="preserve">160 km</w:t>
      </w:r>
      <w:r>
        <w:t xml:space="preserve"> </w:t>
      </w:r>
      <w:r>
        <w:t xml:space="preserve">13</w:t>
      </w:r>
      <w:r>
        <w:t xml:space="preserve"> </w:t>
      </w:r>
      <w:r>
        <w:t xml:space="preserve">Busto Arsizio</w:t>
      </w:r>
      <w:r>
        <w:t xml:space="preserve"> </w:t>
      </w:r>
      <w:r>
        <w:t xml:space="preserve">Italy</w:t>
      </w:r>
      <w:r>
        <w:t xml:space="preserve"> </w:t>
      </w:r>
      <w:r>
        <w:t xml:space="preserve">Milan</w:t>
      </w:r>
      <w:r>
        <w:t xml:space="preserve"> </w:t>
      </w:r>
      <w:r>
        <w:t xml:space="preserve">Italy</w:t>
      </w:r>
      <w:r>
        <w:t xml:space="preserve"> </w:t>
      </w:r>
      <w:r>
        <w:t xml:space="preserve">35.3 km</w:t>
      </w:r>
      <w:r>
        <w:t xml:space="preserve"> </w:t>
      </w:r>
      <w:r>
        <w:t xml:space="preserve">14</w:t>
      </w:r>
      <w:r>
        <w:t xml:space="preserve"> </w:t>
      </w:r>
      <w:r>
        <w:t xml:space="preserve">Gdańsk</w:t>
      </w:r>
      <w:r>
        <w:t xml:space="preserve"> </w:t>
      </w:r>
      <w:r>
        <w:t xml:space="preserve">Poland</w:t>
      </w:r>
      <w:r>
        <w:t xml:space="preserve"> </w:t>
      </w:r>
      <w:r>
        <w:t xml:space="preserve">Wejherowo</w:t>
      </w:r>
      <w:r>
        <w:t xml:space="preserve"> </w:t>
      </w:r>
      <w:r>
        <w:t xml:space="preserve">Poland</w:t>
      </w:r>
      <w:r>
        <w:t xml:space="preserve"> </w:t>
      </w:r>
      <w:r>
        <w:t xml:space="preserve">37.1 km</w:t>
      </w:r>
    </w:p>
    <w:p>
      <w:pPr>
        <w:pStyle w:val="BodyText"/>
      </w:pPr>
      <w:r>
        <w:t xml:space="preserve">attractiveness (as indicated by the GDP by NUTS3 region from Eurostat), personal attractiveness (as indicated by the</w:t>
      </w:r>
      <w:r>
        <w:t xml:space="preserve"> </w:t>
      </w:r>
      <w:r>
        <w:t xml:space="preserve">number of bed places for tourism per NUTS3 region from Eurostat), and its status as a capital city. Threshold criteria</w:t>
      </w:r>
      <w:r>
        <w:t xml:space="preserve"> </w:t>
      </w:r>
      <w:r>
        <w:t xml:space="preserve">were applied to designate certain NUTS3 regions as attractive. Either the regions needed to be a capital city or comply</w:t>
      </w:r>
      <w:r>
        <w:t xml:space="preserve"> </w:t>
      </w:r>
      <w:r>
        <w:t xml:space="preserve">with both of the conditions of being attractive for business purposes and personal purposes. A region was defined as</w:t>
      </w:r>
      <w:r>
        <w:t xml:space="preserve"> </w:t>
      </w:r>
      <w:r>
        <w:t xml:space="preserve">attractive for business purposes if: (i) GDP in absolute terms was higher than EUR 18.75 billion per year (i.e. the average</w:t>
      </w:r>
      <w:r>
        <w:t xml:space="preserve"> </w:t>
      </w:r>
      <w:r>
        <w:t xml:space="preserve">GDP per NUTS3 region at EU level (EUR 15 billion per year) plus a 25% uplift to avoid all NUT3 regions being classified</w:t>
      </w:r>
      <w:r>
        <w:t xml:space="preserve"> </w:t>
      </w:r>
      <w:r>
        <w:t xml:space="preserve">as ‘attractive’ within some Member States), or; (ii) GDP per inhabitant is larger than the national average by 50% AND</w:t>
      </w:r>
      <w:r>
        <w:t xml:space="preserve"> </w:t>
      </w:r>
      <w:r>
        <w:t xml:space="preserve">GDP in absolute terms is larger than the average GDP per region (average GDP per region = national GDP / number of</w:t>
      </w:r>
      <w:r>
        <w:t xml:space="preserve"> </w:t>
      </w:r>
      <w:r>
        <w:t xml:space="preserve">regions). A region was defined as attractive for personal purposes if: (i) the number of bed places in absolute terms in</w:t>
      </w:r>
      <w:r>
        <w:t xml:space="preserve"> </w:t>
      </w:r>
      <w:r>
        <w:t xml:space="preserve">that region is higher than 31,250 (i.e. the average number of bed places per NUTS3 region at EU level (25,000) plus a</w:t>
      </w:r>
      <w:r>
        <w:t xml:space="preserve"> </w:t>
      </w:r>
      <w:r>
        <w:t xml:space="preserve">25% uplift to avoid all NUT3 regions being classified as ‘attractive’ within some Member States), or; (ii) the number of</w:t>
      </w:r>
      <w:r>
        <w:t xml:space="preserve"> </w:t>
      </w:r>
      <w:r>
        <w:t xml:space="preserve">bed places per inhabitant per region is 50% or higher than the national average.</w:t>
      </w:r>
      <w:r>
        <w:t xml:space="preserve"> </w:t>
      </w:r>
      <w:r>
        <w:t xml:space="preserve">279 https://ourairports.com/data/</w:t>
      </w:r>
      <w:r>
        <w:t xml:space="preserve"> </w:t>
      </w:r>
      <w:r>
        <w:t xml:space="preserve">280 A target ratio of routes was set between high, moderate and low traffic routes as proxied through ‘attractiveness’.</w:t>
      </w:r>
      <w:r>
        <w:t xml:space="preserve"> </w:t>
      </w:r>
      <w:r>
        <w:t xml:space="preserve">Taking into account the population data and the attractiveness of each NUTS3 region, the analysis indicates that 4-26%</w:t>
      </w:r>
      <w:r>
        <w:t xml:space="preserve"> </w:t>
      </w:r>
      <w:r>
        <w:t xml:space="preserve">of the EU population may be living and traveling between two ‘less attractive’ NUTS3 regions. Given that the ‘highly</w:t>
      </w:r>
      <w:r>
        <w:t xml:space="preserve"> </w:t>
      </w:r>
      <w:r>
        <w:t xml:space="preserve">relevant’ routes are specifically identified as carrying more passengers, a 40/45/15 target split has been used for</w:t>
      </w:r>
      <w:r>
        <w:t xml:space="preserve"> </w:t>
      </w:r>
      <w:r>
        <w:t xml:space="preserve">high/moderate/low traffic routes.</w:t>
      </w:r>
      <w:r>
        <w:t xml:space="preserve"> </w:t>
      </w:r>
      <w:r>
        <w:t xml:space="preserve">281 A targeted distribution of routes between Member States was set based on the proportion of total EU passenger traffic</w:t>
      </w:r>
      <w:r>
        <w:t xml:space="preserve"> </w:t>
      </w:r>
      <w:r>
        <w:t xml:space="preserve">passing through each Member State, as indicated by Eurostat data (road_pa_mov).</w:t>
      </w:r>
      <w:r>
        <w:t xml:space="preserve"> </w:t>
      </w:r>
      <w:r>
        <w:t xml:space="preserve">282 A range of route distances was targeted, with a preference towards shorter routes (reflecting the most common routes</w:t>
      </w:r>
      <w:r>
        <w:t xml:space="preserve"> </w:t>
      </w:r>
      <w:r>
        <w:t xml:space="preserve">performed by EU travellers).</w:t>
      </w:r>
      <w:r>
        <w:br/>
      </w:r>
      <w:r>
        <w:t xml:space="preserve">283 A target distribution transport mode availability was set based on the modal split for EU passenger traffic, as indicated</w:t>
      </w:r>
      <w:r>
        <w:t xml:space="preserve"> </w:t>
      </w:r>
      <w:r>
        <w:t xml:space="preserve">by Eurostat data (tran_hv_ms_psmod).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Origin city</w:t>
      </w:r>
      <w:r>
        <w:t xml:space="preserve"> </w:t>
      </w:r>
      <w:r>
        <w:t xml:space="preserve">Origin country</w:t>
      </w:r>
      <w:r>
        <w:t xml:space="preserve"> </w:t>
      </w:r>
      <w:r>
        <w:t xml:space="preserve">Destination city</w:t>
      </w:r>
      <w:r>
        <w:t xml:space="preserve"> </w:t>
      </w:r>
      <w:r>
        <w:t xml:space="preserve">Destination</w:t>
      </w:r>
      <w:r>
        <w:t xml:space="preserve"> </w:t>
      </w:r>
      <w:r>
        <w:t xml:space="preserve">country</w:t>
      </w:r>
      <w:r>
        <w:t xml:space="preserve"> </w:t>
      </w:r>
      <w:r>
        <w:t xml:space="preserve">Land/sea based</w:t>
      </w:r>
      <w:r>
        <w:t xml:space="preserve"> </w:t>
      </w:r>
      <w:r>
        <w:t xml:space="preserve">distance (km)</w:t>
      </w:r>
      <w:r>
        <w:t xml:space="preserve"> </w:t>
      </w:r>
      <w:r>
        <w:t xml:space="preserve">15</w:t>
      </w:r>
      <w:r>
        <w:t xml:space="preserve"> </w:t>
      </w:r>
      <w:r>
        <w:t xml:space="preserve">Khalándrion</w:t>
      </w:r>
      <w:r>
        <w:t xml:space="preserve"> </w:t>
      </w:r>
      <w:r>
        <w:t xml:space="preserve">Greece</w:t>
      </w:r>
      <w:r>
        <w:t xml:space="preserve"> </w:t>
      </w:r>
      <w:r>
        <w:t xml:space="preserve">Athens</w:t>
      </w:r>
      <w:r>
        <w:t xml:space="preserve"> </w:t>
      </w:r>
      <w:r>
        <w:t xml:space="preserve">Greece</w:t>
      </w:r>
      <w:r>
        <w:t xml:space="preserve"> </w:t>
      </w:r>
      <w:r>
        <w:t xml:space="preserve">17.0 km</w:t>
      </w:r>
      <w:r>
        <w:br/>
      </w:r>
      <w:r>
        <w:t xml:space="preserve">16</w:t>
      </w:r>
      <w:r>
        <w:t xml:space="preserve"> </w:t>
      </w:r>
      <w:r>
        <w:t xml:space="preserve">Luleå</w:t>
      </w:r>
      <w:r>
        <w:t xml:space="preserve"> </w:t>
      </w:r>
      <w:r>
        <w:t xml:space="preserve">Sweden</w:t>
      </w:r>
      <w:r>
        <w:t xml:space="preserve"> </w:t>
      </w:r>
      <w:r>
        <w:t xml:space="preserve">Stockholm</w:t>
      </w:r>
      <w:r>
        <w:t xml:space="preserve"> </w:t>
      </w:r>
      <w:r>
        <w:t xml:space="preserve">Sweden</w:t>
      </w:r>
      <w:r>
        <w:t xml:space="preserve"> </w:t>
      </w:r>
      <w:r>
        <w:t xml:space="preserve">934 km</w:t>
      </w:r>
      <w:r>
        <w:t xml:space="preserve"> </w:t>
      </w:r>
      <w:r>
        <w:t xml:space="preserve">17</w:t>
      </w:r>
      <w:r>
        <w:t xml:space="preserve"> </w:t>
      </w:r>
      <w:r>
        <w:t xml:space="preserve">Dubrovnik</w:t>
      </w:r>
      <w:r>
        <w:t xml:space="preserve"> </w:t>
      </w:r>
      <w:r>
        <w:t xml:space="preserve">Croatia</w:t>
      </w:r>
      <w:r>
        <w:t xml:space="preserve"> </w:t>
      </w:r>
      <w:r>
        <w:t xml:space="preserve">Split</w:t>
      </w:r>
      <w:r>
        <w:t xml:space="preserve"> </w:t>
      </w:r>
      <w:r>
        <w:t xml:space="preserve">Croatia</w:t>
      </w:r>
      <w:r>
        <w:t xml:space="preserve"> </w:t>
      </w:r>
      <w:r>
        <w:t xml:space="preserve">270 km</w:t>
      </w:r>
      <w:r>
        <w:t xml:space="preserve"> </w:t>
      </w:r>
      <w:r>
        <w:t xml:space="preserve">18</w:t>
      </w:r>
      <w:r>
        <w:t xml:space="preserve"> </w:t>
      </w:r>
      <w:r>
        <w:t xml:space="preserve">Dublin</w:t>
      </w:r>
      <w:r>
        <w:t xml:space="preserve"> </w:t>
      </w:r>
      <w:r>
        <w:t xml:space="preserve">Ireland</w:t>
      </w:r>
      <w:r>
        <w:t xml:space="preserve"> </w:t>
      </w:r>
      <w:r>
        <w:t xml:space="preserve">Drogheda</w:t>
      </w:r>
      <w:r>
        <w:t xml:space="preserve"> </w:t>
      </w:r>
      <w:r>
        <w:t xml:space="preserve">Ireland</w:t>
      </w:r>
      <w:r>
        <w:t xml:space="preserve"> </w:t>
      </w:r>
      <w:r>
        <w:t xml:space="preserve">52.2 km</w:t>
      </w:r>
      <w:r>
        <w:t xml:space="preserve"> </w:t>
      </w:r>
      <w:r>
        <w:t xml:space="preserve">19</w:t>
      </w:r>
      <w:r>
        <w:t xml:space="preserve"> </w:t>
      </w:r>
      <w:r>
        <w:t xml:space="preserve">Riga</w:t>
      </w:r>
      <w:r>
        <w:t xml:space="preserve"> </w:t>
      </w:r>
      <w:r>
        <w:t xml:space="preserve">Latvia</w:t>
      </w:r>
      <w:r>
        <w:t xml:space="preserve"> </w:t>
      </w:r>
      <w:r>
        <w:t xml:space="preserve">Valmiera</w:t>
      </w:r>
      <w:r>
        <w:t xml:space="preserve"> </w:t>
      </w:r>
      <w:r>
        <w:t xml:space="preserve">Latvia</w:t>
      </w:r>
      <w:r>
        <w:t xml:space="preserve"> </w:t>
      </w:r>
      <w:r>
        <w:t xml:space="preserve">117 km</w:t>
      </w:r>
      <w:r>
        <w:t xml:space="preserve"> </w:t>
      </w:r>
      <w:r>
        <w:t xml:space="preserve">20</w:t>
      </w:r>
      <w:r>
        <w:t xml:space="preserve"> </w:t>
      </w:r>
      <w:r>
        <w:t xml:space="preserve">Vilnius</w:t>
      </w:r>
      <w:r>
        <w:t xml:space="preserve"> </w:t>
      </w:r>
      <w:r>
        <w:t xml:space="preserve">Lithuania</w:t>
      </w:r>
      <w:r>
        <w:t xml:space="preserve"> </w:t>
      </w:r>
      <w:r>
        <w:t xml:space="preserve">Kaunas</w:t>
      </w:r>
      <w:r>
        <w:t xml:space="preserve"> </w:t>
      </w:r>
      <w:r>
        <w:t xml:space="preserve">Lithuania</w:t>
      </w:r>
      <w:r>
        <w:t xml:space="preserve"> </w:t>
      </w:r>
      <w:r>
        <w:t xml:space="preserve">103 km</w:t>
      </w:r>
      <w:r>
        <w:t xml:space="preserve"> </w:t>
      </w:r>
      <w:r>
        <w:t xml:space="preserve">Cluster C</w:t>
      </w:r>
      <w:r>
        <w:t xml:space="preserve"> </w:t>
      </w:r>
      <w:r>
        <w:t xml:space="preserve">21</w:t>
      </w:r>
      <w:r>
        <w:t xml:space="preserve"> </w:t>
      </w:r>
      <w:r>
        <w:t xml:space="preserve">Paris</w:t>
      </w:r>
      <w:r>
        <w:t xml:space="preserve"> </w:t>
      </w:r>
      <w:r>
        <w:t xml:space="preserve">France</w:t>
      </w:r>
      <w:r>
        <w:t xml:space="preserve"> </w:t>
      </w:r>
      <w:r>
        <w:t xml:space="preserve">Madrid</w:t>
      </w:r>
      <w:r>
        <w:t xml:space="preserve"> </w:t>
      </w:r>
      <w:r>
        <w:t xml:space="preserve">Spain</w:t>
      </w:r>
      <w:r>
        <w:t xml:space="preserve"> </w:t>
      </w:r>
      <w:r>
        <w:t xml:space="preserve">1,731 km</w:t>
      </w:r>
      <w:r>
        <w:t xml:space="preserve"> </w:t>
      </w:r>
      <w:r>
        <w:t xml:space="preserve">22</w:t>
      </w:r>
      <w:r>
        <w:t xml:space="preserve"> </w:t>
      </w:r>
      <w:r>
        <w:t xml:space="preserve">Palma</w:t>
      </w:r>
      <w:r>
        <w:t xml:space="preserve"> </w:t>
      </w:r>
      <w:r>
        <w:t xml:space="preserve">Spain</w:t>
      </w:r>
      <w:r>
        <w:t xml:space="preserve"> </w:t>
      </w:r>
      <w:r>
        <w:t xml:space="preserve">Düsseldorf</w:t>
      </w:r>
      <w:r>
        <w:t xml:space="preserve"> </w:t>
      </w:r>
      <w:r>
        <w:t xml:space="preserve">Germany</w:t>
      </w:r>
      <w:r>
        <w:t xml:space="preserve"> </w:t>
      </w:r>
      <w:r>
        <w:t xml:space="preserve">1,814 km</w:t>
      </w:r>
      <w:r>
        <w:t xml:space="preserve"> </w:t>
      </w:r>
      <w:r>
        <w:t xml:space="preserve">23</w:t>
      </w:r>
      <w:r>
        <w:t xml:space="preserve"> </w:t>
      </w:r>
      <w:r>
        <w:t xml:space="preserve">Rome</w:t>
      </w:r>
      <w:r>
        <w:t xml:space="preserve"> </w:t>
      </w:r>
      <w:r>
        <w:t xml:space="preserve">Italy</w:t>
      </w:r>
      <w:r>
        <w:t xml:space="preserve"> </w:t>
      </w:r>
      <w:r>
        <w:t xml:space="preserve">Barcelona</w:t>
      </w:r>
      <w:r>
        <w:t xml:space="preserve"> </w:t>
      </w:r>
      <w:r>
        <w:t xml:space="preserve">Spain</w:t>
      </w:r>
      <w:r>
        <w:t xml:space="preserve"> </w:t>
      </w:r>
      <w:r>
        <w:t xml:space="preserve">1,536 km</w:t>
      </w:r>
      <w:r>
        <w:t xml:space="preserve"> </w:t>
      </w:r>
      <w:r>
        <w:t xml:space="preserve">24</w:t>
      </w:r>
      <w:r>
        <w:t xml:space="preserve"> </w:t>
      </w:r>
      <w:r>
        <w:t xml:space="preserve">Budapest</w:t>
      </w:r>
      <w:r>
        <w:t xml:space="preserve"> </w:t>
      </w:r>
      <w:r>
        <w:t xml:space="preserve">Hungary</w:t>
      </w:r>
      <w:r>
        <w:t xml:space="preserve"> </w:t>
      </w:r>
      <w:r>
        <w:t xml:space="preserve">Madrid</w:t>
      </w:r>
      <w:r>
        <w:t xml:space="preserve"> </w:t>
      </w:r>
      <w:r>
        <w:t xml:space="preserve">Spain</w:t>
      </w:r>
      <w:r>
        <w:t xml:space="preserve"> </w:t>
      </w:r>
      <w:r>
        <w:t xml:space="preserve">3,065 km</w:t>
      </w:r>
      <w:r>
        <w:t xml:space="preserve"> </w:t>
      </w:r>
      <w:r>
        <w:t xml:space="preserve">25</w:t>
      </w:r>
      <w:r>
        <w:t xml:space="preserve"> </w:t>
      </w:r>
      <w:r>
        <w:t xml:space="preserve">Tallinn</w:t>
      </w:r>
      <w:r>
        <w:t xml:space="preserve"> </w:t>
      </w:r>
      <w:r>
        <w:t xml:space="preserve">Estonia</w:t>
      </w:r>
      <w:r>
        <w:t xml:space="preserve"> </w:t>
      </w:r>
      <w:r>
        <w:t xml:space="preserve">Helsinki</w:t>
      </w:r>
      <w:r>
        <w:t xml:space="preserve"> </w:t>
      </w:r>
      <w:r>
        <w:t xml:space="preserve">Finland</w:t>
      </w:r>
      <w:r>
        <w:t xml:space="preserve"> </w:t>
      </w:r>
      <w:r>
        <w:t xml:space="preserve">85.9 km</w:t>
      </w:r>
      <w:r>
        <w:t xml:space="preserve"> </w:t>
      </w:r>
      <w:r>
        <w:t xml:space="preserve">26</w:t>
      </w:r>
      <w:r>
        <w:t xml:space="preserve"> </w:t>
      </w:r>
      <w:r>
        <w:t xml:space="preserve">Helsinki</w:t>
      </w:r>
      <w:r>
        <w:t xml:space="preserve"> </w:t>
      </w:r>
      <w:r>
        <w:t xml:space="preserve">Finland</w:t>
      </w:r>
      <w:r>
        <w:t xml:space="preserve"> </w:t>
      </w:r>
      <w:r>
        <w:t xml:space="preserve">Stockholm</w:t>
      </w:r>
      <w:r>
        <w:t xml:space="preserve"> </w:t>
      </w:r>
      <w:r>
        <w:t xml:space="preserve">Sweden</w:t>
      </w:r>
      <w:r>
        <w:t xml:space="preserve"> </w:t>
      </w:r>
      <w:r>
        <w:t xml:space="preserve">488 km</w:t>
      </w:r>
      <w:r>
        <w:t xml:space="preserve"> </w:t>
      </w:r>
      <w:r>
        <w:t xml:space="preserve">27</w:t>
      </w:r>
      <w:r>
        <w:t xml:space="preserve"> </w:t>
      </w:r>
      <w:r>
        <w:t xml:space="preserve">Busto Arsizio</w:t>
      </w:r>
      <w:r>
        <w:br/>
      </w:r>
      <w:r>
        <w:t xml:space="preserve">Italy</w:t>
      </w:r>
      <w:r>
        <w:t xml:space="preserve"> </w:t>
      </w:r>
      <w:r>
        <w:t xml:space="preserve">Barcelona</w:t>
      </w:r>
      <w:r>
        <w:t xml:space="preserve"> </w:t>
      </w:r>
      <w:r>
        <w:t xml:space="preserve">Spain</w:t>
      </w:r>
      <w:r>
        <w:t xml:space="preserve"> </w:t>
      </w:r>
      <w:r>
        <w:t xml:space="preserve">1,081 km</w:t>
      </w:r>
      <w:r>
        <w:t xml:space="preserve"> </w:t>
      </w:r>
      <w:r>
        <w:t xml:space="preserve">28</w:t>
      </w:r>
      <w:r>
        <w:t xml:space="preserve"> </w:t>
      </w:r>
      <w:r>
        <w:t xml:space="preserve">Amsterdam</w:t>
      </w:r>
      <w:r>
        <w:t xml:space="preserve"> </w:t>
      </w:r>
      <w:r>
        <w:t xml:space="preserve">Netherlands</w:t>
      </w:r>
      <w:r>
        <w:t xml:space="preserve"> </w:t>
      </w:r>
      <w:r>
        <w:t xml:space="preserve">Rome</w:t>
      </w:r>
      <w:r>
        <w:t xml:space="preserve"> </w:t>
      </w:r>
      <w:r>
        <w:t xml:space="preserve">Italy</w:t>
      </w:r>
      <w:r>
        <w:t xml:space="preserve"> </w:t>
      </w:r>
      <w:r>
        <w:t xml:space="preserve">1,615 km</w:t>
      </w:r>
      <w:r>
        <w:t xml:space="preserve"> </w:t>
      </w:r>
      <w:r>
        <w:t xml:space="preserve">29</w:t>
      </w:r>
      <w:r>
        <w:t xml:space="preserve"> </w:t>
      </w:r>
      <w:r>
        <w:t xml:space="preserve">Frankfurt am Main</w:t>
      </w:r>
      <w:r>
        <w:t xml:space="preserve"> </w:t>
      </w:r>
      <w:r>
        <w:t xml:space="preserve">Germany</w:t>
      </w:r>
      <w:r>
        <w:t xml:space="preserve"> </w:t>
      </w:r>
      <w:r>
        <w:t xml:space="preserve">Vienna</w:t>
      </w:r>
      <w:r>
        <w:t xml:space="preserve"> </w:t>
      </w:r>
      <w:r>
        <w:t xml:space="preserve">Austria</w:t>
      </w:r>
      <w:r>
        <w:t xml:space="preserve"> </w:t>
      </w:r>
      <w:r>
        <w:t xml:space="preserve">768 km</w:t>
      </w:r>
      <w:r>
        <w:t xml:space="preserve"> </w:t>
      </w:r>
      <w:r>
        <w:t xml:space="preserve">30</w:t>
      </w:r>
      <w:r>
        <w:t xml:space="preserve"> </w:t>
      </w:r>
      <w:r>
        <w:t xml:space="preserve">Sofia</w:t>
      </w:r>
      <w:r>
        <w:t xml:space="preserve"> </w:t>
      </w:r>
      <w:r>
        <w:t xml:space="preserve">Bulgaria</w:t>
      </w:r>
      <w:r>
        <w:t xml:space="preserve"> </w:t>
      </w:r>
      <w:r>
        <w:t xml:space="preserve">Vienna</w:t>
      </w:r>
      <w:r>
        <w:t xml:space="preserve"> </w:t>
      </w:r>
      <w:r>
        <w:t xml:space="preserve">Austria</w:t>
      </w:r>
      <w:r>
        <w:t xml:space="preserve"> </w:t>
      </w:r>
      <w:r>
        <w:t xml:space="preserve">1,002 km</w:t>
      </w:r>
      <w:r>
        <w:t xml:space="preserve"> </w:t>
      </w:r>
      <w:r>
        <w:t xml:space="preserve">31</w:t>
      </w:r>
      <w:r>
        <w:t xml:space="preserve"> </w:t>
      </w:r>
      <w:r>
        <w:t xml:space="preserve">Luxembourg</w:t>
      </w:r>
      <w:r>
        <w:t xml:space="preserve"> </w:t>
      </w:r>
      <w:r>
        <w:t xml:space="preserve">Luxembourg</w:t>
      </w:r>
      <w:r>
        <w:t xml:space="preserve"> </w:t>
      </w:r>
      <w:r>
        <w:t xml:space="preserve">Porto</w:t>
      </w:r>
      <w:r>
        <w:t xml:space="preserve"> </w:t>
      </w:r>
      <w:r>
        <w:t xml:space="preserve">Portugal</w:t>
      </w:r>
      <w:r>
        <w:t xml:space="preserve"> </w:t>
      </w:r>
      <w:r>
        <w:t xml:space="preserve">1,991 km</w:t>
      </w:r>
      <w:r>
        <w:t xml:space="preserve"> </w:t>
      </w:r>
      <w:r>
        <w:t xml:space="preserve">32</w:t>
      </w:r>
      <w:r>
        <w:t xml:space="preserve"> </w:t>
      </w:r>
      <w:r>
        <w:t xml:space="preserve">Copenhagen</w:t>
      </w:r>
      <w:r>
        <w:t xml:space="preserve"> </w:t>
      </w:r>
      <w:r>
        <w:t xml:space="preserve">Denmark</w:t>
      </w:r>
      <w:r>
        <w:t xml:space="preserve"> </w:t>
      </w:r>
      <w:r>
        <w:t xml:space="preserve">Hamburg</w:t>
      </w:r>
      <w:r>
        <w:t xml:space="preserve"> </w:t>
      </w:r>
      <w:r>
        <w:t xml:space="preserve">Germany</w:t>
      </w:r>
      <w:r>
        <w:t xml:space="preserve"> </w:t>
      </w:r>
      <w:r>
        <w:t xml:space="preserve">473 km</w:t>
      </w:r>
      <w:r>
        <w:t xml:space="preserve"> </w:t>
      </w:r>
      <w:r>
        <w:t xml:space="preserve">33</w:t>
      </w:r>
      <w:r>
        <w:t xml:space="preserve"> </w:t>
      </w:r>
      <w:r>
        <w:t xml:space="preserve">Prague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Vienna</w:t>
      </w:r>
      <w:r>
        <w:t xml:space="preserve"> </w:t>
      </w:r>
      <w:r>
        <w:t xml:space="preserve">Austria</w:t>
      </w:r>
      <w:r>
        <w:t xml:space="preserve"> </w:t>
      </w:r>
      <w:r>
        <w:t xml:space="preserve">332 km</w:t>
      </w:r>
      <w:r>
        <w:t xml:space="preserve"> </w:t>
      </w:r>
      <w:r>
        <w:t xml:space="preserve">Cluster D</w:t>
      </w:r>
      <w:r>
        <w:t xml:space="preserve"> </w:t>
      </w:r>
      <w:r>
        <w:t xml:space="preserve">34</w:t>
      </w:r>
      <w:r>
        <w:t xml:space="preserve"> </w:t>
      </w:r>
      <w:r>
        <w:t xml:space="preserve">Trbovlje</w:t>
      </w:r>
      <w:r>
        <w:t xml:space="preserve"> </w:t>
      </w:r>
      <w:r>
        <w:t xml:space="preserve">Slovenia</w:t>
      </w:r>
      <w:r>
        <w:t xml:space="preserve"> </w:t>
      </w:r>
      <w:r>
        <w:t xml:space="preserve">Zagreb</w:t>
      </w:r>
      <w:r>
        <w:t xml:space="preserve"> </w:t>
      </w:r>
      <w:r>
        <w:t xml:space="preserve">Croatia</w:t>
      </w:r>
      <w:r>
        <w:t xml:space="preserve"> </w:t>
      </w:r>
      <w:r>
        <w:t xml:space="preserve">192 km</w:t>
      </w:r>
      <w:r>
        <w:t xml:space="preserve"> </w:t>
      </w:r>
      <w:r>
        <w:t xml:space="preserve">35</w:t>
      </w:r>
      <w:r>
        <w:t xml:space="preserve"> </w:t>
      </w:r>
      <w:r>
        <w:t xml:space="preserve">Bratislava</w:t>
      </w:r>
      <w:r>
        <w:t xml:space="preserve"> </w:t>
      </w:r>
      <w:r>
        <w:t xml:space="preserve">Slovakia</w:t>
      </w:r>
      <w:r>
        <w:t xml:space="preserve"> </w:t>
      </w:r>
      <w:r>
        <w:t xml:space="preserve">Prague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396 km</w:t>
      </w:r>
      <w:r>
        <w:t xml:space="preserve"> </w:t>
      </w:r>
      <w:r>
        <w:t xml:space="preserve">36</w:t>
      </w:r>
      <w:r>
        <w:t xml:space="preserve"> </w:t>
      </w:r>
      <w:r>
        <w:t xml:space="preserve">Cluj-Napoca</w:t>
      </w:r>
      <w:r>
        <w:t xml:space="preserve"> </w:t>
      </w:r>
      <w:r>
        <w:t xml:space="preserve">Romania</w:t>
      </w:r>
      <w:r>
        <w:t xml:space="preserve"> </w:t>
      </w:r>
      <w:r>
        <w:t xml:space="preserve">Budapest</w:t>
      </w:r>
      <w:r>
        <w:t xml:space="preserve"> </w:t>
      </w:r>
      <w:r>
        <w:t xml:space="preserve">Hungary</w:t>
      </w:r>
      <w:r>
        <w:t xml:space="preserve"> </w:t>
      </w:r>
      <w:r>
        <w:t xml:space="preserve">584 km</w:t>
      </w:r>
      <w:r>
        <w:t xml:space="preserve"> </w:t>
      </w:r>
      <w:r>
        <w:t xml:space="preserve">37</w:t>
      </w:r>
      <w:r>
        <w:t xml:space="preserve"> </w:t>
      </w:r>
      <w:r>
        <w:t xml:space="preserve">Paris</w:t>
      </w:r>
      <w:r>
        <w:t xml:space="preserve"> </w:t>
      </w:r>
      <w:r>
        <w:t xml:space="preserve">France</w:t>
      </w:r>
      <w:r>
        <w:t xml:space="preserve"> </w:t>
      </w:r>
      <w:r>
        <w:t xml:space="preserve">Lisbon</w:t>
      </w:r>
      <w:r>
        <w:t xml:space="preserve"> </w:t>
      </w:r>
      <w:r>
        <w:t xml:space="preserve">Portugal</w:t>
      </w:r>
      <w:r>
        <w:t xml:space="preserve"> </w:t>
      </w:r>
      <w:r>
        <w:t xml:space="preserve">2,651 km</w:t>
      </w:r>
      <w:r>
        <w:t xml:space="preserve"> </w:t>
      </w:r>
      <w:r>
        <w:t xml:space="preserve">38</w:t>
      </w:r>
      <w:r>
        <w:t xml:space="preserve"> </w:t>
      </w:r>
      <w:r>
        <w:t xml:space="preserve">Lyon</w:t>
      </w:r>
      <w:r>
        <w:t xml:space="preserve"> </w:t>
      </w:r>
      <w:r>
        <w:t xml:space="preserve">France</w:t>
      </w:r>
      <w:r>
        <w:t xml:space="preserve"> </w:t>
      </w:r>
      <w:r>
        <w:t xml:space="preserve">Turin</w:t>
      </w:r>
      <w:r>
        <w:t xml:space="preserve"> </w:t>
      </w:r>
      <w:r>
        <w:t xml:space="preserve">Italy</w:t>
      </w:r>
      <w:r>
        <w:t xml:space="preserve"> </w:t>
      </w:r>
      <w:r>
        <w:t xml:space="preserve">249 km</w:t>
      </w:r>
      <w:r>
        <w:t xml:space="preserve"> </w:t>
      </w:r>
      <w:r>
        <w:t xml:space="preserve">39</w:t>
      </w:r>
      <w:r>
        <w:t xml:space="preserve"> </w:t>
      </w:r>
      <w:r>
        <w:t xml:space="preserve">Paris</w:t>
      </w:r>
      <w:r>
        <w:t xml:space="preserve"> </w:t>
      </w:r>
      <w:r>
        <w:t xml:space="preserve">France</w:t>
      </w:r>
      <w:r>
        <w:t xml:space="preserve"> </w:t>
      </w:r>
      <w:r>
        <w:t xml:space="preserve">Porto</w:t>
      </w:r>
      <w:r>
        <w:t xml:space="preserve"> </w:t>
      </w:r>
      <w:r>
        <w:t xml:space="preserve">Portugal</w:t>
      </w:r>
      <w:r>
        <w:t xml:space="preserve"> </w:t>
      </w:r>
      <w:r>
        <w:t xml:space="preserve">2,604 km</w:t>
      </w:r>
      <w:r>
        <w:t xml:space="preserve"> </w:t>
      </w:r>
      <w:r>
        <w:t xml:space="preserve">40</w:t>
      </w:r>
      <w:r>
        <w:t xml:space="preserve"> </w:t>
      </w:r>
      <w:r>
        <w:t xml:space="preserve">Dublin</w:t>
      </w:r>
      <w:r>
        <w:t xml:space="preserve"> </w:t>
      </w:r>
      <w:r>
        <w:t xml:space="preserve">Ireland</w:t>
      </w:r>
      <w:r>
        <w:t xml:space="preserve"> </w:t>
      </w:r>
      <w:r>
        <w:t xml:space="preserve">Paris</w:t>
      </w:r>
      <w:r>
        <w:t xml:space="preserve"> </w:t>
      </w:r>
      <w:r>
        <w:t xml:space="preserve">France</w:t>
      </w:r>
      <w:r>
        <w:t xml:space="preserve"> </w:t>
      </w:r>
      <w:r>
        <w:t xml:space="preserve">1,041 km</w:t>
      </w:r>
      <w:r>
        <w:t xml:space="preserve"> </w:t>
      </w:r>
      <w:r>
        <w:t xml:space="preserve">41</w:t>
      </w:r>
      <w:r>
        <w:t xml:space="preserve"> </w:t>
      </w:r>
      <w:r>
        <w:t xml:space="preserve">Lisbon</w:t>
      </w:r>
      <w:r>
        <w:t xml:space="preserve"> </w:t>
      </w:r>
      <w:r>
        <w:t xml:space="preserve">Portugal</w:t>
      </w:r>
      <w:r>
        <w:t xml:space="preserve"> </w:t>
      </w:r>
      <w:r>
        <w:t xml:space="preserve">Brussels</w:t>
      </w:r>
      <w:r>
        <w:t xml:space="preserve"> </w:t>
      </w:r>
      <w:r>
        <w:t xml:space="preserve">Belgium</w:t>
      </w:r>
      <w:r>
        <w:t xml:space="preserve"> </w:t>
      </w:r>
      <w:r>
        <w:t xml:space="preserve">1,980 km</w:t>
      </w:r>
      <w:r>
        <w:t xml:space="preserve"> </w:t>
      </w:r>
      <w:r>
        <w:t xml:space="preserve">42</w:t>
      </w:r>
      <w:r>
        <w:t xml:space="preserve"> </w:t>
      </w:r>
      <w:r>
        <w:t xml:space="preserve">Bucharest</w:t>
      </w:r>
      <w:r>
        <w:t xml:space="preserve"> </w:t>
      </w:r>
      <w:r>
        <w:t xml:space="preserve">Romania</w:t>
      </w:r>
      <w:r>
        <w:t xml:space="preserve"> </w:t>
      </w:r>
      <w:r>
        <w:t xml:space="preserve">Vienna</w:t>
      </w:r>
      <w:r>
        <w:t xml:space="preserve"> </w:t>
      </w:r>
      <w:r>
        <w:t xml:space="preserve">Austria</w:t>
      </w:r>
      <w:r>
        <w:t xml:space="preserve"> </w:t>
      </w:r>
      <w:r>
        <w:t xml:space="preserve">1,133 km</w:t>
      </w:r>
      <w:r>
        <w:t xml:space="preserve"> </w:t>
      </w:r>
      <w:r>
        <w:t xml:space="preserve">43</w:t>
      </w:r>
      <w:r>
        <w:t xml:space="preserve"> </w:t>
      </w:r>
      <w:r>
        <w:t xml:space="preserve">Brussels</w:t>
      </w:r>
      <w:r>
        <w:t xml:space="preserve"> </w:t>
      </w:r>
      <w:r>
        <w:t xml:space="preserve">Belgium</w:t>
      </w:r>
      <w:r>
        <w:t xml:space="preserve"> </w:t>
      </w:r>
      <w:r>
        <w:t xml:space="preserve">Rome</w:t>
      </w:r>
      <w:r>
        <w:t xml:space="preserve"> </w:t>
      </w:r>
      <w:r>
        <w:t xml:space="preserve">Italy</w:t>
      </w:r>
      <w:r>
        <w:t xml:space="preserve"> </w:t>
      </w:r>
      <w:r>
        <w:t xml:space="preserve">1,770 km</w:t>
      </w:r>
      <w:r>
        <w:t xml:space="preserve"> </w:t>
      </w:r>
      <w:r>
        <w:t xml:space="preserve">44</w:t>
      </w:r>
      <w:r>
        <w:t xml:space="preserve"> </w:t>
      </w:r>
      <w:r>
        <w:t xml:space="preserve">Vilnius</w:t>
      </w:r>
      <w:r>
        <w:t xml:space="preserve"> </w:t>
      </w:r>
      <w:r>
        <w:t xml:space="preserve">Lithuania</w:t>
      </w:r>
      <w:r>
        <w:t xml:space="preserve"> </w:t>
      </w:r>
      <w:r>
        <w:t xml:space="preserve">Warsaw</w:t>
      </w:r>
      <w:r>
        <w:t xml:space="preserve"> </w:t>
      </w:r>
      <w:r>
        <w:t xml:space="preserve">Poland</w:t>
      </w:r>
      <w:r>
        <w:t xml:space="preserve"> </w:t>
      </w:r>
      <w:r>
        <w:t xml:space="preserve">506 km</w:t>
      </w:r>
      <w:r>
        <w:t xml:space="preserve"> </w:t>
      </w:r>
      <w:r>
        <w:t xml:space="preserve">45</w:t>
      </w:r>
      <w:r>
        <w:t xml:space="preserve"> </w:t>
      </w:r>
      <w:r>
        <w:t xml:space="preserve">Trbovlje</w:t>
      </w:r>
      <w:r>
        <w:t xml:space="preserve"> </w:t>
      </w:r>
      <w:r>
        <w:t xml:space="preserve">Slovenia</w:t>
      </w:r>
      <w:r>
        <w:t xml:space="preserve"> </w:t>
      </w:r>
      <w:r>
        <w:t xml:space="preserve">Paris</w:t>
      </w:r>
      <w:r>
        <w:t xml:space="preserve"> </w:t>
      </w:r>
      <w:r>
        <w:t xml:space="preserve">France</w:t>
      </w:r>
      <w:r>
        <w:t xml:space="preserve"> </w:t>
      </w:r>
      <w:r>
        <w:t xml:space="preserve">1,356 km</w:t>
      </w:r>
      <w:r>
        <w:t xml:space="preserve"> </w:t>
      </w:r>
      <w:r>
        <w:t xml:space="preserve">Cluster E</w:t>
      </w:r>
      <w:r>
        <w:t xml:space="preserve"> </w:t>
      </w:r>
      <w:r>
        <w:t xml:space="preserve">46</w:t>
      </w:r>
      <w:r>
        <w:t xml:space="preserve"> </w:t>
      </w:r>
      <w:r>
        <w:t xml:space="preserve">Gijón</w:t>
      </w:r>
      <w:r>
        <w:t xml:space="preserve"> </w:t>
      </w:r>
      <w:r>
        <w:t xml:space="preserve">Spain</w:t>
      </w:r>
      <w:r>
        <w:t xml:space="preserve"> </w:t>
      </w:r>
      <w:r>
        <w:t xml:space="preserve">Córdoba</w:t>
      </w:r>
      <w:r>
        <w:t xml:space="preserve"> </w:t>
      </w:r>
      <w:r>
        <w:t xml:space="preserve">Spain</w:t>
      </w:r>
      <w:r>
        <w:t xml:space="preserve"> </w:t>
      </w:r>
      <w:r>
        <w:t xml:space="preserve">835 km</w:t>
      </w:r>
      <w:r>
        <w:t xml:space="preserve"> </w:t>
      </w:r>
      <w:r>
        <w:t xml:space="preserve">47</w:t>
      </w:r>
      <w:r>
        <w:t xml:space="preserve"> </w:t>
      </w:r>
      <w:r>
        <w:t xml:space="preserve">Vejle</w:t>
      </w:r>
      <w:r>
        <w:t xml:space="preserve"> </w:t>
      </w:r>
      <w:r>
        <w:t xml:space="preserve">Denmark</w:t>
      </w:r>
      <w:r>
        <w:t xml:space="preserve"> </w:t>
      </w:r>
      <w:r>
        <w:t xml:space="preserve">Roskilde</w:t>
      </w:r>
      <w:r>
        <w:t xml:space="preserve"> </w:t>
      </w:r>
      <w:r>
        <w:t xml:space="preserve">Denmark</w:t>
      </w:r>
      <w:r>
        <w:t xml:space="preserve"> </w:t>
      </w:r>
      <w:r>
        <w:t xml:space="preserve">215 km</w:t>
      </w:r>
      <w:r>
        <w:t xml:space="preserve"> </w:t>
      </w:r>
      <w:r>
        <w:t xml:space="preserve">48</w:t>
      </w:r>
      <w:r>
        <w:t xml:space="preserve"> </w:t>
      </w:r>
      <w:r>
        <w:t xml:space="preserve">El Ejido</w:t>
      </w:r>
      <w:r>
        <w:t xml:space="preserve"> </w:t>
      </w:r>
      <w:r>
        <w:t xml:space="preserve">Spain</w:t>
      </w:r>
      <w:r>
        <w:t xml:space="preserve"> </w:t>
      </w:r>
      <w:r>
        <w:t xml:space="preserve">Moratalaz</w:t>
      </w:r>
      <w:r>
        <w:t xml:space="preserve"> </w:t>
      </w:r>
      <w:r>
        <w:t xml:space="preserve">Spain</w:t>
      </w:r>
      <w:r>
        <w:t xml:space="preserve"> </w:t>
      </w:r>
      <w:r>
        <w:t xml:space="preserve">464 km</w:t>
      </w:r>
      <w:r>
        <w:t xml:space="preserve"> </w:t>
      </w:r>
      <w:r>
        <w:t xml:space="preserve">49</w:t>
      </w:r>
      <w:r>
        <w:t xml:space="preserve"> </w:t>
      </w:r>
      <w:r>
        <w:t xml:space="preserve">Kraków</w:t>
      </w:r>
      <w:r>
        <w:t xml:space="preserve"> </w:t>
      </w:r>
      <w:r>
        <w:t xml:space="preserve">Poland</w:t>
      </w:r>
      <w:r>
        <w:t xml:space="preserve"> </w:t>
      </w:r>
      <w:r>
        <w:t xml:space="preserve">Wrocław</w:t>
      </w:r>
      <w:r>
        <w:t xml:space="preserve"> </w:t>
      </w:r>
      <w:r>
        <w:t xml:space="preserve">Poland</w:t>
      </w:r>
      <w:r>
        <w:t xml:space="preserve"> </w:t>
      </w:r>
      <w:r>
        <w:t xml:space="preserve">264 km</w:t>
      </w:r>
      <w:r>
        <w:t xml:space="preserve"> </w:t>
      </w:r>
      <w:r>
        <w:t xml:space="preserve">50</w:t>
      </w:r>
      <w:r>
        <w:t xml:space="preserve"> </w:t>
      </w:r>
      <w:r>
        <w:t xml:space="preserve">Pori</w:t>
      </w:r>
      <w:r>
        <w:t xml:space="preserve"> </w:t>
      </w:r>
      <w:r>
        <w:t xml:space="preserve">Finland</w:t>
      </w:r>
      <w:r>
        <w:t xml:space="preserve"> </w:t>
      </w:r>
      <w:r>
        <w:t xml:space="preserve">Rovaniemi</w:t>
      </w:r>
      <w:r>
        <w:t xml:space="preserve"> </w:t>
      </w:r>
      <w:r>
        <w:t xml:space="preserve">Finland</w:t>
      </w:r>
      <w:r>
        <w:t xml:space="preserve"> </w:t>
      </w:r>
      <w:r>
        <w:t xml:space="preserve">843 km</w:t>
      </w:r>
      <w:r>
        <w:t xml:space="preserve"> </w:t>
      </w:r>
      <w:r>
        <w:t xml:space="preserve">51</w:t>
      </w:r>
      <w:r>
        <w:t xml:space="preserve"> </w:t>
      </w:r>
      <w:r>
        <w:t xml:space="preserve">Lippstadt</w:t>
      </w:r>
      <w:r>
        <w:t xml:space="preserve"> </w:t>
      </w:r>
      <w:r>
        <w:t xml:space="preserve">Germany</w:t>
      </w:r>
      <w:r>
        <w:t xml:space="preserve"> </w:t>
      </w:r>
      <w:r>
        <w:t xml:space="preserve">Eschweiler</w:t>
      </w:r>
      <w:r>
        <w:t xml:space="preserve"> </w:t>
      </w:r>
      <w:r>
        <w:t xml:space="preserve">Germany</w:t>
      </w:r>
      <w:r>
        <w:t xml:space="preserve"> </w:t>
      </w:r>
      <w:r>
        <w:t xml:space="preserve">223 km</w:t>
      </w:r>
      <w:r>
        <w:t xml:space="preserve"> </w:t>
      </w:r>
      <w:r>
        <w:t xml:space="preserve">52</w:t>
      </w:r>
      <w:r>
        <w:t xml:space="preserve"> </w:t>
      </w:r>
      <w:r>
        <w:t xml:space="preserve">Zaandam</w:t>
      </w:r>
      <w:r>
        <w:t xml:space="preserve"> </w:t>
      </w:r>
      <w:r>
        <w:t xml:space="preserve">Netherlands</w:t>
      </w:r>
      <w:r>
        <w:t xml:space="preserve"> </w:t>
      </w:r>
      <w:r>
        <w:t xml:space="preserve">Oss</w:t>
      </w:r>
      <w:r>
        <w:t xml:space="preserve"> </w:t>
      </w:r>
      <w:r>
        <w:t xml:space="preserve">Netherlands</w:t>
      </w:r>
      <w:r>
        <w:t xml:space="preserve"> </w:t>
      </w:r>
      <w:r>
        <w:t xml:space="preserve">119 km</w:t>
      </w:r>
      <w:r>
        <w:t xml:space="preserve"> </w:t>
      </w:r>
      <w:r>
        <w:t xml:space="preserve">53</w:t>
      </w:r>
      <w:r>
        <w:t xml:space="preserve"> </w:t>
      </w:r>
      <w:r>
        <w:t xml:space="preserve">Zaanstad</w:t>
      </w:r>
      <w:r>
        <w:t xml:space="preserve"> </w:t>
      </w:r>
      <w:r>
        <w:t xml:space="preserve">Netherlands</w:t>
      </w:r>
      <w:r>
        <w:t xml:space="preserve"> </w:t>
      </w:r>
      <w:r>
        <w:t xml:space="preserve">Almelo</w:t>
      </w:r>
      <w:r>
        <w:t xml:space="preserve"> </w:t>
      </w:r>
      <w:r>
        <w:t xml:space="preserve">Netherlands</w:t>
      </w:r>
      <w:r>
        <w:t xml:space="preserve"> </w:t>
      </w:r>
      <w:r>
        <w:t xml:space="preserve">180 km</w:t>
      </w:r>
      <w:r>
        <w:t xml:space="preserve"> </w:t>
      </w:r>
      <w:r>
        <w:t xml:space="preserve">Cluster F</w:t>
      </w:r>
      <w:r>
        <w:t xml:space="preserve"> </w:t>
      </w:r>
      <w:r>
        <w:t xml:space="preserve">54</w:t>
      </w:r>
      <w:r>
        <w:t xml:space="preserve"> </w:t>
      </w:r>
      <w:r>
        <w:t xml:space="preserve">Verviers</w:t>
      </w:r>
      <w:r>
        <w:t xml:space="preserve"> </w:t>
      </w:r>
      <w:r>
        <w:t xml:space="preserve">Belgium</w:t>
      </w:r>
      <w:r>
        <w:t xml:space="preserve"> </w:t>
      </w:r>
      <w:r>
        <w:t xml:space="preserve">Sint-Niklaas</w:t>
      </w:r>
      <w:r>
        <w:t xml:space="preserve"> </w:t>
      </w:r>
      <w:r>
        <w:t xml:space="preserve">Belgium</w:t>
      </w:r>
      <w:r>
        <w:t xml:space="preserve"> </w:t>
      </w:r>
      <w:r>
        <w:t xml:space="preserve">206 km</w:t>
      </w:r>
      <w:r>
        <w:t xml:space="preserve"> </w:t>
      </w:r>
      <w:r>
        <w:t xml:space="preserve">55</w:t>
      </w:r>
      <w:r>
        <w:t xml:space="preserve"> </w:t>
      </w:r>
      <w:r>
        <w:t xml:space="preserve">Rijeka</w:t>
      </w:r>
      <w:r>
        <w:t xml:space="preserve"> </w:t>
      </w:r>
      <w:r>
        <w:t xml:space="preserve">Croatia</w:t>
      </w:r>
      <w:r>
        <w:t xml:space="preserve"> </w:t>
      </w:r>
      <w:r>
        <w:t xml:space="preserve">Zagreb</w:t>
      </w:r>
      <w:r>
        <w:t xml:space="preserve"> </w:t>
      </w:r>
      <w:r>
        <w:t xml:space="preserve">Croatia</w:t>
      </w:r>
      <w:r>
        <w:t xml:space="preserve"> </w:t>
      </w:r>
      <w:r>
        <w:t xml:space="preserve">174 km</w:t>
      </w:r>
      <w:r>
        <w:t xml:space="preserve"> </w:t>
      </w:r>
      <w:r>
        <w:t xml:space="preserve">56</w:t>
      </w:r>
      <w:r>
        <w:t xml:space="preserve"> </w:t>
      </w:r>
      <w:r>
        <w:t xml:space="preserve">Split</w:t>
      </w:r>
      <w:r>
        <w:t xml:space="preserve"> </w:t>
      </w:r>
      <w:r>
        <w:t xml:space="preserve">Croatia</w:t>
      </w:r>
      <w:r>
        <w:t xml:space="preserve"> </w:t>
      </w:r>
      <w:r>
        <w:t xml:space="preserve">Pula</w:t>
      </w:r>
      <w:r>
        <w:t xml:space="preserve"> </w:t>
      </w:r>
      <w:r>
        <w:t xml:space="preserve">Croatia</w:t>
      </w:r>
      <w:r>
        <w:t xml:space="preserve"> </w:t>
      </w:r>
      <w:r>
        <w:t xml:space="preserve">685 km</w:t>
      </w:r>
      <w:r>
        <w:t xml:space="preserve"> </w:t>
      </w:r>
      <w:r>
        <w:t xml:space="preserve">57</w:t>
      </w:r>
      <w:r>
        <w:t xml:space="preserve"> </w:t>
      </w:r>
      <w:r>
        <w:t xml:space="preserve">Prievidza</w:t>
      </w:r>
      <w:r>
        <w:t xml:space="preserve"> </w:t>
      </w:r>
      <w:r>
        <w:t xml:space="preserve">Slovakia</w:t>
      </w:r>
      <w:r>
        <w:t xml:space="preserve"> </w:t>
      </w:r>
      <w:r>
        <w:t xml:space="preserve">Martin</w:t>
      </w:r>
      <w:r>
        <w:t xml:space="preserve"> </w:t>
      </w:r>
      <w:r>
        <w:t xml:space="preserve">Slovakia</w:t>
      </w:r>
      <w:r>
        <w:t xml:space="preserve"> </w:t>
      </w:r>
      <w:r>
        <w:t xml:space="preserve">81.7 km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Origin city</w:t>
      </w:r>
      <w:r>
        <w:t xml:space="preserve"> </w:t>
      </w:r>
      <w:r>
        <w:t xml:space="preserve">Origin country</w:t>
      </w:r>
      <w:r>
        <w:t xml:space="preserve"> </w:t>
      </w:r>
      <w:r>
        <w:t xml:space="preserve">Destination city</w:t>
      </w:r>
      <w:r>
        <w:t xml:space="preserve"> </w:t>
      </w:r>
      <w:r>
        <w:t xml:space="preserve">Destination</w:t>
      </w:r>
      <w:r>
        <w:t xml:space="preserve"> </w:t>
      </w:r>
      <w:r>
        <w:t xml:space="preserve">country</w:t>
      </w:r>
      <w:r>
        <w:t xml:space="preserve"> </w:t>
      </w:r>
      <w:r>
        <w:t xml:space="preserve">Land/sea based</w:t>
      </w:r>
      <w:r>
        <w:t xml:space="preserve"> </w:t>
      </w:r>
      <w:r>
        <w:t xml:space="preserve">distance (km)</w:t>
      </w:r>
      <w:r>
        <w:t xml:space="preserve"> </w:t>
      </w:r>
      <w:r>
        <w:t xml:space="preserve">58</w:t>
      </w:r>
      <w:r>
        <w:t xml:space="preserve"> </w:t>
      </w:r>
      <w:r>
        <w:t xml:space="preserve">Prešov</w:t>
      </w:r>
      <w:r>
        <w:t xml:space="preserve"> </w:t>
      </w:r>
      <w:r>
        <w:t xml:space="preserve">Slovakia</w:t>
      </w:r>
      <w:r>
        <w:t xml:space="preserve"> </w:t>
      </w:r>
      <w:r>
        <w:t xml:space="preserve">Bratislava</w:t>
      </w:r>
      <w:r>
        <w:t xml:space="preserve"> </w:t>
      </w:r>
      <w:r>
        <w:t xml:space="preserve">Slovakia</w:t>
      </w:r>
      <w:r>
        <w:t xml:space="preserve"> </w:t>
      </w:r>
      <w:r>
        <w:t xml:space="preserve">440 km</w:t>
      </w:r>
      <w:r>
        <w:t xml:space="preserve"> </w:t>
      </w:r>
      <w:r>
        <w:t xml:space="preserve">59</w:t>
      </w:r>
      <w:r>
        <w:t xml:space="preserve"> </w:t>
      </w:r>
      <w:r>
        <w:t xml:space="preserve">Limerick</w:t>
      </w:r>
      <w:r>
        <w:t xml:space="preserve"> </w:t>
      </w:r>
      <w:r>
        <w:t xml:space="preserve">Ireland</w:t>
      </w:r>
      <w:r>
        <w:t xml:space="preserve"> </w:t>
      </w:r>
      <w:r>
        <w:t xml:space="preserve">Galway</w:t>
      </w:r>
      <w:r>
        <w:t xml:space="preserve"> </w:t>
      </w:r>
      <w:r>
        <w:t xml:space="preserve">Ireland</w:t>
      </w:r>
      <w:r>
        <w:t xml:space="preserve"> </w:t>
      </w:r>
      <w:r>
        <w:t xml:space="preserve">280 km</w:t>
      </w:r>
      <w:r>
        <w:t xml:space="preserve"> </w:t>
      </w:r>
      <w:r>
        <w:t xml:space="preserve">60</w:t>
      </w:r>
      <w:r>
        <w:t xml:space="preserve"> </w:t>
      </w:r>
      <w:r>
        <w:t xml:space="preserve">Riga</w:t>
      </w:r>
      <w:r>
        <w:t xml:space="preserve"> </w:t>
      </w:r>
      <w:r>
        <w:t xml:space="preserve">Latvia</w:t>
      </w:r>
      <w:r>
        <w:t xml:space="preserve"> </w:t>
      </w:r>
      <w:r>
        <w:t xml:space="preserve">Jelgava</w:t>
      </w:r>
      <w:r>
        <w:t xml:space="preserve"> </w:t>
      </w:r>
      <w:r>
        <w:t xml:space="preserve">Latvia</w:t>
      </w:r>
      <w:r>
        <w:t xml:space="preserve"> </w:t>
      </w:r>
      <w:r>
        <w:t xml:space="preserve">42.8 km</w:t>
      </w:r>
      <w:r>
        <w:t xml:space="preserve"> </w:t>
      </w:r>
      <w:r>
        <w:t xml:space="preserve">61</w:t>
      </w:r>
      <w:r>
        <w:t xml:space="preserve"> </w:t>
      </w:r>
      <w:r>
        <w:t xml:space="preserve">Zalaegerszeg</w:t>
      </w:r>
      <w:r>
        <w:t xml:space="preserve"> </w:t>
      </w:r>
      <w:r>
        <w:t xml:space="preserve">Hungary</w:t>
      </w:r>
      <w:r>
        <w:t xml:space="preserve"> </w:t>
      </w:r>
      <w:r>
        <w:t xml:space="preserve">Szeged</w:t>
      </w:r>
      <w:r>
        <w:t xml:space="preserve"> </w:t>
      </w:r>
      <w:r>
        <w:t xml:space="preserve">Hungary</w:t>
      </w:r>
      <w:r>
        <w:t xml:space="preserve"> </w:t>
      </w:r>
      <w:r>
        <w:t xml:space="preserve">454 km</w:t>
      </w:r>
      <w:r>
        <w:t xml:space="preserve"> </w:t>
      </w:r>
      <w:r>
        <w:t xml:space="preserve">62</w:t>
      </w:r>
      <w:r>
        <w:t xml:space="preserve"> </w:t>
      </w:r>
      <w:r>
        <w:t xml:space="preserve">Galátsi</w:t>
      </w:r>
      <w:r>
        <w:t xml:space="preserve"> </w:t>
      </w:r>
      <w:r>
        <w:t xml:space="preserve">Greece</w:t>
      </w:r>
      <w:r>
        <w:t xml:space="preserve"> </w:t>
      </w:r>
      <w:r>
        <w:t xml:space="preserve">Irákleion</w:t>
      </w:r>
      <w:r>
        <w:t xml:space="preserve"> </w:t>
      </w:r>
      <w:r>
        <w:t xml:space="preserve">Greece</w:t>
      </w:r>
      <w:r>
        <w:t xml:space="preserve"> </w:t>
      </w:r>
      <w:r>
        <w:t xml:space="preserve">450 km</w:t>
      </w:r>
      <w:r>
        <w:t xml:space="preserve"> </w:t>
      </w:r>
      <w:r>
        <w:t xml:space="preserve">63</w:t>
      </w:r>
      <w:r>
        <w:t xml:space="preserve"> </w:t>
      </w:r>
      <w:r>
        <w:t xml:space="preserve">Brussels</w:t>
      </w:r>
      <w:r>
        <w:t xml:space="preserve"> </w:t>
      </w:r>
      <w:r>
        <w:t xml:space="preserve">Belgium</w:t>
      </w:r>
      <w:r>
        <w:t xml:space="preserve"> </w:t>
      </w:r>
      <w:r>
        <w:t xml:space="preserve">Roeselare</w:t>
      </w:r>
      <w:r>
        <w:t xml:space="preserve"> </w:t>
      </w:r>
      <w:r>
        <w:t xml:space="preserve">Belgium</w:t>
      </w:r>
      <w:r>
        <w:t xml:space="preserve"> </w:t>
      </w:r>
      <w:r>
        <w:t xml:space="preserve">118 km</w:t>
      </w:r>
      <w:r>
        <w:t xml:space="preserve"> </w:t>
      </w:r>
      <w:r>
        <w:t xml:space="preserve">64</w:t>
      </w:r>
      <w:r>
        <w:t xml:space="preserve"> </w:t>
      </w:r>
      <w:r>
        <w:t xml:space="preserve">Grudziądz</w:t>
      </w:r>
      <w:r>
        <w:t xml:space="preserve"> </w:t>
      </w:r>
      <w:r>
        <w:t xml:space="preserve">Poland</w:t>
      </w:r>
      <w:r>
        <w:t xml:space="preserve"> </w:t>
      </w:r>
      <w:r>
        <w:t xml:space="preserve">Płock</w:t>
      </w:r>
      <w:r>
        <w:t xml:space="preserve"> </w:t>
      </w:r>
      <w:r>
        <w:t xml:space="preserve">Poland</w:t>
      </w:r>
      <w:r>
        <w:t xml:space="preserve"> </w:t>
      </w:r>
      <w:r>
        <w:t xml:space="preserve">180 km</w:t>
      </w:r>
      <w:r>
        <w:t xml:space="preserve"> </w:t>
      </w:r>
      <w:r>
        <w:t xml:space="preserve">65</w:t>
      </w:r>
      <w:r>
        <w:t xml:space="preserve"> </w:t>
      </w:r>
      <w:r>
        <w:t xml:space="preserve">Liberec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Opava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472 km</w:t>
      </w:r>
      <w:r>
        <w:t xml:space="preserve"> </w:t>
      </w:r>
      <w:r>
        <w:t xml:space="preserve">66</w:t>
      </w:r>
      <w:r>
        <w:t xml:space="preserve"> </w:t>
      </w:r>
      <w:r>
        <w:t xml:space="preserve">Bucharest</w:t>
      </w:r>
      <w:r>
        <w:t xml:space="preserve"> </w:t>
      </w:r>
      <w:r>
        <w:t xml:space="preserve">Romania</w:t>
      </w:r>
      <w:r>
        <w:t xml:space="preserve"> </w:t>
      </w:r>
      <w:r>
        <w:t xml:space="preserve">Turda</w:t>
      </w:r>
      <w:r>
        <w:t xml:space="preserve"> </w:t>
      </w:r>
      <w:r>
        <w:t xml:space="preserve">Romania</w:t>
      </w:r>
      <w:r>
        <w:t xml:space="preserve"> </w:t>
      </w:r>
      <w:r>
        <w:t xml:space="preserve">564 km</w:t>
      </w:r>
      <w:r>
        <w:t xml:space="preserve"> </w:t>
      </w:r>
      <w:r>
        <w:t xml:space="preserve">67</w:t>
      </w:r>
      <w:r>
        <w:t xml:space="preserve"> </w:t>
      </w:r>
      <w:r>
        <w:t xml:space="preserve">Halmstad</w:t>
      </w:r>
      <w:r>
        <w:t xml:space="preserve"> </w:t>
      </w:r>
      <w:r>
        <w:t xml:space="preserve">Sweden</w:t>
      </w:r>
      <w:r>
        <w:t xml:space="preserve"> </w:t>
      </w:r>
      <w:r>
        <w:t xml:space="preserve">Täby</w:t>
      </w:r>
      <w:r>
        <w:t xml:space="preserve"> </w:t>
      </w:r>
      <w:r>
        <w:t xml:space="preserve">Sweden</w:t>
      </w:r>
      <w:r>
        <w:t xml:space="preserve"> </w:t>
      </w:r>
      <w:r>
        <w:t xml:space="preserve">615 km</w:t>
      </w:r>
      <w:r>
        <w:t xml:space="preserve"> </w:t>
      </w:r>
      <w:r>
        <w:t xml:space="preserve">68</w:t>
      </w:r>
      <w:r>
        <w:t xml:space="preserve"> </w:t>
      </w:r>
      <w:r>
        <w:t xml:space="preserve">Klaipėda</w:t>
      </w:r>
      <w:r>
        <w:t xml:space="preserve"> </w:t>
      </w:r>
      <w:r>
        <w:t xml:space="preserve">Lithuania</w:t>
      </w:r>
      <w:r>
        <w:t xml:space="preserve"> </w:t>
      </w:r>
      <w:r>
        <w:t xml:space="preserve">Kaunas</w:t>
      </w:r>
      <w:r>
        <w:t xml:space="preserve"> </w:t>
      </w:r>
      <w:r>
        <w:t xml:space="preserve">Lithuania</w:t>
      </w:r>
      <w:r>
        <w:t xml:space="preserve"> </w:t>
      </w:r>
      <w:r>
        <w:t xml:space="preserve">225 km</w:t>
      </w:r>
      <w:r>
        <w:t xml:space="preserve"> </w:t>
      </w:r>
      <w:r>
        <w:t xml:space="preserve">Cluster G</w:t>
      </w:r>
      <w:r>
        <w:t xml:space="preserve"> </w:t>
      </w:r>
      <w:r>
        <w:t xml:space="preserve">69</w:t>
      </w:r>
      <w:r>
        <w:t xml:space="preserve"> </w:t>
      </w:r>
      <w:r>
        <w:t xml:space="preserve">Tourcoing</w:t>
      </w:r>
      <w:r>
        <w:t xml:space="preserve"> </w:t>
      </w:r>
      <w:r>
        <w:t xml:space="preserve">France</w:t>
      </w:r>
      <w:r>
        <w:t xml:space="preserve"> </w:t>
      </w:r>
      <w:r>
        <w:t xml:space="preserve">Dordrecht</w:t>
      </w:r>
      <w:r>
        <w:t xml:space="preserve"> </w:t>
      </w:r>
      <w:r>
        <w:t xml:space="preserve">Netherlands</w:t>
      </w:r>
      <w:r>
        <w:t xml:space="preserve"> </w:t>
      </w:r>
      <w:r>
        <w:t xml:space="preserve">239 km</w:t>
      </w:r>
      <w:r>
        <w:t xml:space="preserve"> </w:t>
      </w:r>
      <w:r>
        <w:t xml:space="preserve">70</w:t>
      </w:r>
      <w:r>
        <w:t xml:space="preserve"> </w:t>
      </w:r>
      <w:r>
        <w:t xml:space="preserve">Bonn</w:t>
      </w:r>
      <w:r>
        <w:t xml:space="preserve"> </w:t>
      </w:r>
      <w:r>
        <w:t xml:space="preserve">Germany</w:t>
      </w:r>
      <w:r>
        <w:t xml:space="preserve"> </w:t>
      </w:r>
      <w:r>
        <w:t xml:space="preserve">Ostend</w:t>
      </w:r>
      <w:r>
        <w:t xml:space="preserve"> </w:t>
      </w:r>
      <w:r>
        <w:t xml:space="preserve">Belgium</w:t>
      </w:r>
      <w:r>
        <w:t xml:space="preserve"> </w:t>
      </w:r>
      <w:r>
        <w:t xml:space="preserve">370 km</w:t>
      </w:r>
      <w:r>
        <w:t xml:space="preserve"> </w:t>
      </w:r>
      <w:r>
        <w:t xml:space="preserve">71</w:t>
      </w:r>
      <w:r>
        <w:t xml:space="preserve"> </w:t>
      </w:r>
      <w:r>
        <w:t xml:space="preserve">Bergisch Gladbach</w:t>
      </w:r>
      <w:r>
        <w:t xml:space="preserve"> </w:t>
      </w:r>
      <w:r>
        <w:t xml:space="preserve">Germany</w:t>
      </w:r>
      <w:r>
        <w:t xml:space="preserve"> </w:t>
      </w:r>
      <w:r>
        <w:t xml:space="preserve">Žilina</w:t>
      </w:r>
      <w:r>
        <w:t xml:space="preserve"> </w:t>
      </w:r>
      <w:r>
        <w:t xml:space="preserve">Slovakia</w:t>
      </w:r>
      <w:r>
        <w:t xml:space="preserve"> </w:t>
      </w:r>
      <w:r>
        <w:t xml:space="preserve">1,170 km</w:t>
      </w:r>
      <w:r>
        <w:t xml:space="preserve"> </w:t>
      </w:r>
      <w:r>
        <w:t xml:space="preserve">72</w:t>
      </w:r>
      <w:r>
        <w:t xml:space="preserve"> </w:t>
      </w:r>
      <w:r>
        <w:t xml:space="preserve">Leiden</w:t>
      </w:r>
      <w:r>
        <w:t xml:space="preserve"> </w:t>
      </w:r>
      <w:r>
        <w:t xml:space="preserve">Netherlands</w:t>
      </w:r>
      <w:r>
        <w:t xml:space="preserve"> </w:t>
      </w:r>
      <w:r>
        <w:t xml:space="preserve">Tarbes</w:t>
      </w:r>
      <w:r>
        <w:t xml:space="preserve"> </w:t>
      </w:r>
      <w:r>
        <w:t xml:space="preserve">France</w:t>
      </w:r>
      <w:r>
        <w:t xml:space="preserve"> </w:t>
      </w:r>
      <w:r>
        <w:t xml:space="preserve">1,379 km</w:t>
      </w:r>
      <w:r>
        <w:t xml:space="preserve"> </w:t>
      </w:r>
      <w:r>
        <w:t xml:space="preserve">73</w:t>
      </w:r>
      <w:r>
        <w:t xml:space="preserve"> </w:t>
      </w:r>
      <w:r>
        <w:t xml:space="preserve">Sundsvall</w:t>
      </w:r>
      <w:r>
        <w:t xml:space="preserve"> </w:t>
      </w:r>
      <w:r>
        <w:t xml:space="preserve">Sweden</w:t>
      </w:r>
      <w:r>
        <w:t xml:space="preserve"> </w:t>
      </w:r>
      <w:r>
        <w:t xml:space="preserve">Odense</w:t>
      </w:r>
      <w:r>
        <w:t xml:space="preserve"> </w:t>
      </w:r>
      <w:r>
        <w:t xml:space="preserve">Denmark</w:t>
      </w:r>
      <w:r>
        <w:t xml:space="preserve"> </w:t>
      </w:r>
      <w:r>
        <w:t xml:space="preserve">1,169 km</w:t>
      </w:r>
      <w:r>
        <w:t xml:space="preserve"> </w:t>
      </w:r>
      <w:r>
        <w:t xml:space="preserve">74</w:t>
      </w:r>
      <w:r>
        <w:t xml:space="preserve"> </w:t>
      </w:r>
      <w:r>
        <w:t xml:space="preserve">Saint-Malo</w:t>
      </w:r>
      <w:r>
        <w:t xml:space="preserve"> </w:t>
      </w:r>
      <w:r>
        <w:t xml:space="preserve">France</w:t>
      </w:r>
      <w:r>
        <w:t xml:space="preserve"> </w:t>
      </w:r>
      <w:r>
        <w:t xml:space="preserve">Kaiserslautern</w:t>
      </w:r>
      <w:r>
        <w:t xml:space="preserve"> </w:t>
      </w:r>
      <w:r>
        <w:t xml:space="preserve">Germany</w:t>
      </w:r>
      <w:r>
        <w:t xml:space="preserve"> </w:t>
      </w:r>
      <w:r>
        <w:t xml:space="preserve">902 km</w:t>
      </w:r>
      <w:r>
        <w:t xml:space="preserve"> </w:t>
      </w:r>
      <w:r>
        <w:t xml:space="preserve">75</w:t>
      </w:r>
      <w:r>
        <w:t xml:space="preserve"> </w:t>
      </w:r>
      <w:r>
        <w:t xml:space="preserve">Innsbruck</w:t>
      </w:r>
      <w:r>
        <w:t xml:space="preserve"> </w:t>
      </w:r>
      <w:r>
        <w:t xml:space="preserve">Austria</w:t>
      </w:r>
      <w:r>
        <w:t xml:space="preserve"> </w:t>
      </w:r>
      <w:r>
        <w:t xml:space="preserve">Grenoble</w:t>
      </w:r>
      <w:r>
        <w:t xml:space="preserve"> </w:t>
      </w:r>
      <w:r>
        <w:t xml:space="preserve">France</w:t>
      </w:r>
      <w:r>
        <w:t xml:space="preserve"> </w:t>
      </w:r>
      <w:r>
        <w:t xml:space="preserve">724 km</w:t>
      </w:r>
      <w:r>
        <w:t xml:space="preserve"> </w:t>
      </w:r>
      <w:r>
        <w:t xml:space="preserve">76</w:t>
      </w:r>
      <w:r>
        <w:t xml:space="preserve"> </w:t>
      </w:r>
      <w:r>
        <w:t xml:space="preserve">Livorno</w:t>
      </w:r>
      <w:r>
        <w:t xml:space="preserve"> </w:t>
      </w:r>
      <w:r>
        <w:t xml:space="preserve">Italy</w:t>
      </w:r>
      <w:r>
        <w:t xml:space="preserve"> </w:t>
      </w:r>
      <w:r>
        <w:t xml:space="preserve">Kempten (Allgäu)</w:t>
      </w:r>
      <w:r>
        <w:t xml:space="preserve"> </w:t>
      </w:r>
      <w:r>
        <w:t xml:space="preserve">Germany</w:t>
      </w:r>
      <w:r>
        <w:t xml:space="preserve"> </w:t>
      </w:r>
      <w:r>
        <w:t xml:space="preserve">860 km</w:t>
      </w:r>
      <w:r>
        <w:t xml:space="preserve"> </w:t>
      </w:r>
      <w:r>
        <w:t xml:space="preserve">77</w:t>
      </w:r>
      <w:r>
        <w:t xml:space="preserve"> </w:t>
      </w:r>
      <w:r>
        <w:t xml:space="preserve">San Severo</w:t>
      </w:r>
      <w:r>
        <w:t xml:space="preserve"> </w:t>
      </w:r>
      <w:r>
        <w:t xml:space="preserve">Italy</w:t>
      </w:r>
      <w:r>
        <w:t xml:space="preserve"> </w:t>
      </w:r>
      <w:r>
        <w:t xml:space="preserve">Lleida</w:t>
      </w:r>
      <w:r>
        <w:t xml:space="preserve"> </w:t>
      </w:r>
      <w:r>
        <w:t xml:space="preserve">Spain</w:t>
      </w:r>
      <w:r>
        <w:t xml:space="preserve"> </w:t>
      </w:r>
      <w:r>
        <w:t xml:space="preserve">1,794 km</w:t>
      </w:r>
      <w:r>
        <w:t xml:space="preserve"> </w:t>
      </w:r>
      <w:r>
        <w:t xml:space="preserve">78</w:t>
      </w:r>
      <w:r>
        <w:t xml:space="preserve"> </w:t>
      </w:r>
      <w:r>
        <w:t xml:space="preserve">Luxembourg</w:t>
      </w:r>
      <w:r>
        <w:t xml:space="preserve"> </w:t>
      </w:r>
      <w:r>
        <w:t xml:space="preserve">Luxembourg</w:t>
      </w:r>
      <w:r>
        <w:t xml:space="preserve"> </w:t>
      </w:r>
      <w:r>
        <w:t xml:space="preserve">Orléans</w:t>
      </w:r>
      <w:r>
        <w:t xml:space="preserve"> </w:t>
      </w:r>
      <w:r>
        <w:t xml:space="preserve">France</w:t>
      </w:r>
      <w:r>
        <w:t xml:space="preserve"> </w:t>
      </w:r>
      <w:r>
        <w:t xml:space="preserve">531 km</w:t>
      </w:r>
      <w:r>
        <w:t xml:space="preserve"> </w:t>
      </w:r>
      <w:r>
        <w:t xml:space="preserve">Cluster H</w:t>
      </w:r>
      <w:r>
        <w:t xml:space="preserve"> </w:t>
      </w:r>
      <w:r>
        <w:t xml:space="preserve">79</w:t>
      </w:r>
      <w:r>
        <w:t xml:space="preserve"> </w:t>
      </w:r>
      <w:r>
        <w:t xml:space="preserve">Haskovo</w:t>
      </w:r>
      <w:r>
        <w:t xml:space="preserve"> </w:t>
      </w:r>
      <w:r>
        <w:t xml:space="preserve">Bulgaria</w:t>
      </w:r>
      <w:r>
        <w:t xml:space="preserve"> </w:t>
      </w:r>
      <w:r>
        <w:t xml:space="preserve">Sassari</w:t>
      </w:r>
      <w:r>
        <w:t xml:space="preserve"> </w:t>
      </w:r>
      <w:r>
        <w:t xml:space="preserve">Italy</w:t>
      </w:r>
      <w:r>
        <w:t xml:space="preserve"> </w:t>
      </w:r>
      <w:r>
        <w:t xml:space="preserve">2,603 km</w:t>
      </w:r>
      <w:r>
        <w:t xml:space="preserve"> </w:t>
      </w:r>
      <w:r>
        <w:t xml:space="preserve">80</w:t>
      </w:r>
      <w:r>
        <w:t xml:space="preserve"> </w:t>
      </w:r>
      <w:r>
        <w:t xml:space="preserve">Mérignac / Bordeaux</w:t>
      </w:r>
      <w:r>
        <w:t xml:space="preserve"> </w:t>
      </w:r>
      <w:r>
        <w:t xml:space="preserve">France</w:t>
      </w:r>
      <w:r>
        <w:t xml:space="preserve"> </w:t>
      </w:r>
      <w:r>
        <w:t xml:space="preserve">Matera</w:t>
      </w:r>
      <w:r>
        <w:t xml:space="preserve"> </w:t>
      </w:r>
      <w:r>
        <w:t xml:space="preserve">Italy</w:t>
      </w:r>
      <w:r>
        <w:t xml:space="preserve"> </w:t>
      </w:r>
      <w:r>
        <w:t xml:space="preserve">2,384 km</w:t>
      </w:r>
      <w:r>
        <w:t xml:space="preserve"> </w:t>
      </w:r>
      <w:r>
        <w:t xml:space="preserve">81</w:t>
      </w:r>
      <w:r>
        <w:t xml:space="preserve"> </w:t>
      </w:r>
      <w:r>
        <w:t xml:space="preserve">Budapest</w:t>
      </w:r>
      <w:r>
        <w:t xml:space="preserve"> </w:t>
      </w:r>
      <w:r>
        <w:t xml:space="preserve">Hungary</w:t>
      </w:r>
      <w:r>
        <w:t xml:space="preserve"> </w:t>
      </w:r>
      <w:r>
        <w:t xml:space="preserve">Padova</w:t>
      </w:r>
      <w:r>
        <w:t xml:space="preserve"> </w:t>
      </w:r>
      <w:r>
        <w:t xml:space="preserve">Italy</w:t>
      </w:r>
      <w:r>
        <w:t xml:space="preserve"> </w:t>
      </w:r>
      <w:r>
        <w:t xml:space="preserve">1,104 km</w:t>
      </w:r>
      <w:r>
        <w:t xml:space="preserve"> </w:t>
      </w:r>
      <w:r>
        <w:t xml:space="preserve">82</w:t>
      </w:r>
      <w:r>
        <w:t xml:space="preserve"> </w:t>
      </w:r>
      <w:r>
        <w:t xml:space="preserve">Stalowa Wola</w:t>
      </w:r>
      <w:r>
        <w:t xml:space="preserve"> </w:t>
      </w:r>
      <w:r>
        <w:t xml:space="preserve">Poland</w:t>
      </w:r>
      <w:r>
        <w:t xml:space="preserve"> </w:t>
      </w:r>
      <w:r>
        <w:t xml:space="preserve">Varna</w:t>
      </w:r>
      <w:r>
        <w:t xml:space="preserve"> </w:t>
      </w:r>
      <w:r>
        <w:t xml:space="preserve">Bulgaria</w:t>
      </w:r>
      <w:r>
        <w:t xml:space="preserve"> </w:t>
      </w:r>
      <w:r>
        <w:t xml:space="preserve">2,046 km</w:t>
      </w:r>
      <w:r>
        <w:t xml:space="preserve"> </w:t>
      </w:r>
      <w:r>
        <w:t xml:space="preserve">83</w:t>
      </w:r>
      <w:r>
        <w:t xml:space="preserve"> </w:t>
      </w:r>
      <w:r>
        <w:t xml:space="preserve">Narva</w:t>
      </w:r>
      <w:r>
        <w:t xml:space="preserve"> </w:t>
      </w:r>
      <w:r>
        <w:t xml:space="preserve">Estonia</w:t>
      </w:r>
      <w:r>
        <w:t xml:space="preserve"> </w:t>
      </w:r>
      <w:r>
        <w:t xml:space="preserve">Como</w:t>
      </w:r>
      <w:r>
        <w:t xml:space="preserve"> </w:t>
      </w:r>
      <w:r>
        <w:t xml:space="preserve">Italy</w:t>
      </w:r>
      <w:r>
        <w:t xml:space="preserve"> </w:t>
      </w:r>
      <w:r>
        <w:t xml:space="preserve">2,888 km</w:t>
      </w:r>
      <w:r>
        <w:t xml:space="preserve"> </w:t>
      </w:r>
      <w:r>
        <w:t xml:space="preserve">84</w:t>
      </w:r>
      <w:r>
        <w:t xml:space="preserve"> </w:t>
      </w:r>
      <w:r>
        <w:t xml:space="preserve">Olbia</w:t>
      </w:r>
      <w:r>
        <w:t xml:space="preserve"> </w:t>
      </w:r>
      <w:r>
        <w:t xml:space="preserve">Italy</w:t>
      </w:r>
      <w:r>
        <w:t xml:space="preserve"> </w:t>
      </w:r>
      <w:r>
        <w:t xml:space="preserve">Volos</w:t>
      </w:r>
      <w:r>
        <w:t xml:space="preserve"> </w:t>
      </w:r>
      <w:r>
        <w:t xml:space="preserve">Greece</w:t>
      </w:r>
      <w:r>
        <w:t xml:space="preserve"> </w:t>
      </w:r>
      <w:r>
        <w:t xml:space="preserve">2,410 km</w:t>
      </w:r>
      <w:r>
        <w:t xml:space="preserve"> </w:t>
      </w:r>
      <w:r>
        <w:t xml:space="preserve">85</w:t>
      </w:r>
      <w:r>
        <w:t xml:space="preserve"> </w:t>
      </w:r>
      <w:r>
        <w:t xml:space="preserve">Slobozia</w:t>
      </w:r>
      <w:r>
        <w:t xml:space="preserve"> </w:t>
      </w:r>
      <w:r>
        <w:t xml:space="preserve">Romania</w:t>
      </w:r>
      <w:r>
        <w:t xml:space="preserve"> </w:t>
      </w:r>
      <w:r>
        <w:t xml:space="preserve">České Budějovice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1,724 km</w:t>
      </w:r>
      <w:r>
        <w:t xml:space="preserve"> </w:t>
      </w:r>
      <w:r>
        <w:t xml:space="preserve">Cluster I</w:t>
      </w:r>
      <w:r>
        <w:t xml:space="preserve"> </w:t>
      </w:r>
      <w:r>
        <w:t xml:space="preserve">86</w:t>
      </w:r>
      <w:r>
        <w:t xml:space="preserve"> </w:t>
      </w:r>
      <w:r>
        <w:t xml:space="preserve">Gummersbach</w:t>
      </w:r>
      <w:r>
        <w:t xml:space="preserve"> </w:t>
      </w:r>
      <w:r>
        <w:t xml:space="preserve">Germany</w:t>
      </w:r>
      <w:r>
        <w:t xml:space="preserve"> </w:t>
      </w:r>
      <w:r>
        <w:t xml:space="preserve">Fulda</w:t>
      </w:r>
      <w:r>
        <w:t xml:space="preserve"> </w:t>
      </w:r>
      <w:r>
        <w:t xml:space="preserve">Germany</w:t>
      </w:r>
      <w:r>
        <w:t xml:space="preserve"> </w:t>
      </w:r>
      <w:r>
        <w:t xml:space="preserve">338 km</w:t>
      </w:r>
      <w:r>
        <w:t xml:space="preserve"> </w:t>
      </w:r>
      <w:r>
        <w:t xml:space="preserve">87</w:t>
      </w:r>
      <w:r>
        <w:t xml:space="preserve"> </w:t>
      </w:r>
      <w:r>
        <w:t xml:space="preserve">Cottbus</w:t>
      </w:r>
      <w:r>
        <w:t xml:space="preserve"> </w:t>
      </w:r>
      <w:r>
        <w:t xml:space="preserve">Germany</w:t>
      </w:r>
      <w:r>
        <w:t xml:space="preserve"> </w:t>
      </w:r>
      <w:r>
        <w:t xml:space="preserve">Bremerhaven</w:t>
      </w:r>
      <w:r>
        <w:t xml:space="preserve"> </w:t>
      </w:r>
      <w:r>
        <w:t xml:space="preserve">Germany</w:t>
      </w:r>
      <w:r>
        <w:t xml:space="preserve"> </w:t>
      </w:r>
      <w:r>
        <w:t xml:space="preserve">575 km</w:t>
      </w:r>
      <w:r>
        <w:t xml:space="preserve"> </w:t>
      </w:r>
      <w:r>
        <w:t xml:space="preserve">88</w:t>
      </w:r>
      <w:r>
        <w:t xml:space="preserve"> </w:t>
      </w:r>
      <w:r>
        <w:t xml:space="preserve">Bayreuth</w:t>
      </w:r>
      <w:r>
        <w:t xml:space="preserve"> </w:t>
      </w:r>
      <w:r>
        <w:t xml:space="preserve">Germany</w:t>
      </w:r>
      <w:r>
        <w:t xml:space="preserve"> </w:t>
      </w:r>
      <w:r>
        <w:t xml:space="preserve">Aalen</w:t>
      </w:r>
      <w:r>
        <w:t xml:space="preserve"> </w:t>
      </w:r>
      <w:r>
        <w:t xml:space="preserve">Germany</w:t>
      </w:r>
      <w:r>
        <w:t xml:space="preserve"> </w:t>
      </w:r>
      <w:r>
        <w:t xml:space="preserve">221 km</w:t>
      </w:r>
      <w:r>
        <w:t xml:space="preserve"> </w:t>
      </w:r>
      <w:r>
        <w:t xml:space="preserve">89</w:t>
      </w:r>
      <w:r>
        <w:t xml:space="preserve"> </w:t>
      </w:r>
      <w:r>
        <w:t xml:space="preserve">Sliven</w:t>
      </w:r>
      <w:r>
        <w:t xml:space="preserve"> </w:t>
      </w:r>
      <w:r>
        <w:t xml:space="preserve">Bulgaria</w:t>
      </w:r>
      <w:r>
        <w:t xml:space="preserve"> </w:t>
      </w:r>
      <w:r>
        <w:t xml:space="preserve">Shumen</w:t>
      </w:r>
      <w:r>
        <w:t xml:space="preserve"> </w:t>
      </w:r>
      <w:r>
        <w:t xml:space="preserve">Bulgaria</w:t>
      </w:r>
      <w:r>
        <w:t xml:space="preserve"> </w:t>
      </w:r>
      <w:r>
        <w:t xml:space="preserve">194 km</w:t>
      </w:r>
      <w:r>
        <w:t xml:space="preserve"> </w:t>
      </w:r>
      <w:r>
        <w:t xml:space="preserve">90</w:t>
      </w:r>
      <w:r>
        <w:t xml:space="preserve"> </w:t>
      </w:r>
      <w:r>
        <w:t xml:space="preserve">Szczecin</w:t>
      </w:r>
      <w:r>
        <w:t xml:space="preserve"> </w:t>
      </w:r>
      <w:r>
        <w:t xml:space="preserve">Poland</w:t>
      </w:r>
      <w:r>
        <w:t xml:space="preserve"> </w:t>
      </w:r>
      <w:r>
        <w:t xml:space="preserve">Białystok</w:t>
      </w:r>
      <w:r>
        <w:t xml:space="preserve"> </w:t>
      </w:r>
      <w:r>
        <w:t xml:space="preserve">Poland</w:t>
      </w:r>
      <w:r>
        <w:t xml:space="preserve"> </w:t>
      </w:r>
      <w:r>
        <w:t xml:space="preserve">690 km</w:t>
      </w:r>
      <w:r>
        <w:t xml:space="preserve"> </w:t>
      </w:r>
      <w:r>
        <w:t xml:space="preserve">91</w:t>
      </w:r>
      <w:r>
        <w:t xml:space="preserve"> </w:t>
      </w:r>
      <w:r>
        <w:t xml:space="preserve">Łódź</w:t>
      </w:r>
      <w:r>
        <w:t xml:space="preserve"> </w:t>
      </w:r>
      <w:r>
        <w:t xml:space="preserve">Poland</w:t>
      </w:r>
      <w:r>
        <w:t xml:space="preserve"> </w:t>
      </w:r>
      <w:r>
        <w:t xml:space="preserve">Tarnów</w:t>
      </w:r>
      <w:r>
        <w:t xml:space="preserve"> </w:t>
      </w:r>
      <w:r>
        <w:t xml:space="preserve">Poland</w:t>
      </w:r>
      <w:r>
        <w:t xml:space="preserve"> </w:t>
      </w:r>
      <w:r>
        <w:t xml:space="preserve">350 km</w:t>
      </w:r>
      <w:r>
        <w:t xml:space="preserve"> </w:t>
      </w:r>
      <w:r>
        <w:t xml:space="preserve">92</w:t>
      </w:r>
      <w:r>
        <w:t xml:space="preserve"> </w:t>
      </w:r>
      <w:r>
        <w:t xml:space="preserve">Botoşani</w:t>
      </w:r>
      <w:r>
        <w:t xml:space="preserve"> </w:t>
      </w:r>
      <w:r>
        <w:t xml:space="preserve">Romania</w:t>
      </w:r>
      <w:r>
        <w:t xml:space="preserve"> </w:t>
      </w:r>
      <w:r>
        <w:t xml:space="preserve">Buzău</w:t>
      </w:r>
      <w:r>
        <w:t xml:space="preserve"> </w:t>
      </w:r>
      <w:r>
        <w:t xml:space="preserve">Romania</w:t>
      </w:r>
      <w:r>
        <w:t xml:space="preserve"> </w:t>
      </w:r>
      <w:r>
        <w:t xml:space="preserve">448 km</w:t>
      </w:r>
      <w:r>
        <w:t xml:space="preserve"> </w:t>
      </w:r>
      <w:r>
        <w:t xml:space="preserve">Cluster J</w:t>
      </w:r>
      <w:r>
        <w:t xml:space="preserve"> </w:t>
      </w:r>
      <w:r>
        <w:t xml:space="preserve">93</w:t>
      </w:r>
      <w:r>
        <w:t xml:space="preserve"> </w:t>
      </w:r>
      <w:r>
        <w:t xml:space="preserve">Schweinfurt</w:t>
      </w:r>
      <w:r>
        <w:t xml:space="preserve"> </w:t>
      </w:r>
      <w:r>
        <w:t xml:space="preserve">Germany</w:t>
      </w:r>
      <w:r>
        <w:t xml:space="preserve"> </w:t>
      </w:r>
      <w:r>
        <w:t xml:space="preserve">Vigevano</w:t>
      </w:r>
      <w:r>
        <w:t xml:space="preserve"> </w:t>
      </w:r>
      <w:r>
        <w:t xml:space="preserve">Italy</w:t>
      </w:r>
      <w:r>
        <w:t xml:space="preserve"> </w:t>
      </w:r>
      <w:r>
        <w:t xml:space="preserve">940 km</w:t>
      </w:r>
      <w:r>
        <w:t xml:space="preserve"> </w:t>
      </w:r>
      <w:r>
        <w:t xml:space="preserve">94</w:t>
      </w:r>
      <w:r>
        <w:t xml:space="preserve"> </w:t>
      </w:r>
      <w:r>
        <w:t xml:space="preserve">Seinäjoki</w:t>
      </w:r>
      <w:r>
        <w:t xml:space="preserve"> </w:t>
      </w:r>
      <w:r>
        <w:t xml:space="preserve">Finland</w:t>
      </w:r>
      <w:r>
        <w:t xml:space="preserve"> </w:t>
      </w:r>
      <w:r>
        <w:t xml:space="preserve">Mülheim</w:t>
      </w:r>
      <w:r>
        <w:t xml:space="preserve"> </w:t>
      </w:r>
      <w:r>
        <w:t xml:space="preserve">Germany</w:t>
      </w:r>
      <w:r>
        <w:t xml:space="preserve"> </w:t>
      </w:r>
      <w:r>
        <w:t xml:space="preserve">2,377 km</w:t>
      </w:r>
      <w:r>
        <w:t xml:space="preserve"> </w:t>
      </w:r>
      <w:r>
        <w:t xml:space="preserve">95</w:t>
      </w:r>
      <w:r>
        <w:t xml:space="preserve"> </w:t>
      </w:r>
      <w:r>
        <w:t xml:space="preserve">Tübingen</w:t>
      </w:r>
      <w:r>
        <w:t xml:space="preserve"> </w:t>
      </w:r>
      <w:r>
        <w:t xml:space="preserve">Germany</w:t>
      </w:r>
      <w:r>
        <w:t xml:space="preserve"> </w:t>
      </w:r>
      <w:r>
        <w:t xml:space="preserve">Tulcea</w:t>
      </w:r>
      <w:r>
        <w:t xml:space="preserve"> </w:t>
      </w:r>
      <w:r>
        <w:t xml:space="preserve">Romania</w:t>
      </w:r>
      <w:r>
        <w:t xml:space="preserve"> </w:t>
      </w:r>
      <w:r>
        <w:t xml:space="preserve">2,144 km</w:t>
      </w:r>
      <w:r>
        <w:t xml:space="preserve"> </w:t>
      </w:r>
      <w:r>
        <w:t xml:space="preserve">96</w:t>
      </w:r>
      <w:r>
        <w:t xml:space="preserve"> </w:t>
      </w:r>
      <w:r>
        <w:t xml:space="preserve">Albi</w:t>
      </w:r>
      <w:r>
        <w:t xml:space="preserve"> </w:t>
      </w:r>
      <w:r>
        <w:t xml:space="preserve">France</w:t>
      </w:r>
      <w:r>
        <w:t xml:space="preserve"> </w:t>
      </w:r>
      <w:r>
        <w:t xml:space="preserve">Flensburg</w:t>
      </w:r>
      <w:r>
        <w:t xml:space="preserve"> </w:t>
      </w:r>
      <w:r>
        <w:t xml:space="preserve">Germany</w:t>
      </w:r>
      <w:r>
        <w:t xml:space="preserve"> </w:t>
      </w:r>
      <w:r>
        <w:t xml:space="preserve">2,228 km</w:t>
      </w:r>
      <w:r>
        <w:t xml:space="preserve"> </w:t>
      </w:r>
      <w:r>
        <w:t xml:space="preserve">97</w:t>
      </w:r>
      <w:r>
        <w:t xml:space="preserve"> </w:t>
      </w:r>
      <w:r>
        <w:t xml:space="preserve">Bad Salzuflen</w:t>
      </w:r>
      <w:r>
        <w:t xml:space="preserve"> </w:t>
      </w:r>
      <w:r>
        <w:t xml:space="preserve">Germany</w:t>
      </w:r>
      <w:r>
        <w:t xml:space="preserve"> </w:t>
      </w:r>
      <w:r>
        <w:t xml:space="preserve">Pardubice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868 km</w:t>
      </w:r>
      <w:r>
        <w:t xml:space="preserve"> </w:t>
      </w:r>
      <w:r>
        <w:t xml:space="preserve">98</w:t>
      </w:r>
      <w:r>
        <w:t xml:space="preserve"> </w:t>
      </w:r>
      <w:r>
        <w:t xml:space="preserve">Crotone</w:t>
      </w:r>
      <w:r>
        <w:t xml:space="preserve"> </w:t>
      </w:r>
      <w:r>
        <w:t xml:space="preserve">Italy</w:t>
      </w:r>
      <w:r>
        <w:t xml:space="preserve"> </w:t>
      </w:r>
      <w:r>
        <w:t xml:space="preserve">Schwerte</w:t>
      </w:r>
      <w:r>
        <w:t xml:space="preserve"> </w:t>
      </w:r>
      <w:r>
        <w:t xml:space="preserve">Germany</w:t>
      </w:r>
      <w:r>
        <w:t xml:space="preserve"> </w:t>
      </w:r>
      <w:r>
        <w:t xml:space="preserve">2,147 km</w:t>
      </w:r>
      <w:r>
        <w:t xml:space="preserve"> </w:t>
      </w:r>
      <w:r>
        <w:t xml:space="preserve">99</w:t>
      </w:r>
      <w:r>
        <w:t xml:space="preserve"> </w:t>
      </w:r>
      <w:r>
        <w:t xml:space="preserve">Lahti</w:t>
      </w:r>
      <w:r>
        <w:t xml:space="preserve"> </w:t>
      </w:r>
      <w:r>
        <w:t xml:space="preserve">Finland</w:t>
      </w:r>
      <w:r>
        <w:t xml:space="preserve"> </w:t>
      </w:r>
      <w:r>
        <w:t xml:space="preserve">Jönköping</w:t>
      </w:r>
      <w:r>
        <w:t xml:space="preserve"> </w:t>
      </w:r>
      <w:r>
        <w:t xml:space="preserve">Sweden</w:t>
      </w:r>
      <w:r>
        <w:t xml:space="preserve"> </w:t>
      </w:r>
      <w:r>
        <w:t xml:space="preserve">987 km</w:t>
      </w:r>
      <w:r>
        <w:t xml:space="preserve"> </w:t>
      </w:r>
      <w:r>
        <w:t xml:space="preserve">100</w:t>
      </w:r>
      <w:r>
        <w:t xml:space="preserve"> </w:t>
      </w:r>
      <w:r>
        <w:t xml:space="preserve">Pardubice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Nyíregyháza</w:t>
      </w:r>
      <w:r>
        <w:t xml:space="preserve"> </w:t>
      </w:r>
      <w:r>
        <w:t xml:space="preserve">Hungary</w:t>
      </w:r>
      <w:r>
        <w:t xml:space="preserve"> </w:t>
      </w:r>
      <w:r>
        <w:t xml:space="preserve">820 km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Source: Ricardo et al. (2026), Impact assessment support study</w:t>
      </w:r>
      <w:r>
        <w:t xml:space="preserve"> </w:t>
      </w:r>
      <w:r>
        <w:t xml:space="preserve">The in-depth analysis of the 100 transport routes shows that:</w:t>
      </w:r>
      <w:r>
        <w:t xml:space="preserve"> </w:t>
      </w:r>
      <w:r>
        <w:t xml:space="preserve">• For waterborne and land-based travel, multimodal connections were possible in 76 out of the 100 assessed</w:t>
      </w:r>
      <w:r>
        <w:t xml:space="preserve"> </w:t>
      </w:r>
      <w:r>
        <w:t xml:space="preserve">routes (76%) when booking directly through operators. The lack of multimodal booking functionality in</w:t>
      </w:r>
      <w:r>
        <w:t xml:space="preserve"> </w:t>
      </w:r>
      <w:r>
        <w:t xml:space="preserve">MDMS could therefore be argued to limit options for consumers in 76% of routes.</w:t>
      </w:r>
      <w:r>
        <w:br/>
      </w:r>
      <w:r>
        <w:t xml:space="preserve">• MDMS platforms missed rail or coach connections in 32 out of 83 cases (39%) where such connections</w:t>
      </w:r>
      <w:r>
        <w:t xml:space="preserve"> </w:t>
      </w:r>
      <w:r>
        <w:t xml:space="preserve">were possible through direct operator booking (in 17 cases no land-based routes were identified).</w:t>
      </w:r>
      <w:r>
        <w:br/>
      </w:r>
      <w:r>
        <w:t xml:space="preserve">• Booking directly via operators provided faster connections than those available in an MDMS platform in</w:t>
      </w:r>
      <w:r>
        <w:t xml:space="preserve"> </w:t>
      </w:r>
      <w:r>
        <w:t xml:space="preserve">17% of the waterborne and land-based assessed routes. This is strong evidence supporting the fact that</w:t>
      </w:r>
      <w:r>
        <w:t xml:space="preserve"> </w:t>
      </w:r>
      <w:r>
        <w:t xml:space="preserve">travellers cannot see all options available to them on MDMS platforms, and that these missed options are</w:t>
      </w:r>
      <w:r>
        <w:t xml:space="preserve"> </w:t>
      </w:r>
      <w:r>
        <w:t xml:space="preserve">sometimes faster, implying that travellers may be making suboptimal travel decisions.</w:t>
      </w:r>
      <w:r>
        <w:br/>
      </w:r>
      <w:r>
        <w:t xml:space="preserve">• In 29 out of the 100 pairs assessed (29%), it was not possible to see a train connection in the MDMS</w:t>
      </w:r>
      <w:r>
        <w:t xml:space="preserve"> </w:t>
      </w:r>
      <w:r>
        <w:t xml:space="preserve">platform where one was available on the website of the operator(s). This problem seems to be slightly more</w:t>
      </w:r>
      <w:r>
        <w:t xml:space="preserve"> </w:t>
      </w:r>
      <w:r>
        <w:t xml:space="preserve">concentrated in domestic routes (17 of 29 instances). The problem also persists in coach travel, although to</w:t>
      </w:r>
      <w:r>
        <w:t xml:space="preserve"> </w:t>
      </w:r>
      <w:r>
        <w:t xml:space="preserve">a lesser extent (7 out of 100, or 7%). This is indicative that platforms are not displaying all possible</w:t>
      </w:r>
      <w:r>
        <w:t xml:space="preserve"> </w:t>
      </w:r>
      <w:r>
        <w:t xml:space="preserve">operators, which could be reflective of uneven access.</w:t>
      </w:r>
      <w:r>
        <w:br/>
      </w:r>
      <w:r>
        <w:t xml:space="preserve">• Out of 100 OD pairs, direct bookings offered cheaper connections in 34 cases (34%). Among these, direct</w:t>
      </w:r>
      <w:r>
        <w:t xml:space="preserve"> </w:t>
      </w:r>
      <w:r>
        <w:t xml:space="preserve">train bookings were cheaper in 19 pairs, while direct coach bookings were cheaper in 12 pairs.</w:t>
      </w:r>
      <w:r>
        <w:t xml:space="preserve"> </w:t>
      </w:r>
      <w:r>
        <w:t xml:space="preserve">Additionally, in 22 of the 34 cases, a multimodal option was cheaper through direct booking (note that</w:t>
      </w:r>
      <w:r>
        <w:t xml:space="preserve"> </w:t>
      </w:r>
      <w:r>
        <w:t xml:space="preserve">various modes can be cheaper within the same OD pair, so these numbers do not total to 34). However, it</w:t>
      </w:r>
      <w:r>
        <w:t xml:space="preserve"> </w:t>
      </w:r>
      <w:r>
        <w:t xml:space="preserve">must be stressed that the cost data collected directly via operator websites was for a point further in the</w:t>
      </w:r>
      <w:r>
        <w:t xml:space="preserve"> </w:t>
      </w:r>
      <w:r>
        <w:t xml:space="preserve">future (Wednesday 17th September 2025) than the costs extracted from Omio (Wednesday 16th July</w:t>
      </w:r>
      <w:r>
        <w:t xml:space="preserve"> </w:t>
      </w:r>
      <w:r>
        <w:t xml:space="preserve">2025). This limits the comparability of the results, since tickets booked further in advance are typically</w:t>
      </w:r>
      <w:r>
        <w:t xml:space="preserve"> </w:t>
      </w:r>
      <w:r>
        <w:t xml:space="preserve">priced cheaper by operators to encourage smoothing of expected demand. It is therefore likely that the</w:t>
      </w:r>
      <w:r>
        <w:t xml:space="preserve"> </w:t>
      </w:r>
      <w:r>
        <w:t xml:space="preserve">indicated proportion of routes where MDMS are not showing the cheapest connections is overestimated.</w:t>
      </w:r>
      <w:r>
        <w:t xml:space="preserve"> </w:t>
      </w:r>
      <w:r>
        <w:t xml:space="preserve">Moreover, comparisons in costs were only directly available in 56/100 of the OD pairs, bringing into</w:t>
      </w:r>
      <w:r>
        <w:t xml:space="preserve"> </w:t>
      </w:r>
      <w:r>
        <w:t xml:space="preserve">question the representativeness of the sample in an already targeted selection of 100 OD pairs.</w:t>
      </w:r>
      <w:r>
        <w:br/>
      </w:r>
      <w:r>
        <w:t xml:space="preserve">• A separate set of conclusions is presented for flights given limitations to the analysis in this mode. Firstly,</w:t>
      </w:r>
      <w:r>
        <w:t xml:space="preserve"> </w:t>
      </w:r>
      <w:r>
        <w:t xml:space="preserve">in order to create comparability with land- and sea-based forms of travel, it is necessary to account for the</w:t>
      </w:r>
      <w:r>
        <w:t xml:space="preserve"> </w:t>
      </w:r>
      <w:r>
        <w:t xml:space="preserve">considerable time spent at airports checking in and going through security. Therefore, two hours of</w:t>
      </w:r>
      <w:r>
        <w:t xml:space="preserve"> </w:t>
      </w:r>
      <w:r>
        <w:t xml:space="preserve">additional time has been assumed for this, applied to both the direct booking and MDMS channels,</w:t>
      </w:r>
      <w:r>
        <w:t xml:space="preserve"> </w:t>
      </w:r>
      <w:r>
        <w:t xml:space="preserve">although this will vary in reality based on passenger attitudes towards risk of delays and recommendations</w:t>
      </w:r>
      <w:r>
        <w:t xml:space="preserve"> </w:t>
      </w:r>
      <w:r>
        <w:t xml:space="preserve">from each airport and service carrier. Secondly, it should be stressed that Omio only considers the time</w:t>
      </w:r>
      <w:r>
        <w:t xml:space="preserve"> </w:t>
      </w:r>
      <w:r>
        <w:t xml:space="preserve">spent in flight and waiting between connections for their estimated time duration. It was therefore necessary</w:t>
      </w:r>
      <w:r>
        <w:t xml:space="preserve"> </w:t>
      </w:r>
      <w:r>
        <w:t xml:space="preserve">to assume some additional time needed to travel to/from the airport for the Omio results only. An average</w:t>
      </w:r>
      <w:r>
        <w:t xml:space="preserve"> </w:t>
      </w:r>
      <w:r>
        <w:t xml:space="preserve">of two hours was assumed in each case, additional to the two-hour check-in time noted above; one hour to</w:t>
      </w:r>
      <w:r>
        <w:t xml:space="preserve"> </w:t>
      </w:r>
      <w:r>
        <w:t xml:space="preserve">get to the origin airport, and another hour to reach the city centre from the destination airport. Finally, it</w:t>
      </w:r>
      <w:r>
        <w:t xml:space="preserve"> </w:t>
      </w:r>
      <w:r>
        <w:t xml:space="preserve">should be noted that Omio is more focussed on land-based travel while other platforms that focus more on</w:t>
      </w:r>
      <w:r>
        <w:t xml:space="preserve"> </w:t>
      </w:r>
      <w:r>
        <w:t xml:space="preserve">air travel might have found improved air offerings (e.g. Edreams or Etraveli).</w:t>
      </w:r>
      <w:r>
        <w:br/>
      </w:r>
      <w:r>
        <w:t xml:space="preserve">• In 16 out of 100 OD pairs (16%), land-based transport modes remained competitive with air travel, offering</w:t>
      </w:r>
      <w:r>
        <w:t xml:space="preserve"> </w:t>
      </w:r>
      <w:r>
        <w:t xml:space="preserve">journey durations that were within ±20% of flight travel time.</w:t>
      </w:r>
      <w:r>
        <w:t xml:space="preserve"> </w:t>
      </w:r>
      <w:r>
        <w:t xml:space="preserve">• In 33 out of 100 OD pairs (33%), MDMS failed to identify bookings that were available directly via</w:t>
      </w:r>
      <w:r>
        <w:t xml:space="preserve"> </w:t>
      </w:r>
      <w:r>
        <w:t xml:space="preserve">operators. This suggests that direct airline booking platforms may offer a broader range of flight</w:t>
      </w:r>
      <w:r>
        <w:t xml:space="preserve"> </w:t>
      </w:r>
      <w:r>
        <w:t xml:space="preserve">connections than those aggregated by MDMS, highlighting a potential gap in coverage for air travel options</w:t>
      </w:r>
      <w:r>
        <w:t xml:space="preserve"> </w:t>
      </w:r>
      <w:r>
        <w:t xml:space="preserve">on the platform.</w:t>
      </w:r>
      <w:r>
        <w:t xml:space="preserve"> </w:t>
      </w:r>
      <w:r>
        <w:t xml:space="preserve">• In 32 out of 100 OD pairs (32%), direct booking flights were found to be faster than the options listed on</w:t>
      </w:r>
      <w:r>
        <w:t xml:space="preserve"> </w:t>
      </w:r>
      <w:r>
        <w:t xml:space="preserve">Omio. This suggests that direct operator bookings can also offer significant time savings compared to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MDMS.</w:t>
      </w:r>
      <w:r>
        <w:t xml:space="preserve"> </w:t>
      </w:r>
      <w:r>
        <w:t xml:space="preserve">Clusters of routes were further defined in the context of the impact assessment support study, based on the 100</w:t>
      </w:r>
      <w:r>
        <w:t xml:space="preserve"> </w:t>
      </w:r>
      <w:r>
        <w:t xml:space="preserve">representative EU transport routes. These clusters are used in the analysis of impacts of the policy measures</w:t>
      </w:r>
      <w:r>
        <w:t xml:space="preserve"> </w:t>
      </w:r>
      <w:r>
        <w:t xml:space="preserve">on modal shift in the Multi Parameter Analysis (MPA) module. The clusters allow to consider the fact that</w:t>
      </w:r>
      <w:r>
        <w:t xml:space="preserve"> </w:t>
      </w:r>
      <w:r>
        <w:t xml:space="preserve">policy measures may have different impacts on modal shift depending on the characteristics of routes where</w:t>
      </w:r>
      <w:r>
        <w:t xml:space="preserve"> </w:t>
      </w:r>
      <w:r>
        <w:t xml:space="preserve">MDMS may be deployed. They capture differences between routes with complex transport choices, including</w:t>
      </w:r>
      <w:r>
        <w:t xml:space="preserve"> </w:t>
      </w:r>
      <w:r>
        <w:t xml:space="preserve">multimodal and multi-operator combinations, and those with simpler transport choices, as the latter would be</w:t>
      </w:r>
      <w:r>
        <w:t xml:space="preserve"> </w:t>
      </w:r>
      <w:r>
        <w:t xml:space="preserve">expected to benefit less from MDMS. In addition, some policy measures only affect specific transport modes</w:t>
      </w:r>
      <w:r>
        <w:t xml:space="preserve"> </w:t>
      </w:r>
      <w:r>
        <w:t xml:space="preserve">(e.g. rail), and/or situations where there is no competition between MDMS platforms or transport operators.</w:t>
      </w:r>
      <w:r>
        <w:t xml:space="preserve"> </w:t>
      </w:r>
      <w:r>
        <w:t xml:space="preserve">The clusters are representative of the scope of routes relevant for this impact assessment (i.e. regional, national</w:t>
      </w:r>
      <w:r>
        <w:t xml:space="preserve"> </w:t>
      </w:r>
      <w:r>
        <w:t xml:space="preserve">long-distance and international) for the extrapolation of results at Member State and EU level.</w:t>
      </w:r>
      <w:r>
        <w:t xml:space="preserve"> </w:t>
      </w:r>
      <w:r>
        <w:t xml:space="preserve">The following three criteria were used to define the clusters, that are presented in the table below:</w:t>
      </w:r>
      <w:r>
        <w:t xml:space="preserve"> </w:t>
      </w:r>
      <w:r>
        <w:t xml:space="preserve">• Journey type: This criterion ensures that the differentiated impacts between national and international</w:t>
      </w:r>
      <w:r>
        <w:t xml:space="preserve"> </w:t>
      </w:r>
      <w:r>
        <w:t xml:space="preserve">routes (including cross-border) are captured. Only inter-NUTS3 trips are considered.</w:t>
      </w:r>
      <w:r>
        <w:br/>
      </w:r>
      <w:r>
        <w:t xml:space="preserve">• Member State advancement on MDMS: This criterion ensures that the differentiated impacts between</w:t>
      </w:r>
      <w:r>
        <w:t xml:space="preserve"> </w:t>
      </w:r>
      <w:r>
        <w:t xml:space="preserve">Member States with different levels of MDMS market maturity are captured. Member States are grouped</w:t>
      </w:r>
      <w:r>
        <w:t xml:space="preserve"> </w:t>
      </w:r>
      <w:r>
        <w:t xml:space="preserve">into three categories based on the availability of platforms and the number of users: leaders, planned</w:t>
      </w:r>
      <w:r>
        <w:t xml:space="preserve"> </w:t>
      </w:r>
      <w:r>
        <w:t xml:space="preserve">adopters, and followers. It should however be noted that planned adopter/follower groups exhibit similar</w:t>
      </w:r>
      <w:r>
        <w:t xml:space="preserve"> </w:t>
      </w:r>
      <w:r>
        <w:t xml:space="preserve">behaviour. Conversely, policy measures that encourage competition among platforms and/or transport</w:t>
      </w:r>
      <w:r>
        <w:t xml:space="preserve"> </w:t>
      </w:r>
      <w:r>
        <w:t xml:space="preserve">operators are likely to impact leaders and planned adopters/followers differently: (i) in leader Member</w:t>
      </w:r>
      <w:r>
        <w:t xml:space="preserve"> </w:t>
      </w:r>
      <w:r>
        <w:t xml:space="preserve">States, enforcing fair data practices and limiting the power of platforms/operators with significant market</w:t>
      </w:r>
      <w:r>
        <w:t xml:space="preserve"> </w:t>
      </w:r>
      <w:r>
        <w:t xml:space="preserve">presence may be more effective, given the availability of other national platforms with similar</w:t>
      </w:r>
      <w:r>
        <w:t xml:space="preserve"> </w:t>
      </w:r>
      <w:r>
        <w:t xml:space="preserve">functionality that could capture the market share; (ii) in planned adopter/follower Member States, the</w:t>
      </w:r>
      <w:r>
        <w:t xml:space="preserve"> </w:t>
      </w:r>
      <w:r>
        <w:t xml:space="preserve">effect may be limited, as alternatives for platform substitution are scarce (such as in Malta and Cyprus),</w:t>
      </w:r>
      <w:r>
        <w:t xml:space="preserve"> </w:t>
      </w:r>
      <w:r>
        <w:t xml:space="preserve">or the user base is insufficient to foster significant growth in a competitor platform (such as in Belgium),</w:t>
      </w:r>
      <w:r>
        <w:t xml:space="preserve"> </w:t>
      </w:r>
      <w:r>
        <w:t xml:space="preserve">or both (such as in Hungary).</w:t>
      </w:r>
      <w:r>
        <w:t xml:space="preserve"> </w:t>
      </w:r>
      <w:r>
        <w:t xml:space="preserve">• Attractiveness of origin or destination nodes: This criterion is selected as a proxy of the route’s</w:t>
      </w:r>
      <w:r>
        <w:t xml:space="preserve"> </w:t>
      </w:r>
      <w:r>
        <w:t xml:space="preserve">characteristics, availability of connections, competition between operators, and attitude of passengers,</w:t>
      </w:r>
      <w:r>
        <w:t xml:space="preserve"> </w:t>
      </w:r>
      <w:r>
        <w:t xml:space="preserve">which can contribute to the differentiated impacts of the policy measures. A more attractive route,</w:t>
      </w:r>
      <w:r>
        <w:t xml:space="preserve"> </w:t>
      </w:r>
      <w:r>
        <w:t xml:space="preserve">involving higher demand, is likely to have more transport options available and more complex choices,</w:t>
      </w:r>
      <w:r>
        <w:t xml:space="preserve"> </w:t>
      </w:r>
      <w:r>
        <w:t xml:space="preserve">so there might be a higher added value of MDMS platforms for such route. NUTS3 regions were grouped</w:t>
      </w:r>
      <w:r>
        <w:t xml:space="preserve"> </w:t>
      </w:r>
      <w:r>
        <w:t xml:space="preserve">into ‘Attractive’ and ‘Moderately attractive’ based on their economic output (GDP) and touristic</w:t>
      </w:r>
      <w:r>
        <w:t xml:space="preserve"> </w:t>
      </w:r>
      <w:r>
        <w:t xml:space="preserve">attractiveness (number of bed places for tourism), with routes categorised according to the combination</w:t>
      </w:r>
      <w:r>
        <w:t xml:space="preserve"> </w:t>
      </w:r>
      <w:r>
        <w:t xml:space="preserve">of origin and destination at NUTS3 level.</w:t>
      </w:r>
      <w:r>
        <w:br/>
      </w:r>
      <w:r>
        <w:t xml:space="preserve">Table 39: Clusters of OD routes used in the modelling framework</w:t>
      </w:r>
      <w:r>
        <w:t xml:space="preserve"> </w:t>
      </w:r>
      <w:r>
        <w:t xml:space="preserve">Cluster ID</w:t>
      </w:r>
      <w:r>
        <w:t xml:space="preserve"> </w:t>
      </w:r>
      <w:r>
        <w:t xml:space="preserve">Journey type</w:t>
      </w:r>
      <w:r>
        <w:t xml:space="preserve"> </w:t>
      </w:r>
      <w:r>
        <w:t xml:space="preserve">Member State advancement on</w:t>
      </w:r>
      <w:r>
        <w:t xml:space="preserve"> </w:t>
      </w:r>
      <w:r>
        <w:t xml:space="preserve">MDMS</w:t>
      </w:r>
      <w:r>
        <w:br/>
      </w:r>
      <w:r>
        <w:t xml:space="preserve">OD node attractiveness</w:t>
      </w:r>
      <w:r>
        <w:t xml:space="preserve"> </w:t>
      </w:r>
      <w:r>
        <w:t xml:space="preserve">A</w:t>
      </w:r>
      <w:r>
        <w:t xml:space="preserve"> </w:t>
      </w:r>
      <w:r>
        <w:t xml:space="preserve">National</w:t>
      </w:r>
      <w:r>
        <w:t xml:space="preserve"> </w:t>
      </w:r>
      <w:r>
        <w:t xml:space="preserve">Leader</w:t>
      </w:r>
      <w:r>
        <w:t xml:space="preserve"> </w:t>
      </w:r>
      <w:r>
        <w:t xml:space="preserve">Both attractive</w:t>
      </w:r>
      <w:r>
        <w:t xml:space="preserve"> </w:t>
      </w:r>
      <w:r>
        <w:t xml:space="preserve">B</w:t>
      </w:r>
      <w:r>
        <w:t xml:space="preserve"> </w:t>
      </w:r>
      <w:r>
        <w:t xml:space="preserve">National</w:t>
      </w:r>
      <w:r>
        <w:t xml:space="preserve"> </w:t>
      </w:r>
      <w:r>
        <w:t xml:space="preserve">Planned adopters and followers</w:t>
      </w:r>
      <w:r>
        <w:t xml:space="preserve"> </w:t>
      </w:r>
      <w:r>
        <w:t xml:space="preserve">Both attractive</w:t>
      </w:r>
      <w:r>
        <w:t xml:space="preserve"> </w:t>
      </w:r>
      <w:r>
        <w:t xml:space="preserve">C</w:t>
      </w:r>
      <w:r>
        <w:t xml:space="preserve"> </w:t>
      </w:r>
      <w:r>
        <w:t xml:space="preserve">International</w:t>
      </w:r>
      <w:r>
        <w:t xml:space="preserve"> </w:t>
      </w:r>
      <w:r>
        <w:t xml:space="preserve">At least one leader</w:t>
      </w:r>
      <w:r>
        <w:t xml:space="preserve"> </w:t>
      </w:r>
      <w:r>
        <w:t xml:space="preserve">Both attractive</w:t>
      </w:r>
      <w:r>
        <w:t xml:space="preserve"> </w:t>
      </w:r>
      <w:r>
        <w:t xml:space="preserve">D</w:t>
      </w:r>
      <w:r>
        <w:t xml:space="preserve"> </w:t>
      </w:r>
      <w:r>
        <w:t xml:space="preserve">International</w:t>
      </w:r>
      <w:r>
        <w:t xml:space="preserve"> </w:t>
      </w:r>
      <w:r>
        <w:t xml:space="preserve">Planned adopters and followers</w:t>
      </w:r>
      <w:r>
        <w:t xml:space="preserve"> </w:t>
      </w:r>
      <w:r>
        <w:t xml:space="preserve">Both attractive</w:t>
      </w:r>
      <w:r>
        <w:t xml:space="preserve"> </w:t>
      </w:r>
      <w:r>
        <w:t xml:space="preserve">E</w:t>
      </w:r>
      <w:r>
        <w:t xml:space="preserve"> </w:t>
      </w:r>
      <w:r>
        <w:t xml:space="preserve">National</w:t>
      </w:r>
      <w:r>
        <w:t xml:space="preserve"> </w:t>
      </w:r>
      <w:r>
        <w:t xml:space="preserve">Leader</w:t>
      </w:r>
      <w:r>
        <w:t xml:space="preserve"> </w:t>
      </w:r>
      <w:r>
        <w:t xml:space="preserve">Hybrid284</w:t>
      </w:r>
      <w:r>
        <w:t xml:space="preserve"> </w:t>
      </w:r>
      <w:r>
        <w:t xml:space="preserve">F</w:t>
      </w:r>
      <w:r>
        <w:t xml:space="preserve"> </w:t>
      </w:r>
      <w:r>
        <w:t xml:space="preserve">National</w:t>
      </w:r>
      <w:r>
        <w:t xml:space="preserve"> </w:t>
      </w:r>
      <w:r>
        <w:t xml:space="preserve">Planned adopters and followers</w:t>
      </w:r>
      <w:r>
        <w:t xml:space="preserve"> </w:t>
      </w:r>
      <w:r>
        <w:t xml:space="preserve">Hybrid</w:t>
      </w:r>
      <w:r>
        <w:t xml:space="preserve"> </w:t>
      </w:r>
      <w:r>
        <w:t xml:space="preserve">G</w:t>
      </w:r>
      <w:r>
        <w:t xml:space="preserve"> </w:t>
      </w:r>
      <w:r>
        <w:t xml:space="preserve">International</w:t>
      </w:r>
      <w:r>
        <w:t xml:space="preserve"> </w:t>
      </w:r>
      <w:r>
        <w:t xml:space="preserve">At least one leader</w:t>
      </w:r>
      <w:r>
        <w:t xml:space="preserve"> </w:t>
      </w:r>
      <w:r>
        <w:t xml:space="preserve">Hybrid</w:t>
      </w:r>
      <w:r>
        <w:t xml:space="preserve"> </w:t>
      </w:r>
      <w:r>
        <w:t xml:space="preserve">H</w:t>
      </w:r>
      <w:r>
        <w:t xml:space="preserve"> </w:t>
      </w:r>
      <w:r>
        <w:t xml:space="preserve">International</w:t>
      </w:r>
      <w:r>
        <w:t xml:space="preserve"> </w:t>
      </w:r>
      <w:r>
        <w:t xml:space="preserve">Planned adopter and followers</w:t>
      </w:r>
      <w:r>
        <w:t xml:space="preserve"> </w:t>
      </w:r>
      <w:r>
        <w:t xml:space="preserve">Hybrid</w:t>
      </w:r>
      <w:r>
        <w:t xml:space="preserve"> </w:t>
      </w:r>
      <w:r>
        <w:t xml:space="preserve">I</w:t>
      </w:r>
      <w:r>
        <w:t xml:space="preserve"> </w:t>
      </w:r>
      <w:r>
        <w:t xml:space="preserve">National</w:t>
      </w:r>
      <w:r>
        <w:t xml:space="preserve"> </w:t>
      </w:r>
      <w:r>
        <w:t xml:space="preserve">Any</w:t>
      </w:r>
      <w:r>
        <w:t xml:space="preserve"> </w:t>
      </w:r>
      <w:r>
        <w:t xml:space="preserve">Both moderately attractive</w:t>
      </w:r>
    </w:p>
    <w:p>
      <w:pPr>
        <w:pStyle w:val="BodyText"/>
      </w:pPr>
      <w:r>
        <w:t xml:space="preserve">284 Hybrid represents the situation where one node is attractive and one is moderately attractive.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Cluster ID</w:t>
      </w:r>
      <w:r>
        <w:t xml:space="preserve"> </w:t>
      </w:r>
      <w:r>
        <w:t xml:space="preserve">Journey type</w:t>
      </w:r>
      <w:r>
        <w:t xml:space="preserve"> </w:t>
      </w:r>
      <w:r>
        <w:t xml:space="preserve">Member State advancement on</w:t>
      </w:r>
      <w:r>
        <w:t xml:space="preserve"> </w:t>
      </w:r>
      <w:r>
        <w:t xml:space="preserve">MDMS</w:t>
      </w:r>
      <w:r>
        <w:br/>
      </w:r>
      <w:r>
        <w:t xml:space="preserve">OD node attractiveness</w:t>
      </w:r>
      <w:r>
        <w:t xml:space="preserve"> </w:t>
      </w:r>
      <w:r>
        <w:t xml:space="preserve">J</w:t>
      </w:r>
      <w:r>
        <w:t xml:space="preserve"> </w:t>
      </w:r>
      <w:r>
        <w:t xml:space="preserve">International</w:t>
      </w:r>
      <w:r>
        <w:t xml:space="preserve"> </w:t>
      </w:r>
      <w:r>
        <w:t xml:space="preserve">Any</w:t>
      </w:r>
      <w:r>
        <w:t xml:space="preserve"> </w:t>
      </w:r>
      <w:r>
        <w:t xml:space="preserve">Both moderately attractive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The grouping of the Member States according to the advancement on MDMS (leaders, planned adopters, and</w:t>
      </w:r>
      <w:r>
        <w:t xml:space="preserve"> </w:t>
      </w:r>
      <w:r>
        <w:t xml:space="preserve">followers) was performed based on the number of platforms that offer relinking or direct booking functionality</w:t>
      </w:r>
      <w:r>
        <w:t xml:space="preserve"> </w:t>
      </w:r>
      <w:r>
        <w:t xml:space="preserve">and the 2024 Eurobarometer results on the percentage of consumers using digital channels to book travel as a</w:t>
      </w:r>
      <w:r>
        <w:t xml:space="preserve"> </w:t>
      </w:r>
      <w:r>
        <w:t xml:space="preserve">proxy for usage285, in the absence of other data. Analysis was then performed in the context of the impact</w:t>
      </w:r>
      <w:r>
        <w:t xml:space="preserve"> </w:t>
      </w:r>
      <w:r>
        <w:t xml:space="preserve">assessment support study to understand which Member States performed better than the EU average on both</w:t>
      </w:r>
      <w:r>
        <w:t xml:space="preserve"> </w:t>
      </w:r>
      <w:r>
        <w:t xml:space="preserve">metrics. Seven Member States, simultaneously having greater than average platform availability and user base</w:t>
      </w:r>
      <w:r>
        <w:t xml:space="preserve"> </w:t>
      </w:r>
      <w:r>
        <w:t xml:space="preserve">(DE, AT, DK, LU, FI, ES, NL), were included in the ‘leaders’ group in terms of MDMS market maturity. Ten</w:t>
      </w:r>
      <w:r>
        <w:t xml:space="preserve"> </w:t>
      </w:r>
      <w:r>
        <w:t xml:space="preserve">Member States, having both low platform availability and a low user base (HR, LT, HU, SE, CZ, IE, SI, LV,</w:t>
      </w:r>
      <w:r>
        <w:t xml:space="preserve"> </w:t>
      </w:r>
      <w:r>
        <w:t xml:space="preserve">RO, SK), were included in the ‘follower’ group in terms of MDMS market maturity. The remaining Member</w:t>
      </w:r>
      <w:r>
        <w:t xml:space="preserve"> </w:t>
      </w:r>
      <w:r>
        <w:t xml:space="preserve">States, that had either many platforms or a large user base, but not both were included in the ‘planned adopter’</w:t>
      </w:r>
      <w:r>
        <w:t xml:space="preserve"> </w:t>
      </w:r>
      <w:r>
        <w:t xml:space="preserve">group.</w:t>
      </w:r>
      <w:r>
        <w:br/>
      </w:r>
      <w:r>
        <w:t xml:space="preserve">Table 40: Categorisation of EU Member States into levels of MDMS advancement</w:t>
      </w:r>
      <w:r>
        <w:t xml:space="preserve"> </w:t>
      </w:r>
      <w:r>
        <w:t xml:space="preserve">Member State</w:t>
      </w:r>
      <w:r>
        <w:t xml:space="preserve"> </w:t>
      </w:r>
      <w:r>
        <w:t xml:space="preserve">MDMS advancement</w:t>
      </w:r>
      <w:r>
        <w:t xml:space="preserve"> </w:t>
      </w:r>
      <w:r>
        <w:t xml:space="preserve">Germany</w:t>
      </w:r>
      <w:r>
        <w:t xml:space="preserve"> </w:t>
      </w:r>
      <w:r>
        <w:t xml:space="preserve">Leader</w:t>
      </w:r>
      <w:r>
        <w:t xml:space="preserve"> </w:t>
      </w:r>
      <w:r>
        <w:t xml:space="preserve">Austria</w:t>
      </w:r>
      <w:r>
        <w:t xml:space="preserve"> </w:t>
      </w:r>
      <w:r>
        <w:t xml:space="preserve">Leader</w:t>
      </w:r>
      <w:r>
        <w:t xml:space="preserve"> </w:t>
      </w:r>
      <w:r>
        <w:t xml:space="preserve">Denmark</w:t>
      </w:r>
      <w:r>
        <w:t xml:space="preserve"> </w:t>
      </w:r>
      <w:r>
        <w:t xml:space="preserve">Leader</w:t>
      </w:r>
      <w:r>
        <w:t xml:space="preserve"> </w:t>
      </w:r>
      <w:r>
        <w:t xml:space="preserve">Luxembourg</w:t>
      </w:r>
      <w:r>
        <w:t xml:space="preserve"> </w:t>
      </w:r>
      <w:r>
        <w:t xml:space="preserve">Leader</w:t>
      </w:r>
      <w:r>
        <w:t xml:space="preserve"> </w:t>
      </w:r>
      <w:r>
        <w:t xml:space="preserve">Finland</w:t>
      </w:r>
      <w:r>
        <w:t xml:space="preserve"> </w:t>
      </w:r>
      <w:r>
        <w:t xml:space="preserve">Leader</w:t>
      </w:r>
      <w:r>
        <w:t xml:space="preserve"> </w:t>
      </w:r>
      <w:r>
        <w:t xml:space="preserve">Spain</w:t>
      </w:r>
      <w:r>
        <w:t xml:space="preserve"> </w:t>
      </w:r>
      <w:r>
        <w:t xml:space="preserve">Leader</w:t>
      </w:r>
      <w:r>
        <w:t xml:space="preserve"> </w:t>
      </w:r>
      <w:r>
        <w:t xml:space="preserve">Netherlands</w:t>
      </w:r>
      <w:r>
        <w:t xml:space="preserve"> </w:t>
      </w:r>
      <w:r>
        <w:t xml:space="preserve">Leader</w:t>
      </w:r>
      <w:r>
        <w:t xml:space="preserve"> </w:t>
      </w:r>
      <w:r>
        <w:t xml:space="preserve">France</w:t>
      </w:r>
      <w:r>
        <w:t xml:space="preserve"> </w:t>
      </w:r>
      <w:r>
        <w:t xml:space="preserve">Planned adopter</w:t>
      </w:r>
      <w:r>
        <w:t xml:space="preserve"> </w:t>
      </w:r>
      <w:r>
        <w:t xml:space="preserve">Poland</w:t>
      </w:r>
      <w:r>
        <w:t xml:space="preserve"> </w:t>
      </w:r>
      <w:r>
        <w:t xml:space="preserve">Planned adopter</w:t>
      </w:r>
      <w:r>
        <w:t xml:space="preserve"> </w:t>
      </w:r>
      <w:r>
        <w:t xml:space="preserve">Italy</w:t>
      </w:r>
      <w:r>
        <w:t xml:space="preserve"> </w:t>
      </w:r>
      <w:r>
        <w:t xml:space="preserve">Planned adopter</w:t>
      </w:r>
      <w:r>
        <w:t xml:space="preserve"> </w:t>
      </w:r>
      <w:r>
        <w:t xml:space="preserve">Belgium</w:t>
      </w:r>
      <w:r>
        <w:t xml:space="preserve"> </w:t>
      </w:r>
      <w:r>
        <w:t xml:space="preserve">Planned adopter</w:t>
      </w:r>
      <w:r>
        <w:t xml:space="preserve"> </w:t>
      </w:r>
      <w:r>
        <w:t xml:space="preserve">Portugal</w:t>
      </w:r>
      <w:r>
        <w:t xml:space="preserve"> </w:t>
      </w:r>
      <w:r>
        <w:t xml:space="preserve">Planned adopter</w:t>
      </w:r>
      <w:r>
        <w:t xml:space="preserve"> </w:t>
      </w:r>
      <w:r>
        <w:t xml:space="preserve">Malta</w:t>
      </w:r>
      <w:r>
        <w:t xml:space="preserve"> </w:t>
      </w:r>
      <w:r>
        <w:t xml:space="preserve">Planned adopter</w:t>
      </w:r>
      <w:r>
        <w:t xml:space="preserve"> </w:t>
      </w:r>
      <w:r>
        <w:t xml:space="preserve">Cyprus</w:t>
      </w:r>
      <w:r>
        <w:t xml:space="preserve"> </w:t>
      </w:r>
      <w:r>
        <w:t xml:space="preserve">Planned adopter</w:t>
      </w:r>
      <w:r>
        <w:t xml:space="preserve"> </w:t>
      </w:r>
      <w:r>
        <w:t xml:space="preserve">Greece</w:t>
      </w:r>
      <w:r>
        <w:t xml:space="preserve"> </w:t>
      </w:r>
      <w:r>
        <w:t xml:space="preserve">Planned adopter</w:t>
      </w:r>
      <w:r>
        <w:t xml:space="preserve"> </w:t>
      </w:r>
      <w:r>
        <w:t xml:space="preserve">Bulgaria</w:t>
      </w:r>
      <w:r>
        <w:t xml:space="preserve"> </w:t>
      </w:r>
      <w:r>
        <w:t xml:space="preserve">Planned adopter</w:t>
      </w:r>
      <w:r>
        <w:t xml:space="preserve"> </w:t>
      </w:r>
      <w:r>
        <w:t xml:space="preserve">Estonia</w:t>
      </w:r>
      <w:r>
        <w:t xml:space="preserve"> </w:t>
      </w:r>
      <w:r>
        <w:t xml:space="preserve">Planned adopter</w:t>
      </w:r>
      <w:r>
        <w:t xml:space="preserve"> </w:t>
      </w:r>
      <w:r>
        <w:t xml:space="preserve">Croatia</w:t>
      </w:r>
      <w:r>
        <w:t xml:space="preserve"> </w:t>
      </w:r>
      <w:r>
        <w:t xml:space="preserve">Follower</w:t>
      </w:r>
      <w:r>
        <w:t xml:space="preserve"> </w:t>
      </w:r>
      <w:r>
        <w:t xml:space="preserve">Lithuania</w:t>
      </w:r>
      <w:r>
        <w:t xml:space="preserve"> </w:t>
      </w:r>
      <w:r>
        <w:t xml:space="preserve">Follower</w:t>
      </w:r>
      <w:r>
        <w:t xml:space="preserve"> </w:t>
      </w:r>
      <w:r>
        <w:t xml:space="preserve">Hungary</w:t>
      </w:r>
      <w:r>
        <w:t xml:space="preserve"> </w:t>
      </w:r>
      <w:r>
        <w:t xml:space="preserve">Follower</w:t>
      </w:r>
      <w:r>
        <w:t xml:space="preserve"> </w:t>
      </w:r>
      <w:r>
        <w:t xml:space="preserve">Sweden</w:t>
      </w:r>
      <w:r>
        <w:t xml:space="preserve"> </w:t>
      </w:r>
      <w:r>
        <w:t xml:space="preserve">Follower</w:t>
      </w:r>
      <w:r>
        <w:t xml:space="preserve"> </w:t>
      </w:r>
      <w:r>
        <w:t xml:space="preserve">Czechia</w:t>
      </w:r>
      <w:r>
        <w:br/>
      </w:r>
      <w:r>
        <w:t xml:space="preserve">Follower</w:t>
      </w:r>
      <w:r>
        <w:t xml:space="preserve"> </w:t>
      </w:r>
      <w:r>
        <w:t xml:space="preserve">Ireland</w:t>
      </w:r>
      <w:r>
        <w:t xml:space="preserve"> </w:t>
      </w:r>
      <w:r>
        <w:t xml:space="preserve">Follower</w:t>
      </w:r>
      <w:r>
        <w:t xml:space="preserve"> </w:t>
      </w:r>
      <w:r>
        <w:t xml:space="preserve">Slovenia</w:t>
      </w:r>
      <w:r>
        <w:t xml:space="preserve"> </w:t>
      </w:r>
      <w:r>
        <w:t xml:space="preserve">Follower</w:t>
      </w:r>
      <w:r>
        <w:t xml:space="preserve"> </w:t>
      </w:r>
      <w:r>
        <w:t xml:space="preserve">Latvia</w:t>
      </w:r>
      <w:r>
        <w:t xml:space="preserve"> </w:t>
      </w:r>
      <w:r>
        <w:t xml:space="preserve">Follower</w:t>
      </w:r>
      <w:r>
        <w:t xml:space="preserve"> </w:t>
      </w:r>
      <w:r>
        <w:t xml:space="preserve">Romania</w:t>
      </w:r>
      <w:r>
        <w:t xml:space="preserve"> </w:t>
      </w:r>
      <w:r>
        <w:t xml:space="preserve">Follower</w:t>
      </w:r>
      <w:r>
        <w:t xml:space="preserve"> </w:t>
      </w:r>
      <w:r>
        <w:t xml:space="preserve">Slovakia</w:t>
      </w:r>
      <w:r>
        <w:t xml:space="preserve"> </w:t>
      </w:r>
      <w:r>
        <w:t xml:space="preserve">Follower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1.3.2. Multi Parameter Analysis (MPA) module</w:t>
      </w:r>
      <w:r>
        <w:t xml:space="preserve"> </w:t>
      </w:r>
      <w:r>
        <w:t xml:space="preserve">As explained in section 1 of Annex 4, the MPA module assesses how the completeness and accuracy of service</w:t>
      </w:r>
      <w:r>
        <w:t xml:space="preserve"> </w:t>
      </w:r>
      <w:r>
        <w:t xml:space="preserve">information and the ability to book service offerings could contribute towards the maximum potential modal</w:t>
      </w:r>
    </w:p>
    <w:p>
      <w:pPr>
        <w:pStyle w:val="BodyText"/>
      </w:pPr>
      <w:r>
        <w:t xml:space="preserve">285 In particularly, responses to question 6 were used “How do you (or would you) usually book your regional or long-</w:t>
      </w:r>
      <w:r>
        <w:t xml:space="preserve"> </w:t>
      </w:r>
      <w:r>
        <w:t xml:space="preserve">distance journeys? Select all that apply. [MULTIPLE ANSWERS]”.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shift and maximum potential journey time reduction due to the ability to see all offerings on MDMS platforms</w:t>
      </w:r>
      <w:r>
        <w:t xml:space="preserve"> </w:t>
      </w:r>
      <w:r>
        <w:t xml:space="preserve">and the ability to book all visible travel options on MDMS platforms in each policy option.</w:t>
      </w:r>
      <w:r>
        <w:br/>
      </w:r>
      <w:r>
        <w:t xml:space="preserve">The effect of policy measures included in each policy option are first scored on a set of identified qualitative</w:t>
      </w:r>
      <w:r>
        <w:t xml:space="preserve"> </w:t>
      </w:r>
      <w:r>
        <w:t xml:space="preserve">parameters (QPs), which are weighted in terms of their contribution, to estimate the progress towards the</w:t>
      </w:r>
      <w:r>
        <w:t xml:space="preserve"> </w:t>
      </w:r>
      <w:r>
        <w:t xml:space="preserve">maximum potential. The scoring is then combined with the maximum potential modal shift and maximum</w:t>
      </w:r>
      <w:r>
        <w:t xml:space="preserve"> </w:t>
      </w:r>
      <w:r>
        <w:t xml:space="preserve">potential journey time reduction due to the ability to see all offerings on MDMS platforms and the ability to</w:t>
      </w:r>
      <w:r>
        <w:t xml:space="preserve"> </w:t>
      </w:r>
      <w:r>
        <w:t xml:space="preserve">book all visible travel options on MDMS platforms, to derive the level of modal shift and journey time</w:t>
      </w:r>
      <w:r>
        <w:t xml:space="preserve"> </w:t>
      </w:r>
      <w:r>
        <w:t xml:space="preserve">reduction for each cluster in each policy option. The outputs of the MFA module are then used as inputs in the</w:t>
      </w:r>
      <w:r>
        <w:t xml:space="preserve"> </w:t>
      </w:r>
      <w:r>
        <w:t xml:space="preserve">Interface module.</w:t>
      </w:r>
      <w:r>
        <w:br/>
      </w:r>
      <w:r>
        <w:t xml:space="preserve">The sections below provide a description of the parameters used, explain the way the maximum potential</w:t>
      </w:r>
      <w:r>
        <w:t xml:space="preserve"> </w:t>
      </w:r>
      <w:r>
        <w:t xml:space="preserve">modal shift and maximum potential journey time reduction due to the ability to see all offerings on MDMS</w:t>
      </w:r>
      <w:r>
        <w:t xml:space="preserve"> </w:t>
      </w:r>
      <w:r>
        <w:t xml:space="preserve">platforms and the ability to book all visible travel options on MDMS platforms are derived, and explain the</w:t>
      </w:r>
      <w:r>
        <w:t xml:space="preserve"> </w:t>
      </w:r>
      <w:r>
        <w:t xml:space="preserve">scoring logic and the MPA outputs.</w:t>
      </w:r>
      <w:r>
        <w:br/>
      </w:r>
      <w:r>
        <w:t xml:space="preserve">1.3.2.1. Qualitative parameters selected for the MPA module</w:t>
      </w:r>
      <w:r>
        <w:t xml:space="preserve"> </w:t>
      </w:r>
      <w:r>
        <w:t xml:space="preserve">The qualitative parameters (QPs) selected for the MPA module, based on the impact assessment support study,</w:t>
      </w:r>
      <w:r>
        <w:t xml:space="preserve"> </w:t>
      </w:r>
      <w:r>
        <w:t xml:space="preserve">are the ones most relevant for the impacts of the policy measures on passengers’ modal choice. Many factors</w:t>
      </w:r>
      <w:r>
        <w:t xml:space="preserve"> </w:t>
      </w:r>
      <w:r>
        <w:t xml:space="preserve">affect the modal choice. The starting point is to identify and select the QPs that contribute to modal shift and</w:t>
      </w:r>
      <w:r>
        <w:t xml:space="preserve"> </w:t>
      </w:r>
      <w:r>
        <w:t xml:space="preserve">at the same time are expected to change due to the proposed policy measures. The impacts must be assessed</w:t>
      </w:r>
      <w:r>
        <w:t xml:space="preserve"> </w:t>
      </w:r>
      <w:r>
        <w:t xml:space="preserve">for each policy measure and cluster route combination (15 policy measures x 10 cluster routes = 150 scores).</w:t>
      </w:r>
      <w:r>
        <w:t xml:space="preserve"> </w:t>
      </w:r>
      <w:r>
        <w:t xml:space="preserve">Therefore, the most important qualitative parameters are retained, to keep the analysis manageable.</w:t>
      </w:r>
      <w:r>
        <w:br/>
      </w:r>
      <w:r>
        <w:t xml:space="preserve">The following steps have been followed for identifying the most important qualitative parameters:</w:t>
      </w:r>
      <w:r>
        <w:t xml:space="preserve"> </w:t>
      </w:r>
      <w:r>
        <w:t xml:space="preserve">- Identify a long list of factors affecting modal choice and screening their relevance for the policy measures;</w:t>
      </w:r>
      <w:r>
        <w:t xml:space="preserve"> </w:t>
      </w:r>
      <w:r>
        <w:t xml:space="preserve">- Rank the factors according to their importance for travel decisions;</w:t>
      </w:r>
      <w:r>
        <w:t xml:space="preserve"> </w:t>
      </w:r>
      <w:r>
        <w:t xml:space="preserve">- Group the most important factors into two qualitative parameters retailed for the analysis.</w:t>
      </w:r>
      <w:r>
        <w:t xml:space="preserve"> </w:t>
      </w:r>
      <w:r>
        <w:t xml:space="preserve">Identify a long list of factors affecting modal choice and screening their relevance for the policy measures</w:t>
      </w:r>
      <w:r>
        <w:br/>
      </w:r>
      <w:r>
        <w:t xml:space="preserve">Table 41 presents the most cited factors affecting modal choice in the literature, mirroring those asked to</w:t>
      </w:r>
      <w:r>
        <w:t xml:space="preserve"> </w:t>
      </w:r>
      <w:r>
        <w:t xml:space="preserve">consumers as part of the 2024 Eurobarometer survey286. In the first step, in the context of the impact</w:t>
      </w:r>
      <w:r>
        <w:t xml:space="preserve"> </w:t>
      </w:r>
      <w:r>
        <w:t xml:space="preserve">assessment support study, these factors were screened to identify the ones mostly likely affected by the policy</w:t>
      </w:r>
      <w:r>
        <w:t xml:space="preserve"> </w:t>
      </w:r>
      <w:r>
        <w:t xml:space="preserve">measures.</w:t>
      </w:r>
      <w:r>
        <w:t xml:space="preserve"> </w:t>
      </w:r>
      <w:r>
        <w:t xml:space="preserve">Rank the factors according to their importance for travel decisions</w:t>
      </w:r>
      <w:r>
        <w:t xml:space="preserve"> </w:t>
      </w:r>
      <w:r>
        <w:t xml:space="preserve">In the second step, for the factors selected that influence modal choice, the results of the 2024 Eurobarometer</w:t>
      </w:r>
      <w:r>
        <w:t xml:space="preserve"> </w:t>
      </w:r>
      <w:r>
        <w:t xml:space="preserve">survey were analysed to identify the significance EU travellers place on each factor (for the cases where the</w:t>
      </w:r>
      <w:r>
        <w:t xml:space="preserve"> </w:t>
      </w:r>
      <w:r>
        <w:t xml:space="preserve">response wording could be aligned to the factor in question). Question 7 (Q7), question 11 (Q11), and question</w:t>
      </w:r>
      <w:r>
        <w:t xml:space="preserve"> </w:t>
      </w:r>
      <w:r>
        <w:t xml:space="preserve">14 (Q14) of the 2024 Eurobarometer survey were considered most pertinent, as they tackle the obstacles</w:t>
      </w:r>
      <w:r>
        <w:t xml:space="preserve"> </w:t>
      </w:r>
      <w:r>
        <w:t xml:space="preserve">consumers encounter in increasing the use of multimodal solutions: booking online, booking multiple</w:t>
      </w:r>
      <w:r>
        <w:t xml:space="preserve"> </w:t>
      </w:r>
      <w:r>
        <w:t xml:space="preserve">transport modes, or combining two or more rail segments, for each respective question. The policy measures</w:t>
      </w:r>
      <w:r>
        <w:t xml:space="preserve"> </w:t>
      </w:r>
      <w:r>
        <w:t xml:space="preserve">under assessment represent a way to address some of these obstacles.</w:t>
      </w:r>
      <w:r>
        <w:br/>
      </w:r>
      <w:r>
        <w:t xml:space="preserve">Table 42 provides a mapping of parameters against their stated importance in the Eurobarometer survey,</w:t>
      </w:r>
      <w:r>
        <w:t xml:space="preserve"> </w:t>
      </w:r>
      <w:r>
        <w:t xml:space="preserve">indicated by the frequency of responses. It includes the distribution of all possible responses, excluding “Don’t</w:t>
      </w:r>
    </w:p>
    <w:p>
      <w:pPr>
        <w:pStyle w:val="BodyText"/>
      </w:pPr>
      <w:r>
        <w:t xml:space="preserve">286 Flash Eurobarometer 551 - Multimodal Digital Mobility Service – August – September 2024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know”. In instances where responses could be connected to multiple factors influencing modal choice, the</w:t>
      </w:r>
      <w:r>
        <w:t xml:space="preserve"> </w:t>
      </w:r>
      <w:r>
        <w:t xml:space="preserve">second factor is displayed in italics.</w:t>
      </w:r>
      <w:r>
        <w:t xml:space="preserve"> </w:t>
      </w:r>
      <w:r>
        <w:t xml:space="preserve">Travel time, price and information provision were seen as the most important factors preventing higher use of</w:t>
      </w:r>
      <w:r>
        <w:t xml:space="preserve"> </w:t>
      </w:r>
      <w:r>
        <w:t xml:space="preserve">multimodal solutions based on the results of the assessed Eurobarometer questions (Q7, Q11 and Q14). Travel</w:t>
      </w:r>
      <w:r>
        <w:t xml:space="preserve"> </w:t>
      </w:r>
      <w:r>
        <w:t xml:space="preserve">Time and Price were the most cited barriers by respondents, appearing regularly in the top three barriers</w:t>
      </w:r>
      <w:r>
        <w:t xml:space="preserve"> </w:t>
      </w:r>
      <w:r>
        <w:t xml:space="preserve">(excluding responses such as “it was not needed”, or “none of these”). Travel Time was seen as a barrier by</w:t>
      </w:r>
      <w:r>
        <w:t xml:space="preserve"> </w:t>
      </w:r>
      <w:r>
        <w:t xml:space="preserve">19-22% of respondents, while Price was a barrier for 13-19% of the respondents. Information Provision was</w:t>
      </w:r>
      <w:r>
        <w:t xml:space="preserve"> </w:t>
      </w:r>
      <w:r>
        <w:t xml:space="preserve">among the top 3rd or 4th common answers, being seen as a barrier by 14-15% of respondents.</w:t>
      </w:r>
      <w:r>
        <w:br/>
      </w:r>
      <w:r>
        <w:t xml:space="preserve">The impacts on travel time and price are generally best considered as direct inputs in the ASTRA model and</w:t>
      </w:r>
      <w:r>
        <w:t xml:space="preserve"> </w:t>
      </w:r>
      <w:r>
        <w:t xml:space="preserve">not further considered in the MPA module. This is specifically the case of impacts on travel time in the context</w:t>
      </w:r>
      <w:r>
        <w:t xml:space="preserve"> </w:t>
      </w:r>
      <w:r>
        <w:t xml:space="preserve">of this impact assessment. The impacts on prices are not considered as inputs in ASTRA because of the reasons</w:t>
      </w:r>
      <w:r>
        <w:t xml:space="preserve"> </w:t>
      </w:r>
      <w:r>
        <w:t xml:space="preserve">explained below:</w:t>
      </w:r>
      <w:r>
        <w:t xml:space="preserve"> </w:t>
      </w:r>
      <w:r>
        <w:t xml:space="preserve">• A limited number of OD pairs showed possible price savings (23/100 compared to 31/100 for travel time</w:t>
      </w:r>
      <w:r>
        <w:t xml:space="preserve"> </w:t>
      </w:r>
      <w:r>
        <w:t xml:space="preserve">savings) indicating a limited potential for price benefits;</w:t>
      </w:r>
      <w:r>
        <w:t xml:space="preserve"> </w:t>
      </w:r>
      <w:r>
        <w:t xml:space="preserve">• Price benefits were often presented as a trade-off to significant travel time benefits in passengers’ journey</w:t>
      </w:r>
      <w:r>
        <w:t xml:space="preserve"> </w:t>
      </w:r>
      <w:r>
        <w:t xml:space="preserve">decisions. In many cases, more modal options will not lead to simultaneous improvements in travel time</w:t>
      </w:r>
      <w:r>
        <w:t xml:space="preserve"> </w:t>
      </w:r>
      <w:r>
        <w:t xml:space="preserve">and price. For example, traveling by air or high-speed rail is usually faster than driving or using a</w:t>
      </w:r>
      <w:r>
        <w:t xml:space="preserve"> </w:t>
      </w:r>
      <w:r>
        <w:t xml:space="preserve">combination of other land-based collective modes (e.g. conventional rail, coach) but often comes at</w:t>
      </w:r>
      <w:r>
        <w:t xml:space="preserve"> </w:t>
      </w:r>
      <w:r>
        <w:t xml:space="preserve">additional cost. Each route displays unique trade-offs for passengers, given their willingness to spend</w:t>
      </w:r>
      <w:r>
        <w:t xml:space="preserve"> </w:t>
      </w:r>
      <w:r>
        <w:t xml:space="preserve">money to reduce travel time and the availability of mode combinations for each route. MDMS platforms</w:t>
      </w:r>
      <w:r>
        <w:t xml:space="preserve"> </w:t>
      </w:r>
      <w:r>
        <w:t xml:space="preserve">could facilitate price improvements through two channels: (a) making passengers aware of cheaper options</w:t>
      </w:r>
      <w:r>
        <w:t xml:space="preserve"> </w:t>
      </w:r>
      <w:r>
        <w:t xml:space="preserve">within the same mode, or (b) making passengers aware of cheaper options in other modes or mode</w:t>
      </w:r>
      <w:r>
        <w:t xml:space="preserve"> </w:t>
      </w:r>
      <w:r>
        <w:t xml:space="preserve">combinations. Only the latter would result in modal shift if it would be sufficient to change passenger</w:t>
      </w:r>
      <w:r>
        <w:t xml:space="preserve"> </w:t>
      </w:r>
      <w:r>
        <w:t xml:space="preserve">decisions. It would not reduce ticket prices within the mode but through the transfer of transport activity</w:t>
      </w:r>
      <w:r>
        <w:t xml:space="preserve"> </w:t>
      </w:r>
      <w:r>
        <w:t xml:space="preserve">from one mode to another.</w:t>
      </w:r>
      <w:r>
        <w:br/>
      </w:r>
      <w:r>
        <w:t xml:space="preserve">For the reasons above, the impacts on travel time are used as direct inputs in the ASTRA model while the</w:t>
      </w:r>
      <w:r>
        <w:t xml:space="preserve"> </w:t>
      </w:r>
      <w:r>
        <w:t xml:space="preserve">impacts on user costs are assessed based on the changes in average expenditure per person for interurban</w:t>
      </w:r>
      <w:r>
        <w:t xml:space="preserve"> </w:t>
      </w:r>
      <w:r>
        <w:t xml:space="preserve">mobility resulting from the modal shift. Neither the travel time nor the price are further considered part of the</w:t>
      </w:r>
      <w:r>
        <w:t xml:space="preserve"> </w:t>
      </w:r>
      <w:r>
        <w:t xml:space="preserve">qualitative parameters of the MPA module.</w:t>
      </w:r>
      <w:r>
        <w:br/>
      </w:r>
      <w:r>
        <w:t xml:space="preserve">Ease of transfers/interchanges was the next most common barrier to multimodal travel, closely linked to</w:t>
      </w:r>
      <w:r>
        <w:t xml:space="preserve"> </w:t>
      </w:r>
      <w:r>
        <w:t xml:space="preserve">Reliability. The response “I did not want to buy several separate tickets and risk being stranded if I miss a</w:t>
      </w:r>
      <w:r>
        <w:t xml:space="preserve"> </w:t>
      </w:r>
      <w:r>
        <w:t xml:space="preserve">connection” was the 5th most common barrier cited to multimodal travel and 4th for rail-rail travel. It is seen as</w:t>
      </w:r>
      <w:r>
        <w:t xml:space="preserve"> </w:t>
      </w:r>
      <w:r>
        <w:t xml:space="preserve">a barrier by about 13% of respondents. Fears of a missed connection could be motivated by short connections</w:t>
      </w:r>
      <w:r>
        <w:t xml:space="preserve"> </w:t>
      </w:r>
      <w:r>
        <w:t xml:space="preserve">(aligning to Ease of Transfers/Interchanges) and/or delays to prior legs (aligning more to Reliability).</w:t>
      </w:r>
      <w:r>
        <w:t xml:space="preserve"> </w:t>
      </w:r>
      <w:r>
        <w:t xml:space="preserve">Therefore, both are retained for further consideration.</w:t>
      </w:r>
      <w:r>
        <w:br/>
      </w:r>
      <w:r>
        <w:t xml:space="preserve">Convenience, including ease of booking, was a relatively less important barrier to booking online and/or</w:t>
      </w:r>
      <w:r>
        <w:t xml:space="preserve"> </w:t>
      </w:r>
      <w:r>
        <w:t xml:space="preserve">booking multimodal travel. Only 4-11% of respondents felt this as a barrier. However, given the importance</w:t>
      </w:r>
      <w:r>
        <w:t xml:space="preserve"> </w:t>
      </w:r>
      <w:r>
        <w:t xml:space="preserve">of the factor for the rail sector and its relevance for the policy measures, it was retained for further</w:t>
      </w:r>
      <w:r>
        <w:t xml:space="preserve"> </w:t>
      </w:r>
      <w:r>
        <w:t xml:space="preserve">consideration.</w:t>
      </w:r>
      <w:r>
        <w:br/>
      </w:r>
      <w:r>
        <w:t xml:space="preserve">Accessibility was identified as a barrier of relatively lower importance (4-7% of respondents). The response “I</w:t>
      </w:r>
      <w:r>
        <w:t xml:space="preserve"> </w:t>
      </w:r>
      <w:r>
        <w:t xml:space="preserve">did not know where to search for such travel information” was attributed to Accessibility. It could have</w:t>
      </w:r>
      <w:r>
        <w:t xml:space="preserve"> </w:t>
      </w:r>
      <w:r>
        <w:t xml:space="preserve">however also been attributed to Information Provision or Convenience given that it relates to the ease of</w:t>
      </w:r>
      <w:r>
        <w:t xml:space="preserve"> </w:t>
      </w:r>
      <w:r>
        <w:t xml:space="preserve">accessing information, rather than the availability of the transport service itself. This factor was discarded</w:t>
      </w:r>
      <w:r>
        <w:t xml:space="preserve"> </w:t>
      </w:r>
      <w:r>
        <w:t xml:space="preserve">because of its lower importance and other linked factors.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Table 41: Long list of factors affecting modal choice and screening of their relevance for the policy measures</w:t>
      </w:r>
      <w:r>
        <w:t xml:space="preserve"> </w:t>
      </w:r>
      <w:r>
        <w:t xml:space="preserve">Factors affecting</w:t>
      </w:r>
      <w:r>
        <w:t xml:space="preserve"> </w:t>
      </w:r>
      <w:r>
        <w:t xml:space="preserve">modal choice</w:t>
      </w:r>
      <w:r>
        <w:t xml:space="preserve"> </w:t>
      </w:r>
      <w:r>
        <w:t xml:space="preserve">Definition</w:t>
      </w:r>
      <w:r>
        <w:t xml:space="preserve"> </w:t>
      </w:r>
      <w:r>
        <w:t xml:space="preserve">Relevant policy</w:t>
      </w:r>
      <w:r>
        <w:t xml:space="preserve"> </w:t>
      </w:r>
      <w:r>
        <w:t xml:space="preserve">measures</w:t>
      </w:r>
      <w:r>
        <w:br/>
      </w:r>
      <w:r>
        <w:t xml:space="preserve">Justification</w:t>
      </w:r>
      <w:r>
        <w:t xml:space="preserve"> </w:t>
      </w:r>
      <w:r>
        <w:t xml:space="preserve">Travel Time</w:t>
      </w:r>
      <w:r>
        <w:t xml:space="preserve"> </w:t>
      </w:r>
      <w:r>
        <w:t xml:space="preserve">The time spent for the entire</w:t>
      </w:r>
      <w:r>
        <w:t xml:space="preserve"> </w:t>
      </w:r>
      <w:r>
        <w:t xml:space="preserve">door-to-door travel</w:t>
      </w:r>
      <w:r>
        <w:t xml:space="preserve"> </w:t>
      </w:r>
      <w:r>
        <w:t xml:space="preserve">Direct: PM11-PM15</w:t>
      </w:r>
      <w:r>
        <w:t xml:space="preserve"> </w:t>
      </w:r>
      <w:r>
        <w:t xml:space="preserve">Indirect: PM1-PM4</w:t>
      </w:r>
      <w:r>
        <w:t xml:space="preserve"> </w:t>
      </w:r>
      <w:r>
        <w:t xml:space="preserve">Specific obligations to prevent restrictive agreements (PM11-PM12) or enter agreements</w:t>
      </w:r>
      <w:r>
        <w:t xml:space="preserve"> </w:t>
      </w:r>
      <w:r>
        <w:t xml:space="preserve">with willing counterparts (PM13-PM15) could lead to options being made available to</w:t>
      </w:r>
      <w:r>
        <w:t xml:space="preserve"> </w:t>
      </w:r>
      <w:r>
        <w:t xml:space="preserve">consumers that may have lower total travel time. Fair treatment in B2B data sharing</w:t>
      </w:r>
      <w:r>
        <w:t xml:space="preserve"> </w:t>
      </w:r>
      <w:r>
        <w:t xml:space="preserve">(PM1-PM4) could also indirectly lead to more options being made available to consumers.</w:t>
      </w:r>
      <w:r>
        <w:br/>
      </w:r>
      <w:r>
        <w:t xml:space="preserve">Reliability</w:t>
      </w:r>
      <w:r>
        <w:br/>
      </w:r>
      <w:r>
        <w:t xml:space="preserve">How closely the actual</w:t>
      </w:r>
      <w:r>
        <w:t xml:space="preserve"> </w:t>
      </w:r>
      <w:r>
        <w:t xml:space="preserve">service matches the route</w:t>
      </w:r>
      <w:r>
        <w:t xml:space="preserve"> </w:t>
      </w:r>
      <w:r>
        <w:t xml:space="preserve">timetable</w:t>
      </w:r>
      <w:r>
        <w:t xml:space="preserve"> </w:t>
      </w:r>
      <w:r>
        <w:t xml:space="preserve">Indirect: PM6, PM11-</w:t>
      </w:r>
      <w:r>
        <w:t xml:space="preserve"> </w:t>
      </w:r>
      <w:r>
        <w:t xml:space="preserve">PM15</w:t>
      </w:r>
      <w:r>
        <w:t xml:space="preserve"> </w:t>
      </w:r>
      <w:r>
        <w:t xml:space="preserve">Policies promoting fair competition between MDMS platforms and operators (PM11-</w:t>
      </w:r>
      <w:r>
        <w:t xml:space="preserve"> </w:t>
      </w:r>
      <w:r>
        <w:t xml:space="preserve">PM15) and related enforcement (PM6) could indirectly lead to improved accuracy of</w:t>
      </w:r>
      <w:r>
        <w:t xml:space="preserve"> </w:t>
      </w:r>
      <w:r>
        <w:t xml:space="preserve">advance planning and real-time information provided to consumers.</w:t>
      </w:r>
      <w:r>
        <w:br/>
      </w:r>
      <w:r>
        <w:t xml:space="preserve">Accessibility</w:t>
      </w:r>
      <w:r>
        <w:t xml:space="preserve"> </w:t>
      </w:r>
      <w:r>
        <w:t xml:space="preserve">The degree to which public</w:t>
      </w:r>
      <w:r>
        <w:t xml:space="preserve"> </w:t>
      </w:r>
      <w:r>
        <w:t xml:space="preserve">transport is reasonably</w:t>
      </w:r>
      <w:r>
        <w:t xml:space="preserve"> </w:t>
      </w:r>
      <w:r>
        <w:t xml:space="preserve">available to as many people</w:t>
      </w:r>
      <w:r>
        <w:t xml:space="preserve"> </w:t>
      </w:r>
      <w:r>
        <w:t xml:space="preserve">as possible</w:t>
      </w:r>
      <w:r>
        <w:t xml:space="preserve"> </w:t>
      </w:r>
      <w:r>
        <w:t xml:space="preserve">Indirect: PM7</w:t>
      </w:r>
      <w:r>
        <w:t xml:space="preserve"> </w:t>
      </w:r>
      <w:r>
        <w:t xml:space="preserve">PM7 could enable public authorities to support the optimization of transport planning and</w:t>
      </w:r>
      <w:r>
        <w:t xml:space="preserve"> </w:t>
      </w:r>
      <w:r>
        <w:t xml:space="preserve">enhance access to more consumers.</w:t>
      </w:r>
      <w:r>
        <w:t xml:space="preserve"> </w:t>
      </w:r>
      <w:r>
        <w:t xml:space="preserve">Price</w:t>
      </w:r>
      <w:r>
        <w:t xml:space="preserve"> </w:t>
      </w:r>
      <w:r>
        <w:t xml:space="preserve">The monetary cost of travel</w:t>
      </w:r>
      <w:r>
        <w:t xml:space="preserve"> </w:t>
      </w:r>
      <w:r>
        <w:t xml:space="preserve">Direct: PM11-PM15</w:t>
      </w:r>
      <w:r>
        <w:t xml:space="preserve"> </w:t>
      </w:r>
      <w:r>
        <w:t xml:space="preserve">Indirect: all</w:t>
      </w:r>
      <w:r>
        <w:t xml:space="preserve"> </w:t>
      </w:r>
      <w:r>
        <w:t xml:space="preserve">Prevention of highly restrictive clauses (PM11-PM12) and obligations to sell/host (PM13-</w:t>
      </w:r>
      <w:r>
        <w:t xml:space="preserve"> </w:t>
      </w:r>
      <w:r>
        <w:t xml:space="preserve">PM15) could allow smaller or new entrant operators with cheaper offers to display on</w:t>
      </w:r>
      <w:r>
        <w:t xml:space="preserve"> </w:t>
      </w:r>
      <w:r>
        <w:t xml:space="preserve">more platforms (prohibition of exclusivity) and/or reduce the costs operators face in being</w:t>
      </w:r>
      <w:r>
        <w:t xml:space="preserve"> </w:t>
      </w:r>
      <w:r>
        <w:t xml:space="preserve">displayed on MDMS platforms, with cost savings potentially passed onto consumers.</w:t>
      </w:r>
      <w:r>
        <w:t xml:space="preserve"> </w:t>
      </w:r>
      <w:r>
        <w:t xml:space="preserve">Other new costs of regulatory compliance could also be passed on.</w:t>
      </w:r>
      <w:r>
        <w:t xml:space="preserve"> </w:t>
      </w:r>
      <w:r>
        <w:t xml:space="preserve">Frequency</w:t>
      </w:r>
      <w:r>
        <w:t xml:space="preserve"> </w:t>
      </w:r>
      <w:r>
        <w:t xml:space="preserve">How often the service</w:t>
      </w:r>
      <w:r>
        <w:t xml:space="preserve"> </w:t>
      </w:r>
      <w:r>
        <w:t xml:space="preserve">operates during a given</w:t>
      </w:r>
      <w:r>
        <w:t xml:space="preserve"> </w:t>
      </w:r>
      <w:r>
        <w:t xml:space="preserve">period</w:t>
      </w:r>
      <w:r>
        <w:t xml:space="preserve"> </w:t>
      </w:r>
      <w:r>
        <w:t xml:space="preserve">Indirect: PM13-PM14</w:t>
      </w:r>
      <w:r>
        <w:t xml:space="preserve"> </w:t>
      </w:r>
      <w:r>
        <w:t xml:space="preserve">No direct effect is anticipated on the frequency of services offered by one operator (the</w:t>
      </w:r>
      <w:r>
        <w:t xml:space="preserve"> </w:t>
      </w:r>
      <w:r>
        <w:t xml:space="preserve">traditional interpretation of frequency). However, obligations to sell or host (PM13-</w:t>
      </w:r>
      <w:r>
        <w:t xml:space="preserve"> </w:t>
      </w:r>
      <w:r>
        <w:t xml:space="preserve">PM14) may increase the perceived number of transport options available to consumers in</w:t>
      </w:r>
      <w:r>
        <w:t xml:space="preserve"> </w:t>
      </w:r>
      <w:r>
        <w:t xml:space="preserve">one place by facilitating access to offerings across modes and across operators.</w:t>
      </w:r>
      <w:r>
        <w:br/>
      </w:r>
      <w:r>
        <w:t xml:space="preserve">Information</w:t>
      </w:r>
      <w:r>
        <w:t xml:space="preserve"> </w:t>
      </w:r>
      <w:r>
        <w:t xml:space="preserve">Provision</w:t>
      </w:r>
      <w:r>
        <w:t xml:space="preserve"> </w:t>
      </w:r>
      <w:r>
        <w:t xml:space="preserve">How much information is</w:t>
      </w:r>
      <w:r>
        <w:t xml:space="preserve"> </w:t>
      </w:r>
      <w:r>
        <w:t xml:space="preserve">provided about routes and</w:t>
      </w:r>
      <w:r>
        <w:t xml:space="preserve"> </w:t>
      </w:r>
      <w:r>
        <w:t xml:space="preserve">interchanges</w:t>
      </w:r>
      <w:r>
        <w:t xml:space="preserve"> </w:t>
      </w:r>
      <w:r>
        <w:t xml:space="preserve">Direct: PM8, PM13-</w:t>
      </w:r>
      <w:r>
        <w:t xml:space="preserve"> </w:t>
      </w:r>
      <w:r>
        <w:t xml:space="preserve">PM14</w:t>
      </w:r>
      <w:r>
        <w:t xml:space="preserve"> </w:t>
      </w:r>
      <w:r>
        <w:t xml:space="preserve">Indirect: PM1-PM4,</w:t>
      </w:r>
      <w:r>
        <w:t xml:space="preserve"> </w:t>
      </w:r>
      <w:r>
        <w:t xml:space="preserve">PM11-PM12</w:t>
      </w:r>
      <w:r>
        <w:t xml:space="preserve"> </w:t>
      </w:r>
      <w:r>
        <w:t xml:space="preserve">Mandating display of GHG/CO2 emissions data (PM8) adds additional trip-related</w:t>
      </w:r>
      <w:r>
        <w:t xml:space="preserve"> </w:t>
      </w:r>
      <w:r>
        <w:t xml:space="preserve">information that may otherwise not be available to consumers. Likewise, obligations for</w:t>
      </w:r>
      <w:r>
        <w:t xml:space="preserve"> </w:t>
      </w:r>
      <w:r>
        <w:t xml:space="preserve">rail operators to sell tickets via MDMS (PM13) or MDMS platforms to enable ticket sales</w:t>
      </w:r>
      <w:r>
        <w:t xml:space="preserve"> </w:t>
      </w:r>
      <w:r>
        <w:t xml:space="preserve">from all operators (PM14) will increase information availability on relevant routes.</w:t>
      </w:r>
      <w:r>
        <w:t xml:space="preserve"> </w:t>
      </w:r>
      <w:r>
        <w:t xml:space="preserve">Removal of highly restrictive clauses could increase information on formerly restricted</w:t>
      </w:r>
      <w:r>
        <w:t xml:space="preserve"> </w:t>
      </w:r>
      <w:r>
        <w:t xml:space="preserve">operators (PM11-PM12), while policies impacting B2B data accuracy transfer (PM1-4)</w:t>
      </w:r>
      <w:r>
        <w:t xml:space="preserve"> </w:t>
      </w:r>
      <w:r>
        <w:t xml:space="preserve">could allow businesses to see more journey information, which they could pass onto end</w:t>
      </w:r>
      <w:r>
        <w:t xml:space="preserve"> </w:t>
      </w:r>
      <w:r>
        <w:t xml:space="preserve">consumers.</w:t>
      </w:r>
      <w:r>
        <w:t xml:space="preserve"> </w:t>
      </w:r>
      <w:r>
        <w:t xml:space="preserve">Ease of Transfers</w:t>
      </w:r>
      <w:r>
        <w:t xml:space="preserve"> </w:t>
      </w:r>
      <w:r>
        <w:t xml:space="preserve">/Interchanges</w:t>
      </w:r>
      <w:r>
        <w:t xml:space="preserve"> </w:t>
      </w:r>
      <w:r>
        <w:t xml:space="preserve">How simple transport</w:t>
      </w:r>
      <w:r>
        <w:t xml:space="preserve"> </w:t>
      </w:r>
      <w:r>
        <w:t xml:space="preserve">connections are, including</w:t>
      </w:r>
      <w:r>
        <w:t xml:space="preserve"> </w:t>
      </w:r>
      <w:r>
        <w:t xml:space="preserve">time spent waiting</w:t>
      </w:r>
      <w:r>
        <w:t xml:space="preserve"> </w:t>
      </w:r>
      <w:r>
        <w:t xml:space="preserve">Indirect: PM11-PM14</w:t>
      </w:r>
      <w:r>
        <w:t xml:space="preserve"> </w:t>
      </w:r>
      <w:r>
        <w:t xml:space="preserve">Specific obligations to prevent restrictive agreements (PM11-PM12) or enter agreements</w:t>
      </w:r>
      <w:r>
        <w:t xml:space="preserve"> </w:t>
      </w:r>
      <w:r>
        <w:t xml:space="preserve">with willing counterparts (PM13-PM14) could lead to identification of alternative</w:t>
      </w:r>
      <w:r>
        <w:t xml:space="preserve"> </w:t>
      </w:r>
      <w:r>
        <w:t xml:space="preserve">operator options that could simplify connections or reduce time spent waiting.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Source: Ricardo et al. (2026), Impact assessment support study, based on the 2024 Eurobarometer survey and literature review287,288</w:t>
      </w:r>
      <w:r>
        <w:t xml:space="preserve"> </w:t>
      </w:r>
      <w:r>
        <w:t xml:space="preserve">Table 42: Mapping of factors affecting modal choice against responses to the 2024 Eurobarometer survey (top responses highlighted in orange)</w:t>
      </w:r>
      <w:r>
        <w:t xml:space="preserve"> </w:t>
      </w:r>
      <w:r>
        <w:t xml:space="preserve">Factors affecting modal</w:t>
      </w:r>
      <w:r>
        <w:t xml:space="preserve"> </w:t>
      </w:r>
      <w:r>
        <w:t xml:space="preserve">choice</w:t>
      </w:r>
      <w:r>
        <w:t xml:space="preserve"> </w:t>
      </w:r>
      <w:r>
        <w:t xml:space="preserve">Ranking (frequency of responses as % of the total) – ‘specific response text’</w:t>
      </w:r>
      <w:r>
        <w:t xml:space="preserve"> </w:t>
      </w:r>
      <w:r>
        <w:t xml:space="preserve">Barriers to booking online (Q7)</w:t>
      </w:r>
      <w:r>
        <w:t xml:space="preserve"> </w:t>
      </w:r>
      <w:r>
        <w:t xml:space="preserve">Barriers to combining different collective</w:t>
      </w:r>
      <w:r>
        <w:t xml:space="preserve"> </w:t>
      </w:r>
      <w:r>
        <w:t xml:space="preserve">transport modes and transport operators</w:t>
      </w:r>
      <w:r>
        <w:t xml:space="preserve"> </w:t>
      </w:r>
      <w:r>
        <w:t xml:space="preserve">within one mode (Q11)</w:t>
      </w:r>
      <w:r>
        <w:t xml:space="preserve"> </w:t>
      </w:r>
      <w:r>
        <w:t xml:space="preserve">Barriers to combining two or more rail legs,</w:t>
      </w:r>
      <w:r>
        <w:t xml:space="preserve"> </w:t>
      </w:r>
      <w:r>
        <w:t xml:space="preserve">operated by different rail operators (Q14)</w:t>
      </w:r>
      <w:r>
        <w:t xml:space="preserve"> </w:t>
      </w:r>
      <w:r>
        <w:t xml:space="preserve">Travel Time</w:t>
      </w:r>
      <w:r>
        <w:t xml:space="preserve"> </w:t>
      </w:r>
      <w:r>
        <w:t xml:space="preserve">N/A</w:t>
      </w:r>
      <w:r>
        <w:t xml:space="preserve"> </w:t>
      </w:r>
      <w:r>
        <w:t xml:space="preserve">2nd (22%) – “The journey would have taken too</w:t>
      </w:r>
      <w:r>
        <w:t xml:space="preserve"> </w:t>
      </w:r>
      <w:r>
        <w:t xml:space="preserve">long”</w:t>
      </w:r>
      <w:r>
        <w:t xml:space="preserve"> </w:t>
      </w:r>
      <w:r>
        <w:t xml:space="preserve">2nd (19%) – “The journey would have taken too</w:t>
      </w:r>
      <w:r>
        <w:t xml:space="preserve"> </w:t>
      </w:r>
      <w:r>
        <w:t xml:space="preserve">long”</w:t>
      </w:r>
      <w:r>
        <w:t xml:space="preserve"> </w:t>
      </w:r>
      <w:r>
        <w:t xml:space="preserve">Reliability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Accessibility</w:t>
      </w:r>
      <w:r>
        <w:t xml:space="preserve"> </w:t>
      </w:r>
      <w:r>
        <w:t xml:space="preserve">N/A</w:t>
      </w:r>
      <w:r>
        <w:t xml:space="preserve"> </w:t>
      </w:r>
      <w:r>
        <w:t xml:space="preserve">6th (6%) – “I never thought about it, did not</w:t>
      </w:r>
      <w:r>
        <w:t xml:space="preserve"> </w:t>
      </w:r>
      <w:r>
        <w:t xml:space="preserve">know it was possible”</w:t>
      </w:r>
      <w:r>
        <w:t xml:space="preserve"> </w:t>
      </w:r>
      <w:r>
        <w:t xml:space="preserve">7th (4%) – “I did not know where to search for</w:t>
      </w:r>
      <w:r>
        <w:t xml:space="preserve"> </w:t>
      </w:r>
      <w:r>
        <w:t xml:space="preserve">such travel information”</w:t>
      </w:r>
      <w:r>
        <w:t xml:space="preserve"> </w:t>
      </w:r>
      <w:r>
        <w:t xml:space="preserve">6th (7%) – “I did not know where to search for</w:t>
      </w:r>
      <w:r>
        <w:t xml:space="preserve"> </w:t>
      </w:r>
      <w:r>
        <w:t xml:space="preserve">such travel information”</w:t>
      </w:r>
      <w:r>
        <w:t xml:space="preserve"> </w:t>
      </w:r>
      <w:r>
        <w:t xml:space="preserve">7th (6%) – “I never thought about it, did not know</w:t>
      </w:r>
      <w:r>
        <w:t xml:space="preserve"> </w:t>
      </w:r>
      <w:r>
        <w:t xml:space="preserve">it was possible”</w:t>
      </w:r>
    </w:p>
    <w:p>
      <w:pPr>
        <w:pStyle w:val="BodyText"/>
      </w:pPr>
      <w:r>
        <w:t xml:space="preserve">287 https://www.sciencedirect.com/science/article/abs/pii/S0967070X12001692?via%3Dihub</w:t>
      </w:r>
      <w:r>
        <w:t xml:space="preserve"> </w:t>
      </w:r>
      <w:r>
        <w:t xml:space="preserve">288 https://cedelft.eu/wp-content/uploads/sites/2/2021/03/CE_Delft_4S52_Modal_choice_criteria_in_rail-transport_Def.pdf</w:t>
      </w:r>
      <w:r>
        <w:t xml:space="preserve"> </w:t>
      </w:r>
      <w:r>
        <w:t xml:space="preserve">Vehicle Condition</w:t>
      </w:r>
      <w:r>
        <w:t xml:space="preserve"> </w:t>
      </w:r>
      <w:r>
        <w:t xml:space="preserve">The physical and mechanical</w:t>
      </w:r>
      <w:r>
        <w:t xml:space="preserve"> </w:t>
      </w:r>
      <w:r>
        <w:t xml:space="preserve">condition of vehicles</w:t>
      </w:r>
      <w:r>
        <w:t xml:space="preserve"> </w:t>
      </w:r>
      <w:r>
        <w:t xml:space="preserve">N/A</w:t>
      </w:r>
      <w:r>
        <w:t xml:space="preserve"> </w:t>
      </w:r>
      <w:r>
        <w:t xml:space="preserve">The policies do not address vehicle maintenance or quality.</w:t>
      </w:r>
      <w:r>
        <w:t xml:space="preserve"> </w:t>
      </w:r>
      <w:r>
        <w:t xml:space="preserve">Comfort</w:t>
      </w:r>
      <w:r>
        <w:t xml:space="preserve"> </w:t>
      </w:r>
      <w:r>
        <w:t xml:space="preserve">How comfortable the</w:t>
      </w:r>
      <w:r>
        <w:t xml:space="preserve"> </w:t>
      </w:r>
      <w:r>
        <w:t xml:space="preserve">journey is regarding noise</w:t>
      </w:r>
      <w:r>
        <w:t xml:space="preserve"> </w:t>
      </w:r>
      <w:r>
        <w:t xml:space="preserve">levels, air conditioning, etc.</w:t>
      </w:r>
      <w:r>
        <w:t xml:space="preserve"> </w:t>
      </w:r>
      <w:r>
        <w:t xml:space="preserve">N/A</w:t>
      </w:r>
      <w:r>
        <w:t xml:space="preserve"> </w:t>
      </w:r>
      <w:r>
        <w:t xml:space="preserve">The policies do not address passenger comfort.</w:t>
      </w:r>
      <w:r>
        <w:t xml:space="preserve"> </w:t>
      </w:r>
      <w:r>
        <w:t xml:space="preserve">Safety</w:t>
      </w:r>
      <w:r>
        <w:t xml:space="preserve"> </w:t>
      </w:r>
      <w:r>
        <w:t xml:space="preserve">How safe from traffic</w:t>
      </w:r>
      <w:r>
        <w:t xml:space="preserve"> </w:t>
      </w:r>
      <w:r>
        <w:t xml:space="preserve">accidents passengers feel</w:t>
      </w:r>
      <w:r>
        <w:t xml:space="preserve"> </w:t>
      </w:r>
      <w:r>
        <w:t xml:space="preserve">during the journey as well as</w:t>
      </w:r>
      <w:r>
        <w:t xml:space="preserve"> </w:t>
      </w:r>
      <w:r>
        <w:t xml:space="preserve">personal safety</w:t>
      </w:r>
      <w:r>
        <w:t xml:space="preserve"> </w:t>
      </w:r>
      <w:r>
        <w:t xml:space="preserve">N/A</w:t>
      </w:r>
      <w:r>
        <w:t xml:space="preserve"> </w:t>
      </w:r>
      <w:r>
        <w:t xml:space="preserve">The policies do not directly address passenger safety. However, they could have an</w:t>
      </w:r>
      <w:r>
        <w:t xml:space="preserve"> </w:t>
      </w:r>
      <w:r>
        <w:t xml:space="preserve">indirect impact on passenger safety through changes in transport activity.</w:t>
      </w:r>
      <w:r>
        <w:br/>
      </w:r>
      <w:r>
        <w:t xml:space="preserve">Convenience</w:t>
      </w:r>
      <w:r>
        <w:t xml:space="preserve"> </w:t>
      </w:r>
      <w:r>
        <w:t xml:space="preserve">How simple the transport</w:t>
      </w:r>
      <w:r>
        <w:t xml:space="preserve"> </w:t>
      </w:r>
      <w:r>
        <w:t xml:space="preserve">service is to use and how</w:t>
      </w:r>
      <w:r>
        <w:t xml:space="preserve"> </w:t>
      </w:r>
      <w:r>
        <w:t xml:space="preserve">well it adds to one’s ease of</w:t>
      </w:r>
      <w:r>
        <w:t xml:space="preserve"> </w:t>
      </w:r>
      <w:r>
        <w:t xml:space="preserve">mobility</w:t>
      </w:r>
      <w:r>
        <w:t xml:space="preserve"> </w:t>
      </w:r>
      <w:r>
        <w:t xml:space="preserve">Direct: PM1, PM7,</w:t>
      </w:r>
      <w:r>
        <w:t xml:space="preserve"> </w:t>
      </w:r>
      <w:r>
        <w:t xml:space="preserve">PM13, PM14</w:t>
      </w:r>
      <w:r>
        <w:t xml:space="preserve"> </w:t>
      </w:r>
      <w:r>
        <w:t xml:space="preserve">Interpreting this factor to include the ease of booking and availability of travel information</w:t>
      </w:r>
      <w:r>
        <w:t xml:space="preserve"> </w:t>
      </w:r>
      <w:r>
        <w:t xml:space="preserve">underway, specific obligations to prevent restrictive agreements (PM11-PM12) or enter</w:t>
      </w:r>
      <w:r>
        <w:t xml:space="preserve"> </w:t>
      </w:r>
      <w:r>
        <w:t xml:space="preserve">agreements with willing counterparts (PM13-PM14) enable consumers to purchase tickets</w:t>
      </w:r>
      <w:r>
        <w:t xml:space="preserve"> </w:t>
      </w:r>
      <w:r>
        <w:t xml:space="preserve">from a wider range of operators on a wider range of platforms, selecting the combination</w:t>
      </w:r>
      <w:r>
        <w:t xml:space="preserve"> </w:t>
      </w:r>
      <w:r>
        <w:t xml:space="preserve">which is most convenient for them.</w:t>
      </w:r>
    </w:p>
    <w:p>
      <w:pPr>
        <w:pStyle w:val="BodyText"/>
      </w:pPr>
      <w:r>
        <w:t xml:space="preserve">Aesthetics</w:t>
      </w:r>
      <w:r>
        <w:t xml:space="preserve"> </w:t>
      </w:r>
      <w:r>
        <w:t xml:space="preserve">Appeal of vehicles, stations,</w:t>
      </w:r>
      <w:r>
        <w:t xml:space="preserve"> </w:t>
      </w:r>
      <w:r>
        <w:t xml:space="preserve">and waiting areas to users’</w:t>
      </w:r>
      <w:r>
        <w:t xml:space="preserve"> </w:t>
      </w:r>
      <w:r>
        <w:t xml:space="preserve">senses</w:t>
      </w:r>
      <w:r>
        <w:t xml:space="preserve"> </w:t>
      </w:r>
      <w:r>
        <w:t xml:space="preserve">N/A</w:t>
      </w:r>
      <w:r>
        <w:t xml:space="preserve"> </w:t>
      </w:r>
      <w:r>
        <w:t xml:space="preserve">The policies do not influence the visual appeal, cleanliness, or design of transport</w:t>
      </w:r>
      <w:r>
        <w:t xml:space="preserve"> </w:t>
      </w:r>
      <w:r>
        <w:t xml:space="preserve">facilities.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Factors affecting modal</w:t>
      </w:r>
      <w:r>
        <w:t xml:space="preserve"> </w:t>
      </w:r>
      <w:r>
        <w:t xml:space="preserve">choice</w:t>
      </w:r>
      <w:r>
        <w:t xml:space="preserve"> </w:t>
      </w:r>
      <w:r>
        <w:t xml:space="preserve">Ranking (frequency of responses as % of the total) – ‘specific response text’</w:t>
      </w:r>
      <w:r>
        <w:t xml:space="preserve"> </w:t>
      </w:r>
      <w:r>
        <w:t xml:space="preserve">Barriers to booking online (Q7)</w:t>
      </w:r>
      <w:r>
        <w:t xml:space="preserve"> </w:t>
      </w:r>
      <w:r>
        <w:t xml:space="preserve">Barriers to combining different collective</w:t>
      </w:r>
      <w:r>
        <w:t xml:space="preserve"> </w:t>
      </w:r>
      <w:r>
        <w:t xml:space="preserve">transport modes and transport operators</w:t>
      </w:r>
      <w:r>
        <w:t xml:space="preserve"> </w:t>
      </w:r>
      <w:r>
        <w:t xml:space="preserve">within one mode (Q11)</w:t>
      </w:r>
      <w:r>
        <w:t xml:space="preserve"> </w:t>
      </w:r>
      <w:r>
        <w:t xml:space="preserve">Barriers to combining two or more rail legs,</w:t>
      </w:r>
      <w:r>
        <w:t xml:space="preserve"> </w:t>
      </w:r>
      <w:r>
        <w:t xml:space="preserve">operated by different rail operators (Q14)</w:t>
      </w:r>
      <w:r>
        <w:t xml:space="preserve"> </w:t>
      </w:r>
      <w:r>
        <w:t xml:space="preserve">[possible overlaps with Convenience &amp;</w:t>
      </w:r>
      <w:r>
        <w:t xml:space="preserve"> </w:t>
      </w:r>
      <w:r>
        <w:t xml:space="preserve">Information Provision]</w:t>
      </w:r>
      <w:r>
        <w:t xml:space="preserve"> </w:t>
      </w:r>
      <w:r>
        <w:t xml:space="preserve">[possible overlaps with Convenience &amp;</w:t>
      </w:r>
      <w:r>
        <w:t xml:space="preserve"> </w:t>
      </w:r>
      <w:r>
        <w:t xml:space="preserve">Information Provision]</w:t>
      </w:r>
      <w:r>
        <w:t xml:space="preserve"> </w:t>
      </w:r>
      <w:r>
        <w:t xml:space="preserve">Price</w:t>
      </w:r>
      <w:r>
        <w:t xml:space="preserve"> </w:t>
      </w:r>
      <w:r>
        <w:t xml:space="preserve">2nd (19%) – “Concerns about hidden</w:t>
      </w:r>
      <w:r>
        <w:t xml:space="preserve"> </w:t>
      </w:r>
      <w:r>
        <w:t xml:space="preserve">costs”</w:t>
      </w:r>
      <w:r>
        <w:t xml:space="preserve"> </w:t>
      </w:r>
      <w:r>
        <w:t xml:space="preserve">5th (14%) – “Concerns about the</w:t>
      </w:r>
      <w:r>
        <w:t xml:space="preserve"> </w:t>
      </w:r>
      <w:r>
        <w:t xml:space="preserve">availability of all fares, including special</w:t>
      </w:r>
      <w:r>
        <w:t xml:space="preserve"> </w:t>
      </w:r>
      <w:r>
        <w:t xml:space="preserve">offers”</w:t>
      </w:r>
      <w:r>
        <w:br/>
      </w:r>
      <w:r>
        <w:t xml:space="preserve">[possible overlap with Information</w:t>
      </w:r>
      <w:r>
        <w:t xml:space="preserve"> </w:t>
      </w:r>
      <w:r>
        <w:t xml:space="preserve">Provision]</w:t>
      </w:r>
      <w:r>
        <w:t xml:space="preserve"> </w:t>
      </w:r>
      <w:r>
        <w:t xml:space="preserve">3rd (17%) – “It would have been more</w:t>
      </w:r>
      <w:r>
        <w:t xml:space="preserve"> </w:t>
      </w:r>
      <w:r>
        <w:t xml:space="preserve">expensive”</w:t>
      </w:r>
      <w:r>
        <w:t xml:space="preserve"> </w:t>
      </w:r>
      <w:r>
        <w:t xml:space="preserve">5th (13%)– “It would have been more expensive”</w:t>
      </w:r>
      <w:r>
        <w:t xml:space="preserve"> </w:t>
      </w:r>
      <w:r>
        <w:t xml:space="preserve">Frequency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Information Provision</w:t>
      </w:r>
      <w:r>
        <w:t xml:space="preserve"> </w:t>
      </w:r>
      <w:r>
        <w:t xml:space="preserve">4th (14%) – “Concerns about</w:t>
      </w:r>
      <w:r>
        <w:t xml:space="preserve"> </w:t>
      </w:r>
      <w:r>
        <w:t xml:space="preserve">completeness of information provided</w:t>
      </w:r>
      <w:r>
        <w:t xml:space="preserve"> </w:t>
      </w:r>
      <w:r>
        <w:t xml:space="preserve">online”</w:t>
      </w:r>
      <w:r>
        <w:br/>
      </w:r>
      <w:r>
        <w:t xml:space="preserve">8th (10%) - “Concerns about availability</w:t>
      </w:r>
      <w:r>
        <w:t xml:space="preserve"> </w:t>
      </w:r>
      <w:r>
        <w:t xml:space="preserve">of all alternative travel options”</w:t>
      </w:r>
      <w:r>
        <w:t xml:space="preserve"> </w:t>
      </w:r>
      <w:r>
        <w:t xml:space="preserve">4th (14%) – “I could not find a suitable</w:t>
      </w:r>
      <w:r>
        <w:t xml:space="preserve"> </w:t>
      </w:r>
      <w:r>
        <w:t xml:space="preserve">combination”</w:t>
      </w:r>
      <w:r>
        <w:br/>
      </w:r>
      <w:r>
        <w:t xml:space="preserve">[possible overlap with Frequency]</w:t>
      </w:r>
      <w:r>
        <w:t xml:space="preserve"> </w:t>
      </w:r>
      <w:r>
        <w:t xml:space="preserve">9th (2%) – “It would have been less</w:t>
      </w:r>
      <w:r>
        <w:t xml:space="preserve"> </w:t>
      </w:r>
      <w:r>
        <w:t xml:space="preserve">environmentally friendly”</w:t>
      </w:r>
      <w:r>
        <w:t xml:space="preserve"> </w:t>
      </w:r>
      <w:r>
        <w:t xml:space="preserve">3rd (15%) – “I could not find a suitable</w:t>
      </w:r>
      <w:r>
        <w:t xml:space="preserve"> </w:t>
      </w:r>
      <w:r>
        <w:t xml:space="preserve">combination”</w:t>
      </w:r>
      <w:r>
        <w:br/>
      </w:r>
      <w:r>
        <w:t xml:space="preserve">[possible overlap with Frequency]</w:t>
      </w:r>
      <w:r>
        <w:t xml:space="preserve"> </w:t>
      </w:r>
      <w:r>
        <w:t xml:space="preserve">Ease of</w:t>
      </w:r>
      <w:r>
        <w:t xml:space="preserve"> </w:t>
      </w:r>
      <w:r>
        <w:t xml:space="preserve">Transfers/Interchanges</w:t>
      </w:r>
      <w:r>
        <w:t xml:space="preserve"> </w:t>
      </w:r>
      <w:r>
        <w:t xml:space="preserve">N/A</w:t>
      </w:r>
      <w:r>
        <w:t xml:space="preserve"> </w:t>
      </w:r>
      <w:r>
        <w:t xml:space="preserve">5th (12%) – “I did not want to buy several</w:t>
      </w:r>
      <w:r>
        <w:t xml:space="preserve"> </w:t>
      </w:r>
      <w:r>
        <w:t xml:space="preserve">separate tickets and risk being stranded if I miss</w:t>
      </w:r>
      <w:r>
        <w:t xml:space="preserve"> </w:t>
      </w:r>
      <w:r>
        <w:t xml:space="preserve">a connection”</w:t>
      </w:r>
      <w:r>
        <w:br/>
      </w:r>
      <w:r>
        <w:t xml:space="preserve">[possible overlap with Reliability]</w:t>
      </w:r>
      <w:r>
        <w:t xml:space="preserve"> </w:t>
      </w:r>
      <w:r>
        <w:t xml:space="preserve">4th (13%) – “I did not want to buy several</w:t>
      </w:r>
      <w:r>
        <w:t xml:space="preserve"> </w:t>
      </w:r>
      <w:r>
        <w:t xml:space="preserve">separate tickets and risk being stranded if I miss a</w:t>
      </w:r>
      <w:r>
        <w:t xml:space="preserve"> </w:t>
      </w:r>
      <w:r>
        <w:t xml:space="preserve">connection”</w:t>
      </w:r>
      <w:r>
        <w:br/>
      </w:r>
      <w:r>
        <w:t xml:space="preserve">[possible overlap with Reliability]</w:t>
      </w:r>
      <w:r>
        <w:t xml:space="preserve"> </w:t>
      </w:r>
      <w:r>
        <w:t xml:space="preserve">Convenience</w:t>
      </w:r>
      <w:r>
        <w:t xml:space="preserve"> </w:t>
      </w:r>
      <w:r>
        <w:t xml:space="preserve">7th (11%) – “Websites or apps to book</w:t>
      </w:r>
      <w:r>
        <w:t xml:space="preserve"> </w:t>
      </w:r>
      <w:r>
        <w:t xml:space="preserve">journeys are difficult to use”</w:t>
      </w:r>
      <w:r>
        <w:t xml:space="preserve"> </w:t>
      </w:r>
      <w:r>
        <w:t xml:space="preserve">8th (4%) – “I could not buy all the tickets I</w:t>
      </w:r>
      <w:r>
        <w:t xml:space="preserve"> </w:t>
      </w:r>
      <w:r>
        <w:t xml:space="preserve">needed in one place”</w:t>
      </w:r>
      <w:r>
        <w:t xml:space="preserve"> </w:t>
      </w:r>
      <w:r>
        <w:t xml:space="preserve">8th (6%) – “I could not buy all the tickets I</w:t>
      </w:r>
      <w:r>
        <w:t xml:space="preserve"> </w:t>
      </w:r>
      <w:r>
        <w:t xml:space="preserve">needed in one place”</w:t>
      </w:r>
      <w:r>
        <w:t xml:space="preserve"> </w:t>
      </w:r>
      <w:r>
        <w:t xml:space="preserve">Other</w:t>
      </w:r>
      <w:r>
        <w:t xml:space="preserve"> </w:t>
      </w:r>
      <w:r>
        <w:t xml:space="preserve">1st (36%) – “None of these”</w:t>
      </w:r>
      <w:r>
        <w:t xml:space="preserve"> </w:t>
      </w:r>
      <w:r>
        <w:t xml:space="preserve">3rd (15%) –</w:t>
      </w:r>
      <w:r>
        <w:t xml:space="preserve"> </w:t>
      </w:r>
      <w:r>
        <w:t xml:space="preserve">“Concerns that it may not be</w:t>
      </w:r>
      <w:r>
        <w:t xml:space="preserve"> </w:t>
      </w:r>
      <w:r>
        <w:t xml:space="preserve">easy to reach a customer support service</w:t>
      </w:r>
      <w:r>
        <w:t xml:space="preserve"> </w:t>
      </w:r>
      <w:r>
        <w:t xml:space="preserve">online”</w:t>
      </w:r>
      <w:r>
        <w:t xml:space="preserve"> </w:t>
      </w:r>
      <w:r>
        <w:t xml:space="preserve">6th (14%) –</w:t>
      </w:r>
      <w:r>
        <w:t xml:space="preserve"> </w:t>
      </w:r>
      <w:r>
        <w:t xml:space="preserve">“Concerns about protection</w:t>
      </w:r>
      <w:r>
        <w:t xml:space="preserve"> </w:t>
      </w:r>
      <w:r>
        <w:t xml:space="preserve">of personal information provided during</w:t>
      </w:r>
      <w:r>
        <w:t xml:space="preserve"> </w:t>
      </w:r>
      <w:r>
        <w:t xml:space="preserve">the online booking process”</w:t>
      </w:r>
      <w:r>
        <w:t xml:space="preserve">.</w:t>
      </w:r>
      <w:r>
        <w:t xml:space="preserve"> </w:t>
      </w:r>
      <w:r>
        <w:t xml:space="preserve">1st (29%) – “It was not needed (one transport</w:t>
      </w:r>
      <w:r>
        <w:t xml:space="preserve"> </w:t>
      </w:r>
      <w:r>
        <w:t xml:space="preserve">service/operator brought me to my destination)”</w:t>
      </w:r>
      <w:r>
        <w:t xml:space="preserve"> </w:t>
      </w:r>
      <w:r>
        <w:t xml:space="preserve">10th (8%) – “Other”</w:t>
      </w:r>
      <w:r>
        <w:t xml:space="preserve"> </w:t>
      </w:r>
      <w:r>
        <w:t xml:space="preserve">1st (42%) – “It was not needed (one rail operator</w:t>
      </w:r>
      <w:r>
        <w:t xml:space="preserve"> </w:t>
      </w:r>
      <w:r>
        <w:t xml:space="preserve">brought me to my destination”</w:t>
      </w:r>
      <w:r>
        <w:t xml:space="preserve"> </w:t>
      </w:r>
      <w:r>
        <w:t xml:space="preserve">9th (5%) – “Other”</w:t>
      </w:r>
      <w:r>
        <w:t xml:space="preserve"> </w:t>
      </w:r>
      <w:r>
        <w:t xml:space="preserve">Source: Ricardo et al. (2026), Impact assessment support study; Ricardo analysis based on the 2024 Eurobarometer survey. Note: Excludes “Don’t know” responses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Group the most important factors into two qualitative parameters retailed for the analysis</w:t>
      </w:r>
      <w:r>
        <w:t xml:space="preserve"> </w:t>
      </w:r>
      <w:r>
        <w:t xml:space="preserve">To keep the analysis manageable, two qualitative parameters (QP) are retained for further analysis in the MPA</w:t>
      </w:r>
      <w:r>
        <w:t xml:space="preserve"> </w:t>
      </w:r>
      <w:r>
        <w:t xml:space="preserve">module: the completeness and accuracy of service information (QP1), and the ability to book service offerings</w:t>
      </w:r>
      <w:r>
        <w:t xml:space="preserve"> </w:t>
      </w:r>
      <w:r>
        <w:t xml:space="preserve">(QP2). They are designed to differentiate between the quantity and quality of information provided on MDMS</w:t>
      </w:r>
      <w:r>
        <w:t xml:space="preserve"> </w:t>
      </w:r>
      <w:r>
        <w:t xml:space="preserve">platforms (QP1) and the capacity to access and book services based on that information (QP2). The weighting</w:t>
      </w:r>
      <w:r>
        <w:t xml:space="preserve"> </w:t>
      </w:r>
      <w:r>
        <w:t xml:space="preserve">between these two qualitative parameters is equal within the MPA289.</w:t>
      </w:r>
      <w:r>
        <w:t xml:space="preserve"> </w:t>
      </w:r>
      <w:r>
        <w:t xml:space="preserve">Table 43: Qualitative Parameters (QPs) selected for analysis in the MFA</w:t>
      </w:r>
      <w:r>
        <w:t xml:space="preserve"> </w:t>
      </w:r>
      <w:r>
        <w:t xml:space="preserve">Qualitative parameter</w:t>
      </w:r>
      <w:r>
        <w:t xml:space="preserve"> </w:t>
      </w:r>
      <w:r>
        <w:t xml:space="preserve">Indicator</w:t>
      </w:r>
      <w:r>
        <w:t xml:space="preserve"> </w:t>
      </w:r>
      <w:r>
        <w:t xml:space="preserve">Explanations</w:t>
      </w:r>
      <w:r>
        <w:t xml:space="preserve"> </w:t>
      </w:r>
      <w:r>
        <w:t xml:space="preserve">QP1: Completeness &amp;</w:t>
      </w:r>
      <w:r>
        <w:t xml:space="preserve"> </w:t>
      </w:r>
      <w:r>
        <w:t xml:space="preserve">accuracy of service</w:t>
      </w:r>
      <w:r>
        <w:t xml:space="preserve"> </w:t>
      </w:r>
      <w:r>
        <w:t xml:space="preserve">information.</w:t>
      </w:r>
    </w:p>
    <w:p>
      <w:pPr>
        <w:pStyle w:val="BodyText"/>
      </w:pPr>
      <w:r>
        <w:t xml:space="preserve">The degree to which all offerings</w:t>
      </w:r>
      <w:r>
        <w:t xml:space="preserve"> </w:t>
      </w:r>
      <w:r>
        <w:t xml:space="preserve">are possible to see on an MDMS</w:t>
      </w:r>
      <w:r>
        <w:t xml:space="preserve"> </w:t>
      </w:r>
      <w:r>
        <w:t xml:space="preserve">platform and such information</w:t>
      </w:r>
      <w:r>
        <w:t xml:space="preserve"> </w:t>
      </w:r>
      <w:r>
        <w:t xml:space="preserve">accurately reflects real-world</w:t>
      </w:r>
      <w:r>
        <w:t xml:space="preserve"> </w:t>
      </w:r>
      <w:r>
        <w:t xml:space="preserve">operations.</w:t>
      </w:r>
      <w:r>
        <w:t xml:space="preserve"> </w:t>
      </w:r>
      <w:r>
        <w:t xml:space="preserve">This QP is linked to Information Provision as a</w:t>
      </w:r>
      <w:r>
        <w:t xml:space="preserve"> </w:t>
      </w:r>
      <w:r>
        <w:t xml:space="preserve">parameter addressing both the completeness</w:t>
      </w:r>
      <w:r>
        <w:t xml:space="preserve"> </w:t>
      </w:r>
      <w:r>
        <w:t xml:space="preserve">and accuracy of information provided to</w:t>
      </w:r>
      <w:r>
        <w:t xml:space="preserve"> </w:t>
      </w:r>
      <w:r>
        <w:t xml:space="preserve">consumers on MDMS platforms. This can have</w:t>
      </w:r>
      <w:r>
        <w:t xml:space="preserve"> </w:t>
      </w:r>
      <w:r>
        <w:t xml:space="preserve">an impact on modal choice.</w:t>
      </w:r>
      <w:r>
        <w:t xml:space="preserve"> </w:t>
      </w:r>
      <w:r>
        <w:t xml:space="preserve">QP2: Ability to book</w:t>
      </w:r>
      <w:r>
        <w:t xml:space="preserve"> </w:t>
      </w:r>
      <w:r>
        <w:t xml:space="preserve">service offerings.</w:t>
      </w:r>
    </w:p>
    <w:p>
      <w:pPr>
        <w:pStyle w:val="BodyText"/>
      </w:pPr>
      <w:r>
        <w:t xml:space="preserve">The degree to which consumers can</w:t>
      </w:r>
      <w:r>
        <w:t xml:space="preserve"> </w:t>
      </w:r>
      <w:r>
        <w:t xml:space="preserve">book any convenient multimodal</w:t>
      </w:r>
      <w:r>
        <w:t xml:space="preserve"> </w:t>
      </w:r>
      <w:r>
        <w:t xml:space="preserve">travel options that are visible on an</w:t>
      </w:r>
      <w:r>
        <w:t xml:space="preserve"> </w:t>
      </w:r>
      <w:r>
        <w:t xml:space="preserve">MDMS platform.</w:t>
      </w:r>
      <w:r>
        <w:t xml:space="preserve"> </w:t>
      </w:r>
      <w:r>
        <w:t xml:space="preserve">This QP relates to Convenience in giving</w:t>
      </w:r>
      <w:r>
        <w:t xml:space="preserve"> </w:t>
      </w:r>
      <w:r>
        <w:t xml:space="preserve">consumers the ability to book from more</w:t>
      </w:r>
      <w:r>
        <w:t xml:space="preserve"> </w:t>
      </w:r>
      <w:r>
        <w:t xml:space="preserve">operators through a single MDMS platform.</w:t>
      </w:r>
      <w:r>
        <w:t xml:space="preserve"> </w:t>
      </w:r>
      <w:r>
        <w:t xml:space="preserve">(This is also less closely linked to Ease of</w:t>
      </w:r>
      <w:r>
        <w:t xml:space="preserve"> </w:t>
      </w:r>
      <w:r>
        <w:t xml:space="preserve">Transfer/Interchanges and Reliability in</w:t>
      </w:r>
      <w:r>
        <w:t xml:space="preserve"> </w:t>
      </w:r>
      <w:r>
        <w:t xml:space="preserve">creating the ability to book journeys with</w:t>
      </w:r>
      <w:r>
        <w:t xml:space="preserve"> </w:t>
      </w:r>
      <w:r>
        <w:t xml:space="preserve">lower waiting times and/or lower risk of</w:t>
      </w:r>
      <w:r>
        <w:t xml:space="preserve"> </w:t>
      </w:r>
      <w:r>
        <w:t xml:space="preserve">missed connections.)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1.3.2.2. Maximum potential modal shift and the modal shift due to the ability to see all rail</w:t>
      </w:r>
      <w:r>
        <w:t xml:space="preserve"> </w:t>
      </w:r>
      <w:r>
        <w:t xml:space="preserve">offerings on MDMS platforms and the ability to book all visible travel options on</w:t>
      </w:r>
      <w:r>
        <w:t xml:space="preserve"> </w:t>
      </w:r>
      <w:r>
        <w:t xml:space="preserve">MDMS platforms in the policy options assessed</w:t>
      </w:r>
      <w:r>
        <w:t xml:space="preserve"> </w:t>
      </w:r>
      <w:r>
        <w:t xml:space="preserve">Maximum potential modal shift due to the ability to see all rail offerings on MDMS platforms and</w:t>
      </w:r>
      <w:r>
        <w:t xml:space="preserve"> </w:t>
      </w:r>
      <w:r>
        <w:t xml:space="preserve">the ability to book all visible travel options on MDMS platforms</w:t>
      </w:r>
      <w:r>
        <w:t xml:space="preserve"> </w:t>
      </w:r>
      <w:r>
        <w:t xml:space="preserve">The evidence used for deriving the maximum potential modal shift (upper bound impact)290 due to the ability</w:t>
      </w:r>
      <w:r>
        <w:t xml:space="preserve"> </w:t>
      </w:r>
      <w:r>
        <w:t xml:space="preserve">to see all rail offerings on MDMS platforms291 and the ability to book all visible travel options on MDMS</w:t>
      </w:r>
      <w:r>
        <w:t xml:space="preserve"> </w:t>
      </w:r>
      <w:r>
        <w:t xml:space="preserve">platforms in the context of the impact assessment support study, draws on:</w:t>
      </w:r>
      <w:r>
        <w:br/>
      </w:r>
      <w:r>
        <w:t xml:space="preserve">• Literature review;</w:t>
      </w:r>
      <w:r>
        <w:t xml:space="preserve"> </w:t>
      </w:r>
      <w:r>
        <w:t xml:space="preserve">• Targeted survey and interviews;</w:t>
      </w:r>
      <w:r>
        <w:t xml:space="preserve"> </w:t>
      </w:r>
      <w:r>
        <w:t xml:space="preserve">• Expert workshop;</w:t>
      </w:r>
      <w:r>
        <w:t xml:space="preserve"> </w:t>
      </w:r>
      <w:r>
        <w:t xml:space="preserve">• Eurobarometer survey.</w:t>
      </w:r>
      <w:r>
        <w:t xml:space="preserve"> </w:t>
      </w:r>
      <w:r>
        <w:t xml:space="preserve">The literature review assessed the modal shift potential of introducing high-speed rail292, demand-responsive</w:t>
      </w:r>
    </w:p>
    <w:p>
      <w:pPr>
        <w:pStyle w:val="BodyText"/>
      </w:pPr>
      <w:r>
        <w:t xml:space="preserve">289 Literature (CE_Delft_4S52_Modal_choice_criteria_in_rail-transport_Def.pdf; Substitutiemogelijkheden van luchtvaart naar</w:t>
      </w:r>
      <w:r>
        <w:t xml:space="preserve"> </w:t>
      </w:r>
      <w:r>
        <w:t xml:space="preserve">spoor | Kennisinstituut voor Mobiliteitsbeleid) suggests that the most important parameters vary across modes. Considering</w:t>
      </w:r>
      <w:r>
        <w:t xml:space="preserve"> </w:t>
      </w:r>
      <w:r>
        <w:t xml:space="preserve">the cross-modal nature of the analysis and the bundling of the factors into QPs, equal weighting was used to remain</w:t>
      </w:r>
      <w:r>
        <w:t xml:space="preserve"> </w:t>
      </w:r>
      <w:r>
        <w:t xml:space="preserve">agnostic between the two qualitative parameters.</w:t>
      </w:r>
      <w:r>
        <w:t xml:space="preserve"> </w:t>
      </w:r>
      <w:r>
        <w:t xml:space="preserve">290 For the purposes of this analysis the modal shift is defined as a shift from air and road transport to other collective</w:t>
      </w:r>
      <w:r>
        <w:t xml:space="preserve"> </w:t>
      </w:r>
      <w:r>
        <w:t xml:space="preserve">modes of transport.</w:t>
      </w:r>
      <w:r>
        <w:t xml:space="preserve"> </w:t>
      </w:r>
      <w:r>
        <w:t xml:space="preserve">291 Providing such information is complete and accurate.</w:t>
      </w:r>
      <w:r>
        <w:t xml:space="preserve"> </w:t>
      </w:r>
      <w:r>
        <w:t xml:space="preserve">292 E.g. https://transweb.sjsu.edu/sites/default/files/1223-modal-shift-high-speed-rail-literature-review.pdf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transport293, or Mobility-as-a-Service (MaaS)294 in urban settings. For the Spanish high-speed market,</w:t>
      </w:r>
      <w:r>
        <w:t xml:space="preserve"> </w:t>
      </w:r>
      <w:r>
        <w:t xml:space="preserve">research showed that 10% of the high-speed rail trips sold on an independent platform would otherwise be</w:t>
      </w:r>
      <w:r>
        <w:t xml:space="preserve"> </w:t>
      </w:r>
      <w:r>
        <w:t xml:space="preserve">made using a different mode of transport295. The targeted survey and interviews provided qualitative</w:t>
      </w:r>
      <w:r>
        <w:t xml:space="preserve"> </w:t>
      </w:r>
      <w:r>
        <w:t xml:space="preserve">assessments on the direction of travel for modal shift, but no quantitative estimates.</w:t>
      </w:r>
      <w:r>
        <w:t xml:space="preserve"> </w:t>
      </w:r>
      <w:r>
        <w:t xml:space="preserve">Expert workshop</w:t>
      </w:r>
      <w:r>
        <w:t xml:space="preserve"> </w:t>
      </w:r>
      <w:r>
        <w:t xml:space="preserve">A small group of Member State representatives, travel experts and consumer organisations were invited to</w:t>
      </w:r>
      <w:r>
        <w:t xml:space="preserve"> </w:t>
      </w:r>
      <w:r>
        <w:t xml:space="preserve">participate in an expert workshop in the context of the impact assessment support study. A Delphi-like</w:t>
      </w:r>
      <w:r>
        <w:t xml:space="preserve"> </w:t>
      </w:r>
      <w:r>
        <w:t xml:space="preserve">approach was used at the workshop. Participants were asked to complete a six-question survey on the</w:t>
      </w:r>
      <w:r>
        <w:t xml:space="preserve"> </w:t>
      </w:r>
      <w:r>
        <w:t xml:space="preserve">maximum potential for modal shift due to ability to see all offerings on an MDMS platform (and such</w:t>
      </w:r>
      <w:r>
        <w:t xml:space="preserve"> </w:t>
      </w:r>
      <w:r>
        <w:t xml:space="preserve">information is complete and accurate) and the ability to book all visible travel options on an MDMS platform</w:t>
      </w:r>
      <w:r>
        <w:t xml:space="preserve"> </w:t>
      </w:r>
      <w:r>
        <w:t xml:space="preserve">before the workshop. The results were presented during the workshop, and discussions were held on the</w:t>
      </w:r>
      <w:r>
        <w:t xml:space="preserve"> </w:t>
      </w:r>
      <w:r>
        <w:t xml:space="preserve">results.</w:t>
      </w:r>
      <w:r>
        <w:br/>
      </w:r>
      <w:r>
        <w:t xml:space="preserve">Another survey was organised via Mentimeter at the end of the workshop, to gather the revised views of</w:t>
      </w:r>
      <w:r>
        <w:t xml:space="preserve"> </w:t>
      </w:r>
      <w:r>
        <w:t xml:space="preserve">attendees on the maximum potential for modal shift due to the ability to see all rail offerings on MDMS</w:t>
      </w:r>
      <w:r>
        <w:t xml:space="preserve"> </w:t>
      </w:r>
      <w:r>
        <w:t xml:space="preserve">platforms and the ability to book all visible travel options on MDMS platforms. The questions and results are</w:t>
      </w:r>
      <w:r>
        <w:t xml:space="preserve"> </w:t>
      </w:r>
      <w:r>
        <w:t xml:space="preserve">shown below.</w:t>
      </w:r>
      <w:r>
        <w:t xml:space="preserve"> </w:t>
      </w:r>
      <w:r>
        <w:t xml:space="preserve">“For each of the four clusters, in your view what is the maximum possible impact on modal shift that could</w:t>
      </w:r>
      <w:r>
        <w:t xml:space="preserve"> </w:t>
      </w:r>
      <w:r>
        <w:t xml:space="preserve">arise compared to the current situation if passengers were given:</w:t>
      </w:r>
      <w:r>
        <w:t xml:space="preserve"> </w:t>
      </w:r>
      <w:r>
        <w:t xml:space="preserve">1. The ability to see all offerings on an MDMS platform, and such information is complete and accurate</w:t>
      </w:r>
      <w:r>
        <w:t xml:space="preserve"> </w:t>
      </w:r>
      <w:r>
        <w:t xml:space="preserve">(assuming no changes in ability to book all visible travel options)? (QP1)</w:t>
      </w:r>
      <w:r>
        <w:t xml:space="preserve"> </w:t>
      </w:r>
      <w:r>
        <w:t xml:space="preserve">2. The ability to book all visible travel options on an MDMS platform (assuming that the level of information</w:t>
      </w:r>
      <w:r>
        <w:t xml:space="preserve"> </w:t>
      </w:r>
      <w:r>
        <w:t xml:space="preserve">on the platform remains the same as it is currently)? (QP2)</w:t>
      </w:r>
      <w:r>
        <w:t xml:space="preserve"> </w:t>
      </w:r>
      <w:r>
        <w:t xml:space="preserve">3. A combination of (1) and (2) above, meaning (i) complete and accurate information and (ii) the ability to</w:t>
      </w:r>
      <w:r>
        <w:t xml:space="preserve"> </w:t>
      </w:r>
      <w:r>
        <w:t xml:space="preserve">book all visible travel options, on an MDMS platform? (QP1+QP2)”</w:t>
      </w:r>
      <w:r>
        <w:t xml:space="preserve"> </w:t>
      </w:r>
      <w:r>
        <w:t xml:space="preserve">Table 44: Results of the Mentimeter poll taken during the impact workshop</w:t>
      </w:r>
      <w:r>
        <w:t xml:space="preserve"> </w:t>
      </w:r>
      <w:r>
        <w:t xml:space="preserve">Source: Ricardo et al. (2026), Impact assessment support study; Note: *Calculated by taking the midpoint of each range of</w:t>
      </w:r>
      <w:r>
        <w:t xml:space="preserve"> </w:t>
      </w:r>
      <w:r>
        <w:t xml:space="preserve">modal shift options as laid out in the response options. For ‘Very high impact (&gt;10%)’, this was assumed at 10% as a conservative</w:t>
      </w:r>
      <w:r>
        <w:t xml:space="preserve"> </w:t>
      </w:r>
      <w:r>
        <w:t xml:space="preserve">estimate.</w:t>
      </w:r>
    </w:p>
    <w:p>
      <w:pPr>
        <w:pStyle w:val="BodyText"/>
      </w:pPr>
      <w:r>
        <w:t xml:space="preserve">293 E.g.https://www.transport.gov.scot/publication/strategic-business-case-transport-appraisal-report-draft-appendix-c-</w:t>
      </w:r>
      <w:r>
        <w:t xml:space="preserve"> </w:t>
      </w:r>
      <w:r>
        <w:t xml:space="preserve">preliminary-appraisal-summary-tables-a96-corridor-review/preliminary-appraisal-summary-table-investment-in-</w:t>
      </w:r>
      <w:r>
        <w:t xml:space="preserve"> </w:t>
      </w:r>
      <w:r>
        <w:t xml:space="preserve">demand-responsive-transport-and-mobility-as-a-service/</w:t>
      </w:r>
      <w:r>
        <w:br/>
      </w:r>
      <w:r>
        <w:t xml:space="preserve">294 E.g. https://www.itf-oecd.org/sites/default/files/docs/integrating-public-transport-maas.pdf</w:t>
      </w:r>
      <w:r>
        <w:br/>
      </w:r>
      <w:r>
        <w:t xml:space="preserve">295 Conclusions_CRA_Incrementality_through_mobility_platforms_in_Spain_1.pdf</w:t>
      </w:r>
      <w:r>
        <w:t xml:space="preserve"> </w:t>
      </w:r>
      <w:r>
        <w:t xml:space="preserve">Response options</w:t>
      </w:r>
      <w:r>
        <w:t xml:space="preserve"> </w:t>
      </w:r>
      <w:r>
        <w:t xml:space="preserve">Number of responses</w:t>
      </w:r>
      <w:r>
        <w:t xml:space="preserve"> </w:t>
      </w:r>
      <w:r>
        <w:t xml:space="preserve">Q1</w:t>
      </w:r>
      <w:r>
        <w:t xml:space="preserve"> </w:t>
      </w:r>
      <w:r>
        <w:t xml:space="preserve">Q2</w:t>
      </w:r>
      <w:r>
        <w:t xml:space="preserve"> </w:t>
      </w:r>
      <w:r>
        <w:t xml:space="preserve">Q3</w:t>
      </w:r>
      <w:r>
        <w:t xml:space="preserve"> </w:t>
      </w:r>
      <w:r>
        <w:t xml:space="preserve">Very high impact (&gt;10%)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High impact (5-10%)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Moderate impact (2-5%)</w:t>
      </w:r>
      <w:r>
        <w:t xml:space="preserve"> </w:t>
      </w:r>
      <w:r>
        <w:t xml:space="preserve">6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Low impact (0-2%)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No impact (0%)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Negative impact (-%)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Total responses</w:t>
      </w:r>
      <w:r>
        <w:t xml:space="preserve"> </w:t>
      </w:r>
      <w:r>
        <w:t xml:space="preserve">11</w:t>
      </w:r>
      <w:r>
        <w:t xml:space="preserve"> </w:t>
      </w:r>
      <w:r>
        <w:t xml:space="preserve">9</w:t>
      </w:r>
      <w:r>
        <w:t xml:space="preserve"> </w:t>
      </w:r>
      <w:r>
        <w:t xml:space="preserve">6</w:t>
      </w:r>
      <w:r>
        <w:t xml:space="preserve"> </w:t>
      </w:r>
      <w:r>
        <w:t xml:space="preserve">Weighted average modal shift*</w:t>
      </w:r>
      <w:r>
        <w:t xml:space="preserve"> </w:t>
      </w:r>
      <w:r>
        <w:t xml:space="preserve">5.8%</w:t>
      </w:r>
      <w:r>
        <w:t xml:space="preserve"> </w:t>
      </w:r>
      <w:r>
        <w:t xml:space="preserve">4.3%</w:t>
      </w:r>
      <w:r>
        <w:t xml:space="preserve"> </w:t>
      </w:r>
      <w:r>
        <w:t xml:space="preserve">6.6%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These figures were interpreted to represent a midpoint of the instances where potential for modal shift could</w:t>
      </w:r>
      <w:r>
        <w:t xml:space="preserve"> </w:t>
      </w:r>
      <w:r>
        <w:t xml:space="preserve">be very high and very low, with the range corresponding to the route clustering criteria, based on discussions</w:t>
      </w:r>
      <w:r>
        <w:t xml:space="preserve"> </w:t>
      </w:r>
      <w:r>
        <w:t xml:space="preserve">at the workshops. Relating to Q1, participants noted that potential for modal shift would be much higher on</w:t>
      </w:r>
      <w:r>
        <w:t xml:space="preserve"> </w:t>
      </w:r>
      <w:r>
        <w:t xml:space="preserve">routes where travel time is more comparable between rail and air, but people do not find competitive rail</w:t>
      </w:r>
      <w:r>
        <w:t xml:space="preserve"> </w:t>
      </w:r>
      <w:r>
        <w:t xml:space="preserve">options. On the other hand, on long-distance routes where air is the only convenient option, the potential for</w:t>
      </w:r>
      <w:r>
        <w:t xml:space="preserve"> </w:t>
      </w:r>
      <w:r>
        <w:t xml:space="preserve">shift to rail would be much lower or zero. Overall, the potential for modal shift was assessed to be higher under</w:t>
      </w:r>
      <w:r>
        <w:t xml:space="preserve"> </w:t>
      </w:r>
      <w:r>
        <w:t xml:space="preserve">QP1 than under QP2. When combined, the impact would be higher but not fully additive.</w:t>
      </w:r>
      <w:r>
        <w:br/>
      </w:r>
      <w:r>
        <w:t xml:space="preserve">As regards the robustness of these results, the workshop was attended by approximately 20 Member State</w:t>
      </w:r>
      <w:r>
        <w:t xml:space="preserve"> </w:t>
      </w:r>
      <w:r>
        <w:t xml:space="preserve">experts and a couple of multimodal transport experts. However, only a maximum of 11 votes were received</w:t>
      </w:r>
      <w:r>
        <w:t xml:space="preserve"> </w:t>
      </w:r>
      <w:r>
        <w:t xml:space="preserve">during the survey. Due to the low number of participants, these results cannot be regarded as representative.</w:t>
      </w:r>
      <w:r>
        <w:t xml:space="preserve"> </w:t>
      </w:r>
      <w:r>
        <w:t xml:space="preserve">Moreover, participants indicated the difficulty to derive a modal shift potential linked to the ability to see all</w:t>
      </w:r>
      <w:r>
        <w:t xml:space="preserve"> </w:t>
      </w:r>
      <w:r>
        <w:t xml:space="preserve">offerings on an MDMS platform (and such information is complete and accurate) and the ability to book all</w:t>
      </w:r>
      <w:r>
        <w:t xml:space="preserve"> </w:t>
      </w:r>
      <w:r>
        <w:t xml:space="preserve">visible travel options on an MDMS platform, since there have been little relevant applications of similar</w:t>
      </w:r>
      <w:r>
        <w:t xml:space="preserve"> </w:t>
      </w:r>
      <w:r>
        <w:t xml:space="preserve">initiatives that could allow to deduct lessons. Based on the discussions during the workshop and the voting of</w:t>
      </w:r>
      <w:r>
        <w:t xml:space="preserve"> </w:t>
      </w:r>
      <w:r>
        <w:t xml:space="preserve">the experts, an average modal shift potential of around 5% was identified. This represents a 5% increase in the</w:t>
      </w:r>
      <w:r>
        <w:t xml:space="preserve"> </w:t>
      </w:r>
      <w:r>
        <w:t xml:space="preserve">number of journeys performed by rail and coach at the expense of journeys by air and car.</w:t>
      </w:r>
      <w:r>
        <w:br/>
      </w:r>
      <w:r>
        <w:t xml:space="preserve">Eurobarometer survey</w:t>
      </w:r>
      <w:r>
        <w:t xml:space="preserve"> </w:t>
      </w:r>
      <w:r>
        <w:t xml:space="preserve">To complement the views of experts, the results of the 2024 Eurobarometer survey provided, through the</w:t>
      </w:r>
      <w:r>
        <w:t xml:space="preserve"> </w:t>
      </w:r>
      <w:r>
        <w:t xml:space="preserve">analysis of responses, an understanding of the potential magnitude of expected impacts on modal shift. In</w:t>
      </w:r>
      <w:r>
        <w:t xml:space="preserve"> </w:t>
      </w:r>
      <w:r>
        <w:t xml:space="preserve">particular, it showed that:</w:t>
      </w:r>
      <w:r>
        <w:t xml:space="preserve"> </w:t>
      </w:r>
      <w:r>
        <w:t xml:space="preserve">• While the majority of respondents (76%) indicated that they book tickets online, only a minority of them</w:t>
      </w:r>
      <w:r>
        <w:t xml:space="preserve"> </w:t>
      </w:r>
      <w:r>
        <w:t xml:space="preserve">(26%) do so after comparing travel options and prices (Question 6).</w:t>
      </w:r>
      <w:r>
        <w:t xml:space="preserve"> </w:t>
      </w:r>
      <w:r>
        <w:t xml:space="preserve">• Costs (61%) and travel duration (47%) are the most important factors when planning a regional or long-</w:t>
      </w:r>
      <w:r>
        <w:t xml:space="preserve"> </w:t>
      </w:r>
      <w:r>
        <w:t xml:space="preserve">distance journey, and while the initiative will not directly affect these, it might indirectly affect the</w:t>
      </w:r>
      <w:r>
        <w:t xml:space="preserve"> </w:t>
      </w:r>
      <w:r>
        <w:t xml:space="preserve">perception of these two factors, as a more complete availability of travel information may unveil better</w:t>
      </w:r>
      <w:r>
        <w:t xml:space="preserve"> </w:t>
      </w:r>
      <w:r>
        <w:t xml:space="preserve">travel options to passengers. The ease of finding travel options (17%) and ease of booking tickets (16%)</w:t>
      </w:r>
      <w:r>
        <w:t xml:space="preserve"> </w:t>
      </w:r>
      <w:r>
        <w:t xml:space="preserve">are considered relatively important factors when planning regional and long-distance trips (Question 3).</w:t>
      </w:r>
      <w:r>
        <w:t xml:space="preserve"> </w:t>
      </w:r>
      <w:r>
        <w:t xml:space="preserve">These can be directly improved by the policy measures introduced.</w:t>
      </w:r>
      <w:r>
        <w:br/>
      </w:r>
      <w:r>
        <w:t xml:space="preserve">• Amongst the most important factors deterring passengers from booking tickets online (Question 7), are:</w:t>
      </w:r>
      <w:r>
        <w:t xml:space="preserve"> </w:t>
      </w:r>
      <w:r>
        <w:t xml:space="preserve">the completeness of information (14%), the availability of all relevant fares (14%) and the ease of booking</w:t>
      </w:r>
      <w:r>
        <w:t xml:space="preserve"> </w:t>
      </w:r>
      <w:r>
        <w:t xml:space="preserve">via websites and apps (10%). As mentioned earlier, these are factors the initiative is intending to affect.</w:t>
      </w:r>
      <w:r>
        <w:t xml:space="preserve"> </w:t>
      </w:r>
      <w:r>
        <w:t xml:space="preserve">• One factor limiting the combination of transport modes and operators for regional and long-distance</w:t>
      </w:r>
      <w:r>
        <w:t xml:space="preserve"> </w:t>
      </w:r>
      <w:r>
        <w:t xml:space="preserve">journeys is the inability to find such combinations (Question 11).</w:t>
      </w:r>
      <w:r>
        <w:br/>
      </w:r>
      <w:r>
        <w:t xml:space="preserve">Since the main potential of the initiative lies in improving how complete and accessible information is for</w:t>
      </w:r>
      <w:r>
        <w:t xml:space="preserve"> </w:t>
      </w:r>
      <w:r>
        <w:t xml:space="preserve">passengers, as well as enhancing their ability to book tickets through MDMS platforms, it can be inferred that</w:t>
      </w:r>
      <w:r>
        <w:t xml:space="preserve"> </w:t>
      </w:r>
      <w:r>
        <w:t xml:space="preserve">it may strengthen key factors involved in planning regional and long-distance journeys. In addition, better</w:t>
      </w:r>
      <w:r>
        <w:t xml:space="preserve"> </w:t>
      </w:r>
      <w:r>
        <w:t xml:space="preserve">information, greater accuracy, and improved booking functionality could remove existing barriers to choosing</w:t>
      </w:r>
      <w:r>
        <w:t xml:space="preserve"> </w:t>
      </w:r>
      <w:r>
        <w:t xml:space="preserve">more sustainable mobility options for a segment of EU passengers. Based on responses to Question 11, a full</w:t>
      </w:r>
      <w:r>
        <w:t xml:space="preserve"> </w:t>
      </w:r>
      <w:r>
        <w:t xml:space="preserve">removal of these barriers could encourage a certain share of transport users to undertake more multimodal and</w:t>
      </w:r>
      <w:r>
        <w:t xml:space="preserve"> </w:t>
      </w:r>
      <w:r>
        <w:t xml:space="preserve">multi-operator trips. It is important to note that the responses to Question 11 reflect only a subset of the</w:t>
      </w:r>
      <w:r>
        <w:t xml:space="preserve"> </w:t>
      </w:r>
      <w:r>
        <w:t xml:space="preserve">surveyed, since:</w:t>
      </w:r>
      <w:r>
        <w:t xml:space="preserve"> </w:t>
      </w:r>
      <w:r>
        <w:t xml:space="preserve">➢ Question 11 was directed only to respondents who had previously indicated (in Question 8) that they</w:t>
      </w:r>
      <w:r>
        <w:t xml:space="preserve"> </w:t>
      </w:r>
      <w:r>
        <w:t xml:space="preserve">never or rarely combine different collective transport modes and never or rarely combine different</w:t>
      </w:r>
      <w:r>
        <w:t xml:space="preserve"> </w:t>
      </w:r>
      <w:r>
        <w:t xml:space="preserve">operators within the same mode.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➢ Respondents who stated in Question 11 that multimodal and multi-operator options were not needed (to</w:t>
      </w:r>
      <w:r>
        <w:t xml:space="preserve"> </w:t>
      </w:r>
      <w:r>
        <w:t xml:space="preserve">reach their destination) were excluded from the assessment.</w:t>
      </w:r>
      <w:r>
        <w:t xml:space="preserve"> </w:t>
      </w:r>
      <w:r>
        <w:t xml:space="preserve">Taking this into account, the percentage of all respondents that cited these barriers was calculated:</w:t>
      </w:r>
      <w:r>
        <w:t xml:space="preserve"> </w:t>
      </w:r>
      <w:r>
        <w:t xml:space="preserve">➢ Inability to find suitable combinations (5.7%); lack of knowledge of relevant possibility (2.3%); lack of</w:t>
      </w:r>
      <w:r>
        <w:t xml:space="preserve"> </w:t>
      </w:r>
      <w:r>
        <w:t xml:space="preserve">knowledge of where to search for such information (1.8%); inability to buy all tickets in one place (1.7%).</w:t>
      </w:r>
      <w:r>
        <w:t xml:space="preserve"> </w:t>
      </w:r>
      <w:r>
        <w:t xml:space="preserve">These shares are not to be seen as being necessarily cumulative as multiple response were possible in Question</w:t>
      </w:r>
      <w:r>
        <w:t xml:space="preserve"> </w:t>
      </w:r>
      <w:r>
        <w:t xml:space="preserve">11. Nevertheless, very few respondents combined these answers (for example, someone who didn’t even</w:t>
      </w:r>
      <w:r>
        <w:t xml:space="preserve"> </w:t>
      </w:r>
      <w:r>
        <w:t xml:space="preserve">know it was possible is unlikely to cite one of the other barriers), and the percentage of travellers that cited at</w:t>
      </w:r>
      <w:r>
        <w:t xml:space="preserve"> </w:t>
      </w:r>
      <w:r>
        <w:t xml:space="preserve">least one of these barriers is 8.8%. Still, translating this to a modal shift potential is not a straightforward</w:t>
      </w:r>
      <w:r>
        <w:t xml:space="preserve"> </w:t>
      </w:r>
      <w:r>
        <w:t xml:space="preserve">exercise due to a number of limitations to this dataset:</w:t>
      </w:r>
      <w:r>
        <w:t xml:space="preserve"> </w:t>
      </w:r>
      <w:r>
        <w:t xml:space="preserve">➢ The identification of a barrier to the combination of transport modes and operators in Question 11 reflects</w:t>
      </w:r>
      <w:r>
        <w:t xml:space="preserve"> </w:t>
      </w:r>
      <w:r>
        <w:t xml:space="preserve">a self-reported concern. It does not imply that these users do not already use sustainable transport modes</w:t>
      </w:r>
      <w:r>
        <w:t xml:space="preserve"> </w:t>
      </w:r>
      <w:r>
        <w:t xml:space="preserve">for such trips, nor does it mean that removing these barriers alone would be sufficient to ensure that all of</w:t>
      </w:r>
      <w:r>
        <w:t xml:space="preserve"> </w:t>
      </w:r>
      <w:r>
        <w:t xml:space="preserve">them shift to more sustainable modes of transport.</w:t>
      </w:r>
      <w:r>
        <w:t xml:space="preserve"> </w:t>
      </w:r>
      <w:r>
        <w:t xml:space="preserve">➢ A share of users hindered to book multimodal / multi-operator journeys, does not mean the same share</w:t>
      </w:r>
      <w:r>
        <w:t xml:space="preserve"> </w:t>
      </w:r>
      <w:r>
        <w:t xml:space="preserve">of transport activity would potentially shift to more sustainable modes if the barriers were lifted. It might</w:t>
      </w:r>
      <w:r>
        <w:t xml:space="preserve"> </w:t>
      </w:r>
      <w:r>
        <w:t xml:space="preserve">well be the case that these barriers apply to trips performed less frequently by transport users.</w:t>
      </w:r>
      <w:r>
        <w:t xml:space="preserve"> </w:t>
      </w:r>
      <w:r>
        <w:t xml:space="preserve">➢ Question 11 is presented only to respondents indicating they rarely or never book multimodal nor multi-</w:t>
      </w:r>
      <w:r>
        <w:t xml:space="preserve"> </w:t>
      </w:r>
      <w:r>
        <w:t xml:space="preserve">operator journeys. This does not mean that other respondents would not be more prone to shift to more</w:t>
      </w:r>
      <w:r>
        <w:t xml:space="preserve"> </w:t>
      </w:r>
      <w:r>
        <w:t xml:space="preserve">sustainable transport modes, even for some trips only, in the event that these barriers are lifted. In fact,</w:t>
      </w:r>
      <w:r>
        <w:t xml:space="preserve"> </w:t>
      </w:r>
      <w:r>
        <w:t xml:space="preserve">this analysis excludes this large group entirely from the modal shift potential, whilst it is fair to assume</w:t>
      </w:r>
      <w:r>
        <w:t xml:space="preserve"> </w:t>
      </w:r>
      <w:r>
        <w:t xml:space="preserve">that some of them could also contribute to modal shift.</w:t>
      </w:r>
      <w:r>
        <w:t xml:space="preserve"> </w:t>
      </w:r>
      <w:r>
        <w:t xml:space="preserve">Acknowledging these limitations, only the transport users citing an inability to buy all the tickets in one place</w:t>
      </w:r>
      <w:r>
        <w:t xml:space="preserve"> </w:t>
      </w:r>
      <w:r>
        <w:t xml:space="preserve">(1.7%) were taken as having the potential to shift to other modes, as one might assume they indeed wanted to</w:t>
      </w:r>
      <w:r>
        <w:t xml:space="preserve"> </w:t>
      </w:r>
      <w:r>
        <w:t xml:space="preserve">buy the tickets. Thus, a 1.7% modal shift assumption was adopted as a ceiling, which should be interpreted</w:t>
      </w:r>
      <w:r>
        <w:t xml:space="preserve"> </w:t>
      </w:r>
      <w:r>
        <w:t xml:space="preserve">as a 1.7% increase in journeys performed via more sustainable modes and a corresponding decrease in less</w:t>
      </w:r>
      <w:r>
        <w:t xml:space="preserve"> </w:t>
      </w:r>
      <w:r>
        <w:t xml:space="preserve">sustainable modes. These results are more conservative than (i) the responses received on Question 14 in the</w:t>
      </w:r>
      <w:r>
        <w:t xml:space="preserve"> </w:t>
      </w:r>
      <w:r>
        <w:t xml:space="preserve">Eurobarometer survey, indicating that the total percentage of travellers whose barriers could be removed is</w:t>
      </w:r>
      <w:r>
        <w:t xml:space="preserve"> </w:t>
      </w:r>
      <w:r>
        <w:t xml:space="preserve">8.8%, and (ii) the indicative magnitude resulting from the expert workshop (around 5%), outlined in the</w:t>
      </w:r>
      <w:r>
        <w:t xml:space="preserve"> </w:t>
      </w:r>
      <w:r>
        <w:t xml:space="preserve">previous section.</w:t>
      </w:r>
      <w:r>
        <w:br/>
      </w:r>
      <w:r>
        <w:t xml:space="preserve">Modal shift due to the ability to see all rail offerings on MDMS platforms and the ability to book</w:t>
      </w:r>
      <w:r>
        <w:t xml:space="preserve"> </w:t>
      </w:r>
      <w:r>
        <w:t xml:space="preserve">all visible travel options on MDMS platforms in the policy options</w:t>
      </w:r>
      <w:r>
        <w:t xml:space="preserve"> </w:t>
      </w:r>
      <w:r>
        <w:t xml:space="preserve">The maximum potential modal shift was than combined with the MPA to show the modal shift due to the</w:t>
      </w:r>
      <w:r>
        <w:t xml:space="preserve"> </w:t>
      </w:r>
      <w:r>
        <w:t xml:space="preserve">ability to see all rail offerings on MDMS platforms and the ability to book all visible travel options on MDMS</w:t>
      </w:r>
      <w:r>
        <w:t xml:space="preserve"> </w:t>
      </w:r>
      <w:r>
        <w:t xml:space="preserve">platforms in each policy option. This was further used as input in the ASTRA model together with the changes</w:t>
      </w:r>
      <w:r>
        <w:t xml:space="preserve"> </w:t>
      </w:r>
      <w:r>
        <w:t xml:space="preserve">in the travel time discussed below. The maximum potential modal shift and the effectiveness of each option</w:t>
      </w:r>
      <w:r>
        <w:t xml:space="preserve"> </w:t>
      </w:r>
      <w:r>
        <w:t xml:space="preserve">in achieving modal shift were further discussed in a stakeholder consultation workshop organised in the</w:t>
      </w:r>
      <w:r>
        <w:t xml:space="preserve"> </w:t>
      </w:r>
      <w:r>
        <w:t xml:space="preserve">context of the impact assessment support study. More details are provided below.</w:t>
      </w:r>
      <w:r>
        <w:br/>
      </w:r>
      <w:r>
        <w:t xml:space="preserve">Stakeholder consultation workshop</w:t>
      </w:r>
      <w:r>
        <w:br/>
      </w:r>
      <w:r>
        <w:t xml:space="preserve">The modal shift potential (1.7%) and the expected effectiveness of the policy options in achieving modal shift</w:t>
      </w:r>
      <w:r>
        <w:t xml:space="preserve"> </w:t>
      </w:r>
      <w:r>
        <w:t xml:space="preserve">due to the ability to see all rail offerings on MDMS platforms and the ability to book all visible travel options</w:t>
      </w:r>
      <w:r>
        <w:t xml:space="preserve"> </w:t>
      </w:r>
      <w:r>
        <w:t xml:space="preserve">on MDMS platforms were shown for validation in a stakeholder workshop. The workshop was held on 12th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June 2025 and attended by 108 representatives of transport operators across all modes, MDMS platforms,</w:t>
      </w:r>
      <w:r>
        <w:t xml:space="preserve"> </w:t>
      </w:r>
      <w:r>
        <w:t xml:space="preserve">Member State officials, consumer organisations, and academics.</w:t>
      </w:r>
      <w:r>
        <w:br/>
      </w:r>
      <w:r>
        <w:t xml:space="preserve">Broadly, there was agreement from stakeholders who participated in the workshop on the inputs presented, as</w:t>
      </w:r>
      <w:r>
        <w:t xml:space="preserve"> </w:t>
      </w:r>
      <w:r>
        <w:t xml:space="preserve">indicated through a series of Mentimeter polls:</w:t>
      </w:r>
      <w:r>
        <w:br/>
      </w:r>
      <w:r>
        <w:t xml:space="preserve">• Attendees were first asked about their views on the maximum modal shift potential of 1.7%. Around two-</w:t>
      </w:r>
      <w:r>
        <w:t xml:space="preserve"> </w:t>
      </w:r>
      <w:r>
        <w:t xml:space="preserve">thirds of attendees responded (66 out of 108, or 61%), with similar numbers indicating the number was too</w:t>
      </w:r>
      <w:r>
        <w:t xml:space="preserve"> </w:t>
      </w:r>
      <w:r>
        <w:t xml:space="preserve">high (24 out of 66, or 36%) and too low (27, or 41%), and the remainder indicating it was about right (15,</w:t>
      </w:r>
      <w:r>
        <w:t xml:space="preserve"> </w:t>
      </w:r>
      <w:r>
        <w:t xml:space="preserve">or 23%). On balance, this estimate was interpreted as the rough midpoint of stakeholder expectations.</w:t>
      </w:r>
      <w:r>
        <w:br/>
      </w:r>
      <w:r>
        <w:t xml:space="preserve">• Attendees were then asked to indicate whether the assessed effectiveness of the policy options in achieving</w:t>
      </w:r>
      <w:r>
        <w:t xml:space="preserve"> </w:t>
      </w:r>
      <w:r>
        <w:t xml:space="preserve">the modal shift potential is in line with their expectations. A scale was provided for each policy option from</w:t>
      </w:r>
      <w:r>
        <w:t xml:space="preserve"> </w:t>
      </w:r>
      <w:r>
        <w:t xml:space="preserve">1 to 3, where 1 indicates the expected modal shift was too low and 3 too high. Around half of attendees</w:t>
      </w:r>
      <w:r>
        <w:t xml:space="preserve"> </w:t>
      </w:r>
      <w:r>
        <w:t xml:space="preserve">replied to the questions (49 out of 108, or 45%). Average scores were 2.1 for PO1 and 1.9 for PO2296,</w:t>
      </w:r>
      <w:r>
        <w:t xml:space="preserve"> </w:t>
      </w:r>
      <w:r>
        <w:t xml:space="preserve">indicating that on average attendees agreed with the assessment. Average scores for PO3 and PO4 were</w:t>
      </w:r>
      <w:r>
        <w:t xml:space="preserve"> </w:t>
      </w:r>
      <w:r>
        <w:t xml:space="preserve">both 2.4, indicating that on average respondents thought the assessed modal shift was somewhat too high.</w:t>
      </w:r>
      <w:r>
        <w:t xml:space="preserve"> </w:t>
      </w:r>
      <w:r>
        <w:t xml:space="preserve">At the same time the response rate was weaker than for question 1 indicating more uncertainty among</w:t>
      </w:r>
      <w:r>
        <w:t xml:space="preserve"> </w:t>
      </w:r>
      <w:r>
        <w:t xml:space="preserve">attendees on this question.</w:t>
      </w:r>
      <w:r>
        <w:br/>
      </w:r>
      <w:r>
        <w:t xml:space="preserve">The takeaways from this workshop were that the maximum modal shift potential is in line with expectations,</w:t>
      </w:r>
      <w:r>
        <w:t xml:space="preserve"> </w:t>
      </w:r>
      <w:r>
        <w:t xml:space="preserve">while there is more uncertainty on the level of expected modal shift for policy options also noting a weaker</w:t>
      </w:r>
      <w:r>
        <w:t xml:space="preserve"> </w:t>
      </w:r>
      <w:r>
        <w:t xml:space="preserve">response rate. Sensitivity analysing has been further performed, as explained in section 7.6, to address the</w:t>
      </w:r>
      <w:r>
        <w:t xml:space="preserve"> </w:t>
      </w:r>
      <w:r>
        <w:t xml:space="preserve">uncertainty.</w:t>
      </w:r>
      <w:r>
        <w:br/>
      </w:r>
      <w:r>
        <w:t xml:space="preserve">1.3.2.3. Maximum potential change in journey time due to the ability to see all rail offerings on</w:t>
      </w:r>
      <w:r>
        <w:t xml:space="preserve"> </w:t>
      </w:r>
      <w:r>
        <w:t xml:space="preserve">MDMS platforms and the ability to book all visible travel options on MDMS platforms</w:t>
      </w:r>
      <w:r>
        <w:br/>
      </w:r>
      <w:r>
        <w:t xml:space="preserve">The 100 representative transport routes, by route cluster, were analysed in detail in the context of the impact</w:t>
      </w:r>
      <w:r>
        <w:t xml:space="preserve"> </w:t>
      </w:r>
      <w:r>
        <w:t xml:space="preserve">assessment support study to understand what journey times are shown via two distinct booking mechanisms.</w:t>
      </w:r>
      <w:r>
        <w:t xml:space="preserve"> </w:t>
      </w:r>
      <w:r>
        <w:t xml:space="preserve">The comparison between these two booking mechanisms informed the maximum potential reduction in</w:t>
      </w:r>
      <w:r>
        <w:t xml:space="preserve"> </w:t>
      </w:r>
      <w:r>
        <w:t xml:space="preserve">journey times:</w:t>
      </w:r>
      <w:r>
        <w:br/>
      </w:r>
      <w:r>
        <w:t xml:space="preserve">• Booking via MDMS (proxy – Omio): to understand what is currently possible via MDMS platforms, Omio</w:t>
      </w:r>
      <w:r>
        <w:t xml:space="preserve"> </w:t>
      </w:r>
      <w:r>
        <w:t xml:space="preserve">was selected as an advanced EU-wide MDMS platform that allows users to book tickets directly on the</w:t>
      </w:r>
      <w:r>
        <w:t xml:space="preserve"> </w:t>
      </w:r>
      <w:r>
        <w:t xml:space="preserve">platform. Omio only provides options for within-mode travel (e.g. rail-rail connections or bus-bus</w:t>
      </w:r>
      <w:r>
        <w:t xml:space="preserve"> </w:t>
      </w:r>
      <w:r>
        <w:t xml:space="preserve">connection, multimodal connections not being included). Other EU-wide platforms like Rome2Rio only</w:t>
      </w:r>
      <w:r>
        <w:t xml:space="preserve"> </w:t>
      </w:r>
      <w:r>
        <w:t xml:space="preserve">provide re-linking functionality and do not allow tickets to be booked directly on the platform. Each</w:t>
      </w:r>
      <w:r>
        <w:t xml:space="preserve"> </w:t>
      </w:r>
      <w:r>
        <w:t xml:space="preserve">MDMS platform therefore has some limitations compared to an ‘optimal’ ticketing solution, but Omio was</w:t>
      </w:r>
      <w:r>
        <w:t xml:space="preserve"> </w:t>
      </w:r>
      <w:r>
        <w:t xml:space="preserve">selected to facilitate a comparison on the prices offered by operators on direct ticket sales channels and on</w:t>
      </w:r>
      <w:r>
        <w:t xml:space="preserve"> </w:t>
      </w:r>
      <w:r>
        <w:t xml:space="preserve">MDMS platforms. In particular, it should be noted that Omio is less comprehensive in its air offers relative</w:t>
      </w:r>
      <w:r>
        <w:t xml:space="preserve"> </w:t>
      </w:r>
      <w:r>
        <w:t xml:space="preserve">to other flight-specific meta-search engines (MSEs) like Skyscanner, or Online Travel Agents (OTAs) such</w:t>
      </w:r>
      <w:r>
        <w:t xml:space="preserve"> </w:t>
      </w:r>
      <w:r>
        <w:t xml:space="preserve">as Etraveli.</w:t>
      </w:r>
      <w:r>
        <w:br/>
      </w:r>
      <w:r>
        <w:t xml:space="preserve">• Booking directly via operators (proxy – Google Maps and other direct research): to understand what is</w:t>
      </w:r>
      <w:r>
        <w:t xml:space="preserve"> </w:t>
      </w:r>
      <w:r>
        <w:t xml:space="preserve">theoretically possible if an MDMS platform would have access to tickets available from all transport</w:t>
      </w:r>
      <w:r>
        <w:t xml:space="preserve"> </w:t>
      </w:r>
      <w:r>
        <w:t xml:space="preserve">operators, Google Maps was used to list all possible within-mode and multimodal connections via land</w:t>
      </w:r>
      <w:r>
        <w:t xml:space="preserve"> </w:t>
      </w:r>
      <w:r>
        <w:t xml:space="preserve">and sea and their associated journey times. Costs for these connections were collected by direct research</w:t>
      </w:r>
      <w:r>
        <w:t xml:space="preserve"> </w:t>
      </w:r>
      <w:r>
        <w:t xml:space="preserve">on the websites of relevant operators. Advance tickets were researched to limit pricing volatility, since</w:t>
      </w:r>
    </w:p>
    <w:p>
      <w:pPr>
        <w:pStyle w:val="BodyText"/>
      </w:pPr>
      <w:r>
        <w:t xml:space="preserve">296 Mentimeter calculates the average score of all responses as a simple arithmetic mean of each individual response</w:t>
      </w:r>
      <w:r>
        <w:t xml:space="preserve"> </w:t>
      </w:r>
      <w:r>
        <w:t xml:space="preserve">(1,2,or 3).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operators often employ different practices to increase ticket prices closer to the travel date297. This was</w:t>
      </w:r>
      <w:r>
        <w:t xml:space="preserve"> </w:t>
      </w:r>
      <w:r>
        <w:t xml:space="preserve">supplemented by additional information from Google Flights on possible direct air connections and their</w:t>
      </w:r>
      <w:r>
        <w:t xml:space="preserve"> </w:t>
      </w:r>
      <w:r>
        <w:t xml:space="preserve">associated journey times/costs.</w:t>
      </w:r>
      <w:r>
        <w:br/>
      </w:r>
      <w:r>
        <w:t xml:space="preserve">The analysis assumed travel from city centre to city centre. Rail and bus connections are assumed therefore</w:t>
      </w:r>
      <w:r>
        <w:t xml:space="preserve"> </w:t>
      </w:r>
      <w:r>
        <w:t xml:space="preserve">to start and end with an appropriate station within the city convenient for passenger travel. By contrast, flight</w:t>
      </w:r>
      <w:r>
        <w:t xml:space="preserve"> </w:t>
      </w:r>
      <w:r>
        <w:t xml:space="preserve">connections require travel to/from the airport since these are often located outside the city centre. The analysis</w:t>
      </w:r>
      <w:r>
        <w:t xml:space="preserve"> </w:t>
      </w:r>
      <w:r>
        <w:t xml:space="preserve">also considers time in transit only, and only for major connections. This includes time spent in the vehicle</w:t>
      </w:r>
      <w:r>
        <w:t xml:space="preserve"> </w:t>
      </w:r>
      <w:r>
        <w:t xml:space="preserve">on the main intercity legs (above 10 minutes) and time spent waiting between connections at the transit</w:t>
      </w:r>
      <w:r>
        <w:t xml:space="preserve"> </w:t>
      </w:r>
      <w:r>
        <w:t xml:space="preserve">terminal. It does however not include short intra-city connections (below 10 minutes) for walking, trams,</w:t>
      </w:r>
      <w:r>
        <w:t xml:space="preserve"> </w:t>
      </w:r>
      <w:r>
        <w:t xml:space="preserve">metros or similar. The results of the analysis are shown in the table below.</w:t>
      </w:r>
      <w:r>
        <w:br/>
      </w:r>
      <w:r>
        <w:t xml:space="preserve">Table 45: Maximum potential change in journey time resulting from the 100 OD pair analysis</w:t>
      </w:r>
      <w:r>
        <w:t xml:space="preserve"> </w:t>
      </w:r>
      <w:r>
        <w:t xml:space="preserve">Cluster</w:t>
      </w:r>
      <w:r>
        <w:t xml:space="preserve"> </w:t>
      </w:r>
      <w:r>
        <w:t xml:space="preserve">Maximum change in</w:t>
      </w:r>
      <w:r>
        <w:t xml:space="preserve"> </w:t>
      </w:r>
      <w:r>
        <w:t xml:space="preserve">journey time</w:t>
      </w:r>
      <w:r>
        <w:t xml:space="preserve"> </w:t>
      </w:r>
      <w:r>
        <w:t xml:space="preserve">A</w:t>
      </w:r>
      <w:r>
        <w:t xml:space="preserve"> </w:t>
      </w:r>
      <w:r>
        <w:t xml:space="preserve">National, Leader, Both attractive</w:t>
      </w:r>
      <w:r>
        <w:t xml:space="preserve"> </w:t>
      </w:r>
      <w:r>
        <w:t xml:space="preserve">-8.3%</w:t>
      </w:r>
      <w:r>
        <w:t xml:space="preserve"> </w:t>
      </w:r>
      <w:r>
        <w:t xml:space="preserve">B</w:t>
      </w:r>
      <w:r>
        <w:t xml:space="preserve"> </w:t>
      </w:r>
      <w:r>
        <w:t xml:space="preserve">National, Planned adopter and followers, Both attractive</w:t>
      </w:r>
      <w:r>
        <w:t xml:space="preserve"> </w:t>
      </w:r>
      <w:r>
        <w:t xml:space="preserve">-2.1%</w:t>
      </w:r>
      <w:r>
        <w:t xml:space="preserve"> </w:t>
      </w:r>
      <w:r>
        <w:t xml:space="preserve">C</w:t>
      </w:r>
      <w:r>
        <w:t xml:space="preserve"> </w:t>
      </w:r>
      <w:r>
        <w:t xml:space="preserve">International, At least one leader, Both attractive</w:t>
      </w:r>
      <w:r>
        <w:t xml:space="preserve"> </w:t>
      </w:r>
      <w:r>
        <w:t xml:space="preserve">-8.5%</w:t>
      </w:r>
      <w:r>
        <w:t xml:space="preserve"> </w:t>
      </w:r>
      <w:r>
        <w:t xml:space="preserve">D</w:t>
      </w:r>
      <w:r>
        <w:t xml:space="preserve"> </w:t>
      </w:r>
      <w:r>
        <w:t xml:space="preserve">International, Planned adopters and followers, Both attractive</w:t>
      </w:r>
      <w:r>
        <w:t xml:space="preserve"> </w:t>
      </w:r>
      <w:r>
        <w:t xml:space="preserve">-5.5%</w:t>
      </w:r>
      <w:r>
        <w:t xml:space="preserve"> </w:t>
      </w:r>
      <w:r>
        <w:t xml:space="preserve">E</w:t>
      </w:r>
      <w:r>
        <w:t xml:space="preserve"> </w:t>
      </w:r>
      <w:r>
        <w:t xml:space="preserve">National, Leader, Hybrid298</w:t>
      </w:r>
      <w:r>
        <w:t xml:space="preserve"> </w:t>
      </w:r>
      <w:r>
        <w:t xml:space="preserve">-7.8%</w:t>
      </w:r>
      <w:r>
        <w:t xml:space="preserve"> </w:t>
      </w:r>
      <w:r>
        <w:t xml:space="preserve">F</w:t>
      </w:r>
      <w:r>
        <w:t xml:space="preserve"> </w:t>
      </w:r>
      <w:r>
        <w:t xml:space="preserve">National, Planned adopter and follower, Hybrid</w:t>
      </w:r>
      <w:r>
        <w:t xml:space="preserve"> </w:t>
      </w:r>
      <w:r>
        <w:t xml:space="preserve">-5.4%</w:t>
      </w:r>
      <w:r>
        <w:t xml:space="preserve"> </w:t>
      </w:r>
      <w:r>
        <w:t xml:space="preserve">G</w:t>
      </w:r>
      <w:r>
        <w:t xml:space="preserve"> </w:t>
      </w:r>
      <w:r>
        <w:t xml:space="preserve">International, At least one leader, Hybrid</w:t>
      </w:r>
      <w:r>
        <w:t xml:space="preserve"> </w:t>
      </w:r>
      <w:r>
        <w:t xml:space="preserve">-5.9%</w:t>
      </w:r>
      <w:r>
        <w:t xml:space="preserve"> </w:t>
      </w:r>
      <w:r>
        <w:t xml:space="preserve">H</w:t>
      </w:r>
      <w:r>
        <w:t xml:space="preserve"> </w:t>
      </w:r>
      <w:r>
        <w:t xml:space="preserve">International, Planned adopters/followers, Hybrid</w:t>
      </w:r>
      <w:r>
        <w:t xml:space="preserve"> </w:t>
      </w:r>
      <w:r>
        <w:t xml:space="preserve">-5.9%</w:t>
      </w:r>
      <w:r>
        <w:t xml:space="preserve"> </w:t>
      </w:r>
      <w:r>
        <w:t xml:space="preserve">I</w:t>
      </w:r>
      <w:r>
        <w:t xml:space="preserve"> </w:t>
      </w:r>
      <w:r>
        <w:t xml:space="preserve">National, Any, Both moderately attractive</w:t>
      </w:r>
      <w:r>
        <w:t xml:space="preserve"> </w:t>
      </w:r>
      <w:r>
        <w:t xml:space="preserve">-5.1%</w:t>
      </w:r>
      <w:r>
        <w:t xml:space="preserve"> </w:t>
      </w:r>
      <w:r>
        <w:t xml:space="preserve">J</w:t>
      </w:r>
      <w:r>
        <w:t xml:space="preserve"> </w:t>
      </w:r>
      <w:r>
        <w:t xml:space="preserve">International, Any, Both moderately attractive</w:t>
      </w:r>
      <w:r>
        <w:t xml:space="preserve"> </w:t>
      </w:r>
      <w:r>
        <w:t xml:space="preserve">-9.2%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1.3.2.4. Scoring logic in the MPA module</w:t>
      </w:r>
      <w:r>
        <w:t xml:space="preserve"> </w:t>
      </w:r>
      <w:r>
        <w:t xml:space="preserve">As explained above, the effect of the policy measures included in each policy option are scored on a set of</w:t>
      </w:r>
      <w:r>
        <w:t xml:space="preserve"> </w:t>
      </w:r>
      <w:r>
        <w:t xml:space="preserve">identified qualitative parameters (QPs), which are weighted in terms of their contribution, to estimate the</w:t>
      </w:r>
      <w:r>
        <w:t xml:space="preserve"> </w:t>
      </w:r>
      <w:r>
        <w:t xml:space="preserve">progress towards the maximum potential modal shift and maximum potential journey time reduction. This</w:t>
      </w:r>
      <w:r>
        <w:t xml:space="preserve"> </w:t>
      </w:r>
      <w:r>
        <w:t xml:space="preserve">section describes how these qualitative scores were allocated to each of the factors (i.e. the completeness and</w:t>
      </w:r>
      <w:r>
        <w:t xml:space="preserve"> </w:t>
      </w:r>
      <w:r>
        <w:t xml:space="preserve">accuracy of service information (QP1), and the ability to book service offerings (QP2)).</w:t>
      </w:r>
      <w:r>
        <w:t xml:space="preserve"> </w:t>
      </w:r>
      <w:r>
        <w:t xml:space="preserve">The approach relies on expert judgement, building on insights gained from stakeholders’ consultation. A score</w:t>
      </w:r>
      <w:r>
        <w:t xml:space="preserve"> </w:t>
      </w:r>
      <w:r>
        <w:t xml:space="preserve">is defined for each qualitative parameter (QP) and each policy measure (PM) on a scale from -5 to +5. Positive</w:t>
      </w:r>
      <w:r>
        <w:t xml:space="preserve"> </w:t>
      </w:r>
      <w:r>
        <w:t xml:space="preserve">scores represent improvements in the qualitative parameters relative to the baseline and negative scores</w:t>
      </w:r>
      <w:r>
        <w:t xml:space="preserve"> </w:t>
      </w:r>
      <w:r>
        <w:t xml:space="preserve">deteriorations in the qualitative parameters relative to the baseline.</w:t>
      </w:r>
      <w:r>
        <w:br/>
      </w:r>
      <w:r>
        <w:t xml:space="preserve">One category among each clustering criterion is identified as having the highest impact (e.g. “National” within</w:t>
      </w:r>
      <w:r>
        <w:t xml:space="preserve"> </w:t>
      </w:r>
      <w:r>
        <w:t xml:space="preserve">criterion ‘journey type’). The cluster with all three of the highest impact criteria would be assigned the</w:t>
      </w:r>
      <w:r>
        <w:t xml:space="preserve"> </w:t>
      </w:r>
      <w:r>
        <w:t xml:space="preserve">maximum score within the range (e.g. cluster A: National, Both attractive, Leader), and the minimum score</w:t>
      </w:r>
      <w:r>
        <w:t xml:space="preserve"> </w:t>
      </w:r>
      <w:r>
        <w:t xml:space="preserve">would be assigned to the cluster with all of the lowest impact criteria (e.g. cluster J: International, Both</w:t>
      </w:r>
      <w:r>
        <w:t xml:space="preserve"> </w:t>
      </w:r>
      <w:r>
        <w:t xml:space="preserve">moderately attractive, Both Planned adopters/followers). The resulting output is a score for each policy</w:t>
      </w:r>
    </w:p>
    <w:p>
      <w:pPr>
        <w:pStyle w:val="BodyText"/>
      </w:pPr>
      <w:r>
        <w:t xml:space="preserve">297 Research was undertaken in May/June 2025 for travel tickets dated Wednesday 17th September (3-4 months in</w:t>
      </w:r>
      <w:r>
        <w:t xml:space="preserve"> </w:t>
      </w:r>
      <w:r>
        <w:t xml:space="preserve">advance), with journeys starting at 06:00am. Some operators do not allow tickets to be purchased this far in advance.</w:t>
      </w:r>
      <w:r>
        <w:t xml:space="preserve"> </w:t>
      </w:r>
      <w:r>
        <w:t xml:space="preserve">Therefore, if September tickets could not be seen, as a lower priority, tickets dated Wednesday 16th July were checked.</w:t>
      </w:r>
      <w:r>
        <w:br/>
      </w:r>
      <w:r>
        <w:t xml:space="preserve">298 Hybrid represents the situation where one node is attractive and one is moderately attractive.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measure for each qualitative parameter and cluster combination. These are further used to derive the scoring</w:t>
      </w:r>
      <w:r>
        <w:t xml:space="preserve"> </w:t>
      </w:r>
      <w:r>
        <w:t xml:space="preserve">for each option.</w:t>
      </w:r>
      <w:r>
        <w:br/>
      </w:r>
      <w:r>
        <w:t xml:space="preserve">These scores are summarised in the table below, together with the logic for the chosen scores. PM1 to PM8</w:t>
      </w:r>
      <w:r>
        <w:t xml:space="preserve"> </w:t>
      </w:r>
      <w:r>
        <w:t xml:space="preserve">are assessed independently. On the other hand, PM9 to PM15 are grouped by policy option, because of the</w:t>
      </w:r>
      <w:r>
        <w:t xml:space="preserve"> </w:t>
      </w:r>
      <w:r>
        <w:t xml:space="preserve">links between the policy measures including the definition of the specific obligations and the policy measures</w:t>
      </w:r>
      <w:r>
        <w:t xml:space="preserve"> </w:t>
      </w:r>
      <w:r>
        <w:t xml:space="preserve">defining the stakeholder groups that are being obligated:</w:t>
      </w:r>
      <w:r>
        <w:t xml:space="preserve"> </w:t>
      </w:r>
      <w:r>
        <w:t xml:space="preserve">• Grouping 1 corresponds to the measures PM9, PM10, PM11, PM12 included in PO1;</w:t>
      </w:r>
      <w:r>
        <w:t xml:space="preserve"> </w:t>
      </w:r>
      <w:r>
        <w:t xml:space="preserve">• Grouping 2 corresponds to measures PM9, PM10, PM11, PM12 and PM13 included in PO2;</w:t>
      </w:r>
      <w:r>
        <w:t xml:space="preserve"> </w:t>
      </w:r>
      <w:r>
        <w:t xml:space="preserve">• Grouping 3 corresponds to measures PM9, PM10, PM11, PM12, PM13 and PM14 included in PO3;</w:t>
      </w:r>
      <w:r>
        <w:t xml:space="preserve"> </w:t>
      </w:r>
      <w:r>
        <w:t xml:space="preserve">• Grouping 4 corresponds to measures PM9, PM10, PM11, PM12, PM13 and PM15 included in PO3.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Table 46: Scoring by policy measure and qualitative parameter</w:t>
      </w:r>
      <w:r>
        <w:t xml:space="preserve"> </w:t>
      </w:r>
      <w:r>
        <w:t xml:space="preserve">No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Logic for impact on qualitative parameters (QPs)</w:t>
      </w:r>
      <w:r>
        <w:t xml:space="preserve"> </w:t>
      </w:r>
      <w:r>
        <w:t xml:space="preserve">PM1</w:t>
      </w:r>
      <w:r>
        <w:t xml:space="preserve"> </w:t>
      </w:r>
      <w:r>
        <w:t xml:space="preserve">Obligation for all MDMS</w:t>
      </w:r>
      <w:r>
        <w:t xml:space="preserve"> </w:t>
      </w:r>
      <w:r>
        <w:t xml:space="preserve">platforms to apply neutral</w:t>
      </w:r>
      <w:r>
        <w:t xml:space="preserve"> </w:t>
      </w:r>
      <w:r>
        <w:t xml:space="preserve">display obligations and for</w:t>
      </w:r>
      <w:r>
        <w:t xml:space="preserve"> </w:t>
      </w:r>
      <w:r>
        <w:t xml:space="preserve">transport operators (in all</w:t>
      </w:r>
      <w:r>
        <w:t xml:space="preserve"> </w:t>
      </w:r>
      <w:r>
        <w:t xml:space="preserve">modes) to ensure that the data</w:t>
      </w:r>
      <w:r>
        <w:t xml:space="preserve"> </w:t>
      </w:r>
      <w:r>
        <w:t xml:space="preserve">they submit are accurate</w:t>
      </w:r>
      <w:r>
        <w:t xml:space="preserve"> </w:t>
      </w:r>
      <w:r>
        <w:t xml:space="preserve">QP1: Completeness and accuracy of info</w:t>
      </w:r>
      <w:r>
        <w:t xml:space="preserve"> </w:t>
      </w:r>
      <w:r>
        <w:t xml:space="preserve">Direction of impact expected to be neutral or positive: Neutral display obligations would ensure that any operators listed</w:t>
      </w:r>
      <w:r>
        <w:t xml:space="preserve"> </w:t>
      </w:r>
      <w:r>
        <w:t xml:space="preserve">on MDMS would be shown to consumers in a neutral and unbiased way. This is seen as particularly important for</w:t>
      </w:r>
      <w:r>
        <w:t xml:space="preserve"> </w:t>
      </w:r>
      <w:r>
        <w:t xml:space="preserve">indispensable RU platforms and tend to favour high-volume operators, who have greater incentives to display their own</w:t>
      </w:r>
      <w:r>
        <w:t xml:space="preserve"> </w:t>
      </w:r>
      <w:r>
        <w:t xml:space="preserve">services, but it will also have impacts on the third-party platforms who are not currently obligated to display options</w:t>
      </w:r>
      <w:r>
        <w:t xml:space="preserve"> </w:t>
      </w:r>
      <w:r>
        <w:t xml:space="preserve">neutrally. The experience from introducing the CRS Code of Conduct was highly positive: travel agents and consumers</w:t>
      </w:r>
      <w:r>
        <w:t xml:space="preserve"> </w:t>
      </w:r>
      <w:r>
        <w:t xml:space="preserve">gained access to a more comprehensive and unbiased view of available flights across multiple airlines, not just those of the</w:t>
      </w:r>
      <w:r>
        <w:t xml:space="preserve"> </w:t>
      </w:r>
      <w:r>
        <w:t xml:space="preserve">airline affiliated with the CRS. This increased transparency and neutrality made it easier to compare options effectively</w:t>
      </w:r>
      <w:r>
        <w:t xml:space="preserve"> </w:t>
      </w:r>
      <w:r>
        <w:t xml:space="preserve">based on established ranking criteria. If one operator were preferentially displayed over another on B2B platforms, it may</w:t>
      </w:r>
      <w:r>
        <w:t xml:space="preserve"> </w:t>
      </w:r>
      <w:r>
        <w:t xml:space="preserve">prevent the travel agent to choose the travel option which is the best according to the criteria requested by the consumer as</w:t>
      </w:r>
      <w:r>
        <w:t xml:space="preserve"> </w:t>
      </w:r>
      <w:r>
        <w:t xml:space="preserve">it can believe another operator may not provide services on the route. Likewise, on B2C platforms the consumer may not</w:t>
      </w:r>
      <w:r>
        <w:t xml:space="preserve"> </w:t>
      </w:r>
      <w:r>
        <w:t xml:space="preserve">be able to see an operator’s service best suited to their direct request.</w:t>
      </w:r>
      <w:r>
        <w:br/>
      </w:r>
      <w:r>
        <w:t xml:space="preserve">Impact scores could range from +1 to +2:</w:t>
      </w:r>
      <w:r>
        <w:br/>
      </w:r>
      <w:r>
        <w:t xml:space="preserve">Journey type: evidence of self-preferencing originates mostly from countries with large dominant RUs - transport</w:t>
      </w:r>
      <w:r>
        <w:t xml:space="preserve"> </w:t>
      </w:r>
      <w:r>
        <w:t xml:space="preserve">operators have cited the example of DB in Germany acting as the dominant MDMS platform and limiting Flixtrain ticket</w:t>
      </w:r>
      <w:r>
        <w:t xml:space="preserve"> </w:t>
      </w:r>
      <w:r>
        <w:t xml:space="preserve">display - suggesting that National routes may experience greater impacts from neutral display obligations. International</w:t>
      </w:r>
      <w:r>
        <w:t xml:space="preserve"> </w:t>
      </w:r>
      <w:r>
        <w:t xml:space="preserve">routes are served both by third-party, country-agnostic platforms and nationally focused platforms such as SNCF Connect</w:t>
      </w:r>
      <w:r>
        <w:t xml:space="preserve"> </w:t>
      </w:r>
      <w:r>
        <w:t xml:space="preserve">and DB Navigator. There is still the potential, in the absence of regulation, for third-party platforms to perform paid</w:t>
      </w:r>
      <w:r>
        <w:t xml:space="preserve"> </w:t>
      </w:r>
      <w:r>
        <w:t xml:space="preserve">prominence but this biased ranking needs to be clearly indicated to end-users.</w:t>
      </w:r>
      <w:r>
        <w:br/>
      </w:r>
      <w:r>
        <w:t xml:space="preserve">Attractiveness: Impacts are expected to be largest where there are more alternative operators that are not being displayed</w:t>
      </w:r>
      <w:r>
        <w:t xml:space="preserve"> </w:t>
      </w:r>
      <w:r>
        <w:t xml:space="preserve">fairly, which is more likely on high traffic routes (Both attractive). Most of the OD routes within the relevant clusters are</w:t>
      </w:r>
      <w:r>
        <w:t xml:space="preserve"> </w:t>
      </w:r>
      <w:r>
        <w:t xml:space="preserve">accessible by more than one mode (typically bus and rail), meaning that impacts would be non-zero even on routes that are</w:t>
      </w:r>
      <w:r>
        <w:t xml:space="preserve"> </w:t>
      </w:r>
      <w:r>
        <w:t xml:space="preserve">Less attractive.</w:t>
      </w:r>
      <w:r>
        <w:br/>
      </w:r>
      <w:r>
        <w:t xml:space="preserve">MDMS advancement: Impacts are expected to be largest where there is greatest scope for preferential treatment on</w:t>
      </w:r>
      <w:r>
        <w:t xml:space="preserve"> </w:t>
      </w:r>
      <w:r>
        <w:t xml:space="preserve">MDMS platforms, in particular for indispensable RU platforms (one industry association and 3 transport operators, noted</w:t>
      </w:r>
      <w:r>
        <w:t xml:space="preserve"> </w:t>
      </w:r>
      <w:r>
        <w:t xml:space="preserve">that transport operator-owned MDMS platforms often serve as a national mobility platform which disadvantages new</w:t>
      </w:r>
      <w:r>
        <w:t xml:space="preserve"> </w:t>
      </w:r>
      <w:r>
        <w:t xml:space="preserve">market entrants). It is therefore expected to observe a greater impact on Leader Member State, where more MDMS</w:t>
      </w:r>
      <w:r>
        <w:t xml:space="preserve"> </w:t>
      </w:r>
      <w:r>
        <w:t xml:space="preserve">platforms are developed and the platforms’ user base is higher than the EU average. Impacts would be smaller where</w:t>
      </w:r>
      <w:r>
        <w:t xml:space="preserve"> </w:t>
      </w:r>
      <w:r>
        <w:t xml:space="preserve">Member States have no rail indispensable platform or fewer or no MDMS platforms (Planned Adopter/Follower).</w:t>
      </w:r>
      <w:r>
        <w:t xml:space="preserve"> </w:t>
      </w:r>
      <w:r>
        <w:t xml:space="preserve">Overall assessment: The maximum positive impact is capped at +2 because this only improves the ability of a consumer</w:t>
      </w:r>
      <w:r>
        <w:t xml:space="preserve"> </w:t>
      </w:r>
      <w:r>
        <w:t xml:space="preserve">to fairly compare transport options, rather than encouraging more options to be displayed on platforms. The minimum</w:t>
      </w:r>
      <w:r>
        <w:t xml:space="preserve"> </w:t>
      </w:r>
      <w:r>
        <w:t xml:space="preserve">impact is assessed at +1 because long, complex routes which are only possible to be performed by air would still be covered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Logic for impact on qualitative parameters (QPs)</w:t>
      </w:r>
      <w:r>
        <w:t xml:space="preserve"> </w:t>
      </w:r>
      <w:r>
        <w:t xml:space="preserve">by B2B MDMS, including those who are not CRS’s, and would fall under neutral display obligations when the Regulation</w:t>
      </w:r>
      <w:r>
        <w:t xml:space="preserve"> </w:t>
      </w:r>
      <w:r>
        <w:t xml:space="preserve">is in place.</w:t>
      </w:r>
      <w:r>
        <w:br/>
      </w:r>
      <w:r>
        <w:t xml:space="preserve">QP2: Ability to book</w:t>
      </w:r>
      <w:r>
        <w:t xml:space="preserve"> </w:t>
      </w:r>
      <w:r>
        <w:t xml:space="preserve">Direction of impact expected to be positive:</w:t>
      </w:r>
      <w:r>
        <w:br/>
      </w:r>
      <w:r>
        <w:t xml:space="preserve">In the baseline there is evidence of preferential treatment by MDMS and indispensable railway undertaking platforms when</w:t>
      </w:r>
      <w:r>
        <w:t xml:space="preserve"> </w:t>
      </w:r>
      <w:r>
        <w:t xml:space="preserve">choosing what information will be shared or promoted at different ticket distribution platforms (see Problem Definition</w:t>
      </w:r>
      <w:r>
        <w:t xml:space="preserve"> </w:t>
      </w:r>
      <w:r>
        <w:t xml:space="preserve">section). A limited level of progress in preferential treatment is expected going forward (see Baseline section).</w:t>
      </w:r>
      <w:r>
        <w:br/>
      </w:r>
      <w:r>
        <w:t xml:space="preserve">This PM could make it easier to see offerings of operators that are not affiliated with the MDMS platform and therefore do</w:t>
      </w:r>
      <w:r>
        <w:t xml:space="preserve"> </w:t>
      </w:r>
      <w:r>
        <w:t xml:space="preserve">not experience preferential treatment, making it easier for passengers to book those offerings.</w:t>
      </w:r>
      <w:r>
        <w:br/>
      </w:r>
      <w:r>
        <w:t xml:space="preserve">Impact scores could range from 0 and +1: differentiation by cluster is considered consistent with QP1.</w:t>
      </w:r>
      <w:r>
        <w:t xml:space="preserve"> </w:t>
      </w:r>
      <w:r>
        <w:t xml:space="preserve">PM2</w:t>
      </w:r>
      <w:r>
        <w:t xml:space="preserve"> </w:t>
      </w:r>
      <w:r>
        <w:t xml:space="preserve">Obligation for all MDMS</w:t>
      </w:r>
      <w:r>
        <w:t xml:space="preserve"> </w:t>
      </w:r>
      <w:r>
        <w:t xml:space="preserve">platforms to load and</w:t>
      </w:r>
      <w:r>
        <w:t xml:space="preserve"> </w:t>
      </w:r>
      <w:r>
        <w:t xml:space="preserve">process data of operators</w:t>
      </w:r>
      <w:r>
        <w:t xml:space="preserve"> </w:t>
      </w:r>
      <w:r>
        <w:t xml:space="preserve">with equal care and</w:t>
      </w:r>
      <w:r>
        <w:t xml:space="preserve"> </w:t>
      </w:r>
      <w:r>
        <w:t xml:space="preserve">timeliness</w:t>
      </w:r>
      <w:r>
        <w:t xml:space="preserve"> </w:t>
      </w:r>
      <w:r>
        <w:t xml:space="preserve">QP1: Completeness and Accuracy of Info</w:t>
      </w:r>
      <w:r>
        <w:t xml:space="preserve"> </w:t>
      </w:r>
      <w:r>
        <w:t xml:space="preserve">Direction of impact expected to be neutral or slightly positive: While this measure promotes fairness in backend data</w:t>
      </w:r>
      <w:r>
        <w:t xml:space="preserve"> </w:t>
      </w:r>
      <w:r>
        <w:t xml:space="preserve">handling (e.g., timelines and care in processing data from all operators), the improvement is not necessarily visible to users.</w:t>
      </w:r>
      <w:r>
        <w:t xml:space="preserve"> </w:t>
      </w:r>
      <w:r>
        <w:t xml:space="preserve">Passengers are unlikely to perceive a major difference in the accuracy or completeness of travel options. However, there</w:t>
      </w:r>
      <w:r>
        <w:t xml:space="preserve"> </w:t>
      </w:r>
      <w:r>
        <w:t xml:space="preserve">is a potential for this to improve real-time information availability for consumers where delays in process data could cause</w:t>
      </w:r>
      <w:r>
        <w:t xml:space="preserve"> </w:t>
      </w:r>
      <w:r>
        <w:t xml:space="preserve">the availability of services from one operator not to be shown, or to be shown later compared to another operator.</w:t>
      </w:r>
      <w:r>
        <w:br/>
      </w:r>
      <w:r>
        <w:t xml:space="preserve">Impact scores could range from 0 to +1: differentiation by cluster consistent with PM1, omitted for brevity.</w:t>
      </w:r>
      <w:r>
        <w:t xml:space="preserve"> </w:t>
      </w:r>
      <w:r>
        <w:t xml:space="preserve">QP2: Ability to Book</w:t>
      </w:r>
      <w:r>
        <w:t xml:space="preserve"> </w:t>
      </w:r>
      <w:r>
        <w:t xml:space="preserve">Direction of impact expected to be neutral or slightly positive: While this policy measure will avoid preferential treatment</w:t>
      </w:r>
      <w:r>
        <w:t xml:space="preserve"> </w:t>
      </w:r>
      <w:r>
        <w:t xml:space="preserve">to legacy and/or incumbent transport operators by MDMS platforms in terms of equal care and timelines, it is not</w:t>
      </w:r>
      <w:r>
        <w:t xml:space="preserve"> </w:t>
      </w:r>
      <w:r>
        <w:t xml:space="preserve">considered to have a significant impact on the ability for users to book transport tickets. It is possible that it could have a</w:t>
      </w:r>
      <w:r>
        <w:t xml:space="preserve"> </w:t>
      </w:r>
      <w:r>
        <w:t xml:space="preserve">partial positive impact on alternative options being made visible earlier and more consistently, however, actual booking</w:t>
      </w:r>
      <w:r>
        <w:t xml:space="preserve"> </w:t>
      </w:r>
      <w:r>
        <w:t xml:space="preserve">functionality may be constrained if the MDMS does not have booking agreements in place with all operators.</w:t>
      </w:r>
      <w:r>
        <w:br/>
      </w:r>
      <w:r>
        <w:t xml:space="preserve">Impact scores could range from 0 to +1: differentiation by cluster consistent with PM1, omitted for brevity.</w:t>
      </w:r>
      <w:r>
        <w:t xml:space="preserve"> </w:t>
      </w:r>
      <w:r>
        <w:t xml:space="preserve">PM3</w:t>
      </w:r>
      <w:r>
        <w:t xml:space="preserve"> </w:t>
      </w:r>
      <w:r>
        <w:t xml:space="preserve">Obligation for all MDMS</w:t>
      </w:r>
      <w:r>
        <w:t xml:space="preserve"> </w:t>
      </w:r>
      <w:r>
        <w:t xml:space="preserve">platforms to share marketing</w:t>
      </w:r>
      <w:r>
        <w:t xml:space="preserve"> </w:t>
      </w:r>
      <w:r>
        <w:t xml:space="preserve">and booking data in a fair</w:t>
      </w:r>
      <w:r>
        <w:t xml:space="preserve"> </w:t>
      </w:r>
      <w:r>
        <w:t xml:space="preserve">way, when requested by</w:t>
      </w:r>
      <w:r>
        <w:t xml:space="preserve"> </w:t>
      </w:r>
      <w:r>
        <w:t xml:space="preserve">transport operators</w:t>
      </w:r>
      <w:r>
        <w:t xml:space="preserve"> </w:t>
      </w:r>
      <w:r>
        <w:t xml:space="preserve">QP1: Completeness and Accuracy of Info</w:t>
      </w:r>
      <w:r>
        <w:t xml:space="preserve"> </w:t>
      </w:r>
      <w:r>
        <w:t xml:space="preserve">Direction of impact expected to be neutral: This policy concerns how booking and marketing data is used or shared, rather</w:t>
      </w:r>
      <w:r>
        <w:t xml:space="preserve"> </w:t>
      </w:r>
      <w:r>
        <w:t xml:space="preserve">than how passenger data is presented or displayed. It is therefore not considered to have a direct impact on the completeness</w:t>
      </w:r>
      <w:r>
        <w:t xml:space="preserve"> </w:t>
      </w:r>
      <w:r>
        <w:t xml:space="preserve">or accuracy of the travel options shown to passengers.</w:t>
      </w:r>
      <w:r>
        <w:br/>
      </w:r>
      <w:r>
        <w:t xml:space="preserve">Impact scores would be 0: for the reasons above.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Logic for impact on qualitative parameters (QPs)</w:t>
      </w:r>
      <w:r>
        <w:t xml:space="preserve"> </w:t>
      </w:r>
      <w:r>
        <w:t xml:space="preserve">QP2: Ability to Book</w:t>
      </w:r>
      <w:r>
        <w:t xml:space="preserve"> </w:t>
      </w:r>
      <w:r>
        <w:t xml:space="preserve">Direction of impact expected to be indirectly positive: Marketing and booking data can be used to identify customers</w:t>
      </w:r>
      <w:r>
        <w:t xml:space="preserve"> </w:t>
      </w:r>
      <w:r>
        <w:t xml:space="preserve">purchasing decisions and preferences, and gives operators access to important facts like location, destination and booking</w:t>
      </w:r>
      <w:r>
        <w:t xml:space="preserve"> </w:t>
      </w:r>
      <w:r>
        <w:t xml:space="preserve">history to enable more effective marketing practices. This means that it could be used by businesses to provide personalised</w:t>
      </w:r>
      <w:r>
        <w:t xml:space="preserve"> </w:t>
      </w:r>
      <w:r>
        <w:t xml:space="preserve">services, improve services based on demand or develop a more user-centric booking option overtime, (i.e., MDMS</w:t>
      </w:r>
      <w:r>
        <w:t xml:space="preserve"> </w:t>
      </w:r>
      <w:r>
        <w:t xml:space="preserve">platforms could test out different booking options and use this data to streamline more popular selections). Due to the</w:t>
      </w:r>
      <w:r>
        <w:t xml:space="preserve"> </w:t>
      </w:r>
      <w:r>
        <w:t xml:space="preserve">potential of this data to improve the booking process, it is possible that there may be an indirect positive impact on the</w:t>
      </w:r>
      <w:r>
        <w:t xml:space="preserve"> </w:t>
      </w:r>
      <w:r>
        <w:t xml:space="preserve">ability of consumers to book.</w:t>
      </w:r>
      <w:r>
        <w:br/>
      </w:r>
      <w:r>
        <w:t xml:space="preserve">The impact score for this measure could range between 0 and +1:</w:t>
      </w:r>
      <w:r>
        <w:t xml:space="preserve"> </w:t>
      </w:r>
      <w:r>
        <w:t xml:space="preserve">Journey type: International journey types may benefit more from aggregated data, especially on more complex multimodal</w:t>
      </w:r>
      <w:r>
        <w:t xml:space="preserve"> </w:t>
      </w:r>
      <w:r>
        <w:t xml:space="preserve">or cross-border journeys, however, the impact is expected to be small for both national and international journeys.</w:t>
      </w:r>
      <w:r>
        <w:br/>
      </w:r>
      <w:r>
        <w:t xml:space="preserve">Attractiveness: High traffic corridors will have the richest set of marketing and booking data, increasing the potential for</w:t>
      </w:r>
      <w:r>
        <w:t xml:space="preserve"> </w:t>
      </w:r>
      <w:r>
        <w:t xml:space="preserve">improvements in how these services are integrated into booking interface, the scope for this is much smaller when both</w:t>
      </w:r>
      <w:r>
        <w:t xml:space="preserve"> </w:t>
      </w:r>
      <w:r>
        <w:t xml:space="preserve">locations are less attractive as there is less data to act on.</w:t>
      </w:r>
      <w:r>
        <w:br/>
      </w:r>
      <w:r>
        <w:t xml:space="preserve">MDMS advancement: Impact is mostly expected in locations where more advanced platforms are available or where</w:t>
      </w:r>
      <w:r>
        <w:t xml:space="preserve"> </w:t>
      </w:r>
      <w:r>
        <w:t xml:space="preserve">MDMS usage is higher (leader) as there is more potential for marketing data analytics to be insightful.</w:t>
      </w:r>
      <w:r>
        <w:br/>
      </w:r>
      <w:r>
        <w:t xml:space="preserve">Overall assessment: This PM’s primary benefit is not expected until, and only if, marketing and booking data is used to</w:t>
      </w:r>
      <w:r>
        <w:t xml:space="preserve"> </w:t>
      </w:r>
      <w:r>
        <w:t xml:space="preserve">optimise services and booking services. This will have the highest impact along routes where there is high usage of MDMS</w:t>
      </w:r>
      <w:r>
        <w:t xml:space="preserve"> </w:t>
      </w:r>
      <w:r>
        <w:t xml:space="preserve">platforms and where data is collected to allow for this optimisation to take place.</w:t>
      </w:r>
      <w:r>
        <w:br/>
      </w:r>
      <w:r>
        <w:t xml:space="preserve">PM4</w:t>
      </w:r>
      <w:r>
        <w:t xml:space="preserve"> </w:t>
      </w:r>
      <w:r>
        <w:t xml:space="preserve">Obligation for all B2B</w:t>
      </w:r>
      <w:r>
        <w:t xml:space="preserve"> </w:t>
      </w:r>
      <w:r>
        <w:t xml:space="preserve">MDMS platforms to treat</w:t>
      </w:r>
      <w:r>
        <w:t xml:space="preserve"> </w:t>
      </w:r>
      <w:r>
        <w:t xml:space="preserve">subscribers fairly and clearly</w:t>
      </w:r>
      <w:r>
        <w:t xml:space="preserve"> </w:t>
      </w:r>
      <w:r>
        <w:t xml:space="preserve">identify in their display</w:t>
      </w:r>
      <w:r>
        <w:t xml:space="preserve"> </w:t>
      </w:r>
      <w:r>
        <w:t xml:space="preserve">banned airlines. Obligation</w:t>
      </w:r>
      <w:r>
        <w:t xml:space="preserve"> </w:t>
      </w:r>
      <w:r>
        <w:t xml:space="preserve">for third countries B2B</w:t>
      </w:r>
      <w:r>
        <w:t xml:space="preserve"> </w:t>
      </w:r>
      <w:r>
        <w:t xml:space="preserve">MDMS to ensure equal</w:t>
      </w:r>
      <w:r>
        <w:t xml:space="preserve"> </w:t>
      </w:r>
      <w:r>
        <w:t xml:space="preserve">treatment of EU air carriers</w:t>
      </w:r>
      <w:r>
        <w:t xml:space="preserve"> </w:t>
      </w:r>
      <w:r>
        <w:t xml:space="preserve">QP1: Completeness and Accuracy of Info</w:t>
      </w:r>
      <w:r>
        <w:t xml:space="preserve"> </w:t>
      </w:r>
      <w:r>
        <w:t xml:space="preserve">Direction of impact expected to be neutral or slightly positive: This PM is focused on business-to-business contact,</w:t>
      </w:r>
      <w:r>
        <w:t xml:space="preserve"> </w:t>
      </w:r>
      <w:r>
        <w:t xml:space="preserve">specifically in relation to the usage of subscriber data and EU airline offerings on third-country MDMS platforms. It could</w:t>
      </w:r>
      <w:r>
        <w:t xml:space="preserve"> </w:t>
      </w:r>
      <w:r>
        <w:t xml:space="preserve">affect consumers if unfair treatment of EU carriers on these third-country platforms leads to different options being</w:t>
      </w:r>
      <w:r>
        <w:t xml:space="preserve"> </w:t>
      </w:r>
      <w:r>
        <w:t xml:space="preserve">available for individuals who see results generated using these B2B services in the information chain. Third country GDSs</w:t>
      </w:r>
      <w:r>
        <w:t xml:space="preserve"> </w:t>
      </w:r>
      <w:r>
        <w:t xml:space="preserve">are already covered by this, but the net effect is likely to be non-discrimination of EU carriers by other third country B2B</w:t>
      </w:r>
      <w:r>
        <w:t xml:space="preserve"> </w:t>
      </w:r>
      <w:r>
        <w:t xml:space="preserve">MDMS (non-CRS aggregators).</w:t>
      </w:r>
      <w:r>
        <w:t xml:space="preserve"> </w:t>
      </w:r>
      <w:r>
        <w:t xml:space="preserve">Impact scores could range from 0 to +1: Greater impacts are expected on clusters involving more flights, since this</w:t>
      </w:r>
      <w:r>
        <w:t xml:space="preserve"> </w:t>
      </w:r>
      <w:r>
        <w:t xml:space="preserve">intervention targets the potential imbalance in competition between regulated CRS and unregulated B2B MDMS that offer</w:t>
      </w:r>
      <w:r>
        <w:t xml:space="preserve"> </w:t>
      </w:r>
      <w:r>
        <w:t xml:space="preserve">mostly aviation options.</w:t>
      </w:r>
      <w:r>
        <w:br/>
      </w:r>
      <w:r>
        <w:t xml:space="preserve">Journey type: International journey types may benefit more from rules on fair treatment of subscribers, as flights are more</w:t>
      </w:r>
      <w:r>
        <w:t xml:space="preserve"> </w:t>
      </w:r>
      <w:r>
        <w:t xml:space="preserve">common on these routes than for national journeys.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Logic for impact on qualitative parameters (QPs)</w:t>
      </w:r>
      <w:r>
        <w:t xml:space="preserve"> </w:t>
      </w:r>
      <w:r>
        <w:t xml:space="preserve">Attractiveness: High traffic corridors are more likely to have regular flights, meaning that high attractiveness routes are</w:t>
      </w:r>
      <w:r>
        <w:t xml:space="preserve"> </w:t>
      </w:r>
      <w:r>
        <w:t xml:space="preserve">likely to experience greater impacts.</w:t>
      </w:r>
      <w:r>
        <w:br/>
      </w:r>
      <w:r>
        <w:t xml:space="preserve">MDMS advancement: Impacts are likely to be similar for markets where MDMS is more or less developed.</w:t>
      </w:r>
      <w:r>
        <w:t xml:space="preserve"> </w:t>
      </w:r>
      <w:r>
        <w:t xml:space="preserve">QP2: Ability to Book</w:t>
      </w:r>
      <w:r>
        <w:t xml:space="preserve"> </w:t>
      </w:r>
      <w:r>
        <w:t xml:space="preserve">Direction of impact expected to be neutral: As consumers do not book directly via B2B platforms, the impact on the degree</w:t>
      </w:r>
      <w:r>
        <w:t xml:space="preserve"> </w:t>
      </w:r>
      <w:r>
        <w:t xml:space="preserve">to which consumers can book multimodal transport on MDMS platforms is thought to be neutral.</w:t>
      </w:r>
      <w:r>
        <w:br/>
      </w:r>
      <w:r>
        <w:t xml:space="preserve">Impact scores would be 0: for the reasons above.</w:t>
      </w:r>
      <w:r>
        <w:t xml:space="preserve"> </w:t>
      </w:r>
      <w:r>
        <w:t xml:space="preserve">PM5</w:t>
      </w:r>
      <w:r>
        <w:t xml:space="preserve"> </w:t>
      </w:r>
      <w:r>
        <w:t xml:space="preserve">Remove provisions on data</w:t>
      </w:r>
      <w:r>
        <w:t xml:space="preserve"> </w:t>
      </w:r>
      <w:r>
        <w:t xml:space="preserve">protection from CRS Code</w:t>
      </w:r>
      <w:r>
        <w:t xml:space="preserve"> </w:t>
      </w:r>
      <w:r>
        <w:t xml:space="preserve">of Conduct</w:t>
      </w:r>
      <w:r>
        <w:t xml:space="preserve"> </w:t>
      </w:r>
      <w:r>
        <w:t xml:space="preserve">QP1: Completeness and Accuracy of Info</w:t>
      </w:r>
      <w:r>
        <w:t xml:space="preserve"> </w:t>
      </w:r>
      <w:r>
        <w:t xml:space="preserve">Direction of impact expected to be neutral: This PM addresses the legislative burden associated with navigating existing</w:t>
      </w:r>
      <w:r>
        <w:t xml:space="preserve"> </w:t>
      </w:r>
      <w:r>
        <w:t xml:space="preserve">CRS provisions on data protection and GDPR. It does not affect what data is shown or how it is displayed. No direct impact</w:t>
      </w:r>
      <w:r>
        <w:t xml:space="preserve"> </w:t>
      </w:r>
      <w:r>
        <w:t xml:space="preserve">on passengers is expected.</w:t>
      </w:r>
      <w:r>
        <w:t xml:space="preserve"> </w:t>
      </w:r>
      <w:r>
        <w:t xml:space="preserve">Impact scores would be 0: for the reasons above.</w:t>
      </w:r>
      <w:r>
        <w:t xml:space="preserve"> </w:t>
      </w:r>
      <w:r>
        <w:t xml:space="preserve">QP2: Ability to Book</w:t>
      </w:r>
      <w:r>
        <w:t xml:space="preserve"> </w:t>
      </w:r>
      <w:r>
        <w:t xml:space="preserve">Direction of impact expected to be neutral: As above, this PM aims to improve legal clarity for CRS platforms, however,</w:t>
      </w:r>
      <w:r>
        <w:t xml:space="preserve"> </w:t>
      </w:r>
      <w:r>
        <w:t xml:space="preserve">it does not affect passengers’ experience. Impact therefore expected to be neutral.</w:t>
      </w:r>
      <w:r>
        <w:br/>
      </w:r>
      <w:r>
        <w:t xml:space="preserve">Impact scores would be 0: for the reasons above.</w:t>
      </w:r>
      <w:r>
        <w:t xml:space="preserve"> </w:t>
      </w:r>
      <w:r>
        <w:t xml:space="preserve">PM6</w:t>
      </w:r>
      <w:r>
        <w:t xml:space="preserve"> </w:t>
      </w:r>
      <w:r>
        <w:t xml:space="preserve">Obligation for Member</w:t>
      </w:r>
      <w:r>
        <w:t xml:space="preserve"> </w:t>
      </w:r>
      <w:r>
        <w:t xml:space="preserve">States to appoint a national</w:t>
      </w:r>
      <w:r>
        <w:t xml:space="preserve"> </w:t>
      </w:r>
      <w:r>
        <w:t xml:space="preserve">authority to settle disputes</w:t>
      </w:r>
      <w:r>
        <w:t xml:space="preserve"> </w:t>
      </w:r>
      <w:r>
        <w:t xml:space="preserve">between parties, and</w:t>
      </w:r>
      <w:r>
        <w:t xml:space="preserve"> </w:t>
      </w:r>
      <w:r>
        <w:t xml:space="preserve">establish an EU enforcement</w:t>
      </w:r>
      <w:r>
        <w:t xml:space="preserve"> </w:t>
      </w:r>
      <w:r>
        <w:t xml:space="preserve">network for coordination</w:t>
      </w:r>
      <w:r>
        <w:t xml:space="preserve"> </w:t>
      </w:r>
      <w:r>
        <w:t xml:space="preserve">QP1: Completeness and Accuracy of Info</w:t>
      </w:r>
      <w:r>
        <w:t xml:space="preserve"> </w:t>
      </w:r>
      <w:r>
        <w:t xml:space="preserve">Direction of impact expected to be positive.</w:t>
      </w:r>
      <w:r>
        <w:br/>
      </w:r>
      <w:r>
        <w:t xml:space="preserve">Clear enforcement and dispute-resolution processes would discourage MDMS platforms from omitting or misrepresenting</w:t>
      </w:r>
      <w:r>
        <w:t xml:space="preserve"> </w:t>
      </w:r>
      <w:r>
        <w:t xml:space="preserve">smaller operators’ services. National authorities will monitor platform compliance and address complaints when services</w:t>
      </w:r>
      <w:r>
        <w:t xml:space="preserve"> </w:t>
      </w:r>
      <w:r>
        <w:t xml:space="preserve">are omitted and by doing so, platforms are deterred from showing bias toward larger operators. National authorities are</w:t>
      </w:r>
      <w:r>
        <w:t xml:space="preserve"> </w:t>
      </w:r>
      <w:r>
        <w:t xml:space="preserve">also expected to settle disputes between parties as regards unfair conditions in distribution contracts, whether stemming</w:t>
      </w:r>
      <w:r>
        <w:t xml:space="preserve"> </w:t>
      </w:r>
      <w:r>
        <w:t xml:space="preserve">from platforms imposing disproportionate terms on operators or, conversely, from operators imposing high fees or</w:t>
      </w:r>
      <w:r>
        <w:t xml:space="preserve"> </w:t>
      </w:r>
      <w:r>
        <w:t xml:space="preserve">restrictive conditions that lead platforms not to sell their services. Over time, this enforcement would lead to more complete</w:t>
      </w:r>
      <w:r>
        <w:t xml:space="preserve"> </w:t>
      </w:r>
      <w:r>
        <w:t xml:space="preserve">and reliable information presented to passengers.</w:t>
      </w:r>
      <w:r>
        <w:br/>
      </w:r>
      <w:r>
        <w:t xml:space="preserve">It is expected to offer a marginal improvement to completeness and accuracy of information as the improvements only</w:t>
      </w:r>
      <w:r>
        <w:t xml:space="preserve"> </w:t>
      </w:r>
      <w:r>
        <w:t xml:space="preserve">occur when individual operators file complaints and authorities do find bias or omissions or unfair contractual conditions</w:t>
      </w:r>
      <w:r>
        <w:t xml:space="preserve"> </w:t>
      </w:r>
      <w:r>
        <w:t xml:space="preserve">affecting distribution. Each resolved case corrects information for that operator, but platforms are not obligated to revise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Logic for impact on qualitative parameters (QPs)</w:t>
      </w:r>
      <w:r>
        <w:t xml:space="preserve"> </w:t>
      </w:r>
      <w:r>
        <w:t xml:space="preserve">all listings. As a result, accuracy and completeness improve in specific instances rather than system-wide, yielding a modest</w:t>
      </w:r>
      <w:r>
        <w:t xml:space="preserve"> </w:t>
      </w:r>
      <w:r>
        <w:t xml:space="preserve">overall gain.</w:t>
      </w:r>
      <w:r>
        <w:br/>
      </w:r>
      <w:r>
        <w:t xml:space="preserve">Impact scores for this measure could range between +1 and +1.</w:t>
      </w:r>
      <w:r>
        <w:br/>
      </w:r>
      <w:r>
        <w:t xml:space="preserve">Journey type: The impact is expected to be marginally stronger for national journeys where national authorities have direct</w:t>
      </w:r>
      <w:r>
        <w:t xml:space="preserve"> </w:t>
      </w:r>
      <w:r>
        <w:t xml:space="preserve">oversight. International journeys may benefit slightly less as cross-border oversight relies on coordination between</w:t>
      </w:r>
      <w:r>
        <w:t xml:space="preserve"> </w:t>
      </w:r>
      <w:r>
        <w:t xml:space="preserve">authorities which may slow enforcement, but due to the introduction of the EU coordination enforcement network, the</w:t>
      </w:r>
      <w:r>
        <w:t xml:space="preserve"> </w:t>
      </w:r>
      <w:r>
        <w:t xml:space="preserve">score allocated to national and international trips is the same. EU Travel Tech, an industry association representing MDMS</w:t>
      </w:r>
      <w:r>
        <w:t xml:space="preserve"> </w:t>
      </w:r>
      <w:r>
        <w:t xml:space="preserve">provider, indicated that current enforcement of the Code of Conduct has not always been applied, greater enforcement of</w:t>
      </w:r>
      <w:r>
        <w:t xml:space="preserve"> </w:t>
      </w:r>
      <w:r>
        <w:t xml:space="preserve">the CoC by national authorities between aviation distribution channels could positively impact international journeys due</w:t>
      </w:r>
      <w:r>
        <w:t xml:space="preserve"> </w:t>
      </w:r>
      <w:r>
        <w:t xml:space="preserve">to the cross-border nature of many flights.</w:t>
      </w:r>
      <w:r>
        <w:br/>
      </w:r>
      <w:r>
        <w:t xml:space="preserve">Attractiveness: More attractive routes, where passenger volumes and operator competition are higher, are more likely to</w:t>
      </w:r>
      <w:r>
        <w:t xml:space="preserve"> </w:t>
      </w:r>
      <w:r>
        <w:t xml:space="preserve">generate disputes due to the greater profitability and number of stakeholders involved. Operators are more likely to</w:t>
      </w:r>
      <w:r>
        <w:t xml:space="preserve"> </w:t>
      </w:r>
      <w:r>
        <w:t xml:space="preserve">challenge any exclusion or disadvantage on these routes, leading to more frequent interventions from national authorities.</w:t>
      </w:r>
      <w:r>
        <w:t xml:space="preserve"> </w:t>
      </w:r>
      <w:r>
        <w:t xml:space="preserve">Less attractive routes may see fewer complaints, resulting in more limited impact.</w:t>
      </w:r>
      <w:r>
        <w:br/>
      </w:r>
      <w:r>
        <w:t xml:space="preserve">MDMS advancement: Impacts may be largest where there is greatest scope for preferential treatment on platforms, or</w:t>
      </w:r>
      <w:r>
        <w:t xml:space="preserve"> </w:t>
      </w:r>
      <w:r>
        <w:t xml:space="preserve">unfair contractual conditions between parties. With more platforms competing in Leaders, there would naturally be more</w:t>
      </w:r>
      <w:r>
        <w:t xml:space="preserve"> </w:t>
      </w:r>
      <w:r>
        <w:t xml:space="preserve">disputes, resulting in greater impact of the PM. Impacts would be smaller where Member States have fewer or no MDMS</w:t>
      </w:r>
      <w:r>
        <w:t xml:space="preserve"> </w:t>
      </w:r>
      <w:r>
        <w:t xml:space="preserve">platforms, as the level of competition would remain lower (Planned Adopter/Follower). Stakeholder input, particularly</w:t>
      </w:r>
      <w:r>
        <w:t xml:space="preserve"> </w:t>
      </w:r>
      <w:r>
        <w:t xml:space="preserve">from MDMS platforms, indicated that current competition law and enforcement is fragmented and insufficient, indicating</w:t>
      </w:r>
      <w:r>
        <w:t xml:space="preserve"> </w:t>
      </w:r>
      <w:r>
        <w:t xml:space="preserve">that increased enforcement, particularly in areas with dominant transport operators, would have a more significant impact.</w:t>
      </w:r>
      <w:r>
        <w:br/>
      </w:r>
      <w:r>
        <w:t xml:space="preserve">Overall assessment: The maximum positive impact of this PM is capped at +1 because improvements depend on individual</w:t>
      </w:r>
      <w:r>
        <w:t xml:space="preserve"> </w:t>
      </w:r>
      <w:r>
        <w:t xml:space="preserve">operators/platforms filing complaints and receiving favourable outcomes. This leads to targeted corrections rather than</w:t>
      </w:r>
      <w:r>
        <w:t xml:space="preserve"> </w:t>
      </w:r>
      <w:r>
        <w:t xml:space="preserve">system-wide changes. The minimum impact is +1 because dispute resolution will still provide positive impact and even</w:t>
      </w:r>
      <w:r>
        <w:t xml:space="preserve"> </w:t>
      </w:r>
      <w:r>
        <w:t xml:space="preserve">the presence of national authorities carrying out this role may deter unfair platform/operators’ practices and prompt some</w:t>
      </w:r>
      <w:r>
        <w:t xml:space="preserve"> </w:t>
      </w:r>
      <w:r>
        <w:t xml:space="preserve">proactive adjustments by platforms.</w:t>
      </w:r>
      <w:r>
        <w:t xml:space="preserve"> </w:t>
      </w:r>
      <w:r>
        <w:t xml:space="preserve">QP2: Ability to Book</w:t>
      </w:r>
      <w:r>
        <w:t xml:space="preserve"> </w:t>
      </w:r>
      <w:r>
        <w:t xml:space="preserve">Direction of impact expected to be neutral or slightly positive. The enforcement focus under this policy measure is expected</w:t>
      </w:r>
      <w:r>
        <w:t xml:space="preserve"> </w:t>
      </w:r>
      <w:r>
        <w:t xml:space="preserve">to be focusing on ensuring fair visibility and representation of transport operators on MDMS platforms, such as preventing</w:t>
      </w:r>
      <w:r>
        <w:t xml:space="preserve"> </w:t>
      </w:r>
      <w:r>
        <w:t xml:space="preserve">exclusion or biased listing practices as well as on ensuring fair terms in contractual agreements. However, the expected</w:t>
      </w:r>
      <w:r>
        <w:t xml:space="preserve"> </w:t>
      </w:r>
      <w:r>
        <w:t xml:space="preserve">impact remains limited because this measure is primarily enabling and corrective by nature: it improves compliance and</w:t>
      </w:r>
      <w:r>
        <w:t xml:space="preserve"> </w:t>
      </w:r>
      <w:r>
        <w:t xml:space="preserve">deters unfair behaviour, but it does not in itself impose a direct obligation on platforms to host or sell services, nor on</w:t>
      </w:r>
      <w:r>
        <w:t xml:space="preserve"> </w:t>
      </w:r>
      <w:r>
        <w:t xml:space="preserve">operators to sell their tickets. The largest improvements in booking availability are therefore expected to stem from other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Logic for impact on qualitative parameters (QPs)</w:t>
      </w:r>
      <w:r>
        <w:t xml:space="preserve"> </w:t>
      </w:r>
      <w:r>
        <w:t xml:space="preserve">measures, while enforcement oversight mainly strengthens their effectiveness and ensures they deliver results on the</w:t>
      </w:r>
      <w:r>
        <w:t xml:space="preserve"> </w:t>
      </w:r>
      <w:r>
        <w:t xml:space="preserve">ground.</w:t>
      </w:r>
      <w:r>
        <w:t xml:space="preserve"> </w:t>
      </w:r>
      <w:r>
        <w:t xml:space="preserve">Impact scores for this measure could range between 0 and +1: differentiation by cluster consistent with QP1 above, omitted</w:t>
      </w:r>
      <w:r>
        <w:t xml:space="preserve"> </w:t>
      </w:r>
      <w:r>
        <w:t xml:space="preserve">for brevity. Total impact is capped at +2 as the other policy measures are only as useful as the enforcement by national</w:t>
      </w:r>
      <w:r>
        <w:t xml:space="preserve"> </w:t>
      </w:r>
      <w:r>
        <w:t xml:space="preserve">authorities, but it should not exceed the maximum impact of the policy measures themselves.</w:t>
      </w:r>
      <w:r>
        <w:br/>
      </w:r>
      <w:r>
        <w:t xml:space="preserve">PM7</w:t>
      </w:r>
      <w:r>
        <w:t xml:space="preserve"> </w:t>
      </w:r>
      <w:r>
        <w:t xml:space="preserve">Obligation for all B2C</w:t>
      </w:r>
      <w:r>
        <w:t xml:space="preserve"> </w:t>
      </w:r>
      <w:r>
        <w:t xml:space="preserve">MDMS platforms to share</w:t>
      </w:r>
      <w:r>
        <w:t xml:space="preserve"> </w:t>
      </w:r>
      <w:r>
        <w:t xml:space="preserve">data for mobility</w:t>
      </w:r>
      <w:r>
        <w:t xml:space="preserve"> </w:t>
      </w:r>
      <w:r>
        <w:t xml:space="preserve">management</w:t>
      </w:r>
      <w:r>
        <w:t xml:space="preserve"> </w:t>
      </w:r>
      <w:r>
        <w:t xml:space="preserve">QP1: Completeness and Accuracy of Info</w:t>
      </w:r>
      <w:r>
        <w:t xml:space="preserve"> </w:t>
      </w:r>
      <w:r>
        <w:t xml:space="preserve">Direction of impact expected to be neutral or slightly positive.</w:t>
      </w:r>
      <w:r>
        <w:br/>
      </w:r>
      <w:r>
        <w:t xml:space="preserve">This measure does not directly affect the information that consumers see on MDMS platforms, but it indirectly supports</w:t>
      </w:r>
      <w:r>
        <w:t xml:space="preserve"> </w:t>
      </w:r>
      <w:r>
        <w:t xml:space="preserve">better planning and coordination, particularly for regional public authorities. To the extent that regional authorities are</w:t>
      </w:r>
      <w:r>
        <w:t xml:space="preserve"> </w:t>
      </w:r>
      <w:r>
        <w:t xml:space="preserve">given access to the information by national public authorities, this could lead to improved understanding of services</w:t>
      </w:r>
      <w:r>
        <w:t xml:space="preserve"> </w:t>
      </w:r>
      <w:r>
        <w:t xml:space="preserve">available in their region, and following their integration, lead to improvements in completeness and accuracy of information</w:t>
      </w:r>
      <w:r>
        <w:t xml:space="preserve"> </w:t>
      </w:r>
      <w:r>
        <w:t xml:space="preserve">on MDMS operated or co-operated by regional authorities.</w:t>
      </w:r>
      <w:r>
        <w:br/>
      </w:r>
      <w:r>
        <w:t xml:space="preserve">By requiring B2C MDMS providers to share non-personal usage data with public authorities, the policy gives cities and</w:t>
      </w:r>
      <w:r>
        <w:t xml:space="preserve"> </w:t>
      </w:r>
      <w:r>
        <w:t xml:space="preserve">regions a clearer picture of how people use transport services, such as which routes are most used, where transfers happen</w:t>
      </w:r>
      <w:r>
        <w:t xml:space="preserve"> </w:t>
      </w:r>
      <w:r>
        <w:t xml:space="preserve">and what parts of the network may be underused or missing.</w:t>
      </w:r>
      <w:r>
        <w:br/>
      </w:r>
      <w:r>
        <w:t xml:space="preserve">Equipped with better knowledge, public authorities can then work to provide a more complete physical service provision,</w:t>
      </w:r>
      <w:r>
        <w:t xml:space="preserve"> </w:t>
      </w:r>
      <w:r>
        <w:t xml:space="preserve">which then would become more accurately reflected on MDMS platforms. For example, if an area with poor integration</w:t>
      </w:r>
      <w:r>
        <w:t xml:space="preserve"> </w:t>
      </w:r>
      <w:r>
        <w:t xml:space="preserve">or missing data is identified, action could be taken to improve availability of those services, eventually enhancing the</w:t>
      </w:r>
      <w:r>
        <w:t xml:space="preserve"> </w:t>
      </w:r>
      <w:r>
        <w:t xml:space="preserve">completeness of journey options shown to relevant users.</w:t>
      </w:r>
      <w:r>
        <w:br/>
      </w:r>
      <w:r>
        <w:t xml:space="preserve">Impact scores for this measure could range between 0 and +1.</w:t>
      </w:r>
      <w:r>
        <w:br/>
      </w:r>
      <w:r>
        <w:t xml:space="preserve">Journey type: This may benefit both national and international journeys. By giving public authorities access to better data,</w:t>
      </w:r>
      <w:r>
        <w:t xml:space="preserve"> </w:t>
      </w:r>
      <w:r>
        <w:t xml:space="preserve">the integration of different transport modes can improve particularly for regional transport, leading to a more accurate view</w:t>
      </w:r>
      <w:r>
        <w:t xml:space="preserve"> </w:t>
      </w:r>
      <w:r>
        <w:t xml:space="preserve">of available services.</w:t>
      </w:r>
      <w:r>
        <w:br/>
      </w:r>
      <w:r>
        <w:t xml:space="preserve">Attractiveness: The measure benefits both attractive and less attractive routes. For attractive routes, public authorities may</w:t>
      </w:r>
      <w:r>
        <w:t xml:space="preserve"> </w:t>
      </w:r>
      <w:r>
        <w:t xml:space="preserve">be able to optimise services, while for less attractive routes, it may highlight gaps or underserves areas, prompting action</w:t>
      </w:r>
      <w:r>
        <w:t xml:space="preserve"> </w:t>
      </w:r>
      <w:r>
        <w:t xml:space="preserve">to improve visibility and coverage.</w:t>
      </w:r>
      <w:r>
        <w:br/>
      </w:r>
      <w:r>
        <w:t xml:space="preserve">MDMS advancement: This is likely to have a greater impact in follower regions or regions where data sharing is still</w:t>
      </w:r>
      <w:r>
        <w:t xml:space="preserve"> </w:t>
      </w:r>
      <w:r>
        <w:t xml:space="preserve">developing. These regions may benefit most as they gain better data and can use it to integrate services and improve their</w:t>
      </w:r>
      <w:r>
        <w:t xml:space="preserve"> </w:t>
      </w:r>
      <w:r>
        <w:t xml:space="preserve">transport offering.</w:t>
      </w:r>
      <w:r>
        <w:br/>
      </w:r>
      <w:r>
        <w:t xml:space="preserve">Overall assessment: The impact of this PM on the completeness and accuracy of information is expected to be neutral or</w:t>
      </w:r>
      <w:r>
        <w:t xml:space="preserve"> </w:t>
      </w:r>
      <w:r>
        <w:t xml:space="preserve">slightly positive. By requiring B2C MDMS providers to share non-personal data with public authorities, it will help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Logic for impact on qualitative parameters (QPs)</w:t>
      </w:r>
      <w:r>
        <w:t xml:space="preserve"> </w:t>
      </w:r>
      <w:r>
        <w:t xml:space="preserve">improve authorities’ ability to understand transport system usage and identify service gaps. This improved insight can</w:t>
      </w:r>
      <w:r>
        <w:t xml:space="preserve"> </w:t>
      </w:r>
      <w:r>
        <w:t xml:space="preserve">support better planning and the development of more accurate travel information over time.</w:t>
      </w:r>
      <w:r>
        <w:br/>
      </w:r>
      <w:r>
        <w:t xml:space="preserve">However, since most operators are private, authorities have limited control over actual service provision, i.e., they can’t</w:t>
      </w:r>
      <w:r>
        <w:t xml:space="preserve"> </w:t>
      </w:r>
      <w:r>
        <w:t xml:space="preserve">directly create or force operators to create new services. Even if private investment increases, there’s no guarantee those</w:t>
      </w:r>
      <w:r>
        <w:t xml:space="preserve"> </w:t>
      </w:r>
      <w:r>
        <w:t xml:space="preserve">new services would be displayed on MDMS platforms unless those platforms have SMP, which would make them subject</w:t>
      </w:r>
      <w:r>
        <w:t xml:space="preserve"> </w:t>
      </w:r>
      <w:r>
        <w:t xml:space="preserve">to stricter rules about listing. Therefore, the impact on completeness and accuracy of information on platforms may be</w:t>
      </w:r>
      <w:r>
        <w:t xml:space="preserve"> </w:t>
      </w:r>
      <w:r>
        <w:t xml:space="preserve">limited in scope.</w:t>
      </w:r>
      <w:r>
        <w:br/>
      </w:r>
      <w:r>
        <w:t xml:space="preserve">QP2: Ability to Book</w:t>
      </w:r>
      <w:r>
        <w:t xml:space="preserve"> </w:t>
      </w:r>
      <w:r>
        <w:t xml:space="preserve">Direction of impact expected to be neutral.</w:t>
      </w:r>
      <w:r>
        <w:br/>
      </w:r>
      <w:r>
        <w:t xml:space="preserve">The obligation for B2C MDMS platforms to share data with public authorities does not directly impact consumers’ ability</w:t>
      </w:r>
      <w:r>
        <w:t xml:space="preserve"> </w:t>
      </w:r>
      <w:r>
        <w:t xml:space="preserve">to book services. While the availability of more data may help authorities improve service offerings and identify where</w:t>
      </w:r>
      <w:r>
        <w:t xml:space="preserve"> </w:t>
      </w:r>
      <w:r>
        <w:t xml:space="preserve">gaps exist, it does not change the commercial agreements or the integration of booking systems on MDMS platforms.</w:t>
      </w:r>
      <w:r>
        <w:t xml:space="preserve"> </w:t>
      </w:r>
      <w:r>
        <w:t xml:space="preserve">Therefore, there is no direct impact on booking availability or ease of booking through MDMS platforms.</w:t>
      </w:r>
      <w:r>
        <w:t xml:space="preserve"> </w:t>
      </w:r>
      <w:r>
        <w:t xml:space="preserve">Impact scores for this measure would be 0.</w:t>
      </w:r>
      <w:r>
        <w:t xml:space="preserve"> </w:t>
      </w:r>
      <w:r>
        <w:t xml:space="preserve">PM8</w:t>
      </w:r>
      <w:r>
        <w:t xml:space="preserve"> </w:t>
      </w:r>
      <w:r>
        <w:t xml:space="preserve">Obligation for all B2B and</w:t>
      </w:r>
      <w:r>
        <w:t xml:space="preserve"> </w:t>
      </w:r>
      <w:r>
        <w:t xml:space="preserve">B2C MDMS platforms to</w:t>
      </w:r>
      <w:r>
        <w:t xml:space="preserve"> </w:t>
      </w:r>
      <w:r>
        <w:t xml:space="preserve">display information on GHG</w:t>
      </w:r>
      <w:r>
        <w:t xml:space="preserve"> </w:t>
      </w:r>
      <w:r>
        <w:t xml:space="preserve">or CO2 emissions of trips</w:t>
      </w:r>
      <w:r>
        <w:t xml:space="preserve"> </w:t>
      </w:r>
      <w:r>
        <w:t xml:space="preserve">(when these data are</w:t>
      </w:r>
      <w:r>
        <w:t xml:space="preserve"> </w:t>
      </w:r>
      <w:r>
        <w:t xml:space="preserve">provided by the operators in</w:t>
      </w:r>
      <w:r>
        <w:t xml:space="preserve"> </w:t>
      </w:r>
      <w:r>
        <w:t xml:space="preserve">line with and Count</w:t>
      </w:r>
      <w:r>
        <w:t xml:space="preserve"> </w:t>
      </w:r>
      <w:r>
        <w:t xml:space="preserve">Emissions EU and Flight</w:t>
      </w:r>
      <w:r>
        <w:t xml:space="preserve"> </w:t>
      </w:r>
      <w:r>
        <w:t xml:space="preserve">Emission Label)</w:t>
      </w:r>
      <w:r>
        <w:t xml:space="preserve"> </w:t>
      </w:r>
      <w:r>
        <w:t xml:space="preserve">QP1: Completeness and Accuracy of Info</w:t>
      </w:r>
      <w:r>
        <w:t xml:space="preserve"> </w:t>
      </w:r>
      <w:r>
        <w:t xml:space="preserve">Direction of impact expected to be positive: the display of GHG emissions, where provided by operators, improves the</w:t>
      </w:r>
      <w:r>
        <w:t xml:space="preserve"> </w:t>
      </w:r>
      <w:r>
        <w:t xml:space="preserve">completeness of travel information by adding environmental data on displayed travel options. The accuracy of the data</w:t>
      </w:r>
      <w:r>
        <w:t xml:space="preserve"> </w:t>
      </w:r>
      <w:r>
        <w:t xml:space="preserve">provided depends on the consistency and quality of operator-provided data, however, when standardized (such as through</w:t>
      </w:r>
      <w:r>
        <w:t xml:space="preserve"> </w:t>
      </w:r>
      <w:r>
        <w:t xml:space="preserve">Count Emissions EU and Flight Emission Label) it is expected to be a reliable way for consumers to compare between</w:t>
      </w:r>
      <w:r>
        <w:t xml:space="preserve"> </w:t>
      </w:r>
      <w:r>
        <w:t xml:space="preserve">travel options. Some MDMS platforms (e.g. Trainline) already display GHG emissions from participating operators, but</w:t>
      </w:r>
      <w:r>
        <w:t xml:space="preserve"> </w:t>
      </w:r>
      <w:r>
        <w:t xml:space="preserve">this is not seen as an industry standard and many MDMS do not have this facility.</w:t>
      </w:r>
      <w:r>
        <w:t xml:space="preserve"> </w:t>
      </w:r>
      <w:r>
        <w:t xml:space="preserve">The impact score for this measure could range between 0 and +1:</w:t>
      </w:r>
      <w:r>
        <w:t xml:space="preserve"> </w:t>
      </w:r>
      <w:r>
        <w:t xml:space="preserve">Journey type: Emissions data are no more likely to be provided by an operator within one Member State than an</w:t>
      </w:r>
      <w:r>
        <w:t xml:space="preserve"> </w:t>
      </w:r>
      <w:r>
        <w:t xml:space="preserve">international operator.</w:t>
      </w:r>
      <w:r>
        <w:br/>
      </w:r>
      <w:r>
        <w:t xml:space="preserve">Attractiveness: There may be higher operator participation and better data availability along competitive corridors due to</w:t>
      </w:r>
      <w:r>
        <w:t xml:space="preserve"> </w:t>
      </w:r>
      <w:r>
        <w:t xml:space="preserve">operators wishing to differentiate from competitors on indicators other than cost and time. When a route is less</w:t>
      </w:r>
      <w:r>
        <w:t xml:space="preserve"> </w:t>
      </w:r>
      <w:r>
        <w:t xml:space="preserve">attractive/has less traffic consumers are more limited by their travel options, and therefore an operator would have less</w:t>
      </w:r>
      <w:r>
        <w:t xml:space="preserve"> </w:t>
      </w:r>
      <w:r>
        <w:t xml:space="preserve">incentive to provide this data. Additionally, in European regions where air travel remains the sole viable option (low</w:t>
      </w:r>
      <w:r>
        <w:t xml:space="preserve"> </w:t>
      </w:r>
      <w:r>
        <w:t xml:space="preserve">demand) displaying emissions data offers limited practical relevance (as indicated by MDMS provider via interview) as</w:t>
      </w:r>
      <w:r>
        <w:t xml:space="preserve"> </w:t>
      </w:r>
      <w:r>
        <w:t xml:space="preserve">GHG emissions would remain similar, although the use of SAF might reduce emissions of some flights compared to other</w:t>
      </w:r>
      <w:r>
        <w:t xml:space="preserve"> </w:t>
      </w:r>
      <w:r>
        <w:t xml:space="preserve">similar offers.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Logic for impact on qualitative parameters (QPs)</w:t>
      </w:r>
      <w:r>
        <w:t xml:space="preserve"> </w:t>
      </w:r>
      <w:r>
        <w:t xml:space="preserve">MDMS Advancement: MDMS platforms that are more developed, or more highly used (Leaders), may have more</w:t>
      </w:r>
      <w:r>
        <w:t xml:space="preserve"> </w:t>
      </w:r>
      <w:r>
        <w:t xml:space="preserve">participating operators (one MDMS association, ADN Mobilites indicated support for inclusion of GHG emissions via</w:t>
      </w:r>
      <w:r>
        <w:t xml:space="preserve"> </w:t>
      </w:r>
      <w:r>
        <w:t xml:space="preserve">interview). This could result in more GHG emissions data for consumers to compare between. In places where there is less</w:t>
      </w:r>
      <w:r>
        <w:t xml:space="preserve"> </w:t>
      </w:r>
      <w:r>
        <w:t xml:space="preserve">usage or platforms (Followers), the inclusion of environmental data may have a reduced impact as there is less comparison.</w:t>
      </w:r>
      <w:r>
        <w:br/>
      </w:r>
      <w:r>
        <w:t xml:space="preserve">Overall Assessment: This PM can positively impact the provision of accurate and complete data to customers, specifically</w:t>
      </w:r>
      <w:r>
        <w:t xml:space="preserve"> </w:t>
      </w:r>
      <w:r>
        <w:t xml:space="preserve">along more trafficked routes or places with higher MDMS usage as this will enable consumers to compare between</w:t>
      </w:r>
      <w:r>
        <w:t xml:space="preserve"> </w:t>
      </w:r>
      <w:r>
        <w:t xml:space="preserve">transport operators more readily. The score is capped at +1 as some MDMS platforms already display GHG emissions,</w:t>
      </w:r>
      <w:r>
        <w:t xml:space="preserve"> </w:t>
      </w:r>
      <w:r>
        <w:t xml:space="preserve">therefore limiting the additional positive impact this measure may have compared to the baseline.</w:t>
      </w:r>
      <w:r>
        <w:br/>
      </w:r>
      <w:r>
        <w:t xml:space="preserve">QP2: Ability to Book</w:t>
      </w:r>
      <w:r>
        <w:t xml:space="preserve"> </w:t>
      </w:r>
      <w:r>
        <w:t xml:space="preserve">Direction of impact expected to be neutral: The display of information on GHG emissions of trips does not impact the</w:t>
      </w:r>
      <w:r>
        <w:t xml:space="preserve"> </w:t>
      </w:r>
      <w:r>
        <w:t xml:space="preserve">ability of consumers to book transport tickets.</w:t>
      </w:r>
      <w:r>
        <w:br/>
      </w:r>
      <w:r>
        <w:t xml:space="preserve">Impact scores would be 0: for the reasons above.</w:t>
      </w:r>
      <w:r>
        <w:br/>
      </w:r>
      <w:r>
        <w:t xml:space="preserve">Grouping 1</w:t>
      </w:r>
      <w:r>
        <w:t xml:space="preserve"> </w:t>
      </w:r>
      <w:r>
        <w:t xml:space="preserve">This grouping corresponds</w:t>
      </w:r>
      <w:r>
        <w:t xml:space="preserve"> </w:t>
      </w:r>
      <w:r>
        <w:t xml:space="preserve">to PM9 to PM15 that are</w:t>
      </w:r>
      <w:r>
        <w:t xml:space="preserve"> </w:t>
      </w:r>
      <w:r>
        <w:t xml:space="preserve">applicable in PO1: PM9,</w:t>
      </w:r>
      <w:r>
        <w:t xml:space="preserve"> </w:t>
      </w:r>
      <w:r>
        <w:t xml:space="preserve">PM10, PM11, PM12.</w:t>
      </w:r>
      <w:r>
        <w:t xml:space="preserve"> </w:t>
      </w:r>
      <w:r>
        <w:t xml:space="preserve">PM9: Thresholds to identify</w:t>
      </w:r>
      <w:r>
        <w:t xml:space="preserve"> </w:t>
      </w:r>
      <w:r>
        <w:t xml:space="preserve">B2C MDMS platforms and</w:t>
      </w:r>
      <w:r>
        <w:t xml:space="preserve"> </w:t>
      </w:r>
      <w:r>
        <w:t xml:space="preserve">railway undertakings with</w:t>
      </w:r>
      <w:r>
        <w:t xml:space="preserve"> </w:t>
      </w:r>
      <w:r>
        <w:t xml:space="preserve">SMP</w:t>
      </w:r>
      <w:r>
        <w:t xml:space="preserve"> </w:t>
      </w:r>
      <w:r>
        <w:t xml:space="preserve">PM10: B2C MDMS</w:t>
      </w:r>
      <w:r>
        <w:t xml:space="preserve"> </w:t>
      </w:r>
      <w:r>
        <w:t xml:space="preserve">platforms and railway</w:t>
      </w:r>
      <w:r>
        <w:t xml:space="preserve"> </w:t>
      </w:r>
      <w:r>
        <w:t xml:space="preserve">undertakings with SMP at</w:t>
      </w:r>
      <w:r>
        <w:t xml:space="preserve"> </w:t>
      </w:r>
      <w:r>
        <w:t xml:space="preserve">national or EU level notify</w:t>
      </w:r>
      <w:r>
        <w:t xml:space="preserve"> </w:t>
      </w:r>
      <w:r>
        <w:t xml:space="preserve">national authorities or EC of</w:t>
      </w:r>
      <w:r>
        <w:t xml:space="preserve"> </w:t>
      </w:r>
      <w:r>
        <w:t xml:space="preserve">their market presence.</w:t>
      </w:r>
      <w:r>
        <w:t xml:space="preserve"> </w:t>
      </w:r>
      <w:r>
        <w:t xml:space="preserve">PM11 and PM12: B2C</w:t>
      </w:r>
      <w:r>
        <w:t xml:space="preserve"> </w:t>
      </w:r>
      <w:r>
        <w:t xml:space="preserve">MDMS platforms with SMP,</w:t>
      </w:r>
      <w:r>
        <w:t xml:space="preserve"> </w:t>
      </w:r>
      <w:r>
        <w:t xml:space="preserve">indispensable RU platforms</w:t>
      </w:r>
      <w:r>
        <w:t xml:space="preserve"> </w:t>
      </w:r>
      <w:r>
        <w:t xml:space="preserve">indispensable RUs and B2B</w:t>
      </w:r>
      <w:r>
        <w:t xml:space="preserve"> </w:t>
      </w:r>
      <w:r>
        <w:t xml:space="preserve">MDMS: must respect</w:t>
      </w:r>
      <w:r>
        <w:t xml:space="preserve"> </w:t>
      </w:r>
      <w:r>
        <w:t xml:space="preserve">principles on distribution</w:t>
      </w:r>
      <w:r>
        <w:t xml:space="preserve"> </w:t>
      </w:r>
      <w:r>
        <w:t xml:space="preserve">No impact is expected from PM9 or PM10. PM9 constitutes actions for policymakers to set SMP thresholds, while PM10</w:t>
      </w:r>
      <w:r>
        <w:t xml:space="preserve"> </w:t>
      </w:r>
      <w:r>
        <w:t xml:space="preserve">constitutes actions for platforms and RUs to notify to MS authorities when they reach those thresholds at national level,</w:t>
      </w:r>
      <w:r>
        <w:t xml:space="preserve"> </w:t>
      </w:r>
      <w:r>
        <w:t xml:space="preserve">and in turn for MS authorities to notify EC authorities. When the thresholds are reached at EU level, MDMS platforms</w:t>
      </w:r>
      <w:r>
        <w:t xml:space="preserve"> </w:t>
      </w:r>
      <w:r>
        <w:t xml:space="preserve">directly notify EC authorities. There are interactive effects with PM11 and PM12 which introduce obligations on those</w:t>
      </w:r>
      <w:r>
        <w:t xml:space="preserve"> </w:t>
      </w:r>
      <w:r>
        <w:t xml:space="preserve">platforms and indispensable railway undertakings, but the full impacts on QPs is attributed to the obligations, accounted</w:t>
      </w:r>
      <w:r>
        <w:t xml:space="preserve"> </w:t>
      </w:r>
      <w:r>
        <w:t xml:space="preserve">for below to avoid duplication.</w:t>
      </w:r>
      <w:r>
        <w:br/>
      </w:r>
      <w:r>
        <w:t xml:space="preserve">QP1: Completeness and Accuracy of Information</w:t>
      </w:r>
      <w:r>
        <w:t xml:space="preserve"> </w:t>
      </w:r>
      <w:r>
        <w:t xml:space="preserve">Direction of impact from PM11 and PM12 expected to be positive: this group of policy measures aims to prohibit restrictive</w:t>
      </w:r>
      <w:r>
        <w:t xml:space="preserve"> </w:t>
      </w:r>
      <w:r>
        <w:t xml:space="preserve">contractual clauses by indispensable railway undertakings and indispensable MDMS platforms and introduces fairer</w:t>
      </w:r>
      <w:r>
        <w:t xml:space="preserve"> </w:t>
      </w:r>
      <w:r>
        <w:t xml:space="preserve">distribution fee principles. These principles could facilitate agreements between MDMS platforms and operators, directly</w:t>
      </w:r>
      <w:r>
        <w:t xml:space="preserve"> </w:t>
      </w:r>
      <w:r>
        <w:t xml:space="preserve">targeting gatekeeping behaviour, curbing anti-competitive practices, and enhancing transparency and fairness. This group</w:t>
      </w:r>
      <w:r>
        <w:t xml:space="preserve"> </w:t>
      </w:r>
      <w:r>
        <w:t xml:space="preserve">of measures can also be expected to fix existing biases and limitations in the presentation of service offerings of new entrant</w:t>
      </w:r>
      <w:r>
        <w:t xml:space="preserve"> </w:t>
      </w:r>
      <w:r>
        <w:t xml:space="preserve">RUs on MDMS platforms and indispensable RU platforms. Thich could increase the number of operators on those</w:t>
      </w:r>
      <w:r>
        <w:t xml:space="preserve"> </w:t>
      </w:r>
      <w:r>
        <w:t xml:space="preserve">platforms, improving completeness (referred during the interviews by three MDMS providers including ADN Mobilités</w:t>
      </w:r>
      <w:r>
        <w:t xml:space="preserve"> </w:t>
      </w:r>
      <w:r>
        <w:t xml:space="preserve">and EU Travel Tech, one national authority, and the consumer organisation EPF). Thes measures will target platforms and</w:t>
      </w:r>
      <w:r>
        <w:t xml:space="preserve"> </w:t>
      </w:r>
      <w:r>
        <w:t xml:space="preserve">RUs with a strategic position in the market, ensuring that the obligations are applied proportionally, avoiding</w:t>
      </w:r>
      <w:r>
        <w:t xml:space="preserve"> </w:t>
      </w:r>
      <w:r>
        <w:t xml:space="preserve">overburdening smaller or emerging MDMS platforms or railway undertakings.</w:t>
      </w:r>
      <w:r>
        <w:t xml:space="preserve"> </w:t>
      </w:r>
      <w:r>
        <w:t xml:space="preserve">The impact score for this group of measures could range between 0 and +2:</w:t>
      </w:r>
      <w:r>
        <w:t xml:space="preserve"> </w:t>
      </w:r>
      <w:r>
        <w:t xml:space="preserve">Journey type: The highest impact is expected in the context of international journeys, particularly cross-border rail services.</w:t>
      </w:r>
      <w:r>
        <w:t xml:space="preserve"> </w:t>
      </w:r>
      <w:r>
        <w:t xml:space="preserve">These trips are often fragmented in terms of data availability, pricing, and booking options due to the lack of equal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Logic for impact on qualitative parameters (QPs)</w:t>
      </w:r>
      <w:r>
        <w:t xml:space="preserve"> </w:t>
      </w:r>
      <w:r>
        <w:t xml:space="preserve">fees and cannot impose</w:t>
      </w:r>
      <w:r>
        <w:t xml:space="preserve"> </w:t>
      </w:r>
      <w:r>
        <w:t xml:space="preserve">highly restrictive clauses</w:t>
      </w:r>
      <w:r>
        <w:t xml:space="preserve"> </w:t>
      </w:r>
      <w:r>
        <w:t xml:space="preserve">(exclusivity clauses, unfair</w:t>
      </w:r>
      <w:r>
        <w:t xml:space="preserve"> </w:t>
      </w:r>
      <w:r>
        <w:t xml:space="preserve">and unjustified conditions,</w:t>
      </w:r>
      <w:r>
        <w:t xml:space="preserve"> </w:t>
      </w:r>
      <w:r>
        <w:t xml:space="preserve">marketing clauses and other</w:t>
      </w:r>
      <w:r>
        <w:t xml:space="preserve"> </w:t>
      </w:r>
      <w:r>
        <w:t xml:space="preserve">technical restrictions) when</w:t>
      </w:r>
      <w:r>
        <w:t xml:space="preserve"> </w:t>
      </w:r>
      <w:r>
        <w:t xml:space="preserve">entering into commercial</w:t>
      </w:r>
      <w:r>
        <w:t xml:space="preserve"> </w:t>
      </w:r>
      <w:r>
        <w:t xml:space="preserve">agreements with transport</w:t>
      </w:r>
      <w:r>
        <w:t xml:space="preserve"> </w:t>
      </w:r>
      <w:r>
        <w:t xml:space="preserve">operators</w:t>
      </w:r>
    </w:p>
    <w:p>
      <w:pPr>
        <w:pStyle w:val="BodyText"/>
      </w:pPr>
      <w:r>
        <w:t xml:space="preserve">treatment of RUs operating national legs, vertically integrated MDMS with proprietary sales channels favouring their own</w:t>
      </w:r>
      <w:r>
        <w:t xml:space="preserve"> </w:t>
      </w:r>
      <w:r>
        <w:t xml:space="preserve">services, and protectionist strategies by incumbents (this was referred during interviews by two rail incumbents including</w:t>
      </w:r>
      <w:r>
        <w:t xml:space="preserve"> </w:t>
      </w:r>
      <w:r>
        <w:t xml:space="preserve">DB, but also UITP representing the view of public transport operators). By targeting indispensable RUs and MDMS with</w:t>
      </w:r>
      <w:r>
        <w:t xml:space="preserve"> </w:t>
      </w:r>
      <w:r>
        <w:t xml:space="preserve">SMP, the measures would compel greater commercial openness, reducing information asymmetries and improving the</w:t>
      </w:r>
      <w:r>
        <w:t xml:space="preserve"> </w:t>
      </w:r>
      <w:r>
        <w:t xml:space="preserve">visibility of available cross-border options (interviews with four stakeholders: a rail ticketing platform, an international bus</w:t>
      </w:r>
      <w:r>
        <w:t xml:space="preserve"> </w:t>
      </w:r>
      <w:r>
        <w:t xml:space="preserve">and rail operator, a new-entrant railway undertakings, and a private mobility platform). Some impact is still expected in</w:t>
      </w:r>
      <w:r>
        <w:t xml:space="preserve"> </w:t>
      </w:r>
      <w:r>
        <w:t xml:space="preserve">domestic or regional trips: MDMS platforms sometimes reflect the full inventory (interview with EMTA), but there is</w:t>
      </w:r>
      <w:r>
        <w:t xml:space="preserve"> </w:t>
      </w:r>
      <w:r>
        <w:t xml:space="preserve">evidence of cases where RUs within an EU Member State are not integrated into MDMS platforms.</w:t>
      </w:r>
      <w:r>
        <w:t xml:space="preserve"> </w:t>
      </w:r>
      <w:r>
        <w:t xml:space="preserve">Attractiveness: The measure is likely to yield the greatest improvements in high-demand, highly populated corridors, where</w:t>
      </w:r>
      <w:r>
        <w:t xml:space="preserve"> </w:t>
      </w:r>
      <w:r>
        <w:t xml:space="preserve">RUs with SMP may control also distribution channels. On such routes, smaller RUs and alternative services often remain</w:t>
      </w:r>
      <w:r>
        <w:t xml:space="preserve"> </w:t>
      </w:r>
      <w:r>
        <w:t xml:space="preserve">less visible to consumers due to lack of access to dominant MDMS platforms. Requiring non-discriminatory agreements</w:t>
      </w:r>
      <w:r>
        <w:t xml:space="preserve"> </w:t>
      </w:r>
      <w:r>
        <w:t xml:space="preserve">would enhance transparency, increasing consumers’ visible choices and potentially stimulating modal shift (interviews</w:t>
      </w:r>
      <w:r>
        <w:t xml:space="preserve"> </w:t>
      </w:r>
      <w:r>
        <w:t xml:space="preserve">with WestBahn and T&amp;E). On low-demand routes, however, where there might be a lack of alternative transport options,</w:t>
      </w:r>
      <w:r>
        <w:t xml:space="preserve"> </w:t>
      </w:r>
      <w:r>
        <w:t xml:space="preserve">even full information availability is unlikely to trigger substantial behavioural change, as barriers such as frequency, speed,</w:t>
      </w:r>
      <w:r>
        <w:t xml:space="preserve"> </w:t>
      </w:r>
      <w:r>
        <w:t xml:space="preserve">and service coverage dominate user preferences (interview with CER and BEUC).</w:t>
      </w:r>
      <w:r>
        <w:br/>
      </w:r>
      <w:r>
        <w:t xml:space="preserve">MDMS advancement: The greatest effects will likely be seen in regions where the MDMS market is already advanced, but</w:t>
      </w:r>
      <w:r>
        <w:t xml:space="preserve"> </w:t>
      </w:r>
      <w:r>
        <w:t xml:space="preserve">where competitive distortions persist due to discrimination in the context of vertical integration or SMP (the problem of</w:t>
      </w:r>
      <w:r>
        <w:t xml:space="preserve"> </w:t>
      </w:r>
      <w:r>
        <w:t xml:space="preserve">discrimination in the context of vertical integration was referred in interviews by four independent MDMS providers such</w:t>
      </w:r>
      <w:r>
        <w:t xml:space="preserve"> </w:t>
      </w:r>
      <w:r>
        <w:t xml:space="preserve">as DoHop, by consumer organisations, such as EPF, and by other organisations like ECTAA). In this context, the measures</w:t>
      </w:r>
      <w:r>
        <w:t xml:space="preserve"> </w:t>
      </w:r>
      <w:r>
        <w:t xml:space="preserve">introduce a governance mechanism to enable access to commercially significant distribution platforms, on a fair basis. The</w:t>
      </w:r>
      <w:r>
        <w:t xml:space="preserve"> </w:t>
      </w:r>
      <w:r>
        <w:t xml:space="preserve">result is likely to be increased transparency and better coordination between platforms and RUs. In less developed MDMS</w:t>
      </w:r>
      <w:r>
        <w:t xml:space="preserve"> </w:t>
      </w:r>
      <w:r>
        <w:t xml:space="preserve">regions, while the legal framework could provide a signal for future interoperability, the short-term impact can be expected</w:t>
      </w:r>
      <w:r>
        <w:t xml:space="preserve"> </w:t>
      </w:r>
      <w:r>
        <w:t xml:space="preserve">to be more limited. The absence of mature MDMS players reduces the immediacy of the problem these measures are</w:t>
      </w:r>
      <w:r>
        <w:t xml:space="preserve"> </w:t>
      </w:r>
      <w:r>
        <w:t xml:space="preserve">designed to address. The role of regional RUs particularly in Germany and France, requires separate consideration. In these</w:t>
      </w:r>
      <w:r>
        <w:t xml:space="preserve"> </w:t>
      </w:r>
      <w:r>
        <w:t xml:space="preserve">contexts, regional authorities—not operators—control fare and ticketing policies (mentioned during interviews by a</w:t>
      </w:r>
      <w:r>
        <w:t xml:space="preserve"> </w:t>
      </w:r>
      <w:r>
        <w:t xml:space="preserve">MDMS provider, and the incumbent rail operator SNCF and one other organisation).</w:t>
      </w:r>
      <w:r>
        <w:t xml:space="preserve"> </w:t>
      </w:r>
      <w:r>
        <w:t xml:space="preserve">Overall assessment: These measures will likely result in a positive effect on the completeness and accuracy of information</w:t>
      </w:r>
      <w:r>
        <w:t xml:space="preserve"> </w:t>
      </w:r>
      <w:r>
        <w:t xml:space="preserve">across digital mobility platforms, especially in high-demand, competitive corridors and fragmented international routes.</w:t>
      </w:r>
      <w:r>
        <w:t xml:space="preserve"> </w:t>
      </w:r>
      <w:r>
        <w:t xml:space="preserve">The impact is capped at +2 as the requirement to respect the ‘specific rules’ will not necessarily lead to more agreements</w:t>
      </w:r>
      <w:r>
        <w:t xml:space="preserve"> </w:t>
      </w:r>
      <w:r>
        <w:t xml:space="preserve">being made between platforms and operators, it will only encourage cooperation ensuring this would be on a fair basis.</w:t>
      </w:r>
      <w:r>
        <w:t xml:space="preserve"> </w:t>
      </w:r>
      <w:r>
        <w:t xml:space="preserve">The impact could be neutral on national routes with little alternative journey options.</w:t>
      </w:r>
      <w:r>
        <w:t xml:space="preserve"> </w:t>
      </w:r>
      <w:r>
        <w:t xml:space="preserve">QP2: Ability to Book</w:t>
      </w:r>
      <w:r>
        <w:t xml:space="preserve"> </w:t>
      </w:r>
      <w:r>
        <w:t xml:space="preserve">Direction of impact for PM11 and PM12 expected to be neutral or slightly positive: the respect of specific rules applicable</w:t>
      </w:r>
      <w:r>
        <w:t xml:space="preserve"> </w:t>
      </w:r>
      <w:r>
        <w:t xml:space="preserve">to those with SMP again functions as a precondition or enabler. By pinpointing where booking restrictions are likely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Logic for impact on qualitative parameters (QPs)</w:t>
      </w:r>
      <w:r>
        <w:t xml:space="preserve"> </w:t>
      </w:r>
      <w:r>
        <w:t xml:space="preserve">imposed by dominant players, it justifies and refines the application of rules for commercial agreement. On its own, these</w:t>
      </w:r>
      <w:r>
        <w:t xml:space="preserve"> </w:t>
      </w:r>
      <w:r>
        <w:t xml:space="preserve">principles would do little to alter booking capabilities, particularly in the case of MDMS platforms controlled by PTAs,</w:t>
      </w:r>
      <w:r>
        <w:t xml:space="preserve"> </w:t>
      </w:r>
      <w:r>
        <w:t xml:space="preserve">where both operators and distribution channels are already under PTA control and the measure does not enhance this</w:t>
      </w:r>
      <w:r>
        <w:t xml:space="preserve"> </w:t>
      </w:r>
      <w:r>
        <w:t xml:space="preserve">existing coordination. However, there is an argument that these rules may indirectly generate an incentive for platforms to</w:t>
      </w:r>
      <w:r>
        <w:t xml:space="preserve"> </w:t>
      </w:r>
      <w:r>
        <w:t xml:space="preserve">improve ability to book: for example, by providing greater confidence on the commercial terms that MDMS platforms</w:t>
      </w:r>
      <w:r>
        <w:t xml:space="preserve"> </w:t>
      </w:r>
      <w:r>
        <w:t xml:space="preserve">could negotiate with operators, this may increase the incentive to invest in new booking functionalities.</w:t>
      </w:r>
      <w:r>
        <w:t xml:space="preserve"> </w:t>
      </w:r>
      <w:r>
        <w:t xml:space="preserve">The impact score for this group of measures could range between 0 and +1:</w:t>
      </w:r>
      <w:r>
        <w:t xml:space="preserve"> </w:t>
      </w:r>
      <w:r>
        <w:t xml:space="preserve">Journey Type: functionalities on platforms may be slightly more likely to improve on international routes since cross-</w:t>
      </w:r>
      <w:r>
        <w:t xml:space="preserve"> </w:t>
      </w:r>
      <w:r>
        <w:t xml:space="preserve">border rail services are automatically in-scope regardless of the market power of an individual operators, meaning that</w:t>
      </w:r>
      <w:r>
        <w:t xml:space="preserve"> </w:t>
      </w:r>
      <w:r>
        <w:t xml:space="preserve">there may be broader confidence on the terms negotiated on such routes and encouraging development of cross-border</w:t>
      </w:r>
      <w:r>
        <w:t xml:space="preserve"> </w:t>
      </w:r>
      <w:r>
        <w:t xml:space="preserve">booking capabilities. By contrast, national routes will only sometimes have SMP, so these incentives to invest in booking</w:t>
      </w:r>
      <w:r>
        <w:t xml:space="preserve"> </w:t>
      </w:r>
      <w:r>
        <w:t xml:space="preserve">functionality will be scattered depending on the coverage of the operators or platforms with SMP.</w:t>
      </w:r>
      <w:r>
        <w:t xml:space="preserve"> </w:t>
      </w:r>
      <w:r>
        <w:t xml:space="preserve">Attractiveness: Impact will likely be greater in attractive, high-demand corridors. Dominant players in the transport sector</w:t>
      </w:r>
      <w:r>
        <w:t xml:space="preserve"> </w:t>
      </w:r>
      <w:r>
        <w:t xml:space="preserve">are typically more inclined to operate on high-demand or heavily trafficked routes, where passenger volumes ensure greater</w:t>
      </w:r>
      <w:r>
        <w:t xml:space="preserve"> </w:t>
      </w:r>
      <w:r>
        <w:t xml:space="preserve">commercial viability. These corridors offer higher revenue potential and better economies of scale, allowing large operators</w:t>
      </w:r>
      <w:r>
        <w:t xml:space="preserve"> </w:t>
      </w:r>
      <w:r>
        <w:t xml:space="preserve">to maximise returns on infrastructure, rolling stock, and service investments. As a result, they tend to concentrate their</w:t>
      </w:r>
      <w:r>
        <w:t xml:space="preserve"> </w:t>
      </w:r>
      <w:r>
        <w:t xml:space="preserve">services in these areas, reinforcing their market position and brand visibility. To the extent that they can exert this power</w:t>
      </w:r>
      <w:r>
        <w:t xml:space="preserve"> </w:t>
      </w:r>
      <w:r>
        <w:t xml:space="preserve">to negotiate unfair commercial terms, it will be more likely on these routes.</w:t>
      </w:r>
      <w:r>
        <w:br/>
      </w:r>
      <w:r>
        <w:t xml:space="preserve">MDMS Advancement: In follower regions, where MDMS ecosystems are still developing, this group of measures may</w:t>
      </w:r>
      <w:r>
        <w:t xml:space="preserve"> </w:t>
      </w:r>
      <w:r>
        <w:t xml:space="preserve">help accelerate integration and prevent the entrenchment of gatekeeping behaviour. There will therefore be a larger, long-</w:t>
      </w:r>
      <w:r>
        <w:t xml:space="preserve"> </w:t>
      </w:r>
      <w:r>
        <w:t xml:space="preserve">term effect on follower regions, while in advanced MDMS a shorter term (smaller) impact is expected.</w:t>
      </w:r>
      <w:r>
        <w:br/>
      </w:r>
      <w:r>
        <w:t xml:space="preserve">Overall Assessment: The positive impact is capped at +1 because booking capabilities are unlikely to be directly impacted</w:t>
      </w:r>
      <w:r>
        <w:t xml:space="preserve"> </w:t>
      </w:r>
      <w:r>
        <w:t xml:space="preserve">by this group of policy measures. In areas where MDMS has more value, an increase in the integration potential may</w:t>
      </w:r>
      <w:r>
        <w:t xml:space="preserve"> </w:t>
      </w:r>
      <w:r>
        <w:t xml:space="preserve">indirectly lead to an increase in MDMSs and their services (innovation), but this would be only an indirect effect. The</w:t>
      </w:r>
      <w:r>
        <w:t xml:space="preserve"> </w:t>
      </w:r>
      <w:r>
        <w:t xml:space="preserve">impact could even be neutral on national routes where SMP does not exist.</w:t>
      </w:r>
      <w:r>
        <w:br/>
      </w:r>
      <w:r>
        <w:t xml:space="preserve">Grouping 2</w:t>
      </w:r>
      <w:r>
        <w:t xml:space="preserve"> </w:t>
      </w:r>
      <w:r>
        <w:t xml:space="preserve">This grouping corresponds</w:t>
      </w:r>
      <w:r>
        <w:t xml:space="preserve"> </w:t>
      </w:r>
      <w:r>
        <w:t xml:space="preserve">to PM9 to PM15 that are</w:t>
      </w:r>
      <w:r>
        <w:t xml:space="preserve"> </w:t>
      </w:r>
      <w:r>
        <w:t xml:space="preserve">applicable in PO2: PM9,</w:t>
      </w:r>
      <w:r>
        <w:t xml:space="preserve"> </w:t>
      </w:r>
      <w:r>
        <w:t xml:space="preserve">PM10, PM11, PM12, and</w:t>
      </w:r>
      <w:r>
        <w:t xml:space="preserve"> </w:t>
      </w:r>
      <w:r>
        <w:t xml:space="preserve">PM13.</w:t>
      </w:r>
      <w:r>
        <w:t xml:space="preserve"> </w:t>
      </w:r>
      <w:r>
        <w:t xml:space="preserve">QP1: Completeness and Accuracy of Info</w:t>
      </w:r>
      <w:r>
        <w:t xml:space="preserve"> </w:t>
      </w:r>
      <w:r>
        <w:t xml:space="preserve">Direction of impact expected to be positive: This grouping introduces obligations aimed at increasing the availability of</w:t>
      </w:r>
      <w:r>
        <w:t xml:space="preserve"> </w:t>
      </w:r>
      <w:r>
        <w:t xml:space="preserve">incumbent RUs offerings on online ticketing platform. The addition of PM13 establishes an obligation for indispensable</w:t>
      </w:r>
      <w:r>
        <w:t xml:space="preserve"> </w:t>
      </w:r>
      <w:r>
        <w:t xml:space="preserve">RUs to enter into agreement with willing online ticketing platform, ensuring that their services are made available on any</w:t>
      </w:r>
      <w:r>
        <w:t xml:space="preserve"> </w:t>
      </w:r>
      <w:r>
        <w:t xml:space="preserve">willing platform. This addresses gaps where incumbent offerings were previously limited to direct channels or linked</w:t>
      </w:r>
      <w:r>
        <w:t xml:space="preserve"> </w:t>
      </w:r>
      <w:r>
        <w:t xml:space="preserve">platforms that may prioritise their own services.</w:t>
      </w:r>
      <w:r>
        <w:br/>
      </w:r>
      <w:r>
        <w:t xml:space="preserve">The impact score for this measure could range between +2 and +4.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Logic for impact on qualitative parameters (QPs)</w:t>
      </w:r>
      <w:r>
        <w:t xml:space="preserve"> </w:t>
      </w:r>
      <w:r>
        <w:t xml:space="preserve">Measures are the same as in</w:t>
      </w:r>
      <w:r>
        <w:t xml:space="preserve"> </w:t>
      </w:r>
      <w:r>
        <w:t xml:space="preserve">Grouping 1, with the</w:t>
      </w:r>
      <w:r>
        <w:t xml:space="preserve"> </w:t>
      </w:r>
      <w:r>
        <w:t xml:space="preserve">addition of:</w:t>
      </w:r>
      <w:r>
        <w:br/>
      </w:r>
      <w:r>
        <w:t xml:space="preserve">PM13: Indispensable RU</w:t>
      </w:r>
      <w:r>
        <w:t xml:space="preserve"> </w:t>
      </w:r>
      <w:r>
        <w:t xml:space="preserve">(with SMP and to all other</w:t>
      </w:r>
      <w:r>
        <w:t xml:space="preserve"> </w:t>
      </w:r>
      <w:r>
        <w:t xml:space="preserve">rail undertakings in relation</w:t>
      </w:r>
      <w:r>
        <w:t xml:space="preserve"> </w:t>
      </w:r>
      <w:r>
        <w:t xml:space="preserve">to PSO and cross- border</w:t>
      </w:r>
      <w:r>
        <w:t xml:space="preserve"> </w:t>
      </w:r>
      <w:r>
        <w:t xml:space="preserve">services): must enter into</w:t>
      </w:r>
      <w:r>
        <w:t xml:space="preserve"> </w:t>
      </w:r>
      <w:r>
        <w:t xml:space="preserve">commercial agreements with</w:t>
      </w:r>
      <w:r>
        <w:t xml:space="preserve"> </w:t>
      </w:r>
      <w:r>
        <w:t xml:space="preserve">willing MDMS platforms to</w:t>
      </w:r>
      <w:r>
        <w:t xml:space="preserve"> </w:t>
      </w:r>
      <w:r>
        <w:t xml:space="preserve">enable the re-linking, resale</w:t>
      </w:r>
      <w:r>
        <w:t xml:space="preserve"> </w:t>
      </w:r>
      <w:r>
        <w:t xml:space="preserve">and/or distribution of their</w:t>
      </w:r>
      <w:r>
        <w:t xml:space="preserve"> </w:t>
      </w:r>
      <w:r>
        <w:t xml:space="preserve">tickets</w:t>
      </w:r>
    </w:p>
    <w:p>
      <w:pPr>
        <w:pStyle w:val="BodyText"/>
      </w:pPr>
      <w:r>
        <w:t xml:space="preserve">Journey type: The measures are expected to have the greatest impact on international routes. Similar to what was outlined</w:t>
      </w:r>
      <w:r>
        <w:t xml:space="preserve"> </w:t>
      </w:r>
      <w:r>
        <w:t xml:space="preserve">in Grouping 1, these journeys are typically fragmented in terms of data availability, pricing and booking options due to the</w:t>
      </w:r>
      <w:r>
        <w:t xml:space="preserve"> </w:t>
      </w:r>
      <w:r>
        <w:t xml:space="preserve">lack of coordination between national RUs, the presence of MDMS with proprietary sales channels, and protectionist</w:t>
      </w:r>
      <w:r>
        <w:t xml:space="preserve"> </w:t>
      </w:r>
      <w:r>
        <w:t xml:space="preserve">practices by incumbents. On these routes, the obligation to sell ensures that consumers can more easily see and compare</w:t>
      </w:r>
      <w:r>
        <w:t xml:space="preserve"> </w:t>
      </w:r>
      <w:r>
        <w:t xml:space="preserve">alternative offerings. Domestic routes may see a smaller effect where incumbents already dominate distribution.</w:t>
      </w:r>
      <w:r>
        <w:br/>
      </w:r>
      <w:r>
        <w:t xml:space="preserve">Attractiveness: High traffic and attractive routes are likely to benefit the most. On these routes, the obligation to sell means</w:t>
      </w:r>
      <w:r>
        <w:t xml:space="preserve"> </w:t>
      </w:r>
      <w:r>
        <w:t xml:space="preserve">that incumbent RUs’ must provide their services to willing MDMS platforms, which in turn can display a broader set of</w:t>
      </w:r>
      <w:r>
        <w:t xml:space="preserve"> </w:t>
      </w:r>
      <w:r>
        <w:t xml:space="preserve">options to consumers. This increases the visibility of alternative rail offerings and ensures that independent platforms are</w:t>
      </w:r>
      <w:r>
        <w:t xml:space="preserve"> </w:t>
      </w:r>
      <w:r>
        <w:t xml:space="preserve">not disadvantaged by restricted access. On low-demand routes, the impact is expected to be smaller as fewer RUs provide</w:t>
      </w:r>
      <w:r>
        <w:t xml:space="preserve"> </w:t>
      </w:r>
      <w:r>
        <w:t xml:space="preserve">services on these routes. Even when incumbent RUs comply with the obligation to sell, the total number of rail options</w:t>
      </w:r>
      <w:r>
        <w:t xml:space="preserve"> </w:t>
      </w:r>
      <w:r>
        <w:t xml:space="preserve">available to consumers is naturally limited. In other words, consumer choice is constrained by the small number of operators</w:t>
      </w:r>
      <w:r>
        <w:t xml:space="preserve"> </w:t>
      </w:r>
      <w:r>
        <w:t xml:space="preserve">rather than by access to distribution platforms, so improvements in completeness are less pronounced.</w:t>
      </w:r>
      <w:r>
        <w:br/>
      </w:r>
      <w:r>
        <w:t xml:space="preserve">MDMS advancement: The measures are likely to have more impact in the short term in regions where advanced</w:t>
      </w:r>
      <w:r>
        <w:t xml:space="preserve"> </w:t>
      </w:r>
      <w:r>
        <w:t xml:space="preserve">independent MDMS platforms exist (leaders). These platforms can already display incumbent offerings and benefit from</w:t>
      </w:r>
      <w:r>
        <w:t xml:space="preserve"> </w:t>
      </w:r>
      <w:r>
        <w:t xml:space="preserve">the obligation to sell, improving their service completeness. In less developed MDMS regions (followers), the obligation</w:t>
      </w:r>
      <w:r>
        <w:t xml:space="preserve"> </w:t>
      </w:r>
      <w:r>
        <w:t xml:space="preserve">supports longer-term platform development by creating a clearer business case for new entrants and preventing incumbents</w:t>
      </w:r>
      <w:r>
        <w:t xml:space="preserve"> </w:t>
      </w:r>
      <w:r>
        <w:t xml:space="preserve">from restricting access. This encourages the growth of more competitive and interoperable MDMS platforms across the</w:t>
      </w:r>
      <w:r>
        <w:t xml:space="preserve"> </w:t>
      </w:r>
      <w:r>
        <w:t xml:space="preserve">EU in the longer term.</w:t>
      </w:r>
      <w:r>
        <w:br/>
      </w:r>
      <w:r>
        <w:t xml:space="preserve">Overall assessment: These measures are expected to have a clear positive effect on the completeness and accuracy of</w:t>
      </w:r>
      <w:r>
        <w:t xml:space="preserve"> </w:t>
      </w:r>
      <w:r>
        <w:t xml:space="preserve">information available to consumers. By introducing the obligation to sell for indispensable RUs, the measures ensure that</w:t>
      </w:r>
      <w:r>
        <w:t xml:space="preserve"> </w:t>
      </w:r>
      <w:r>
        <w:t xml:space="preserve">incumbent services are made available on MDMS platforms, including independent ones, which enhances comparability</w:t>
      </w:r>
      <w:r>
        <w:t xml:space="preserve"> </w:t>
      </w:r>
      <w:r>
        <w:t xml:space="preserve">and visibility of alternative options. The minimum impact score of +2 reflects the inherent improvement achieved simply</w:t>
      </w:r>
      <w:r>
        <w:t xml:space="preserve"> </w:t>
      </w:r>
      <w:r>
        <w:t xml:space="preserve">by adding incumbent rail offerings to platforms that previously had limited access.</w:t>
      </w:r>
      <w:r>
        <w:br/>
      </w:r>
      <w:r>
        <w:t xml:space="preserve">The maximum score of +4 reflects the potential impact in high-demand and international routes, where multiple RUs</w:t>
      </w:r>
      <w:r>
        <w:t xml:space="preserve"> </w:t>
      </w:r>
      <w:r>
        <w:t xml:space="preserve">compete and the obligation to sell significantly increases the number of options displayed on MDMS platforms, improving</w:t>
      </w:r>
      <w:r>
        <w:t xml:space="preserve"> </w:t>
      </w:r>
      <w:r>
        <w:t xml:space="preserve">consumer choice. The limitations remain since there is no inclusion of an obligation to sell for smaller RUs and new</w:t>
      </w:r>
      <w:r>
        <w:t xml:space="preserve"> </w:t>
      </w:r>
      <w:r>
        <w:t xml:space="preserve">entrants, meaning independent MDMS platforms would still not necessarily display all possible rail offerings. Additionally,</w:t>
      </w:r>
      <w:r>
        <w:t xml:space="preserve"> </w:t>
      </w:r>
      <w:r>
        <w:t xml:space="preserve">there is no obligation for MDMS platforms to host all willing RUs immediately, meaning the full impact may be delayed</w:t>
      </w:r>
      <w:r>
        <w:t xml:space="preserve"> </w:t>
      </w:r>
      <w:r>
        <w:t xml:space="preserve">as platforms are not required to accommodate offerings straight away, even if doing so would be in their commercial</w:t>
      </w:r>
      <w:r>
        <w:t xml:space="preserve"> </w:t>
      </w:r>
      <w:r>
        <w:t xml:space="preserve">interest.</w:t>
      </w:r>
      <w:r>
        <w:br/>
      </w:r>
      <w:r>
        <w:t xml:space="preserve">QP2: Ability to Book</w:t>
      </w:r>
      <w:r>
        <w:t xml:space="preserve"> </w:t>
      </w:r>
      <w:r>
        <w:t xml:space="preserve">Direction of impact expected to be positive: These measures are expected to improve the ability to book rail services on</w:t>
      </w:r>
      <w:r>
        <w:t xml:space="preserve"> </w:t>
      </w:r>
      <w:r>
        <w:t xml:space="preserve">MDMS platforms. By introducing the obligation to sell for indispensable RUs, the measures allow MDMS platforms to</w:t>
      </w:r>
      <w:r>
        <w:t xml:space="preserve"> </w:t>
      </w:r>
      <w:r>
        <w:t xml:space="preserve">have access to main rail offers and combine them with other transport offers therefore providing new, innovative transport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Logic for impact on qualitative parameters (QPs)</w:t>
      </w:r>
      <w:r>
        <w:t xml:space="preserve"> </w:t>
      </w:r>
      <w:r>
        <w:t xml:space="preserve">journeys to consumers. Platforms are incentivized to integrate offers, enhancing the user experience and making it easier</w:t>
      </w:r>
      <w:r>
        <w:t xml:space="preserve"> </w:t>
      </w:r>
      <w:r>
        <w:t xml:space="preserve">for consumers to purchase tickets without needing to visit the incumbent operator’s website.</w:t>
      </w:r>
      <w:r>
        <w:t xml:space="preserve"> </w:t>
      </w:r>
      <w:r>
        <w:t xml:space="preserve">Stakeholder input indicates that current practices can restrict such booking functionality. As one MDMS provider, FTO,</w:t>
      </w:r>
      <w:r>
        <w:t xml:space="preserve"> </w:t>
      </w:r>
      <w:r>
        <w:t xml:space="preserve">noted: “Strong transport operators remove full content from neutral and cost effective B2B MDMS (CRS) and thus making</w:t>
      </w:r>
      <w:r>
        <w:t xml:space="preserve"> </w:t>
      </w:r>
      <w:r>
        <w:t xml:space="preserve">it burdensome and expensive for B2C MDMS (travel intermediaries) to provide full and undistorted access to tickets for</w:t>
      </w:r>
      <w:r>
        <w:t xml:space="preserve"> </w:t>
      </w:r>
      <w:r>
        <w:t xml:space="preserve">consumers.”</w:t>
      </w:r>
      <w:r>
        <w:t xml:space="preserve"> </w:t>
      </w:r>
      <w:r>
        <w:t xml:space="preserve">Another MDMS stakeholder (providing multimodal travel information) highlighted how certain commercial practices</w:t>
      </w:r>
      <w:r>
        <w:t xml:space="preserve"> </w:t>
      </w:r>
      <w:r>
        <w:t xml:space="preserve">affect booking and the user experience: “…some operators restrict the information that can be shown on MDMS platforms</w:t>
      </w:r>
      <w:r>
        <w:t xml:space="preserve"> </w:t>
      </w:r>
      <w:r>
        <w:t xml:space="preserve">or impose prohibitively low commission rates, forcing MDMS partners to operate at a loss on ticket sales and redirecting</w:t>
      </w:r>
      <w:r>
        <w:t xml:space="preserve"> </w:t>
      </w:r>
      <w:r>
        <w:t xml:space="preserve">users to operator websites for modifications, which disrupts the user experience”.</w:t>
      </w:r>
      <w:r>
        <w:br/>
      </w:r>
      <w:r>
        <w:t xml:space="preserve">The impact score for this measure could range between +2 and +4.</w:t>
      </w:r>
      <w:r>
        <w:t xml:space="preserve"> </w:t>
      </w:r>
      <w:r>
        <w:t xml:space="preserve">Journey type: The positive effect is expected across both national and international routes, as the obligation to sell applies</w:t>
      </w:r>
      <w:r>
        <w:t xml:space="preserve"> </w:t>
      </w:r>
      <w:r>
        <w:t xml:space="preserve">to incumbent operators regardless of route type.</w:t>
      </w:r>
      <w:r>
        <w:br/>
      </w:r>
      <w:r>
        <w:t xml:space="preserve">Attractiveness: The measures are likely to have the greatest impact on high-traffic or popular routes, where indispensable</w:t>
      </w:r>
      <w:r>
        <w:t xml:space="preserve"> </w:t>
      </w:r>
      <w:r>
        <w:t xml:space="preserve">RUs are most commonly active. On these routes, enabling booking on independent MDMS platforms provides tangible</w:t>
      </w:r>
      <w:r>
        <w:t xml:space="preserve"> </w:t>
      </w:r>
      <w:r>
        <w:t xml:space="preserve">benefits to consumers by improving convenience and increasing competition between platforms. On lower-demand routes,</w:t>
      </w:r>
      <w:r>
        <w:t xml:space="preserve"> </w:t>
      </w:r>
      <w:r>
        <w:t xml:space="preserve">the impact may be more limited because fewer operators are present and some platforms may not yet prioritise integration</w:t>
      </w:r>
      <w:r>
        <w:t xml:space="preserve"> </w:t>
      </w:r>
      <w:r>
        <w:t xml:space="preserve">of these services.</w:t>
      </w:r>
      <w:r>
        <w:br/>
      </w:r>
      <w:r>
        <w:t xml:space="preserve">MDMS advancement: In regions with advanced independent platforms (leaders), the measures can have more immediate</w:t>
      </w:r>
      <w:r>
        <w:t xml:space="preserve"> </w:t>
      </w:r>
      <w:r>
        <w:t xml:space="preserve">effects, as these platforms are more likely to already have the capability to relink or enable full booking for incumbent</w:t>
      </w:r>
      <w:r>
        <w:t xml:space="preserve"> </w:t>
      </w:r>
      <w:r>
        <w:t xml:space="preserve">services. In less mature markets (followers), the measures are more likely to have stronger impact in the longer term, by</w:t>
      </w:r>
      <w:r>
        <w:t xml:space="preserve"> </w:t>
      </w:r>
      <w:r>
        <w:t xml:space="preserve">creating a clear business case for new platforms, promoting interoperability and preventing gatekeeping behaviour by</w:t>
      </w:r>
      <w:r>
        <w:t xml:space="preserve"> </w:t>
      </w:r>
      <w:r>
        <w:t xml:space="preserve">incumbents. Over time, this can encourage the development of new MDMS platforms.</w:t>
      </w:r>
      <w:r>
        <w:br/>
      </w:r>
      <w:r>
        <w:t xml:space="preserve">Overall assessment: The measures are expected to have a clear positive effect on the ability to book rail services across</w:t>
      </w:r>
      <w:r>
        <w:t xml:space="preserve"> </w:t>
      </w:r>
      <w:r>
        <w:t xml:space="preserve">MDMS platforms. The minimum impact score of +2 reflects the improvement in routes where incumbents operate, and</w:t>
      </w:r>
      <w:r>
        <w:t xml:space="preserve"> </w:t>
      </w:r>
      <w:r>
        <w:t xml:space="preserve">users may benefit from booking tickets on alternative booking channels to the incumbent website, which may have better</w:t>
      </w:r>
      <w:r>
        <w:t xml:space="preserve"> </w:t>
      </w:r>
      <w:r>
        <w:t xml:space="preserve">user functionalities. The maximum score of +4 accounts for the potential benefits on high-demand routes and</w:t>
      </w:r>
      <w:r>
        <w:t xml:space="preserve"> </w:t>
      </w:r>
      <w:r>
        <w:t xml:space="preserve">internationally. Limitations nonetheless remain, i.e., there is no obligation to sell for smaller RUs, and no obligation for</w:t>
      </w:r>
      <w:r>
        <w:t xml:space="preserve"> </w:t>
      </w:r>
      <w:r>
        <w:t xml:space="preserve">MDMS platforms to host all willing Rus immediately. As a result, the ability to book may not improve for all rail offerings,</w:t>
      </w:r>
      <w:r>
        <w:t xml:space="preserve"> </w:t>
      </w:r>
      <w:r>
        <w:t xml:space="preserve">across all platforms straight away, and full benefits may be realised more gradually.</w:t>
      </w:r>
      <w:r>
        <w:t xml:space="preserve"> </w:t>
      </w:r>
      <w:r>
        <w:t xml:space="preserve">Grouping 3</w:t>
      </w:r>
      <w:r>
        <w:t xml:space="preserve"> </w:t>
      </w:r>
      <w:r>
        <w:t xml:space="preserve">This grouping corresponds</w:t>
      </w:r>
      <w:r>
        <w:t xml:space="preserve"> </w:t>
      </w:r>
      <w:r>
        <w:t xml:space="preserve">to PM9 to PM15 that are</w:t>
      </w:r>
      <w:r>
        <w:t xml:space="preserve"> </w:t>
      </w:r>
      <w:r>
        <w:t xml:space="preserve">QP1: Completeness and Accuracy of Info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Logic for impact on qualitative parameters (QPs)</w:t>
      </w:r>
    </w:p>
    <w:p>
      <w:pPr>
        <w:pStyle w:val="BodyText"/>
      </w:pPr>
      <w:r>
        <w:t xml:space="preserve">applicable in PO3: PM9,</w:t>
      </w:r>
      <w:r>
        <w:t xml:space="preserve"> </w:t>
      </w:r>
      <w:r>
        <w:t xml:space="preserve">PM10, PM11, PM12, PM13,</w:t>
      </w:r>
      <w:r>
        <w:t xml:space="preserve"> </w:t>
      </w:r>
      <w:r>
        <w:t xml:space="preserve">and PM14.</w:t>
      </w:r>
      <w:r>
        <w:t xml:space="preserve"> </w:t>
      </w:r>
      <w:r>
        <w:t xml:space="preserve">Measures are the same as in</w:t>
      </w:r>
      <w:r>
        <w:t xml:space="preserve"> </w:t>
      </w:r>
      <w:r>
        <w:t xml:space="preserve">Grouping 2, with the</w:t>
      </w:r>
      <w:r>
        <w:t xml:space="preserve"> </w:t>
      </w:r>
      <w:r>
        <w:t xml:space="preserve">addition of:</w:t>
      </w:r>
      <w:r>
        <w:br/>
      </w:r>
      <w:r>
        <w:t xml:space="preserve">PM14: Indispensable RU</w:t>
      </w:r>
      <w:r>
        <w:t xml:space="preserve"> </w:t>
      </w:r>
      <w:r>
        <w:t xml:space="preserve">platforms: must enter into</w:t>
      </w:r>
      <w:r>
        <w:t xml:space="preserve"> </w:t>
      </w:r>
      <w:r>
        <w:t xml:space="preserve">commercial agreements with</w:t>
      </w:r>
      <w:r>
        <w:t xml:space="preserve"> </w:t>
      </w:r>
      <w:r>
        <w:t xml:space="preserve">willing RUs (operating</w:t>
      </w:r>
      <w:r>
        <w:t xml:space="preserve"> </w:t>
      </w:r>
      <w:r>
        <w:t xml:space="preserve">within the same</w:t>
      </w:r>
      <w:r>
        <w:t xml:space="preserve"> </w:t>
      </w:r>
      <w:r>
        <w:t xml:space="preserve">geographical area in which</w:t>
      </w:r>
      <w:r>
        <w:t xml:space="preserve"> </w:t>
      </w:r>
      <w:r>
        <w:t xml:space="preserve">the RU owning the</w:t>
      </w:r>
      <w:r>
        <w:t xml:space="preserve"> </w:t>
      </w:r>
      <w:r>
        <w:t xml:space="preserve">indispensable RU platform</w:t>
      </w:r>
      <w:r>
        <w:t xml:space="preserve"> </w:t>
      </w:r>
      <w:r>
        <w:t xml:space="preserve">has SMP) to enable the</w:t>
      </w:r>
      <w:r>
        <w:t xml:space="preserve"> </w:t>
      </w:r>
      <w:r>
        <w:t xml:space="preserve">distribution of tickets</w:t>
      </w:r>
    </w:p>
    <w:p>
      <w:pPr>
        <w:pStyle w:val="BodyText"/>
      </w:pPr>
      <w:r>
        <w:t xml:space="preserve">Direction of impact expected to be positive: This PM grouping introduces an obligation for indispensable RU platforms to</w:t>
      </w:r>
      <w:r>
        <w:t xml:space="preserve"> </w:t>
      </w:r>
      <w:r>
        <w:t xml:space="preserve">enter into commercial agreements with any willing RU299, and an obligation on indispensable RUs to enter into</w:t>
      </w:r>
      <w:r>
        <w:t xml:space="preserve"> </w:t>
      </w:r>
      <w:r>
        <w:t xml:space="preserve">commercial agreements with any willing ticketing platform. These requirements aim to close gaps in MDMS platforms</w:t>
      </w:r>
      <w:r>
        <w:t xml:space="preserve"> </w:t>
      </w:r>
      <w:r>
        <w:t xml:space="preserve">and address exclusionary practices. These agreements mean that route, schedule, and pricing information for indispensable</w:t>
      </w:r>
      <w:r>
        <w:t xml:space="preserve"> </w:t>
      </w:r>
      <w:r>
        <w:t xml:space="preserve">services would be more fully displayed in MDMS platforms, and indispensable RU platforms would contain information</w:t>
      </w:r>
      <w:r>
        <w:t xml:space="preserve"> </w:t>
      </w:r>
      <w:r>
        <w:t xml:space="preserve">on other RUs, not just the RU they are linked to. As these services are added, the range and accuracy of information</w:t>
      </w:r>
      <w:r>
        <w:t xml:space="preserve"> </w:t>
      </w:r>
      <w:r>
        <w:t xml:space="preserve">available to users would improve.</w:t>
      </w:r>
      <w:r>
        <w:br/>
      </w:r>
      <w:r>
        <w:t xml:space="preserve">Stakeholder input on the expected effectiveness of PM14 (obligation to host for indispensable RU platforms) specifically</w:t>
      </w:r>
      <w:r>
        <w:t xml:space="preserve"> </w:t>
      </w:r>
      <w:r>
        <w:t xml:space="preserve">was mixed. Across all 69 respondents, 19 considered it very or somewhat effective, 14 considered it very or somewhat</w:t>
      </w:r>
      <w:r>
        <w:t xml:space="preserve"> </w:t>
      </w:r>
      <w:r>
        <w:t xml:space="preserve">ineffective, and 36 were neutral or did not know. EPF and WestBahn noted that such an inclusive approach would prevent</w:t>
      </w:r>
      <w:r>
        <w:t xml:space="preserve"> </w:t>
      </w:r>
      <w:r>
        <w:t xml:space="preserve">loopholes and ensure a level playing field across the sector.</w:t>
      </w:r>
      <w:r>
        <w:br/>
      </w:r>
      <w:r>
        <w:t xml:space="preserve">The impact score for this measure could range between +3 and +4.</w:t>
      </w:r>
      <w:r>
        <w:t xml:space="preserve"> </w:t>
      </w:r>
      <w:r>
        <w:t xml:space="preserve">Journey type: The impact is expected to be especially strong for international and long-distance national journeys where</w:t>
      </w:r>
      <w:r>
        <w:t xml:space="preserve"> </w:t>
      </w:r>
      <w:r>
        <w:t xml:space="preserve">indispensable RUs are not encouraging their services on all MDMS platforms, and where indispensable RU platforms are</w:t>
      </w:r>
      <w:r>
        <w:t xml:space="preserve"> </w:t>
      </w:r>
      <w:r>
        <w:t xml:space="preserve">not displaying alternative RUs. Access to these services is often fragmented or missing from MDMS/indispensable RUs</w:t>
      </w:r>
      <w:r>
        <w:t xml:space="preserve"> </w:t>
      </w:r>
      <w:r>
        <w:t xml:space="preserve">platforms due to gatekeeping or technical barriers. The inability of dominant players to provide seamless international and</w:t>
      </w:r>
      <w:r>
        <w:t xml:space="preserve"> </w:t>
      </w:r>
      <w:r>
        <w:t xml:space="preserve">intermodal ticketing without “opening the game” to competition is mentioned in interviews by two new entrant RUs</w:t>
      </w:r>
      <w:r>
        <w:t xml:space="preserve"> </w:t>
      </w:r>
      <w:r>
        <w:t xml:space="preserve">including WestBahn.</w:t>
      </w:r>
      <w:r>
        <w:br/>
      </w:r>
      <w:r>
        <w:t xml:space="preserve">Attractiveness: In more attractive routes, where competition and demand are high, the visibility of indispensable RU</w:t>
      </w:r>
      <w:r>
        <w:t xml:space="preserve"> </w:t>
      </w:r>
      <w:r>
        <w:t xml:space="preserve">services in all relevant MDMS platforms will address the imbalances in information that currently favour RUs with SMP</w:t>
      </w:r>
      <w:r>
        <w:t xml:space="preserve"> </w:t>
      </w:r>
      <w:r>
        <w:t xml:space="preserve">and their affiliated services. Additionally, the obligation for indispensable RU platforms to include the offering of willing</w:t>
      </w:r>
      <w:r>
        <w:t xml:space="preserve"> </w:t>
      </w:r>
      <w:r>
        <w:t xml:space="preserve">RUs will also support the presentation of a more complete service offering on platforms, as well as the obligation for</w:t>
      </w:r>
      <w:r>
        <w:t xml:space="preserve"> </w:t>
      </w:r>
      <w:r>
        <w:t xml:space="preserve">indispensable RUs to share their offer to requesting platforms. In less attractive routes, the effect may be more limited but</w:t>
      </w:r>
      <w:r>
        <w:t xml:space="preserve"> </w:t>
      </w:r>
      <w:r>
        <w:t xml:space="preserve">still beneficial as they may become better linked with routes with significant traffic and competition that might comprise</w:t>
      </w:r>
      <w:r>
        <w:t xml:space="preserve"> </w:t>
      </w:r>
      <w:r>
        <w:t xml:space="preserve">legs of these trips.</w:t>
      </w:r>
      <w:r>
        <w:br/>
      </w:r>
      <w:r>
        <w:t xml:space="preserve">MDMS advancement: in the short term there is undoubtably a positive effect on advanced MDMS where visibility would</w:t>
      </w:r>
      <w:r>
        <w:t xml:space="preserve"> </w:t>
      </w:r>
      <w:r>
        <w:t xml:space="preserve">increase swiftly. In the long term, this grouping would enable currently less advanced MDMS which show little integration</w:t>
      </w:r>
      <w:r>
        <w:t xml:space="preserve"> </w:t>
      </w:r>
      <w:r>
        <w:t xml:space="preserve">to advance faster. Therefore, there is likely to be a positive impact on advanced MDMS and a very positive impact on less</w:t>
      </w:r>
      <w:r>
        <w:t xml:space="preserve"> </w:t>
      </w:r>
      <w:r>
        <w:t xml:space="preserve">advanced MDMS.</w:t>
      </w:r>
      <w:r>
        <w:t xml:space="preserve"> </w:t>
      </w:r>
      <w:r>
        <w:t xml:space="preserve">Overall assessment: The measure focuses on enabling provision of route, schedule and pricing information for</w:t>
      </w:r>
      <w:r>
        <w:t xml:space="preserve"> </w:t>
      </w:r>
      <w:r>
        <w:t xml:space="preserve">indispensable RU on more platforms, and for indispensable RU platform to show this information for more RU. This</w:t>
      </w:r>
    </w:p>
    <w:p>
      <w:pPr>
        <w:pStyle w:val="BodyText"/>
      </w:pPr>
      <w:r>
        <w:t xml:space="preserve">299 The obligation of indispensable RU platforms to integrate the offering of RU is limited to the offers within their geographical scope of operation.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Logic for impact on qualitative parameters (QPs)</w:t>
      </w:r>
      <w:r>
        <w:t xml:space="preserve"> </w:t>
      </w:r>
      <w:r>
        <w:t xml:space="preserve">inherently improves information completeness. At the least, this will ensure indispensable rail options are available to be</w:t>
      </w:r>
      <w:r>
        <w:t xml:space="preserve"> </w:t>
      </w:r>
      <w:r>
        <w:t xml:space="preserve">seen on all willing MDMS platforms, increasing completeness of information for passengers (+3). The potential impact is</w:t>
      </w:r>
      <w:r>
        <w:t xml:space="preserve"> </w:t>
      </w:r>
      <w:r>
        <w:t xml:space="preserve">capped at +4 because the obligation for MDMS only extends to indispensable RU (one MDMS mentioned there are many</w:t>
      </w:r>
      <w:r>
        <w:t xml:space="preserve"> </w:t>
      </w:r>
      <w:r>
        <w:t xml:space="preserve">regional RU who do not want to be integrated in other platforms), and the obligation for railway undertaking extends only</w:t>
      </w:r>
      <w:r>
        <w:t xml:space="preserve"> </w:t>
      </w:r>
      <w:r>
        <w:t xml:space="preserve">to indispensable RU platforms (which do not necessarily cover all routes). Further, this group of measures could make</w:t>
      </w:r>
      <w:r>
        <w:t xml:space="preserve"> </w:t>
      </w:r>
      <w:r>
        <w:t xml:space="preserve">dominant platforms even more attractive for consumers as they can use the platform they are used to and already see more</w:t>
      </w:r>
      <w:r>
        <w:t xml:space="preserve"> </w:t>
      </w:r>
      <w:r>
        <w:t xml:space="preserve">services. This could limit the role of smaller MDMS who may offer alternative information of interest to consumers.</w:t>
      </w:r>
      <w:r>
        <w:br/>
      </w:r>
      <w:r>
        <w:t xml:space="preserve">QP2: Ability to Book</w:t>
      </w:r>
      <w:r>
        <w:t xml:space="preserve"> </w:t>
      </w:r>
      <w:r>
        <w:t xml:space="preserve">Direction of impact expected to be positive. This builds on the fair treatment principles in Grouping 1 but goes further by</w:t>
      </w:r>
      <w:r>
        <w:t xml:space="preserve"> </w:t>
      </w:r>
      <w:r>
        <w:t xml:space="preserve">making ticketing agreements mandatory for indispensable RU and indispensable RU platforms. The main outcome of this</w:t>
      </w:r>
      <w:r>
        <w:t xml:space="preserve"> </w:t>
      </w:r>
      <w:r>
        <w:t xml:space="preserve">obligation is that it forces RU to enable both re-linking and direct booking within the MDMS (depending on their business</w:t>
      </w:r>
      <w:r>
        <w:t xml:space="preserve"> </w:t>
      </w:r>
      <w:r>
        <w:t xml:space="preserve">model and practice). This will help improve the user experience by allowing MDMS platforms to re-link or sell RUs offers</w:t>
      </w:r>
      <w:r>
        <w:t xml:space="preserve"> </w:t>
      </w:r>
      <w:r>
        <w:t xml:space="preserve">(depending on their current business model).</w:t>
      </w:r>
      <w:r>
        <w:br/>
      </w:r>
      <w:r>
        <w:t xml:space="preserve">The impact score for this measure could range between +3 and +4.</w:t>
      </w:r>
      <w:r>
        <w:t xml:space="preserve"> </w:t>
      </w:r>
      <w:r>
        <w:t xml:space="preserve">Journey type: The grouping will benefit both national and international journeys, as indispensable RU often serve high-</w:t>
      </w:r>
      <w:r>
        <w:t xml:space="preserve"> </w:t>
      </w:r>
      <w:r>
        <w:t xml:space="preserve">volume routes that are central to long-distance and cross-border travel.</w:t>
      </w:r>
      <w:r>
        <w:br/>
      </w:r>
      <w:r>
        <w:t xml:space="preserve">Attractiveness: On high-traffic, attractive routes, indispensable RUs are more commonplace. This Grouping would</w:t>
      </w:r>
      <w:r>
        <w:t xml:space="preserve"> </w:t>
      </w:r>
      <w:r>
        <w:t xml:space="preserve">mandate increased booking access to these routes, broadening competition and reduce consumers’ dependency on existing</w:t>
      </w:r>
      <w:r>
        <w:t xml:space="preserve"> </w:t>
      </w:r>
      <w:r>
        <w:t xml:space="preserve">services that may be vertically integrated, making the impact greater than in either Grouping 1 or Grouping 2. Indispensable</w:t>
      </w:r>
      <w:r>
        <w:t xml:space="preserve"> </w:t>
      </w:r>
      <w:r>
        <w:t xml:space="preserve">RUs may also operate some low-traffic routes, meaning that the impact would be smaller than on high-traffic routes, but</w:t>
      </w:r>
      <w:r>
        <w:t xml:space="preserve"> </w:t>
      </w:r>
      <w:r>
        <w:t xml:space="preserve">still greater than in Groupings 1 or 2 where commercial agreements are only encouraged through principles rather than</w:t>
      </w:r>
      <w:r>
        <w:t xml:space="preserve"> </w:t>
      </w:r>
      <w:r>
        <w:t xml:space="preserve">mandated.</w:t>
      </w:r>
      <w:r>
        <w:t xml:space="preserve"> </w:t>
      </w:r>
      <w:r>
        <w:t xml:space="preserve">MDMS advancement: As with previous Groupings, the impact is expected to be greater in MDMS follower Member</w:t>
      </w:r>
      <w:r>
        <w:t xml:space="preserve"> </w:t>
      </w:r>
      <w:r>
        <w:t xml:space="preserve">States, where integration is currently more limited. This Grouping would more rapidly facilitate an expansion of the</w:t>
      </w:r>
      <w:r>
        <w:t xml:space="preserve"> </w:t>
      </w:r>
      <w:r>
        <w:t xml:space="preserve">MDMS’ offerings to all indispensable railway undertaking, allowing some level of competition with more established</w:t>
      </w:r>
      <w:r>
        <w:t xml:space="preserve"> </w:t>
      </w:r>
      <w:r>
        <w:t xml:space="preserve">platforms.</w:t>
      </w:r>
      <w:r>
        <w:t xml:space="preserve"> </w:t>
      </w:r>
      <w:r>
        <w:t xml:space="preserve">Overall assessment: This PM grouping accelerates and streamlines the development of agreements between RUs and</w:t>
      </w:r>
      <w:r>
        <w:t xml:space="preserve"> </w:t>
      </w:r>
      <w:r>
        <w:t xml:space="preserve">MDMS platforms via the principles brought on commercial agreements. This, and the mandated integration RU services</w:t>
      </w:r>
      <w:r>
        <w:t xml:space="preserve"> </w:t>
      </w:r>
      <w:r>
        <w:t xml:space="preserve">into relinking and booking MDMS platforms, provides a more stable environment for MDMS services to develop and</w:t>
      </w:r>
      <w:r>
        <w:t xml:space="preserve"> </w:t>
      </w:r>
      <w:r>
        <w:t xml:space="preserve">expand. However, the impact is capped at +4 as parties have to be willing to make agreements to be made available on</w:t>
      </w:r>
      <w:r>
        <w:t xml:space="preserve"> </w:t>
      </w:r>
      <w:r>
        <w:t xml:space="preserve">indispensable RU platforms – one interview with an MDMS provider suggests that some smaller regional RUs have no</w:t>
      </w:r>
      <w:r>
        <w:t xml:space="preserve"> </w:t>
      </w:r>
      <w:r>
        <w:t xml:space="preserve">desire for their tickets to be available on other platforms.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Logic for impact on qualitative parameters (QPs)</w:t>
      </w:r>
      <w:r>
        <w:t xml:space="preserve"> </w:t>
      </w:r>
      <w:r>
        <w:t xml:space="preserve">Grouping 4</w:t>
      </w:r>
    </w:p>
    <w:p>
      <w:pPr>
        <w:pStyle w:val="BodyText"/>
      </w:pPr>
      <w:r>
        <w:t xml:space="preserve">This grouping corresponds</w:t>
      </w:r>
      <w:r>
        <w:t xml:space="preserve"> </w:t>
      </w:r>
      <w:r>
        <w:t xml:space="preserve">to PM9 to PM15 that are</w:t>
      </w:r>
      <w:r>
        <w:t xml:space="preserve"> </w:t>
      </w:r>
      <w:r>
        <w:t xml:space="preserve">applicable in PO4: PM9,</w:t>
      </w:r>
      <w:r>
        <w:t xml:space="preserve"> </w:t>
      </w:r>
      <w:r>
        <w:t xml:space="preserve">PM10, PM11, PM12, PM13,</w:t>
      </w:r>
      <w:r>
        <w:t xml:space="preserve"> </w:t>
      </w:r>
      <w:r>
        <w:t xml:space="preserve">and PM15.</w:t>
      </w:r>
      <w:r>
        <w:t xml:space="preserve"> </w:t>
      </w:r>
      <w:r>
        <w:t xml:space="preserve">Measures are the same as in</w:t>
      </w:r>
      <w:r>
        <w:t xml:space="preserve"> </w:t>
      </w:r>
      <w:r>
        <w:t xml:space="preserve">Grouping 2, with the</w:t>
      </w:r>
      <w:r>
        <w:t xml:space="preserve"> </w:t>
      </w:r>
      <w:r>
        <w:t xml:space="preserve">addition of:</w:t>
      </w:r>
      <w:r>
        <w:br/>
      </w:r>
      <w:r>
        <w:t xml:space="preserve">PM15: Indispensable RU</w:t>
      </w:r>
      <w:r>
        <w:t xml:space="preserve"> </w:t>
      </w:r>
      <w:r>
        <w:t xml:space="preserve">platforms: must unbundle its</w:t>
      </w:r>
      <w:r>
        <w:t xml:space="preserve"> </w:t>
      </w:r>
      <w:r>
        <w:t xml:space="preserve">distribution system from the</w:t>
      </w:r>
      <w:r>
        <w:t xml:space="preserve"> </w:t>
      </w:r>
      <w:r>
        <w:t xml:space="preserve">systems of its parent</w:t>
      </w:r>
      <w:r>
        <w:t xml:space="preserve"> </w:t>
      </w:r>
      <w:r>
        <w:t xml:space="preserve">operator</w:t>
      </w:r>
    </w:p>
    <w:p>
      <w:pPr>
        <w:pStyle w:val="BodyText"/>
      </w:pPr>
      <w:r>
        <w:t xml:space="preserve">QP1: Completeness and Accuracy of Info</w:t>
      </w:r>
      <w:r>
        <w:t xml:space="preserve"> </w:t>
      </w:r>
      <w:r>
        <w:t xml:space="preserve">Direction of impact expected to be positive.</w:t>
      </w:r>
      <w:r>
        <w:br/>
      </w:r>
      <w:r>
        <w:t xml:space="preserve">This grouping of policy measures will improve the completeness and accuracy of information on MDMS platforms by</w:t>
      </w:r>
      <w:r>
        <w:t xml:space="preserve"> </w:t>
      </w:r>
      <w:r>
        <w:t xml:space="preserve">addressing structural barriers that limit the fair representation of transport operators’ services.</w:t>
      </w:r>
      <w:r>
        <w:t xml:space="preserve"> </w:t>
      </w:r>
      <w:r>
        <w:t xml:space="preserve">Initially, it provides, similar to Grouping 1, a framework for agreements between (indispensable) RU and MDMS platforms</w:t>
      </w:r>
      <w:r>
        <w:t xml:space="preserve"> </w:t>
      </w:r>
      <w:r>
        <w:t xml:space="preserve">with SMP. This framework of commercial principles can simplify the conclusion of agreements and consequently</w:t>
      </w:r>
      <w:r>
        <w:t xml:space="preserve"> </w:t>
      </w:r>
      <w:r>
        <w:t xml:space="preserve">accelerate the integration of services.</w:t>
      </w:r>
      <w:r>
        <w:t xml:space="preserve"> </w:t>
      </w:r>
      <w:r>
        <w:t xml:space="preserve">Further, it includes an unbundling requirement, potentially limiting the commercial incentive of dominant, vertically</w:t>
      </w:r>
      <w:r>
        <w:t xml:space="preserve"> </w:t>
      </w:r>
      <w:r>
        <w:t xml:space="preserve">integrated RU platforms, to provide unfair preferential treatment to their own transport services. This means dominant RU</w:t>
      </w:r>
      <w:r>
        <w:t xml:space="preserve"> </w:t>
      </w:r>
      <w:r>
        <w:t xml:space="preserve">must separate their platform operations from their own transport services. Insights from the interview with a rail MDMS</w:t>
      </w:r>
      <w:r>
        <w:t xml:space="preserve"> </w:t>
      </w:r>
      <w:r>
        <w:t xml:space="preserve">provider suggests that the principal issue in contract negotiations lies with vertically integrated RU that impose unfair</w:t>
      </w:r>
      <w:r>
        <w:t xml:space="preserve"> </w:t>
      </w:r>
      <w:r>
        <w:t xml:space="preserve">contractual conditions on independent MDMS providers. Stakeholder survey responses on the effectiveness of an</w:t>
      </w:r>
      <w:r>
        <w:t xml:space="preserve"> </w:t>
      </w:r>
      <w:r>
        <w:t xml:space="preserve">obligation to unbundle were mixed. Out of 69 respondents, 22 considered unbundling very or somewhat effective, 20</w:t>
      </w:r>
      <w:r>
        <w:t xml:space="preserve"> </w:t>
      </w:r>
      <w:r>
        <w:t xml:space="preserve">considered it ineffective, and 26 were neutral or did not know, with RU platforms being particularly sceptical (4 out of 5</w:t>
      </w:r>
      <w:r>
        <w:t xml:space="preserve"> </w:t>
      </w:r>
      <w:r>
        <w:t xml:space="preserve">considered it very ineffective) while new entrant RUs and national authorities were more positive. An MDMS provider</w:t>
      </w:r>
      <w:r>
        <w:t xml:space="preserve"> </w:t>
      </w:r>
      <w:r>
        <w:t xml:space="preserve">noted that “financial separation of accounts may provide a base to verify a level playing field between own distribution</w:t>
      </w:r>
      <w:r>
        <w:t xml:space="preserve"> </w:t>
      </w:r>
      <w:r>
        <w:t xml:space="preserve">system vs. independent MDMS and fair remuneration”. A tourism industry association highlighted that “the unbundling</w:t>
      </w:r>
      <w:r>
        <w:t xml:space="preserve"> </w:t>
      </w:r>
      <w:r>
        <w:t xml:space="preserve">requirement separates the distribution systems of vertically integrated MDMS from those of their parent operators. This</w:t>
      </w:r>
      <w:r>
        <w:t xml:space="preserve"> </w:t>
      </w:r>
      <w:r>
        <w:t xml:space="preserve">structural intervention is critical to ensuring that ticket offers are not biased toward the MDMS’s own transport services</w:t>
      </w:r>
      <w:r>
        <w:t xml:space="preserve"> </w:t>
      </w:r>
      <w:r>
        <w:t xml:space="preserve">[therefore enhancing] neutrality and transparency in distribution”.</w:t>
      </w:r>
      <w:r>
        <w:br/>
      </w:r>
      <w:r>
        <w:t xml:space="preserve">Second, it includes an obligation for indispensable RU to enter commercial agreements with requesting MDMS platforms,</w:t>
      </w:r>
      <w:r>
        <w:t xml:space="preserve"> </w:t>
      </w:r>
      <w:r>
        <w:t xml:space="preserve">meaning they can no longer withhold their ticketing data or refuse to cooperate with platforms. By removing both</w:t>
      </w:r>
      <w:r>
        <w:t xml:space="preserve"> </w:t>
      </w:r>
      <w:r>
        <w:t xml:space="preserve">gatekeeping practices both by platforms and by RUs, this PM grouping has the potential to make travel options more</w:t>
      </w:r>
      <w:r>
        <w:t xml:space="preserve"> </w:t>
      </w:r>
      <w:r>
        <w:t xml:space="preserve">complete and accurately presented. Again, among stakeholders, there are a number of views that mutual commercial</w:t>
      </w:r>
      <w:r>
        <w:t xml:space="preserve"> </w:t>
      </w:r>
      <w:r>
        <w:t xml:space="preserve">interest should guide collaboration in distribution rather than mandated access (expressed by two MDMS providers</w:t>
      </w:r>
      <w:r>
        <w:t xml:space="preserve"> </w:t>
      </w:r>
      <w:r>
        <w:t xml:space="preserve">including ADN Mobilités, an incumbent RU, an association of airlines, the public transport operator’s association UITP,</w:t>
      </w:r>
      <w:r>
        <w:t xml:space="preserve"> </w:t>
      </w:r>
      <w:r>
        <w:t xml:space="preserve">two national authorities and other organisations such as ECTAA).Still, some also voice support for this obligation (EPF</w:t>
      </w:r>
      <w:r>
        <w:t xml:space="preserve"> </w:t>
      </w:r>
      <w:r>
        <w:t xml:space="preserve">and WestBahn) as a step toward fully integrated, multimodal travel experiences that prioritise consumer needs over</w:t>
      </w:r>
      <w:r>
        <w:t xml:space="preserve"> </w:t>
      </w:r>
      <w:r>
        <w:t xml:space="preserve">proprietary interests.</w:t>
      </w:r>
      <w:r>
        <w:t xml:space="preserve"> </w:t>
      </w:r>
      <w:r>
        <w:t xml:space="preserve">The impact score for this measure could range between +2 and +4.</w:t>
      </w:r>
      <w:r>
        <w:t xml:space="preserve"> </w:t>
      </w:r>
      <w:r>
        <w:t xml:space="preserve">Journey type: The measure is particularly impactful for cross-border and long-distance national services, where</w:t>
      </w:r>
      <w:r>
        <w:t xml:space="preserve"> </w:t>
      </w:r>
      <w:r>
        <w:t xml:space="preserve">indispensable RU often provide critical links but may currently be missing from MDMS platforms due to either their lack</w:t>
      </w:r>
      <w:r>
        <w:t xml:space="preserve"> </w:t>
      </w:r>
      <w:r>
        <w:t xml:space="preserve">of cooperation with platforms or MDMS bias (due to vertical integration). By unbundling and obliging indispensable RU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Logic for impact on qualitative parameters (QPs)</w:t>
      </w:r>
      <w:r>
        <w:t xml:space="preserve"> </w:t>
      </w:r>
      <w:r>
        <w:t xml:space="preserve">to enter into commercial agreements, MDMS providers will be more likely to include these services fully and accurately,</w:t>
      </w:r>
      <w:r>
        <w:t xml:space="preserve"> </w:t>
      </w:r>
      <w:r>
        <w:t xml:space="preserve">addressing long-standing issues with cross-border coverage and improving multimodal journeys that rely on rail.</w:t>
      </w:r>
      <w:r>
        <w:t xml:space="preserve"> </w:t>
      </w:r>
      <w:r>
        <w:t xml:space="preserve">Attractiveness: This measure will have a positive impact on both attractive and less attractive routes. Unbundling helps</w:t>
      </w:r>
      <w:r>
        <w:t xml:space="preserve"> </w:t>
      </w:r>
      <w:r>
        <w:t xml:space="preserve">prevent dominant platforms from showing only their own or preferred services, ensuring travellers can see all available</w:t>
      </w:r>
      <w:r>
        <w:t xml:space="preserve"> </w:t>
      </w:r>
      <w:r>
        <w:t xml:space="preserve">options. On less popular routes, it increases the chances that smaller or independent RU will also be shown fairly, improving</w:t>
      </w:r>
      <w:r>
        <w:t xml:space="preserve"> </w:t>
      </w:r>
      <w:r>
        <w:t xml:space="preserve">overall visibility. The impact is expected to be slightly higher on attractive routes where competition between RU is greater,</w:t>
      </w:r>
      <w:r>
        <w:t xml:space="preserve"> </w:t>
      </w:r>
      <w:r>
        <w:t xml:space="preserve">and this will be better represented in cases where visibility of this competition is being restricted by vertically integrated</w:t>
      </w:r>
      <w:r>
        <w:t xml:space="preserve"> </w:t>
      </w:r>
      <w:r>
        <w:t xml:space="preserve">players.</w:t>
      </w:r>
      <w:r>
        <w:t xml:space="preserve"> </w:t>
      </w:r>
      <w:r>
        <w:t xml:space="preserve">MDMS advancement: The effect on completeness and accuracy of information is likely to be most significant in MDMS</w:t>
      </w:r>
      <w:r>
        <w:br/>
      </w:r>
      <w:r>
        <w:t xml:space="preserve">leader Member States, where indispensable RU platforms’ user base is broader than on other Member States, and where</w:t>
      </w:r>
      <w:r>
        <w:t xml:space="preserve"> </w:t>
      </w:r>
      <w:r>
        <w:t xml:space="preserve">major railway undertaking may currently avoid certain platforms. In this context, both sides of the PM grouping (obliging</w:t>
      </w:r>
      <w:r>
        <w:t xml:space="preserve"> </w:t>
      </w:r>
      <w:r>
        <w:t xml:space="preserve">indispensable RU platforms to become neutral and for indispensable RU to participate) directly address ongoing issues. In</w:t>
      </w:r>
      <w:r>
        <w:t xml:space="preserve"> </w:t>
      </w:r>
      <w:r>
        <w:t xml:space="preserve">MDMS follower or planned adopter Member States, where MDMS is still emerging and these kinds of conflicts may not</w:t>
      </w:r>
      <w:r>
        <w:t xml:space="preserve"> </w:t>
      </w:r>
      <w:r>
        <w:t xml:space="preserve">exist, the measure will likely have limited or no impact.</w:t>
      </w:r>
      <w:r>
        <w:br/>
      </w:r>
      <w:r>
        <w:t xml:space="preserve">Overall assessment: The measure improves the completeness and accuracy of information by breaking up vertically</w:t>
      </w:r>
      <w:r>
        <w:t xml:space="preserve"> </w:t>
      </w:r>
      <w:r>
        <w:t xml:space="preserve">integrated RU platforms from their respective operators, removing commercial incentives for a biased representation of</w:t>
      </w:r>
      <w:r>
        <w:t xml:space="preserve"> </w:t>
      </w:r>
      <w:r>
        <w:t xml:space="preserve">the linked operator. Compared to PO2, the addition of the unbundling requirement strengthens neutrality in distribution by</w:t>
      </w:r>
      <w:r>
        <w:t xml:space="preserve"> </w:t>
      </w:r>
      <w:r>
        <w:t xml:space="preserve">structurally separating platform and operator interests; it reduces the likelihood that affiliated services receive preferential</w:t>
      </w:r>
      <w:r>
        <w:t xml:space="preserve"> </w:t>
      </w:r>
      <w:r>
        <w:t xml:space="preserve">visibility. The impact is therefore expected to be slightly stronger than under PO2, with the potential to reach the upper</w:t>
      </w:r>
      <w:r>
        <w:t xml:space="preserve"> </w:t>
      </w:r>
      <w:r>
        <w:t xml:space="preserve">end of the +2 to +4 range in markets where vertical integration currently constrains completeness and accuracy. The impact</w:t>
      </w:r>
      <w:r>
        <w:t xml:space="preserve"> </w:t>
      </w:r>
      <w:r>
        <w:t xml:space="preserve">is on the margin to be lower than Grouping 3 though, as it does not force indispensable RU platforms to enter commercial</w:t>
      </w:r>
      <w:r>
        <w:t xml:space="preserve"> </w:t>
      </w:r>
      <w:r>
        <w:t xml:space="preserve">agreements with any willing operator (which improve information completeness), it just removes the incentive to have any</w:t>
      </w:r>
      <w:r>
        <w:t xml:space="preserve"> </w:t>
      </w:r>
      <w:r>
        <w:t xml:space="preserve">connection or bias with a linked operator. In markets where vertical integration is not present, the measure will still have a</w:t>
      </w:r>
      <w:r>
        <w:t xml:space="preserve"> </w:t>
      </w:r>
      <w:r>
        <w:t xml:space="preserve">positive impact due to the inclusion of indispensable rail offerings on all MDMS (+2).</w:t>
      </w:r>
      <w:r>
        <w:br/>
      </w:r>
      <w:r>
        <w:t xml:space="preserve">QP2: Ability to book</w:t>
      </w:r>
      <w:r>
        <w:t xml:space="preserve"> </w:t>
      </w:r>
      <w:r>
        <w:t xml:space="preserve">Direction of impact expected to be slightly positive.</w:t>
      </w:r>
      <w:r>
        <w:br/>
      </w:r>
      <w:r>
        <w:t xml:space="preserve">This PM grouping may support better booking options on MDMS platforms by addressing the two issues: 1) obliging</w:t>
      </w:r>
      <w:r>
        <w:t xml:space="preserve"> </w:t>
      </w:r>
      <w:r>
        <w:t xml:space="preserve">indispensable RU to enter into commercial agreements and 2) requiring indispensable RU platforms to unbundle from their</w:t>
      </w:r>
      <w:r>
        <w:t xml:space="preserve"> </w:t>
      </w:r>
      <w:r>
        <w:t xml:space="preserve">affiliated RU. However, while the measure improves access, the effect on the booking system is uncertain. While</w:t>
      </w:r>
      <w:r>
        <w:t xml:space="preserve"> </w:t>
      </w:r>
      <w:r>
        <w:t xml:space="preserve">unbundling may reduce bias, it could also affect how efficiently booking systems operate. As a result, the overall benefit</w:t>
      </w:r>
      <w:r>
        <w:t xml:space="preserve"> </w:t>
      </w:r>
      <w:r>
        <w:t xml:space="preserve">is expected to be positive but limited.</w:t>
      </w:r>
      <w:r>
        <w:t xml:space="preserve"> </w:t>
      </w:r>
      <w:r>
        <w:t xml:space="preserve">The impact score for this measure could range between +2 and +4.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Logic for impact on qualitative parameters (QPs)</w:t>
      </w:r>
      <w:r>
        <w:t xml:space="preserve"> </w:t>
      </w:r>
      <w:r>
        <w:t xml:space="preserve">Journey type: Both national and international journeys may benefit. International journeys see particular improvements,</w:t>
      </w:r>
      <w:r>
        <w:t xml:space="preserve"> </w:t>
      </w:r>
      <w:r>
        <w:t xml:space="preserve">as indispensable RU often run cross-border services that were previously excluded from MDMS platforms. National</w:t>
      </w:r>
      <w:r>
        <w:t xml:space="preserve"> </w:t>
      </w:r>
      <w:r>
        <w:t xml:space="preserve">services, especially those provided by smaller or independent operators, will also gain better booking options through the</w:t>
      </w:r>
      <w:r>
        <w:t xml:space="preserve"> </w:t>
      </w:r>
      <w:r>
        <w:t xml:space="preserve">MDMS platforms.</w:t>
      </w:r>
      <w:r>
        <w:br/>
      </w:r>
      <w:r>
        <w:t xml:space="preserve">Attractiveness: The PM grouping is expected to be stronger on high-demand, attractive routes, where indispensable RU</w:t>
      </w:r>
      <w:r>
        <w:t xml:space="preserve"> </w:t>
      </w:r>
      <w:r>
        <w:t xml:space="preserve">platforms and indispensable RU are most active and may compete the most with alternative operators. These are the areas</w:t>
      </w:r>
      <w:r>
        <w:t xml:space="preserve"> </w:t>
      </w:r>
      <w:r>
        <w:t xml:space="preserve">where exclusion of certain services from booking is most common, and where platform bias can most significantly distort</w:t>
      </w:r>
      <w:r>
        <w:t xml:space="preserve"> </w:t>
      </w:r>
      <w:r>
        <w:t xml:space="preserve">consumer choice. On less attractive routes, the impact is likely to be smaller, as indispensable RU platforms may not be</w:t>
      </w:r>
      <w:r>
        <w:t xml:space="preserve"> </w:t>
      </w:r>
      <w:r>
        <w:t xml:space="preserve">active and indispensable RU may not be present, though some benefits may still occur if the obligation leads to wider</w:t>
      </w:r>
      <w:r>
        <w:t xml:space="preserve"> </w:t>
      </w:r>
      <w:r>
        <w:t xml:space="preserve">inclusion of smaller transport operators.</w:t>
      </w:r>
      <w:r>
        <w:br/>
      </w:r>
      <w:r>
        <w:t xml:space="preserve">MDMS advancement: As with previous Groupings, the impact is expected to be greater in MDMS follower Member</w:t>
      </w:r>
      <w:r>
        <w:t xml:space="preserve"> </w:t>
      </w:r>
      <w:r>
        <w:t xml:space="preserve">States, where integration is currently more limited. This Grouping would more rapidly facilitate an expansion of the</w:t>
      </w:r>
      <w:r>
        <w:t xml:space="preserve"> </w:t>
      </w:r>
      <w:r>
        <w:t xml:space="preserve">MDMS’ offerings to all indispensable RUs, allowing some level of competition with more established platforms.</w:t>
      </w:r>
      <w:r>
        <w:t xml:space="preserve"> </w:t>
      </w:r>
      <w:r>
        <w:t xml:space="preserve">Overall assessment: By combining the obligation to enter into ticketing agreements with indispensable RU and the</w:t>
      </w:r>
      <w:r>
        <w:t xml:space="preserve"> </w:t>
      </w:r>
      <w:r>
        <w:t xml:space="preserve">structural unbundling of indispensable RU platforms, this measure addresses both access and fairness in the booking</w:t>
      </w:r>
      <w:r>
        <w:t xml:space="preserve"> </w:t>
      </w:r>
      <w:r>
        <w:t xml:space="preserve">process. A similar impact is expected to Grouping 2, but with a slightly greater impact for attractive routes in follower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Source: Ricardo et al. (2026), Impact assessment support study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1.3.2.5. MPA scoring outputs</w:t>
      </w:r>
      <w:r>
        <w:t xml:space="preserve"> </w:t>
      </w:r>
      <w:r>
        <w:t xml:space="preserve">The table below presents the share of the maximum potential modal shift and maximum reduction in travel</w:t>
      </w:r>
      <w:r>
        <w:t xml:space="preserve"> </w:t>
      </w:r>
      <w:r>
        <w:t xml:space="preserve">time that can be achieved in each cluster, for each policy option. It shows that PO2 presents a higher modal</w:t>
      </w:r>
      <w:r>
        <w:t xml:space="preserve"> </w:t>
      </w:r>
      <w:r>
        <w:t xml:space="preserve">shift potential than PO1 due to the additional obligation to share, while PO3 presents the highest modal shift</w:t>
      </w:r>
      <w:r>
        <w:t xml:space="preserve"> </w:t>
      </w:r>
      <w:r>
        <w:t xml:space="preserve">potential due to the integration of offerings on MDMS platforms.</w:t>
      </w:r>
      <w:r>
        <w:br/>
      </w:r>
      <w:r>
        <w:t xml:space="preserve">Table 47: Share of the maximum potential modal shift and maximum reduction in travel time that can be</w:t>
      </w:r>
      <w:r>
        <w:t xml:space="preserve"> </w:t>
      </w:r>
      <w:r>
        <w:t xml:space="preserve">achieved in each policy option</w:t>
      </w:r>
      <w:r>
        <w:t xml:space="preserve"> </w:t>
      </w:r>
      <w:r>
        <w:t xml:space="preserve">Cluster short description</w:t>
      </w:r>
      <w:r>
        <w:t xml:space="preserve"> </w:t>
      </w:r>
      <w:r>
        <w:t xml:space="preserve">Share of modal shift potential</w:t>
      </w:r>
      <w:r>
        <w:t xml:space="preserve"> </w:t>
      </w:r>
      <w:r>
        <w:t xml:space="preserve">captured</w:t>
      </w:r>
      <w:r>
        <w:t xml:space="preserve"> </w:t>
      </w:r>
      <w:r>
        <w:t xml:space="preserve">Cluster</w:t>
      </w:r>
      <w:r>
        <w:t xml:space="preserve"> </w:t>
      </w:r>
      <w:r>
        <w:t xml:space="preserve">Route</w:t>
      </w:r>
      <w:r>
        <w:t xml:space="preserve"> </w:t>
      </w:r>
      <w:r>
        <w:t xml:space="preserve">MDMS</w:t>
      </w:r>
      <w:r>
        <w:t xml:space="preserve"> </w:t>
      </w:r>
      <w:r>
        <w:t xml:space="preserve">Attractiveness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A</w:t>
      </w:r>
      <w:r>
        <w:t xml:space="preserve"> </w:t>
      </w:r>
      <w:r>
        <w:t xml:space="preserve">National</w:t>
      </w:r>
      <w:r>
        <w:t xml:space="preserve"> </w:t>
      </w:r>
      <w:r>
        <w:t xml:space="preserve">Leader</w:t>
      </w:r>
      <w:r>
        <w:t xml:space="preserve"> </w:t>
      </w:r>
      <w:r>
        <w:t xml:space="preserve">Both attractive</w:t>
      </w:r>
      <w:r>
        <w:t xml:space="preserve"> </w:t>
      </w:r>
      <w:r>
        <w:t xml:space="preserve">30%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70%</w:t>
      </w:r>
      <w:r>
        <w:t xml:space="preserve"> </w:t>
      </w:r>
      <w:r>
        <w:t xml:space="preserve">B</w:t>
      </w:r>
      <w:r>
        <w:t xml:space="preserve"> </w:t>
      </w:r>
      <w:r>
        <w:t xml:space="preserve">National</w:t>
      </w:r>
      <w:r>
        <w:t xml:space="preserve"> </w:t>
      </w:r>
      <w:r>
        <w:t xml:space="preserve">Planned</w:t>
      </w:r>
      <w:r>
        <w:t xml:space="preserve"> </w:t>
      </w:r>
      <w:r>
        <w:t xml:space="preserve">adopter/follower</w:t>
      </w:r>
      <w:r>
        <w:t xml:space="preserve"> </w:t>
      </w:r>
      <w:r>
        <w:t xml:space="preserve">Both attractive</w:t>
      </w:r>
      <w:r>
        <w:t xml:space="preserve"> </w:t>
      </w:r>
      <w:r>
        <w:t xml:space="preserve">20%</w:t>
      </w:r>
      <w:r>
        <w:t xml:space="preserve"> </w:t>
      </w:r>
      <w:r>
        <w:t xml:space="preserve">80%</w:t>
      </w:r>
      <w:r>
        <w:t xml:space="preserve"> </w:t>
      </w:r>
      <w:r>
        <w:t xml:space="preserve">80%</w:t>
      </w:r>
      <w:r>
        <w:t xml:space="preserve"> </w:t>
      </w:r>
      <w:r>
        <w:t xml:space="preserve">80%</w:t>
      </w:r>
      <w:r>
        <w:t xml:space="preserve"> </w:t>
      </w:r>
      <w:r>
        <w:t xml:space="preserve">C</w:t>
      </w:r>
      <w:r>
        <w:t xml:space="preserve"> </w:t>
      </w:r>
      <w:r>
        <w:t xml:space="preserve">Internation</w:t>
      </w:r>
      <w:r>
        <w:t xml:space="preserve"> </w:t>
      </w:r>
      <w:r>
        <w:t xml:space="preserve">al</w:t>
      </w:r>
      <w:r>
        <w:t xml:space="preserve"> </w:t>
      </w:r>
      <w:r>
        <w:t xml:space="preserve">At least one leader</w:t>
      </w:r>
      <w:r>
        <w:t xml:space="preserve"> </w:t>
      </w:r>
      <w:r>
        <w:t xml:space="preserve">Both attractive</w:t>
      </w:r>
      <w:r>
        <w:t xml:space="preserve"> </w:t>
      </w:r>
      <w:r>
        <w:t xml:space="preserve">20%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60%</w:t>
      </w:r>
      <w:r>
        <w:t xml:space="preserve"> </w:t>
      </w:r>
      <w:r>
        <w:t xml:space="preserve">D</w:t>
      </w:r>
      <w:r>
        <w:t xml:space="preserve"> </w:t>
      </w:r>
      <w:r>
        <w:t xml:space="preserve">Internation</w:t>
      </w:r>
      <w:r>
        <w:t xml:space="preserve"> </w:t>
      </w:r>
      <w:r>
        <w:t xml:space="preserve">al</w:t>
      </w:r>
      <w:r>
        <w:t xml:space="preserve"> </w:t>
      </w:r>
      <w:r>
        <w:t xml:space="preserve">Planned</w:t>
      </w:r>
      <w:r>
        <w:t xml:space="preserve"> </w:t>
      </w:r>
      <w:r>
        <w:t xml:space="preserve">adopters/followers</w:t>
      </w:r>
      <w:r>
        <w:t xml:space="preserve"> </w:t>
      </w:r>
      <w:r>
        <w:t xml:space="preserve">Both attractive</w:t>
      </w:r>
      <w:r>
        <w:t xml:space="preserve"> </w:t>
      </w:r>
      <w:r>
        <w:t xml:space="preserve">20%</w:t>
      </w:r>
      <w:r>
        <w:t xml:space="preserve"> </w:t>
      </w:r>
      <w:r>
        <w:t xml:space="preserve">80%</w:t>
      </w:r>
      <w:r>
        <w:t xml:space="preserve"> </w:t>
      </w:r>
      <w:r>
        <w:t xml:space="preserve">80%</w:t>
      </w:r>
      <w:r>
        <w:t xml:space="preserve"> </w:t>
      </w:r>
      <w:r>
        <w:t xml:space="preserve">80%</w:t>
      </w:r>
      <w:r>
        <w:t xml:space="preserve"> </w:t>
      </w:r>
      <w:r>
        <w:t xml:space="preserve">E</w:t>
      </w:r>
      <w:r>
        <w:t xml:space="preserve"> </w:t>
      </w:r>
      <w:r>
        <w:t xml:space="preserve">National</w:t>
      </w:r>
      <w:r>
        <w:t xml:space="preserve"> </w:t>
      </w:r>
      <w:r>
        <w:t xml:space="preserve">Leader</w:t>
      </w:r>
      <w:r>
        <w:t xml:space="preserve"> </w:t>
      </w:r>
      <w:r>
        <w:t xml:space="preserve">Hybrid</w:t>
      </w:r>
      <w:r>
        <w:t xml:space="preserve"> </w:t>
      </w:r>
      <w:r>
        <w:t xml:space="preserve">20%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60%</w:t>
      </w:r>
      <w:r>
        <w:t xml:space="preserve"> </w:t>
      </w:r>
      <w:r>
        <w:t xml:space="preserve">F</w:t>
      </w:r>
      <w:r>
        <w:t xml:space="preserve"> </w:t>
      </w:r>
      <w:r>
        <w:t xml:space="preserve">National</w:t>
      </w:r>
      <w:r>
        <w:t xml:space="preserve"> </w:t>
      </w:r>
      <w:r>
        <w:t xml:space="preserve">Planned</w:t>
      </w:r>
      <w:r>
        <w:t xml:space="preserve"> </w:t>
      </w:r>
      <w:r>
        <w:t xml:space="preserve">adopter/follower</w:t>
      </w:r>
      <w:r>
        <w:t xml:space="preserve"> </w:t>
      </w:r>
      <w:r>
        <w:t xml:space="preserve">Hybrid</w:t>
      </w:r>
      <w:r>
        <w:t xml:space="preserve"> </w:t>
      </w:r>
      <w:r>
        <w:t xml:space="preserve">20%</w:t>
      </w:r>
      <w:r>
        <w:t xml:space="preserve"> </w:t>
      </w:r>
      <w:r>
        <w:t xml:space="preserve">50%</w:t>
      </w:r>
      <w:r>
        <w:t xml:space="preserve"> </w:t>
      </w:r>
      <w:r>
        <w:t xml:space="preserve">70%</w:t>
      </w:r>
      <w:r>
        <w:t xml:space="preserve"> </w:t>
      </w:r>
      <w:r>
        <w:t xml:space="preserve">50%</w:t>
      </w:r>
      <w:r>
        <w:t xml:space="preserve"> </w:t>
      </w:r>
      <w:r>
        <w:t xml:space="preserve">G</w:t>
      </w:r>
      <w:r>
        <w:t xml:space="preserve"> </w:t>
      </w:r>
      <w:r>
        <w:t xml:space="preserve">Internation</w:t>
      </w:r>
      <w:r>
        <w:t xml:space="preserve"> </w:t>
      </w:r>
      <w:r>
        <w:t xml:space="preserve">al</w:t>
      </w:r>
      <w:r>
        <w:t xml:space="preserve"> </w:t>
      </w:r>
      <w:r>
        <w:t xml:space="preserve">At least one leader</w:t>
      </w:r>
      <w:r>
        <w:t xml:space="preserve"> </w:t>
      </w:r>
      <w:r>
        <w:t xml:space="preserve">Hybrid</w:t>
      </w:r>
      <w:r>
        <w:t xml:space="preserve"> </w:t>
      </w:r>
      <w:r>
        <w:t xml:space="preserve">20%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60%</w:t>
      </w:r>
      <w:r>
        <w:t xml:space="preserve"> </w:t>
      </w:r>
      <w:r>
        <w:t xml:space="preserve">H</w:t>
      </w:r>
      <w:r>
        <w:t xml:space="preserve"> </w:t>
      </w:r>
      <w:r>
        <w:t xml:space="preserve">Internation</w:t>
      </w:r>
      <w:r>
        <w:t xml:space="preserve"> </w:t>
      </w:r>
      <w:r>
        <w:t xml:space="preserve">al</w:t>
      </w:r>
      <w:r>
        <w:t xml:space="preserve"> </w:t>
      </w:r>
      <w:r>
        <w:t xml:space="preserve">Planned</w:t>
      </w:r>
      <w:r>
        <w:t xml:space="preserve"> </w:t>
      </w:r>
      <w:r>
        <w:t xml:space="preserve">adopters/followers</w:t>
      </w:r>
      <w:r>
        <w:t xml:space="preserve"> </w:t>
      </w:r>
      <w:r>
        <w:t xml:space="preserve">Hybrid</w:t>
      </w:r>
      <w:r>
        <w:t xml:space="preserve"> </w:t>
      </w:r>
      <w:r>
        <w:t xml:space="preserve">20%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60%</w:t>
      </w:r>
      <w:r>
        <w:t xml:space="preserve"> </w:t>
      </w:r>
      <w:r>
        <w:t xml:space="preserve">I</w:t>
      </w:r>
      <w:r>
        <w:t xml:space="preserve"> </w:t>
      </w:r>
      <w:r>
        <w:t xml:space="preserve">National</w:t>
      </w:r>
      <w:r>
        <w:t xml:space="preserve"> </w:t>
      </w:r>
      <w:r>
        <w:t xml:space="preserve">Any</w:t>
      </w:r>
      <w:r>
        <w:t xml:space="preserve"> </w:t>
      </w:r>
      <w:r>
        <w:t xml:space="preserve">Both moderately</w:t>
      </w:r>
      <w:r>
        <w:t xml:space="preserve"> </w:t>
      </w:r>
      <w:r>
        <w:t xml:space="preserve">attractive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50%</w:t>
      </w:r>
      <w:r>
        <w:t xml:space="preserve"> </w:t>
      </w:r>
      <w:r>
        <w:t xml:space="preserve">J</w:t>
      </w:r>
      <w:r>
        <w:t xml:space="preserve"> </w:t>
      </w:r>
      <w:r>
        <w:t xml:space="preserve">Internation</w:t>
      </w:r>
      <w:r>
        <w:t xml:space="preserve"> </w:t>
      </w:r>
      <w:r>
        <w:t xml:space="preserve">al</w:t>
      </w:r>
      <w:r>
        <w:t xml:space="preserve"> </w:t>
      </w:r>
      <w:r>
        <w:t xml:space="preserve">Any</w:t>
      </w:r>
      <w:r>
        <w:t xml:space="preserve"> </w:t>
      </w:r>
      <w:r>
        <w:t xml:space="preserve">Both moderately</w:t>
      </w:r>
      <w:r>
        <w:t xml:space="preserve"> </w:t>
      </w:r>
      <w:r>
        <w:t xml:space="preserve">attractive</w:t>
      </w:r>
      <w:r>
        <w:t xml:space="preserve"> </w:t>
      </w:r>
      <w:r>
        <w:t xml:space="preserve">10%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50%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Combining these scores with the estimated maximum potential modal shift (interpretated as the percentage</w:t>
      </w:r>
      <w:r>
        <w:t xml:space="preserve"> </w:t>
      </w:r>
      <w:r>
        <w:t xml:space="preserve">increase in journeys using collective transport means, such as trains and coaches, and a corresponding decrease</w:t>
      </w:r>
      <w:r>
        <w:t xml:space="preserve"> </w:t>
      </w:r>
      <w:r>
        <w:t xml:space="preserve">in journeys using less sustainable modes) and taking an average of the outcomes for each cluster, produces the</w:t>
      </w:r>
      <w:r>
        <w:t xml:space="preserve"> </w:t>
      </w:r>
      <w:r>
        <w:t xml:space="preserve">outcomes displayed in Figure 9.</w:t>
      </w:r>
      <w:r>
        <w:t xml:space="preserve"> </w:t>
      </w:r>
      <w:r>
        <w:t xml:space="preserve">In comparison to the 1.7% maximum potential, PO3 achieves the highest shift from 2035 onwards (1.19%),</w:t>
      </w:r>
      <w:r>
        <w:t xml:space="preserve"> </w:t>
      </w:r>
      <w:r>
        <w:t xml:space="preserve">while PO1 generates the lowest shift from 2035 onwards (0.34%). As explained above, these figures were</w:t>
      </w:r>
      <w:r>
        <w:t xml:space="preserve"> </w:t>
      </w:r>
      <w:r>
        <w:t xml:space="preserve">validated as part of the stakeholder consultation workshop held on 12th June 2025. More details on the</w:t>
      </w:r>
      <w:r>
        <w:t xml:space="preserve"> </w:t>
      </w:r>
      <w:r>
        <w:t xml:space="preserve">workshop are presented in section 1.3.2.2 of Annex 4. In summary, there was broad agreement from</w:t>
      </w:r>
      <w:r>
        <w:t xml:space="preserve"> </w:t>
      </w:r>
      <w:r>
        <w:t xml:space="preserve">stakeholders participating in the workshop on these inputs. However, noting the weaker response rate for PO3</w:t>
      </w:r>
      <w:r>
        <w:t xml:space="preserve"> </w:t>
      </w:r>
      <w:r>
        <w:t xml:space="preserve">and PO4300, sensitivity analysis has been performed considering lower model shift across all policy options.</w:t>
      </w:r>
      <w:r>
        <w:t xml:space="preserve"> </w:t>
      </w:r>
      <w:r>
        <w:t xml:space="preserve">The results of the sensitivity analysis are presented in section 7.6.</w:t>
      </w:r>
    </w:p>
    <w:p>
      <w:pPr>
        <w:pStyle w:val="BodyText"/>
      </w:pPr>
      <w:r>
        <w:t xml:space="preserve">300 Around half of attendees replied to the questions (49 out of 108, or 45%)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Figure 9: Average modal shift in each policy option relative to the maximum potential modal shift</w:t>
      </w:r>
    </w:p>
    <w:p>
      <w:pPr>
        <w:pStyle w:val="BodyText"/>
      </w:pPr>
      <w:r>
        <w:t xml:space="preserve">Source: Ricardo et al. (2026), Impact assessment support study</w:t>
      </w:r>
      <w:r>
        <w:t xml:space="preserve"> </w:t>
      </w:r>
      <w:r>
        <w:t xml:space="preserve">The MPA scoring outputs were also applied to the maximum reduction in the journey time resulting from</w:t>
      </w:r>
      <w:r>
        <w:t xml:space="preserve"> </w:t>
      </w:r>
      <w:r>
        <w:t xml:space="preserve">the 100 OD pairs analysis (see section 1.3.2.3 of Annex 4). Results are shown in the figures below, where the</w:t>
      </w:r>
      <w:r>
        <w:t xml:space="preserve"> </w:t>
      </w:r>
      <w:r>
        <w:t xml:space="preserve">code of each bar (e.g. APO1) denotes the cluster (A) and the policy option (PO1). The maximum reduction in</w:t>
      </w:r>
      <w:r>
        <w:t xml:space="preserve"> </w:t>
      </w:r>
      <w:r>
        <w:t xml:space="preserve">journey time is not the same in each cluster. The first figure below shows the reduction in the journey time for</w:t>
      </w:r>
      <w:r>
        <w:t xml:space="preserve"> </w:t>
      </w:r>
      <w:r>
        <w:t xml:space="preserve">2035 (where PO1 and PO3 have delivered their highest potential), and the second figure below for 2050 (after</w:t>
      </w:r>
      <w:r>
        <w:t xml:space="preserve"> </w:t>
      </w:r>
      <w:r>
        <w:t xml:space="preserve">PO2 and PO4 have delivered their highest potential). The relationships between the POs are the same as those</w:t>
      </w:r>
      <w:r>
        <w:t xml:space="preserve"> </w:t>
      </w:r>
      <w:r>
        <w:t xml:space="preserve">identified in the modal shift outputs above, since they are based on the same progress towards the maximum</w:t>
      </w:r>
      <w:r>
        <w:t xml:space="preserve"> </w:t>
      </w:r>
      <w:r>
        <w:t xml:space="preserve">potential.</w:t>
      </w:r>
      <w:r>
        <w:br/>
      </w:r>
      <w:r>
        <w:t xml:space="preserve">Figure 10: Estimated change in journey time for each policy option compared to the maximum potential for</w:t>
      </w:r>
      <w:r>
        <w:t xml:space="preserve"> </w:t>
      </w:r>
      <w:r>
        <w:t xml:space="preserve">each cluster in 2035</w:t>
      </w:r>
    </w:p>
    <w:p>
      <w:pPr>
        <w:pStyle w:val="BodyText"/>
      </w:pPr>
      <w:r>
        <w:t xml:space="preserve">Source: Ricardo et al. (2026), Impact assessment support study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Figure 11: Estimated change in journey time for each policy option compared to the maximum potential for</w:t>
      </w:r>
      <w:r>
        <w:t xml:space="preserve"> </w:t>
      </w:r>
      <w:r>
        <w:t xml:space="preserve">each cluster in 2050</w:t>
      </w:r>
    </w:p>
    <w:p>
      <w:pPr>
        <w:pStyle w:val="BodyText"/>
      </w:pPr>
      <w:r>
        <w:t xml:space="preserve">Source: Ricardo et al. (2026), Impact assessment support study</w:t>
      </w:r>
      <w:r>
        <w:t xml:space="preserve"> </w:t>
      </w:r>
      <w:r>
        <w:t xml:space="preserve">1.3.3. Interface module</w:t>
      </w:r>
      <w:r>
        <w:t xml:space="preserve"> </w:t>
      </w:r>
      <w:r>
        <w:t xml:space="preserve">The Interface Module was developed in the context of the impact assessment support study to convert the</w:t>
      </w:r>
      <w:r>
        <w:t xml:space="preserve"> </w:t>
      </w:r>
      <w:r>
        <w:t xml:space="preserve">outputs of the MPA module for each cluster into modal shift impacts and changes in travel time that can be</w:t>
      </w:r>
      <w:r>
        <w:t xml:space="preserve"> </w:t>
      </w:r>
      <w:r>
        <w:t xml:space="preserve">used together as inputs in the ASTRA model.</w:t>
      </w:r>
      <w:r>
        <w:br/>
      </w:r>
      <w:r>
        <w:t xml:space="preserve">The Interface Module builds on Origin-Destination (OD) passenger matrices at NUTS3 level, covering EU27</w:t>
      </w:r>
      <w:r>
        <w:t xml:space="preserve"> </w:t>
      </w:r>
      <w:r>
        <w:t xml:space="preserve">countries, representing for each specific year (five-years’ steps up to 2050):</w:t>
      </w:r>
      <w:r>
        <w:t xml:space="preserve"> </w:t>
      </w:r>
      <w:r>
        <w:t xml:space="preserve">-</w:t>
      </w:r>
      <w:r>
        <w:t xml:space="preserve"> </w:t>
      </w:r>
      <w:r>
        <w:t xml:space="preserve">Passenger trips between OD pairs by mode;</w:t>
      </w:r>
      <w:r>
        <w:t xml:space="preserve"> </w:t>
      </w:r>
      <w:r>
        <w:t xml:space="preserve">-</w:t>
      </w:r>
      <w:r>
        <w:t xml:space="preserve"> </w:t>
      </w:r>
      <w:r>
        <w:t xml:space="preserve">The average time of a passenger trip between OD pairs by mode.</w:t>
      </w:r>
      <w:r>
        <w:t xml:space="preserve"> </w:t>
      </w:r>
      <w:r>
        <w:t xml:space="preserve">The transport modes (and combinations) considered in the OD matrices are:</w:t>
      </w:r>
      <w:r>
        <w:t xml:space="preserve"> </w:t>
      </w:r>
      <w:r>
        <w:t xml:space="preserve">•</w:t>
      </w:r>
      <w:r>
        <w:t xml:space="preserve"> </w:t>
      </w:r>
      <w:r>
        <w:t xml:space="preserve">Unimodal: Car, rail conventional (regional and intercity), high speed rail, coach, air, ferry (maritime);</w:t>
      </w:r>
      <w:r>
        <w:br/>
      </w:r>
      <w:r>
        <w:t xml:space="preserve">•</w:t>
      </w:r>
      <w:r>
        <w:t xml:space="preserve"> </w:t>
      </w:r>
      <w:r>
        <w:t xml:space="preserve">Multimodal: air+rail, rail+coach, air+coach, car+ferry, rail+ferry, coach+ferry, air+ferry.</w:t>
      </w:r>
      <w:r>
        <w:t xml:space="preserve"> </w:t>
      </w:r>
      <w:r>
        <w:t xml:space="preserve">The Interface Module was developed using MySQL to handle matrices of over 1.3 million OD pairs within</w:t>
      </w:r>
      <w:r>
        <w:t xml:space="preserve"> </w:t>
      </w:r>
      <w:r>
        <w:t xml:space="preserve">the 27 EU Member States. It simulates the impacts in five-years’ time steps up to 2050. The module uses the</w:t>
      </w:r>
      <w:r>
        <w:t xml:space="preserve"> </w:t>
      </w:r>
      <w:r>
        <w:t xml:space="preserve">MPA results by cluster as input, performs calculations based on matrices at NUTS3 level and produces</w:t>
      </w:r>
      <w:r>
        <w:t xml:space="preserve"> </w:t>
      </w:r>
      <w:r>
        <w:t xml:space="preserve">changes at aggregate level for modal split and travel time, in the format that can be fed as input into the ASTRA</w:t>
      </w:r>
      <w:r>
        <w:t xml:space="preserve"> </w:t>
      </w:r>
      <w:r>
        <w:t xml:space="preserve">model.</w:t>
      </w:r>
      <w:r>
        <w:t xml:space="preserve"> </w:t>
      </w:r>
      <w:r>
        <w:t xml:space="preserve">The starting points for the Interface Module are the TRUST network model301 and the OD matrices by mode</w:t>
      </w:r>
      <w:r>
        <w:t xml:space="preserve"> </w:t>
      </w:r>
      <w:r>
        <w:t xml:space="preserve">of transport complemented with intra-NUTS3 trips (that were especially needed to consider regional trips in</w:t>
      </w:r>
      <w:r>
        <w:t xml:space="preserve"> </w:t>
      </w:r>
      <w:r>
        <w:t xml:space="preserve">large zones). The regional trips data was derived based on the ASTRA model and EUROSTAT data.</w:t>
      </w:r>
      <w:r>
        <w:t xml:space="preserve"> </w:t>
      </w:r>
      <w:r>
        <w:t xml:space="preserve">Furthermore, additional information was considered for multimodal trips, building on the 2024</w:t>
      </w:r>
    </w:p>
    <w:p>
      <w:pPr>
        <w:pStyle w:val="BodyText"/>
      </w:pPr>
      <w:r>
        <w:t xml:space="preserve">301 TRUST (TRansport eUropean Simulation Tool) is a European scale transport network model simulating road, rail</w:t>
      </w:r>
      <w:r>
        <w:t xml:space="preserve"> </w:t>
      </w:r>
      <w:r>
        <w:t xml:space="preserve">and maritime transport for both passengers and freight (https://www.trt.it/en/tools/trust/).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Eurobarometer survey and a JRC EU Survey on issues related to transport and mobility conducted in 2019.</w:t>
      </w:r>
      <w:r>
        <w:t xml:space="preserve"> </w:t>
      </w:r>
      <w:r>
        <w:t xml:space="preserve">The average time of a passenger trip between OD pairs by mode were derived from the TRUST transport</w:t>
      </w:r>
      <w:r>
        <w:t xml:space="preserve"> </w:t>
      </w:r>
      <w:r>
        <w:t xml:space="preserve">network model, complemented by the in-depth analysis of the 100 OD pairs performed as part of the impact</w:t>
      </w:r>
      <w:r>
        <w:t xml:space="preserve"> </w:t>
      </w:r>
      <w:r>
        <w:t xml:space="preserve">assessment support study. The TRUST network model is designed to assign passenger demand by mode to</w:t>
      </w:r>
      <w:r>
        <w:t xml:space="preserve"> </w:t>
      </w:r>
      <w:r>
        <w:t xml:space="preserve">different pathways/routes on the related network. Each route is associated with a cost and travel time based on</w:t>
      </w:r>
      <w:r>
        <w:t xml:space="preserve"> </w:t>
      </w:r>
      <w:r>
        <w:t xml:space="preserve">its distance and characteristics (tolled motorway or main roads, high speed rail or conventional services, etc.).</w:t>
      </w:r>
      <w:r>
        <w:t xml:space="preserve"> </w:t>
      </w:r>
      <w:r>
        <w:t xml:space="preserve">This information is weighted based on trips assigned to each route in the TRUST model to calculate the</w:t>
      </w:r>
      <w:r>
        <w:t xml:space="preserve"> </w:t>
      </w:r>
      <w:r>
        <w:t xml:space="preserve">average time between OD pairs by mode. Passenger transport demand of the Interface Module evolves over</w:t>
      </w:r>
      <w:r>
        <w:t xml:space="preserve"> </w:t>
      </w:r>
      <w:r>
        <w:t xml:space="preserve">time according to the baseline scenario up to 2050 (i.e. including also TEN-T network development over time,</w:t>
      </w:r>
      <w:r>
        <w:t xml:space="preserve"> </w:t>
      </w:r>
      <w:r>
        <w:t xml:space="preserve">as simulated in the TRUST network model).</w:t>
      </w:r>
      <w:r>
        <w:t xml:space="preserve"> </w:t>
      </w:r>
      <w:r>
        <w:t xml:space="preserve">1.3.4. Assessment of impacts of the policy options with the ASTRA model</w:t>
      </w:r>
      <w:r>
        <w:t xml:space="preserve"> </w:t>
      </w:r>
      <w:r>
        <w:t xml:space="preserve">For simulating the impacts of the policy options, the outputs from the interface module (i.e. changes in modal</w:t>
      </w:r>
      <w:r>
        <w:t xml:space="preserve"> </w:t>
      </w:r>
      <w:r>
        <w:t xml:space="preserve">shift and travel time) are used as inputs in the ASTRA model, which then estimates the overall impacts on</w:t>
      </w:r>
      <w:r>
        <w:t xml:space="preserve"> </w:t>
      </w:r>
      <w:r>
        <w:t xml:space="preserve">transport activity and related user costs and external costs savings.</w:t>
      </w:r>
      <w:r>
        <w:t xml:space="preserve"> </w:t>
      </w:r>
      <w:r>
        <w:t xml:space="preserve">An overview of</w:t>
      </w:r>
      <w:r>
        <w:t xml:space="preserve"> </w:t>
      </w:r>
      <w:r>
        <w:t xml:space="preserve">the ASTRA model application and the input used for simulating the effects of the policy options is provided in</w:t>
      </w:r>
      <w:r>
        <w:t xml:space="preserve"> </w:t>
      </w:r>
      <w:r>
        <w:t xml:space="preserve">the figure below.</w:t>
      </w:r>
      <w:r>
        <w:t xml:space="preserve"> </w:t>
      </w:r>
      <w:r>
        <w:t xml:space="preserve">Figure 12: ASTRA model application for the quantitative assessment of impacts</w:t>
      </w:r>
    </w:p>
    <w:p>
      <w:pPr>
        <w:pStyle w:val="BodyText"/>
      </w:pPr>
      <w:r>
        <w:t xml:space="preserve">Source: Ricardo et al. (2026), Impact assessment support study</w:t>
      </w:r>
      <w:r>
        <w:t xml:space="preserve"> </w:t>
      </w:r>
      <w:r>
        <w:t xml:space="preserve">The outputs from the interface module are provided in the ASTRA transport demand format: at NUTS1 level</w:t>
      </w:r>
      <w:r>
        <w:t xml:space="preserve"> </w:t>
      </w:r>
      <w:r>
        <w:t xml:space="preserve">for regional and national changes and at country-to-country level for international changes, relative to the</w:t>
      </w:r>
      <w:r>
        <w:t xml:space="preserve"> </w:t>
      </w:r>
      <w:r>
        <w:t xml:space="preserve">baseline. The output is also expressed in terms of main mode of transport, meaning associated with the mode</w:t>
      </w:r>
      <w:r>
        <w:t xml:space="preserve"> </w:t>
      </w:r>
      <w:r>
        <w:t xml:space="preserve">used for the longest part of the trip.</w:t>
      </w:r>
      <w:r>
        <w:t xml:space="preserve"> </w:t>
      </w:r>
      <w:r>
        <w:t xml:space="preserve">More specifically, the outputs from the interface module feed into the passenger demand module of ASTRA</w:t>
      </w:r>
      <w:r>
        <w:t xml:space="preserve"> </w:t>
      </w:r>
      <w:r>
        <w:t xml:space="preserve">for each specific geographical domain (regional, national, international). Changes in travel time and changes</w:t>
      </w:r>
      <w:r>
        <w:t xml:space="preserve"> </w:t>
      </w:r>
      <w:r>
        <w:t xml:space="preserve">in modal shift due to the ability to see all offerings on MDMS platforms and the ability to book all visible</w:t>
      </w:r>
      <w:r>
        <w:t xml:space="preserve"> </w:t>
      </w:r>
      <w:r>
        <w:t xml:space="preserve">travel options on MDMS platforms are both used as inputs in the ASTRA model. The changes in transport</w:t>
      </w:r>
      <w:r>
        <w:t xml:space="preserve"> </w:t>
      </w:r>
      <w:r>
        <w:t xml:space="preserve">activity in passenger-kilometres302 from the interface module are also used to consider changes in multimodal</w:t>
      </w:r>
    </w:p>
    <w:p>
      <w:pPr>
        <w:pStyle w:val="BodyText"/>
      </w:pPr>
      <w:r>
        <w:t xml:space="preserve">302 Based on distance travelled by mode in each leg.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trips that, following the ASTRA model approach, have to be aggregated to the main mode. This allows to</w:t>
      </w:r>
      <w:r>
        <w:t xml:space="preserve"> </w:t>
      </w:r>
      <w:r>
        <w:t xml:space="preserve">derive the passenger-km travelled by mode for the consequent assessment of external costs303.</w:t>
      </w:r>
      <w:r>
        <w:br/>
      </w:r>
      <w:r>
        <w:t xml:space="preserve">1.3.5. Cost-benefit analysis (CBA) module</w:t>
      </w:r>
      <w:r>
        <w:t xml:space="preserve"> </w:t>
      </w:r>
      <w:r>
        <w:t xml:space="preserve">The Cost Benefit Analysis (CBA) module is used to calculate the costs and/or benefits of policy measures,</w:t>
      </w:r>
      <w:r>
        <w:t xml:space="preserve"> </w:t>
      </w:r>
      <w:r>
        <w:t xml:space="preserve">aggregate them into options, and compare the costs and benefits of each policy option. The CBA builds on the</w:t>
      </w:r>
      <w:r>
        <w:t xml:space="preserve"> </w:t>
      </w:r>
      <w:r>
        <w:t xml:space="preserve">Standard Cost Model and estimates the cost of each policy option by combining the number of platforms and</w:t>
      </w:r>
      <w:r>
        <w:t xml:space="preserve"> </w:t>
      </w:r>
      <w:r>
        <w:t xml:space="preserve">operators, and the number of agreements between MDMS platforms and transport operators, with cost</w:t>
      </w:r>
      <w:r>
        <w:t xml:space="preserve"> </w:t>
      </w:r>
      <w:r>
        <w:t xml:space="preserve">data. It calculates both the costs by policy measure and by policy option. In addition, the model calculates the</w:t>
      </w:r>
      <w:r>
        <w:t xml:space="preserve"> </w:t>
      </w:r>
      <w:r>
        <w:t xml:space="preserve">monetised impacts of external costs for each policy option relative to the baseline by combining the impacts</w:t>
      </w:r>
      <w:r>
        <w:t xml:space="preserve"> </w:t>
      </w:r>
      <w:r>
        <w:t xml:space="preserve">on e.g. CO2 emissions, air pollution emissions, number of lives saved and injuries avoided from the</w:t>
      </w:r>
      <w:r>
        <w:t xml:space="preserve"> </w:t>
      </w:r>
      <w:r>
        <w:t xml:space="preserve">ASTRA model with the corresponding unit external cost values from the 2019 Handbook on the external</w:t>
      </w:r>
      <w:r>
        <w:t xml:space="preserve"> </w:t>
      </w:r>
      <w:r>
        <w:t xml:space="preserve">costs of transport304.</w:t>
      </w:r>
      <w:r>
        <w:t xml:space="preserve"> </w:t>
      </w:r>
      <w:r>
        <w:t xml:space="preserve">2. BASELINE</w:t>
      </w:r>
      <w:r>
        <w:t xml:space="preserve"> </w:t>
      </w:r>
      <w:r>
        <w:t xml:space="preserve">2.1.</w:t>
      </w:r>
      <w:r>
        <w:t xml:space="preserve"> </w:t>
      </w:r>
      <w:r>
        <w:t xml:space="preserve">Main assumptions of the baseline scenario</w:t>
      </w:r>
      <w:r>
        <w:t xml:space="preserve"> </w:t>
      </w:r>
      <w:r>
        <w:t xml:space="preserve">As explained in section 1 of Annex 4, the baseline scenario for this impact assessment has been developed</w:t>
      </w:r>
      <w:r>
        <w:t xml:space="preserve"> </w:t>
      </w:r>
      <w:r>
        <w:t xml:space="preserve">with the PRIMES-TREMOVE model. The baseline scenario of the ASTRA model, that is used for assessing</w:t>
      </w:r>
      <w:r>
        <w:t xml:space="preserve"> </w:t>
      </w:r>
      <w:r>
        <w:t xml:space="preserve">the impacts of the policy options, has been calibrated on the PRIMES-TREMOVE results.</w:t>
      </w:r>
      <w:r>
        <w:br/>
      </w:r>
      <w:r>
        <w:t xml:space="preserve">The assumptions used for developing baseline scenarios that underpin impact assessments in the energy,</w:t>
      </w:r>
      <w:r>
        <w:t xml:space="preserve"> </w:t>
      </w:r>
      <w:r>
        <w:t xml:space="preserve">transport and climate policy areas, are consulted regularly with Member States and other stakeholders in the</w:t>
      </w:r>
      <w:r>
        <w:t xml:space="preserve"> </w:t>
      </w:r>
      <w:r>
        <w:t xml:space="preserve">context of the so-called Reference scenario process. The baseline scenario underpinning this initiative builds</w:t>
      </w:r>
      <w:r>
        <w:t xml:space="preserve"> </w:t>
      </w:r>
      <w:r>
        <w:t xml:space="preserve">on the work on the EU Reference scenario process 2025, that is currently ongoing. In this context, the</w:t>
      </w:r>
      <w:r>
        <w:t xml:space="preserve"> </w:t>
      </w:r>
      <w:r>
        <w:t xml:space="preserve">PRIMES-TREMOVE model (and subsequently the ASTRA model) has been calibrated on the latest available</w:t>
      </w:r>
      <w:r>
        <w:t xml:space="preserve"> </w:t>
      </w:r>
      <w:r>
        <w:t xml:space="preserve">statistics. The macro-economic projections, the energy price projections and the technology assumptions have</w:t>
      </w:r>
      <w:r>
        <w:t xml:space="preserve"> </w:t>
      </w:r>
      <w:r>
        <w:t xml:space="preserve">been consulted with Member States during a meeting of the Reference scenario expert group on 5 June 2024.</w:t>
      </w:r>
      <w:r>
        <w:t xml:space="preserve"> </w:t>
      </w:r>
      <w:r>
        <w:t xml:space="preserve">In addition, bilateral meetings with Member States took place between September 2024 and April 2025 to</w:t>
      </w:r>
      <w:r>
        <w:t xml:space="preserve"> </w:t>
      </w:r>
      <w:r>
        <w:t xml:space="preserve">discuss the national policies to be reflected, based on the updated National Energy and Climate Plans prepared</w:t>
      </w:r>
      <w:r>
        <w:t xml:space="preserve"> </w:t>
      </w:r>
      <w:r>
        <w:t xml:space="preserve">by the Member States under the Regulation 2018/1999 on the Governance of the Energy Union and Climate</w:t>
      </w:r>
      <w:r>
        <w:t xml:space="preserve"> </w:t>
      </w:r>
      <w:r>
        <w:t xml:space="preserve">Action and submitted to the Commission during 2024-2025.</w:t>
      </w:r>
      <w:r>
        <w:br/>
      </w:r>
      <w:r>
        <w:t xml:space="preserve">The technology assumptions, that drive the magnitude of the impacts on costs and benefits, are based</w:t>
      </w:r>
      <w:r>
        <w:t xml:space="preserve"> </w:t>
      </w:r>
      <w:r>
        <w:t xml:space="preserve">on a rigorous literature review carried out by E3-Modelling in collaboration with the JRC and</w:t>
      </w:r>
      <w:r>
        <w:t xml:space="preserve"> </w:t>
      </w:r>
      <w:r>
        <w:t xml:space="preserve">building on studies conducted for the Commission and used in previous impact assessments on</w:t>
      </w:r>
      <w:r>
        <w:t xml:space="preserve"> </w:t>
      </w:r>
      <w:r>
        <w:t xml:space="preserve">related topics305. Continuing the approach adopted in the long-term strategy in 2018 and for the</w:t>
      </w:r>
      <w:r>
        <w:t xml:space="preserve"> </w:t>
      </w:r>
      <w:r>
        <w:t xml:space="preserve">Reference Scenario 2020, the Commission consulted on the technology assumptions with Member</w:t>
      </w:r>
      <w:r>
        <w:t xml:space="preserve"> </w:t>
      </w:r>
      <w:r>
        <w:t xml:space="preserve">States and stakeholders in 2024, as further explained in the following sections.</w:t>
      </w:r>
      <w:r>
        <w:t xml:space="preserve"> </w:t>
      </w:r>
      <w:r>
        <w:t xml:space="preserve">The baseline scenario reflects the projected higher energy prices driven by the Russian invasion of Ukraine.</w:t>
      </w:r>
      <w:r>
        <w:t xml:space="preserve"> </w:t>
      </w:r>
      <w:r>
        <w:t xml:space="preserve">Beyond this aspect, it was however not possible to quantify the impact of the Russian invasion of Ukraine, as</w:t>
      </w:r>
      <w:r>
        <w:t xml:space="preserve"> </w:t>
      </w:r>
      <w:r>
        <w:t xml:space="preserve">there is large uncertainty with respect to its impacts, in particular for the medium to long-term. While its impact</w:t>
      </w:r>
    </w:p>
    <w:p>
      <w:pPr>
        <w:pStyle w:val="BodyText"/>
      </w:pPr>
      <w:r>
        <w:t xml:space="preserve">303 As an example, an increase in multimodal trips by “coach-rail” is assigned to rail as main mode in ASTRA, but the alignment of</w:t>
      </w:r>
      <w:r>
        <w:t xml:space="preserve"> </w:t>
      </w:r>
      <w:r>
        <w:t xml:space="preserve">distance travelled in each leg of the trip allows to consider also an increase of passenger-km by coach as part of that multimodal trip</w:t>
      </w:r>
      <w:r>
        <w:t xml:space="preserve"> </w:t>
      </w:r>
      <w:r>
        <w:t xml:space="preserve">and consequent reduction in the distance travelled by rail (rather than the entire distance being associated with the rail mode).</w:t>
      </w:r>
      <w:r>
        <w:t xml:space="preserve"> </w:t>
      </w:r>
      <w:r>
        <w:t xml:space="preserve">304 Handbook on the external costs of transport - Publications Office of the EU</w:t>
      </w:r>
      <w:r>
        <w:t xml:space="preserve"> </w:t>
      </w:r>
      <w:r>
        <w:t xml:space="preserve">305 Sources include: ACEA, BloomberNEF, Goldman Sachs, ICCT, IEA, Ricardo, DEA, other scientific publications.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is felt in terms of trade (e.g., grain, bulk fertilizers and hydrocarbons) and in certain geographical areas, the</w:t>
      </w:r>
      <w:r>
        <w:t xml:space="preserve"> </w:t>
      </w:r>
      <w:r>
        <w:t xml:space="preserve">impact on the baseline of this initiative is expected to be limited.</w:t>
      </w:r>
      <w:r>
        <w:t xml:space="preserve"> </w:t>
      </w:r>
      <w:r>
        <w:t xml:space="preserve">The main assumptions related to economic development, international energy prices and technologies are</w:t>
      </w:r>
      <w:r>
        <w:t xml:space="preserve"> </w:t>
      </w:r>
      <w:r>
        <w:t xml:space="preserve">described below.</w:t>
      </w:r>
      <w:r>
        <w:t xml:space="preserve"> </w:t>
      </w:r>
      <w:r>
        <w:t xml:space="preserve">2.1.1. Economic assumptions</w:t>
      </w:r>
      <w:r>
        <w:t xml:space="preserve"> </w:t>
      </w:r>
      <w:r>
        <w:t xml:space="preserve">The modelling work is based on socio-economic assumptions describing the expected evolution of the</w:t>
      </w:r>
      <w:r>
        <w:t xml:space="preserve"> </w:t>
      </w:r>
      <w:r>
        <w:t xml:space="preserve">European society. Long-term projections on population dynamics and economic activity form part of the input</w:t>
      </w:r>
      <w:r>
        <w:t xml:space="preserve"> </w:t>
      </w:r>
      <w:r>
        <w:t xml:space="preserve">to the model and are used to estimate transport activity, particularly relevant for this impact assessment.</w:t>
      </w:r>
      <w:r>
        <w:br/>
      </w:r>
      <w:r>
        <w:t xml:space="preserve">Population projections rely on Eurostat’s long-term projections (EUROPOP2023)306. The EU population is</w:t>
      </w:r>
      <w:r>
        <w:t xml:space="preserve"> </w:t>
      </w:r>
      <w:r>
        <w:t xml:space="preserve">projected to remain broadly stable over the projection period to 2050. However, there is a noticeable trend</w:t>
      </w:r>
      <w:r>
        <w:t xml:space="preserve"> </w:t>
      </w:r>
      <w:r>
        <w:t xml:space="preserve">towards the ageing of the population, with a 10% decline in the working-age population aged 20 to 64 between</w:t>
      </w:r>
      <w:r>
        <w:t xml:space="preserve"> </w:t>
      </w:r>
      <w:r>
        <w:t xml:space="preserve">2025 and 2050 and an increase in the old-age dependency ratio from 38% to 55.2% (Figure 13).</w:t>
      </w:r>
      <w:r>
        <w:t xml:space="preserve"> </w:t>
      </w:r>
      <w:r>
        <w:t xml:space="preserve">Figure 13: Population assumptions</w:t>
      </w:r>
    </w:p>
    <w:p>
      <w:pPr>
        <w:pStyle w:val="BodyText"/>
      </w:pPr>
      <w:r>
        <w:t xml:space="preserve">Source: Eurostat</w:t>
      </w:r>
      <w:r>
        <w:t xml:space="preserve"> </w:t>
      </w:r>
      <w:r>
        <w:t xml:space="preserve">Economic projections have taken place in an unusually unstable context in the past few years, as the EU and</w:t>
      </w:r>
      <w:r>
        <w:t xml:space="preserve"> </w:t>
      </w:r>
      <w:r>
        <w:t xml:space="preserve">world economies were hit first by the COVID pandemic and second by Russia’s war of aggression against</w:t>
      </w:r>
      <w:r>
        <w:t xml:space="preserve"> </w:t>
      </w:r>
      <w:r>
        <w:t xml:space="preserve">Ukraine, with the ensuing sharp increase in international energy prices. The GDP projections for 2025 rely on</w:t>
      </w:r>
      <w:r>
        <w:t xml:space="preserve"> </w:t>
      </w:r>
      <w:r>
        <w:t xml:space="preserve">the Spring Forecast307 of the Directorate General for Economic and Financial Affairs (DG ECFIN). From</w:t>
      </w:r>
      <w:r>
        <w:t xml:space="preserve"> </w:t>
      </w:r>
      <w:r>
        <w:t xml:space="preserve">2025 onwards, the GDP growth projections converge to those prepared by DG ECFIN for the 2024 Ageing</w:t>
      </w:r>
      <w:r>
        <w:t xml:space="preserve"> </w:t>
      </w:r>
      <w:r>
        <w:t xml:space="preserve">Report308. At EU level, real GDP is projected to be 23% higher in 2030 than in 2015, 39% higher in 2040,</w:t>
      </w:r>
      <w:r>
        <w:t xml:space="preserve"> </w:t>
      </w:r>
      <w:r>
        <w:t xml:space="preserve">and 60% higher in 2050 compared to 2015.</w:t>
      </w:r>
      <w:r>
        <w:t xml:space="preserve"> </w:t>
      </w:r>
      <w:r>
        <w:t xml:space="preserve">Projections on the sectoral composition of GDP were prepared using the GEM-E3 computable general</w:t>
      </w:r>
      <w:r>
        <w:t xml:space="preserve"> </w:t>
      </w:r>
      <w:r>
        <w:t xml:space="preserve">economic model. It is projected that the EU economy will continue to become increasingly services-oriented,</w:t>
      </w:r>
      <w:r>
        <w:t xml:space="preserve"> </w:t>
      </w:r>
      <w:r>
        <w:t xml:space="preserve">with the sector’s share rising from close to 74% of total gross value added (GVA) in 2016-2020 to around</w:t>
      </w:r>
      <w:r>
        <w:t xml:space="preserve"> </w:t>
      </w:r>
      <w:r>
        <w:t xml:space="preserve">75% in 2040 and 76% in 2050. While the share of the transport sector in total GVA declined during the</w:t>
      </w:r>
      <w:r>
        <w:t xml:space="preserve"> </w:t>
      </w:r>
      <w:r>
        <w:t xml:space="preserve">COVID pandemic, the projections assume that this was only a temporary phenomenon, and that the sector’s</w:t>
      </w:r>
    </w:p>
    <w:p>
      <w:pPr>
        <w:pStyle w:val="BodyText"/>
      </w:pPr>
      <w:r>
        <w:t xml:space="preserve">306 EUROPOP2023 (proj_23n).</w:t>
      </w:r>
      <w:r>
        <w:t xml:space="preserve"> </w:t>
      </w:r>
      <w:r>
        <w:t xml:space="preserve">307 DG ECFIN, https://ec.europa.eu/commission/presscorner/detail/en/ip_22_6782</w:t>
      </w:r>
      <w:r>
        <w:t xml:space="preserve"> </w:t>
      </w:r>
      <w:r>
        <w:t xml:space="preserve">308 DG ECFIN, 2024 Ageing Report. Economic and budgetary projections for the EU Member States (2022-2070).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350</w:t>
      </w:r>
      <w:r>
        <w:t xml:space="preserve"> </w:t>
      </w:r>
      <w:r>
        <w:t xml:space="preserve">400</w:t>
      </w:r>
      <w:r>
        <w:t xml:space="preserve"> </w:t>
      </w:r>
      <w:r>
        <w:t xml:space="preserve">450</w:t>
      </w:r>
      <w:r>
        <w:t xml:space="preserve"> </w:t>
      </w:r>
      <w:r>
        <w:t xml:space="preserve">500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2033</w:t>
      </w:r>
      <w:r>
        <w:t xml:space="preserve"> </w:t>
      </w:r>
      <w:r>
        <w:t xml:space="preserve">2034</w:t>
      </w:r>
      <w:r>
        <w:t xml:space="preserve"> </w:t>
      </w:r>
      <w:r>
        <w:t xml:space="preserve">2035</w:t>
      </w:r>
      <w:r>
        <w:t xml:space="preserve"> </w:t>
      </w:r>
      <w:r>
        <w:t xml:space="preserve">2036</w:t>
      </w:r>
      <w:r>
        <w:t xml:space="preserve"> </w:t>
      </w:r>
      <w:r>
        <w:t xml:space="preserve">2037</w:t>
      </w:r>
      <w:r>
        <w:t xml:space="preserve"> </w:t>
      </w:r>
      <w:r>
        <w:t xml:space="preserve">2038</w:t>
      </w:r>
      <w:r>
        <w:t xml:space="preserve"> </w:t>
      </w:r>
      <w:r>
        <w:t xml:space="preserve">2039</w:t>
      </w:r>
      <w:r>
        <w:t xml:space="preserve"> </w:t>
      </w:r>
      <w:r>
        <w:t xml:space="preserve">2040</w:t>
      </w:r>
      <w:r>
        <w:t xml:space="preserve"> </w:t>
      </w:r>
      <w:r>
        <w:t xml:space="preserve">2041</w:t>
      </w:r>
      <w:r>
        <w:t xml:space="preserve"> </w:t>
      </w:r>
      <w:r>
        <w:t xml:space="preserve">2042</w:t>
      </w:r>
      <w:r>
        <w:t xml:space="preserve"> </w:t>
      </w:r>
      <w:r>
        <w:t xml:space="preserve">2043</w:t>
      </w:r>
      <w:r>
        <w:t xml:space="preserve"> </w:t>
      </w:r>
      <w:r>
        <w:t xml:space="preserve">2044</w:t>
      </w:r>
      <w:r>
        <w:t xml:space="preserve"> </w:t>
      </w:r>
      <w:r>
        <w:t xml:space="preserve">2045</w:t>
      </w:r>
      <w:r>
        <w:t xml:space="preserve"> </w:t>
      </w:r>
      <w:r>
        <w:t xml:space="preserve">2046</w:t>
      </w:r>
      <w:r>
        <w:t xml:space="preserve"> </w:t>
      </w:r>
      <w:r>
        <w:t xml:space="preserve">2047</w:t>
      </w:r>
      <w:r>
        <w:t xml:space="preserve"> </w:t>
      </w:r>
      <w:r>
        <w:t xml:space="preserve">2048</w:t>
      </w:r>
      <w:r>
        <w:t xml:space="preserve"> </w:t>
      </w:r>
      <w:r>
        <w:t xml:space="preserve">2049</w:t>
      </w:r>
      <w:r>
        <w:t xml:space="preserve"> </w:t>
      </w:r>
      <w:r>
        <w:t xml:space="preserve">2050</w:t>
      </w:r>
      <w:r>
        <w:t xml:space="preserve"> </w:t>
      </w:r>
      <w:r>
        <w:t xml:space="preserve">Million people</w:t>
      </w:r>
      <w:r>
        <w:t xml:space="preserve"> </w:t>
      </w:r>
      <w:r>
        <w:t xml:space="preserve">Old-age dependency ratio (RHS)</w:t>
      </w:r>
      <w:r>
        <w:t xml:space="preserve"> </w:t>
      </w:r>
      <w:r>
        <w:t xml:space="preserve">Total population</w:t>
      </w:r>
      <w:r>
        <w:t xml:space="preserve"> </w:t>
      </w:r>
      <w:r>
        <w:t xml:space="preserve">Working-age population (20-64y)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share remains broadly constant at close to 5% of the total. This is consistent with recent economic</w:t>
      </w:r>
      <w:r>
        <w:t xml:space="preserve"> </w:t>
      </w:r>
      <w:r>
        <w:t xml:space="preserve">developments.</w:t>
      </w:r>
      <w:r>
        <w:t xml:space="preserve"> </w:t>
      </w:r>
      <w:r>
        <w:t xml:space="preserve">Figure 14: EU GDP (2015 = 100) and GDP growth (%)</w:t>
      </w:r>
    </w:p>
    <w:p>
      <w:pPr>
        <w:pStyle w:val="BodyText"/>
      </w:pPr>
      <w:r>
        <w:t xml:space="preserve">Source: DG ECFIN</w:t>
      </w:r>
      <w:r>
        <w:t xml:space="preserve"> </w:t>
      </w:r>
      <w:r>
        <w:t xml:space="preserve">2.1.2. International energy prices assumptions</w:t>
      </w:r>
      <w:r>
        <w:br/>
      </w:r>
      <w:r>
        <w:t xml:space="preserve">Alongside socio-economic projections, transport modelling requires projections of international fuel prices.</w:t>
      </w:r>
      <w:r>
        <w:t xml:space="preserve"> </w:t>
      </w:r>
      <w:r>
        <w:t xml:space="preserve">The table below shows the oil prices assumptions of the baseline used in this impact assessment.</w:t>
      </w:r>
      <w:r>
        <w:br/>
      </w:r>
      <w:r>
        <w:t xml:space="preserve">Table 48: Oil prices assumptions</w:t>
      </w:r>
      <w:r>
        <w:br/>
      </w:r>
      <w:r>
        <w:t xml:space="preserve">Oil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in $’2023 per boe</w:t>
      </w:r>
      <w:r>
        <w:t xml:space="preserve"> </w:t>
      </w:r>
      <w:r>
        <w:t xml:space="preserve">62.6</w:t>
      </w:r>
      <w:r>
        <w:t xml:space="preserve"> </w:t>
      </w:r>
      <w:r>
        <w:t xml:space="preserve">48.0</w:t>
      </w:r>
      <w:r>
        <w:t xml:space="preserve"> </w:t>
      </w:r>
      <w:r>
        <w:t xml:space="preserve">92.8</w:t>
      </w:r>
      <w:r>
        <w:t xml:space="preserve"> </w:t>
      </w:r>
      <w:r>
        <w:t xml:space="preserve">105.7</w:t>
      </w:r>
      <w:r>
        <w:t xml:space="preserve"> </w:t>
      </w:r>
      <w:r>
        <w:t xml:space="preserve">131.6</w:t>
      </w:r>
      <w:r>
        <w:t xml:space="preserve"> </w:t>
      </w:r>
      <w:r>
        <w:t xml:space="preserve">in €’2023 per boe</w:t>
      </w:r>
      <w:r>
        <w:t xml:space="preserve"> </w:t>
      </w:r>
      <w:r>
        <w:t xml:space="preserve">57.5</w:t>
      </w:r>
      <w:r>
        <w:t xml:space="preserve"> </w:t>
      </w:r>
      <w:r>
        <w:t xml:space="preserve">44.0</w:t>
      </w:r>
      <w:r>
        <w:t xml:space="preserve"> </w:t>
      </w:r>
      <w:r>
        <w:t xml:space="preserve">85.2</w:t>
      </w:r>
      <w:r>
        <w:t xml:space="preserve"> </w:t>
      </w:r>
      <w:r>
        <w:t xml:space="preserve">97.0</w:t>
      </w:r>
      <w:r>
        <w:t xml:space="preserve"> </w:t>
      </w:r>
      <w:r>
        <w:t xml:space="preserve">120.7</w:t>
      </w:r>
      <w:r>
        <w:t xml:space="preserve"> </w:t>
      </w:r>
      <w:r>
        <w:t xml:space="preserve">2.1.3. Technology assumptions</w:t>
      </w:r>
      <w:r>
        <w:t xml:space="preserve"> </w:t>
      </w:r>
      <w:r>
        <w:t xml:space="preserve">Modelling scenarios on the evolution of the transport system is highly dependent on the assumptions on the</w:t>
      </w:r>
      <w:r>
        <w:t xml:space="preserve"> </w:t>
      </w:r>
      <w:r>
        <w:t xml:space="preserve">development of technologies - both in terms of performance and costs. For the purpose of the development of</w:t>
      </w:r>
      <w:r>
        <w:t xml:space="preserve"> </w:t>
      </w:r>
      <w:r>
        <w:t xml:space="preserve">the baseline, these assumptions have been updated based on a rigorous literature review carried out by external</w:t>
      </w:r>
      <w:r>
        <w:t xml:space="preserve"> </w:t>
      </w:r>
      <w:r>
        <w:t xml:space="preserve">consultants in collaboration with the JRC.</w:t>
      </w:r>
      <w:r>
        <w:br/>
      </w:r>
      <w:r>
        <w:t xml:space="preserve">Continuing the approach adopted in the long-term strategy in 2018 and for the Reference Scenario 2020, the</w:t>
      </w:r>
      <w:r>
        <w:t xml:space="preserve"> </w:t>
      </w:r>
      <w:r>
        <w:t xml:space="preserve">Commission consulted on the technology assumptions with Member States and stakeholders in 2024. In</w:t>
      </w:r>
      <w:r>
        <w:t xml:space="preserve"> </w:t>
      </w:r>
      <w:r>
        <w:t xml:space="preserve">particular, the technology database of PRIMES-TREMOVE transport model was discussed with Member</w:t>
      </w:r>
      <w:r>
        <w:t xml:space="preserve"> </w:t>
      </w:r>
      <w:r>
        <w:t xml:space="preserve">States during a meeting of the Reference scenario expert group on 5 June 2024. They also benefited from a</w:t>
      </w:r>
      <w:r>
        <w:t xml:space="preserve"> </w:t>
      </w:r>
      <w:r>
        <w:t xml:space="preserve">dedicated consultation workshop with stakeholders, held on 22-23 October 2024.</w:t>
      </w:r>
      <w:r>
        <w:t xml:space="preserve"> </w:t>
      </w:r>
      <w:r>
        <w:t xml:space="preserve">2.1.4. Policies in the Baseline scenario</w:t>
      </w:r>
      <w:r>
        <w:br/>
      </w:r>
      <w:r>
        <w:t xml:space="preserve">In line with the Better Regulation toolbox (Tool #60), the baseline has been designed to include the initiatives</w:t>
      </w:r>
      <w:r>
        <w:t xml:space="preserve"> </w:t>
      </w:r>
      <w:r>
        <w:t xml:space="preserve">of the ‘Fit for 55’ package309 and the proposed amendment of the European Climate Law to include a 2040</w:t>
      </w:r>
    </w:p>
    <w:p>
      <w:pPr>
        <w:pStyle w:val="BodyText"/>
      </w:pPr>
      <w:r>
        <w:t xml:space="preserve">309 Delivering the European Green Deal - European Commission</w:t>
      </w:r>
      <w:r>
        <w:t xml:space="preserve"> </w:t>
      </w:r>
      <w:r>
        <w:t xml:space="preserve">-6%</w:t>
      </w:r>
      <w:r>
        <w:t xml:space="preserve"> </w:t>
      </w:r>
      <w:r>
        <w:t xml:space="preserve">-4%</w:t>
      </w:r>
      <w:r>
        <w:t xml:space="preserve"> </w:t>
      </w:r>
      <w:r>
        <w:t xml:space="preserve">-2%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4%</w:t>
      </w:r>
      <w:r>
        <w:t xml:space="preserve"> </w:t>
      </w:r>
      <w:r>
        <w:t xml:space="preserve">6%</w:t>
      </w:r>
      <w:r>
        <w:t xml:space="preserve"> </w:t>
      </w:r>
      <w:r>
        <w:t xml:space="preserve">90</w:t>
      </w:r>
      <w:r>
        <w:t xml:space="preserve"> </w:t>
      </w:r>
      <w:r>
        <w:t xml:space="preserve">100</w:t>
      </w:r>
      <w:r>
        <w:t xml:space="preserve"> </w:t>
      </w:r>
      <w:r>
        <w:t xml:space="preserve">110</w:t>
      </w:r>
      <w:r>
        <w:t xml:space="preserve"> </w:t>
      </w:r>
      <w:r>
        <w:t xml:space="preserve">120</w:t>
      </w:r>
      <w:r>
        <w:t xml:space="preserve"> </w:t>
      </w:r>
      <w:r>
        <w:t xml:space="preserve">130</w:t>
      </w:r>
      <w:r>
        <w:t xml:space="preserve"> </w:t>
      </w:r>
      <w:r>
        <w:t xml:space="preserve">140</w:t>
      </w:r>
      <w:r>
        <w:t xml:space="preserve"> </w:t>
      </w:r>
      <w:r>
        <w:t xml:space="preserve">150</w:t>
      </w:r>
      <w:r>
        <w:t xml:space="preserve"> </w:t>
      </w:r>
      <w:r>
        <w:t xml:space="preserve">160</w:t>
      </w:r>
      <w:r>
        <w:t xml:space="preserve"> </w:t>
      </w:r>
      <w:r>
        <w:t xml:space="preserve">170</w:t>
      </w:r>
      <w:r>
        <w:t xml:space="preserve"> </w:t>
      </w:r>
      <w:r>
        <w:t xml:space="preserve">2015</w:t>
      </w:r>
      <w:r>
        <w:t xml:space="preserve"> </w:t>
      </w:r>
      <w:r>
        <w:t xml:space="preserve">2017</w:t>
      </w:r>
      <w:r>
        <w:t xml:space="preserve"> </w:t>
      </w:r>
      <w:r>
        <w:t xml:space="preserve">2019</w:t>
      </w:r>
      <w:r>
        <w:t xml:space="preserve"> </w:t>
      </w:r>
      <w:r>
        <w:t xml:space="preserve">2021</w:t>
      </w:r>
      <w:r>
        <w:t xml:space="preserve"> </w:t>
      </w:r>
      <w:r>
        <w:t xml:space="preserve">2023</w:t>
      </w:r>
      <w:r>
        <w:t xml:space="preserve"> </w:t>
      </w:r>
      <w:r>
        <w:t xml:space="preserve">2025</w:t>
      </w:r>
      <w:r>
        <w:t xml:space="preserve"> </w:t>
      </w:r>
      <w:r>
        <w:t xml:space="preserve">2027</w:t>
      </w:r>
      <w:r>
        <w:t xml:space="preserve"> </w:t>
      </w:r>
      <w:r>
        <w:t xml:space="preserve">2029</w:t>
      </w:r>
      <w:r>
        <w:t xml:space="preserve"> </w:t>
      </w:r>
      <w:r>
        <w:t xml:space="preserve">2031</w:t>
      </w:r>
      <w:r>
        <w:t xml:space="preserve"> </w:t>
      </w:r>
      <w:r>
        <w:t xml:space="preserve">2033</w:t>
      </w:r>
      <w:r>
        <w:t xml:space="preserve"> </w:t>
      </w:r>
      <w:r>
        <w:t xml:space="preserve">2035</w:t>
      </w:r>
      <w:r>
        <w:t xml:space="preserve"> </w:t>
      </w:r>
      <w:r>
        <w:t xml:space="preserve">2037</w:t>
      </w:r>
      <w:r>
        <w:t xml:space="preserve"> </w:t>
      </w:r>
      <w:r>
        <w:t xml:space="preserve">2039</w:t>
      </w:r>
      <w:r>
        <w:t xml:space="preserve"> </w:t>
      </w:r>
      <w:r>
        <w:t xml:space="preserve">2041</w:t>
      </w:r>
      <w:r>
        <w:t xml:space="preserve"> </w:t>
      </w:r>
      <w:r>
        <w:t xml:space="preserve">2043</w:t>
      </w:r>
      <w:r>
        <w:t xml:space="preserve"> </w:t>
      </w:r>
      <w:r>
        <w:t xml:space="preserve">2045</w:t>
      </w:r>
      <w:r>
        <w:t xml:space="preserve"> </w:t>
      </w:r>
      <w:r>
        <w:t xml:space="preserve">2047</w:t>
      </w:r>
      <w:r>
        <w:t xml:space="preserve"> </w:t>
      </w:r>
      <w:r>
        <w:t xml:space="preserve">2049</w:t>
      </w:r>
      <w:r>
        <w:t xml:space="preserve"> </w:t>
      </w:r>
      <w:r>
        <w:t xml:space="preserve">2015=100</w:t>
      </w:r>
      <w:r>
        <w:t xml:space="preserve"> </w:t>
      </w:r>
      <w:r>
        <w:t xml:space="preserve">Real GDP (2015=100)</w:t>
      </w:r>
      <w:r>
        <w:t xml:space="preserve"> </w:t>
      </w:r>
      <w:r>
        <w:t xml:space="preserve">Real GDP growth (RHS)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climate target for the EU310, of reducing the EU’s net greenhouse gas emissions by 90% by 2040 relative to</w:t>
      </w:r>
      <w:r>
        <w:t xml:space="preserve"> </w:t>
      </w:r>
      <w:r>
        <w:t xml:space="preserve">1990, with a limited contribution towards the 2040 target of high-quality international credits. It also reflects</w:t>
      </w:r>
      <w:r>
        <w:t xml:space="preserve"> </w:t>
      </w:r>
      <w:r>
        <w:t xml:space="preserve">the CO2 emission performance standards for heavy-duty vehicles311, the Euro 7 standards312, the revised TEN-</w:t>
      </w:r>
      <w:r>
        <w:t xml:space="preserve"> </w:t>
      </w:r>
      <w:r>
        <w:t xml:space="preserve">T Regulation313, as well as the initiatives part of the Greening Freight package314 and Roadworthiness</w:t>
      </w:r>
      <w:r>
        <w:t xml:space="preserve"> </w:t>
      </w:r>
      <w:r>
        <w:t xml:space="preserve">package315. It also reflects the National Energy and Climate Plans prepared by the Member States under the</w:t>
      </w:r>
      <w:r>
        <w:t xml:space="preserve"> </w:t>
      </w:r>
      <w:r>
        <w:t xml:space="preserve">Regulation 2018/1999 on the Governance of the Energy Union and Climate Action and submitted to the</w:t>
      </w:r>
      <w:r>
        <w:t xml:space="preserve"> </w:t>
      </w:r>
      <w:r>
        <w:t xml:space="preserve">Commission during 2024-2025. The baseline scenario assumes no further EU level intervention beyond the</w:t>
      </w:r>
      <w:r>
        <w:t xml:space="preserve"> </w:t>
      </w:r>
      <w:r>
        <w:t xml:space="preserve">ITS Directive316 and the Delegated Regulation on multimodal travel information services (MMTIS)317. The</w:t>
      </w:r>
      <w:r>
        <w:t xml:space="preserve"> </w:t>
      </w:r>
      <w:r>
        <w:t xml:space="preserve">CRS Code of Conduct318 would continue to apply. More details on the baseline scenario assumptions and</w:t>
      </w:r>
      <w:r>
        <w:t xml:space="preserve"> </w:t>
      </w:r>
      <w:r>
        <w:t xml:space="preserve">results are provided in Annex 4 (section 2).</w:t>
      </w:r>
      <w:r>
        <w:t xml:space="preserve"> </w:t>
      </w:r>
      <w:r>
        <w:t xml:space="preserve">The baseline also incorporates perspectives on potential future developments captured in the 2022 Strategic</w:t>
      </w:r>
      <w:r>
        <w:t xml:space="preserve"> </w:t>
      </w:r>
      <w:r>
        <w:t xml:space="preserve">Foresight Report319 and during a foresight workshop organised by DG MOVE and JRC on 10 February 2025,</w:t>
      </w:r>
      <w:r>
        <w:t xml:space="preserve"> </w:t>
      </w:r>
      <w:r>
        <w:t xml:space="preserve">analysing the impacts of the megatrends and drivers of change on the EU transport sector320. In particular, the</w:t>
      </w:r>
      <w:r>
        <w:t xml:space="preserve"> </w:t>
      </w:r>
      <w:r>
        <w:t xml:space="preserve">projected transport activity draws on the long-term population projections from Eurostat and GDP growth</w:t>
      </w:r>
      <w:r>
        <w:t xml:space="preserve"> </w:t>
      </w:r>
      <w:r>
        <w:t xml:space="preserve">from the Ageing Report 2024321. An increasingly connected world with high levels of access to digital</w:t>
      </w:r>
      <w:r>
        <w:t xml:space="preserve"> </w:t>
      </w:r>
      <w:r>
        <w:t xml:space="preserve">products and services and in which new services, business models, life and work patterns emerge is the</w:t>
      </w:r>
      <w:r>
        <w:t xml:space="preserve"> </w:t>
      </w:r>
      <w:r>
        <w:t xml:space="preserve">background against which the initiative is assessed.</w:t>
      </w:r>
      <w:r>
        <w:t xml:space="preserve"> </w:t>
      </w:r>
      <w:r>
        <w:t xml:space="preserve">2.2.</w:t>
      </w:r>
      <w:r>
        <w:t xml:space="preserve"> </w:t>
      </w:r>
      <w:r>
        <w:t xml:space="preserve">Baseline scenario results</w:t>
      </w:r>
      <w:r>
        <w:t xml:space="preserve"> </w:t>
      </w:r>
      <w:r>
        <w:t xml:space="preserve">2.2.1. Number of passengers</w:t>
      </w:r>
      <w:r>
        <w:t xml:space="preserve"> </w:t>
      </w:r>
      <w:r>
        <w:t xml:space="preserve">Total number of passengers. The total number of passengers in the EU travelling by air, coach (excluding</w:t>
      </w:r>
      <w:r>
        <w:t xml:space="preserve"> </w:t>
      </w:r>
      <w:r>
        <w:t xml:space="preserve">local and suburban public transport), rail and waterborne transport is projected to grow from 12.9 billion in</w:t>
      </w:r>
      <w:r>
        <w:t xml:space="preserve"> </w:t>
      </w:r>
      <w:r>
        <w:t xml:space="preserve">2019 to 14 billion in 2028, 15.4 billion in 2030 and 17.8 billion in 2050 (19% increase for 2019-2030 and</w:t>
      </w:r>
      <w:r>
        <w:t xml:space="preserve"> </w:t>
      </w:r>
      <w:r>
        <w:t xml:space="preserve">38.1% increase for 2019-2050), following the recovery from the COVID pandemic. The number of</w:t>
      </w:r>
      <w:r>
        <w:t xml:space="preserve"> </w:t>
      </w:r>
      <w:r>
        <w:t xml:space="preserve">passengers travelling by air within the EU would increase from 515 million in 2019 to 538 million in 2028,</w:t>
      </w:r>
      <w:r>
        <w:t xml:space="preserve"> </w:t>
      </w:r>
      <w:r>
        <w:t xml:space="preserve">542 million in 2030 and 644 million in 2050 (5.1% growth for 2019-2030 and 24.9% for 2019-2050). The</w:t>
      </w:r>
      <w:r>
        <w:t xml:space="preserve"> </w:t>
      </w:r>
      <w:r>
        <w:t xml:space="preserve">number of passengers travelling by rail is projected to increase faster than for air (from 8.6 billion in 2019 to</w:t>
      </w:r>
      <w:r>
        <w:t xml:space="preserve"> </w:t>
      </w:r>
      <w:r>
        <w:t xml:space="preserve">9.6 billion in 2028, 10.7 billion in 2030 and 12.5 billion by 2050), driven in particular by the completion of</w:t>
      </w:r>
      <w:r>
        <w:t xml:space="preserve"> </w:t>
      </w:r>
      <w:r>
        <w:t xml:space="preserve">the TEN-T core network by 2030, the extended core network by 2040 and of the comprehensive network by</w:t>
      </w:r>
      <w:r>
        <w:t xml:space="preserve"> </w:t>
      </w:r>
      <w:r>
        <w:t xml:space="preserve">2050, supported by the CEF, Cohesion Fund and ERDF funding, but also by measures of the ‘Fit for 55’</w:t>
      </w:r>
      <w:r>
        <w:t xml:space="preserve"> </w:t>
      </w:r>
      <w:r>
        <w:t xml:space="preserve">package, the revised TEN-T Regulation, as well as the initiatives part of the Greening Freight package. The</w:t>
      </w:r>
      <w:r>
        <w:t xml:space="preserve"> </w:t>
      </w:r>
      <w:r>
        <w:t xml:space="preserve">number of passengers travelling by coach is projected to increase from 3.3 billion in 2019 to 3.4 billion in</w:t>
      </w:r>
      <w:r>
        <w:t xml:space="preserve"> </w:t>
      </w:r>
      <w:r>
        <w:t xml:space="preserve">2028, 3.7 billion in 2030 and 4.2 billion by 2050 (9% increase for 2019-2030 and 24.1% increase for 2019-</w:t>
      </w:r>
      <w:r>
        <w:t xml:space="preserve"> </w:t>
      </w:r>
      <w:r>
        <w:t xml:space="preserve">2050). The number of passengers travelling by waterborne transport would also increase in the baseline</w:t>
      </w:r>
      <w:r>
        <w:t xml:space="preserve"> </w:t>
      </w:r>
      <w:r>
        <w:t xml:space="preserve">scenario, from 418 million in 2019 to 465 million in 2028, 466 million in 2030 and 518 million in 2050 (11.4%</w:t>
      </w:r>
      <w:r>
        <w:t xml:space="preserve"> </w:t>
      </w:r>
      <w:r>
        <w:t xml:space="preserve">increase for 2019-2030 and 23.8% growth for 2019-2050).</w:t>
      </w:r>
    </w:p>
    <w:p>
      <w:pPr>
        <w:pStyle w:val="BodyText"/>
      </w:pPr>
      <w:r>
        <w:t xml:space="preserve">310 COM(2025) 524 final</w:t>
      </w:r>
      <w:r>
        <w:t xml:space="preserve"> </w:t>
      </w:r>
      <w:r>
        <w:t xml:space="preserve">311 Regulation (EU) 2024/1610</w:t>
      </w:r>
      <w:r>
        <w:t xml:space="preserve"> </w:t>
      </w:r>
      <w:r>
        <w:t xml:space="preserve">312 Regulation - 2024/1257 - EN - EUR-Lex</w:t>
      </w:r>
      <w:r>
        <w:t xml:space="preserve"> </w:t>
      </w:r>
      <w:r>
        <w:t xml:space="preserve">313 Regulation - EU - 2024/1679 - EN - EUR-Lex</w:t>
      </w:r>
      <w:r>
        <w:t xml:space="preserve"> </w:t>
      </w:r>
      <w:r>
        <w:t xml:space="preserve">314 Green Deal: Greening freight for more economic gain with less environmental impact (europa.eu).</w:t>
      </w:r>
      <w:r>
        <w:t xml:space="preserve"> </w:t>
      </w:r>
      <w:r>
        <w:t xml:space="preserve">315 Updated rules for safer roads, less air pollution and digital vehicle documents</w:t>
      </w:r>
      <w:r>
        <w:t xml:space="preserve"> </w:t>
      </w:r>
      <w:r>
        <w:t xml:space="preserve">316 OJ L, 2023/2661</w:t>
      </w:r>
      <w:r>
        <w:t xml:space="preserve"> </w:t>
      </w:r>
      <w:r>
        <w:t xml:space="preserve">317 OJ L, 2024/490</w:t>
      </w:r>
      <w:r>
        <w:t xml:space="preserve"> </w:t>
      </w:r>
      <w:r>
        <w:t xml:space="preserve">318 OJ L 35, 4.2.2009, pp. 47–55.</w:t>
      </w:r>
      <w:r>
        <w:t xml:space="preserve"> </w:t>
      </w:r>
      <w:r>
        <w:t xml:space="preserve">319 COM(2022) 289 final</w:t>
      </w:r>
      <w:r>
        <w:t xml:space="preserve"> </w:t>
      </w:r>
      <w:r>
        <w:t xml:space="preserve">320 https://knowledge4policy.ec.europa.eu/foresight/tool/megatrends-hub_en#explore</w:t>
      </w:r>
      <w:r>
        <w:br/>
      </w:r>
      <w:r>
        <w:t xml:space="preserve">321 DG ECFIN, 2024 Ageing Report. Economic and Budgetary Projections for the EU Member States (2022-2070) -</w:t>
      </w:r>
      <w:r>
        <w:t xml:space="preserve"> </w:t>
      </w:r>
      <w:r>
        <w:t xml:space="preserve">Economy and Finance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Table 49: Projected number of passengers at EU level in the baseline, by mode (million)</w:t>
      </w:r>
    </w:p>
    <w:p>
      <w:pPr>
        <w:pStyle w:val="BodyText"/>
      </w:pPr>
      <w:r>
        <w:t xml:space="preserve">2019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2019-</w:t>
      </w:r>
      <w:r>
        <w:t xml:space="preserve"> </w:t>
      </w:r>
      <w:r>
        <w:t xml:space="preserve">2030</w:t>
      </w:r>
      <w:r>
        <w:t xml:space="preserve"> </w:t>
      </w:r>
      <w:r>
        <w:t xml:space="preserve">2019-</w:t>
      </w:r>
      <w:r>
        <w:t xml:space="preserve"> </w:t>
      </w:r>
      <w:r>
        <w:t xml:space="preserve">2040</w:t>
      </w:r>
      <w:r>
        <w:t xml:space="preserve"> </w:t>
      </w:r>
      <w:r>
        <w:t xml:space="preserve">2019-</w:t>
      </w:r>
      <w:r>
        <w:t xml:space="preserve"> </w:t>
      </w:r>
      <w:r>
        <w:t xml:space="preserve">2050</w:t>
      </w:r>
      <w:r>
        <w:t xml:space="preserve"> </w:t>
      </w:r>
      <w:r>
        <w:t xml:space="preserve">Total air, coach, rail and waterborne passenger transport</w:t>
      </w:r>
      <w:r>
        <w:br/>
      </w:r>
      <w:r>
        <w:t xml:space="preserve">Coach *</w:t>
      </w:r>
      <w:r>
        <w:t xml:space="preserve"> </w:t>
      </w:r>
      <w:r>
        <w:t xml:space="preserve">3,345</w:t>
      </w:r>
      <w:r>
        <w:t xml:space="preserve"> </w:t>
      </w:r>
      <w:r>
        <w:t xml:space="preserve">3,357</w:t>
      </w:r>
      <w:r>
        <w:br/>
      </w:r>
      <w:r>
        <w:t xml:space="preserve">3,646</w:t>
      </w:r>
      <w:r>
        <w:t xml:space="preserve"> </w:t>
      </w:r>
      <w:r>
        <w:t xml:space="preserve">3,935</w:t>
      </w:r>
      <w:r>
        <w:t xml:space="preserve"> </w:t>
      </w:r>
      <w:r>
        <w:t xml:space="preserve">4,152</w:t>
      </w:r>
      <w:r>
        <w:t xml:space="preserve"> </w:t>
      </w:r>
      <w:r>
        <w:t xml:space="preserve">9.0%</w:t>
      </w:r>
      <w:r>
        <w:t xml:space="preserve"> </w:t>
      </w:r>
      <w:r>
        <w:t xml:space="preserve">17.6%</w:t>
      </w:r>
      <w:r>
        <w:t xml:space="preserve"> </w:t>
      </w:r>
      <w:r>
        <w:t xml:space="preserve">24.1%</w:t>
      </w:r>
      <w:r>
        <w:t xml:space="preserve"> </w:t>
      </w:r>
      <w:r>
        <w:t xml:space="preserve">Rail transport **</w:t>
      </w:r>
      <w:r>
        <w:t xml:space="preserve"> </w:t>
      </w:r>
      <w:r>
        <w:t xml:space="preserve">8,639 9,639</w:t>
      </w:r>
      <w:r>
        <w:br/>
      </w:r>
      <w:r>
        <w:t xml:space="preserve">10,720</w:t>
      </w:r>
      <w:r>
        <w:t xml:space="preserve"> </w:t>
      </w:r>
      <w:r>
        <w:t xml:space="preserve">11,864</w:t>
      </w:r>
      <w:r>
        <w:t xml:space="preserve"> </w:t>
      </w:r>
      <w:r>
        <w:t xml:space="preserve">12,525</w:t>
      </w:r>
      <w:r>
        <w:t xml:space="preserve"> </w:t>
      </w:r>
      <w:r>
        <w:t xml:space="preserve">24.1%</w:t>
      </w:r>
      <w:r>
        <w:t xml:space="preserve"> </w:t>
      </w:r>
      <w:r>
        <w:t xml:space="preserve">37.3%</w:t>
      </w:r>
      <w:r>
        <w:t xml:space="preserve"> </w:t>
      </w:r>
      <w:r>
        <w:t xml:space="preserve">45.0%</w:t>
      </w:r>
      <w:r>
        <w:t xml:space="preserve"> </w:t>
      </w:r>
      <w:r>
        <w:t xml:space="preserve">Air transport</w:t>
      </w:r>
      <w:r>
        <w:t xml:space="preserve"> </w:t>
      </w:r>
      <w:r>
        <w:t xml:space="preserve">515</w:t>
      </w:r>
      <w:r>
        <w:t xml:space="preserve"> </w:t>
      </w:r>
      <w:r>
        <w:t xml:space="preserve">538</w:t>
      </w:r>
      <w:r>
        <w:br/>
      </w:r>
      <w:r>
        <w:t xml:space="preserve">542</w:t>
      </w:r>
      <w:r>
        <w:t xml:space="preserve"> </w:t>
      </w:r>
      <w:r>
        <w:t xml:space="preserve">611</w:t>
      </w:r>
      <w:r>
        <w:t xml:space="preserve"> </w:t>
      </w:r>
      <w:r>
        <w:t xml:space="preserve">644</w:t>
      </w:r>
      <w:r>
        <w:t xml:space="preserve"> </w:t>
      </w:r>
      <w:r>
        <w:t xml:space="preserve">5.1%</w:t>
      </w:r>
      <w:r>
        <w:t xml:space="preserve"> </w:t>
      </w:r>
      <w:r>
        <w:t xml:space="preserve">18.5%</w:t>
      </w:r>
      <w:r>
        <w:t xml:space="preserve"> </w:t>
      </w:r>
      <w:r>
        <w:t xml:space="preserve">24.9%</w:t>
      </w:r>
      <w:r>
        <w:t xml:space="preserve"> </w:t>
      </w:r>
      <w:r>
        <w:t xml:space="preserve">Waterborne transport***</w:t>
      </w:r>
      <w:r>
        <w:br/>
      </w:r>
      <w:r>
        <w:t xml:space="preserve">418</w:t>
      </w:r>
      <w:r>
        <w:t xml:space="preserve"> </w:t>
      </w:r>
      <w:r>
        <w:t xml:space="preserve">465</w:t>
      </w:r>
      <w:r>
        <w:br/>
      </w:r>
      <w:r>
        <w:t xml:space="preserve">466</w:t>
      </w:r>
      <w:r>
        <w:t xml:space="preserve"> </w:t>
      </w:r>
      <w:r>
        <w:t xml:space="preserve">485</w:t>
      </w:r>
      <w:r>
        <w:t xml:space="preserve"> </w:t>
      </w:r>
      <w:r>
        <w:t xml:space="preserve">518</w:t>
      </w:r>
      <w:r>
        <w:t xml:space="preserve"> </w:t>
      </w:r>
      <w:r>
        <w:t xml:space="preserve">11.4%</w:t>
      </w:r>
      <w:r>
        <w:t xml:space="preserve"> </w:t>
      </w:r>
      <w:r>
        <w:t xml:space="preserve">15.8%</w:t>
      </w:r>
      <w:r>
        <w:t xml:space="preserve"> </w:t>
      </w:r>
      <w:r>
        <w:t xml:space="preserve">23.8%</w:t>
      </w:r>
      <w:r>
        <w:t xml:space="preserve"> </w:t>
      </w:r>
      <w:r>
        <w:t xml:space="preserve">Total number of passengers</w:t>
      </w:r>
      <w:r>
        <w:t xml:space="preserve"> </w:t>
      </w:r>
      <w:r>
        <w:t xml:space="preserve">12,918</w:t>
      </w:r>
      <w:r>
        <w:t xml:space="preserve"> </w:t>
      </w:r>
      <w:r>
        <w:t xml:space="preserve">13,998</w:t>
      </w:r>
      <w:r>
        <w:br/>
      </w:r>
      <w:r>
        <w:t xml:space="preserve">15,374</w:t>
      </w:r>
      <w:r>
        <w:t xml:space="preserve"> </w:t>
      </w:r>
      <w:r>
        <w:t xml:space="preserve">16,894</w:t>
      </w:r>
      <w:r>
        <w:t xml:space="preserve"> </w:t>
      </w:r>
      <w:r>
        <w:t xml:space="preserve">17,839</w:t>
      </w:r>
      <w:r>
        <w:t xml:space="preserve"> </w:t>
      </w:r>
      <w:r>
        <w:t xml:space="preserve">19.0%</w:t>
      </w:r>
      <w:r>
        <w:t xml:space="preserve"> </w:t>
      </w:r>
      <w:r>
        <w:t xml:space="preserve">30.8%</w:t>
      </w:r>
      <w:r>
        <w:t xml:space="preserve"> </w:t>
      </w:r>
      <w:r>
        <w:t xml:space="preserve">38.1%</w:t>
      </w:r>
      <w:r>
        <w:t xml:space="preserve"> </w:t>
      </w:r>
      <w:r>
        <w:t xml:space="preserve">Source: Ricardo et al. (2026), Impact assessment support study; ASTRA. Note: * Coaches (excluding urban and suburban</w:t>
      </w:r>
      <w:r>
        <w:t xml:space="preserve"> </w:t>
      </w:r>
      <w:r>
        <w:t xml:space="preserve">transport); ** Rail transport (excluding tram and metro); *** Waterborne transport refers to maritime transport.</w:t>
      </w:r>
      <w:r>
        <w:t xml:space="preserve"> </w:t>
      </w:r>
      <w:r>
        <w:t xml:space="preserve">Multimodal passengers. Drawing on data for the historical period collected in the context of the exploratory</w:t>
      </w:r>
      <w:r>
        <w:t xml:space="preserve"> </w:t>
      </w:r>
      <w:r>
        <w:t xml:space="preserve">study on passenger rights in the multimodal context322 and projections developed in the context of the impact</w:t>
      </w:r>
      <w:r>
        <w:t xml:space="preserve"> </w:t>
      </w:r>
      <w:r>
        <w:t xml:space="preserve">assessment support study, the number of multimodal passengers is projected to increase from 91 million in</w:t>
      </w:r>
      <w:r>
        <w:t xml:space="preserve"> </w:t>
      </w:r>
      <w:r>
        <w:t xml:space="preserve">2019 to 91.6 million in 2028, reaching 94.4 million in 2030 and 130.8 million in 2050 in the baseline scenario.</w:t>
      </w:r>
      <w:r>
        <w:t xml:space="preserve"> </w:t>
      </w:r>
      <w:r>
        <w:t xml:space="preserve">The air-rail passengers represent over 60% of the total multimodal passengers, air-coach passengers above</w:t>
      </w:r>
      <w:r>
        <w:t xml:space="preserve"> </w:t>
      </w:r>
      <w:r>
        <w:t xml:space="preserve">30%, while the share of rail-coach passengers is limited to around 1% of the total number of multimodal</w:t>
      </w:r>
      <w:r>
        <w:t xml:space="preserve"> </w:t>
      </w:r>
      <w:r>
        <w:t xml:space="preserve">passengers. In terms of market size, the air-rail passengers represented 11.8% of the total number of intra-EU</w:t>
      </w:r>
      <w:r>
        <w:t xml:space="preserve"> </w:t>
      </w:r>
      <w:r>
        <w:t xml:space="preserve">passengers travelling by air in 2019 and their share is projected at 11.3% in 2030, following the recovery from</w:t>
      </w:r>
      <w:r>
        <w:t xml:space="preserve"> </w:t>
      </w:r>
      <w:r>
        <w:t xml:space="preserve">the COVID-19 pandemic, going up to 12.6% by 2050. The air-coach passengers represented around 0.9% of</w:t>
      </w:r>
      <w:r>
        <w:t xml:space="preserve"> </w:t>
      </w:r>
      <w:r>
        <w:t xml:space="preserve">the total number of coach passengers in 2019, going up to 1.2% by 2050 in the baseline scenario, while the</w:t>
      </w:r>
      <w:r>
        <w:t xml:space="preserve"> </w:t>
      </w:r>
      <w:r>
        <w:t xml:space="preserve">rail-coach passengers represent below 0.05% of the coach passengers over the whole-time horizon.</w:t>
      </w:r>
      <w:r>
        <w:t xml:space="preserve"> </w:t>
      </w:r>
      <w:r>
        <w:t xml:space="preserve">Table 50: Projected number of multimodal passengers and the market share in the baseline scenario</w:t>
      </w:r>
    </w:p>
    <w:p>
      <w:pPr>
        <w:pStyle w:val="BodyText"/>
      </w:pPr>
      <w:r>
        <w:t xml:space="preserve">2019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multimodal passengers (million)</w:t>
      </w:r>
      <w:r>
        <w:t xml:space="preserve"> </w:t>
      </w:r>
      <w:r>
        <w:t xml:space="preserve">91</w:t>
      </w:r>
      <w:r>
        <w:t xml:space="preserve"> </w:t>
      </w:r>
      <w:r>
        <w:t xml:space="preserve">91.6</w:t>
      </w:r>
      <w:r>
        <w:t xml:space="preserve"> </w:t>
      </w:r>
      <w:r>
        <w:t xml:space="preserve">94.4</w:t>
      </w:r>
      <w:r>
        <w:t xml:space="preserve"> </w:t>
      </w:r>
      <w:r>
        <w:t xml:space="preserve">114.3</w:t>
      </w:r>
      <w:r>
        <w:t xml:space="preserve"> </w:t>
      </w:r>
      <w:r>
        <w:t xml:space="preserve">130.8</w:t>
      </w:r>
      <w:r>
        <w:t xml:space="preserve"> </w:t>
      </w:r>
      <w:r>
        <w:t xml:space="preserve">Air-rail passengers</w:t>
      </w:r>
      <w:r>
        <w:br/>
      </w:r>
      <w:r>
        <w:t xml:space="preserve">60.8</w:t>
      </w:r>
      <w:r>
        <w:t xml:space="preserve"> </w:t>
      </w:r>
      <w:r>
        <w:t xml:space="preserve">61.3</w:t>
      </w:r>
      <w:r>
        <w:t xml:space="preserve"> </w:t>
      </w:r>
      <w:r>
        <w:t xml:space="preserve">61.3</w:t>
      </w:r>
      <w:r>
        <w:t xml:space="preserve"> </w:t>
      </w:r>
      <w:r>
        <w:t xml:space="preserve">72.9</w:t>
      </w:r>
      <w:r>
        <w:t xml:space="preserve"> </w:t>
      </w:r>
      <w:r>
        <w:t xml:space="preserve">80.9</w:t>
      </w:r>
      <w:r>
        <w:t xml:space="preserve"> </w:t>
      </w:r>
      <w:r>
        <w:t xml:space="preserve">Air-coach passengers</w:t>
      </w:r>
      <w:r>
        <w:br/>
      </w:r>
      <w:r>
        <w:t xml:space="preserve">29.2</w:t>
      </w:r>
      <w:r>
        <w:t xml:space="preserve"> </w:t>
      </w:r>
      <w:r>
        <w:t xml:space="preserve">29.2</w:t>
      </w:r>
      <w:r>
        <w:t xml:space="preserve"> </w:t>
      </w:r>
      <w:r>
        <w:t xml:space="preserve">32</w:t>
      </w:r>
      <w:r>
        <w:t xml:space="preserve"> </w:t>
      </w:r>
      <w:r>
        <w:t xml:space="preserve">40.1</w:t>
      </w:r>
      <w:r>
        <w:t xml:space="preserve"> </w:t>
      </w:r>
      <w:r>
        <w:t xml:space="preserve">48.4</w:t>
      </w:r>
      <w:r>
        <w:t xml:space="preserve"> </w:t>
      </w:r>
      <w:r>
        <w:t xml:space="preserve">Rail-coach passengers</w:t>
      </w:r>
      <w:r>
        <w:br/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1.1</w:t>
      </w:r>
      <w:r>
        <w:t xml:space="preserve"> </w:t>
      </w:r>
      <w:r>
        <w:t xml:space="preserve">1.3</w:t>
      </w:r>
      <w:r>
        <w:t xml:space="preserve"> </w:t>
      </w:r>
      <w:r>
        <w:t xml:space="preserve">1.5</w:t>
      </w:r>
      <w:r>
        <w:t xml:space="preserve"> </w:t>
      </w:r>
      <w:r>
        <w:t xml:space="preserve">Market size</w:t>
      </w:r>
    </w:p>
    <w:p>
      <w:pPr>
        <w:pStyle w:val="BodyText"/>
      </w:pPr>
      <w:r>
        <w:t xml:space="preserve">Air-Rail (% of air market size)</w:t>
      </w:r>
      <w:r>
        <w:t xml:space="preserve"> </w:t>
      </w:r>
      <w:r>
        <w:t xml:space="preserve">11.80%</w:t>
      </w:r>
      <w:r>
        <w:t xml:space="preserve"> </w:t>
      </w:r>
      <w:r>
        <w:t xml:space="preserve">11.40%</w:t>
      </w:r>
      <w:r>
        <w:t xml:space="preserve"> </w:t>
      </w:r>
      <w:r>
        <w:t xml:space="preserve">11.30%</w:t>
      </w:r>
      <w:r>
        <w:t xml:space="preserve"> </w:t>
      </w:r>
      <w:r>
        <w:t xml:space="preserve">11.90%</w:t>
      </w:r>
      <w:r>
        <w:t xml:space="preserve"> </w:t>
      </w:r>
      <w:r>
        <w:t xml:space="preserve">12.60%</w:t>
      </w:r>
      <w:r>
        <w:t xml:space="preserve"> </w:t>
      </w:r>
      <w:r>
        <w:t xml:space="preserve">Air-Coach (% of bus and coach market size)</w:t>
      </w:r>
      <w:r>
        <w:t xml:space="preserve"> </w:t>
      </w:r>
      <w:r>
        <w:t xml:space="preserve">0.90%</w:t>
      </w:r>
      <w:r>
        <w:t xml:space="preserve"> </w:t>
      </w:r>
      <w:r>
        <w:t xml:space="preserve">0.80%</w:t>
      </w:r>
      <w:r>
        <w:t xml:space="preserve"> </w:t>
      </w:r>
      <w:r>
        <w:t xml:space="preserve">0.90%</w:t>
      </w:r>
      <w:r>
        <w:t xml:space="preserve"> </w:t>
      </w:r>
      <w:r>
        <w:t xml:space="preserve">1.00%</w:t>
      </w:r>
      <w:r>
        <w:t xml:space="preserve"> </w:t>
      </w:r>
      <w:r>
        <w:t xml:space="preserve">1.20%</w:t>
      </w:r>
      <w:r>
        <w:t xml:space="preserve"> </w:t>
      </w:r>
      <w:r>
        <w:t xml:space="preserve">Rail-Coach (% of bus and coach market size)</w:t>
      </w:r>
      <w:r>
        <w:t xml:space="preserve"> </w:t>
      </w:r>
      <w:r>
        <w:t xml:space="preserve">0.03%</w:t>
      </w:r>
      <w:r>
        <w:t xml:space="preserve"> </w:t>
      </w:r>
      <w:r>
        <w:t xml:space="preserve">0.03%</w:t>
      </w:r>
      <w:r>
        <w:t xml:space="preserve"> </w:t>
      </w:r>
      <w:r>
        <w:t xml:space="preserve">0.03%</w:t>
      </w:r>
      <w:r>
        <w:t xml:space="preserve"> </w:t>
      </w:r>
      <w:r>
        <w:t xml:space="preserve">0.03%</w:t>
      </w:r>
      <w:r>
        <w:t xml:space="preserve"> </w:t>
      </w:r>
      <w:r>
        <w:t xml:space="preserve">0.04%</w:t>
      </w:r>
      <w:r>
        <w:t xml:space="preserve"> </w:t>
      </w:r>
      <w:r>
        <w:t xml:space="preserve">Share in multimodal transport</w:t>
      </w:r>
    </w:p>
    <w:p>
      <w:pPr>
        <w:pStyle w:val="BodyText"/>
      </w:pPr>
      <w:r>
        <w:t xml:space="preserve">Air-Rail (% of air market size)</w:t>
      </w:r>
      <w:r>
        <w:t xml:space="preserve"> </w:t>
      </w:r>
      <w:r>
        <w:t xml:space="preserve">66.80%</w:t>
      </w:r>
      <w:r>
        <w:t xml:space="preserve"> </w:t>
      </w:r>
      <w:r>
        <w:t xml:space="preserve">67.00%</w:t>
      </w:r>
      <w:r>
        <w:t xml:space="preserve"> </w:t>
      </w:r>
      <w:r>
        <w:t xml:space="preserve">64.90%</w:t>
      </w:r>
      <w:r>
        <w:t xml:space="preserve"> </w:t>
      </w:r>
      <w:r>
        <w:t xml:space="preserve">63.80%</w:t>
      </w:r>
      <w:r>
        <w:t xml:space="preserve"> </w:t>
      </w:r>
      <w:r>
        <w:t xml:space="preserve">61.80%</w:t>
      </w:r>
      <w:r>
        <w:t xml:space="preserve"> </w:t>
      </w:r>
      <w:r>
        <w:t xml:space="preserve">Air-Coach (% of bus and coach market size)</w:t>
      </w:r>
      <w:r>
        <w:t xml:space="preserve"> </w:t>
      </w:r>
      <w:r>
        <w:t xml:space="preserve">32.10%</w:t>
      </w:r>
      <w:r>
        <w:t xml:space="preserve"> </w:t>
      </w:r>
      <w:r>
        <w:t xml:space="preserve">31.80%</w:t>
      </w:r>
      <w:r>
        <w:t xml:space="preserve"> </w:t>
      </w:r>
      <w:r>
        <w:t xml:space="preserve">33.90%</w:t>
      </w:r>
      <w:r>
        <w:t xml:space="preserve"> </w:t>
      </w:r>
      <w:r>
        <w:t xml:space="preserve">35.10%</w:t>
      </w:r>
      <w:r>
        <w:t xml:space="preserve"> </w:t>
      </w:r>
      <w:r>
        <w:t xml:space="preserve">37.00%</w:t>
      </w:r>
      <w:r>
        <w:t xml:space="preserve"> </w:t>
      </w:r>
      <w:r>
        <w:t xml:space="preserve">Rail-Coach (% of bus and coach market size)</w:t>
      </w:r>
      <w:r>
        <w:t xml:space="preserve"> </w:t>
      </w:r>
      <w:r>
        <w:t xml:space="preserve">1.10%</w:t>
      </w:r>
      <w:r>
        <w:t xml:space="preserve"> </w:t>
      </w:r>
      <w:r>
        <w:t xml:space="preserve">1.10%</w:t>
      </w:r>
      <w:r>
        <w:t xml:space="preserve"> </w:t>
      </w:r>
      <w:r>
        <w:t xml:space="preserve">1.20%</w:t>
      </w:r>
      <w:r>
        <w:t xml:space="preserve"> </w:t>
      </w:r>
      <w:r>
        <w:t xml:space="preserve">1.20%</w:t>
      </w:r>
      <w:r>
        <w:t xml:space="preserve"> </w:t>
      </w:r>
      <w:r>
        <w:t xml:space="preserve">1.10%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2.2.2. Number of MDMS platforms</w:t>
      </w:r>
      <w:r>
        <w:t xml:space="preserve"> </w:t>
      </w:r>
      <w:r>
        <w:t xml:space="preserve">Based on desk research, first a database of MDMS platforms currently operating across EU was created in the</w:t>
      </w:r>
      <w:r>
        <w:t xml:space="preserve"> </w:t>
      </w:r>
      <w:r>
        <w:t xml:space="preserve">context of the impact assessment support study. The database includes MDMS platforms with relinking</w:t>
      </w:r>
      <w:r>
        <w:t xml:space="preserve"> </w:t>
      </w:r>
      <w:r>
        <w:t xml:space="preserve">capabilities or better (i.e. direct booking functionality). MDMS platforms only providing information on travel</w:t>
      </w:r>
      <w:r>
        <w:t xml:space="preserve"> </w:t>
      </w:r>
      <w:r>
        <w:t xml:space="preserve">offerings, that do not actually provide the ability to purchase tickets, are out of scope. MDMS platforms</w:t>
      </w:r>
    </w:p>
    <w:p>
      <w:pPr>
        <w:pStyle w:val="BodyText"/>
      </w:pPr>
      <w:r>
        <w:t xml:space="preserve">322 EY (2019), Exploratory study on passenger rights in the multimodal context: final report,</w:t>
      </w:r>
      <w:r>
        <w:t xml:space="preserve"> </w:t>
      </w:r>
      <w:r>
        <w:t xml:space="preserve">https://data.europa.eu/doi/10.2832/72925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operating only within cities are also out of scope. The initial number of MDMS platforms was increased by</w:t>
      </w:r>
      <w:r>
        <w:t xml:space="preserve"> </w:t>
      </w:r>
      <w:r>
        <w:t xml:space="preserve">25%, to account for the uncertainty323.</w:t>
      </w:r>
      <w:r>
        <w:br/>
      </w:r>
      <w:r>
        <w:t xml:space="preserve">It should be noted that many B2C platforms operate at regional level or serve citizens in a handful of Member</w:t>
      </w:r>
      <w:r>
        <w:t xml:space="preserve"> </w:t>
      </w:r>
      <w:r>
        <w:t xml:space="preserve">States. On the other hand, B2B platforms, that are dominated by the air ticket distribution channel, tend to</w:t>
      </w:r>
      <w:r>
        <w:t xml:space="preserve"> </w:t>
      </w:r>
      <w:r>
        <w:t xml:space="preserve">offer tickets EU-wide. The number of MDMS platforms, by category of platform, estimated for 2025 is</w:t>
      </w:r>
      <w:r>
        <w:t xml:space="preserve"> </w:t>
      </w:r>
      <w:r>
        <w:t xml:space="preserve">provided in the table below.</w:t>
      </w:r>
      <w:r>
        <w:br/>
      </w:r>
      <w:r>
        <w:t xml:space="preserve">Table 51: Number of MDMS platforms by type of platform and business type in 2025</w:t>
      </w:r>
      <w:r>
        <w:br/>
      </w:r>
      <w:r>
        <w:t xml:space="preserve">Platform type</w:t>
      </w:r>
      <w:r>
        <w:t xml:space="preserve"> </w:t>
      </w:r>
      <w:r>
        <w:t xml:space="preserve">Business type</w:t>
      </w:r>
      <w:r>
        <w:t xml:space="preserve"> </w:t>
      </w:r>
      <w:r>
        <w:t xml:space="preserve">Number of platforms (large</w:t>
      </w:r>
      <w:r>
        <w:t xml:space="preserve"> </w:t>
      </w:r>
      <w:r>
        <w:t xml:space="preserve">and SMEs)</w:t>
      </w:r>
      <w:r>
        <w:t xml:space="preserve"> </w:t>
      </w:r>
      <w:r>
        <w:t xml:space="preserve">Of which, number of</w:t>
      </w:r>
      <w:r>
        <w:t xml:space="preserve"> </w:t>
      </w:r>
      <w:r>
        <w:t xml:space="preserve">SME platforms</w:t>
      </w:r>
      <w:r>
        <w:t xml:space="preserve"> </w:t>
      </w:r>
      <w:r>
        <w:t xml:space="preserve">Member State specific</w:t>
      </w:r>
      <w:r>
        <w:t xml:space="preserve"> </w:t>
      </w:r>
      <w:r>
        <w:t xml:space="preserve">Indispensable rail</w:t>
      </w:r>
      <w:r>
        <w:t xml:space="preserve"> </w:t>
      </w:r>
      <w:r>
        <w:t xml:space="preserve">B2C</w:t>
      </w:r>
      <w:r>
        <w:t xml:space="preserve"> </w:t>
      </w:r>
      <w:r>
        <w:t xml:space="preserve">19</w:t>
      </w:r>
      <w:r>
        <w:t xml:space="preserve"> </w:t>
      </w:r>
      <w:r>
        <w:t xml:space="preserve">0</w:t>
      </w:r>
      <w:r>
        <w:t xml:space="preserve"> </w:t>
      </w:r>
      <w:r>
        <w:t xml:space="preserve">Indispensable other</w:t>
      </w:r>
      <w:r>
        <w:t xml:space="preserve"> </w:t>
      </w:r>
      <w:r>
        <w:t xml:space="preserve">B2C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Other (mostly OTA and</w:t>
      </w:r>
      <w:r>
        <w:t xml:space="preserve"> </w:t>
      </w:r>
      <w:r>
        <w:t xml:space="preserve">TMCs)</w:t>
      </w:r>
      <w:r>
        <w:t xml:space="preserve"> </w:t>
      </w:r>
      <w:r>
        <w:t xml:space="preserve">B2C</w:t>
      </w:r>
      <w:r>
        <w:t xml:space="preserve"> </w:t>
      </w:r>
      <w:r>
        <w:t xml:space="preserve">105</w:t>
      </w:r>
      <w:r>
        <w:t xml:space="preserve"> </w:t>
      </w:r>
      <w:r>
        <w:t xml:space="preserve">55</w:t>
      </w:r>
      <w:r>
        <w:t xml:space="preserve"> </w:t>
      </w:r>
      <w:r>
        <w:t xml:space="preserve">Total</w:t>
      </w:r>
      <w:r>
        <w:t xml:space="preserve"> </w:t>
      </w:r>
      <w:r>
        <w:t xml:space="preserve">B2C</w:t>
      </w:r>
      <w:r>
        <w:t xml:space="preserve"> </w:t>
      </w:r>
      <w:r>
        <w:t xml:space="preserve">125</w:t>
      </w:r>
      <w:r>
        <w:t xml:space="preserve"> </w:t>
      </w:r>
      <w:r>
        <w:t xml:space="preserve">55</w:t>
      </w:r>
      <w:r>
        <w:t xml:space="preserve"> </w:t>
      </w:r>
      <w:r>
        <w:t xml:space="preserve">EU-wide</w:t>
      </w:r>
      <w:r>
        <w:t xml:space="preserve"> </w:t>
      </w:r>
      <w:r>
        <w:t xml:space="preserve">Indispensable rail</w:t>
      </w:r>
      <w:r>
        <w:t xml:space="preserve"> </w:t>
      </w:r>
      <w:r>
        <w:t xml:space="preserve">B2C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Indispensable other324</w:t>
      </w:r>
      <w:r>
        <w:t xml:space="preserve"> </w:t>
      </w:r>
      <w:r>
        <w:t xml:space="preserve">B2C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OTA</w:t>
      </w:r>
      <w:r>
        <w:t xml:space="preserve"> </w:t>
      </w:r>
      <w:r>
        <w:t xml:space="preserve">B2C</w:t>
      </w:r>
      <w:r>
        <w:t xml:space="preserve"> </w:t>
      </w:r>
      <w:r>
        <w:t xml:space="preserve">26</w:t>
      </w:r>
      <w:r>
        <w:t xml:space="preserve"> </w:t>
      </w:r>
      <w:r>
        <w:t xml:space="preserve">9</w:t>
      </w:r>
      <w:r>
        <w:t xml:space="preserve"> </w:t>
      </w:r>
      <w:r>
        <w:t xml:space="preserve">TMC325</w:t>
      </w:r>
      <w:r>
        <w:t xml:space="preserve"> </w:t>
      </w:r>
      <w:r>
        <w:t xml:space="preserve">B2C</w:t>
      </w:r>
      <w:r>
        <w:t xml:space="preserve"> </w:t>
      </w:r>
      <w:r>
        <w:t xml:space="preserve">63</w:t>
      </w:r>
      <w:r>
        <w:t xml:space="preserve"> </w:t>
      </w:r>
      <w:r>
        <w:t xml:space="preserve">30</w:t>
      </w:r>
      <w:r>
        <w:t xml:space="preserve"> </w:t>
      </w:r>
      <w:r>
        <w:t xml:space="preserve">MSE</w:t>
      </w:r>
      <w:r>
        <w:t xml:space="preserve"> </w:t>
      </w:r>
      <w:r>
        <w:t xml:space="preserve">B2C</w:t>
      </w:r>
      <w:r>
        <w:t xml:space="preserve"> </w:t>
      </w:r>
      <w:r>
        <w:t xml:space="preserve">50</w:t>
      </w:r>
      <w:r>
        <w:t xml:space="preserve"> </w:t>
      </w:r>
      <w:r>
        <w:t xml:space="preserve">23</w:t>
      </w:r>
      <w:r>
        <w:t xml:space="preserve"> </w:t>
      </w:r>
      <w:r>
        <w:t xml:space="preserve">NCA326</w:t>
      </w:r>
      <w:r>
        <w:t xml:space="preserve"> </w:t>
      </w:r>
      <w:r>
        <w:t xml:space="preserve">B2B</w:t>
      </w:r>
      <w:r>
        <w:t xml:space="preserve"> </w:t>
      </w:r>
      <w:r>
        <w:t xml:space="preserve">94</w:t>
      </w:r>
      <w:r>
        <w:t xml:space="preserve"> </w:t>
      </w:r>
      <w:r>
        <w:t xml:space="preserve">72</w:t>
      </w:r>
      <w:r>
        <w:t xml:space="preserve"> </w:t>
      </w:r>
      <w:r>
        <w:t xml:space="preserve">CRS / GDS</w:t>
      </w:r>
      <w:r>
        <w:t xml:space="preserve"> </w:t>
      </w:r>
      <w:r>
        <w:t xml:space="preserve">B2B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Total</w:t>
      </w:r>
      <w:r>
        <w:t xml:space="preserve"> </w:t>
      </w:r>
      <w:r>
        <w:t xml:space="preserve">B2C + B2B</w:t>
      </w:r>
      <w:r>
        <w:t xml:space="preserve"> </w:t>
      </w:r>
      <w:r>
        <w:t xml:space="preserve">239</w:t>
      </w:r>
      <w:r>
        <w:t xml:space="preserve"> </w:t>
      </w:r>
      <w:r>
        <w:t xml:space="preserve">134</w:t>
      </w:r>
      <w:r>
        <w:t xml:space="preserve"> </w:t>
      </w:r>
      <w:r>
        <w:t xml:space="preserve">Total (Member State specific and EU-wide)</w:t>
      </w:r>
    </w:p>
    <w:p>
      <w:pPr>
        <w:pStyle w:val="BodyText"/>
      </w:pPr>
      <w:r>
        <w:t xml:space="preserve">B2C</w:t>
      </w:r>
      <w:r>
        <w:t xml:space="preserve"> </w:t>
      </w:r>
      <w:r>
        <w:t xml:space="preserve">266</w:t>
      </w:r>
      <w:r>
        <w:t xml:space="preserve"> </w:t>
      </w:r>
      <w:r>
        <w:t xml:space="preserve">116</w:t>
      </w:r>
    </w:p>
    <w:p>
      <w:pPr>
        <w:pStyle w:val="BodyText"/>
      </w:pPr>
      <w:r>
        <w:t xml:space="preserve">B2B</w:t>
      </w:r>
      <w:r>
        <w:t xml:space="preserve"> </w:t>
      </w:r>
      <w:r>
        <w:t xml:space="preserve">98</w:t>
      </w:r>
      <w:r>
        <w:t xml:space="preserve"> </w:t>
      </w:r>
      <w:r>
        <w:t xml:space="preserve">72</w:t>
      </w:r>
      <w:r>
        <w:t xml:space="preserve"> </w:t>
      </w:r>
      <w:r>
        <w:t xml:space="preserve">Total</w:t>
      </w:r>
      <w:r>
        <w:t xml:space="preserve"> </w:t>
      </w:r>
      <w:r>
        <w:t xml:space="preserve">B2C + B2B</w:t>
      </w:r>
      <w:r>
        <w:t xml:space="preserve"> </w:t>
      </w:r>
      <w:r>
        <w:t xml:space="preserve">364</w:t>
      </w:r>
      <w:r>
        <w:t xml:space="preserve"> </w:t>
      </w:r>
      <w:r>
        <w:t xml:space="preserve">189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Platforms were further distributed among three groupings (i.e. leader, planned adopters and followers) based</w:t>
      </w:r>
      <w:r>
        <w:t xml:space="preserve"> </w:t>
      </w:r>
      <w:r>
        <w:t xml:space="preserve">on the country of origin for the Member State specific platforms and for EU-wide platforms these were</w:t>
      </w:r>
      <w:r>
        <w:t xml:space="preserve"> </w:t>
      </w:r>
      <w:r>
        <w:t xml:space="preserve">distributed among the groupings proportional to the total population under each group.</w:t>
      </w:r>
      <w:r>
        <w:t xml:space="preserve"> </w:t>
      </w:r>
      <w:r>
        <w:t xml:space="preserve">Table 52: Number of B2B and B2C platforms by grouping in 2025</w:t>
      </w:r>
      <w:r>
        <w:t xml:space="preserve"> </w:t>
      </w:r>
      <w:r>
        <w:t xml:space="preserve">Business type</w:t>
      </w:r>
      <w:r>
        <w:br/>
      </w:r>
      <w:r>
        <w:t xml:space="preserve">Grouping</w:t>
      </w:r>
      <w:r>
        <w:t xml:space="preserve"> </w:t>
      </w:r>
      <w:r>
        <w:t xml:space="preserve">Number of platforms (large and SME)</w:t>
      </w:r>
      <w:r>
        <w:t xml:space="preserve"> </w:t>
      </w:r>
      <w:r>
        <w:t xml:space="preserve">Of which SME</w:t>
      </w:r>
      <w:r>
        <w:t xml:space="preserve"> </w:t>
      </w:r>
      <w:r>
        <w:t xml:space="preserve">platforms</w:t>
      </w:r>
      <w:r>
        <w:t xml:space="preserve"> </w:t>
      </w:r>
      <w:r>
        <w:t xml:space="preserve">B2C</w:t>
      </w:r>
      <w:r>
        <w:t xml:space="preserve"> </w:t>
      </w:r>
      <w:r>
        <w:t xml:space="preserve">Leaders327</w:t>
      </w:r>
      <w:r>
        <w:t xml:space="preserve"> </w:t>
      </w:r>
      <w:r>
        <w:t xml:space="preserve">116</w:t>
      </w:r>
      <w:r>
        <w:br/>
      </w:r>
      <w:r>
        <w:t xml:space="preserve">51</w:t>
      </w:r>
      <w:r>
        <w:br/>
      </w:r>
      <w:r>
        <w:t xml:space="preserve">B2C</w:t>
      </w:r>
      <w:r>
        <w:t xml:space="preserve"> </w:t>
      </w:r>
      <w:r>
        <w:t xml:space="preserve">Planned adopters328</w:t>
      </w:r>
      <w:r>
        <w:t xml:space="preserve"> </w:t>
      </w:r>
      <w:r>
        <w:t xml:space="preserve">112</w:t>
      </w:r>
      <w:r>
        <w:br/>
      </w:r>
      <w:r>
        <w:t xml:space="preserve">49</w:t>
      </w:r>
      <w:r>
        <w:br/>
      </w:r>
      <w:r>
        <w:t xml:space="preserve">B2C</w:t>
      </w:r>
      <w:r>
        <w:t xml:space="preserve"> </w:t>
      </w:r>
      <w:r>
        <w:t xml:space="preserve">Followers329</w:t>
      </w:r>
      <w:r>
        <w:t xml:space="preserve"> </w:t>
      </w:r>
      <w:r>
        <w:t xml:space="preserve">38</w:t>
      </w:r>
      <w:r>
        <w:br/>
      </w:r>
      <w:r>
        <w:t xml:space="preserve">16</w:t>
      </w:r>
      <w:r>
        <w:br/>
      </w:r>
      <w:r>
        <w:t xml:space="preserve">B2C</w:t>
      </w:r>
      <w:r>
        <w:t xml:space="preserve"> </w:t>
      </w:r>
      <w:r>
        <w:t xml:space="preserve">Total</w:t>
      </w:r>
      <w:r>
        <w:t xml:space="preserve"> </w:t>
      </w:r>
      <w:r>
        <w:t xml:space="preserve">266</w:t>
      </w:r>
      <w:r>
        <w:br/>
      </w:r>
      <w:r>
        <w:t xml:space="preserve">116</w:t>
      </w:r>
    </w:p>
    <w:p>
      <w:pPr>
        <w:pStyle w:val="BodyText"/>
      </w:pPr>
      <w:r>
        <w:t xml:space="preserve">323 There is no European database of these services. Not all existing platforms may be identifiable through desk</w:t>
      </w:r>
      <w:r>
        <w:t xml:space="preserve"> </w:t>
      </w:r>
      <w:r>
        <w:t xml:space="preserve">research due to the way they define or market themselves.</w:t>
      </w:r>
      <w:r>
        <w:br/>
      </w:r>
      <w:r>
        <w:t xml:space="preserve">324 There is uncertainty with this figure due to limitations with data in particular for MSE, OTAs.</w:t>
      </w:r>
      <w:r>
        <w:t xml:space="preserve"> </w:t>
      </w:r>
      <w:r>
        <w:t xml:space="preserve">325 https://www.businesstravelnewseurope.com/Europes-leading-TMCs/2025/Europe-rankings</w:t>
      </w:r>
      <w:r>
        <w:br/>
      </w:r>
      <w:r>
        <w:t xml:space="preserve">326 https://a4e.eu/wp-content/uploads/A4E-intermediaries-study_FINAL-02.pdf</w:t>
      </w:r>
      <w:r>
        <w:br/>
      </w:r>
      <w:r>
        <w:t xml:space="preserve">327 Country of origin for the leader platforms include DE, AT, DK, LU, FI, ES and NL.</w:t>
      </w:r>
      <w:r>
        <w:br/>
      </w:r>
      <w:r>
        <w:t xml:space="preserve">328 Country of origin for the planned adopter platforms include FR, PL, IT, BE, PT, MT, CY, EL, BG and EE.</w:t>
      </w:r>
      <w:r>
        <w:t xml:space="preserve"> </w:t>
      </w:r>
      <w:r>
        <w:t xml:space="preserve">329 Country of origin for the follower platforms include HR, LT, HU, SE, CZ, IE, SI, LV, RO and SK.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Business type</w:t>
      </w:r>
      <w:r>
        <w:br/>
      </w:r>
      <w:r>
        <w:t xml:space="preserve">Grouping</w:t>
      </w:r>
      <w:r>
        <w:t xml:space="preserve"> </w:t>
      </w:r>
      <w:r>
        <w:t xml:space="preserve">Number of platforms (large and SME)</w:t>
      </w:r>
      <w:r>
        <w:t xml:space="preserve"> </w:t>
      </w:r>
      <w:r>
        <w:t xml:space="preserve">Of which SME</w:t>
      </w:r>
      <w:r>
        <w:t xml:space="preserve"> </w:t>
      </w:r>
      <w:r>
        <w:t xml:space="preserve">platforms</w:t>
      </w:r>
      <w:r>
        <w:t xml:space="preserve"> </w:t>
      </w:r>
      <w:r>
        <w:t xml:space="preserve">B2B</w:t>
      </w:r>
      <w:r>
        <w:t xml:space="preserve"> </w:t>
      </w:r>
      <w:r>
        <w:t xml:space="preserve">Leaders</w:t>
      </w:r>
      <w:r>
        <w:t xml:space="preserve"> </w:t>
      </w:r>
      <w:r>
        <w:t xml:space="preserve">37</w:t>
      </w:r>
      <w:r>
        <w:br/>
      </w:r>
      <w:r>
        <w:t xml:space="preserve">28</w:t>
      </w:r>
      <w:r>
        <w:br/>
      </w:r>
      <w:r>
        <w:t xml:space="preserve">B2B</w:t>
      </w:r>
      <w:r>
        <w:t xml:space="preserve"> </w:t>
      </w:r>
      <w:r>
        <w:t xml:space="preserve">Planned adopters</w:t>
      </w:r>
      <w:r>
        <w:t xml:space="preserve"> </w:t>
      </w:r>
      <w:r>
        <w:t xml:space="preserve">45</w:t>
      </w:r>
      <w:r>
        <w:br/>
      </w:r>
      <w:r>
        <w:t xml:space="preserve">33</w:t>
      </w:r>
      <w:r>
        <w:br/>
      </w:r>
      <w:r>
        <w:t xml:space="preserve">B2B</w:t>
      </w:r>
      <w:r>
        <w:t xml:space="preserve"> </w:t>
      </w:r>
      <w:r>
        <w:t xml:space="preserve">Followers</w:t>
      </w:r>
      <w:r>
        <w:t xml:space="preserve"> </w:t>
      </w:r>
      <w:r>
        <w:t xml:space="preserve">16</w:t>
      </w:r>
      <w:r>
        <w:br/>
      </w:r>
      <w:r>
        <w:t xml:space="preserve">12</w:t>
      </w:r>
      <w:r>
        <w:br/>
      </w:r>
      <w:r>
        <w:t xml:space="preserve">B2B</w:t>
      </w:r>
      <w:r>
        <w:t xml:space="preserve"> </w:t>
      </w:r>
      <w:r>
        <w:t xml:space="preserve">Total</w:t>
      </w:r>
      <w:r>
        <w:t xml:space="preserve"> </w:t>
      </w:r>
      <w:r>
        <w:t xml:space="preserve">98</w:t>
      </w:r>
      <w:r>
        <w:br/>
      </w:r>
      <w:r>
        <w:t xml:space="preserve">72</w:t>
      </w:r>
      <w:r>
        <w:br/>
      </w:r>
      <w:r>
        <w:t xml:space="preserve">B2C + B2B</w:t>
      </w:r>
      <w:r>
        <w:t xml:space="preserve"> </w:t>
      </w:r>
      <w:r>
        <w:t xml:space="preserve">Leaders</w:t>
      </w:r>
      <w:r>
        <w:t xml:space="preserve"> </w:t>
      </w:r>
      <w:r>
        <w:t xml:space="preserve">154</w:t>
      </w:r>
      <w:r>
        <w:br/>
      </w:r>
      <w:r>
        <w:t xml:space="preserve">78</w:t>
      </w:r>
      <w:r>
        <w:br/>
      </w:r>
      <w:r>
        <w:t xml:space="preserve">B2C + B2B</w:t>
      </w:r>
      <w:r>
        <w:t xml:space="preserve"> </w:t>
      </w:r>
      <w:r>
        <w:t xml:space="preserve">Planned adopters</w:t>
      </w:r>
      <w:r>
        <w:t xml:space="preserve"> </w:t>
      </w:r>
      <w:r>
        <w:t xml:space="preserve">157</w:t>
      </w:r>
      <w:r>
        <w:br/>
      </w:r>
      <w:r>
        <w:t xml:space="preserve">82</w:t>
      </w:r>
      <w:r>
        <w:br/>
      </w:r>
      <w:r>
        <w:t xml:space="preserve">B2C + B2B</w:t>
      </w:r>
      <w:r>
        <w:t xml:space="preserve"> </w:t>
      </w:r>
      <w:r>
        <w:t xml:space="preserve">Followers</w:t>
      </w:r>
      <w:r>
        <w:t xml:space="preserve"> </w:t>
      </w:r>
      <w:r>
        <w:t xml:space="preserve">53</w:t>
      </w:r>
      <w:r>
        <w:br/>
      </w:r>
      <w:r>
        <w:t xml:space="preserve">28</w:t>
      </w:r>
      <w:r>
        <w:br/>
      </w:r>
      <w:r>
        <w:t xml:space="preserve">B2C + B2B</w:t>
      </w:r>
      <w:r>
        <w:t xml:space="preserve"> </w:t>
      </w:r>
      <w:r>
        <w:t xml:space="preserve">Total</w:t>
      </w:r>
      <w:r>
        <w:t xml:space="preserve"> </w:t>
      </w:r>
      <w:r>
        <w:t xml:space="preserve">364</w:t>
      </w:r>
      <w:r>
        <w:br/>
      </w:r>
      <w:r>
        <w:t xml:space="preserve">189</w:t>
      </w:r>
      <w:r>
        <w:br/>
      </w:r>
      <w:r>
        <w:t xml:space="preserve">Source: Ricardo et al. (2026), Impact assessment support study</w:t>
      </w:r>
      <w:r>
        <w:t xml:space="preserve"> </w:t>
      </w:r>
      <w:r>
        <w:t xml:space="preserve">The deployment of MDMS platforms in the baseline is projected based on the assumed level of progress</w:t>
      </w:r>
      <w:r>
        <w:t xml:space="preserve"> </w:t>
      </w:r>
      <w:r>
        <w:t xml:space="preserve">towards the number of platforms in a ‘mature market’, linked to the expansion of service coverage and service</w:t>
      </w:r>
      <w:r>
        <w:t xml:space="preserve"> </w:t>
      </w:r>
      <w:r>
        <w:t xml:space="preserve">level. The ‘mature market’ represents the level that is expected to be reached as service deployment approaches</w:t>
      </w:r>
      <w:r>
        <w:t xml:space="preserve"> </w:t>
      </w:r>
      <w:r>
        <w:t xml:space="preserve">full coverage. This is assumed to imply an increase in the number of platforms although it should be</w:t>
      </w:r>
      <w:r>
        <w:t xml:space="preserve"> </w:t>
      </w:r>
      <w:r>
        <w:t xml:space="preserve">acknowledged that existing platforms could also improve their offerings, which could further lead to a</w:t>
      </w:r>
      <w:r>
        <w:t xml:space="preserve"> </w:t>
      </w:r>
      <w:r>
        <w:t xml:space="preserve">consolidation towards a lower number of platforms.</w:t>
      </w:r>
      <w:r>
        <w:t xml:space="preserve"> </w:t>
      </w:r>
      <w:r>
        <w:t xml:space="preserve">The description of a ‘mature market’ was derived based on the leader group. A ‘platforms per capita’ metric</w:t>
      </w:r>
      <w:r>
        <w:t xml:space="preserve"> </w:t>
      </w:r>
      <w:r>
        <w:t xml:space="preserve">was calculated for the leader Member States, estimated by dividing the number of platforms available in each</w:t>
      </w:r>
      <w:r>
        <w:t xml:space="preserve"> </w:t>
      </w:r>
      <w:r>
        <w:t xml:space="preserve">leader Member State by the population330. A weighted average was then calculated across the leader Member</w:t>
      </w:r>
      <w:r>
        <w:t xml:space="preserve"> </w:t>
      </w:r>
      <w:r>
        <w:t xml:space="preserve">States based on population, resulting in 2.25 platforms per million people. This metric is then applied to the</w:t>
      </w:r>
      <w:r>
        <w:t xml:space="preserve"> </w:t>
      </w:r>
      <w:r>
        <w:t xml:space="preserve">population corresponding to the planned adopters’ and followers’ group to yield the total number of platforms</w:t>
      </w:r>
      <w:r>
        <w:t xml:space="preserve"> </w:t>
      </w:r>
      <w:r>
        <w:t xml:space="preserve">expected in a ‘mature market’, namely 1,010.</w:t>
      </w:r>
      <w:r>
        <w:t xml:space="preserve"> </w:t>
      </w:r>
      <w:r>
        <w:t xml:space="preserve">Table 53: Number MDMS platforms by grouping in a ‘mature market’</w:t>
      </w:r>
      <w:r>
        <w:t xml:space="preserve"> </w:t>
      </w:r>
      <w:r>
        <w:t xml:space="preserve">Grouping</w:t>
      </w:r>
      <w:r>
        <w:t xml:space="preserve"> </w:t>
      </w:r>
      <w:r>
        <w:t xml:space="preserve">Assumed number of</w:t>
      </w:r>
      <w:r>
        <w:t xml:space="preserve"> </w:t>
      </w:r>
      <w:r>
        <w:t xml:space="preserve">platforms per million capita</w:t>
      </w:r>
      <w:r>
        <w:t xml:space="preserve"> </w:t>
      </w:r>
      <w:r>
        <w:t xml:space="preserve">in a ‘mature market’</w:t>
      </w:r>
      <w:r>
        <w:t xml:space="preserve"> </w:t>
      </w:r>
      <w:r>
        <w:t xml:space="preserve">Total population (million)</w:t>
      </w:r>
      <w:r>
        <w:t xml:space="preserve"> </w:t>
      </w:r>
      <w:r>
        <w:t xml:space="preserve">Estimated number of</w:t>
      </w:r>
      <w:r>
        <w:t xml:space="preserve"> </w:t>
      </w:r>
      <w:r>
        <w:t xml:space="preserve">platforms in the EU27</w:t>
      </w:r>
      <w:r>
        <w:t xml:space="preserve"> </w:t>
      </w:r>
      <w:r>
        <w:t xml:space="preserve">assuming a ‘mature market’</w:t>
      </w:r>
      <w:r>
        <w:t xml:space="preserve"> </w:t>
      </w:r>
      <w:r>
        <w:t xml:space="preserve">Leaders</w:t>
      </w:r>
      <w:r>
        <w:t xml:space="preserve"> </w:t>
      </w:r>
      <w:r>
        <w:t xml:space="preserve">2.25</w:t>
      </w:r>
      <w:r>
        <w:t xml:space="preserve"> </w:t>
      </w:r>
      <w:r>
        <w:t xml:space="preserve">171.4</w:t>
      </w:r>
      <w:r>
        <w:t xml:space="preserve"> </w:t>
      </w:r>
      <w:r>
        <w:t xml:space="preserve">385</w:t>
      </w:r>
      <w:r>
        <w:t xml:space="preserve"> </w:t>
      </w:r>
      <w:r>
        <w:t xml:space="preserve">Planned Adopters</w:t>
      </w:r>
      <w:r>
        <w:t xml:space="preserve"> </w:t>
      </w:r>
      <w:r>
        <w:t xml:space="preserve">2.25</w:t>
      </w:r>
      <w:r>
        <w:t xml:space="preserve"> </w:t>
      </w:r>
      <w:r>
        <w:t xml:space="preserve">206.3</w:t>
      </w:r>
      <w:r>
        <w:t xml:space="preserve"> </w:t>
      </w:r>
      <w:r>
        <w:t xml:space="preserve">464</w:t>
      </w:r>
      <w:r>
        <w:t xml:space="preserve"> </w:t>
      </w:r>
      <w:r>
        <w:t xml:space="preserve">Followers</w:t>
      </w:r>
      <w:r>
        <w:t xml:space="preserve"> </w:t>
      </w:r>
      <w:r>
        <w:t xml:space="preserve">2.25</w:t>
      </w:r>
      <w:r>
        <w:t xml:space="preserve"> </w:t>
      </w:r>
      <w:r>
        <w:t xml:space="preserve">71.6</w:t>
      </w:r>
      <w:r>
        <w:t xml:space="preserve"> </w:t>
      </w:r>
      <w:r>
        <w:t xml:space="preserve">161</w:t>
      </w:r>
      <w:r>
        <w:t xml:space="preserve"> </w:t>
      </w:r>
      <w:r>
        <w:t xml:space="preserve">Total</w:t>
      </w:r>
      <w:r>
        <w:t xml:space="preserve"> </w:t>
      </w:r>
      <w:r>
        <w:t xml:space="preserve">2.25</w:t>
      </w:r>
      <w:r>
        <w:t xml:space="preserve"> </w:t>
      </w:r>
      <w:r>
        <w:t xml:space="preserve">449.3</w:t>
      </w:r>
      <w:r>
        <w:t xml:space="preserve"> </w:t>
      </w:r>
      <w:r>
        <w:t xml:space="preserve">1,010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The development in the baseline for each grouping is linked in the calculations to the projection of services</w:t>
      </w:r>
      <w:r>
        <w:t xml:space="preserve"> </w:t>
      </w:r>
      <w:r>
        <w:t xml:space="preserve">deployment calculated in the MPA module. The identified qualitative parameters (QPs), which are weighted</w:t>
      </w:r>
      <w:r>
        <w:t xml:space="preserve"> </w:t>
      </w:r>
      <w:r>
        <w:t xml:space="preserve">in terms of their contribution, are used to project service coverage and estimate the progress towards the</w:t>
      </w:r>
      <w:r>
        <w:t xml:space="preserve"> </w:t>
      </w:r>
      <w:r>
        <w:t xml:space="preserve">number of MDMS platforms in a ‘mature market’. The logic for the baseline scoring within the MPA is</w:t>
      </w:r>
      <w:r>
        <w:t xml:space="preserve"> </w:t>
      </w:r>
      <w:r>
        <w:t xml:space="preserve">explained in the table below.</w:t>
      </w:r>
      <w:r>
        <w:br/>
      </w:r>
      <w:r>
        <w:t xml:space="preserve">Table 54: Qualitative parameters scoring logic withing the MPA for the evolution of number of MDMS</w:t>
      </w:r>
      <w:r>
        <w:t xml:space="preserve"> </w:t>
      </w:r>
      <w:r>
        <w:t xml:space="preserve">platforms in the baseline</w:t>
      </w:r>
    </w:p>
    <w:p>
      <w:pPr>
        <w:pStyle w:val="BodyText"/>
      </w:pPr>
      <w:r>
        <w:t xml:space="preserve">Logic for impact on qualitative parameters (QPs)</w:t>
      </w:r>
      <w:r>
        <w:t xml:space="preserve"> </w:t>
      </w:r>
      <w:r>
        <w:t xml:space="preserve">Baseline</w:t>
      </w:r>
      <w:r>
        <w:t xml:space="preserve"> </w:t>
      </w:r>
      <w:r>
        <w:t xml:space="preserve">QP1: Completeness and accuracy of info</w:t>
      </w:r>
    </w:p>
    <w:p>
      <w:pPr>
        <w:pStyle w:val="BodyText"/>
      </w:pPr>
      <w:r>
        <w:t xml:space="preserve">330 The platforms per capita metric was estimated as the sum of two elements: Member States specific platforms divided</w:t>
      </w:r>
      <w:r>
        <w:t xml:space="preserve"> </w:t>
      </w:r>
      <w:r>
        <w:t xml:space="preserve">by Member States population, and EU-wide platforms divided by EU27 population. The second element is therefore the</w:t>
      </w:r>
      <w:r>
        <w:t xml:space="preserve"> </w:t>
      </w:r>
      <w:r>
        <w:t xml:space="preserve">same for all Member States and reflects the fact that all Member States have access to some EU-wide platforms.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Logic for impact on qualitative parameters (QPs)</w:t>
      </w:r>
      <w:r>
        <w:t xml:space="preserve"> </w:t>
      </w:r>
      <w:r>
        <w:t xml:space="preserve">Direction of impact expected to be neutral or positive, with impact scores ranging from 0 to +1:</w:t>
      </w:r>
      <w:r>
        <w:br/>
      </w:r>
      <w:r>
        <w:t xml:space="preserve">The deployment of MDMS platforms and tickets sold via MDMS is expected to increase over time in the</w:t>
      </w:r>
      <w:r>
        <w:t xml:space="preserve"> </w:t>
      </w:r>
      <w:r>
        <w:t xml:space="preserve">baseline. Along higher deployment, an increased integration of RUs’ offers in MDMS platforms is</w:t>
      </w:r>
      <w:r>
        <w:t xml:space="preserve"> </w:t>
      </w:r>
      <w:r>
        <w:t xml:space="preserve">expected although limited. Industry initiatives, such as the CER Ticketing Roadmap, foresee actions to</w:t>
      </w:r>
      <w:r>
        <w:t xml:space="preserve"> </w:t>
      </w:r>
      <w:r>
        <w:t xml:space="preserve">increase the visibility of fares and to enable the purchase of international and domestic tickets through a</w:t>
      </w:r>
      <w:r>
        <w:t xml:space="preserve"> </w:t>
      </w:r>
      <w:r>
        <w:t xml:space="preserve">wider range of distribution channels, including online apps. Thus, an increased sharing of rail ticketing</w:t>
      </w:r>
      <w:r>
        <w:t xml:space="preserve"> </w:t>
      </w:r>
      <w:r>
        <w:t xml:space="preserve">data can be expected in line with CER members’ commitment to increase the availability of tickets.</w:t>
      </w:r>
      <w:r>
        <w:t xml:space="preserve"> </w:t>
      </w:r>
      <w:r>
        <w:t xml:space="preserve">However, the voluntary nature of these actions, and the lack of provisions against excluding platforms and</w:t>
      </w:r>
      <w:r>
        <w:t xml:space="preserve"> </w:t>
      </w:r>
      <w:r>
        <w:t xml:space="preserve">other operators from reciprocal agreements, is likely to result in this integration following the currently</w:t>
      </w:r>
      <w:r>
        <w:t xml:space="preserve"> </w:t>
      </w:r>
      <w:r>
        <w:t xml:space="preserve">observed patterns where the data sharing approach is dictated by commercial interests preventing a full</w:t>
      </w:r>
      <w:r>
        <w:t xml:space="preserve"> </w:t>
      </w:r>
      <w:r>
        <w:t xml:space="preserve">integration of the transport offering in all relevant third-party platforms.</w:t>
      </w:r>
      <w:r>
        <w:t xml:space="preserve"> </w:t>
      </w:r>
      <w:r>
        <w:t xml:space="preserve">Thanks to the ongoing opening of the rail market, new RUs entering the market are expected to increase</w:t>
      </w:r>
      <w:r>
        <w:t xml:space="preserve"> </w:t>
      </w:r>
      <w:r>
        <w:t xml:space="preserve">their market share in the rail passenger services market. These new RUs have a stronger interest to sell</w:t>
      </w:r>
      <w:r>
        <w:t xml:space="preserve"> </w:t>
      </w:r>
      <w:r>
        <w:t xml:space="preserve">their tickets using diverse range of distribution channels, as these tickets are their sole source of income.</w:t>
      </w:r>
      <w:r>
        <w:br/>
      </w:r>
      <w:r>
        <w:t xml:space="preserve">Nevertheless, the limited integration of rail services into MDMS platforms over time in the baseline is</w:t>
      </w:r>
      <w:r>
        <w:t xml:space="preserve"> </w:t>
      </w:r>
      <w:r>
        <w:t xml:space="preserve">expected to result in limited completeness of the rail offering on the MDMS platforms. In addition, even</w:t>
      </w:r>
      <w:r>
        <w:t xml:space="preserve"> </w:t>
      </w:r>
      <w:r>
        <w:t xml:space="preserve">in cases in which transport offerings are integrated in MDMS platforms, this does not secure that the</w:t>
      </w:r>
      <w:r>
        <w:t xml:space="preserve"> </w:t>
      </w:r>
      <w:r>
        <w:t xml:space="preserve">information made available to different platforms will be of the same quality. This is because of the</w:t>
      </w:r>
      <w:r>
        <w:t xml:space="preserve"> </w:t>
      </w:r>
      <w:r>
        <w:t xml:space="preserve">preferential treatment both on the side of transport operators and of MDMS platforms when choosing what</w:t>
      </w:r>
      <w:r>
        <w:t xml:space="preserve"> </w:t>
      </w:r>
      <w:r>
        <w:t xml:space="preserve">information will be shared or promoted on different ticket distribution platforms. Therefore, a limited</w:t>
      </w:r>
      <w:r>
        <w:t xml:space="preserve"> </w:t>
      </w:r>
      <w:r>
        <w:t xml:space="preserve">level of progress is expected with respect to the completeness and accuracy of information.</w:t>
      </w:r>
      <w:r>
        <w:t xml:space="preserve"> </w:t>
      </w:r>
      <w:r>
        <w:t xml:space="preserve">QP2: Ability to book</w:t>
      </w:r>
      <w:r>
        <w:t xml:space="preserve"> </w:t>
      </w:r>
      <w:r>
        <w:t xml:space="preserve">Direction of impact expected to be neutral or positive, with impact scores ranging from 0 to +1:</w:t>
      </w:r>
      <w:r>
        <w:br/>
      </w:r>
      <w:r>
        <w:t xml:space="preserve">The user experience and ease of planning and booking a multimodal or multi-operator trip is one of the</w:t>
      </w:r>
      <w:r>
        <w:t xml:space="preserve"> </w:t>
      </w:r>
      <w:r>
        <w:t xml:space="preserve">factors recognised as affecting the modal choice for a journey, as showcased by the Eurobarometer survey</w:t>
      </w:r>
      <w:r>
        <w:t xml:space="preserve"> </w:t>
      </w:r>
      <w:r>
        <w:t xml:space="preserve">findings. With the increasing deployment and expanding scope of MDMS platforms, more passengers are</w:t>
      </w:r>
      <w:r>
        <w:t xml:space="preserve"> </w:t>
      </w:r>
      <w:r>
        <w:t xml:space="preserve">expected to find such platforms useful to plan their trips. As platforms evolve and gain a better</w:t>
      </w:r>
      <w:r>
        <w:t xml:space="preserve"> </w:t>
      </w:r>
      <w:r>
        <w:t xml:space="preserve">understanding of their users, further innovations are expected to improve the user experience over time,</w:t>
      </w:r>
      <w:r>
        <w:t xml:space="preserve"> </w:t>
      </w:r>
      <w:r>
        <w:t xml:space="preserve">but the incentive to do so is limited in the baseline due to the lack of a regulatory framework conducive</w:t>
      </w:r>
      <w:r>
        <w:t xml:space="preserve"> </w:t>
      </w:r>
      <w:r>
        <w:t xml:space="preserve">to creating a level playing field that would further encourage such ventures.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As explained in section 1.3.2 of Annex 4, scores are assessed on a scale of 1 to 5, meaning that a score of 1</w:t>
      </w:r>
      <w:r>
        <w:t xml:space="preserve"> </w:t>
      </w:r>
      <w:r>
        <w:t xml:space="preserve">would correspond to a progress towards a ‘mature market’ of 20% in 2050. Considering a linear improvement</w:t>
      </w:r>
      <w:r>
        <w:t xml:space="preserve"> </w:t>
      </w:r>
      <w:r>
        <w:t xml:space="preserve">towards 2050, the additional service coverage in the baseline is provided in the table below.</w:t>
      </w:r>
      <w:r>
        <w:br/>
      </w:r>
      <w:r>
        <w:t xml:space="preserve">Table 55: Assumptions on the additional service coverage in the baseline relative to 2025, by grouping</w:t>
      </w:r>
      <w:r>
        <w:br/>
      </w:r>
      <w:r>
        <w:t xml:space="preserve">Scenario</w:t>
      </w:r>
      <w:r>
        <w:t xml:space="preserve"> </w:t>
      </w:r>
      <w:r>
        <w:t xml:space="preserve">Grouping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Baseline</w:t>
      </w:r>
      <w:r>
        <w:t xml:space="preserve"> </w:t>
      </w:r>
      <w:r>
        <w:t xml:space="preserve">Leader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Baseline</w:t>
      </w:r>
      <w:r>
        <w:t xml:space="preserve"> </w:t>
      </w:r>
      <w:r>
        <w:t xml:space="preserve">Planned adopter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11%</w:t>
      </w:r>
      <w:r>
        <w:t xml:space="preserve"> </w:t>
      </w:r>
      <w:r>
        <w:t xml:space="preserve">20%</w:t>
      </w:r>
      <w:r>
        <w:t xml:space="preserve"> </w:t>
      </w:r>
      <w:r>
        <w:t xml:space="preserve">Baseline</w:t>
      </w:r>
      <w:r>
        <w:t xml:space="preserve"> </w:t>
      </w:r>
      <w:r>
        <w:t xml:space="preserve">Follower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11%</w:t>
      </w:r>
      <w:r>
        <w:t xml:space="preserve"> </w:t>
      </w:r>
      <w:r>
        <w:t xml:space="preserve">20%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Starting from the baseline service coverage, equal to the current number of platforms over the number for a</w:t>
      </w:r>
      <w:r>
        <w:t xml:space="preserve"> </w:t>
      </w:r>
      <w:r>
        <w:t xml:space="preserve">‘mature market’ (for leaders: 154/385 = 40%), the above metrics for additional service coverage are applied</w:t>
      </w:r>
      <w:r>
        <w:t xml:space="preserve"> </w:t>
      </w:r>
      <w:r>
        <w:t xml:space="preserve">as a percentage increase (for leaders in 2050: 40% x (1+10%) = 44%) and then multiplied by the number of</w:t>
      </w:r>
      <w:r>
        <w:t xml:space="preserve"> </w:t>
      </w:r>
      <w:r>
        <w:t xml:space="preserve">platforms in a ‘mature market’ (for leaders equal to 385) to yield the number of MDMS platforms projected</w:t>
      </w:r>
      <w:r>
        <w:t xml:space="preserve"> </w:t>
      </w:r>
      <w:r>
        <w:t xml:space="preserve">each year (for leaders in 2050, 169 platforms). The projected number of MDMS platforms in the baseline</w:t>
      </w:r>
      <w:r>
        <w:t xml:space="preserve"> </w:t>
      </w:r>
      <w:r>
        <w:t xml:space="preserve">scenario are provided in the table below.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Table 56: Estimated number of platforms across the EU in the baseline scenario</w:t>
      </w:r>
    </w:p>
    <w:p>
      <w:pPr>
        <w:pStyle w:val="BodyText"/>
      </w:pPr>
      <w:r>
        <w:t xml:space="preserve">Number of platforms in the baseline in EU27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Leaders</w:t>
      </w:r>
      <w:r>
        <w:t xml:space="preserve"> </w:t>
      </w:r>
      <w:r>
        <w:t xml:space="preserve">154</w:t>
      </w:r>
      <w:r>
        <w:br/>
      </w:r>
      <w:r>
        <w:t xml:space="preserve">155</w:t>
      </w:r>
      <w:r>
        <w:br/>
      </w:r>
      <w:r>
        <w:t xml:space="preserve">162</w:t>
      </w:r>
      <w:r>
        <w:br/>
      </w:r>
      <w:r>
        <w:t xml:space="preserve">169</w:t>
      </w:r>
      <w:r>
        <w:br/>
      </w:r>
      <w:r>
        <w:t xml:space="preserve">Planned Adopters</w:t>
      </w:r>
      <w:r>
        <w:t xml:space="preserve"> </w:t>
      </w:r>
      <w:r>
        <w:t xml:space="preserve">157</w:t>
      </w:r>
      <w:r>
        <w:br/>
      </w:r>
      <w:r>
        <w:t xml:space="preserve">160</w:t>
      </w:r>
      <w:r>
        <w:br/>
      </w:r>
      <w:r>
        <w:t xml:space="preserve">174</w:t>
      </w:r>
      <w:r>
        <w:br/>
      </w:r>
      <w:r>
        <w:t xml:space="preserve">188</w:t>
      </w:r>
      <w:r>
        <w:br/>
      </w:r>
      <w:r>
        <w:t xml:space="preserve">Followers</w:t>
      </w:r>
      <w:r>
        <w:t xml:space="preserve"> </w:t>
      </w:r>
      <w:r>
        <w:t xml:space="preserve">53</w:t>
      </w:r>
      <w:r>
        <w:br/>
      </w:r>
      <w:r>
        <w:t xml:space="preserve">54</w:t>
      </w:r>
      <w:r>
        <w:br/>
      </w:r>
      <w:r>
        <w:t xml:space="preserve">59</w:t>
      </w:r>
      <w:r>
        <w:br/>
      </w:r>
      <w:r>
        <w:t xml:space="preserve">64</w:t>
      </w:r>
      <w:r>
        <w:br/>
      </w:r>
      <w:r>
        <w:t xml:space="preserve">Total</w:t>
      </w:r>
      <w:r>
        <w:t xml:space="preserve"> </w:t>
      </w:r>
      <w:r>
        <w:t xml:space="preserve">364</w:t>
      </w:r>
      <w:r>
        <w:br/>
      </w:r>
      <w:r>
        <w:t xml:space="preserve">369</w:t>
      </w:r>
      <w:r>
        <w:br/>
      </w:r>
      <w:r>
        <w:t xml:space="preserve">395</w:t>
      </w:r>
      <w:r>
        <w:br/>
      </w:r>
      <w:r>
        <w:t xml:space="preserve">421</w:t>
      </w:r>
      <w:r>
        <w:br/>
      </w:r>
      <w:r>
        <w:t xml:space="preserve">Source: Ricardo et al. (2026), Impact assessment support study</w:t>
      </w:r>
      <w:r>
        <w:t xml:space="preserve"> </w:t>
      </w:r>
      <w:r>
        <w:t xml:space="preserve">The growing digitalisation of transport services and the emergence of new business models for ticket</w:t>
      </w:r>
      <w:r>
        <w:t xml:space="preserve"> </w:t>
      </w:r>
      <w:r>
        <w:t xml:space="preserve">distribution is expected to lead to an increase in the number of MDMS platforms over time. The number of</w:t>
      </w:r>
      <w:r>
        <w:t xml:space="preserve"> </w:t>
      </w:r>
      <w:r>
        <w:t xml:space="preserve">MDMS platforms is projected to increase from 364 in 2025 to 369 in 2030, and 421 in 2050 in the baseline</w:t>
      </w:r>
      <w:r>
        <w:t xml:space="preserve"> </w:t>
      </w:r>
      <w:r>
        <w:t xml:space="preserve">scenario. The number of agreements between MDMS platforms and transport operators is also expected to</w:t>
      </w:r>
      <w:r>
        <w:t xml:space="preserve"> </w:t>
      </w:r>
      <w:r>
        <w:t xml:space="preserve">increase, from 48,624 in 2025 to 49,321 in 2030, and 56,295 in 2050. This trend reflects the projected growth</w:t>
      </w:r>
      <w:r>
        <w:t xml:space="preserve"> </w:t>
      </w:r>
      <w:r>
        <w:t xml:space="preserve">in ticket sales across all transport modes, alongside the rising share of online sales. However, differences are</w:t>
      </w:r>
      <w:r>
        <w:t xml:space="preserve"> </w:t>
      </w:r>
      <w:r>
        <w:t xml:space="preserve">expected between modes. In aviation ticket distribution has already undergone significant transformation.</w:t>
      </w:r>
      <w:r>
        <w:t xml:space="preserve"> </w:t>
      </w:r>
      <w:r>
        <w:t xml:space="preserve">Since IATA introduced new standards in 2015, 75 NCAs have entered the global air distribution market. At</w:t>
      </w:r>
      <w:r>
        <w:t xml:space="preserve"> </w:t>
      </w:r>
      <w:r>
        <w:t xml:space="preserve">the same time, the OTA market has consolidated around players offering integrated travel and hotel bookings.</w:t>
      </w:r>
      <w:r>
        <w:t xml:space="preserve"> </w:t>
      </w:r>
      <w:r>
        <w:t xml:space="preserve">As a result, growth in air-focused platforms is likely to slow, with new entrants mainly offering differentiated,</w:t>
      </w:r>
      <w:r>
        <w:t xml:space="preserve"> </w:t>
      </w:r>
      <w:r>
        <w:t xml:space="preserve">integrated solutions tailored to specific consumer or corporate needs. Beyond aviation, significant potential</w:t>
      </w:r>
      <w:r>
        <w:t xml:space="preserve"> </w:t>
      </w:r>
      <w:r>
        <w:t xml:space="preserve">remains for MDMS platforms integrating land-based transport, which are not yet widely deployed across the</w:t>
      </w:r>
      <w:r>
        <w:t xml:space="preserve"> </w:t>
      </w:r>
      <w:r>
        <w:t xml:space="preserve">EU. Although 364 MDMS platforms have been identified, 14 of the 27 EU Member States have at most one</w:t>
      </w:r>
      <w:r>
        <w:t xml:space="preserve"> </w:t>
      </w:r>
      <w:r>
        <w:t xml:space="preserve">platform offering more than basic travel information for land-based modes. No platform currently provides</w:t>
      </w:r>
      <w:r>
        <w:t xml:space="preserve"> </w:t>
      </w:r>
      <w:r>
        <w:t xml:space="preserve">EU-wide direct booking across air, land, and water modes; even the most advanced only offer re-linking</w:t>
      </w:r>
      <w:r>
        <w:t xml:space="preserve"> </w:t>
      </w:r>
      <w:r>
        <w:t xml:space="preserve">functionality. This creates opportunities for competitors to develop multimodal direct booking solutions,</w:t>
      </w:r>
      <w:r>
        <w:t xml:space="preserve"> </w:t>
      </w:r>
      <w:r>
        <w:t xml:space="preserve">particularly at national or regional level. However, in the baseline further growth is likely to be constrained by</w:t>
      </w:r>
      <w:r>
        <w:t xml:space="preserve"> </w:t>
      </w:r>
      <w:r>
        <w:t xml:space="preserve">the absence of a regulatory framework that ensures a level playing field. Overall, the number of MDMS</w:t>
      </w:r>
      <w:r>
        <w:t xml:space="preserve"> </w:t>
      </w:r>
      <w:r>
        <w:t xml:space="preserve">platforms is expected to increase gradually, with growth concentrated on those offering direct booking across</w:t>
      </w:r>
      <w:r>
        <w:t xml:space="preserve"> </w:t>
      </w:r>
      <w:r>
        <w:t xml:space="preserve">transport modes.</w:t>
      </w:r>
      <w:r>
        <w:t xml:space="preserve"> </w:t>
      </w:r>
      <w:r>
        <w:t xml:space="preserve">2.2.3. Number of transport operators</w:t>
      </w:r>
      <w:r>
        <w:t xml:space="preserve"> </w:t>
      </w:r>
      <w:r>
        <w:t xml:space="preserve">The number of transport operators by transport mode used in the assessment is provided in the table below.</w:t>
      </w:r>
      <w:r>
        <w:t xml:space="preserve"> </w:t>
      </w:r>
      <w:r>
        <w:t xml:space="preserve">The number of transport operators is assumed to remain stable over time in the baseline scenario. The second</w:t>
      </w:r>
      <w:r>
        <w:t xml:space="preserve"> </w:t>
      </w:r>
      <w:r>
        <w:t xml:space="preserve">column shows the total number of operators. The third column shows the number of operators in scope331.</w:t>
      </w:r>
      <w:r>
        <w:t xml:space="preserve"> </w:t>
      </w:r>
      <w:r>
        <w:t xml:space="preserve">Some measures (PM12 and PM13) are limited to indispensable RUs, i.e. RUs with SMP (as described in</w:t>
      </w:r>
      <w:r>
        <w:t xml:space="preserve"> </w:t>
      </w:r>
      <w:r>
        <w:t xml:space="preserve">section 5) and those operating PSO and cross-border services. These are shown in the fourth column of the</w:t>
      </w:r>
      <w:r>
        <w:t xml:space="preserve"> </w:t>
      </w:r>
      <w:r>
        <w:t xml:space="preserve">table below. Finally, the fifth column shows the number of SMEs, which are out of scope of the policy</w:t>
      </w:r>
      <w:r>
        <w:t xml:space="preserve"> </w:t>
      </w:r>
      <w:r>
        <w:t xml:space="preserve">options but indirectly benefit of the impacts of some of the measures.</w:t>
      </w:r>
      <w:r>
        <w:br/>
      </w:r>
      <w:r>
        <w:t xml:space="preserve">Table 57: Number of transport operators</w:t>
      </w:r>
      <w:r>
        <w:br/>
      </w:r>
      <w:r>
        <w:t xml:space="preserve">All</w:t>
      </w:r>
      <w:r>
        <w:t xml:space="preserve"> </w:t>
      </w:r>
      <w:r>
        <w:t xml:space="preserve">operators</w:t>
      </w:r>
      <w:r>
        <w:t xml:space="preserve"> </w:t>
      </w:r>
      <w:r>
        <w:t xml:space="preserve">Operators</w:t>
      </w:r>
      <w:r>
        <w:t xml:space="preserve"> </w:t>
      </w:r>
      <w:r>
        <w:t xml:space="preserve">in scope</w:t>
      </w:r>
      <w:r>
        <w:t xml:space="preserve"> </w:t>
      </w:r>
      <w:r>
        <w:t xml:space="preserve">(excluding</w:t>
      </w:r>
      <w:r>
        <w:t xml:space="preserve"> </w:t>
      </w:r>
      <w:r>
        <w:t xml:space="preserve">SMEs)</w:t>
      </w:r>
      <w:r>
        <w:t xml:space="preserve"> </w:t>
      </w:r>
      <w:r>
        <w:t xml:space="preserve">Indispensable</w:t>
      </w:r>
      <w:r>
        <w:t xml:space="preserve"> </w:t>
      </w:r>
      <w:r>
        <w:t xml:space="preserve">RUs (out of</w:t>
      </w:r>
      <w:r>
        <w:t xml:space="preserve"> </w:t>
      </w:r>
      <w:r>
        <w:t xml:space="preserve">operators in</w:t>
      </w:r>
      <w:r>
        <w:t xml:space="preserve"> </w:t>
      </w:r>
      <w:r>
        <w:t xml:space="preserve">scope)</w:t>
      </w:r>
      <w:r>
        <w:t xml:space="preserve"> </w:t>
      </w:r>
      <w:r>
        <w:t xml:space="preserve">SMEs (out</w:t>
      </w:r>
      <w:r>
        <w:t xml:space="preserve"> </w:t>
      </w:r>
      <w:r>
        <w:t xml:space="preserve">of scope)</w:t>
      </w:r>
      <w:r>
        <w:t xml:space="preserve"> </w:t>
      </w:r>
      <w:r>
        <w:t xml:space="preserve">Bus and coach (offering services above 50km)332</w:t>
      </w:r>
      <w:r>
        <w:t xml:space="preserve"> </w:t>
      </w:r>
      <w:r>
        <w:t xml:space="preserve">3,778</w:t>
      </w:r>
      <w:r>
        <w:t xml:space="preserve"> </w:t>
      </w:r>
      <w:r>
        <w:t xml:space="preserve">567</w:t>
      </w:r>
      <w:r>
        <w:t xml:space="preserve"> </w:t>
      </w:r>
      <w:r>
        <w:t xml:space="preserve">0</w:t>
      </w:r>
      <w:r>
        <w:t xml:space="preserve"> </w:t>
      </w:r>
      <w:r>
        <w:t xml:space="preserve">3,211</w:t>
      </w:r>
      <w:r>
        <w:t xml:space="preserve"> </w:t>
      </w:r>
      <w:r>
        <w:t xml:space="preserve">Rail333</w:t>
      </w:r>
      <w:r>
        <w:t xml:space="preserve"> </w:t>
      </w:r>
      <w:r>
        <w:t xml:space="preserve">158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Domestic PSO services</w:t>
      </w:r>
      <w:r>
        <w:t xml:space="preserve"> </w:t>
      </w:r>
      <w:r>
        <w:t xml:space="preserve">119</w:t>
      </w:r>
      <w:r>
        <w:t xml:space="preserve"> </w:t>
      </w:r>
      <w:r>
        <w:t xml:space="preserve">112</w:t>
      </w:r>
      <w:r>
        <w:t xml:space="preserve"> </w:t>
      </w:r>
      <w:r>
        <w:t xml:space="preserve">112</w:t>
      </w:r>
      <w:r>
        <w:t xml:space="preserve"> </w:t>
      </w:r>
      <w:r>
        <w:t xml:space="preserve">7</w:t>
      </w:r>
      <w:r>
        <w:t xml:space="preserve"> </w:t>
      </w:r>
      <w:r>
        <w:t xml:space="preserve">Domestic non PSO services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331 Whilst SME are not directly affected by the measures, they are still expected to benefit from them as a result of their</w:t>
      </w:r>
      <w:r>
        <w:t xml:space="preserve"> </w:t>
      </w:r>
      <w:r>
        <w:t xml:space="preserve">implementation.</w:t>
      </w:r>
      <w:r>
        <w:t xml:space="preserve"> </w:t>
      </w:r>
      <w:r>
        <w:t xml:space="preserve">332 Source: Eurostat, number of operators in 2023</w:t>
      </w:r>
      <w:r>
        <w:t xml:space="preserve"> </w:t>
      </w:r>
      <w:r>
        <w:t xml:space="preserve">333 Source: desk research based on websites of railway regulators, RUs and competent authorities.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operators</w:t>
      </w:r>
      <w:r>
        <w:t xml:space="preserve"> </w:t>
      </w:r>
      <w:r>
        <w:t xml:space="preserve">Operators</w:t>
      </w:r>
      <w:r>
        <w:t xml:space="preserve"> </w:t>
      </w:r>
      <w:r>
        <w:t xml:space="preserve">in scope</w:t>
      </w:r>
      <w:r>
        <w:t xml:space="preserve"> </w:t>
      </w:r>
      <w:r>
        <w:t xml:space="preserve">(excluding</w:t>
      </w:r>
      <w:r>
        <w:t xml:space="preserve"> </w:t>
      </w:r>
      <w:r>
        <w:t xml:space="preserve">SMEs)</w:t>
      </w:r>
      <w:r>
        <w:t xml:space="preserve"> </w:t>
      </w:r>
      <w:r>
        <w:t xml:space="preserve">Indispensable</w:t>
      </w:r>
      <w:r>
        <w:t xml:space="preserve"> </w:t>
      </w:r>
      <w:r>
        <w:t xml:space="preserve">RUs (out of</w:t>
      </w:r>
      <w:r>
        <w:t xml:space="preserve"> </w:t>
      </w:r>
      <w:r>
        <w:t xml:space="preserve">operators in</w:t>
      </w:r>
      <w:r>
        <w:t xml:space="preserve"> </w:t>
      </w:r>
      <w:r>
        <w:t xml:space="preserve">scope)</w:t>
      </w:r>
      <w:r>
        <w:t xml:space="preserve"> </w:t>
      </w:r>
      <w:r>
        <w:t xml:space="preserve">SMEs (out</w:t>
      </w:r>
      <w:r>
        <w:t xml:space="preserve"> </w:t>
      </w:r>
      <w:r>
        <w:t xml:space="preserve">of scope)</w:t>
      </w:r>
      <w:r>
        <w:t xml:space="preserve"> </w:t>
      </w:r>
      <w:r>
        <w:t xml:space="preserve">RUs with SMP334</w:t>
      </w:r>
      <w:r>
        <w:br/>
      </w:r>
      <w:r>
        <w:t xml:space="preserve">24</w:t>
      </w:r>
      <w:r>
        <w:t xml:space="preserve"> </w:t>
      </w:r>
      <w:r>
        <w:t xml:space="preserve">24</w:t>
      </w:r>
      <w:r>
        <w:t xml:space="preserve"> </w:t>
      </w:r>
      <w:r>
        <w:t xml:space="preserve">24</w:t>
      </w:r>
      <w:r>
        <w:t xml:space="preserve"> </w:t>
      </w:r>
      <w:r>
        <w:t xml:space="preserve">0</w:t>
      </w:r>
      <w:r>
        <w:t xml:space="preserve"> </w:t>
      </w:r>
      <w:r>
        <w:t xml:space="preserve">Cross-border services335</w:t>
      </w:r>
      <w:r>
        <w:t xml:space="preserve"> </w:t>
      </w:r>
      <w:r>
        <w:t xml:space="preserve">7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Waterborne336</w:t>
      </w:r>
      <w:r>
        <w:t xml:space="preserve"> </w:t>
      </w:r>
      <w:r>
        <w:t xml:space="preserve">523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518</w:t>
      </w:r>
      <w:r>
        <w:t xml:space="preserve"> </w:t>
      </w:r>
      <w:r>
        <w:t xml:space="preserve">Air carriers337</w:t>
      </w:r>
      <w:r>
        <w:t xml:space="preserve"> </w:t>
      </w:r>
      <w:r>
        <w:t xml:space="preserve">331</w:t>
      </w:r>
      <w:r>
        <w:t xml:space="preserve"> </w:t>
      </w:r>
      <w:r>
        <w:t xml:space="preserve">331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Total</w:t>
      </w:r>
      <w:r>
        <w:t xml:space="preserve"> </w:t>
      </w:r>
      <w:r>
        <w:t xml:space="preserve">4,790</w:t>
      </w:r>
    </w:p>
    <w:p>
      <w:pPr>
        <w:pStyle w:val="BodyText"/>
      </w:pPr>
      <w:r>
        <w:t xml:space="preserve">3,738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2.2.4. Number of agreements between MDMS platforms and transport operators</w:t>
      </w:r>
      <w:r>
        <w:t xml:space="preserve"> </w:t>
      </w:r>
      <w:r>
        <w:t xml:space="preserve">The number of agreements between MDMS platforms and transport operators is calculated by multiplying</w:t>
      </w:r>
      <w:r>
        <w:t xml:space="preserve"> </w:t>
      </w:r>
      <w:r>
        <w:t xml:space="preserve">the number of platforms by the number of operators engaged with each platform. The number of transport</w:t>
      </w:r>
      <w:r>
        <w:t xml:space="preserve"> </w:t>
      </w:r>
      <w:r>
        <w:t xml:space="preserve">operators that each platform engages with differs depending on factors like the modal scope of the platform,</w:t>
      </w:r>
      <w:r>
        <w:t xml:space="preserve"> </w:t>
      </w:r>
      <w:r>
        <w:t xml:space="preserve">its geographical coverage, and the coverage of service offerings.</w:t>
      </w:r>
      <w:r>
        <w:br/>
      </w:r>
      <w:r>
        <w:t xml:space="preserve">In the context of the impact assessment support study, an analysis was conducted to assess the number of</w:t>
      </w:r>
      <w:r>
        <w:t xml:space="preserve"> </w:t>
      </w:r>
      <w:r>
        <w:t xml:space="preserve">transport operator partnerships each MDMS maintains. Among the national/regional MDMS, the number of</w:t>
      </w:r>
      <w:r>
        <w:t xml:space="preserve"> </w:t>
      </w:r>
      <w:r>
        <w:t xml:space="preserve">operator agreements ranged from 8 to 100, with a mean of 28 and a median of 20338. For EU-wide MDMS,</w:t>
      </w:r>
      <w:r>
        <w:t xml:space="preserve"> </w:t>
      </w:r>
      <w:r>
        <w:t xml:space="preserve">partnerships ranged from 16 to 500, with a mean of 189 and a median of 40.</w:t>
      </w:r>
      <w:r>
        <w:br/>
      </w:r>
      <w:r>
        <w:t xml:space="preserve">Table 58: Number of transport operators in partnerships with a sample of MDMS platforms, split by</w:t>
      </w:r>
      <w:r>
        <w:t xml:space="preserve"> </w:t>
      </w:r>
      <w:r>
        <w:t xml:space="preserve">national/regional and EU-wide platforms</w:t>
      </w:r>
      <w:r>
        <w:br/>
      </w:r>
      <w:r>
        <w:t xml:space="preserve">National/regional platforms</w:t>
      </w:r>
      <w:r>
        <w:t xml:space="preserve"> </w:t>
      </w:r>
      <w:r>
        <w:t xml:space="preserve">EU-wide platforms</w:t>
      </w:r>
      <w:r>
        <w:t xml:space="preserve"> </w:t>
      </w:r>
      <w:r>
        <w:t xml:space="preserve">MDMS platform</w:t>
      </w:r>
      <w:r>
        <w:t xml:space="preserve"> </w:t>
      </w:r>
      <w:r>
        <w:t xml:space="preserve">Number of operator partners</w:t>
      </w:r>
      <w:r>
        <w:t xml:space="preserve"> </w:t>
      </w:r>
      <w:r>
        <w:t xml:space="preserve">MDMS platform</w:t>
      </w:r>
      <w:r>
        <w:t xml:space="preserve"> </w:t>
      </w:r>
      <w:r>
        <w:t xml:space="preserve">Number of operator partners</w:t>
      </w:r>
      <w:r>
        <w:t xml:space="preserve"> </w:t>
      </w:r>
      <w:r>
        <w:t xml:space="preserve">ARGE ÖVV</w:t>
      </w:r>
      <w:r>
        <w:t xml:space="preserve"> </w:t>
      </w:r>
      <w:r>
        <w:t xml:space="preserve">100</w:t>
      </w:r>
      <w:r>
        <w:t xml:space="preserve"> </w:t>
      </w:r>
      <w:r>
        <w:t xml:space="preserve">Omio</w:t>
      </w:r>
      <w:r>
        <w:t xml:space="preserve"> </w:t>
      </w:r>
      <w:r>
        <w:t xml:space="preserve">500</w:t>
      </w:r>
      <w:r>
        <w:t xml:space="preserve"> </w:t>
      </w:r>
      <w:r>
        <w:t xml:space="preserve">reittiopas</w:t>
      </w:r>
      <w:r>
        <w:t xml:space="preserve"> </w:t>
      </w:r>
      <w:r>
        <w:t xml:space="preserve">50</w:t>
      </w:r>
      <w:r>
        <w:t xml:space="preserve"> </w:t>
      </w:r>
      <w:r>
        <w:t xml:space="preserve">Rome2rio</w:t>
      </w:r>
      <w:r>
        <w:t xml:space="preserve"> </w:t>
      </w:r>
      <w:r>
        <w:t xml:space="preserve">423</w:t>
      </w:r>
      <w:r>
        <w:t xml:space="preserve"> </w:t>
      </w:r>
      <w:r>
        <w:t xml:space="preserve">Open Move Way</w:t>
      </w:r>
      <w:r>
        <w:t xml:space="preserve"> </w:t>
      </w:r>
      <w:r>
        <w:t xml:space="preserve">30</w:t>
      </w:r>
      <w:r>
        <w:t xml:space="preserve"> </w:t>
      </w:r>
      <w:r>
        <w:t xml:space="preserve">Trainline</w:t>
      </w:r>
      <w:r>
        <w:t xml:space="preserve"> </w:t>
      </w:r>
      <w:r>
        <w:t xml:space="preserve">270</w:t>
      </w:r>
      <w:r>
        <w:t xml:space="preserve"> </w:t>
      </w:r>
      <w:r>
        <w:t xml:space="preserve">Glimble</w:t>
      </w:r>
      <w:r>
        <w:t xml:space="preserve"> </w:t>
      </w:r>
      <w:r>
        <w:t xml:space="preserve">25</w:t>
      </w:r>
      <w:r>
        <w:t xml:space="preserve"> </w:t>
      </w:r>
      <w:r>
        <w:t xml:space="preserve">Interrail</w:t>
      </w:r>
      <w:r>
        <w:t xml:space="preserve"> </w:t>
      </w:r>
      <w:r>
        <w:t xml:space="preserve">40</w:t>
      </w:r>
      <w:r>
        <w:t xml:space="preserve"> </w:t>
      </w:r>
      <w:r>
        <w:t xml:space="preserve">Mobimeo</w:t>
      </w:r>
      <w:r>
        <w:t xml:space="preserve"> </w:t>
      </w:r>
      <w:r>
        <w:t xml:space="preserve">22</w:t>
      </w:r>
      <w:r>
        <w:t xml:space="preserve"> </w:t>
      </w:r>
      <w:r>
        <w:t xml:space="preserve">Tranzer</w:t>
      </w:r>
      <w:r>
        <w:t xml:space="preserve"> </w:t>
      </w:r>
      <w:r>
        <w:t xml:space="preserve">40</w:t>
      </w:r>
      <w:r>
        <w:t xml:space="preserve"> </w:t>
      </w:r>
      <w:r>
        <w:t xml:space="preserve">Wien Mobil</w:t>
      </w:r>
      <w:r>
        <w:t xml:space="preserve"> </w:t>
      </w:r>
      <w:r>
        <w:t xml:space="preserve">20</w:t>
      </w:r>
      <w:r>
        <w:t xml:space="preserve"> </w:t>
      </w:r>
      <w:r>
        <w:t xml:space="preserve">Eurail</w:t>
      </w:r>
      <w:r>
        <w:t xml:space="preserve"> </w:t>
      </w:r>
      <w:r>
        <w:t xml:space="preserve">35</w:t>
      </w:r>
      <w:r>
        <w:t xml:space="preserve"> </w:t>
      </w:r>
      <w:r>
        <w:t xml:space="preserve">HannoverMobil</w:t>
      </w:r>
      <w:r>
        <w:t xml:space="preserve"> </w:t>
      </w:r>
      <w:r>
        <w:t xml:space="preserve">20</w:t>
      </w:r>
      <w:r>
        <w:t xml:space="preserve"> </w:t>
      </w:r>
      <w:r>
        <w:t xml:space="preserve">AccessRail</w:t>
      </w:r>
      <w:r>
        <w:t xml:space="preserve"> </w:t>
      </w:r>
      <w:r>
        <w:t xml:space="preserve">16</w:t>
      </w:r>
      <w:r>
        <w:t xml:space="preserve"> </w:t>
      </w:r>
      <w:r>
        <w:t xml:space="preserve">Gaiyo</w:t>
      </w:r>
      <w:r>
        <w:t xml:space="preserve"> </w:t>
      </w:r>
      <w:r>
        <w:t xml:space="preserve">20</w:t>
      </w:r>
    </w:p>
    <w:p>
      <w:pPr>
        <w:pStyle w:val="BodyText"/>
      </w:pPr>
      <w:r>
        <w:t xml:space="preserve">Upstream</w:t>
      </w:r>
      <w:r>
        <w:t xml:space="preserve"> </w:t>
      </w:r>
      <w:r>
        <w:t xml:space="preserve">20</w:t>
      </w:r>
    </w:p>
    <w:p>
      <w:pPr>
        <w:pStyle w:val="BodyText"/>
      </w:pPr>
      <w:r>
        <w:t xml:space="preserve">Turnn</w:t>
      </w:r>
      <w:r>
        <w:t xml:space="preserve"> </w:t>
      </w:r>
      <w:r>
        <w:t xml:space="preserve">17</w:t>
      </w:r>
      <w:r>
        <w:t xml:space="preserve"> </w:t>
      </w:r>
      <w:r>
        <w:t xml:space="preserve">OV Chipkaart</w:t>
      </w:r>
      <w:r>
        <w:t xml:space="preserve"> </w:t>
      </w:r>
      <w:r>
        <w:t xml:space="preserve">15</w:t>
      </w:r>
      <w:r>
        <w:t xml:space="preserve"> </w:t>
      </w:r>
      <w:r>
        <w:t xml:space="preserve">Natur Trip</w:t>
      </w:r>
      <w:r>
        <w:t xml:space="preserve"> </w:t>
      </w:r>
      <w:r>
        <w:t xml:space="preserve">10</w:t>
      </w:r>
      <w:r>
        <w:t xml:space="preserve"> </w:t>
      </w:r>
      <w:r>
        <w:t xml:space="preserve">Ruter</w:t>
      </w:r>
      <w:r>
        <w:t xml:space="preserve"> </w:t>
      </w:r>
      <w:r>
        <w:t xml:space="preserve">8</w:t>
      </w:r>
      <w:r>
        <w:t xml:space="preserve"> </w:t>
      </w:r>
      <w:r>
        <w:t xml:space="preserve">Average</w:t>
      </w:r>
      <w:r>
        <w:t xml:space="preserve"> </w:t>
      </w:r>
      <w:r>
        <w:t xml:space="preserve">28</w:t>
      </w:r>
      <w:r>
        <w:t xml:space="preserve"> </w:t>
      </w:r>
      <w:r>
        <w:t xml:space="preserve">Average</w:t>
      </w:r>
      <w:r>
        <w:t xml:space="preserve"> </w:t>
      </w:r>
      <w:r>
        <w:t xml:space="preserve">189</w:t>
      </w:r>
    </w:p>
    <w:p>
      <w:pPr>
        <w:pStyle w:val="BodyText"/>
      </w:pPr>
      <w:r>
        <w:t xml:space="preserve">334 Covering all 25 Member States with a rail system, those RUs which are indispensable meaning that they have</w:t>
      </w:r>
      <w:r>
        <w:t xml:space="preserve"> </w:t>
      </w:r>
      <w:r>
        <w:t xml:space="preserve">significant market presence on the national rail market.</w:t>
      </w:r>
      <w:r>
        <w:br/>
      </w:r>
      <w:r>
        <w:t xml:space="preserve">335 No additional cross-border PSO services have been added to this number. Most cross-border services that are</w:t>
      </w:r>
      <w:r>
        <w:t xml:space="preserve"> </w:t>
      </w:r>
      <w:r>
        <w:t xml:space="preserve">operated under a PSO contract are part of a bigger contract that comprises domestic PSO services as well.</w:t>
      </w:r>
      <w:r>
        <w:t xml:space="preserve"> </w:t>
      </w:r>
      <w:r>
        <w:t xml:space="preserve">336 Source: Eurostat, number of operators in 2023</w:t>
      </w:r>
      <w:r>
        <w:t xml:space="preserve"> </w:t>
      </w:r>
      <w:r>
        <w:t xml:space="preserve">337 Air carriers holding an A operating licence in EU27 in 2023 based on ACOL database.</w:t>
      </w:r>
      <w:r>
        <w:t xml:space="preserve"> </w:t>
      </w:r>
      <w:r>
        <w:t xml:space="preserve">338 Of the 20 MDMS reviewed, totals for the number of transport operator partnerships were available for 8 systems</w:t>
      </w:r>
      <w:r>
        <w:t xml:space="preserve"> </w:t>
      </w:r>
      <w:r>
        <w:t xml:space="preserve">(Omio, Trainline, Interrail, Tranzer, Eurail, Wien Mobil, Upstream, and AccessRail). For the remaining 12 systems</w:t>
      </w:r>
      <w:r>
        <w:t xml:space="preserve"> </w:t>
      </w:r>
      <w:r>
        <w:t xml:space="preserve">(Rome2rio, ARGE ÖVV, reittiopas, Open Move Way, Glimble, Mobimeo, HannoverMobil, Gaiyo, Turnn, OV Chipkaart,</w:t>
      </w:r>
      <w:r>
        <w:t xml:space="preserve"> </w:t>
      </w:r>
      <w:r>
        <w:t xml:space="preserve">Natur Trip, and Ruter) the totals are based on best available estimates. These estimates draw on publicly accessible</w:t>
      </w:r>
      <w:r>
        <w:t xml:space="preserve"> </w:t>
      </w:r>
      <w:r>
        <w:t xml:space="preserve">information about known partnerships and network coverage, and were developed through analysis conducted in the</w:t>
      </w:r>
      <w:r>
        <w:t xml:space="preserve"> </w:t>
      </w:r>
      <w:r>
        <w:t xml:space="preserve">context of the impact assessment support study.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National/regional platforms</w:t>
      </w:r>
      <w:r>
        <w:t xml:space="preserve"> </w:t>
      </w:r>
      <w:r>
        <w:t xml:space="preserve">EU-wide platforms</w:t>
      </w:r>
      <w:r>
        <w:t xml:space="preserve"> </w:t>
      </w:r>
      <w:r>
        <w:t xml:space="preserve">Median</w:t>
      </w:r>
      <w:r>
        <w:t xml:space="preserve"> </w:t>
      </w:r>
      <w:r>
        <w:t xml:space="preserve">20</w:t>
      </w:r>
      <w:r>
        <w:t xml:space="preserve"> </w:t>
      </w:r>
      <w:r>
        <w:t xml:space="preserve">Median</w:t>
      </w:r>
      <w:r>
        <w:t xml:space="preserve"> </w:t>
      </w:r>
      <w:r>
        <w:t xml:space="preserve">40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The number of agreements between MDMS platforms and transport operators projected in the baseline is</w:t>
      </w:r>
      <w:r>
        <w:t xml:space="preserve"> </w:t>
      </w:r>
      <w:r>
        <w:t xml:space="preserve">shown in the table below. The table shows the total number of agreements, the new agreements negotiated</w:t>
      </w:r>
      <w:r>
        <w:t xml:space="preserve"> </w:t>
      </w:r>
      <w:r>
        <w:t xml:space="preserve">each year, and the number of agreements that need to be renewed. The agreements are assumed to undergo</w:t>
      </w:r>
      <w:r>
        <w:t xml:space="preserve"> </w:t>
      </w:r>
      <w:r>
        <w:t xml:space="preserve">renegotiation every three years. This is consistent with a survey on CRS conducted in 2021 where CRS</w:t>
      </w:r>
      <w:r>
        <w:t xml:space="preserve"> </w:t>
      </w:r>
      <w:r>
        <w:t xml:space="preserve">providers and air carriers indicated that the average contract length is around three years.</w:t>
      </w:r>
      <w:r>
        <w:br/>
      </w:r>
      <w:r>
        <w:t xml:space="preserve">Table 59: Number of agreements between MDMS platforms and transport operators in the baseline</w:t>
      </w:r>
      <w:r>
        <w:t xml:space="preserve"> </w:t>
      </w:r>
      <w:r>
        <w:t xml:space="preserve">Agreement type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Total</w:t>
      </w:r>
      <w:r>
        <w:t xml:space="preserve"> </w:t>
      </w:r>
      <w:r>
        <w:t xml:space="preserve">48,624</w:t>
      </w:r>
      <w:r>
        <w:br/>
      </w:r>
      <w:r>
        <w:t xml:space="preserve">49,321</w:t>
      </w:r>
      <w:r>
        <w:br/>
      </w:r>
      <w:r>
        <w:t xml:space="preserve">52,808</w:t>
      </w:r>
      <w:r>
        <w:br/>
      </w:r>
      <w:r>
        <w:t xml:space="preserve">56,295</w:t>
      </w:r>
      <w:r>
        <w:br/>
      </w:r>
      <w:r>
        <w:t xml:space="preserve">New</w:t>
      </w:r>
      <w:r>
        <w:t xml:space="preserve"> </w:t>
      </w:r>
      <w:r>
        <w:t xml:space="preserve">-</w:t>
      </w:r>
      <w:r>
        <w:br/>
      </w:r>
      <w:r>
        <w:t xml:space="preserve">349</w:t>
      </w:r>
      <w:r>
        <w:br/>
      </w:r>
      <w:r>
        <w:t xml:space="preserve">349</w:t>
      </w:r>
      <w:r>
        <w:br/>
      </w:r>
      <w:r>
        <w:t xml:space="preserve">349</w:t>
      </w:r>
      <w:r>
        <w:br/>
      </w:r>
      <w:r>
        <w:t xml:space="preserve">Renew</w:t>
      </w:r>
      <w:r>
        <w:t xml:space="preserve"> </w:t>
      </w:r>
      <w:r>
        <w:t xml:space="preserve">16,208</w:t>
      </w:r>
      <w:r>
        <w:br/>
      </w:r>
      <w:r>
        <w:t xml:space="preserve">16,440</w:t>
      </w:r>
      <w:r>
        <w:br/>
      </w:r>
      <w:r>
        <w:t xml:space="preserve">17,603</w:t>
      </w:r>
      <w:r>
        <w:br/>
      </w:r>
      <w:r>
        <w:t xml:space="preserve">18,765</w:t>
      </w:r>
      <w:r>
        <w:br/>
      </w:r>
      <w:r>
        <w:t xml:space="preserve">Source: Ricardo et al. (2026), Impact assessment support study</w:t>
      </w:r>
      <w:r>
        <w:t xml:space="preserve"> </w:t>
      </w:r>
      <w:r>
        <w:t xml:space="preserve">2.2.5. Number of tickets sold via MDMS platforms</w:t>
      </w:r>
      <w:r>
        <w:t xml:space="preserve"> </w:t>
      </w:r>
      <w:r>
        <w:t xml:space="preserve">The total number of passenger tickets sold via MDMS platforms is projected to increase from 433 million in</w:t>
      </w:r>
      <w:r>
        <w:t xml:space="preserve"> </w:t>
      </w:r>
      <w:r>
        <w:t xml:space="preserve">2019 to 520 million in 2030 and 854 million by 2050. However, their share in the total number of tickets sold</w:t>
      </w:r>
      <w:r>
        <w:t xml:space="preserve"> </w:t>
      </w:r>
      <w:r>
        <w:t xml:space="preserve">is projected to remain limited in the baseline scenario (7.1% in 2030 and 10.1% in 2050).</w:t>
      </w:r>
      <w:r>
        <w:br/>
      </w:r>
      <w:r>
        <w:t xml:space="preserve">The share of rail tickets sold via independent MDMS platforms was estimated at around 3% of the total rail</w:t>
      </w:r>
      <w:r>
        <w:t xml:space="preserve"> </w:t>
      </w:r>
      <w:r>
        <w:t xml:space="preserve">tickets sold in 2019 at EU level. In the baseline scenario, this is projected to go up to 4.1% in 2030 and 7.3%</w:t>
      </w:r>
      <w:r>
        <w:t xml:space="preserve"> </w:t>
      </w:r>
      <w:r>
        <w:t xml:space="preserve">in 2050. This corresponds to around 65 million rail tickets sold via MDMS platforms in 2019, increasing to</w:t>
      </w:r>
      <w:r>
        <w:t xml:space="preserve"> </w:t>
      </w:r>
      <w:r>
        <w:t xml:space="preserve">111 million in 2030 and 230 million in 2050 due the increase in the MDMS market share and of the total</w:t>
      </w:r>
      <w:r>
        <w:t xml:space="preserve"> </w:t>
      </w:r>
      <w:r>
        <w:t xml:space="preserve">number of rail tickets sold339.</w:t>
      </w:r>
      <w:r>
        <w:br/>
      </w:r>
      <w:r>
        <w:t xml:space="preserve">Building on evidence collected from stakeholders, different trends are identified for air tickets sold via B2B</w:t>
      </w:r>
      <w:r>
        <w:t xml:space="preserve"> </w:t>
      </w:r>
      <w:r>
        <w:t xml:space="preserve">platforms and for those sold via B2C platforms. A larger share of tickets will be sold through B2C MDMS,</w:t>
      </w:r>
      <w:r>
        <w:t xml:space="preserve"> </w:t>
      </w:r>
      <w:r>
        <w:t xml:space="preserve">and B2B new content aggregators and the market share of low-cost carriers, which rely less on CRSs, is</w:t>
      </w:r>
      <w:r>
        <w:t xml:space="preserve"> </w:t>
      </w:r>
      <w:r>
        <w:t xml:space="preserve">expected to continue increasing. This is expected to further erode the share of CRSs in ticket distribution,</w:t>
      </w:r>
      <w:r>
        <w:t xml:space="preserve"> </w:t>
      </w:r>
      <w:r>
        <w:t xml:space="preserve">despite the growing number of passengers travelling by air, decreasing from 30.1% in 2019 to 16.8% in 2030</w:t>
      </w:r>
      <w:r>
        <w:t xml:space="preserve"> </w:t>
      </w:r>
      <w:r>
        <w:t xml:space="preserve">and remaining stable at that level afterwards. This corresponds to 155 million air tickets sold via CRS</w:t>
      </w:r>
      <w:r>
        <w:t xml:space="preserve"> </w:t>
      </w:r>
      <w:r>
        <w:t xml:space="preserve">platforms in 2019, going down to roughly 91 million in 2030 and increasing to 108 million in 2050 due to the</w:t>
      </w:r>
      <w:r>
        <w:t xml:space="preserve"> </w:t>
      </w:r>
      <w:r>
        <w:t xml:space="preserve">growing number of passengers travelling by air. The share of tickets sold through B2B new content</w:t>
      </w:r>
      <w:r>
        <w:t xml:space="preserve"> </w:t>
      </w:r>
      <w:r>
        <w:t xml:space="preserve">aggregators is projected to increase from 5% in 2019 to 13.4% in 2030 and remaining stable at that level</w:t>
      </w:r>
      <w:r>
        <w:t xml:space="preserve"> </w:t>
      </w:r>
      <w:r>
        <w:t xml:space="preserve">afterwards, partially offsetting the decrease in the share of tickets sold through CRSs. This corresponds to 26</w:t>
      </w:r>
      <w:r>
        <w:t xml:space="preserve"> </w:t>
      </w:r>
      <w:r>
        <w:t xml:space="preserve">million air tickets sold via non-CRS content aggregators in 2019, going up to 73 million in 2030 and 86 million</w:t>
      </w:r>
      <w:r>
        <w:t xml:space="preserve"> </w:t>
      </w:r>
      <w:r>
        <w:t xml:space="preserve">in 2050. Thus, the total share of ticket sold through B2B platforms (CRSs and new content aggregators) is</w:t>
      </w:r>
      <w:r>
        <w:t xml:space="preserve"> </w:t>
      </w:r>
      <w:r>
        <w:t xml:space="preserve">projected to decrease from 35.1% in 2019 to 31.1% in 2024 and 30.2% in 2030 and remaining stable</w:t>
      </w:r>
      <w:r>
        <w:t xml:space="preserve"> </w:t>
      </w:r>
      <w:r>
        <w:t xml:space="preserve">afterwards. This corresponds to 181 million tickets sold via MDMS platforms in 2019, 164 million in 2030</w:t>
      </w:r>
      <w:r>
        <w:t xml:space="preserve"> </w:t>
      </w:r>
      <w:r>
        <w:t xml:space="preserve">and 194 million in 2050. On the other hand, the share of air tickets sold via B2C platforms is projected to</w:t>
      </w:r>
      <w:r>
        <w:t xml:space="preserve"> </w:t>
      </w:r>
      <w:r>
        <w:t xml:space="preserve">slightly increase from 18% in 2019 to 18.9% in 2030 of the total air tickets sold and remain stable over time.</w:t>
      </w:r>
    </w:p>
    <w:p>
      <w:pPr>
        <w:pStyle w:val="BodyText"/>
      </w:pPr>
      <w:r>
        <w:t xml:space="preserve">339 The information on the number of rail tickets collected as part of the desk study and the stakeholder consultation</w:t>
      </w:r>
      <w:r>
        <w:t xml:space="preserve"> </w:t>
      </w:r>
      <w:r>
        <w:t xml:space="preserve">process in the context of the impact assessment support study was limited and fragmented. The number of tickets sold</w:t>
      </w:r>
      <w:r>
        <w:t xml:space="preserve"> </w:t>
      </w:r>
      <w:r>
        <w:t xml:space="preserve">excluding seasonal passes in the Member States has been estimated based on the number of passengers travelling by rail</w:t>
      </w:r>
      <w:r>
        <w:t xml:space="preserve"> </w:t>
      </w:r>
      <w:r>
        <w:t xml:space="preserve">and assumptions on the share of seasonal passes sold compared to the total number of tickets sold. The number of tickets</w:t>
      </w:r>
      <w:r>
        <w:t xml:space="preserve"> </w:t>
      </w:r>
      <w:r>
        <w:t xml:space="preserve">sold projected in the baseline scenario follows the evolution of the number of passengers travelling by rail, provided in</w:t>
      </w:r>
      <w:r>
        <w:t xml:space="preserve"> </w:t>
      </w:r>
      <w:r>
        <w:t xml:space="preserve">section 2.2.1 of Annex 4.</w:t>
      </w:r>
    </w:p>
    <w:p>
      <w:pPr>
        <w:pStyle w:val="BodyText"/>
      </w:pPr>
      <w:r>
        <w:t xml:space="preserve">163</w:t>
      </w:r>
    </w:p>
    <w:p>
      <w:pPr>
        <w:pStyle w:val="BodyText"/>
      </w:pPr>
      <w:r>
        <w:t xml:space="preserve">The number of air tickets sold via B2C platforms is projected to increase from around 93 million in 2019, to</w:t>
      </w:r>
      <w:r>
        <w:t xml:space="preserve"> </w:t>
      </w:r>
      <w:r>
        <w:t xml:space="preserve">103 million in 2030 and 122 million by 2050.</w:t>
      </w:r>
      <w:r>
        <w:br/>
      </w:r>
      <w:r>
        <w:t xml:space="preserve">The share of coach tickets sold via MDMS platforms was 2.5% in 2019 at EU level. The share is projected to</w:t>
      </w:r>
      <w:r>
        <w:t xml:space="preserve"> </w:t>
      </w:r>
      <w:r>
        <w:t xml:space="preserve">go up to 3.5% in 2030 and 6.6% in 2050 indicating a somewhat slower ramp up compared to that of rail</w:t>
      </w:r>
      <w:r>
        <w:t xml:space="preserve"> </w:t>
      </w:r>
      <w:r>
        <w:t xml:space="preserve">transport. The number of coach tickets sold via MDMS platforms in 2019 was estimated at around 84 million,</w:t>
      </w:r>
      <w:r>
        <w:t xml:space="preserve"> </w:t>
      </w:r>
      <w:r>
        <w:t xml:space="preserve">increasing to 126 million in 2030 and 273 million in 2050 due the increase in the MDMS market share and of</w:t>
      </w:r>
      <w:r>
        <w:t xml:space="preserve"> </w:t>
      </w:r>
      <w:r>
        <w:t xml:space="preserve">the total number of coach tickets sold. The share of waterborne tickets sold via MDMS platforms was about</w:t>
      </w:r>
      <w:r>
        <w:t xml:space="preserve"> </w:t>
      </w:r>
      <w:r>
        <w:t xml:space="preserve">2.5% in 2019, with a projected increase to 3.4% by 2030 and 6.7% in 2050 at EU level. This corresponds to</w:t>
      </w:r>
      <w:r>
        <w:t xml:space="preserve"> </w:t>
      </w:r>
      <w:r>
        <w:t xml:space="preserve">around 11 million tickets sold via MDMS platforms in 2019, increasing to 16 million in 2030 and 35 million</w:t>
      </w:r>
      <w:r>
        <w:t xml:space="preserve"> </w:t>
      </w:r>
      <w:r>
        <w:t xml:space="preserve">in 2050.</w:t>
      </w:r>
      <w:r>
        <w:t xml:space="preserve"> </w:t>
      </w:r>
      <w:r>
        <w:t xml:space="preserve">Table 60: Number of tickets sold via MDMS platforms, by mode, in the baseline scenario at EU level (in</w:t>
      </w:r>
      <w:r>
        <w:t xml:space="preserve"> </w:t>
      </w:r>
      <w:r>
        <w:t xml:space="preserve">million and % change relative to 2019)</w:t>
      </w:r>
      <w:r>
        <w:t xml:space="preserve"> </w:t>
      </w:r>
      <w:r>
        <w:t xml:space="preserve">Mode</w:t>
      </w:r>
    </w:p>
    <w:p>
      <w:pPr>
        <w:pStyle w:val="BodyText"/>
      </w:pPr>
      <w:r>
        <w:t xml:space="preserve">Per year</w:t>
      </w:r>
      <w:r>
        <w:t xml:space="preserve"> </w:t>
      </w:r>
      <w:r>
        <w:t xml:space="preserve">% change relative to 2019</w:t>
      </w:r>
      <w:r>
        <w:t xml:space="preserve"> </w:t>
      </w:r>
      <w:r>
        <w:t xml:space="preserve">2019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2019-</w:t>
      </w:r>
      <w:r>
        <w:t xml:space="preserve"> </w:t>
      </w:r>
      <w:r>
        <w:t xml:space="preserve">2030</w:t>
      </w:r>
      <w:r>
        <w:t xml:space="preserve"> </w:t>
      </w:r>
      <w:r>
        <w:t xml:space="preserve">2019-</w:t>
      </w:r>
      <w:r>
        <w:t xml:space="preserve"> </w:t>
      </w:r>
      <w:r>
        <w:t xml:space="preserve">2040</w:t>
      </w:r>
      <w:r>
        <w:t xml:space="preserve"> </w:t>
      </w:r>
      <w:r>
        <w:t xml:space="preserve">2019-</w:t>
      </w:r>
      <w:r>
        <w:t xml:space="preserve"> </w:t>
      </w:r>
      <w:r>
        <w:t xml:space="preserve">2050</w:t>
      </w:r>
      <w:r>
        <w:t xml:space="preserve"> </w:t>
      </w:r>
      <w:r>
        <w:t xml:space="preserve">Rail</w:t>
      </w:r>
      <w:r>
        <w:t xml:space="preserve"> </w:t>
      </w:r>
      <w:r>
        <w:t xml:space="preserve">Tickets sold</w:t>
      </w:r>
      <w:r>
        <w:t xml:space="preserve"> </w:t>
      </w:r>
      <w:r>
        <w:t xml:space="preserve">via MDMS</w:t>
      </w:r>
      <w:r>
        <w:br/>
      </w:r>
      <w:r>
        <w:t xml:space="preserve">65</w:t>
      </w:r>
      <w:r>
        <w:t xml:space="preserve"> </w:t>
      </w:r>
      <w:r>
        <w:t xml:space="preserve">82</w:t>
      </w:r>
      <w:r>
        <w:t xml:space="preserve"> </w:t>
      </w:r>
      <w:r>
        <w:t xml:space="preserve">111</w:t>
      </w:r>
      <w:r>
        <w:t xml:space="preserve"> </w:t>
      </w:r>
      <w:r>
        <w:t xml:space="preserve">170</w:t>
      </w:r>
      <w:r>
        <w:t xml:space="preserve"> </w:t>
      </w:r>
      <w:r>
        <w:t xml:space="preserve">230</w:t>
      </w:r>
      <w:r>
        <w:t xml:space="preserve"> </w:t>
      </w:r>
      <w:r>
        <w:t xml:space="preserve">71%</w:t>
      </w:r>
      <w:r>
        <w:t xml:space="preserve"> </w:t>
      </w:r>
      <w:r>
        <w:t xml:space="preserve">161%</w:t>
      </w:r>
      <w:r>
        <w:t xml:space="preserve"> </w:t>
      </w:r>
      <w:r>
        <w:t xml:space="preserve">254%</w:t>
      </w:r>
      <w:r>
        <w:t xml:space="preserve"> </w:t>
      </w:r>
      <w:r>
        <w:t xml:space="preserve">Share of</w:t>
      </w:r>
      <w:r>
        <w:t xml:space="preserve"> </w:t>
      </w:r>
      <w:r>
        <w:t xml:space="preserve">total rail</w:t>
      </w:r>
      <w:r>
        <w:t xml:space="preserve"> </w:t>
      </w:r>
      <w:r>
        <w:t xml:space="preserve">tickets sold</w:t>
      </w:r>
      <w:r>
        <w:t xml:space="preserve"> </w:t>
      </w:r>
      <w:r>
        <w:t xml:space="preserve">3.0%</w:t>
      </w:r>
      <w:r>
        <w:t xml:space="preserve"> </w:t>
      </w:r>
      <w:r>
        <w:t xml:space="preserve">3.4%</w:t>
      </w:r>
      <w:r>
        <w:t xml:space="preserve"> </w:t>
      </w:r>
      <w:r>
        <w:t xml:space="preserve">4.1%</w:t>
      </w:r>
      <w:r>
        <w:t xml:space="preserve"> </w:t>
      </w:r>
      <w:r>
        <w:t xml:space="preserve">5.7%</w:t>
      </w:r>
      <w:r>
        <w:t xml:space="preserve"> </w:t>
      </w:r>
      <w:r>
        <w:t xml:space="preserve">7.3%</w:t>
      </w:r>
    </w:p>
    <w:p>
      <w:pPr>
        <w:pStyle w:val="BodyText"/>
      </w:pPr>
      <w:r>
        <w:t xml:space="preserve">Air transport</w:t>
      </w:r>
      <w:r>
        <w:t xml:space="preserve"> </w:t>
      </w:r>
      <w:r>
        <w:t xml:space="preserve">B2B</w:t>
      </w:r>
      <w:r>
        <w:t xml:space="preserve"> </w:t>
      </w:r>
      <w:r>
        <w:t xml:space="preserve">Tickets sold</w:t>
      </w:r>
      <w:r>
        <w:t xml:space="preserve"> </w:t>
      </w:r>
      <w:r>
        <w:t xml:space="preserve">via CRSs</w:t>
      </w:r>
      <w:r>
        <w:br/>
      </w:r>
      <w:r>
        <w:t xml:space="preserve">155</w:t>
      </w:r>
      <w:r>
        <w:t xml:space="preserve"> </w:t>
      </w:r>
      <w:r>
        <w:t xml:space="preserve">102</w:t>
      </w:r>
      <w:r>
        <w:t xml:space="preserve"> </w:t>
      </w:r>
      <w:r>
        <w:t xml:space="preserve">91</w:t>
      </w:r>
      <w:r>
        <w:t xml:space="preserve"> </w:t>
      </w:r>
      <w:r>
        <w:t xml:space="preserve">103</w:t>
      </w:r>
      <w:r>
        <w:t xml:space="preserve"> </w:t>
      </w:r>
      <w:r>
        <w:t xml:space="preserve">108</w:t>
      </w:r>
      <w:r>
        <w:t xml:space="preserve"> </w:t>
      </w:r>
      <w:r>
        <w:t xml:space="preserve">-41%</w:t>
      </w:r>
      <w:r>
        <w:t xml:space="preserve"> </w:t>
      </w:r>
      <w:r>
        <w:t xml:space="preserve">-34%</w:t>
      </w:r>
      <w:r>
        <w:t xml:space="preserve"> </w:t>
      </w:r>
      <w:r>
        <w:t xml:space="preserve">-30%</w:t>
      </w:r>
      <w:r>
        <w:t xml:space="preserve"> </w:t>
      </w:r>
      <w:r>
        <w:t xml:space="preserve">Share of</w:t>
      </w:r>
      <w:r>
        <w:t xml:space="preserve"> </w:t>
      </w:r>
      <w:r>
        <w:t xml:space="preserve">total air</w:t>
      </w:r>
      <w:r>
        <w:t xml:space="preserve"> </w:t>
      </w:r>
      <w:r>
        <w:t xml:space="preserve">tickets sold</w:t>
      </w:r>
      <w:r>
        <w:t xml:space="preserve"> </w:t>
      </w:r>
      <w:r>
        <w:t xml:space="preserve">30.1%</w:t>
      </w:r>
      <w:r>
        <w:t xml:space="preserve"> </w:t>
      </w:r>
      <w:r>
        <w:t xml:space="preserve">19.0%</w:t>
      </w:r>
      <w:r>
        <w:t xml:space="preserve"> </w:t>
      </w:r>
      <w:r>
        <w:t xml:space="preserve">16.8%</w:t>
      </w:r>
      <w:r>
        <w:t xml:space="preserve"> </w:t>
      </w:r>
      <w:r>
        <w:t xml:space="preserve">16.8%</w:t>
      </w:r>
      <w:r>
        <w:t xml:space="preserve"> </w:t>
      </w:r>
      <w:r>
        <w:t xml:space="preserve">16.8%</w:t>
      </w:r>
    </w:p>
    <w:p>
      <w:pPr>
        <w:pStyle w:val="BodyText"/>
      </w:pPr>
      <w:r>
        <w:t xml:space="preserve">Tickets sold</w:t>
      </w:r>
      <w:r>
        <w:t xml:space="preserve"> </w:t>
      </w:r>
      <w:r>
        <w:t xml:space="preserve">via NCA</w:t>
      </w:r>
      <w:r>
        <w:br/>
      </w:r>
      <w:r>
        <w:t xml:space="preserve">26</w:t>
      </w:r>
      <w:r>
        <w:t xml:space="preserve"> </w:t>
      </w:r>
      <w:r>
        <w:t xml:space="preserve">67</w:t>
      </w:r>
      <w:r>
        <w:t xml:space="preserve"> </w:t>
      </w:r>
      <w:r>
        <w:t xml:space="preserve">73</w:t>
      </w:r>
      <w:r>
        <w:t xml:space="preserve"> </w:t>
      </w:r>
      <w:r>
        <w:t xml:space="preserve">82</w:t>
      </w:r>
      <w:r>
        <w:t xml:space="preserve"> </w:t>
      </w:r>
      <w:r>
        <w:t xml:space="preserve">86</w:t>
      </w:r>
      <w:r>
        <w:t xml:space="preserve"> </w:t>
      </w:r>
      <w:r>
        <w:t xml:space="preserve">181%</w:t>
      </w:r>
      <w:r>
        <w:t xml:space="preserve"> </w:t>
      </w:r>
      <w:r>
        <w:t xml:space="preserve">217%</w:t>
      </w:r>
      <w:r>
        <w:t xml:space="preserve"> </w:t>
      </w:r>
      <w:r>
        <w:t xml:space="preserve">234%</w:t>
      </w:r>
      <w:r>
        <w:t xml:space="preserve"> </w:t>
      </w:r>
      <w:r>
        <w:t xml:space="preserve">Share of</w:t>
      </w:r>
      <w:r>
        <w:t xml:space="preserve"> </w:t>
      </w:r>
      <w:r>
        <w:t xml:space="preserve">total air</w:t>
      </w:r>
      <w:r>
        <w:t xml:space="preserve"> </w:t>
      </w:r>
      <w:r>
        <w:t xml:space="preserve">tickets sold</w:t>
      </w:r>
      <w:r>
        <w:t xml:space="preserve"> </w:t>
      </w:r>
      <w:r>
        <w:t xml:space="preserve">5%</w:t>
      </w:r>
      <w:r>
        <w:t xml:space="preserve"> </w:t>
      </w:r>
      <w:r>
        <w:t xml:space="preserve">12.4%</w:t>
      </w:r>
      <w:r>
        <w:t xml:space="preserve"> </w:t>
      </w:r>
      <w:r>
        <w:t xml:space="preserve">13.4%</w:t>
      </w:r>
      <w:r>
        <w:t xml:space="preserve"> </w:t>
      </w:r>
      <w:r>
        <w:t xml:space="preserve">13.4%</w:t>
      </w:r>
      <w:r>
        <w:t xml:space="preserve"> </w:t>
      </w:r>
      <w:r>
        <w:t xml:space="preserve">13.4%</w:t>
      </w:r>
    </w:p>
    <w:p>
      <w:pPr>
        <w:pStyle w:val="BodyText"/>
      </w:pPr>
      <w:r>
        <w:t xml:space="preserve">Tickets sold</w:t>
      </w:r>
      <w:r>
        <w:t xml:space="preserve"> </w:t>
      </w:r>
      <w:r>
        <w:t xml:space="preserve">via MDMS</w:t>
      </w:r>
      <w:r>
        <w:br/>
      </w:r>
      <w:r>
        <w:t xml:space="preserve">181</w:t>
      </w:r>
      <w:r>
        <w:t xml:space="preserve"> </w:t>
      </w:r>
      <w:r>
        <w:t xml:space="preserve">169</w:t>
      </w:r>
      <w:r>
        <w:t xml:space="preserve"> </w:t>
      </w:r>
      <w:r>
        <w:t xml:space="preserve">164</w:t>
      </w:r>
      <w:r>
        <w:t xml:space="preserve"> </w:t>
      </w:r>
      <w:r>
        <w:t xml:space="preserve">185</w:t>
      </w:r>
      <w:r>
        <w:t xml:space="preserve"> </w:t>
      </w:r>
      <w:r>
        <w:t xml:space="preserve">194</w:t>
      </w:r>
      <w:r>
        <w:t xml:space="preserve"> </w:t>
      </w:r>
      <w:r>
        <w:t xml:space="preserve">-10%</w:t>
      </w:r>
      <w:r>
        <w:t xml:space="preserve"> </w:t>
      </w:r>
      <w:r>
        <w:t xml:space="preserve">2%</w:t>
      </w:r>
      <w:r>
        <w:t xml:space="preserve"> </w:t>
      </w:r>
      <w:r>
        <w:t xml:space="preserve">8%</w:t>
      </w:r>
      <w:r>
        <w:t xml:space="preserve"> </w:t>
      </w:r>
      <w:r>
        <w:t xml:space="preserve">Share of</w:t>
      </w:r>
      <w:r>
        <w:t xml:space="preserve"> </w:t>
      </w:r>
      <w:r>
        <w:t xml:space="preserve">total air</w:t>
      </w:r>
      <w:r>
        <w:t xml:space="preserve"> </w:t>
      </w:r>
      <w:r>
        <w:t xml:space="preserve">tickets sold</w:t>
      </w:r>
      <w:r>
        <w:t xml:space="preserve"> </w:t>
      </w:r>
      <w:r>
        <w:t xml:space="preserve">35.1%</w:t>
      </w:r>
      <w:r>
        <w:t xml:space="preserve"> </w:t>
      </w:r>
      <w:r>
        <w:t xml:space="preserve">31.4%</w:t>
      </w:r>
      <w:r>
        <w:t xml:space="preserve"> </w:t>
      </w:r>
      <w:r>
        <w:t xml:space="preserve">30.2%</w:t>
      </w:r>
      <w:r>
        <w:t xml:space="preserve"> </w:t>
      </w:r>
      <w:r>
        <w:t xml:space="preserve">30.2%</w:t>
      </w:r>
      <w:r>
        <w:t xml:space="preserve"> </w:t>
      </w:r>
      <w:r>
        <w:t xml:space="preserve">30.2%</w:t>
      </w:r>
    </w:p>
    <w:p>
      <w:pPr>
        <w:pStyle w:val="BodyText"/>
      </w:pPr>
      <w:r>
        <w:t xml:space="preserve">Air transport</w:t>
      </w:r>
      <w:r>
        <w:t xml:space="preserve"> </w:t>
      </w:r>
      <w:r>
        <w:t xml:space="preserve">B2C</w:t>
      </w:r>
      <w:r>
        <w:t xml:space="preserve"> </w:t>
      </w:r>
      <w:r>
        <w:t xml:space="preserve">Tickets sold</w:t>
      </w:r>
      <w:r>
        <w:t xml:space="preserve"> </w:t>
      </w:r>
      <w:r>
        <w:t xml:space="preserve">via MDMS</w:t>
      </w:r>
      <w:r>
        <w:br/>
      </w:r>
      <w:r>
        <w:t xml:space="preserve">92.7</w:t>
      </w:r>
      <w:r>
        <w:t xml:space="preserve"> </w:t>
      </w:r>
      <w:r>
        <w:t xml:space="preserve">101.5</w:t>
      </w:r>
      <w:r>
        <w:t xml:space="preserve"> </w:t>
      </w:r>
      <w:r>
        <w:t xml:space="preserve">102.7</w:t>
      </w:r>
      <w:r>
        <w:t xml:space="preserve"> </w:t>
      </w:r>
      <w:r>
        <w:t xml:space="preserve">115.7</w:t>
      </w:r>
      <w:r>
        <w:t xml:space="preserve"> </w:t>
      </w:r>
      <w:r>
        <w:t xml:space="preserve">122.0</w:t>
      </w:r>
      <w:r>
        <w:t xml:space="preserve"> </w:t>
      </w:r>
      <w:r>
        <w:t xml:space="preserve">11%</w:t>
      </w:r>
      <w:r>
        <w:t xml:space="preserve"> </w:t>
      </w:r>
      <w:r>
        <w:t xml:space="preserve">25%</w:t>
      </w:r>
      <w:r>
        <w:t xml:space="preserve"> </w:t>
      </w:r>
      <w:r>
        <w:t xml:space="preserve">32%</w:t>
      </w:r>
      <w:r>
        <w:t xml:space="preserve"> </w:t>
      </w:r>
      <w:r>
        <w:t xml:space="preserve">Share of</w:t>
      </w:r>
      <w:r>
        <w:t xml:space="preserve"> </w:t>
      </w:r>
      <w:r>
        <w:t xml:space="preserve">total air</w:t>
      </w:r>
      <w:r>
        <w:t xml:space="preserve"> </w:t>
      </w:r>
      <w:r>
        <w:t xml:space="preserve">tickets sold</w:t>
      </w:r>
      <w:r>
        <w:t xml:space="preserve"> </w:t>
      </w:r>
      <w:r>
        <w:t xml:space="preserve">18.0%</w:t>
      </w:r>
      <w:r>
        <w:t xml:space="preserve"> </w:t>
      </w:r>
      <w:r>
        <w:t xml:space="preserve">18.8%</w:t>
      </w:r>
      <w:r>
        <w:t xml:space="preserve"> </w:t>
      </w:r>
      <w:r>
        <w:t xml:space="preserve">18.9%</w:t>
      </w:r>
      <w:r>
        <w:t xml:space="preserve"> </w:t>
      </w:r>
      <w:r>
        <w:t xml:space="preserve">18.9%</w:t>
      </w:r>
      <w:r>
        <w:t xml:space="preserve"> </w:t>
      </w:r>
      <w:r>
        <w:t xml:space="preserve">18.9%</w:t>
      </w:r>
    </w:p>
    <w:p>
      <w:pPr>
        <w:pStyle w:val="BodyText"/>
      </w:pPr>
      <w:r>
        <w:t xml:space="preserve">Coach</w:t>
      </w:r>
      <w:r>
        <w:t xml:space="preserve"> </w:t>
      </w:r>
      <w:r>
        <w:t xml:space="preserve">Tickets sold</w:t>
      </w:r>
      <w:r>
        <w:t xml:space="preserve"> </w:t>
      </w:r>
      <w:r>
        <w:t xml:space="preserve">via MDMS</w:t>
      </w:r>
      <w:r>
        <w:br/>
      </w:r>
      <w:r>
        <w:t xml:space="preserve">84</w:t>
      </w:r>
      <w:r>
        <w:t xml:space="preserve"> </w:t>
      </w:r>
      <w:r>
        <w:t xml:space="preserve">106</w:t>
      </w:r>
      <w:r>
        <w:t xml:space="preserve"> </w:t>
      </w:r>
      <w:r>
        <w:t xml:space="preserve">126</w:t>
      </w:r>
      <w:r>
        <w:t xml:space="preserve"> </w:t>
      </w:r>
      <w:r>
        <w:t xml:space="preserve">197</w:t>
      </w:r>
      <w:r>
        <w:t xml:space="preserve"> </w:t>
      </w:r>
      <w:r>
        <w:t xml:space="preserve">273</w:t>
      </w:r>
      <w:r>
        <w:t xml:space="preserve"> </w:t>
      </w:r>
      <w:r>
        <w:t xml:space="preserve">51%</w:t>
      </w:r>
      <w:r>
        <w:t xml:space="preserve"> </w:t>
      </w:r>
      <w:r>
        <w:t xml:space="preserve">136%</w:t>
      </w:r>
      <w:r>
        <w:t xml:space="preserve"> </w:t>
      </w:r>
      <w:r>
        <w:t xml:space="preserve">226%</w:t>
      </w:r>
      <w:r>
        <w:t xml:space="preserve"> </w:t>
      </w:r>
      <w:r>
        <w:t xml:space="preserve">Share of</w:t>
      </w:r>
      <w:r>
        <w:t xml:space="preserve"> </w:t>
      </w:r>
      <w:r>
        <w:t xml:space="preserve">total B&amp;C</w:t>
      </w:r>
      <w:r>
        <w:t xml:space="preserve"> </w:t>
      </w:r>
      <w:r>
        <w:t xml:space="preserve">tickets sold</w:t>
      </w:r>
      <w:r>
        <w:t xml:space="preserve"> </w:t>
      </w:r>
      <w:r>
        <w:t xml:space="preserve">2.5%</w:t>
      </w:r>
      <w:r>
        <w:t xml:space="preserve"> </w:t>
      </w:r>
      <w:r>
        <w:t xml:space="preserve">3.2%</w:t>
      </w:r>
      <w:r>
        <w:t xml:space="preserve"> </w:t>
      </w:r>
      <w:r>
        <w:t xml:space="preserve">3.5%</w:t>
      </w:r>
      <w:r>
        <w:t xml:space="preserve"> </w:t>
      </w:r>
      <w:r>
        <w:t xml:space="preserve">5.0%</w:t>
      </w:r>
      <w:r>
        <w:t xml:space="preserve"> </w:t>
      </w:r>
      <w:r>
        <w:t xml:space="preserve">6.6%</w:t>
      </w:r>
    </w:p>
    <w:p>
      <w:pPr>
        <w:pStyle w:val="BodyText"/>
      </w:pPr>
      <w:r>
        <w:t xml:space="preserve">Waterborne</w:t>
      </w:r>
      <w:r>
        <w:t xml:space="preserve"> </w:t>
      </w:r>
      <w:r>
        <w:t xml:space="preserve">transport</w:t>
      </w:r>
      <w:r>
        <w:t xml:space="preserve"> </w:t>
      </w:r>
      <w:r>
        <w:t xml:space="preserve">Tickets sold</w:t>
      </w:r>
      <w:r>
        <w:t xml:space="preserve"> </w:t>
      </w:r>
      <w:r>
        <w:t xml:space="preserve">via MDMS</w:t>
      </w:r>
      <w:r>
        <w:br/>
      </w:r>
      <w:r>
        <w:t xml:space="preserve">11</w:t>
      </w:r>
      <w:r>
        <w:t xml:space="preserve"> </w:t>
      </w:r>
      <w:r>
        <w:t xml:space="preserve">14</w:t>
      </w:r>
      <w:r>
        <w:t xml:space="preserve"> </w:t>
      </w:r>
      <w:r>
        <w:t xml:space="preserve">16</w:t>
      </w:r>
      <w:r>
        <w:t xml:space="preserve"> </w:t>
      </w:r>
      <w:r>
        <w:t xml:space="preserve">25</w:t>
      </w:r>
      <w:r>
        <w:t xml:space="preserve"> </w:t>
      </w:r>
      <w:r>
        <w:t xml:space="preserve">35</w:t>
      </w:r>
      <w:r>
        <w:t xml:space="preserve"> </w:t>
      </w:r>
      <w:r>
        <w:t xml:space="preserve">45%</w:t>
      </w:r>
      <w:r>
        <w:t xml:space="preserve"> </w:t>
      </w:r>
      <w:r>
        <w:t xml:space="preserve">127%</w:t>
      </w:r>
      <w:r>
        <w:t xml:space="preserve"> </w:t>
      </w:r>
      <w:r>
        <w:t xml:space="preserve">218%</w:t>
      </w:r>
      <w:r>
        <w:t xml:space="preserve"> </w:t>
      </w:r>
      <w:r>
        <w:t xml:space="preserve">Share of</w:t>
      </w:r>
      <w:r>
        <w:t xml:space="preserve"> </w:t>
      </w:r>
      <w:r>
        <w:t xml:space="preserve">total</w:t>
      </w:r>
      <w:r>
        <w:t xml:space="preserve"> </w:t>
      </w:r>
      <w:r>
        <w:t xml:space="preserve">waterborne</w:t>
      </w:r>
      <w:r>
        <w:t xml:space="preserve"> </w:t>
      </w:r>
      <w:r>
        <w:t xml:space="preserve">tickets sold</w:t>
      </w:r>
      <w:r>
        <w:t xml:space="preserve"> </w:t>
      </w:r>
      <w:r>
        <w:t xml:space="preserve">2.5%</w:t>
      </w:r>
      <w:r>
        <w:t xml:space="preserve"> </w:t>
      </w:r>
      <w:r>
        <w:t xml:space="preserve">3.0%</w:t>
      </w:r>
      <w:r>
        <w:t xml:space="preserve"> </w:t>
      </w:r>
      <w:r>
        <w:t xml:space="preserve">3.4%</w:t>
      </w:r>
      <w:r>
        <w:t xml:space="preserve"> </w:t>
      </w:r>
      <w:r>
        <w:t xml:space="preserve">5.0%</w:t>
      </w:r>
      <w:r>
        <w:t xml:space="preserve"> </w:t>
      </w:r>
      <w:r>
        <w:t xml:space="preserve">6.7%</w:t>
      </w:r>
    </w:p>
    <w:p>
      <w:pPr>
        <w:pStyle w:val="BodyText"/>
      </w:pPr>
      <w:r>
        <w:t xml:space="preserve">All modes</w:t>
      </w:r>
      <w:r>
        <w:t xml:space="preserve"> </w:t>
      </w:r>
      <w:r>
        <w:t xml:space="preserve">Tickets sold</w:t>
      </w:r>
      <w:r>
        <w:t xml:space="preserve"> </w:t>
      </w:r>
      <w:r>
        <w:t xml:space="preserve">via MDMS</w:t>
      </w:r>
      <w:r>
        <w:br/>
      </w:r>
      <w:r>
        <w:t xml:space="preserve">433</w:t>
      </w:r>
      <w:r>
        <w:t xml:space="preserve"> </w:t>
      </w:r>
      <w:r>
        <w:t xml:space="preserve">473</w:t>
      </w:r>
      <w:r>
        <w:t xml:space="preserve"> </w:t>
      </w:r>
      <w:r>
        <w:t xml:space="preserve">520</w:t>
      </w:r>
      <w:r>
        <w:t xml:space="preserve"> </w:t>
      </w:r>
      <w:r>
        <w:t xml:space="preserve">692</w:t>
      </w:r>
      <w:r>
        <w:t xml:space="preserve"> </w:t>
      </w:r>
      <w:r>
        <w:t xml:space="preserve">854</w:t>
      </w:r>
      <w:r>
        <w:t xml:space="preserve"> </w:t>
      </w:r>
      <w:r>
        <w:t xml:space="preserve">20%</w:t>
      </w:r>
      <w:r>
        <w:t xml:space="preserve"> </w:t>
      </w:r>
      <w:r>
        <w:t xml:space="preserve">60%</w:t>
      </w:r>
      <w:r>
        <w:t xml:space="preserve"> </w:t>
      </w:r>
      <w:r>
        <w:t xml:space="preserve">97%</w:t>
      </w:r>
    </w:p>
    <w:p>
      <w:pPr>
        <w:pStyle w:val="BodyText"/>
      </w:pPr>
      <w:r>
        <w:t xml:space="preserve">164</w:t>
      </w:r>
    </w:p>
    <w:p>
      <w:pPr>
        <w:pStyle w:val="BodyText"/>
      </w:pPr>
      <w:r>
        <w:t xml:space="preserve">Mode</w:t>
      </w:r>
    </w:p>
    <w:p>
      <w:pPr>
        <w:pStyle w:val="BodyText"/>
      </w:pPr>
      <w:r>
        <w:t xml:space="preserve">Per year</w:t>
      </w:r>
      <w:r>
        <w:t xml:space="preserve"> </w:t>
      </w:r>
      <w:r>
        <w:t xml:space="preserve">% change relative to 2019</w:t>
      </w:r>
      <w:r>
        <w:t xml:space="preserve"> </w:t>
      </w:r>
      <w:r>
        <w:t xml:space="preserve">2019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2019-</w:t>
      </w:r>
      <w:r>
        <w:t xml:space="preserve"> </w:t>
      </w:r>
      <w:r>
        <w:t xml:space="preserve">2030</w:t>
      </w:r>
      <w:r>
        <w:t xml:space="preserve"> </w:t>
      </w:r>
      <w:r>
        <w:t xml:space="preserve">2019-</w:t>
      </w:r>
      <w:r>
        <w:t xml:space="preserve"> </w:t>
      </w:r>
      <w:r>
        <w:t xml:space="preserve">2040</w:t>
      </w:r>
      <w:r>
        <w:t xml:space="preserve"> </w:t>
      </w:r>
      <w:r>
        <w:t xml:space="preserve">2019-</w:t>
      </w:r>
      <w:r>
        <w:t xml:space="preserve"> </w:t>
      </w:r>
      <w:r>
        <w:t xml:space="preserve">2050</w:t>
      </w:r>
    </w:p>
    <w:p>
      <w:pPr>
        <w:pStyle w:val="BodyText"/>
      </w:pPr>
      <w:r>
        <w:t xml:space="preserve">Share of</w:t>
      </w:r>
      <w:r>
        <w:t xml:space="preserve"> </w:t>
      </w:r>
      <w:r>
        <w:t xml:space="preserve">total</w:t>
      </w:r>
      <w:r>
        <w:t xml:space="preserve"> </w:t>
      </w:r>
      <w:r>
        <w:t xml:space="preserve">passenger</w:t>
      </w:r>
      <w:r>
        <w:t xml:space="preserve"> </w:t>
      </w:r>
      <w:r>
        <w:t xml:space="preserve">tickets sold</w:t>
      </w:r>
      <w:r>
        <w:br/>
      </w:r>
      <w:r>
        <w:t xml:space="preserve">6.7%</w:t>
      </w:r>
      <w:r>
        <w:t xml:space="preserve"> </w:t>
      </w:r>
      <w:r>
        <w:t xml:space="preserve">7.0%</w:t>
      </w:r>
      <w:r>
        <w:t xml:space="preserve"> </w:t>
      </w:r>
      <w:r>
        <w:t xml:space="preserve">7.1%</w:t>
      </w:r>
      <w:r>
        <w:t xml:space="preserve"> </w:t>
      </w:r>
      <w:r>
        <w:t xml:space="preserve">8.6%</w:t>
      </w:r>
      <w:r>
        <w:t xml:space="preserve"> </w:t>
      </w:r>
      <w:r>
        <w:t xml:space="preserve">10.1%</w:t>
      </w:r>
    </w:p>
    <w:p>
      <w:pPr>
        <w:pStyle w:val="BodyText"/>
      </w:pPr>
      <w:r>
        <w:t xml:space="preserve">Source: Ricardo et al. (2026), Impact assessment support study</w:t>
      </w:r>
      <w:r>
        <w:br/>
      </w:r>
      <w:r>
        <w:t xml:space="preserve">2.2.6. External costs of road congestion, and road fatalities and injuries</w:t>
      </w:r>
      <w:r>
        <w:t xml:space="preserve"> </w:t>
      </w:r>
      <w:r>
        <w:t xml:space="preserve">Road congestion costs in the baseline scenario would increase by about 18% by 2030 and 34% by 2050,</w:t>
      </w:r>
      <w:r>
        <w:t xml:space="preserve"> </w:t>
      </w:r>
      <w:r>
        <w:t xml:space="preserve">relative to 2015. On the inter-urban network this would be the result of growing transport activity along</w:t>
      </w:r>
      <w:r>
        <w:t xml:space="preserve"> </w:t>
      </w:r>
      <w:r>
        <w:t xml:space="preserve">specific corridors, in particular where these corridors cross urban areas with heavy local traffic.</w:t>
      </w:r>
      <w:r>
        <w:br/>
      </w:r>
      <w:r>
        <w:t xml:space="preserve">On the other hand, driven by policy in place and the assumed implementation of the Roadworthiness package,</w:t>
      </w:r>
      <w:r>
        <w:t xml:space="preserve"> </w:t>
      </w:r>
      <w:r>
        <w:t xml:space="preserve">the number of fatalities is expected to decrease by 25% by 2030, relative to 2015 (36% decrease by 2050) and</w:t>
      </w:r>
      <w:r>
        <w:t xml:space="preserve"> </w:t>
      </w:r>
      <w:r>
        <w:t xml:space="preserve">the number of injuries by 23% by 2030 (32% reduction for 2015-2050).</w:t>
      </w:r>
      <w:r>
        <w:br/>
      </w:r>
      <w:r>
        <w:t xml:space="preserve">Table 61: Road fatalities and injuries in the baseline scenario at EU level</w:t>
      </w:r>
    </w:p>
    <w:p>
      <w:pPr>
        <w:pStyle w:val="BodyText"/>
      </w:pPr>
      <w:r>
        <w:t xml:space="preserve">2015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2015-</w:t>
      </w:r>
      <w:r>
        <w:t xml:space="preserve"> </w:t>
      </w:r>
      <w:r>
        <w:t xml:space="preserve">2030</w:t>
      </w:r>
      <w:r>
        <w:t xml:space="preserve"> </w:t>
      </w:r>
      <w:r>
        <w:t xml:space="preserve">2015-</w:t>
      </w:r>
      <w:r>
        <w:t xml:space="preserve"> </w:t>
      </w:r>
      <w:r>
        <w:t xml:space="preserve">2040</w:t>
      </w:r>
      <w:r>
        <w:t xml:space="preserve"> </w:t>
      </w:r>
      <w:r>
        <w:t xml:space="preserve">2015-</w:t>
      </w:r>
      <w:r>
        <w:t xml:space="preserve"> </w:t>
      </w:r>
      <w:r>
        <w:t xml:space="preserve">2050</w:t>
      </w:r>
    </w:p>
    <w:p>
      <w:pPr>
        <w:pStyle w:val="BodyText"/>
      </w:pPr>
      <w:r>
        <w:t xml:space="preserve">Fatalities</w:t>
      </w:r>
      <w:r>
        <w:t xml:space="preserve"> </w:t>
      </w:r>
      <w:r>
        <w:t xml:space="preserve">24,151</w:t>
      </w:r>
      <w:r>
        <w:t xml:space="preserve"> </w:t>
      </w:r>
      <w:r>
        <w:t xml:space="preserve">18,675</w:t>
      </w:r>
      <w:r>
        <w:t xml:space="preserve"> </w:t>
      </w:r>
      <w:r>
        <w:t xml:space="preserve">18,082</w:t>
      </w:r>
      <w:r>
        <w:t xml:space="preserve"> </w:t>
      </w:r>
      <w:r>
        <w:t xml:space="preserve">16,702</w:t>
      </w:r>
      <w:r>
        <w:t xml:space="preserve"> </w:t>
      </w:r>
      <w:r>
        <w:t xml:space="preserve">15,447</w:t>
      </w:r>
      <w:r>
        <w:t xml:space="preserve"> </w:t>
      </w:r>
      <w:r>
        <w:t xml:space="preserve">-25.1%</w:t>
      </w:r>
      <w:r>
        <w:t xml:space="preserve"> </w:t>
      </w:r>
      <w:r>
        <w:t xml:space="preserve">-30.8%</w:t>
      </w:r>
      <w:r>
        <w:t xml:space="preserve"> </w:t>
      </w:r>
      <w:r>
        <w:t xml:space="preserve">-36.0%</w:t>
      </w:r>
      <w:r>
        <w:t xml:space="preserve"> </w:t>
      </w:r>
      <w:r>
        <w:t xml:space="preserve">Serious injuries</w:t>
      </w:r>
      <w:r>
        <w:br/>
      </w:r>
      <w:r>
        <w:t xml:space="preserve">196,994</w:t>
      </w:r>
      <w:r>
        <w:t xml:space="preserve"> </w:t>
      </w:r>
      <w:r>
        <w:t xml:space="preserve">153,974</w:t>
      </w:r>
      <w:r>
        <w:t xml:space="preserve"> </w:t>
      </w:r>
      <w:r>
        <w:t xml:space="preserve">147,516</w:t>
      </w:r>
      <w:r>
        <w:t xml:space="preserve"> </w:t>
      </w:r>
      <w:r>
        <w:t xml:space="preserve">142,290</w:t>
      </w:r>
      <w:r>
        <w:t xml:space="preserve"> </w:t>
      </w:r>
      <w:r>
        <w:t xml:space="preserve">133,023</w:t>
      </w:r>
      <w:r>
        <w:t xml:space="preserve"> </w:t>
      </w:r>
      <w:r>
        <w:t xml:space="preserve">-25.1%</w:t>
      </w:r>
      <w:r>
        <w:t xml:space="preserve"> </w:t>
      </w:r>
      <w:r>
        <w:t xml:space="preserve">-27.8%</w:t>
      </w:r>
      <w:r>
        <w:t xml:space="preserve"> </w:t>
      </w:r>
      <w:r>
        <w:t xml:space="preserve">-32.5%</w:t>
      </w:r>
      <w:r>
        <w:t xml:space="preserve"> </w:t>
      </w:r>
      <w:r>
        <w:t xml:space="preserve">Slight injuries</w:t>
      </w:r>
      <w:r>
        <w:br/>
      </w:r>
      <w:r>
        <w:t xml:space="preserve">1,032,040</w:t>
      </w:r>
      <w:r>
        <w:t xml:space="preserve"> </w:t>
      </w:r>
      <w:r>
        <w:t xml:space="preserve">831,491</w:t>
      </w:r>
      <w:r>
        <w:t xml:space="preserve"> </w:t>
      </w:r>
      <w:r>
        <w:t xml:space="preserve">797,958</w:t>
      </w:r>
      <w:r>
        <w:t xml:space="preserve"> </w:t>
      </w:r>
      <w:r>
        <w:t xml:space="preserve">735,180</w:t>
      </w:r>
      <w:r>
        <w:t xml:space="preserve"> </w:t>
      </w:r>
      <w:r>
        <w:t xml:space="preserve">701,123</w:t>
      </w:r>
      <w:r>
        <w:t xml:space="preserve"> </w:t>
      </w:r>
      <w:r>
        <w:t xml:space="preserve">-22.7%</w:t>
      </w:r>
      <w:r>
        <w:t xml:space="preserve"> </w:t>
      </w:r>
      <w:r>
        <w:t xml:space="preserve">-28.8%</w:t>
      </w:r>
      <w:r>
        <w:t xml:space="preserve"> </w:t>
      </w:r>
      <w:r>
        <w:t xml:space="preserve">-32.1%</w:t>
      </w:r>
    </w:p>
    <w:p>
      <w:pPr>
        <w:pStyle w:val="BodyText"/>
      </w:pPr>
      <w:r>
        <w:t xml:space="preserve">Source: Ricardo et al. (2026), Impact assessment support study; ASTRA model. Note: calibrated on PRIMES-TREMOVE</w:t>
      </w:r>
      <w:r>
        <w:t xml:space="preserve"> </w:t>
      </w:r>
      <w:r>
        <w:t xml:space="preserve">model results and CARE database; including powered-two-wheelers (P2W)</w:t>
      </w:r>
      <w:r>
        <w:br/>
      </w:r>
      <w:r>
        <w:t xml:space="preserve">2.2.7. CO2 emissions and air pollution emissions</w:t>
      </w:r>
      <w:r>
        <w:t xml:space="preserve"> </w:t>
      </w:r>
      <w:r>
        <w:t xml:space="preserve">CO2 emissions from passenger transport are projected to be 27% lower by 2030 compared to 2015, and 96%</w:t>
      </w:r>
      <w:r>
        <w:t xml:space="preserve"> </w:t>
      </w:r>
      <w:r>
        <w:t xml:space="preserve">lower by 2050. The baseline scenario shows that the emission reductions from the passenger transport sector</w:t>
      </w:r>
      <w:r>
        <w:t xml:space="preserve"> </w:t>
      </w:r>
      <w:r>
        <w:t xml:space="preserve">would contribute towards the ambition of at least 55% emission reductions by 2030 and climate neutrality by</w:t>
      </w:r>
      <w:r>
        <w:t xml:space="preserve"> </w:t>
      </w:r>
      <w:r>
        <w:t xml:space="preserve">2050, while relying to a significant extent on technological solutions (i.e., the uptake of low- and zero-emission</w:t>
      </w:r>
      <w:r>
        <w:t xml:space="preserve"> </w:t>
      </w:r>
      <w:r>
        <w:t xml:space="preserve">vehicles and of renewable and low carbon fuels) and carbon pricing. This is mainly driven by the reduction in</w:t>
      </w:r>
      <w:r>
        <w:t xml:space="preserve"> </w:t>
      </w:r>
      <w:r>
        <w:t xml:space="preserve">emissions from passenger road transport, but also by the reduction in the intra-EU air transport CO2 emissions.</w:t>
      </w:r>
      <w:r>
        <w:t xml:space="preserve"> </w:t>
      </w:r>
      <w:r>
        <w:t xml:space="preserve">The main drivers are the CO2 standards for light duty vehicles, supported by Alternative Fuels Infrastructure</w:t>
      </w:r>
      <w:r>
        <w:t xml:space="preserve"> </w:t>
      </w:r>
      <w:r>
        <w:t xml:space="preserve">Regulation (AFIR), the Renewables Energy Directive and the ETS2 for road transport. The ReFuelEU</w:t>
      </w:r>
      <w:r>
        <w:t xml:space="preserve"> </w:t>
      </w:r>
      <w:r>
        <w:t xml:space="preserve">aviation Regulation, together with the EU ETS, also leads to significant reductions in intra-EU27 air transport</w:t>
      </w:r>
      <w:r>
        <w:t xml:space="preserve"> </w:t>
      </w:r>
      <w:r>
        <w:t xml:space="preserve">emissions.</w:t>
      </w:r>
      <w:r>
        <w:br/>
      </w:r>
      <w:r>
        <w:t xml:space="preserve">NOx emissions are projected to go down by 56% between 2015 and 2030 (94% by 2050), mainly driven by</w:t>
      </w:r>
      <w:r>
        <w:t xml:space="preserve"> </w:t>
      </w:r>
      <w:r>
        <w:t xml:space="preserve">the electrification of the road transport. The decline in particulate matter (PM2.5) would be slightly lower by</w:t>
      </w:r>
      <w:r>
        <w:t xml:space="preserve"> </w:t>
      </w:r>
      <w:r>
        <w:t xml:space="preserve">2030 at 34% relative to 2015 (89% by 2050).</w:t>
      </w:r>
      <w:r>
        <w:t xml:space="preserve"> </w:t>
      </w:r>
      <w:r>
        <w:t xml:space="preserve">Table 62: CO2 emissions and air pollution emissions from passenger transport in the baseline scenario at EU</w:t>
      </w:r>
      <w:r>
        <w:t xml:space="preserve"> </w:t>
      </w:r>
      <w:r>
        <w:t xml:space="preserve">level (in kilo tonnes)</w:t>
      </w:r>
    </w:p>
    <w:p>
      <w:pPr>
        <w:pStyle w:val="BodyText"/>
      </w:pPr>
      <w:r>
        <w:t xml:space="preserve">2015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2015-</w:t>
      </w:r>
      <w:r>
        <w:t xml:space="preserve"> </w:t>
      </w:r>
      <w:r>
        <w:t xml:space="preserve">2030</w:t>
      </w:r>
      <w:r>
        <w:t xml:space="preserve"> </w:t>
      </w:r>
      <w:r>
        <w:t xml:space="preserve">2015-</w:t>
      </w:r>
      <w:r>
        <w:t xml:space="preserve"> </w:t>
      </w:r>
      <w:r>
        <w:t xml:space="preserve">2040</w:t>
      </w:r>
      <w:r>
        <w:t xml:space="preserve"> </w:t>
      </w:r>
      <w:r>
        <w:t xml:space="preserve">2015-</w:t>
      </w:r>
      <w:r>
        <w:t xml:space="preserve"> </w:t>
      </w:r>
      <w:r>
        <w:t xml:space="preserve">2050</w:t>
      </w:r>
      <w:r>
        <w:t xml:space="preserve"> </w:t>
      </w:r>
      <w:r>
        <w:t xml:space="preserve">CO2 emissions</w:t>
      </w:r>
      <w:r>
        <w:br/>
      </w:r>
      <w:r>
        <w:t xml:space="preserve">600,107</w:t>
      </w:r>
      <w:r>
        <w:t xml:space="preserve"> </w:t>
      </w:r>
      <w:r>
        <w:t xml:space="preserve">505,609</w:t>
      </w:r>
      <w:r>
        <w:t xml:space="preserve"> </w:t>
      </w:r>
      <w:r>
        <w:t xml:space="preserve">439,217</w:t>
      </w:r>
      <w:r>
        <w:t xml:space="preserve"> </w:t>
      </w:r>
      <w:r>
        <w:t xml:space="preserve">168,579</w:t>
      </w:r>
      <w:r>
        <w:t xml:space="preserve"> </w:t>
      </w:r>
      <w:r>
        <w:t xml:space="preserve">22,383</w:t>
      </w:r>
      <w:r>
        <w:t xml:space="preserve"> </w:t>
      </w:r>
      <w:r>
        <w:t xml:space="preserve">-26.8%</w:t>
      </w:r>
      <w:r>
        <w:t xml:space="preserve"> </w:t>
      </w:r>
      <w:r>
        <w:t xml:space="preserve">-71.9%</w:t>
      </w:r>
      <w:r>
        <w:t xml:space="preserve"> </w:t>
      </w:r>
      <w:r>
        <w:t xml:space="preserve">-96.3%</w:t>
      </w:r>
      <w:r>
        <w:t xml:space="preserve"> </w:t>
      </w:r>
      <w:r>
        <w:t xml:space="preserve">NOx emissions</w:t>
      </w:r>
      <w:r>
        <w:t xml:space="preserve"> </w:t>
      </w:r>
      <w:r>
        <w:t xml:space="preserve">2,211</w:t>
      </w:r>
      <w:r>
        <w:t xml:space="preserve"> </w:t>
      </w:r>
      <w:r>
        <w:t xml:space="preserve">1,152</w:t>
      </w:r>
      <w:r>
        <w:t xml:space="preserve"> </w:t>
      </w:r>
      <w:r>
        <w:t xml:space="preserve">976</w:t>
      </w:r>
      <w:r>
        <w:t xml:space="preserve"> </w:t>
      </w:r>
      <w:r>
        <w:t xml:space="preserve">423</w:t>
      </w:r>
      <w:r>
        <w:t xml:space="preserve"> </w:t>
      </w:r>
      <w:r>
        <w:t xml:space="preserve">125</w:t>
      </w:r>
      <w:r>
        <w:t xml:space="preserve"> </w:t>
      </w:r>
      <w:r>
        <w:t xml:space="preserve">-55.9%</w:t>
      </w:r>
      <w:r>
        <w:t xml:space="preserve"> </w:t>
      </w:r>
      <w:r>
        <w:t xml:space="preserve">-80.9%</w:t>
      </w:r>
      <w:r>
        <w:t xml:space="preserve"> </w:t>
      </w:r>
      <w:r>
        <w:t xml:space="preserve">-94.3%</w:t>
      </w:r>
      <w:r>
        <w:t xml:space="preserve"> </w:t>
      </w:r>
      <w:r>
        <w:t xml:space="preserve">PM2.5 (exhaust)</w:t>
      </w:r>
      <w:r>
        <w:t xml:space="preserve"> </w:t>
      </w:r>
      <w:r>
        <w:t xml:space="preserve">emissions</w:t>
      </w:r>
      <w:r>
        <w:t xml:space="preserve"> </w:t>
      </w:r>
      <w:r>
        <w:t xml:space="preserve">71</w:t>
      </w:r>
      <w:r>
        <w:t xml:space="preserve"> </w:t>
      </w:r>
      <w:r>
        <w:t xml:space="preserve">59</w:t>
      </w:r>
      <w:r>
        <w:t xml:space="preserve"> </w:t>
      </w:r>
      <w:r>
        <w:t xml:space="preserve">47</w:t>
      </w:r>
      <w:r>
        <w:t xml:space="preserve"> </w:t>
      </w:r>
      <w:r>
        <w:t xml:space="preserve">21</w:t>
      </w:r>
      <w:r>
        <w:t xml:space="preserve"> </w:t>
      </w:r>
      <w:r>
        <w:t xml:space="preserve">8</w:t>
      </w:r>
      <w:r>
        <w:t xml:space="preserve"> </w:t>
      </w:r>
      <w:r>
        <w:t xml:space="preserve">-33.7%</w:t>
      </w:r>
      <w:r>
        <w:t xml:space="preserve"> </w:t>
      </w:r>
      <w:r>
        <w:t xml:space="preserve">-70.9%</w:t>
      </w:r>
      <w:r>
        <w:t xml:space="preserve"> </w:t>
      </w:r>
      <w:r>
        <w:t xml:space="preserve">-88.5%</w:t>
      </w:r>
      <w:r>
        <w:t xml:space="preserve"> </w:t>
      </w:r>
      <w:r>
        <w:t xml:space="preserve">CO emissions</w:t>
      </w:r>
      <w:r>
        <w:t xml:space="preserve"> </w:t>
      </w:r>
      <w:r>
        <w:t xml:space="preserve">3,353</w:t>
      </w:r>
      <w:r>
        <w:t xml:space="preserve"> </w:t>
      </w:r>
      <w:r>
        <w:t xml:space="preserve">1,760</w:t>
      </w:r>
      <w:r>
        <w:t xml:space="preserve"> </w:t>
      </w:r>
      <w:r>
        <w:t xml:space="preserve">1,280</w:t>
      </w:r>
      <w:r>
        <w:t xml:space="preserve"> </w:t>
      </w:r>
      <w:r>
        <w:t xml:space="preserve">387</w:t>
      </w:r>
      <w:r>
        <w:t xml:space="preserve"> </w:t>
      </w:r>
      <w:r>
        <w:t xml:space="preserve">106</w:t>
      </w:r>
      <w:r>
        <w:t xml:space="preserve"> </w:t>
      </w:r>
      <w:r>
        <w:t xml:space="preserve">-61.8%</w:t>
      </w:r>
      <w:r>
        <w:t xml:space="preserve"> </w:t>
      </w:r>
      <w:r>
        <w:t xml:space="preserve">-88.5%</w:t>
      </w:r>
      <w:r>
        <w:t xml:space="preserve"> </w:t>
      </w:r>
      <w:r>
        <w:t xml:space="preserve">-96.8%</w:t>
      </w:r>
    </w:p>
    <w:p>
      <w:pPr>
        <w:pStyle w:val="BodyText"/>
      </w:pPr>
      <w:r>
        <w:t xml:space="preserve">165</w:t>
      </w:r>
    </w:p>
    <w:p>
      <w:pPr>
        <w:pStyle w:val="BodyText"/>
      </w:pPr>
      <w:r>
        <w:t xml:space="preserve">2015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2015-</w:t>
      </w:r>
      <w:r>
        <w:t xml:space="preserve"> </w:t>
      </w:r>
      <w:r>
        <w:t xml:space="preserve">2030</w:t>
      </w:r>
      <w:r>
        <w:t xml:space="preserve"> </w:t>
      </w:r>
      <w:r>
        <w:t xml:space="preserve">2015-</w:t>
      </w:r>
      <w:r>
        <w:t xml:space="preserve"> </w:t>
      </w:r>
      <w:r>
        <w:t xml:space="preserve">2040</w:t>
      </w:r>
      <w:r>
        <w:t xml:space="preserve"> </w:t>
      </w:r>
      <w:r>
        <w:t xml:space="preserve">2015-</w:t>
      </w:r>
      <w:r>
        <w:t xml:space="preserve"> </w:t>
      </w:r>
      <w:r>
        <w:t xml:space="preserve">2050</w:t>
      </w:r>
      <w:r>
        <w:t xml:space="preserve"> </w:t>
      </w:r>
      <w:r>
        <w:t xml:space="preserve">VOC emissions</w:t>
      </w:r>
      <w:r>
        <w:t xml:space="preserve"> </w:t>
      </w:r>
      <w:r>
        <w:t xml:space="preserve">258</w:t>
      </w:r>
      <w:r>
        <w:t xml:space="preserve"> </w:t>
      </w:r>
      <w:r>
        <w:t xml:space="preserve">171</w:t>
      </w:r>
      <w:r>
        <w:t xml:space="preserve"> </w:t>
      </w:r>
      <w:r>
        <w:t xml:space="preserve">132</w:t>
      </w:r>
      <w:r>
        <w:t xml:space="preserve"> </w:t>
      </w:r>
      <w:r>
        <w:t xml:space="preserve">55</w:t>
      </w:r>
      <w:r>
        <w:t xml:space="preserve"> </w:t>
      </w:r>
      <w:r>
        <w:t xml:space="preserve">25</w:t>
      </w:r>
      <w:r>
        <w:t xml:space="preserve"> </w:t>
      </w:r>
      <w:r>
        <w:t xml:space="preserve">-48.9%</w:t>
      </w:r>
      <w:r>
        <w:t xml:space="preserve"> </w:t>
      </w:r>
      <w:r>
        <w:t xml:space="preserve">-78.6%</w:t>
      </w:r>
      <w:r>
        <w:t xml:space="preserve"> </w:t>
      </w:r>
      <w:r>
        <w:t xml:space="preserve">-90.5%</w:t>
      </w:r>
      <w:r>
        <w:t xml:space="preserve"> </w:t>
      </w:r>
      <w:r>
        <w:t xml:space="preserve">Source: Ricardo et al. (2026), Impact assessment support study; ASTRA model. Note: calibrated on PRIMES-TREMOVE</w:t>
      </w:r>
      <w:r>
        <w:t xml:space="preserve"> </w:t>
      </w:r>
      <w:r>
        <w:t xml:space="preserve">model results.</w:t>
      </w:r>
      <w:r>
        <w:t xml:space="preserve"> </w:t>
      </w:r>
      <w:r>
        <w:t xml:space="preserve">3. IMPACTS OF POLICY MEASURE ON COSTS AND COSTS SAVINGS</w:t>
      </w:r>
      <w:r>
        <w:t xml:space="preserve"> </w:t>
      </w:r>
      <w:r>
        <w:t xml:space="preserve">This section explains the inputs used and provides the assessment of the impacts of the policy measures</w:t>
      </w:r>
      <w:r>
        <w:t xml:space="preserve"> </w:t>
      </w:r>
      <w:r>
        <w:t xml:space="preserve">included in the policy options on costs and costs savings. The synergies between the measures included in the</w:t>
      </w:r>
      <w:r>
        <w:t xml:space="preserve"> </w:t>
      </w:r>
      <w:r>
        <w:t xml:space="preserve">options are already captured in this section.</w:t>
      </w:r>
      <w:r>
        <w:br/>
      </w:r>
      <w:r>
        <w:t xml:space="preserve">Costs by Member State are provided where possible. Most B2B MDMS platforms operate EU-wide and it is</w:t>
      </w:r>
      <w:r>
        <w:t xml:space="preserve"> </w:t>
      </w:r>
      <w:r>
        <w:t xml:space="preserve">not possible to split the costs arising from obligations on these platforms by Member State. On the other hand,</w:t>
      </w:r>
      <w:r>
        <w:t xml:space="preserve"> </w:t>
      </w:r>
      <w:r>
        <w:t xml:space="preserve">many B2C platforms are more localised and based on desk research in the context of the impact assessment</w:t>
      </w:r>
      <w:r>
        <w:t xml:space="preserve"> </w:t>
      </w:r>
      <w:r>
        <w:t xml:space="preserve">support study it was possible to ascertain in which Member States they offer services. Thus, for policy</w:t>
      </w:r>
      <w:r>
        <w:t xml:space="preserve"> </w:t>
      </w:r>
      <w:r>
        <w:t xml:space="preserve">measures that affect B2C platforms the associated costs are also provided by Member State, while for B2B</w:t>
      </w:r>
      <w:r>
        <w:t xml:space="preserve"> </w:t>
      </w:r>
      <w:r>
        <w:t xml:space="preserve">platform costs are provided at EU-level only.</w:t>
      </w:r>
      <w:r>
        <w:br/>
      </w:r>
      <w:r>
        <w:t xml:space="preserve">The section first presents the main factors affecting the costs and costs savings (i.e. number of MDMS</w:t>
      </w:r>
      <w:r>
        <w:t xml:space="preserve"> </w:t>
      </w:r>
      <w:r>
        <w:t xml:space="preserve">platforms, number of transport operators and number of agreements between MDMS platforms and transport</w:t>
      </w:r>
      <w:r>
        <w:t xml:space="preserve"> </w:t>
      </w:r>
      <w:r>
        <w:t xml:space="preserve">operators), followed by some common assumptions used for estimating costs and costs savings for the policy</w:t>
      </w:r>
      <w:r>
        <w:t xml:space="preserve"> </w:t>
      </w:r>
      <w:r>
        <w:t xml:space="preserve">measures and the detailed explanations of the calculation of the costs and costs savings by policy measure and</w:t>
      </w:r>
      <w:r>
        <w:t xml:space="preserve"> </w:t>
      </w:r>
      <w:r>
        <w:t xml:space="preserve">policy option.</w:t>
      </w:r>
      <w:r>
        <w:br/>
      </w:r>
      <w:r>
        <w:t xml:space="preserve">3.1.</w:t>
      </w:r>
      <w:r>
        <w:t xml:space="preserve"> </w:t>
      </w:r>
      <w:r>
        <w:t xml:space="preserve">Main factors affecting the costs and costs savings of policy measures</w:t>
      </w:r>
      <w:r>
        <w:t xml:space="preserve"> </w:t>
      </w:r>
      <w:r>
        <w:t xml:space="preserve">Three main factors affect the costs and costs savings of the policy measures: the number of MDMS platforms,</w:t>
      </w:r>
      <w:r>
        <w:t xml:space="preserve"> </w:t>
      </w:r>
      <w:r>
        <w:t xml:space="preserve">the number of agreements between MDMS platforms and transport operators, and the number of transport</w:t>
      </w:r>
      <w:r>
        <w:t xml:space="preserve"> </w:t>
      </w:r>
      <w:r>
        <w:t xml:space="preserve">operators.</w:t>
      </w:r>
      <w:r>
        <w:br/>
      </w:r>
      <w:r>
        <w:t xml:space="preserve">3.1.1. Number of MDMS platforms</w:t>
      </w:r>
      <w:r>
        <w:t xml:space="preserve"> </w:t>
      </w:r>
      <w:r>
        <w:t xml:space="preserve">The deployment of MDMS platforms in the policy options is projected based on the assumed level of progress</w:t>
      </w:r>
      <w:r>
        <w:t xml:space="preserve"> </w:t>
      </w:r>
      <w:r>
        <w:t xml:space="preserve">towards the number of platforms in a ‘mature market’, linked to the expansion of service coverage and service</w:t>
      </w:r>
      <w:r>
        <w:t xml:space="preserve"> </w:t>
      </w:r>
      <w:r>
        <w:t xml:space="preserve">level. The ‘mature market’ represents the level that is expected to be reached as service deployment approaches</w:t>
      </w:r>
      <w:r>
        <w:t xml:space="preserve"> </w:t>
      </w:r>
      <w:r>
        <w:t xml:space="preserve">full coverage. The number of platforms is projected to increase in all policy options relative to the baseline</w:t>
      </w:r>
      <w:r>
        <w:t xml:space="preserve"> </w:t>
      </w:r>
      <w:r>
        <w:t xml:space="preserve">due to the enhanced ability of MDMS platforms to display more travel options, promoting competition in the</w:t>
      </w:r>
      <w:r>
        <w:t xml:space="preserve"> </w:t>
      </w:r>
      <w:r>
        <w:t xml:space="preserve">online ticketing market. This is assumed to imply an increase in the number of MDMS platforms although it</w:t>
      </w:r>
      <w:r>
        <w:t xml:space="preserve"> </w:t>
      </w:r>
      <w:r>
        <w:t xml:space="preserve">should be acknowledged that existing platforms could also improve their offerings, which could lead to a</w:t>
      </w:r>
      <w:r>
        <w:t xml:space="preserve"> </w:t>
      </w:r>
      <w:r>
        <w:t xml:space="preserve">consolidation towards a lower number of platforms. Such consolidation is assumed to take place towards 2050</w:t>
      </w:r>
      <w:r>
        <w:t xml:space="preserve"> </w:t>
      </w:r>
      <w:r>
        <w:t xml:space="preserve">in the projections. However, it should be acknowledged that the consolidation could also take place earlier.</w:t>
      </w:r>
      <w:r>
        <w:t xml:space="preserve"> </w:t>
      </w:r>
      <w:r>
        <w:t xml:space="preserve">Thus, the costs for the MDMS platforms should be regarded as the upper bound.</w:t>
      </w:r>
      <w:r>
        <w:t xml:space="preserve"> </w:t>
      </w:r>
      <w:r>
        <w:t xml:space="preserve">PO1 is projected to result in the lowest number of additional MDMS platforms relative to the baseline (10 in</w:t>
      </w:r>
      <w:r>
        <w:t xml:space="preserve"> </w:t>
      </w:r>
      <w:r>
        <w:t xml:space="preserve">2030, 45 in 2040 and 19 in 2050) for all time horizon under assessment. In 2030, the sharing obligation (PM13)</w:t>
      </w:r>
      <w:r>
        <w:t xml:space="preserve"> </w:t>
      </w:r>
      <w:r>
        <w:t xml:space="preserve">provides more opportunities for new platforms than in PO1. The effect is the highest in PO2 relative to the</w:t>
      </w:r>
      <w:r>
        <w:t xml:space="preserve"> </w:t>
      </w:r>
      <w:r>
        <w:t xml:space="preserve">baseline (29 additional platforms in 2030), since in PO3 some platforms would anticipate a broader offer by</w:t>
      </w:r>
      <w:r>
        <w:t xml:space="preserve"> </w:t>
      </w:r>
      <w:r>
        <w:t xml:space="preserve">the incumbents due to the hosting obligation (PM14) and see less margin for an alternative offer and thus new</w:t>
      </w:r>
      <w:r>
        <w:t xml:space="preserve"> </w:t>
      </w:r>
      <w:r>
        <w:t xml:space="preserve">platforms (26 additional platforms relative to the baseline in 2030). The effect in PO4 is between that of PO2</w:t>
      </w:r>
      <w:r>
        <w:t xml:space="preserve"> </w:t>
      </w:r>
      <w:r>
        <w:t xml:space="preserve">and PO3 (27 additional platforms relative to the baseline in 2030) because the new platforms are expected to</w:t>
      </w:r>
      <w:r>
        <w:t xml:space="preserve"> </w:t>
      </w:r>
      <w:r>
        <w:t xml:space="preserve">perceive the unbundled platform as a less strong competitor, once it is no longer tied to the incumbent rail</w:t>
      </w:r>
      <w:r>
        <w:t xml:space="preserve"> </w:t>
      </w:r>
      <w:r>
        <w:t xml:space="preserve">operators. In 2040, in PO2 the incumbent platforms are expected to continue to show a limited offer, and new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platforms would exploit the opportunities that this creates. PO2 thus results in 282 additional platforms relative</w:t>
      </w:r>
      <w:r>
        <w:t xml:space="preserve"> </w:t>
      </w:r>
      <w:r>
        <w:t xml:space="preserve">to the baseline in 2040. In PO3, incumbent platforms provide a full offer, and customers have no reason to</w:t>
      </w:r>
      <w:r>
        <w:t xml:space="preserve"> </w:t>
      </w:r>
      <w:r>
        <w:t xml:space="preserve">switch. The number of new additional platforms is thus expected to be lower than in PO2 (235 additional</w:t>
      </w:r>
      <w:r>
        <w:t xml:space="preserve"> </w:t>
      </w:r>
      <w:r>
        <w:t xml:space="preserve">platforms relative to the baseline in 2040). PO4 sits between PO2 and PO3, since the unbundled platforms are</w:t>
      </w:r>
      <w:r>
        <w:t xml:space="preserve"> </w:t>
      </w:r>
      <w:r>
        <w:t xml:space="preserve">not as strong as the vertically integrated ones and leave more space for the new platform (258 additional</w:t>
      </w:r>
      <w:r>
        <w:t xml:space="preserve"> </w:t>
      </w:r>
      <w:r>
        <w:t xml:space="preserve">platforms relative to the baseline in 2040). By 2050, the market is expected to converge towards the same</w:t>
      </w:r>
      <w:r>
        <w:t xml:space="preserve"> </w:t>
      </w:r>
      <w:r>
        <w:t xml:space="preserve">number of platforms in PO2, PO3 and PO4 (209 additional platforms relative to the baseline). In PO2, the</w:t>
      </w:r>
      <w:r>
        <w:t xml:space="preserve"> </w:t>
      </w:r>
      <w:r>
        <w:t xml:space="preserve">strong competition between platforms is expected to erode the legacy advantage of the incumbents. This</w:t>
      </w:r>
      <w:r>
        <w:t xml:space="preserve"> </w:t>
      </w:r>
      <w:r>
        <w:t xml:space="preserve">creates an intense competition leading to a consolidation of the sector. In PO3 no change is expected relative</w:t>
      </w:r>
      <w:r>
        <w:t xml:space="preserve"> </w:t>
      </w:r>
      <w:r>
        <w:t xml:space="preserve">to 2040, while in PO4 some consolidation also takes place but to a lesser extent than in PO2.</w:t>
      </w:r>
      <w:r>
        <w:br/>
      </w:r>
      <w:r>
        <w:t xml:space="preserve">Table 63: Assumptions on the additional service coverage in the policy options relative to 2025, by grouping</w:t>
      </w:r>
      <w:r>
        <w:t xml:space="preserve"> </w:t>
      </w:r>
      <w:r>
        <w:t xml:space="preserve">Grouping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Baseline</w:t>
      </w:r>
      <w:r>
        <w:t xml:space="preserve"> </w:t>
      </w:r>
      <w:r>
        <w:t xml:space="preserve">Leader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Baseline</w:t>
      </w:r>
      <w:r>
        <w:t xml:space="preserve"> </w:t>
      </w:r>
      <w:r>
        <w:t xml:space="preserve">Planned adopter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11%</w:t>
      </w:r>
      <w:r>
        <w:t xml:space="preserve"> </w:t>
      </w:r>
      <w:r>
        <w:t xml:space="preserve">20%</w:t>
      </w:r>
      <w:r>
        <w:t xml:space="preserve"> </w:t>
      </w:r>
      <w:r>
        <w:t xml:space="preserve">Baseline</w:t>
      </w:r>
      <w:r>
        <w:t xml:space="preserve"> </w:t>
      </w:r>
      <w:r>
        <w:t xml:space="preserve">Follower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11%</w:t>
      </w:r>
      <w:r>
        <w:t xml:space="preserve"> </w:t>
      </w:r>
      <w:r>
        <w:t xml:space="preserve">20%</w:t>
      </w:r>
      <w:r>
        <w:t xml:space="preserve"> </w:t>
      </w:r>
      <w:r>
        <w:t xml:space="preserve">PO1</w:t>
      </w:r>
      <w:r>
        <w:t xml:space="preserve"> </w:t>
      </w:r>
      <w:r>
        <w:t xml:space="preserve">Leader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23%</w:t>
      </w:r>
      <w:r>
        <w:t xml:space="preserve"> </w:t>
      </w:r>
      <w:r>
        <w:t xml:space="preserve">23%</w:t>
      </w:r>
      <w:r>
        <w:t xml:space="preserve"> </w:t>
      </w:r>
      <w:r>
        <w:t xml:space="preserve">PO1</w:t>
      </w:r>
      <w:r>
        <w:t xml:space="preserve"> </w:t>
      </w:r>
      <w:r>
        <w:t xml:space="preserve">Planned adopter</w:t>
      </w:r>
      <w:r>
        <w:t xml:space="preserve"> </w:t>
      </w:r>
      <w:r>
        <w:t xml:space="preserve">0%</w:t>
      </w:r>
      <w:r>
        <w:t xml:space="preserve"> </w:t>
      </w:r>
      <w:r>
        <w:t xml:space="preserve">4%</w:t>
      </w:r>
      <w:r>
        <w:t xml:space="preserve"> </w:t>
      </w:r>
      <w:r>
        <w:t xml:space="preserve">20%</w:t>
      </w:r>
      <w:r>
        <w:t xml:space="preserve"> </w:t>
      </w:r>
      <w:r>
        <w:t xml:space="preserve">20%</w:t>
      </w:r>
      <w:r>
        <w:t xml:space="preserve"> </w:t>
      </w:r>
      <w:r>
        <w:t xml:space="preserve">PO1</w:t>
      </w:r>
      <w:r>
        <w:t xml:space="preserve"> </w:t>
      </w:r>
      <w:r>
        <w:t xml:space="preserve">Follower</w:t>
      </w:r>
      <w:r>
        <w:t xml:space="preserve"> </w:t>
      </w:r>
      <w:r>
        <w:t xml:space="preserve">0%</w:t>
      </w:r>
      <w:r>
        <w:t xml:space="preserve"> </w:t>
      </w:r>
      <w:r>
        <w:t xml:space="preserve">4%</w:t>
      </w:r>
      <w:r>
        <w:t xml:space="preserve"> </w:t>
      </w:r>
      <w:r>
        <w:t xml:space="preserve">20%</w:t>
      </w:r>
      <w:r>
        <w:t xml:space="preserve"> </w:t>
      </w:r>
      <w:r>
        <w:t xml:space="preserve">20%</w:t>
      </w:r>
      <w:r>
        <w:t xml:space="preserve"> </w:t>
      </w:r>
      <w:r>
        <w:t xml:space="preserve">PO2</w:t>
      </w:r>
      <w:r>
        <w:t xml:space="preserve"> </w:t>
      </w:r>
      <w:r>
        <w:t xml:space="preserve">Leader</w:t>
      </w:r>
      <w:r>
        <w:t xml:space="preserve"> </w:t>
      </w:r>
      <w:r>
        <w:t xml:space="preserve">0%</w:t>
      </w:r>
      <w:r>
        <w:t xml:space="preserve"> </w:t>
      </w:r>
      <w:r>
        <w:t xml:space="preserve">8%</w:t>
      </w:r>
      <w:r>
        <w:t xml:space="preserve"> </w:t>
      </w:r>
      <w:r>
        <w:t xml:space="preserve">80%</w:t>
      </w:r>
      <w:r>
        <w:t xml:space="preserve"> </w:t>
      </w:r>
      <w:r>
        <w:t xml:space="preserve">68%</w:t>
      </w:r>
      <w:r>
        <w:t xml:space="preserve"> </w:t>
      </w:r>
      <w:r>
        <w:t xml:space="preserve">PO2</w:t>
      </w:r>
      <w:r>
        <w:t xml:space="preserve"> </w:t>
      </w:r>
      <w:r>
        <w:t xml:space="preserve">Planned adopter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91%</w:t>
      </w:r>
      <w:r>
        <w:t xml:space="preserve"> </w:t>
      </w:r>
      <w:r>
        <w:t xml:space="preserve">78%</w:t>
      </w:r>
      <w:r>
        <w:t xml:space="preserve"> </w:t>
      </w:r>
      <w:r>
        <w:t xml:space="preserve">PO2</w:t>
      </w:r>
      <w:r>
        <w:t xml:space="preserve"> </w:t>
      </w:r>
      <w:r>
        <w:t xml:space="preserve">Follower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91%</w:t>
      </w:r>
      <w:r>
        <w:t xml:space="preserve"> </w:t>
      </w:r>
      <w:r>
        <w:t xml:space="preserve">78%</w:t>
      </w:r>
      <w:r>
        <w:t xml:space="preserve"> </w:t>
      </w:r>
      <w:r>
        <w:t xml:space="preserve">PO3</w:t>
      </w:r>
      <w:r>
        <w:t xml:space="preserve"> </w:t>
      </w:r>
      <w:r>
        <w:t xml:space="preserve">Leader</w:t>
      </w:r>
      <w:r>
        <w:t xml:space="preserve"> </w:t>
      </w:r>
      <w:r>
        <w:t xml:space="preserve">0%</w:t>
      </w:r>
      <w:r>
        <w:t xml:space="preserve"> </w:t>
      </w:r>
      <w:r>
        <w:t xml:space="preserve">7%</w:t>
      </w:r>
      <w:r>
        <w:t xml:space="preserve"> </w:t>
      </w:r>
      <w:r>
        <w:t xml:space="preserve">68%</w:t>
      </w:r>
      <w:r>
        <w:t xml:space="preserve"> </w:t>
      </w:r>
      <w:r>
        <w:t xml:space="preserve">68%</w:t>
      </w:r>
      <w:r>
        <w:t xml:space="preserve"> </w:t>
      </w:r>
      <w:r>
        <w:t xml:space="preserve">PO3</w:t>
      </w:r>
      <w:r>
        <w:t xml:space="preserve"> </w:t>
      </w:r>
      <w:r>
        <w:t xml:space="preserve">Planned adopter</w:t>
      </w:r>
      <w:r>
        <w:t xml:space="preserve"> </w:t>
      </w:r>
      <w:r>
        <w:t xml:space="preserve">0%</w:t>
      </w:r>
      <w:r>
        <w:t xml:space="preserve"> </w:t>
      </w:r>
      <w:r>
        <w:t xml:space="preserve">9%</w:t>
      </w:r>
      <w:r>
        <w:t xml:space="preserve"> </w:t>
      </w:r>
      <w:r>
        <w:t xml:space="preserve">78%</w:t>
      </w:r>
      <w:r>
        <w:t xml:space="preserve"> </w:t>
      </w:r>
      <w:r>
        <w:t xml:space="preserve">78%</w:t>
      </w:r>
      <w:r>
        <w:t xml:space="preserve"> </w:t>
      </w:r>
      <w:r>
        <w:t xml:space="preserve">PO3</w:t>
      </w:r>
      <w:r>
        <w:t xml:space="preserve"> </w:t>
      </w:r>
      <w:r>
        <w:t xml:space="preserve">Follower</w:t>
      </w:r>
      <w:r>
        <w:t xml:space="preserve"> </w:t>
      </w:r>
      <w:r>
        <w:t xml:space="preserve">0%</w:t>
      </w:r>
      <w:r>
        <w:t xml:space="preserve"> </w:t>
      </w:r>
      <w:r>
        <w:t xml:space="preserve">9%</w:t>
      </w:r>
      <w:r>
        <w:t xml:space="preserve"> </w:t>
      </w:r>
      <w:r>
        <w:t xml:space="preserve">78%</w:t>
      </w:r>
      <w:r>
        <w:t xml:space="preserve"> </w:t>
      </w:r>
      <w:r>
        <w:t xml:space="preserve">78%</w:t>
      </w:r>
      <w:r>
        <w:t xml:space="preserve"> </w:t>
      </w:r>
      <w:r>
        <w:t xml:space="preserve">PO4</w:t>
      </w:r>
      <w:r>
        <w:t xml:space="preserve"> </w:t>
      </w:r>
      <w:r>
        <w:t xml:space="preserve">Leader</w:t>
      </w:r>
      <w:r>
        <w:t xml:space="preserve"> </w:t>
      </w:r>
      <w:r>
        <w:t xml:space="preserve">0%</w:t>
      </w:r>
      <w:r>
        <w:t xml:space="preserve"> </w:t>
      </w:r>
      <w:r>
        <w:t xml:space="preserve">8%</w:t>
      </w:r>
      <w:r>
        <w:t xml:space="preserve"> </w:t>
      </w:r>
      <w:r>
        <w:t xml:space="preserve">74%</w:t>
      </w:r>
      <w:r>
        <w:t xml:space="preserve"> </w:t>
      </w:r>
      <w:r>
        <w:t xml:space="preserve">68%</w:t>
      </w:r>
      <w:r>
        <w:t xml:space="preserve"> </w:t>
      </w:r>
      <w:r>
        <w:t xml:space="preserve">PO4</w:t>
      </w:r>
      <w:r>
        <w:t xml:space="preserve"> </w:t>
      </w:r>
      <w:r>
        <w:t xml:space="preserve">Planned adopter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84%</w:t>
      </w:r>
      <w:r>
        <w:t xml:space="preserve"> </w:t>
      </w:r>
      <w:r>
        <w:t xml:space="preserve">78%</w:t>
      </w:r>
      <w:r>
        <w:t xml:space="preserve"> </w:t>
      </w:r>
      <w:r>
        <w:t xml:space="preserve">PO4</w:t>
      </w:r>
      <w:r>
        <w:t xml:space="preserve"> </w:t>
      </w:r>
      <w:r>
        <w:t xml:space="preserve">Follower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84%</w:t>
      </w:r>
      <w:r>
        <w:t xml:space="preserve"> </w:t>
      </w:r>
      <w:r>
        <w:t xml:space="preserve">78%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The analysis takes into consideration all different types of platforms and differences between Member States,</w:t>
      </w:r>
      <w:r>
        <w:t xml:space="preserve"> </w:t>
      </w:r>
      <w:r>
        <w:t xml:space="preserve">grouping them into three categories: ‘leaders340’, ‘planned adopters341’, or ‘followers342’, based on the current</w:t>
      </w:r>
      <w:r>
        <w:t xml:space="preserve"> </w:t>
      </w:r>
      <w:r>
        <w:t xml:space="preserve">number of MDMS platforms and the number of users of these platforms.</w:t>
      </w:r>
      <w:r>
        <w:t xml:space="preserve"> </w:t>
      </w:r>
      <w:r>
        <w:t xml:space="preserve">Table 64: Projected number of MDMS platforms across EU, by group, in the baseline and policy options</w:t>
      </w:r>
      <w:r>
        <w:t xml:space="preserve"> </w:t>
      </w:r>
      <w:r>
        <w:t xml:space="preserve">Grouping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Baseline</w:t>
      </w:r>
      <w:r>
        <w:t xml:space="preserve"> </w:t>
      </w:r>
      <w:r>
        <w:t xml:space="preserve">Leaders</w:t>
      </w:r>
      <w:r>
        <w:t xml:space="preserve"> </w:t>
      </w:r>
      <w:r>
        <w:t xml:space="preserve">154</w:t>
      </w:r>
      <w:r>
        <w:t xml:space="preserve"> </w:t>
      </w:r>
      <w:r>
        <w:t xml:space="preserve">155</w:t>
      </w:r>
      <w:r>
        <w:t xml:space="preserve"> </w:t>
      </w:r>
      <w:r>
        <w:t xml:space="preserve">162</w:t>
      </w:r>
      <w:r>
        <w:t xml:space="preserve"> </w:t>
      </w:r>
      <w:r>
        <w:t xml:space="preserve">169</w:t>
      </w:r>
      <w:r>
        <w:t xml:space="preserve"> </w:t>
      </w:r>
      <w:r>
        <w:t xml:space="preserve">Planned adopters</w:t>
      </w:r>
      <w:r>
        <w:t xml:space="preserve"> </w:t>
      </w:r>
      <w:r>
        <w:t xml:space="preserve">157</w:t>
      </w:r>
      <w:r>
        <w:t xml:space="preserve"> </w:t>
      </w:r>
      <w:r>
        <w:t xml:space="preserve">160</w:t>
      </w:r>
      <w:r>
        <w:t xml:space="preserve"> </w:t>
      </w:r>
      <w:r>
        <w:t xml:space="preserve">174</w:t>
      </w:r>
      <w:r>
        <w:t xml:space="preserve"> </w:t>
      </w:r>
      <w:r>
        <w:t xml:space="preserve">188</w:t>
      </w:r>
      <w:r>
        <w:t xml:space="preserve"> </w:t>
      </w:r>
      <w:r>
        <w:t xml:space="preserve">Followers</w:t>
      </w:r>
      <w:r>
        <w:t xml:space="preserve"> </w:t>
      </w:r>
      <w:r>
        <w:t xml:space="preserve">53</w:t>
      </w:r>
      <w:r>
        <w:t xml:space="preserve"> </w:t>
      </w:r>
      <w:r>
        <w:t xml:space="preserve">54</w:t>
      </w:r>
      <w:r>
        <w:t xml:space="preserve"> </w:t>
      </w:r>
      <w:r>
        <w:t xml:space="preserve">59</w:t>
      </w:r>
      <w:r>
        <w:t xml:space="preserve"> </w:t>
      </w:r>
      <w:r>
        <w:t xml:space="preserve">64</w:t>
      </w:r>
      <w:r>
        <w:t xml:space="preserve"> </w:t>
      </w:r>
      <w:r>
        <w:t xml:space="preserve">Total</w:t>
      </w:r>
      <w:r>
        <w:t xml:space="preserve"> </w:t>
      </w:r>
      <w:r>
        <w:t xml:space="preserve">364</w:t>
      </w:r>
      <w:r>
        <w:t xml:space="preserve"> </w:t>
      </w:r>
      <w:r>
        <w:t xml:space="preserve">369</w:t>
      </w:r>
      <w:r>
        <w:t xml:space="preserve"> </w:t>
      </w:r>
      <w:r>
        <w:t xml:space="preserve">395</w:t>
      </w:r>
      <w:r>
        <w:t xml:space="preserve"> </w:t>
      </w:r>
      <w:r>
        <w:t xml:space="preserve">421</w:t>
      </w:r>
      <w:r>
        <w:t xml:space="preserve"> </w:t>
      </w:r>
      <w:r>
        <w:t xml:space="preserve">PO1</w:t>
      </w:r>
    </w:p>
    <w:p>
      <w:pPr>
        <w:pStyle w:val="BodyText"/>
      </w:pPr>
      <w:r>
        <w:t xml:space="preserve">Leaders</w:t>
      </w:r>
      <w:r>
        <w:t xml:space="preserve"> </w:t>
      </w:r>
      <w:r>
        <w:t xml:space="preserve">154</w:t>
      </w:r>
      <w:r>
        <w:t xml:space="preserve"> </w:t>
      </w:r>
      <w:r>
        <w:t xml:space="preserve">160</w:t>
      </w:r>
      <w:r>
        <w:t xml:space="preserve"> </w:t>
      </w:r>
      <w:r>
        <w:t xml:space="preserve">188</w:t>
      </w:r>
      <w:r>
        <w:t xml:space="preserve"> </w:t>
      </w:r>
      <w:r>
        <w:t xml:space="preserve">188</w:t>
      </w:r>
      <w:r>
        <w:t xml:space="preserve"> </w:t>
      </w:r>
      <w:r>
        <w:t xml:space="preserve">Planned adopters</w:t>
      </w:r>
      <w:r>
        <w:t xml:space="preserve"> </w:t>
      </w:r>
      <w:r>
        <w:t xml:space="preserve">157</w:t>
      </w:r>
      <w:r>
        <w:t xml:space="preserve"> </w:t>
      </w:r>
      <w:r>
        <w:t xml:space="preserve">163</w:t>
      </w:r>
      <w:r>
        <w:t xml:space="preserve"> </w:t>
      </w:r>
      <w:r>
        <w:t xml:space="preserve">188</w:t>
      </w:r>
      <w:r>
        <w:t xml:space="preserve"> </w:t>
      </w:r>
      <w:r>
        <w:t xml:space="preserve">188</w:t>
      </w:r>
      <w:r>
        <w:t xml:space="preserve"> </w:t>
      </w:r>
      <w:r>
        <w:t xml:space="preserve">Followers</w:t>
      </w:r>
      <w:r>
        <w:t xml:space="preserve"> </w:t>
      </w:r>
      <w:r>
        <w:t xml:space="preserve">53</w:t>
      </w:r>
      <w:r>
        <w:t xml:space="preserve"> </w:t>
      </w:r>
      <w:r>
        <w:t xml:space="preserve">56</w:t>
      </w:r>
      <w:r>
        <w:t xml:space="preserve"> </w:t>
      </w:r>
      <w:r>
        <w:t xml:space="preserve">64</w:t>
      </w:r>
      <w:r>
        <w:t xml:space="preserve"> </w:t>
      </w:r>
      <w:r>
        <w:t xml:space="preserve">64</w:t>
      </w:r>
      <w:r>
        <w:t xml:space="preserve"> </w:t>
      </w:r>
      <w:r>
        <w:t xml:space="preserve">Total</w:t>
      </w:r>
      <w:r>
        <w:t xml:space="preserve"> </w:t>
      </w:r>
      <w:r>
        <w:t xml:space="preserve">364</w:t>
      </w:r>
      <w:r>
        <w:t xml:space="preserve"> </w:t>
      </w:r>
      <w:r>
        <w:t xml:space="preserve">379</w:t>
      </w:r>
      <w:r>
        <w:t xml:space="preserve"> </w:t>
      </w:r>
      <w:r>
        <w:t xml:space="preserve">440</w:t>
      </w:r>
      <w:r>
        <w:t xml:space="preserve"> </w:t>
      </w:r>
      <w:r>
        <w:t xml:space="preserve">440</w:t>
      </w:r>
      <w:r>
        <w:t xml:space="preserve"> </w:t>
      </w:r>
      <w:r>
        <w:t xml:space="preserve">PO2</w:t>
      </w:r>
    </w:p>
    <w:p>
      <w:pPr>
        <w:pStyle w:val="BodyText"/>
      </w:pPr>
      <w:r>
        <w:t xml:space="preserve">Leaders</w:t>
      </w:r>
      <w:r>
        <w:t xml:space="preserve"> </w:t>
      </w:r>
      <w:r>
        <w:t xml:space="preserve">154</w:t>
      </w:r>
      <w:r>
        <w:t xml:space="preserve"> </w:t>
      </w:r>
      <w:r>
        <w:t xml:space="preserve">166</w:t>
      </w:r>
      <w:r>
        <w:t xml:space="preserve"> </w:t>
      </w:r>
      <w:r>
        <w:t xml:space="preserve">276</w:t>
      </w:r>
      <w:r>
        <w:t xml:space="preserve"> </w:t>
      </w:r>
      <w:r>
        <w:t xml:space="preserve">257</w:t>
      </w:r>
      <w:r>
        <w:t xml:space="preserve"> </w:t>
      </w:r>
      <w:r>
        <w:t xml:space="preserve">Planned adopters</w:t>
      </w:r>
      <w:r>
        <w:t xml:space="preserve"> </w:t>
      </w:r>
      <w:r>
        <w:t xml:space="preserve">157</w:t>
      </w:r>
      <w:r>
        <w:t xml:space="preserve"> </w:t>
      </w:r>
      <w:r>
        <w:t xml:space="preserve">173</w:t>
      </w:r>
      <w:r>
        <w:t xml:space="preserve"> </w:t>
      </w:r>
      <w:r>
        <w:t xml:space="preserve">300</w:t>
      </w:r>
      <w:r>
        <w:t xml:space="preserve"> </w:t>
      </w:r>
      <w:r>
        <w:t xml:space="preserve">279</w:t>
      </w:r>
      <w:r>
        <w:t xml:space="preserve"> </w:t>
      </w:r>
      <w:r>
        <w:t xml:space="preserve">Followers</w:t>
      </w:r>
      <w:r>
        <w:t xml:space="preserve"> </w:t>
      </w:r>
      <w:r>
        <w:t xml:space="preserve">53</w:t>
      </w:r>
      <w:r>
        <w:t xml:space="preserve"> </w:t>
      </w:r>
      <w:r>
        <w:t xml:space="preserve">59</w:t>
      </w:r>
      <w:r>
        <w:t xml:space="preserve"> </w:t>
      </w:r>
      <w:r>
        <w:t xml:space="preserve">101</w:t>
      </w:r>
      <w:r>
        <w:t xml:space="preserve"> </w:t>
      </w:r>
      <w:r>
        <w:t xml:space="preserve">94</w:t>
      </w:r>
    </w:p>
    <w:p>
      <w:pPr>
        <w:pStyle w:val="BodyText"/>
      </w:pPr>
      <w:r>
        <w:t xml:space="preserve">340 Germany, Austria, Denmark, Luxembourg, Finland, Spain, Netherlands</w:t>
      </w:r>
      <w:r>
        <w:t xml:space="preserve"> </w:t>
      </w:r>
      <w:r>
        <w:t xml:space="preserve">341 France, Poland, Italy, Belgium, Portugal, Malta, Cyprus, Greece, Bulgaria, Estonia.</w:t>
      </w:r>
      <w:r>
        <w:br/>
      </w:r>
      <w:r>
        <w:t xml:space="preserve">342 Croatia, Lithuania, Hungary, Sweden, Czech Republic, Ireland, Slovenia, Latvia, Romania, Slovakia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Grouping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Total</w:t>
      </w:r>
      <w:r>
        <w:t xml:space="preserve"> </w:t>
      </w:r>
      <w:r>
        <w:t xml:space="preserve">364</w:t>
      </w:r>
      <w:r>
        <w:t xml:space="preserve"> </w:t>
      </w:r>
      <w:r>
        <w:t xml:space="preserve">398</w:t>
      </w:r>
      <w:r>
        <w:t xml:space="preserve"> </w:t>
      </w:r>
      <w:r>
        <w:t xml:space="preserve">677</w:t>
      </w:r>
      <w:r>
        <w:t xml:space="preserve"> </w:t>
      </w:r>
      <w:r>
        <w:t xml:space="preserve">630</w:t>
      </w:r>
      <w:r>
        <w:t xml:space="preserve"> </w:t>
      </w:r>
      <w:r>
        <w:t xml:space="preserve">PO3</w:t>
      </w:r>
    </w:p>
    <w:p>
      <w:pPr>
        <w:pStyle w:val="BodyText"/>
      </w:pPr>
      <w:r>
        <w:t xml:space="preserve">Leaders</w:t>
      </w:r>
      <w:r>
        <w:t xml:space="preserve"> </w:t>
      </w:r>
      <w:r>
        <w:t xml:space="preserve">154</w:t>
      </w:r>
      <w:r>
        <w:t xml:space="preserve"> </w:t>
      </w:r>
      <w:r>
        <w:t xml:space="preserve">165</w:t>
      </w:r>
      <w:r>
        <w:t xml:space="preserve"> </w:t>
      </w:r>
      <w:r>
        <w:t xml:space="preserve">257</w:t>
      </w:r>
      <w:r>
        <w:t xml:space="preserve"> </w:t>
      </w:r>
      <w:r>
        <w:t xml:space="preserve">257</w:t>
      </w:r>
      <w:r>
        <w:t xml:space="preserve"> </w:t>
      </w:r>
      <w:r>
        <w:t xml:space="preserve">Planned adopters</w:t>
      </w:r>
      <w:r>
        <w:t xml:space="preserve"> </w:t>
      </w:r>
      <w:r>
        <w:t xml:space="preserve">157</w:t>
      </w:r>
      <w:r>
        <w:t xml:space="preserve"> </w:t>
      </w:r>
      <w:r>
        <w:t xml:space="preserve">172</w:t>
      </w:r>
      <w:r>
        <w:t xml:space="preserve"> </w:t>
      </w:r>
      <w:r>
        <w:t xml:space="preserve">279</w:t>
      </w:r>
      <w:r>
        <w:t xml:space="preserve"> </w:t>
      </w:r>
      <w:r>
        <w:t xml:space="preserve">279</w:t>
      </w:r>
      <w:r>
        <w:t xml:space="preserve"> </w:t>
      </w:r>
      <w:r>
        <w:t xml:space="preserve">Followers</w:t>
      </w:r>
      <w:r>
        <w:t xml:space="preserve"> </w:t>
      </w:r>
      <w:r>
        <w:t xml:space="preserve">53</w:t>
      </w:r>
      <w:r>
        <w:t xml:space="preserve"> </w:t>
      </w:r>
      <w:r>
        <w:t xml:space="preserve">58</w:t>
      </w:r>
      <w:r>
        <w:t xml:space="preserve"> </w:t>
      </w:r>
      <w:r>
        <w:t xml:space="preserve">94</w:t>
      </w:r>
      <w:r>
        <w:t xml:space="preserve"> </w:t>
      </w:r>
      <w:r>
        <w:t xml:space="preserve">94</w:t>
      </w:r>
      <w:r>
        <w:t xml:space="preserve"> </w:t>
      </w:r>
      <w:r>
        <w:t xml:space="preserve">Total</w:t>
      </w:r>
      <w:r>
        <w:t xml:space="preserve"> </w:t>
      </w:r>
      <w:r>
        <w:t xml:space="preserve">364</w:t>
      </w:r>
      <w:r>
        <w:t xml:space="preserve"> </w:t>
      </w:r>
      <w:r>
        <w:t xml:space="preserve">395</w:t>
      </w:r>
      <w:r>
        <w:t xml:space="preserve"> </w:t>
      </w:r>
      <w:r>
        <w:t xml:space="preserve">630</w:t>
      </w:r>
      <w:r>
        <w:t xml:space="preserve"> </w:t>
      </w:r>
      <w:r>
        <w:t xml:space="preserve">630</w:t>
      </w:r>
      <w:r>
        <w:t xml:space="preserve"> </w:t>
      </w:r>
      <w:r>
        <w:t xml:space="preserve">PO4</w:t>
      </w:r>
    </w:p>
    <w:p>
      <w:pPr>
        <w:pStyle w:val="BodyText"/>
      </w:pPr>
      <w:r>
        <w:t xml:space="preserve">Leaders</w:t>
      </w:r>
      <w:r>
        <w:t xml:space="preserve"> </w:t>
      </w:r>
      <w:r>
        <w:t xml:space="preserve">154</w:t>
      </w:r>
      <w:r>
        <w:t xml:space="preserve"> </w:t>
      </w:r>
      <w:r>
        <w:t xml:space="preserve">166</w:t>
      </w:r>
      <w:r>
        <w:t xml:space="preserve"> </w:t>
      </w:r>
      <w:r>
        <w:t xml:space="preserve">266</w:t>
      </w:r>
      <w:r>
        <w:t xml:space="preserve"> </w:t>
      </w:r>
      <w:r>
        <w:t xml:space="preserve">257</w:t>
      </w:r>
      <w:r>
        <w:t xml:space="preserve"> </w:t>
      </w:r>
      <w:r>
        <w:t xml:space="preserve">Planned adopters</w:t>
      </w:r>
      <w:r>
        <w:t xml:space="preserve"> </w:t>
      </w:r>
      <w:r>
        <w:t xml:space="preserve">157</w:t>
      </w:r>
      <w:r>
        <w:t xml:space="preserve"> </w:t>
      </w:r>
      <w:r>
        <w:t xml:space="preserve">172</w:t>
      </w:r>
      <w:r>
        <w:t xml:space="preserve"> </w:t>
      </w:r>
      <w:r>
        <w:t xml:space="preserve">289</w:t>
      </w:r>
      <w:r>
        <w:t xml:space="preserve"> </w:t>
      </w:r>
      <w:r>
        <w:t xml:space="preserve">279</w:t>
      </w:r>
      <w:r>
        <w:t xml:space="preserve"> </w:t>
      </w:r>
      <w:r>
        <w:t xml:space="preserve">Followers</w:t>
      </w:r>
      <w:r>
        <w:t xml:space="preserve"> </w:t>
      </w:r>
      <w:r>
        <w:t xml:space="preserve">53</w:t>
      </w:r>
      <w:r>
        <w:t xml:space="preserve"> </w:t>
      </w:r>
      <w:r>
        <w:t xml:space="preserve">58</w:t>
      </w:r>
      <w:r>
        <w:t xml:space="preserve"> </w:t>
      </w:r>
      <w:r>
        <w:t xml:space="preserve">98</w:t>
      </w:r>
      <w:r>
        <w:t xml:space="preserve"> </w:t>
      </w:r>
      <w:r>
        <w:t xml:space="preserve">94</w:t>
      </w:r>
      <w:r>
        <w:t xml:space="preserve"> </w:t>
      </w:r>
      <w:r>
        <w:t xml:space="preserve">Total</w:t>
      </w:r>
      <w:r>
        <w:t xml:space="preserve"> </w:t>
      </w:r>
      <w:r>
        <w:t xml:space="preserve">364</w:t>
      </w:r>
      <w:r>
        <w:t xml:space="preserve"> </w:t>
      </w:r>
      <w:r>
        <w:t xml:space="preserve">396</w:t>
      </w:r>
      <w:r>
        <w:t xml:space="preserve"> </w:t>
      </w:r>
      <w:r>
        <w:t xml:space="preserve">653</w:t>
      </w:r>
      <w:r>
        <w:t xml:space="preserve"> </w:t>
      </w:r>
      <w:r>
        <w:t xml:space="preserve">630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3.1.2. Number of transport operators</w:t>
      </w:r>
      <w:r>
        <w:t xml:space="preserve"> </w:t>
      </w:r>
      <w:r>
        <w:t xml:space="preserve">The number of transport operators is assumed to remain unchanged relative to the baseline scenario and over</w:t>
      </w:r>
      <w:r>
        <w:t xml:space="preserve"> </w:t>
      </w:r>
      <w:r>
        <w:t xml:space="preserve">time.</w:t>
      </w:r>
      <w:r>
        <w:br/>
      </w:r>
      <w:r>
        <w:t xml:space="preserve">3.1.3. Number of agreements between MDMS platforms and transport operators</w:t>
      </w:r>
      <w:r>
        <w:t xml:space="preserve"> </w:t>
      </w:r>
      <w:r>
        <w:t xml:space="preserve">In PO1 the number of transport operators per MDMS platform is projected to be the same as in the baseline,</w:t>
      </w:r>
      <w:r>
        <w:t xml:space="preserve"> </w:t>
      </w:r>
      <w:r>
        <w:t xml:space="preserve">as principles on distribution fees alone are not expected to lead to more agreements.</w:t>
      </w:r>
      <w:r>
        <w:br/>
      </w:r>
      <w:r>
        <w:t xml:space="preserve">Progress in the form of an expansion of service coverage and service level is linked to the number of operators</w:t>
      </w:r>
      <w:r>
        <w:t xml:space="preserve"> </w:t>
      </w:r>
      <w:r>
        <w:t xml:space="preserve">available on each platform:</w:t>
      </w:r>
      <w:r>
        <w:br/>
      </w:r>
      <w:r>
        <w:t xml:space="preserve">• PM13 (in PO2, PO3, PO4) introduces an obligation to share for indispensable RUs and PSO/cross-border</w:t>
      </w:r>
      <w:r>
        <w:t xml:space="preserve"> </w:t>
      </w:r>
      <w:r>
        <w:t xml:space="preserve">operators. Willing platforms would therefore enter new agreements with any indispensable or PSO/cross-</w:t>
      </w:r>
      <w:r>
        <w:t xml:space="preserve"> </w:t>
      </w:r>
      <w:r>
        <w:t xml:space="preserve">border RU. It is assumed that all EU-wide platforms would be willing to request integration with the 24</w:t>
      </w:r>
      <w:r>
        <w:t xml:space="preserve"> </w:t>
      </w:r>
      <w:r>
        <w:t xml:space="preserve">indispensable RUs and with non-SME operators who are either PSO or cross-border (117). This is because</w:t>
      </w:r>
      <w:r>
        <w:t xml:space="preserve"> </w:t>
      </w:r>
      <w:r>
        <w:t xml:space="preserve">their platforms benefit from network effects. Similarly, national/regional platforms would be willing to</w:t>
      </w:r>
      <w:r>
        <w:t xml:space="preserve"> </w:t>
      </w:r>
      <w:r>
        <w:t xml:space="preserve">request integration with the incumbent RU in the main Member State of operation and one of a</w:t>
      </w:r>
      <w:r>
        <w:t xml:space="preserve"> </w:t>
      </w:r>
      <w:r>
        <w:t xml:space="preserve">neighbouring Member State (2), and with any local operators who are either PSO or cross-border (117/25</w:t>
      </w:r>
      <w:r>
        <w:t xml:space="preserve"> </w:t>
      </w:r>
      <w:r>
        <w:t xml:space="preserve">= 5), totalling an additional 7 operators per platform.</w:t>
      </w:r>
      <w:r>
        <w:br/>
      </w:r>
      <w:r>
        <w:t xml:space="preserve">• PM14 (in PO3) introduces an obligation to host for indispensable rail platforms (19 platforms). These</w:t>
      </w:r>
      <w:r>
        <w:t xml:space="preserve"> </w:t>
      </w:r>
      <w:r>
        <w:t xml:space="preserve">platforms would therefore enter new agreements with willing RUs active within the geographical scope</w:t>
      </w:r>
      <w:r>
        <w:t xml:space="preserve"> </w:t>
      </w:r>
      <w:r>
        <w:t xml:space="preserve">covered by the MDMS platform. It is assumed that the integration requests would come from any local</w:t>
      </w:r>
      <w:r>
        <w:t xml:space="preserve"> </w:t>
      </w:r>
      <w:r>
        <w:t xml:space="preserve">operators who are not already obligated to share under PM13 ([158 rail operators – 24 indispensable rail</w:t>
      </w:r>
      <w:r>
        <w:t xml:space="preserve"> </w:t>
      </w:r>
      <w:r>
        <w:t xml:space="preserve">operators – 117 PSO or cross-border] / 25 Member States with rail = 1 local operator).</w:t>
      </w:r>
      <w:r>
        <w:br/>
      </w:r>
      <w:r>
        <w:t xml:space="preserve">• PM15 (in PO4), introduces an obligation to unbundle for indispensable rail platforms. It is assumed that</w:t>
      </w:r>
      <w:r>
        <w:t xml:space="preserve"> </w:t>
      </w:r>
      <w:r>
        <w:t xml:space="preserve">this will not oblige them to undertake new agreements.</w:t>
      </w:r>
      <w:r>
        <w:br/>
      </w:r>
      <w:r>
        <w:t xml:space="preserve">The table below shows the assumptions on the number of operators per MDMS platform, which is higher in</w:t>
      </w:r>
      <w:r>
        <w:t xml:space="preserve"> </w:t>
      </w:r>
      <w:r>
        <w:t xml:space="preserve">the policy options where obligations lead to additional agreements relative to the baseline. Total agreements</w:t>
      </w:r>
      <w:r>
        <w:t xml:space="preserve"> </w:t>
      </w:r>
      <w:r>
        <w:t xml:space="preserve">are calculated by multiplying the number of relevant platforms by the number of operators engaged with each</w:t>
      </w:r>
      <w:r>
        <w:t xml:space="preserve"> </w:t>
      </w:r>
      <w:r>
        <w:t xml:space="preserve">platform. These assumptions only apply to non-SME MDMS platforms as SMEs are exempted from</w:t>
      </w:r>
      <w:r>
        <w:t xml:space="preserve"> </w:t>
      </w:r>
      <w:r>
        <w:t xml:space="preserve">obligations. However, the counterparties to these agreements (transport operators) are assumed to partly</w:t>
      </w:r>
      <w:r>
        <w:t xml:space="preserve"> </w:t>
      </w:r>
      <w:r>
        <w:t xml:space="preserve">consist of SMEs, in line with the share of SMEs in total transport operators. These SMEs enter willingly into</w:t>
      </w:r>
      <w:r>
        <w:t xml:space="preserve"> </w:t>
      </w:r>
      <w:r>
        <w:t xml:space="preserve">agreements and are assumed to bear no costs relative to the baseline, but benefit from cost savings from</w:t>
      </w:r>
      <w:r>
        <w:t xml:space="preserve"> </w:t>
      </w:r>
      <w:r>
        <w:t xml:space="preserve">simplified contract negotiations (PM11 and PM12).</w:t>
      </w:r>
    </w:p>
    <w:p>
      <w:pPr>
        <w:pStyle w:val="BodyText"/>
      </w:pPr>
      <w:r>
        <w:t xml:space="preserve">168</w:t>
      </w:r>
    </w:p>
    <w:p>
      <w:pPr>
        <w:pStyle w:val="BodyText"/>
      </w:pPr>
      <w:r>
        <w:t xml:space="preserve">Table 65: Assumed average number of operators per platform in the baseline and each policy option</w:t>
      </w:r>
    </w:p>
    <w:p>
      <w:pPr>
        <w:pStyle w:val="BodyText"/>
      </w:pPr>
      <w:r>
        <w:t xml:space="preserve">Average number of operators per platform</w:t>
      </w:r>
      <w:r>
        <w:t xml:space="preserve"> </w:t>
      </w:r>
      <w:r>
        <w:t xml:space="preserve">National/regional platforms (excl. SMEs)</w:t>
      </w:r>
      <w:r>
        <w:t xml:space="preserve"> </w:t>
      </w:r>
      <w:r>
        <w:t xml:space="preserve">EU-wide platforms</w:t>
      </w:r>
      <w:r>
        <w:t xml:space="preserve"> </w:t>
      </w:r>
      <w:r>
        <w:t xml:space="preserve">Indispensable rail</w:t>
      </w:r>
      <w:r>
        <w:t xml:space="preserve"> </w:t>
      </w:r>
      <w:r>
        <w:t xml:space="preserve">Other B2C</w:t>
      </w:r>
      <w:r>
        <w:t xml:space="preserve"> </w:t>
      </w:r>
      <w:r>
        <w:t xml:space="preserve">Baseline</w:t>
      </w:r>
      <w:r>
        <w:t xml:space="preserve"> </w:t>
      </w:r>
      <w:r>
        <w:t xml:space="preserve">28</w:t>
      </w:r>
      <w:r>
        <w:t xml:space="preserve"> </w:t>
      </w:r>
      <w:r>
        <w:t xml:space="preserve">28</w:t>
      </w:r>
      <w:r>
        <w:t xml:space="preserve"> </w:t>
      </w:r>
      <w:r>
        <w:t xml:space="preserve">189</w:t>
      </w:r>
      <w:r>
        <w:t xml:space="preserve"> </w:t>
      </w:r>
      <w:r>
        <w:t xml:space="preserve">PO1</w:t>
      </w:r>
      <w:r>
        <w:t xml:space="preserve"> </w:t>
      </w:r>
      <w:r>
        <w:t xml:space="preserve">28</w:t>
      </w:r>
      <w:r>
        <w:t xml:space="preserve"> </w:t>
      </w:r>
      <w:r>
        <w:t xml:space="preserve">28</w:t>
      </w:r>
      <w:r>
        <w:t xml:space="preserve"> </w:t>
      </w:r>
      <w:r>
        <w:t xml:space="preserve">189</w:t>
      </w:r>
      <w:r>
        <w:t xml:space="preserve"> </w:t>
      </w:r>
      <w:r>
        <w:t xml:space="preserve">PO2</w:t>
      </w:r>
      <w:r>
        <w:t xml:space="preserve"> </w:t>
      </w:r>
      <w:r>
        <w:t xml:space="preserve">35</w:t>
      </w:r>
      <w:r>
        <w:t xml:space="preserve"> </w:t>
      </w:r>
      <w:r>
        <w:t xml:space="preserve">35</w:t>
      </w:r>
      <w:r>
        <w:t xml:space="preserve"> </w:t>
      </w:r>
      <w:r>
        <w:t xml:space="preserve">330</w:t>
      </w:r>
      <w:r>
        <w:t xml:space="preserve"> </w:t>
      </w:r>
      <w:r>
        <w:t xml:space="preserve">PO3</w:t>
      </w:r>
      <w:r>
        <w:t xml:space="preserve"> </w:t>
      </w:r>
      <w:r>
        <w:t xml:space="preserve">36</w:t>
      </w:r>
      <w:r>
        <w:t xml:space="preserve"> </w:t>
      </w:r>
      <w:r>
        <w:t xml:space="preserve">35</w:t>
      </w:r>
      <w:r>
        <w:t xml:space="preserve"> </w:t>
      </w:r>
      <w:r>
        <w:t xml:space="preserve">330</w:t>
      </w:r>
      <w:r>
        <w:t xml:space="preserve"> </w:t>
      </w:r>
      <w:r>
        <w:t xml:space="preserve">PO4</w:t>
      </w:r>
      <w:r>
        <w:t xml:space="preserve"> </w:t>
      </w:r>
      <w:r>
        <w:t xml:space="preserve">35</w:t>
      </w:r>
      <w:r>
        <w:t xml:space="preserve"> </w:t>
      </w:r>
      <w:r>
        <w:t xml:space="preserve">35</w:t>
      </w:r>
      <w:r>
        <w:t xml:space="preserve"> </w:t>
      </w:r>
      <w:r>
        <w:t xml:space="preserve">330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The table below summarises the projected number of total, new and renegotiated agreements between MDMS</w:t>
      </w:r>
      <w:r>
        <w:t xml:space="preserve"> </w:t>
      </w:r>
      <w:r>
        <w:t xml:space="preserve">platforms and transport operators in 2028, 2030, 2040 and 2050 in the baseline and in the policy options.</w:t>
      </w:r>
      <w:r>
        <w:br/>
      </w:r>
      <w:r>
        <w:t xml:space="preserve">Table 66: Number of total, new and renegotiated agreements in 2028, 2030, 2040 and 2050 between MDMS</w:t>
      </w:r>
      <w:r>
        <w:t xml:space="preserve"> </w:t>
      </w:r>
      <w:r>
        <w:t xml:space="preserve">platforms and transport operators in the baseline and in the policy options</w:t>
      </w:r>
    </w:p>
    <w:p>
      <w:pPr>
        <w:pStyle w:val="BodyText"/>
      </w:pPr>
      <w:r>
        <w:t xml:space="preserve">Agreement type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Baseline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48,624</w:t>
      </w:r>
      <w:r>
        <w:t xml:space="preserve"> </w:t>
      </w:r>
      <w:r>
        <w:t xml:space="preserve">49,321</w:t>
      </w:r>
      <w:r>
        <w:t xml:space="preserve"> </w:t>
      </w:r>
      <w:r>
        <w:t xml:space="preserve">52,808</w:t>
      </w:r>
      <w:r>
        <w:t xml:space="preserve"> </w:t>
      </w:r>
      <w:r>
        <w:t xml:space="preserve">56,295</w:t>
      </w:r>
      <w:r>
        <w:t xml:space="preserve"> </w:t>
      </w:r>
      <w:r>
        <w:t xml:space="preserve">New</w:t>
      </w:r>
      <w:r>
        <w:t xml:space="preserve"> </w:t>
      </w:r>
      <w:r>
        <w:t xml:space="preserve">0</w:t>
      </w:r>
      <w:r>
        <w:t xml:space="preserve"> </w:t>
      </w:r>
      <w:r>
        <w:t xml:space="preserve">349</w:t>
      </w:r>
      <w:r>
        <w:t xml:space="preserve"> </w:t>
      </w:r>
      <w:r>
        <w:t xml:space="preserve">349</w:t>
      </w:r>
      <w:r>
        <w:t xml:space="preserve"> </w:t>
      </w:r>
      <w:r>
        <w:t xml:space="preserve">349</w:t>
      </w:r>
      <w:r>
        <w:t xml:space="preserve"> </w:t>
      </w:r>
      <w:r>
        <w:t xml:space="preserve">Renegotiated</w:t>
      </w:r>
      <w:r>
        <w:t xml:space="preserve"> </w:t>
      </w:r>
      <w:r>
        <w:t xml:space="preserve">16,208</w:t>
      </w:r>
      <w:r>
        <w:t xml:space="preserve"> </w:t>
      </w:r>
      <w:r>
        <w:t xml:space="preserve">16,440</w:t>
      </w:r>
      <w:r>
        <w:t xml:space="preserve"> </w:t>
      </w:r>
      <w:r>
        <w:t xml:space="preserve">17,603</w:t>
      </w:r>
      <w:r>
        <w:t xml:space="preserve"> </w:t>
      </w:r>
      <w:r>
        <w:t xml:space="preserve">18,765</w:t>
      </w:r>
      <w:r>
        <w:t xml:space="preserve"> </w:t>
      </w:r>
      <w:r>
        <w:t xml:space="preserve">PO1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48,624</w:t>
      </w:r>
      <w:r>
        <w:t xml:space="preserve"> </w:t>
      </w:r>
      <w:r>
        <w:t xml:space="preserve">50,671</w:t>
      </w:r>
      <w:r>
        <w:t xml:space="preserve"> </w:t>
      </w:r>
      <w:r>
        <w:t xml:space="preserve">58,862</w:t>
      </w:r>
      <w:r>
        <w:t xml:space="preserve"> </w:t>
      </w:r>
      <w:r>
        <w:t xml:space="preserve">58,862</w:t>
      </w:r>
      <w:r>
        <w:t xml:space="preserve"> </w:t>
      </w:r>
      <w:r>
        <w:t xml:space="preserve">New</w:t>
      </w:r>
      <w:r>
        <w:t xml:space="preserve"> </w:t>
      </w:r>
      <w:r>
        <w:t xml:space="preserve">0</w:t>
      </w:r>
      <w:r>
        <w:t xml:space="preserve"> </w:t>
      </w:r>
      <w:r>
        <w:t xml:space="preserve">1,024</w:t>
      </w:r>
      <w:r>
        <w:t xml:space="preserve"> </w:t>
      </w:r>
      <w:r>
        <w:t xml:space="preserve">614</w:t>
      </w:r>
      <w:r>
        <w:t xml:space="preserve"> </w:t>
      </w:r>
      <w:r>
        <w:t xml:space="preserve">0</w:t>
      </w:r>
      <w:r>
        <w:t xml:space="preserve"> </w:t>
      </w:r>
      <w:r>
        <w:t xml:space="preserve">Renegotiated</w:t>
      </w:r>
      <w:r>
        <w:t xml:space="preserve"> </w:t>
      </w:r>
      <w:r>
        <w:t xml:space="preserve">16,208</w:t>
      </w:r>
      <w:r>
        <w:t xml:space="preserve"> </w:t>
      </w:r>
      <w:r>
        <w:t xml:space="preserve">16,890</w:t>
      </w:r>
      <w:r>
        <w:t xml:space="preserve"> </w:t>
      </w:r>
      <w:r>
        <w:t xml:space="preserve">19,621</w:t>
      </w:r>
      <w:r>
        <w:t xml:space="preserve"> </w:t>
      </w:r>
      <w:r>
        <w:t xml:space="preserve">19,621</w:t>
      </w:r>
      <w:r>
        <w:t xml:space="preserve"> </w:t>
      </w:r>
      <w:r>
        <w:t xml:space="preserve">PO2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63,870</w:t>
      </w:r>
      <w:r>
        <w:t xml:space="preserve"> </w:t>
      </w:r>
      <w:r>
        <w:t xml:space="preserve">69,832</w:t>
      </w:r>
      <w:r>
        <w:t xml:space="preserve"> </w:t>
      </w:r>
      <w:r>
        <w:t xml:space="preserve">119,049</w:t>
      </w:r>
      <w:r>
        <w:t xml:space="preserve"> </w:t>
      </w:r>
      <w:r>
        <w:t xml:space="preserve">110,673</w:t>
      </w:r>
      <w:r>
        <w:t xml:space="preserve"> </w:t>
      </w:r>
      <w:r>
        <w:t xml:space="preserve">New</w:t>
      </w:r>
      <w:r>
        <w:t xml:space="preserve"> </w:t>
      </w:r>
      <w:r>
        <w:t xml:space="preserve">15,247</w:t>
      </w:r>
      <w:r>
        <w:t xml:space="preserve"> </w:t>
      </w:r>
      <w:r>
        <w:t xml:space="preserve">2,981</w:t>
      </w:r>
      <w:r>
        <w:t xml:space="preserve"> </w:t>
      </w:r>
      <w:r>
        <w:t xml:space="preserve">4,922</w:t>
      </w:r>
      <w:r>
        <w:t xml:space="preserve"> </w:t>
      </w:r>
      <w:r>
        <w:t xml:space="preserve">0</w:t>
      </w:r>
      <w:r>
        <w:t xml:space="preserve"> </w:t>
      </w:r>
      <w:r>
        <w:t xml:space="preserve">Renegotiated</w:t>
      </w:r>
      <w:r>
        <w:t xml:space="preserve"> </w:t>
      </w:r>
      <w:r>
        <w:t xml:space="preserve">21,290</w:t>
      </w:r>
      <w:r>
        <w:t xml:space="preserve"> </w:t>
      </w:r>
      <w:r>
        <w:t xml:space="preserve">23,277</w:t>
      </w:r>
      <w:r>
        <w:t xml:space="preserve"> </w:t>
      </w:r>
      <w:r>
        <w:t xml:space="preserve">39,683</w:t>
      </w:r>
      <w:r>
        <w:t xml:space="preserve"> </w:t>
      </w:r>
      <w:r>
        <w:t xml:space="preserve">36,891</w:t>
      </w:r>
      <w:r>
        <w:t xml:space="preserve"> </w:t>
      </w:r>
      <w:r>
        <w:t xml:space="preserve">PO3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63,883</w:t>
      </w:r>
      <w:r>
        <w:t xml:space="preserve"> </w:t>
      </w:r>
      <w:r>
        <w:t xml:space="preserve">69,248</w:t>
      </w:r>
      <w:r>
        <w:t xml:space="preserve"> </w:t>
      </w:r>
      <w:r>
        <w:t xml:space="preserve">110,686</w:t>
      </w:r>
      <w:r>
        <w:t xml:space="preserve"> </w:t>
      </w:r>
      <w:r>
        <w:t xml:space="preserve">110,686</w:t>
      </w:r>
      <w:r>
        <w:t xml:space="preserve"> </w:t>
      </w:r>
      <w:r>
        <w:t xml:space="preserve">New</w:t>
      </w:r>
      <w:r>
        <w:t xml:space="preserve"> </w:t>
      </w:r>
      <w:r>
        <w:t xml:space="preserve">15,260</w:t>
      </w:r>
      <w:r>
        <w:t xml:space="preserve"> </w:t>
      </w:r>
      <w:r>
        <w:t xml:space="preserve">2,998</w:t>
      </w:r>
      <w:r>
        <w:t xml:space="preserve"> </w:t>
      </w:r>
      <w:r>
        <w:t xml:space="preserve">4,144</w:t>
      </w:r>
      <w:r>
        <w:t xml:space="preserve"> </w:t>
      </w:r>
      <w:r>
        <w:t xml:space="preserve">0</w:t>
      </w:r>
      <w:r>
        <w:t xml:space="preserve"> </w:t>
      </w:r>
      <w:r>
        <w:t xml:space="preserve">Renegotiated</w:t>
      </w:r>
      <w:r>
        <w:t xml:space="preserve"> </w:t>
      </w:r>
      <w:r>
        <w:t xml:space="preserve">21,294</w:t>
      </w:r>
      <w:r>
        <w:t xml:space="preserve"> </w:t>
      </w:r>
      <w:r>
        <w:t xml:space="preserve">23,083</w:t>
      </w:r>
      <w:r>
        <w:t xml:space="preserve"> </w:t>
      </w:r>
      <w:r>
        <w:t xml:space="preserve">36,895</w:t>
      </w:r>
      <w:r>
        <w:t xml:space="preserve"> </w:t>
      </w:r>
      <w:r>
        <w:t xml:space="preserve">36,895</w:t>
      </w:r>
      <w:r>
        <w:t xml:space="preserve"> </w:t>
      </w:r>
      <w:r>
        <w:t xml:space="preserve">PO4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64,402</w:t>
      </w:r>
      <w:r>
        <w:t xml:space="preserve"> </w:t>
      </w:r>
      <w:r>
        <w:t xml:space="preserve">69,519</w:t>
      </w:r>
      <w:r>
        <w:t xml:space="preserve"> </w:t>
      </w:r>
      <w:r>
        <w:t xml:space="preserve">114,842</w:t>
      </w:r>
      <w:r>
        <w:t xml:space="preserve"> </w:t>
      </w:r>
      <w:r>
        <w:t xml:space="preserve">110,673</w:t>
      </w:r>
      <w:r>
        <w:t xml:space="preserve"> </w:t>
      </w:r>
      <w:r>
        <w:t xml:space="preserve">New</w:t>
      </w:r>
      <w:r>
        <w:t xml:space="preserve"> </w:t>
      </w:r>
      <w:r>
        <w:t xml:space="preserve">15,779</w:t>
      </w:r>
      <w:r>
        <w:t xml:space="preserve"> </w:t>
      </w:r>
      <w:r>
        <w:t xml:space="preserve">2,982</w:t>
      </w:r>
      <w:r>
        <w:t xml:space="preserve"> </w:t>
      </w:r>
      <w:r>
        <w:t xml:space="preserve">4,532</w:t>
      </w:r>
      <w:r>
        <w:t xml:space="preserve"> </w:t>
      </w:r>
      <w:r>
        <w:t xml:space="preserve">0</w:t>
      </w:r>
      <w:r>
        <w:t xml:space="preserve"> </w:t>
      </w:r>
      <w:r>
        <w:t xml:space="preserve">Renegotiated</w:t>
      </w:r>
      <w:r>
        <w:t xml:space="preserve"> </w:t>
      </w:r>
      <w:r>
        <w:t xml:space="preserve">21,467</w:t>
      </w:r>
      <w:r>
        <w:t xml:space="preserve"> </w:t>
      </w:r>
      <w:r>
        <w:t xml:space="preserve">23,173</w:t>
      </w:r>
      <w:r>
        <w:t xml:space="preserve"> </w:t>
      </w:r>
      <w:r>
        <w:t xml:space="preserve">38,281</w:t>
      </w:r>
      <w:r>
        <w:t xml:space="preserve"> </w:t>
      </w:r>
      <w:r>
        <w:t xml:space="preserve">36,891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3.2.</w:t>
      </w:r>
      <w:r>
        <w:t xml:space="preserve"> </w:t>
      </w:r>
      <w:r>
        <w:t xml:space="preserve">Other common assumptions used to estimate the costs and costs savings of the policy</w:t>
      </w:r>
      <w:r>
        <w:t xml:space="preserve"> </w:t>
      </w:r>
      <w:r>
        <w:t xml:space="preserve">measures</w:t>
      </w:r>
      <w:r>
        <w:br/>
      </w:r>
      <w:r>
        <w:t xml:space="preserve">For monetising the labour costs, the hourly rates for the ISCO3 category (technicians and associate</w:t>
      </w:r>
      <w:r>
        <w:t xml:space="preserve"> </w:t>
      </w:r>
      <w:r>
        <w:t xml:space="preserve">professionals) from the ‘Eurostat Structure of earnings survey, Labour Force Survey data’ have been used.</w:t>
      </w:r>
      <w:r>
        <w:t xml:space="preserve"> </w:t>
      </w:r>
      <w:r>
        <w:t xml:space="preserve">They are expressed in 2024 prices using the Harmonised Index of Consumer Prices (HICP). The number of</w:t>
      </w:r>
      <w:r>
        <w:t xml:space="preserve"> </w:t>
      </w:r>
      <w:r>
        <w:t xml:space="preserve">working hours per day assumed in the calculations is 7.2 hours343, and the number of working days per year</w:t>
      </w:r>
      <w:r>
        <w:t xml:space="preserve"> </w:t>
      </w:r>
      <w:r>
        <w:t xml:space="preserve">is 220.</w:t>
      </w:r>
      <w:r>
        <w:t xml:space="preserve"> </w:t>
      </w:r>
      <w:r>
        <w:t xml:space="preserve">For the staff employed by the European Commission the cost per FTE in 2024 prices was assumed at EUR</w:t>
      </w:r>
      <w:r>
        <w:t xml:space="preserve"> </w:t>
      </w:r>
      <w:r>
        <w:t xml:space="preserve">118,326 at AD5 level, including overheads.</w:t>
      </w:r>
    </w:p>
    <w:p>
      <w:pPr>
        <w:pStyle w:val="BodyText"/>
      </w:pPr>
      <w:r>
        <w:t xml:space="preserve">343 Actual and usual hours of work - Statistics Explained - Eurostat</w:t>
      </w:r>
    </w:p>
    <w:p>
      <w:pPr>
        <w:pStyle w:val="BodyText"/>
      </w:pPr>
      <w:r>
        <w:t xml:space="preserve">169</w:t>
      </w:r>
    </w:p>
    <w:p>
      <w:pPr>
        <w:pStyle w:val="BodyText"/>
      </w:pPr>
      <w:r>
        <w:t xml:space="preserve">3.3.</w:t>
      </w:r>
      <w:r>
        <w:t xml:space="preserve"> </w:t>
      </w:r>
      <w:r>
        <w:t xml:space="preserve">Detailed explanations of the calculations of costs and costs savings by policy measure</w:t>
      </w:r>
      <w:r>
        <w:t xml:space="preserve"> </w:t>
      </w:r>
      <w:r>
        <w:t xml:space="preserve">and policy option</w:t>
      </w:r>
      <w:r>
        <w:t xml:space="preserve"> </w:t>
      </w:r>
      <w:r>
        <w:t xml:space="preserve">3.3.1. PM1 – Obligation for all MDMS platforms to apply neutral display obligations and for</w:t>
      </w:r>
      <w:r>
        <w:t xml:space="preserve"> </w:t>
      </w:r>
      <w:r>
        <w:t xml:space="preserve">transport operators (in all modes) to ensure that the data they submit are accurate</w:t>
      </w:r>
      <w:r>
        <w:br/>
      </w:r>
      <w:r>
        <w:t xml:space="preserve">In PM1, all non-SME MDMS platforms (non-SME B2B and B2C platforms) when displaying travel options</w:t>
      </w:r>
      <w:r>
        <w:t xml:space="preserve"> </w:t>
      </w:r>
      <w:r>
        <w:t xml:space="preserve">will need, by default, to rank them based on one or more of the minimum criteria set in legislation (e.g. final</w:t>
      </w:r>
      <w:r>
        <w:t xml:space="preserve"> </w:t>
      </w:r>
      <w:r>
        <w:t xml:space="preserve">price, travel time, greenhouse gas emissions). PM1 retains, updates and extends the neutral display obligations</w:t>
      </w:r>
      <w:r>
        <w:t xml:space="preserve"> </w:t>
      </w:r>
      <w:r>
        <w:t xml:space="preserve">and the obligation to submit accurate data, set out in the CRS Code of Conduct which is part of the baseline.</w:t>
      </w:r>
      <w:r>
        <w:t xml:space="preserve"> </w:t>
      </w:r>
      <w:r>
        <w:t xml:space="preserve">In the CRS Code of Conduct this measure is limited to CRS platforms, while PM1 extends it to all B2B and</w:t>
      </w:r>
      <w:r>
        <w:t xml:space="preserve"> </w:t>
      </w:r>
      <w:r>
        <w:t xml:space="preserve">B2C MDMS, except for SMEs. In addition, new ranking criteria are added as minimum mandatory criteria</w:t>
      </w:r>
      <w:r>
        <w:t xml:space="preserve"> </w:t>
      </w:r>
      <w:r>
        <w:t xml:space="preserve">and display rules allow for more flexibility compared to the current principal display. Transport operators will</w:t>
      </w:r>
      <w:r>
        <w:t xml:space="preserve"> </w:t>
      </w:r>
      <w:r>
        <w:t xml:space="preserve">need to ensure the data they submit to MDMS providers are accurate, up to date and allow the MDMS platform</w:t>
      </w:r>
      <w:r>
        <w:t xml:space="preserve"> </w:t>
      </w:r>
      <w:r>
        <w:t xml:space="preserve">to respect the neutral display rules.</w:t>
      </w:r>
      <w:r>
        <w:t xml:space="preserve"> </w:t>
      </w:r>
      <w:r>
        <w:t xml:space="preserve">The measure is expected to result in:</w:t>
      </w:r>
      <w:r>
        <w:t xml:space="preserve"> </w:t>
      </w:r>
      <w:r>
        <w:t xml:space="preserve">• Adjustment costs for non-SME MDMS platforms to reprogramme for neutral display, of which:</w:t>
      </w:r>
      <w:r>
        <w:br/>
      </w:r>
      <w:r>
        <w:t xml:space="preserve">- One-off adjustment costs for existing platforms in 2028 (i.e. year of implementation) and for new</w:t>
      </w:r>
      <w:r>
        <w:t xml:space="preserve"> </w:t>
      </w:r>
      <w:r>
        <w:t xml:space="preserve">platforms that join the market each year from 2029 onwards</w:t>
      </w:r>
      <w:r>
        <w:t xml:space="preserve"> </w:t>
      </w:r>
      <w:r>
        <w:t xml:space="preserve">- Recurrent adjustment costs for platforms to maintain the neutral display from 2029 onwards.</w:t>
      </w:r>
      <w:r>
        <w:t xml:space="preserve"> </w:t>
      </w:r>
      <w:r>
        <w:t xml:space="preserve">No significant costs are expected due to PM1 for transport operators for ensuring that the data they submit to</w:t>
      </w:r>
      <w:r>
        <w:t xml:space="preserve"> </w:t>
      </w:r>
      <w:r>
        <w:t xml:space="preserve">MDMS providers is accurate.</w:t>
      </w:r>
      <w:r>
        <w:br/>
      </w:r>
      <w:r>
        <w:t xml:space="preserve">One-off and recurrent adjustment costs for non-SME MDMS platforms</w:t>
      </w:r>
      <w:r>
        <w:br/>
      </w:r>
      <w:r>
        <w:t xml:space="preserve">The stakeholders’ consultation activities provided limited evidence on the one-off adjustment costs for non-</w:t>
      </w:r>
      <w:r>
        <w:t xml:space="preserve"> </w:t>
      </w:r>
      <w:r>
        <w:t xml:space="preserve">SME MDMS platforms to comply with the neutral display obligations. The feedback received ranged</w:t>
      </w:r>
      <w:r>
        <w:t xml:space="preserve"> </w:t>
      </w:r>
      <w:r>
        <w:t xml:space="preserve">between zero and several hundred thousand EUR. A conservative assumption has been used for estimating</w:t>
      </w:r>
      <w:r>
        <w:t xml:space="preserve"> </w:t>
      </w:r>
      <w:r>
        <w:t xml:space="preserve">the costs for non-SME MDMS platforms (excluding CRS platforms), of 90 working days of a software</w:t>
      </w:r>
      <w:r>
        <w:t xml:space="preserve"> </w:t>
      </w:r>
      <w:r>
        <w:t xml:space="preserve">engineer’s time. This also takes into account the synergies with PM2 (equal care for data), PM3 (marketing</w:t>
      </w:r>
      <w:r>
        <w:t xml:space="preserve"> </w:t>
      </w:r>
      <w:r>
        <w:t xml:space="preserve">and booking data sharing) and PM8 (GHG emission data). Based on the hourly rates presented in section 3.2</w:t>
      </w:r>
      <w:r>
        <w:t xml:space="preserve"> </w:t>
      </w:r>
      <w:r>
        <w:t xml:space="preserve">of Annex 4, the one-off cost per MDMS platform (excluding CRS platforms) is estimated at EUR 23,125.</w:t>
      </w:r>
      <w:r>
        <w:t xml:space="preserve"> </w:t>
      </w:r>
      <w:r>
        <w:t xml:space="preserve">CRS platforms are expected to incur lower one-off effort344, estimated at one third of that for other non-SME</w:t>
      </w:r>
      <w:r>
        <w:t xml:space="preserve"> </w:t>
      </w:r>
      <w:r>
        <w:t xml:space="preserve">MDMS platforms (i.e. 30 working days), to adapt their software to PM1 new requirements. Thus, the one-off</w:t>
      </w:r>
      <w:r>
        <w:t xml:space="preserve"> </w:t>
      </w:r>
      <w:r>
        <w:t xml:space="preserve">costs per CRS platform is estimated at EUR 7,708 considering the hourly rates presented in section 3.2 of</w:t>
      </w:r>
      <w:r>
        <w:t xml:space="preserve"> </w:t>
      </w:r>
      <w:r>
        <w:t xml:space="preserve">Annex 4.</w:t>
      </w:r>
      <w:r>
        <w:t xml:space="preserve"> </w:t>
      </w:r>
      <w:r>
        <w:t xml:space="preserve">The total one-off adjustment costs in 2028 (i.e. the assumed year of implementation) are derived by</w:t>
      </w:r>
      <w:r>
        <w:t xml:space="preserve"> </w:t>
      </w:r>
      <w:r>
        <w:t xml:space="preserve">multiplying the cost per MDMS platform with the number of non-SME MDMS platforms estimated to be</w:t>
      </w:r>
      <w:r>
        <w:t xml:space="preserve"> </w:t>
      </w:r>
      <w:r>
        <w:t xml:space="preserve">active in 2028. Post-2028, the one-off adjustment costs are derived by multiplying the cost per MDMS</w:t>
      </w:r>
      <w:r>
        <w:t xml:space="preserve"> </w:t>
      </w:r>
      <w:r>
        <w:t xml:space="preserve">platform with the number of new non-SME MDMS platforms joining the market each year. The number of</w:t>
      </w:r>
      <w:r>
        <w:t xml:space="preserve"> </w:t>
      </w:r>
      <w:r>
        <w:t xml:space="preserve">non-SME MDMS platforms per policy option (split between CRS platforms and other non-SME MDMS</w:t>
      </w:r>
      <w:r>
        <w:t xml:space="preserve"> </w:t>
      </w:r>
      <w:r>
        <w:t xml:space="preserve">platforms) and the associated one-off adjustment costs are shown in the table below for 2028, 2030, 2040 and</w:t>
      </w:r>
      <w:r>
        <w:t xml:space="preserve"> </w:t>
      </w:r>
      <w:r>
        <w:t xml:space="preserve">2050.</w:t>
      </w:r>
    </w:p>
    <w:p>
      <w:pPr>
        <w:pStyle w:val="BodyText"/>
      </w:pPr>
      <w:r>
        <w:t xml:space="preserve">344 CRS platforms are already subject to neutral display obligations in the baseline (Article 5 and 9 of the CRS Code of</w:t>
      </w:r>
      <w:r>
        <w:t xml:space="preserve"> </w:t>
      </w:r>
      <w:r>
        <w:t xml:space="preserve">Conduct). Compared to Article 5 of the CRS Code of Conduct, new ranking criteria will be added as minimum</w:t>
      </w:r>
      <w:r>
        <w:t xml:space="preserve"> </w:t>
      </w:r>
      <w:r>
        <w:t xml:space="preserve">mandatory criteria and display rules will allow for more flexibility compared to the current principal display.</w:t>
      </w:r>
    </w:p>
    <w:p>
      <w:pPr>
        <w:pStyle w:val="BodyText"/>
      </w:pPr>
      <w:r>
        <w:t xml:space="preserve">170</w:t>
      </w:r>
    </w:p>
    <w:p>
      <w:pPr>
        <w:pStyle w:val="BodyText"/>
      </w:pPr>
      <w:r>
        <w:t xml:space="preserve">Recurrent adjustment costs for maintenance for non-SME MDMS platforms (excluding CRS platforms) are</w:t>
      </w:r>
      <w:r>
        <w:t xml:space="preserve"> </w:t>
      </w:r>
      <w:r>
        <w:t xml:space="preserve">assumed to be 10% of the one-off costs, or EUR 2,312 annually per platform from 2029 onwards. Taking into</w:t>
      </w:r>
      <w:r>
        <w:t xml:space="preserve"> </w:t>
      </w:r>
      <w:r>
        <w:t xml:space="preserve">account the number of non-SME MDMS platform (excluding CRS platforms) in each policy option, the total</w:t>
      </w:r>
      <w:r>
        <w:t xml:space="preserve"> </w:t>
      </w:r>
      <w:r>
        <w:t xml:space="preserve">recurrent adjustment costs for 2028, 2030, 2040 and 2050 due to PM1 are provided in the table below. No</w:t>
      </w:r>
      <w:r>
        <w:t xml:space="preserve"> </w:t>
      </w:r>
      <w:r>
        <w:t xml:space="preserve">recurrent costs are expected for CRS platforms as they already need to maintain the systems currently in place</w:t>
      </w:r>
      <w:r>
        <w:t xml:space="preserve"> </w:t>
      </w:r>
      <w:r>
        <w:t xml:space="preserve">as part of the baseline.</w:t>
      </w:r>
      <w:r>
        <w:t xml:space="preserve"> </w:t>
      </w:r>
      <w:r>
        <w:t xml:space="preserve">Table 67: One-off and recurrent adjustment costs for non-SME MDMS platforms (B2B and B2C) due to PM1</w:t>
      </w:r>
      <w:r>
        <w:t xml:space="preserve"> </w:t>
      </w:r>
      <w:r>
        <w:t xml:space="preserve">in the policy options in 2028, 2030, 2040 and 2050 relative to the baseline (in 2024 prices)</w:t>
      </w:r>
    </w:p>
    <w:p>
      <w:pPr>
        <w:pStyle w:val="BodyText"/>
      </w:pP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One-off cost per MDMS platform (excluding CRS) to programme for</w:t>
      </w:r>
      <w:r>
        <w:t xml:space="preserve"> </w:t>
      </w:r>
      <w:r>
        <w:t xml:space="preserve">neutral display (EUR)</w:t>
      </w:r>
      <w:r>
        <w:br/>
      </w:r>
      <w:r>
        <w:t xml:space="preserve">23,125</w:t>
      </w:r>
      <w:r>
        <w:t xml:space="preserve"> </w:t>
      </w:r>
      <w:r>
        <w:t xml:space="preserve">23,125</w:t>
      </w:r>
      <w:r>
        <w:t xml:space="preserve"> </w:t>
      </w:r>
      <w:r>
        <w:t xml:space="preserve">23,125</w:t>
      </w:r>
      <w:r>
        <w:t xml:space="preserve"> </w:t>
      </w:r>
      <w:r>
        <w:t xml:space="preserve">23,125</w:t>
      </w:r>
      <w:r>
        <w:t xml:space="preserve"> </w:t>
      </w:r>
      <w:r>
        <w:t xml:space="preserve">One-off cost per CRS platform to re-programme for neutral display (EUR)</w:t>
      </w:r>
      <w:r>
        <w:t xml:space="preserve"> </w:t>
      </w:r>
      <w:r>
        <w:t xml:space="preserve">7,708</w:t>
      </w:r>
      <w:r>
        <w:t xml:space="preserve"> </w:t>
      </w:r>
      <w:r>
        <w:t xml:space="preserve">7,708</w:t>
      </w:r>
      <w:r>
        <w:t xml:space="preserve"> </w:t>
      </w:r>
      <w:r>
        <w:t xml:space="preserve">7,708</w:t>
      </w:r>
      <w:r>
        <w:t xml:space="preserve"> </w:t>
      </w:r>
      <w:r>
        <w:t xml:space="preserve">7,708</w:t>
      </w:r>
      <w:r>
        <w:t xml:space="preserve"> </w:t>
      </w:r>
      <w:r>
        <w:t xml:space="preserve">Recurrent costs per MDMS platform, excluding CRS (EUR)</w:t>
      </w:r>
      <w:r>
        <w:t xml:space="preserve"> </w:t>
      </w:r>
      <w:r>
        <w:t xml:space="preserve">2,312</w:t>
      </w:r>
      <w:r>
        <w:t xml:space="preserve"> </w:t>
      </w:r>
      <w:r>
        <w:t xml:space="preserve">2,312</w:t>
      </w:r>
      <w:r>
        <w:t xml:space="preserve"> </w:t>
      </w:r>
      <w:r>
        <w:t xml:space="preserve">2,312</w:t>
      </w:r>
      <w:r>
        <w:t xml:space="preserve"> </w:t>
      </w:r>
      <w:r>
        <w:t xml:space="preserve">2,312</w:t>
      </w:r>
      <w:r>
        <w:t xml:space="preserve"> </w:t>
      </w:r>
      <w:r>
        <w:t xml:space="preserve">PO1</w:t>
      </w:r>
      <w:r>
        <w:br/>
      </w:r>
      <w:r>
        <w:t xml:space="preserve">Number of non-SME MDMS platforms (excluding CRSs) that incur one-</w:t>
      </w:r>
      <w:r>
        <w:t xml:space="preserve"> </w:t>
      </w:r>
      <w:r>
        <w:t xml:space="preserve">off costs due to PM1</w:t>
      </w:r>
      <w:r>
        <w:br/>
      </w:r>
      <w:r>
        <w:t xml:space="preserve">172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Number of non-SME MDMS platforms (excluding CRSs) that incur</w:t>
      </w:r>
      <w:r>
        <w:t xml:space="preserve"> </w:t>
      </w:r>
      <w:r>
        <w:t xml:space="preserve">recurrent costs due to PM1</w:t>
      </w:r>
      <w:r>
        <w:br/>
      </w:r>
      <w:r>
        <w:t xml:space="preserve">0</w:t>
      </w:r>
      <w:r>
        <w:t xml:space="preserve"> </w:t>
      </w:r>
      <w:r>
        <w:t xml:space="preserve">176</w:t>
      </w:r>
      <w:r>
        <w:t xml:space="preserve"> </w:t>
      </w:r>
      <w:r>
        <w:t xml:space="preserve">207</w:t>
      </w:r>
      <w:r>
        <w:t xml:space="preserve"> </w:t>
      </w:r>
      <w:r>
        <w:t xml:space="preserve">209</w:t>
      </w:r>
      <w:r>
        <w:t xml:space="preserve"> </w:t>
      </w:r>
      <w:r>
        <w:t xml:space="preserve">Number of CRS platforms that incur one-off costs due to PM1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Total one-off adjustment costs (million EUR)</w:t>
      </w:r>
      <w:r>
        <w:br/>
      </w:r>
      <w:r>
        <w:t xml:space="preserve">4.0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0.0</w:t>
      </w:r>
      <w:r>
        <w:t xml:space="preserve"> </w:t>
      </w:r>
      <w:r>
        <w:t xml:space="preserve">Total recurrent adjustment costs (million EUR)</w:t>
      </w:r>
      <w:r>
        <w:br/>
      </w:r>
      <w:r>
        <w:t xml:space="preserve">0.0</w:t>
      </w:r>
      <w:r>
        <w:t xml:space="preserve"> </w:t>
      </w:r>
      <w:r>
        <w:t xml:space="preserve">0.4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PO2</w:t>
      </w:r>
    </w:p>
    <w:p>
      <w:pPr>
        <w:pStyle w:val="BodyText"/>
      </w:pPr>
      <w:r>
        <w:t xml:space="preserve">Number of non-SME MDMS platforms (excluding CRSs) that incur one-</w:t>
      </w:r>
      <w:r>
        <w:t xml:space="preserve"> </w:t>
      </w:r>
      <w:r>
        <w:t xml:space="preserve">off costs due to PM1</w:t>
      </w:r>
      <w:r>
        <w:br/>
      </w:r>
      <w:r>
        <w:t xml:space="preserve">172</w:t>
      </w:r>
      <w:r>
        <w:t xml:space="preserve"> </w:t>
      </w:r>
      <w:r>
        <w:t xml:space="preserve">8</w:t>
      </w:r>
      <w:r>
        <w:t xml:space="preserve"> </w:t>
      </w:r>
      <w:r>
        <w:t xml:space="preserve">13</w:t>
      </w:r>
      <w:r>
        <w:t xml:space="preserve"> </w:t>
      </w:r>
      <w:r>
        <w:t xml:space="preserve">0</w:t>
      </w:r>
      <w:r>
        <w:t xml:space="preserve"> </w:t>
      </w:r>
      <w:r>
        <w:t xml:space="preserve">Number of non-SME MDMS platforms (excluding CRSs) that incur</w:t>
      </w:r>
      <w:r>
        <w:t xml:space="preserve"> </w:t>
      </w:r>
      <w:r>
        <w:t xml:space="preserve">recurrent costs due to PM1</w:t>
      </w:r>
      <w:r>
        <w:br/>
      </w:r>
      <w:r>
        <w:t xml:space="preserve">0</w:t>
      </w:r>
      <w:r>
        <w:t xml:space="preserve"> </w:t>
      </w:r>
      <w:r>
        <w:t xml:space="preserve">180</w:t>
      </w:r>
      <w:r>
        <w:t xml:space="preserve"> </w:t>
      </w:r>
      <w:r>
        <w:t xml:space="preserve">309</w:t>
      </w:r>
      <w:r>
        <w:t xml:space="preserve"> </w:t>
      </w:r>
      <w:r>
        <w:t xml:space="preserve">303</w:t>
      </w:r>
      <w:r>
        <w:t xml:space="preserve"> </w:t>
      </w:r>
      <w:r>
        <w:t xml:space="preserve">Number of CRS platforms that incur one-off costs due to PM1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Total one-off adjustment costs (million EUR)</w:t>
      </w:r>
      <w:r>
        <w:br/>
      </w:r>
      <w:r>
        <w:t xml:space="preserve">4.0</w:t>
      </w:r>
      <w:r>
        <w:t xml:space="preserve"> </w:t>
      </w:r>
      <w:r>
        <w:t xml:space="preserve">0.2</w:t>
      </w:r>
      <w:r>
        <w:t xml:space="preserve"> </w:t>
      </w:r>
      <w:r>
        <w:t xml:space="preserve">0.3</w:t>
      </w:r>
      <w:r>
        <w:t xml:space="preserve"> </w:t>
      </w:r>
      <w:r>
        <w:t xml:space="preserve">0.0</w:t>
      </w:r>
      <w:r>
        <w:t xml:space="preserve"> </w:t>
      </w:r>
      <w:r>
        <w:t xml:space="preserve">Total recurrent adjustment costs (million EUR)</w:t>
      </w:r>
      <w:r>
        <w:br/>
      </w:r>
      <w:r>
        <w:t xml:space="preserve">0.0</w:t>
      </w:r>
      <w:r>
        <w:t xml:space="preserve"> </w:t>
      </w:r>
      <w:r>
        <w:t xml:space="preserve">0.4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PO3</w:t>
      </w:r>
    </w:p>
    <w:p>
      <w:pPr>
        <w:pStyle w:val="BodyText"/>
      </w:pPr>
      <w:r>
        <w:t xml:space="preserve">Number of non-SME MDMS platforms (excluding CRSs) that incur one-</w:t>
      </w:r>
      <w:r>
        <w:t xml:space="preserve"> </w:t>
      </w:r>
      <w:r>
        <w:t xml:space="preserve">off costs due to PM1</w:t>
      </w:r>
      <w:r>
        <w:br/>
      </w:r>
      <w:r>
        <w:t xml:space="preserve">172</w:t>
      </w:r>
      <w:r>
        <w:t xml:space="preserve"> </w:t>
      </w:r>
      <w:r>
        <w:t xml:space="preserve">9</w:t>
      </w:r>
      <w:r>
        <w:t xml:space="preserve"> </w:t>
      </w:r>
      <w:r>
        <w:t xml:space="preserve">11</w:t>
      </w:r>
      <w:r>
        <w:t xml:space="preserve"> </w:t>
      </w:r>
      <w:r>
        <w:t xml:space="preserve">0</w:t>
      </w:r>
      <w:r>
        <w:t xml:space="preserve"> </w:t>
      </w:r>
      <w:r>
        <w:t xml:space="preserve">Number of non-SME MDMS platforms (excluding CRSs) that incur</w:t>
      </w:r>
      <w:r>
        <w:t xml:space="preserve"> </w:t>
      </w:r>
      <w:r>
        <w:t xml:space="preserve">recurrent costs due to PM1</w:t>
      </w:r>
      <w:r>
        <w:br/>
      </w:r>
      <w:r>
        <w:t xml:space="preserve">0</w:t>
      </w:r>
      <w:r>
        <w:t xml:space="preserve"> </w:t>
      </w:r>
      <w:r>
        <w:t xml:space="preserve">179</w:t>
      </w:r>
      <w:r>
        <w:t xml:space="preserve"> </w:t>
      </w:r>
      <w:r>
        <w:t xml:space="preserve">289</w:t>
      </w:r>
      <w:r>
        <w:t xml:space="preserve"> </w:t>
      </w:r>
      <w:r>
        <w:t xml:space="preserve">300</w:t>
      </w:r>
      <w:r>
        <w:t xml:space="preserve"> </w:t>
      </w:r>
      <w:r>
        <w:t xml:space="preserve">Number of CRS platforms that incur one-off costs due to PM1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Total one-off adjustment costs (million EUR)</w:t>
      </w:r>
      <w:r>
        <w:br/>
      </w:r>
      <w:r>
        <w:t xml:space="preserve">4.0</w:t>
      </w:r>
      <w:r>
        <w:t xml:space="preserve"> </w:t>
      </w:r>
      <w:r>
        <w:t xml:space="preserve">0.2</w:t>
      </w:r>
      <w:r>
        <w:t xml:space="preserve"> </w:t>
      </w:r>
      <w:r>
        <w:t xml:space="preserve">0.3</w:t>
      </w:r>
      <w:r>
        <w:t xml:space="preserve"> </w:t>
      </w:r>
      <w:r>
        <w:t xml:space="preserve">0.0</w:t>
      </w:r>
      <w:r>
        <w:t xml:space="preserve"> </w:t>
      </w:r>
      <w:r>
        <w:t xml:space="preserve">Total recurrent adjustment costs (million EUR)</w:t>
      </w:r>
      <w:r>
        <w:br/>
      </w:r>
      <w:r>
        <w:t xml:space="preserve">0.0</w:t>
      </w:r>
      <w:r>
        <w:t xml:space="preserve"> </w:t>
      </w:r>
      <w:r>
        <w:t xml:space="preserve">0.4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PO4</w:t>
      </w:r>
    </w:p>
    <w:p>
      <w:pPr>
        <w:pStyle w:val="BodyText"/>
      </w:pPr>
      <w:r>
        <w:t xml:space="preserve">Number of non-SME MDMS platforms (excluding CRSs) that incur one-</w:t>
      </w:r>
      <w:r>
        <w:t xml:space="preserve"> </w:t>
      </w:r>
      <w:r>
        <w:t xml:space="preserve">off costs due to PM1</w:t>
      </w:r>
      <w:r>
        <w:br/>
      </w:r>
      <w:r>
        <w:t xml:space="preserve">172</w:t>
      </w:r>
      <w:r>
        <w:t xml:space="preserve"> </w:t>
      </w:r>
      <w:r>
        <w:t xml:space="preserve">8</w:t>
      </w:r>
      <w:r>
        <w:t xml:space="preserve"> </w:t>
      </w:r>
      <w:r>
        <w:t xml:space="preserve">12</w:t>
      </w:r>
      <w:r>
        <w:t xml:space="preserve"> </w:t>
      </w:r>
      <w:r>
        <w:t xml:space="preserve">0</w:t>
      </w:r>
      <w:r>
        <w:t xml:space="preserve"> </w:t>
      </w:r>
      <w:r>
        <w:t xml:space="preserve">Number of non-SME MDMS platforms (excluding CRSs) that incur</w:t>
      </w:r>
      <w:r>
        <w:t xml:space="preserve"> </w:t>
      </w:r>
      <w:r>
        <w:t xml:space="preserve">recurrent costs due to PM1</w:t>
      </w:r>
      <w:r>
        <w:br/>
      </w:r>
      <w:r>
        <w:t xml:space="preserve">0</w:t>
      </w:r>
      <w:r>
        <w:t xml:space="preserve"> </w:t>
      </w:r>
      <w:r>
        <w:t xml:space="preserve">180</w:t>
      </w:r>
      <w:r>
        <w:t xml:space="preserve"> </w:t>
      </w:r>
      <w:r>
        <w:t xml:space="preserve">298</w:t>
      </w:r>
      <w:r>
        <w:t xml:space="preserve"> </w:t>
      </w:r>
      <w:r>
        <w:t xml:space="preserve">302</w:t>
      </w:r>
      <w:r>
        <w:t xml:space="preserve"> </w:t>
      </w:r>
      <w:r>
        <w:t xml:space="preserve">Number of CRS platforms that incur one-off costs due to PM1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Total one-off adjustment costs (million EUR)</w:t>
      </w:r>
      <w:r>
        <w:br/>
      </w:r>
      <w:r>
        <w:t xml:space="preserve">4.0</w:t>
      </w:r>
      <w:r>
        <w:t xml:space="preserve"> </w:t>
      </w:r>
      <w:r>
        <w:t xml:space="preserve">0.2</w:t>
      </w:r>
      <w:r>
        <w:t xml:space="preserve"> </w:t>
      </w:r>
      <w:r>
        <w:t xml:space="preserve">0.3</w:t>
      </w:r>
      <w:r>
        <w:t xml:space="preserve"> </w:t>
      </w:r>
      <w:r>
        <w:t xml:space="preserve">0.0</w:t>
      </w:r>
      <w:r>
        <w:t xml:space="preserve"> </w:t>
      </w:r>
      <w:r>
        <w:t xml:space="preserve">Total recurrent adjustment costs (million EUR)</w:t>
      </w:r>
      <w:r>
        <w:br/>
      </w:r>
      <w:r>
        <w:t xml:space="preserve">0.0</w:t>
      </w:r>
      <w:r>
        <w:t xml:space="preserve"> </w:t>
      </w:r>
      <w:r>
        <w:t xml:space="preserve">0.4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The table above covers total one-off and recurrent adjustment costs for both non-SME B2B and B2C</w:t>
      </w:r>
      <w:r>
        <w:t xml:space="preserve"> </w:t>
      </w:r>
      <w:r>
        <w:t xml:space="preserve">platforms. As already explained, most B2B MDMS platforms operate EU-wide and it is not possible to</w:t>
      </w:r>
      <w:r>
        <w:t xml:space="preserve"> </w:t>
      </w:r>
      <w:r>
        <w:t xml:space="preserve">provide the costs by Member State. Therefore, only the part of the total one-off and recurrent adjustment costs</w:t>
      </w:r>
      <w:r>
        <w:t xml:space="preserve"> </w:t>
      </w:r>
      <w:r>
        <w:t xml:space="preserve">for the B2C platforms is provided by Member State in the tables below, by policy option345.</w:t>
      </w:r>
    </w:p>
    <w:p>
      <w:pPr>
        <w:pStyle w:val="BodyText"/>
      </w:pPr>
      <w:r>
        <w:t xml:space="preserve">345 Costs for some Member States are zero because no large B2C platforms are projected to operate in these countries.</w:t>
      </w:r>
    </w:p>
    <w:p>
      <w:pPr>
        <w:pStyle w:val="BodyText"/>
      </w:pPr>
      <w:r>
        <w:t xml:space="preserve">171</w:t>
      </w:r>
    </w:p>
    <w:p>
      <w:pPr>
        <w:pStyle w:val="BodyText"/>
      </w:pPr>
      <w:r>
        <w:t xml:space="preserve">Table 68: Total one-off and recurrent adjustment costs for non-SME B2C MDMS platforms due to PM1 in</w:t>
      </w:r>
      <w:r>
        <w:t xml:space="preserve"> </w:t>
      </w:r>
      <w:r>
        <w:t xml:space="preserve">PO1 in 2028, 2030, 2040 and 2050 relative to the baseline (thousand EUR, in 2024 prices)</w:t>
      </w:r>
    </w:p>
    <w:p>
      <w:pPr>
        <w:pStyle w:val="BodyText"/>
      </w:pP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Germany</w:t>
      </w:r>
      <w:r>
        <w:br/>
      </w:r>
      <w:r>
        <w:t xml:space="preserve">411.0</w:t>
      </w:r>
      <w:r>
        <w:t xml:space="preserve"> </w:t>
      </w:r>
      <w:r>
        <w:t xml:space="preserve">50.5</w:t>
      </w:r>
      <w:r>
        <w:t xml:space="preserve"> </w:t>
      </w:r>
      <w:r>
        <w:t xml:space="preserve">54.3</w:t>
      </w:r>
      <w:r>
        <w:t xml:space="preserve"> </w:t>
      </w:r>
      <w:r>
        <w:t xml:space="preserve">49.6</w:t>
      </w:r>
      <w:r>
        <w:t xml:space="preserve"> </w:t>
      </w:r>
      <w:r>
        <w:t xml:space="preserve">Austria</w:t>
      </w:r>
      <w:r>
        <w:br/>
      </w:r>
      <w:r>
        <w:t xml:space="preserve">308.3</w:t>
      </w:r>
      <w:r>
        <w:t xml:space="preserve"> </w:t>
      </w:r>
      <w:r>
        <w:t xml:space="preserve">37.9</w:t>
      </w:r>
      <w:r>
        <w:t xml:space="preserve"> </w:t>
      </w:r>
      <w:r>
        <w:t xml:space="preserve">40.8</w:t>
      </w:r>
      <w:r>
        <w:t xml:space="preserve"> </w:t>
      </w:r>
      <w:r>
        <w:t xml:space="preserve">37.2</w:t>
      </w:r>
      <w:r>
        <w:t xml:space="preserve"> </w:t>
      </w:r>
      <w:r>
        <w:t xml:space="preserve">Denmark</w:t>
      </w:r>
      <w:r>
        <w:br/>
      </w:r>
      <w:r>
        <w:t xml:space="preserve">205.5</w:t>
      </w:r>
      <w:r>
        <w:t xml:space="preserve"> </w:t>
      </w:r>
      <w:r>
        <w:t xml:space="preserve">25.2</w:t>
      </w:r>
      <w:r>
        <w:t xml:space="preserve"> </w:t>
      </w:r>
      <w:r>
        <w:t xml:space="preserve">27.2</w:t>
      </w:r>
      <w:r>
        <w:t xml:space="preserve"> </w:t>
      </w:r>
      <w:r>
        <w:t xml:space="preserve">24.8</w:t>
      </w:r>
      <w:r>
        <w:t xml:space="preserve"> </w:t>
      </w:r>
      <w:r>
        <w:t xml:space="preserve">Luxembourg</w:t>
      </w:r>
      <w:r>
        <w:br/>
      </w:r>
      <w:r>
        <w:t xml:space="preserve">137.0</w:t>
      </w:r>
      <w:r>
        <w:t xml:space="preserve"> </w:t>
      </w:r>
      <w:r>
        <w:t xml:space="preserve">16.8</w:t>
      </w:r>
      <w:r>
        <w:t xml:space="preserve"> </w:t>
      </w:r>
      <w:r>
        <w:t xml:space="preserve">18.1</w:t>
      </w:r>
      <w:r>
        <w:t xml:space="preserve"> </w:t>
      </w:r>
      <w:r>
        <w:t xml:space="preserve">16.5</w:t>
      </w:r>
      <w:r>
        <w:t xml:space="preserve"> </w:t>
      </w:r>
      <w:r>
        <w:t xml:space="preserve">Finland</w:t>
      </w:r>
      <w:r>
        <w:br/>
      </w:r>
      <w:r>
        <w:t xml:space="preserve">171.3</w:t>
      </w:r>
      <w:r>
        <w:t xml:space="preserve"> </w:t>
      </w:r>
      <w:r>
        <w:t xml:space="preserve">21.0</w:t>
      </w:r>
      <w:r>
        <w:t xml:space="preserve"> </w:t>
      </w:r>
      <w:r>
        <w:t xml:space="preserve">22.6</w:t>
      </w:r>
      <w:r>
        <w:t xml:space="preserve"> </w:t>
      </w:r>
      <w:r>
        <w:t xml:space="preserve">20.7</w:t>
      </w:r>
      <w:r>
        <w:t xml:space="preserve"> </w:t>
      </w:r>
      <w:r>
        <w:t xml:space="preserve">Spain</w:t>
      </w:r>
      <w:r>
        <w:br/>
      </w:r>
      <w:r>
        <w:t xml:space="preserve">137.0</w:t>
      </w:r>
      <w:r>
        <w:t xml:space="preserve"> </w:t>
      </w:r>
      <w:r>
        <w:t xml:space="preserve">16.8</w:t>
      </w:r>
      <w:r>
        <w:t xml:space="preserve"> </w:t>
      </w:r>
      <w:r>
        <w:t xml:space="preserve">18.1</w:t>
      </w:r>
      <w:r>
        <w:t xml:space="preserve"> </w:t>
      </w:r>
      <w:r>
        <w:t xml:space="preserve">16.5</w:t>
      </w:r>
      <w:r>
        <w:t xml:space="preserve"> </w:t>
      </w:r>
      <w:r>
        <w:t xml:space="preserve">Netherlands</w:t>
      </w:r>
      <w:r>
        <w:br/>
      </w:r>
      <w:r>
        <w:t xml:space="preserve">342.5</w:t>
      </w:r>
      <w:r>
        <w:t xml:space="preserve"> </w:t>
      </w:r>
      <w:r>
        <w:t xml:space="preserve">42.1</w:t>
      </w:r>
      <w:r>
        <w:t xml:space="preserve"> </w:t>
      </w:r>
      <w:r>
        <w:t xml:space="preserve">45.3</w:t>
      </w:r>
      <w:r>
        <w:t xml:space="preserve"> </w:t>
      </w:r>
      <w:r>
        <w:t xml:space="preserve">41.3</w:t>
      </w:r>
      <w:r>
        <w:t xml:space="preserve"> </w:t>
      </w:r>
      <w:r>
        <w:t xml:space="preserve">France</w:t>
      </w:r>
      <w:r>
        <w:br/>
      </w:r>
      <w:r>
        <w:t xml:space="preserve">445.3</w:t>
      </w:r>
      <w:r>
        <w:t xml:space="preserve"> </w:t>
      </w:r>
      <w:r>
        <w:t xml:space="preserve">54.7</w:t>
      </w:r>
      <w:r>
        <w:t xml:space="preserve"> </w:t>
      </w:r>
      <w:r>
        <w:t xml:space="preserve">58.9</w:t>
      </w:r>
      <w:r>
        <w:t xml:space="preserve"> </w:t>
      </w:r>
      <w:r>
        <w:t xml:space="preserve">53.8</w:t>
      </w:r>
      <w:r>
        <w:t xml:space="preserve"> </w:t>
      </w:r>
      <w:r>
        <w:t xml:space="preserve">Poland</w:t>
      </w:r>
      <w:r>
        <w:br/>
      </w:r>
      <w:r>
        <w:t xml:space="preserve">239.8</w:t>
      </w:r>
      <w:r>
        <w:t xml:space="preserve"> </w:t>
      </w:r>
      <w:r>
        <w:t xml:space="preserve">29.5</w:t>
      </w:r>
      <w:r>
        <w:t xml:space="preserve"> </w:t>
      </w:r>
      <w:r>
        <w:t xml:space="preserve">31.7</w:t>
      </w:r>
      <w:r>
        <w:t xml:space="preserve"> </w:t>
      </w:r>
      <w:r>
        <w:t xml:space="preserve">28.9</w:t>
      </w:r>
      <w:r>
        <w:t xml:space="preserve"> </w:t>
      </w:r>
      <w:r>
        <w:t xml:space="preserve">Italy</w:t>
      </w:r>
      <w:r>
        <w:br/>
      </w:r>
      <w:r>
        <w:t xml:space="preserve">205.5</w:t>
      </w:r>
      <w:r>
        <w:t xml:space="preserve"> </w:t>
      </w:r>
      <w:r>
        <w:t xml:space="preserve">25.2</w:t>
      </w:r>
      <w:r>
        <w:t xml:space="preserve"> </w:t>
      </w:r>
      <w:r>
        <w:t xml:space="preserve">27.2</w:t>
      </w:r>
      <w:r>
        <w:t xml:space="preserve"> </w:t>
      </w:r>
      <w:r>
        <w:t xml:space="preserve">24.8</w:t>
      </w:r>
      <w:r>
        <w:t xml:space="preserve"> </w:t>
      </w:r>
      <w:r>
        <w:t xml:space="preserve">Belgium</w:t>
      </w:r>
      <w:r>
        <w:br/>
      </w:r>
      <w:r>
        <w:t xml:space="preserve">205.5</w:t>
      </w:r>
      <w:r>
        <w:t xml:space="preserve"> </w:t>
      </w:r>
      <w:r>
        <w:t xml:space="preserve">25.2</w:t>
      </w:r>
      <w:r>
        <w:t xml:space="preserve"> </w:t>
      </w:r>
      <w:r>
        <w:t xml:space="preserve">27.2</w:t>
      </w:r>
      <w:r>
        <w:t xml:space="preserve"> </w:t>
      </w:r>
      <w:r>
        <w:t xml:space="preserve">24.8</w:t>
      </w:r>
      <w:r>
        <w:t xml:space="preserve"> </w:t>
      </w:r>
      <w:r>
        <w:t xml:space="preserve">Portugal</w:t>
      </w:r>
      <w:r>
        <w:br/>
      </w:r>
      <w:r>
        <w:t xml:space="preserve">68.5</w:t>
      </w:r>
      <w:r>
        <w:t xml:space="preserve"> </w:t>
      </w:r>
      <w:r>
        <w:t xml:space="preserve">8.4</w:t>
      </w:r>
      <w:r>
        <w:t xml:space="preserve"> </w:t>
      </w:r>
      <w:r>
        <w:t xml:space="preserve">9.1</w:t>
      </w:r>
      <w:r>
        <w:t xml:space="preserve"> </w:t>
      </w:r>
      <w:r>
        <w:t xml:space="preserve">8.3</w:t>
      </w:r>
      <w:r>
        <w:t xml:space="preserve"> </w:t>
      </w:r>
      <w:r>
        <w:t xml:space="preserve">Malta</w:t>
      </w:r>
      <w:r>
        <w:br/>
      </w:r>
      <w:r>
        <w:t xml:space="preserve">34.3</w:t>
      </w:r>
      <w:r>
        <w:t xml:space="preserve"> </w:t>
      </w:r>
      <w:r>
        <w:t xml:space="preserve">4.2</w:t>
      </w:r>
      <w:r>
        <w:t xml:space="preserve"> </w:t>
      </w:r>
      <w:r>
        <w:t xml:space="preserve">4.5</w:t>
      </w:r>
      <w:r>
        <w:t xml:space="preserve"> </w:t>
      </w:r>
      <w:r>
        <w:t xml:space="preserve">4.1</w:t>
      </w:r>
      <w:r>
        <w:t xml:space="preserve"> </w:t>
      </w:r>
      <w:r>
        <w:t xml:space="preserve">Cyprus</w:t>
      </w:r>
      <w:r>
        <w:br/>
      </w:r>
      <w:r>
        <w:t xml:space="preserve">34.3</w:t>
      </w:r>
      <w:r>
        <w:t xml:space="preserve"> </w:t>
      </w:r>
      <w:r>
        <w:t xml:space="preserve">4.2</w:t>
      </w:r>
      <w:r>
        <w:t xml:space="preserve"> </w:t>
      </w:r>
      <w:r>
        <w:t xml:space="preserve">4.5</w:t>
      </w:r>
      <w:r>
        <w:t xml:space="preserve"> </w:t>
      </w:r>
      <w:r>
        <w:t xml:space="preserve">4.1</w:t>
      </w:r>
      <w:r>
        <w:t xml:space="preserve"> </w:t>
      </w:r>
      <w:r>
        <w:t xml:space="preserve">Greece</w:t>
      </w:r>
      <w:r>
        <w:br/>
      </w:r>
      <w:r>
        <w:t xml:space="preserve">68.5</w:t>
      </w:r>
      <w:r>
        <w:t xml:space="preserve"> </w:t>
      </w:r>
      <w:r>
        <w:t xml:space="preserve">8.4</w:t>
      </w:r>
      <w:r>
        <w:t xml:space="preserve"> </w:t>
      </w:r>
      <w:r>
        <w:t xml:space="preserve">9.1</w:t>
      </w:r>
      <w:r>
        <w:t xml:space="preserve"> </w:t>
      </w:r>
      <w:r>
        <w:t xml:space="preserve">8.3</w:t>
      </w:r>
      <w:r>
        <w:t xml:space="preserve"> </w:t>
      </w:r>
      <w:r>
        <w:t xml:space="preserve">Bulgaria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Estonia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Croatia</w:t>
      </w:r>
      <w:r>
        <w:br/>
      </w:r>
      <w:r>
        <w:t xml:space="preserve">34.3</w:t>
      </w:r>
      <w:r>
        <w:t xml:space="preserve"> </w:t>
      </w:r>
      <w:r>
        <w:t xml:space="preserve">4.2</w:t>
      </w:r>
      <w:r>
        <w:t xml:space="preserve"> </w:t>
      </w:r>
      <w:r>
        <w:t xml:space="preserve">4.5</w:t>
      </w:r>
      <w:r>
        <w:t xml:space="preserve"> </w:t>
      </w:r>
      <w:r>
        <w:t xml:space="preserve">4.1</w:t>
      </w:r>
      <w:r>
        <w:t xml:space="preserve"> </w:t>
      </w:r>
      <w:r>
        <w:t xml:space="preserve">Lithuania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Hungary</w:t>
      </w:r>
      <w:r>
        <w:br/>
      </w:r>
      <w:r>
        <w:t xml:space="preserve">102.8</w:t>
      </w:r>
      <w:r>
        <w:t xml:space="preserve"> </w:t>
      </w:r>
      <w:r>
        <w:t xml:space="preserve">12.6</w:t>
      </w:r>
      <w:r>
        <w:t xml:space="preserve"> </w:t>
      </w:r>
      <w:r>
        <w:t xml:space="preserve">13.6</w:t>
      </w:r>
      <w:r>
        <w:t xml:space="preserve"> </w:t>
      </w:r>
      <w:r>
        <w:t xml:space="preserve">12.4</w:t>
      </w:r>
      <w:r>
        <w:t xml:space="preserve"> </w:t>
      </w:r>
      <w:r>
        <w:t xml:space="preserve">Sweden</w:t>
      </w:r>
      <w:r>
        <w:br/>
      </w:r>
      <w:r>
        <w:t xml:space="preserve">68.5</w:t>
      </w:r>
      <w:r>
        <w:t xml:space="preserve"> </w:t>
      </w:r>
      <w:r>
        <w:t xml:space="preserve">8.4</w:t>
      </w:r>
      <w:r>
        <w:t xml:space="preserve"> </w:t>
      </w:r>
      <w:r>
        <w:t xml:space="preserve">9.1</w:t>
      </w:r>
      <w:r>
        <w:t xml:space="preserve"> </w:t>
      </w:r>
      <w:r>
        <w:t xml:space="preserve">8.3</w:t>
      </w:r>
      <w:r>
        <w:t xml:space="preserve"> </w:t>
      </w:r>
      <w:r>
        <w:t xml:space="preserve">Czechia</w:t>
      </w:r>
      <w:r>
        <w:t xml:space="preserve"> </w:t>
      </w:r>
      <w:r>
        <w:t xml:space="preserve">102.8</w:t>
      </w:r>
      <w:r>
        <w:t xml:space="preserve"> </w:t>
      </w:r>
      <w:r>
        <w:t xml:space="preserve">12.6</w:t>
      </w:r>
      <w:r>
        <w:t xml:space="preserve"> </w:t>
      </w:r>
      <w:r>
        <w:t xml:space="preserve">13.6</w:t>
      </w:r>
      <w:r>
        <w:t xml:space="preserve"> </w:t>
      </w:r>
      <w:r>
        <w:t xml:space="preserve">12.4</w:t>
      </w:r>
      <w:r>
        <w:t xml:space="preserve"> </w:t>
      </w:r>
      <w:r>
        <w:t xml:space="preserve">Ireland</w:t>
      </w:r>
      <w:r>
        <w:br/>
      </w:r>
      <w:r>
        <w:t xml:space="preserve">68.5</w:t>
      </w:r>
      <w:r>
        <w:t xml:space="preserve"> </w:t>
      </w:r>
      <w:r>
        <w:t xml:space="preserve">8.4</w:t>
      </w:r>
      <w:r>
        <w:t xml:space="preserve"> </w:t>
      </w:r>
      <w:r>
        <w:t xml:space="preserve">9.1</w:t>
      </w:r>
      <w:r>
        <w:t xml:space="preserve"> </w:t>
      </w:r>
      <w:r>
        <w:t xml:space="preserve">8.3</w:t>
      </w:r>
      <w:r>
        <w:t xml:space="preserve"> </w:t>
      </w:r>
      <w:r>
        <w:t xml:space="preserve">Slovenia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Latvia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Romania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Slovakia</w:t>
      </w:r>
      <w:r>
        <w:br/>
      </w:r>
      <w:r>
        <w:t xml:space="preserve">34.3</w:t>
      </w:r>
      <w:r>
        <w:t xml:space="preserve"> </w:t>
      </w:r>
      <w:r>
        <w:t xml:space="preserve">4.2</w:t>
      </w:r>
      <w:r>
        <w:t xml:space="preserve"> </w:t>
      </w:r>
      <w:r>
        <w:t xml:space="preserve">4.5</w:t>
      </w:r>
      <w:r>
        <w:t xml:space="preserve"> </w:t>
      </w:r>
      <w:r>
        <w:t xml:space="preserve">4.1</w:t>
      </w:r>
      <w:r>
        <w:t xml:space="preserve"> </w:t>
      </w:r>
      <w:r>
        <w:t xml:space="preserve">Total</w:t>
      </w:r>
      <w:r>
        <w:br/>
      </w:r>
      <w:r>
        <w:t xml:space="preserve">3,425.2</w:t>
      </w:r>
      <w:r>
        <w:t xml:space="preserve"> </w:t>
      </w:r>
      <w:r>
        <w:t xml:space="preserve">420.8</w:t>
      </w:r>
      <w:r>
        <w:t xml:space="preserve"> </w:t>
      </w:r>
      <w:r>
        <w:t xml:space="preserve">452.9</w:t>
      </w:r>
      <w:r>
        <w:t xml:space="preserve"> </w:t>
      </w:r>
      <w:r>
        <w:t xml:space="preserve">413.5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Table 69: Total one-off and recurrent adjustment costs for non-SME B2C MDMS platforms due to PM1 in</w:t>
      </w:r>
      <w:r>
        <w:t xml:space="preserve"> </w:t>
      </w:r>
      <w:r>
        <w:t xml:space="preserve">PO2 in 2028, 2030, 2040 and 2050 relative to the baseline (thousand EUR, in 2024 prices)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Germany</w:t>
      </w:r>
      <w:r>
        <w:br/>
      </w:r>
      <w:r>
        <w:t xml:space="preserve">411.0</w:t>
      </w:r>
      <w:r>
        <w:t xml:space="preserve"> </w:t>
      </w:r>
      <w:r>
        <w:t xml:space="preserve">62.2</w:t>
      </w:r>
      <w:r>
        <w:t xml:space="preserve"> </w:t>
      </w:r>
      <w:r>
        <w:t xml:space="preserve">105.0</w:t>
      </w:r>
      <w:r>
        <w:t xml:space="preserve"> </w:t>
      </w:r>
      <w:r>
        <w:t xml:space="preserve">71.8</w:t>
      </w:r>
      <w:r>
        <w:t xml:space="preserve"> </w:t>
      </w:r>
      <w:r>
        <w:t xml:space="preserve">Austria</w:t>
      </w:r>
      <w:r>
        <w:br/>
      </w:r>
      <w:r>
        <w:t xml:space="preserve">308.3</w:t>
      </w:r>
      <w:r>
        <w:t xml:space="preserve"> </w:t>
      </w:r>
      <w:r>
        <w:t xml:space="preserve">46.7</w:t>
      </w:r>
      <w:r>
        <w:t xml:space="preserve"> </w:t>
      </w:r>
      <w:r>
        <w:t xml:space="preserve">78.8</w:t>
      </w:r>
      <w:r>
        <w:t xml:space="preserve"> </w:t>
      </w:r>
      <w:r>
        <w:t xml:space="preserve">53.9</w:t>
      </w:r>
      <w:r>
        <w:t xml:space="preserve"> </w:t>
      </w:r>
      <w:r>
        <w:t xml:space="preserve">Denmark</w:t>
      </w:r>
      <w:r>
        <w:br/>
      </w:r>
      <w:r>
        <w:t xml:space="preserve">205.5</w:t>
      </w:r>
      <w:r>
        <w:t xml:space="preserve"> </w:t>
      </w:r>
      <w:r>
        <w:t xml:space="preserve">31.1</w:t>
      </w:r>
      <w:r>
        <w:t xml:space="preserve"> </w:t>
      </w:r>
      <w:r>
        <w:t xml:space="preserve">52.5</w:t>
      </w:r>
      <w:r>
        <w:t xml:space="preserve"> </w:t>
      </w:r>
      <w:r>
        <w:t xml:space="preserve">35.9</w:t>
      </w:r>
      <w:r>
        <w:t xml:space="preserve"> </w:t>
      </w:r>
      <w:r>
        <w:t xml:space="preserve">Luxembourg</w:t>
      </w:r>
      <w:r>
        <w:br/>
      </w:r>
      <w:r>
        <w:t xml:space="preserve">137.0</w:t>
      </w:r>
      <w:r>
        <w:t xml:space="preserve"> </w:t>
      </w:r>
      <w:r>
        <w:t xml:space="preserve">20.7</w:t>
      </w:r>
      <w:r>
        <w:t xml:space="preserve"> </w:t>
      </w:r>
      <w:r>
        <w:t xml:space="preserve">35.0</w:t>
      </w:r>
      <w:r>
        <w:t xml:space="preserve"> </w:t>
      </w:r>
      <w:r>
        <w:t xml:space="preserve">23.9</w:t>
      </w:r>
      <w:r>
        <w:t xml:space="preserve"> </w:t>
      </w:r>
      <w:r>
        <w:t xml:space="preserve">Finland</w:t>
      </w:r>
      <w:r>
        <w:br/>
      </w:r>
      <w:r>
        <w:t xml:space="preserve">171.3</w:t>
      </w:r>
      <w:r>
        <w:t xml:space="preserve"> </w:t>
      </w:r>
      <w:r>
        <w:t xml:space="preserve">25.9</w:t>
      </w:r>
      <w:r>
        <w:t xml:space="preserve"> </w:t>
      </w:r>
      <w:r>
        <w:t xml:space="preserve">43.8</w:t>
      </w:r>
      <w:r>
        <w:t xml:space="preserve"> </w:t>
      </w:r>
      <w:r>
        <w:t xml:space="preserve">29.9</w:t>
      </w:r>
      <w:r>
        <w:t xml:space="preserve"> </w:t>
      </w:r>
      <w:r>
        <w:t xml:space="preserve">Spain</w:t>
      </w:r>
      <w:r>
        <w:br/>
      </w:r>
      <w:r>
        <w:t xml:space="preserve">137.0</w:t>
      </w:r>
      <w:r>
        <w:t xml:space="preserve"> </w:t>
      </w:r>
      <w:r>
        <w:t xml:space="preserve">20.7</w:t>
      </w:r>
      <w:r>
        <w:t xml:space="preserve"> </w:t>
      </w:r>
      <w:r>
        <w:t xml:space="preserve">35.0</w:t>
      </w:r>
      <w:r>
        <w:t xml:space="preserve"> </w:t>
      </w:r>
      <w:r>
        <w:t xml:space="preserve">23.9</w:t>
      </w:r>
      <w:r>
        <w:t xml:space="preserve"> </w:t>
      </w:r>
      <w:r>
        <w:t xml:space="preserve">Netherlands</w:t>
      </w:r>
      <w:r>
        <w:br/>
      </w:r>
      <w:r>
        <w:t xml:space="preserve">342.5</w:t>
      </w:r>
      <w:r>
        <w:t xml:space="preserve"> </w:t>
      </w:r>
      <w:r>
        <w:t xml:space="preserve">51.8</w:t>
      </w:r>
      <w:r>
        <w:t xml:space="preserve"> </w:t>
      </w:r>
      <w:r>
        <w:t xml:space="preserve">87.5</w:t>
      </w:r>
      <w:r>
        <w:t xml:space="preserve"> </w:t>
      </w:r>
      <w:r>
        <w:t xml:space="preserve">59.9</w:t>
      </w:r>
      <w:r>
        <w:t xml:space="preserve"> </w:t>
      </w:r>
      <w:r>
        <w:t xml:space="preserve">France</w:t>
      </w:r>
      <w:r>
        <w:br/>
      </w:r>
      <w:r>
        <w:t xml:space="preserve">445.3</w:t>
      </w:r>
      <w:r>
        <w:t xml:space="preserve"> </w:t>
      </w:r>
      <w:r>
        <w:t xml:space="preserve">67.4</w:t>
      </w:r>
      <w:r>
        <w:t xml:space="preserve"> </w:t>
      </w:r>
      <w:r>
        <w:t xml:space="preserve">113.8</w:t>
      </w:r>
      <w:r>
        <w:t xml:space="preserve"> </w:t>
      </w:r>
      <w:r>
        <w:t xml:space="preserve">77.8</w:t>
      </w:r>
      <w:r>
        <w:t xml:space="preserve"> </w:t>
      </w:r>
      <w:r>
        <w:t xml:space="preserve">Poland</w:t>
      </w:r>
      <w:r>
        <w:br/>
      </w:r>
      <w:r>
        <w:t xml:space="preserve">239.8</w:t>
      </w:r>
      <w:r>
        <w:t xml:space="preserve"> </w:t>
      </w:r>
      <w:r>
        <w:t xml:space="preserve">36.3</w:t>
      </w:r>
      <w:r>
        <w:t xml:space="preserve"> </w:t>
      </w:r>
      <w:r>
        <w:t xml:space="preserve">61.3</w:t>
      </w:r>
      <w:r>
        <w:t xml:space="preserve"> </w:t>
      </w:r>
      <w:r>
        <w:t xml:space="preserve">41.9</w:t>
      </w:r>
      <w:r>
        <w:t xml:space="preserve"> </w:t>
      </w:r>
      <w:r>
        <w:t xml:space="preserve">Italy</w:t>
      </w:r>
      <w:r>
        <w:br/>
      </w:r>
      <w:r>
        <w:t xml:space="preserve">205.5</w:t>
      </w:r>
      <w:r>
        <w:t xml:space="preserve"> </w:t>
      </w:r>
      <w:r>
        <w:t xml:space="preserve">31.1</w:t>
      </w:r>
      <w:r>
        <w:t xml:space="preserve"> </w:t>
      </w:r>
      <w:r>
        <w:t xml:space="preserve">52.5</w:t>
      </w:r>
      <w:r>
        <w:t xml:space="preserve"> </w:t>
      </w:r>
      <w:r>
        <w:t xml:space="preserve">35.9</w:t>
      </w:r>
      <w:r>
        <w:t xml:space="preserve"> </w:t>
      </w:r>
      <w:r>
        <w:t xml:space="preserve">Belgium</w:t>
      </w:r>
      <w:r>
        <w:br/>
      </w:r>
      <w:r>
        <w:t xml:space="preserve">205.5</w:t>
      </w:r>
      <w:r>
        <w:t xml:space="preserve"> </w:t>
      </w:r>
      <w:r>
        <w:t xml:space="preserve">31.1</w:t>
      </w:r>
      <w:r>
        <w:t xml:space="preserve"> </w:t>
      </w:r>
      <w:r>
        <w:t xml:space="preserve">52.5</w:t>
      </w:r>
      <w:r>
        <w:t xml:space="preserve"> </w:t>
      </w:r>
      <w:r>
        <w:t xml:space="preserve">35.9</w:t>
      </w:r>
      <w:r>
        <w:t xml:space="preserve"> </w:t>
      </w:r>
      <w:r>
        <w:t xml:space="preserve">Portugal</w:t>
      </w:r>
      <w:r>
        <w:br/>
      </w:r>
      <w:r>
        <w:t xml:space="preserve">68.5</w:t>
      </w:r>
      <w:r>
        <w:t xml:space="preserve"> </w:t>
      </w:r>
      <w:r>
        <w:t xml:space="preserve">10.4</w:t>
      </w:r>
      <w:r>
        <w:t xml:space="preserve"> </w:t>
      </w:r>
      <w:r>
        <w:t xml:space="preserve">17.5</w:t>
      </w:r>
      <w:r>
        <w:t xml:space="preserve"> </w:t>
      </w:r>
      <w:r>
        <w:t xml:space="preserve">12.0</w:t>
      </w:r>
      <w:r>
        <w:t xml:space="preserve"> </w:t>
      </w:r>
      <w:r>
        <w:t xml:space="preserve">Malta</w:t>
      </w:r>
      <w:r>
        <w:br/>
      </w:r>
      <w:r>
        <w:t xml:space="preserve">34.3</w:t>
      </w:r>
      <w:r>
        <w:t xml:space="preserve"> </w:t>
      </w:r>
      <w:r>
        <w:t xml:space="preserve">5.2</w:t>
      </w:r>
      <w:r>
        <w:t xml:space="preserve"> </w:t>
      </w:r>
      <w:r>
        <w:t xml:space="preserve">8.8</w:t>
      </w:r>
      <w:r>
        <w:t xml:space="preserve"> </w:t>
      </w:r>
      <w:r>
        <w:t xml:space="preserve">6.0</w:t>
      </w:r>
      <w:r>
        <w:t xml:space="preserve"> </w:t>
      </w:r>
      <w:r>
        <w:t xml:space="preserve">Cyprus</w:t>
      </w:r>
      <w:r>
        <w:br/>
      </w:r>
      <w:r>
        <w:t xml:space="preserve">34.3</w:t>
      </w:r>
      <w:r>
        <w:t xml:space="preserve"> </w:t>
      </w:r>
      <w:r>
        <w:t xml:space="preserve">5.2</w:t>
      </w:r>
      <w:r>
        <w:t xml:space="preserve"> </w:t>
      </w:r>
      <w:r>
        <w:t xml:space="preserve">8.8</w:t>
      </w:r>
      <w:r>
        <w:t xml:space="preserve"> </w:t>
      </w:r>
      <w:r>
        <w:t xml:space="preserve">6.0</w:t>
      </w:r>
      <w:r>
        <w:t xml:space="preserve"> </w:t>
      </w:r>
      <w:r>
        <w:t xml:space="preserve">Greece</w:t>
      </w:r>
      <w:r>
        <w:br/>
      </w:r>
      <w:r>
        <w:t xml:space="preserve">68.5</w:t>
      </w:r>
      <w:r>
        <w:t xml:space="preserve"> </w:t>
      </w:r>
      <w:r>
        <w:t xml:space="preserve">10.4</w:t>
      </w:r>
      <w:r>
        <w:t xml:space="preserve"> </w:t>
      </w:r>
      <w:r>
        <w:t xml:space="preserve">17.5</w:t>
      </w:r>
      <w:r>
        <w:t xml:space="preserve"> </w:t>
      </w:r>
      <w:r>
        <w:t xml:space="preserve">12.0</w:t>
      </w:r>
      <w:r>
        <w:t xml:space="preserve"> </w:t>
      </w:r>
      <w:r>
        <w:t xml:space="preserve">Bulgaria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Estonia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Croatia</w:t>
      </w:r>
      <w:r>
        <w:br/>
      </w:r>
      <w:r>
        <w:t xml:space="preserve">34.3</w:t>
      </w:r>
      <w:r>
        <w:t xml:space="preserve"> </w:t>
      </w:r>
      <w:r>
        <w:t xml:space="preserve">5.2</w:t>
      </w:r>
      <w:r>
        <w:t xml:space="preserve"> </w:t>
      </w:r>
      <w:r>
        <w:t xml:space="preserve">8.8</w:t>
      </w:r>
      <w:r>
        <w:t xml:space="preserve"> </w:t>
      </w:r>
      <w:r>
        <w:t xml:space="preserve">6.0</w:t>
      </w:r>
      <w:r>
        <w:t xml:space="preserve"> </w:t>
      </w:r>
      <w:r>
        <w:t xml:space="preserve">Lithuania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Hungary</w:t>
      </w:r>
      <w:r>
        <w:br/>
      </w:r>
      <w:r>
        <w:t xml:space="preserve">102.8</w:t>
      </w:r>
      <w:r>
        <w:t xml:space="preserve"> </w:t>
      </w:r>
      <w:r>
        <w:t xml:space="preserve">15.6</w:t>
      </w:r>
      <w:r>
        <w:t xml:space="preserve"> </w:t>
      </w:r>
      <w:r>
        <w:t xml:space="preserve">26.3</w:t>
      </w:r>
      <w:r>
        <w:t xml:space="preserve"> </w:t>
      </w:r>
      <w:r>
        <w:t xml:space="preserve">18.0</w:t>
      </w:r>
      <w:r>
        <w:t xml:space="preserve"> </w:t>
      </w:r>
      <w:r>
        <w:t xml:space="preserve">Sweden</w:t>
      </w:r>
      <w:r>
        <w:br/>
      </w:r>
      <w:r>
        <w:t xml:space="preserve">68.5</w:t>
      </w:r>
      <w:r>
        <w:t xml:space="preserve"> </w:t>
      </w:r>
      <w:r>
        <w:t xml:space="preserve">10.4</w:t>
      </w:r>
      <w:r>
        <w:t xml:space="preserve"> </w:t>
      </w:r>
      <w:r>
        <w:t xml:space="preserve">17.5</w:t>
      </w:r>
      <w:r>
        <w:t xml:space="preserve"> </w:t>
      </w:r>
      <w:r>
        <w:t xml:space="preserve">12.0</w:t>
      </w:r>
      <w:r>
        <w:t xml:space="preserve"> </w:t>
      </w:r>
      <w:r>
        <w:t xml:space="preserve">Czechia</w:t>
      </w:r>
      <w:r>
        <w:t xml:space="preserve"> </w:t>
      </w:r>
      <w:r>
        <w:t xml:space="preserve">102.8</w:t>
      </w:r>
      <w:r>
        <w:t xml:space="preserve"> </w:t>
      </w:r>
      <w:r>
        <w:t xml:space="preserve">15.6</w:t>
      </w:r>
      <w:r>
        <w:t xml:space="preserve"> </w:t>
      </w:r>
      <w:r>
        <w:t xml:space="preserve">26.3</w:t>
      </w:r>
      <w:r>
        <w:t xml:space="preserve"> </w:t>
      </w:r>
      <w:r>
        <w:t xml:space="preserve">18.0</w:t>
      </w:r>
      <w:r>
        <w:t xml:space="preserve"> </w:t>
      </w:r>
      <w:r>
        <w:t xml:space="preserve">Ireland</w:t>
      </w:r>
      <w:r>
        <w:br/>
      </w:r>
      <w:r>
        <w:t xml:space="preserve">68.5</w:t>
      </w:r>
      <w:r>
        <w:t xml:space="preserve"> </w:t>
      </w:r>
      <w:r>
        <w:t xml:space="preserve">10.4</w:t>
      </w:r>
      <w:r>
        <w:t xml:space="preserve"> </w:t>
      </w:r>
      <w:r>
        <w:t xml:space="preserve">17.5</w:t>
      </w:r>
      <w:r>
        <w:t xml:space="preserve"> </w:t>
      </w:r>
      <w:r>
        <w:t xml:space="preserve">12.0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Slovenia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Latvia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Romania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Slovakia</w:t>
      </w:r>
      <w:r>
        <w:br/>
      </w:r>
      <w:r>
        <w:t xml:space="preserve">34.3</w:t>
      </w:r>
      <w:r>
        <w:t xml:space="preserve"> </w:t>
      </w:r>
      <w:r>
        <w:t xml:space="preserve">5.2</w:t>
      </w:r>
      <w:r>
        <w:t xml:space="preserve"> </w:t>
      </w:r>
      <w:r>
        <w:t xml:space="preserve">8.8</w:t>
      </w:r>
      <w:r>
        <w:t xml:space="preserve"> </w:t>
      </w:r>
      <w:r>
        <w:t xml:space="preserve">6.0</w:t>
      </w:r>
      <w:r>
        <w:t xml:space="preserve"> </w:t>
      </w:r>
      <w:r>
        <w:t xml:space="preserve">Total</w:t>
      </w:r>
      <w:r>
        <w:br/>
      </w:r>
      <w:r>
        <w:t xml:space="preserve">3,425.2</w:t>
      </w:r>
      <w:r>
        <w:t xml:space="preserve"> </w:t>
      </w:r>
      <w:r>
        <w:t xml:space="preserve">518.4</w:t>
      </w:r>
      <w:r>
        <w:t xml:space="preserve"> </w:t>
      </w:r>
      <w:r>
        <w:t xml:space="preserve">875.4</w:t>
      </w:r>
      <w:r>
        <w:t xml:space="preserve"> </w:t>
      </w:r>
      <w:r>
        <w:t xml:space="preserve">598.7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Table 70: Total one-off and recurrent adjustment costs for non-SME B2C MDMS platforms due to PM1 in</w:t>
      </w:r>
      <w:r>
        <w:t xml:space="preserve"> </w:t>
      </w:r>
      <w:r>
        <w:t xml:space="preserve">PO3 in 2028, 2030, 2040 and 2050 relative to the baseline (thousand EUR, in 2024 prices)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Germany</w:t>
      </w:r>
      <w:r>
        <w:br/>
      </w:r>
      <w:r>
        <w:t xml:space="preserve">411.0</w:t>
      </w:r>
      <w:r>
        <w:t xml:space="preserve"> </w:t>
      </w:r>
      <w:r>
        <w:t xml:space="preserve">63.2</w:t>
      </w:r>
      <w:r>
        <w:t xml:space="preserve"> </w:t>
      </w:r>
      <w:r>
        <w:t xml:space="preserve">95.4</w:t>
      </w:r>
      <w:r>
        <w:t xml:space="preserve"> </w:t>
      </w:r>
      <w:r>
        <w:t xml:space="preserve">71.3</w:t>
      </w:r>
      <w:r>
        <w:t xml:space="preserve"> </w:t>
      </w:r>
      <w:r>
        <w:t xml:space="preserve">Austria</w:t>
      </w:r>
      <w:r>
        <w:br/>
      </w:r>
      <w:r>
        <w:t xml:space="preserve">308.3</w:t>
      </w:r>
      <w:r>
        <w:t xml:space="preserve"> </w:t>
      </w:r>
      <w:r>
        <w:t xml:space="preserve">47.4</w:t>
      </w:r>
      <w:r>
        <w:t xml:space="preserve"> </w:t>
      </w:r>
      <w:r>
        <w:t xml:space="preserve">71.5</w:t>
      </w:r>
      <w:r>
        <w:t xml:space="preserve"> </w:t>
      </w:r>
      <w:r>
        <w:t xml:space="preserve">53.5</w:t>
      </w:r>
      <w:r>
        <w:t xml:space="preserve"> </w:t>
      </w:r>
      <w:r>
        <w:t xml:space="preserve">Denmark</w:t>
      </w:r>
      <w:r>
        <w:br/>
      </w:r>
      <w:r>
        <w:t xml:space="preserve">205.5</w:t>
      </w:r>
      <w:r>
        <w:t xml:space="preserve"> </w:t>
      </w:r>
      <w:r>
        <w:t xml:space="preserve">31.6</w:t>
      </w:r>
      <w:r>
        <w:t xml:space="preserve"> </w:t>
      </w:r>
      <w:r>
        <w:t xml:space="preserve">47.7</w:t>
      </w:r>
      <w:r>
        <w:t xml:space="preserve"> </w:t>
      </w:r>
      <w:r>
        <w:t xml:space="preserve">35.7</w:t>
      </w:r>
      <w:r>
        <w:t xml:space="preserve"> </w:t>
      </w:r>
      <w:r>
        <w:t xml:space="preserve">Luxembourg</w:t>
      </w:r>
      <w:r>
        <w:br/>
      </w:r>
      <w:r>
        <w:t xml:space="preserve">137.0</w:t>
      </w:r>
      <w:r>
        <w:t xml:space="preserve"> </w:t>
      </w:r>
      <w:r>
        <w:t xml:space="preserve">21.1</w:t>
      </w:r>
      <w:r>
        <w:t xml:space="preserve"> </w:t>
      </w:r>
      <w:r>
        <w:t xml:space="preserve">31.8</w:t>
      </w:r>
      <w:r>
        <w:t xml:space="preserve"> </w:t>
      </w:r>
      <w:r>
        <w:t xml:space="preserve">23.8</w:t>
      </w:r>
      <w:r>
        <w:t xml:space="preserve"> </w:t>
      </w:r>
      <w:r>
        <w:t xml:space="preserve">Finland</w:t>
      </w:r>
      <w:r>
        <w:br/>
      </w:r>
      <w:r>
        <w:t xml:space="preserve">171.3</w:t>
      </w:r>
      <w:r>
        <w:t xml:space="preserve"> </w:t>
      </w:r>
      <w:r>
        <w:t xml:space="preserve">26.3</w:t>
      </w:r>
      <w:r>
        <w:t xml:space="preserve"> </w:t>
      </w:r>
      <w:r>
        <w:t xml:space="preserve">39.7</w:t>
      </w:r>
      <w:r>
        <w:t xml:space="preserve"> </w:t>
      </w:r>
      <w:r>
        <w:t xml:space="preserve">29.7</w:t>
      </w:r>
      <w:r>
        <w:t xml:space="preserve"> </w:t>
      </w:r>
      <w:r>
        <w:t xml:space="preserve">Spain</w:t>
      </w:r>
      <w:r>
        <w:br/>
      </w:r>
      <w:r>
        <w:t xml:space="preserve">137.0</w:t>
      </w:r>
      <w:r>
        <w:t xml:space="preserve"> </w:t>
      </w:r>
      <w:r>
        <w:t xml:space="preserve">21.1</w:t>
      </w:r>
      <w:r>
        <w:t xml:space="preserve"> </w:t>
      </w:r>
      <w:r>
        <w:t xml:space="preserve">31.8</w:t>
      </w:r>
      <w:r>
        <w:t xml:space="preserve"> </w:t>
      </w:r>
      <w:r>
        <w:t xml:space="preserve">23.8</w:t>
      </w:r>
      <w:r>
        <w:t xml:space="preserve"> </w:t>
      </w:r>
      <w:r>
        <w:t xml:space="preserve">Netherlands</w:t>
      </w:r>
      <w:r>
        <w:br/>
      </w:r>
      <w:r>
        <w:t xml:space="preserve">342.5</w:t>
      </w:r>
      <w:r>
        <w:t xml:space="preserve"> </w:t>
      </w:r>
      <w:r>
        <w:t xml:space="preserve">52.6</w:t>
      </w:r>
      <w:r>
        <w:t xml:space="preserve"> </w:t>
      </w:r>
      <w:r>
        <w:t xml:space="preserve">79.5</w:t>
      </w:r>
      <w:r>
        <w:t xml:space="preserve"> </w:t>
      </w:r>
      <w:r>
        <w:t xml:space="preserve">59.4</w:t>
      </w:r>
      <w:r>
        <w:t xml:space="preserve"> </w:t>
      </w:r>
      <w:r>
        <w:t xml:space="preserve">France</w:t>
      </w:r>
      <w:r>
        <w:br/>
      </w:r>
      <w:r>
        <w:t xml:space="preserve">445.3</w:t>
      </w:r>
      <w:r>
        <w:t xml:space="preserve"> </w:t>
      </w:r>
      <w:r>
        <w:t xml:space="preserve">68.4</w:t>
      </w:r>
      <w:r>
        <w:t xml:space="preserve"> </w:t>
      </w:r>
      <w:r>
        <w:t xml:space="preserve">103.3</w:t>
      </w:r>
      <w:r>
        <w:t xml:space="preserve"> </w:t>
      </w:r>
      <w:r>
        <w:t xml:space="preserve">77.3</w:t>
      </w:r>
      <w:r>
        <w:t xml:space="preserve"> </w:t>
      </w:r>
      <w:r>
        <w:t xml:space="preserve">Poland</w:t>
      </w:r>
      <w:r>
        <w:br/>
      </w:r>
      <w:r>
        <w:t xml:space="preserve">239.8</w:t>
      </w:r>
      <w:r>
        <w:t xml:space="preserve"> </w:t>
      </w:r>
      <w:r>
        <w:t xml:space="preserve">36.8</w:t>
      </w:r>
      <w:r>
        <w:t xml:space="preserve"> </w:t>
      </w:r>
      <w:r>
        <w:t xml:space="preserve">55.6</w:t>
      </w:r>
      <w:r>
        <w:t xml:space="preserve"> </w:t>
      </w:r>
      <w:r>
        <w:t xml:space="preserve">41.6</w:t>
      </w:r>
      <w:r>
        <w:t xml:space="preserve"> </w:t>
      </w:r>
      <w:r>
        <w:t xml:space="preserve">Italy</w:t>
      </w:r>
      <w:r>
        <w:br/>
      </w:r>
      <w:r>
        <w:t xml:space="preserve">205.5</w:t>
      </w:r>
      <w:r>
        <w:t xml:space="preserve"> </w:t>
      </w:r>
      <w:r>
        <w:t xml:space="preserve">31.6</w:t>
      </w:r>
      <w:r>
        <w:t xml:space="preserve"> </w:t>
      </w:r>
      <w:r>
        <w:t xml:space="preserve">47.7</w:t>
      </w:r>
      <w:r>
        <w:t xml:space="preserve"> </w:t>
      </w:r>
      <w:r>
        <w:t xml:space="preserve">35.7</w:t>
      </w:r>
      <w:r>
        <w:t xml:space="preserve"> </w:t>
      </w:r>
      <w:r>
        <w:t xml:space="preserve">Belgium</w:t>
      </w:r>
      <w:r>
        <w:br/>
      </w:r>
      <w:r>
        <w:t xml:space="preserve">205.5</w:t>
      </w:r>
      <w:r>
        <w:t xml:space="preserve"> </w:t>
      </w:r>
      <w:r>
        <w:t xml:space="preserve">31.6</w:t>
      </w:r>
      <w:r>
        <w:t xml:space="preserve"> </w:t>
      </w:r>
      <w:r>
        <w:t xml:space="preserve">47.7</w:t>
      </w:r>
      <w:r>
        <w:t xml:space="preserve"> </w:t>
      </w:r>
      <w:r>
        <w:t xml:space="preserve">35.7</w:t>
      </w:r>
      <w:r>
        <w:t xml:space="preserve"> </w:t>
      </w:r>
      <w:r>
        <w:t xml:space="preserve">Portugal</w:t>
      </w:r>
      <w:r>
        <w:br/>
      </w:r>
      <w:r>
        <w:t xml:space="preserve">68.5</w:t>
      </w:r>
      <w:r>
        <w:t xml:space="preserve"> </w:t>
      </w:r>
      <w:r>
        <w:t xml:space="preserve">10.5</w:t>
      </w:r>
      <w:r>
        <w:t xml:space="preserve"> </w:t>
      </w:r>
      <w:r>
        <w:t xml:space="preserve">15.9</w:t>
      </w:r>
      <w:r>
        <w:t xml:space="preserve"> </w:t>
      </w:r>
      <w:r>
        <w:t xml:space="preserve">11.9</w:t>
      </w:r>
      <w:r>
        <w:t xml:space="preserve"> </w:t>
      </w:r>
      <w:r>
        <w:t xml:space="preserve">Malta</w:t>
      </w:r>
      <w:r>
        <w:br/>
      </w:r>
      <w:r>
        <w:t xml:space="preserve">34.3</w:t>
      </w:r>
      <w:r>
        <w:t xml:space="preserve"> </w:t>
      </w:r>
      <w:r>
        <w:t xml:space="preserve">5.3</w:t>
      </w:r>
      <w:r>
        <w:t xml:space="preserve"> </w:t>
      </w:r>
      <w:r>
        <w:t xml:space="preserve">7.9</w:t>
      </w:r>
      <w:r>
        <w:t xml:space="preserve"> </w:t>
      </w:r>
      <w:r>
        <w:t xml:space="preserve">5.9</w:t>
      </w:r>
      <w:r>
        <w:t xml:space="preserve"> </w:t>
      </w:r>
      <w:r>
        <w:t xml:space="preserve">Cyprus</w:t>
      </w:r>
      <w:r>
        <w:br/>
      </w:r>
      <w:r>
        <w:t xml:space="preserve">34.3</w:t>
      </w:r>
      <w:r>
        <w:t xml:space="preserve"> </w:t>
      </w:r>
      <w:r>
        <w:t xml:space="preserve">5.3</w:t>
      </w:r>
      <w:r>
        <w:t xml:space="preserve"> </w:t>
      </w:r>
      <w:r>
        <w:t xml:space="preserve">7.9</w:t>
      </w:r>
      <w:r>
        <w:t xml:space="preserve"> </w:t>
      </w:r>
      <w:r>
        <w:t xml:space="preserve">5.9</w:t>
      </w:r>
      <w:r>
        <w:t xml:space="preserve"> </w:t>
      </w:r>
      <w:r>
        <w:t xml:space="preserve">Greece</w:t>
      </w:r>
      <w:r>
        <w:br/>
      </w:r>
      <w:r>
        <w:t xml:space="preserve">68.5</w:t>
      </w:r>
      <w:r>
        <w:t xml:space="preserve"> </w:t>
      </w:r>
      <w:r>
        <w:t xml:space="preserve">10.5</w:t>
      </w:r>
      <w:r>
        <w:t xml:space="preserve"> </w:t>
      </w:r>
      <w:r>
        <w:t xml:space="preserve">15.9</w:t>
      </w:r>
      <w:r>
        <w:t xml:space="preserve"> </w:t>
      </w:r>
      <w:r>
        <w:t xml:space="preserve">11.9</w:t>
      </w:r>
      <w:r>
        <w:t xml:space="preserve"> </w:t>
      </w:r>
      <w:r>
        <w:t xml:space="preserve">Bulgaria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Estonia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Croatia</w:t>
      </w:r>
      <w:r>
        <w:br/>
      </w:r>
      <w:r>
        <w:t xml:space="preserve">34.3</w:t>
      </w:r>
      <w:r>
        <w:t xml:space="preserve"> </w:t>
      </w:r>
      <w:r>
        <w:t xml:space="preserve">5.3</w:t>
      </w:r>
      <w:r>
        <w:t xml:space="preserve"> </w:t>
      </w:r>
      <w:r>
        <w:t xml:space="preserve">7.9</w:t>
      </w:r>
      <w:r>
        <w:t xml:space="preserve"> </w:t>
      </w:r>
      <w:r>
        <w:t xml:space="preserve">5.9</w:t>
      </w:r>
      <w:r>
        <w:t xml:space="preserve"> </w:t>
      </w:r>
      <w:r>
        <w:t xml:space="preserve">Lithuania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Hungary</w:t>
      </w:r>
      <w:r>
        <w:br/>
      </w:r>
      <w:r>
        <w:t xml:space="preserve">102.8</w:t>
      </w:r>
      <w:r>
        <w:t xml:space="preserve"> </w:t>
      </w:r>
      <w:r>
        <w:t xml:space="preserve">15.8</w:t>
      </w:r>
      <w:r>
        <w:t xml:space="preserve"> </w:t>
      </w:r>
      <w:r>
        <w:t xml:space="preserve">23.8</w:t>
      </w:r>
      <w:r>
        <w:t xml:space="preserve"> </w:t>
      </w:r>
      <w:r>
        <w:t xml:space="preserve">17.8</w:t>
      </w:r>
      <w:r>
        <w:t xml:space="preserve"> </w:t>
      </w:r>
      <w:r>
        <w:t xml:space="preserve">Sweden</w:t>
      </w:r>
      <w:r>
        <w:br/>
      </w:r>
      <w:r>
        <w:t xml:space="preserve">68.5</w:t>
      </w:r>
      <w:r>
        <w:t xml:space="preserve"> </w:t>
      </w:r>
      <w:r>
        <w:t xml:space="preserve">10.5</w:t>
      </w:r>
      <w:r>
        <w:t xml:space="preserve"> </w:t>
      </w:r>
      <w:r>
        <w:t xml:space="preserve">15.9</w:t>
      </w:r>
      <w:r>
        <w:t xml:space="preserve"> </w:t>
      </w:r>
      <w:r>
        <w:t xml:space="preserve">11.9</w:t>
      </w:r>
      <w:r>
        <w:t xml:space="preserve"> </w:t>
      </w:r>
      <w:r>
        <w:t xml:space="preserve">Czechia</w:t>
      </w:r>
      <w:r>
        <w:t xml:space="preserve"> </w:t>
      </w:r>
      <w:r>
        <w:t xml:space="preserve">102.8</w:t>
      </w:r>
      <w:r>
        <w:t xml:space="preserve"> </w:t>
      </w:r>
      <w:r>
        <w:t xml:space="preserve">15.8</w:t>
      </w:r>
      <w:r>
        <w:t xml:space="preserve"> </w:t>
      </w:r>
      <w:r>
        <w:t xml:space="preserve">23.8</w:t>
      </w:r>
      <w:r>
        <w:t xml:space="preserve"> </w:t>
      </w:r>
      <w:r>
        <w:t xml:space="preserve">17.8</w:t>
      </w:r>
      <w:r>
        <w:t xml:space="preserve"> </w:t>
      </w:r>
      <w:r>
        <w:t xml:space="preserve">Ireland</w:t>
      </w:r>
      <w:r>
        <w:br/>
      </w:r>
      <w:r>
        <w:t xml:space="preserve">68.5</w:t>
      </w:r>
      <w:r>
        <w:t xml:space="preserve"> </w:t>
      </w:r>
      <w:r>
        <w:t xml:space="preserve">10.5</w:t>
      </w:r>
      <w:r>
        <w:t xml:space="preserve"> </w:t>
      </w:r>
      <w:r>
        <w:t xml:space="preserve">15.9</w:t>
      </w:r>
      <w:r>
        <w:t xml:space="preserve"> </w:t>
      </w:r>
      <w:r>
        <w:t xml:space="preserve">11.9</w:t>
      </w:r>
      <w:r>
        <w:t xml:space="preserve"> </w:t>
      </w:r>
      <w:r>
        <w:t xml:space="preserve">Slovenia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Latvia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Romania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Slovakia</w:t>
      </w:r>
      <w:r>
        <w:br/>
      </w:r>
      <w:r>
        <w:t xml:space="preserve">34.3</w:t>
      </w:r>
      <w:r>
        <w:t xml:space="preserve"> </w:t>
      </w:r>
      <w:r>
        <w:t xml:space="preserve">5.3</w:t>
      </w:r>
      <w:r>
        <w:t xml:space="preserve"> </w:t>
      </w:r>
      <w:r>
        <w:t xml:space="preserve">7.9</w:t>
      </w:r>
      <w:r>
        <w:t xml:space="preserve"> </w:t>
      </w:r>
      <w:r>
        <w:t xml:space="preserve">5.9</w:t>
      </w:r>
      <w:r>
        <w:t xml:space="preserve"> </w:t>
      </w:r>
      <w:r>
        <w:t xml:space="preserve">Total</w:t>
      </w:r>
      <w:r>
        <w:br/>
      </w:r>
      <w:r>
        <w:t xml:space="preserve">3,425.2</w:t>
      </w:r>
      <w:r>
        <w:t xml:space="preserve"> </w:t>
      </w:r>
      <w:r>
        <w:t xml:space="preserve">526.3</w:t>
      </w:r>
      <w:r>
        <w:t xml:space="preserve"> </w:t>
      </w:r>
      <w:r>
        <w:t xml:space="preserve">794.8</w:t>
      </w:r>
      <w:r>
        <w:t xml:space="preserve"> </w:t>
      </w:r>
      <w:r>
        <w:t xml:space="preserve">594.4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Table 71: Total one-off and recurrent adjustment costs for non-SME B2C MDMS platforms due to PM1 in</w:t>
      </w:r>
      <w:r>
        <w:t xml:space="preserve"> </w:t>
      </w:r>
      <w:r>
        <w:t xml:space="preserve">PO4 in 2028, 2030, 2040 and 2050 relative to the baseline (thousand EUR, in 2024 prices)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Germany</w:t>
      </w:r>
      <w:r>
        <w:br/>
      </w:r>
      <w:r>
        <w:t xml:space="preserve">411.0</w:t>
      </w:r>
      <w:r>
        <w:t xml:space="preserve"> </w:t>
      </w:r>
      <w:r>
        <w:t xml:space="preserve">62.1</w:t>
      </w:r>
      <w:r>
        <w:t xml:space="preserve"> </w:t>
      </w:r>
      <w:r>
        <w:t xml:space="preserve">100.1</w:t>
      </w:r>
      <w:r>
        <w:t xml:space="preserve"> </w:t>
      </w:r>
      <w:r>
        <w:t xml:space="preserve">71.6</w:t>
      </w:r>
      <w:r>
        <w:t xml:space="preserve"> </w:t>
      </w:r>
      <w:r>
        <w:t xml:space="preserve">Austria</w:t>
      </w:r>
      <w:r>
        <w:br/>
      </w:r>
      <w:r>
        <w:t xml:space="preserve">308.3</w:t>
      </w:r>
      <w:r>
        <w:t xml:space="preserve"> </w:t>
      </w:r>
      <w:r>
        <w:t xml:space="preserve">46.6</w:t>
      </w:r>
      <w:r>
        <w:t xml:space="preserve"> </w:t>
      </w:r>
      <w:r>
        <w:t xml:space="preserve">75.0</w:t>
      </w:r>
      <w:r>
        <w:t xml:space="preserve"> </w:t>
      </w:r>
      <w:r>
        <w:t xml:space="preserve">53.7</w:t>
      </w:r>
      <w:r>
        <w:t xml:space="preserve"> </w:t>
      </w:r>
      <w:r>
        <w:t xml:space="preserve">Denmark</w:t>
      </w:r>
      <w:r>
        <w:br/>
      </w:r>
      <w:r>
        <w:t xml:space="preserve">205.5</w:t>
      </w:r>
      <w:r>
        <w:t xml:space="preserve"> </w:t>
      </w:r>
      <w:r>
        <w:t xml:space="preserve">31.1</w:t>
      </w:r>
      <w:r>
        <w:t xml:space="preserve"> </w:t>
      </w:r>
      <w:r>
        <w:t xml:space="preserve">50.0</w:t>
      </w:r>
      <w:r>
        <w:t xml:space="preserve"> </w:t>
      </w:r>
      <w:r>
        <w:t xml:space="preserve">35.8</w:t>
      </w:r>
      <w:r>
        <w:t xml:space="preserve"> </w:t>
      </w:r>
      <w:r>
        <w:t xml:space="preserve">Luxembourg</w:t>
      </w:r>
      <w:r>
        <w:br/>
      </w:r>
      <w:r>
        <w:t xml:space="preserve">137.0</w:t>
      </w:r>
      <w:r>
        <w:t xml:space="preserve"> </w:t>
      </w:r>
      <w:r>
        <w:t xml:space="preserve">20.7</w:t>
      </w:r>
      <w:r>
        <w:t xml:space="preserve"> </w:t>
      </w:r>
      <w:r>
        <w:t xml:space="preserve">33.4</w:t>
      </w:r>
      <w:r>
        <w:t xml:space="preserve"> </w:t>
      </w:r>
      <w:r>
        <w:t xml:space="preserve">23.9</w:t>
      </w:r>
      <w:r>
        <w:t xml:space="preserve"> </w:t>
      </w:r>
      <w:r>
        <w:t xml:space="preserve">Finland</w:t>
      </w:r>
      <w:r>
        <w:br/>
      </w:r>
      <w:r>
        <w:t xml:space="preserve">171.3</w:t>
      </w:r>
      <w:r>
        <w:t xml:space="preserve"> </w:t>
      </w:r>
      <w:r>
        <w:t xml:space="preserve">25.9</w:t>
      </w:r>
      <w:r>
        <w:t xml:space="preserve"> </w:t>
      </w:r>
      <w:r>
        <w:t xml:space="preserve">41.7</w:t>
      </w:r>
      <w:r>
        <w:t xml:space="preserve"> </w:t>
      </w:r>
      <w:r>
        <w:t xml:space="preserve">29.8</w:t>
      </w:r>
      <w:r>
        <w:t xml:space="preserve"> </w:t>
      </w:r>
      <w:r>
        <w:t xml:space="preserve">Spain</w:t>
      </w:r>
      <w:r>
        <w:br/>
      </w:r>
      <w:r>
        <w:t xml:space="preserve">137.0</w:t>
      </w:r>
      <w:r>
        <w:t xml:space="preserve"> </w:t>
      </w:r>
      <w:r>
        <w:t xml:space="preserve">20.7</w:t>
      </w:r>
      <w:r>
        <w:t xml:space="preserve"> </w:t>
      </w:r>
      <w:r>
        <w:t xml:space="preserve">33.4</w:t>
      </w:r>
      <w:r>
        <w:t xml:space="preserve"> </w:t>
      </w:r>
      <w:r>
        <w:t xml:space="preserve">23.9</w:t>
      </w:r>
      <w:r>
        <w:t xml:space="preserve"> </w:t>
      </w:r>
      <w:r>
        <w:t xml:space="preserve">Netherlands</w:t>
      </w:r>
      <w:r>
        <w:br/>
      </w:r>
      <w:r>
        <w:t xml:space="preserve">342.5</w:t>
      </w:r>
      <w:r>
        <w:t xml:space="preserve"> </w:t>
      </w:r>
      <w:r>
        <w:t xml:space="preserve">51.8</w:t>
      </w:r>
      <w:r>
        <w:t xml:space="preserve"> </w:t>
      </w:r>
      <w:r>
        <w:t xml:space="preserve">83.4</w:t>
      </w:r>
      <w:r>
        <w:t xml:space="preserve"> </w:t>
      </w:r>
      <w:r>
        <w:t xml:space="preserve">59.6</w:t>
      </w:r>
      <w:r>
        <w:t xml:space="preserve"> </w:t>
      </w:r>
      <w:r>
        <w:t xml:space="preserve">France</w:t>
      </w:r>
      <w:r>
        <w:br/>
      </w:r>
      <w:r>
        <w:t xml:space="preserve">445.3</w:t>
      </w:r>
      <w:r>
        <w:t xml:space="preserve"> </w:t>
      </w:r>
      <w:r>
        <w:t xml:space="preserve">67.3</w:t>
      </w:r>
      <w:r>
        <w:t xml:space="preserve"> </w:t>
      </w:r>
      <w:r>
        <w:t xml:space="preserve">108.4</w:t>
      </w:r>
      <w:r>
        <w:t xml:space="preserve"> </w:t>
      </w:r>
      <w:r>
        <w:t xml:space="preserve">77.5</w:t>
      </w:r>
      <w:r>
        <w:t xml:space="preserve"> </w:t>
      </w:r>
      <w:r>
        <w:t xml:space="preserve">Poland</w:t>
      </w:r>
      <w:r>
        <w:br/>
      </w:r>
      <w:r>
        <w:t xml:space="preserve">239.8</w:t>
      </w:r>
      <w:r>
        <w:t xml:space="preserve"> </w:t>
      </w:r>
      <w:r>
        <w:t xml:space="preserve">36.2</w:t>
      </w:r>
      <w:r>
        <w:t xml:space="preserve"> </w:t>
      </w:r>
      <w:r>
        <w:t xml:space="preserve">58.4</w:t>
      </w:r>
      <w:r>
        <w:t xml:space="preserve"> </w:t>
      </w:r>
      <w:r>
        <w:t xml:space="preserve">41.8</w:t>
      </w:r>
      <w:r>
        <w:t xml:space="preserve"> </w:t>
      </w:r>
      <w:r>
        <w:t xml:space="preserve">Italy</w:t>
      </w:r>
      <w:r>
        <w:br/>
      </w:r>
      <w:r>
        <w:t xml:space="preserve">205.5</w:t>
      </w:r>
      <w:r>
        <w:t xml:space="preserve"> </w:t>
      </w:r>
      <w:r>
        <w:t xml:space="preserve">31.1</w:t>
      </w:r>
      <w:r>
        <w:t xml:space="preserve"> </w:t>
      </w:r>
      <w:r>
        <w:t xml:space="preserve">50.0</w:t>
      </w:r>
      <w:r>
        <w:t xml:space="preserve"> </w:t>
      </w:r>
      <w:r>
        <w:t xml:space="preserve">35.8</w:t>
      </w:r>
      <w:r>
        <w:t xml:space="preserve"> </w:t>
      </w:r>
      <w:r>
        <w:t xml:space="preserve">Belgium</w:t>
      </w:r>
      <w:r>
        <w:br/>
      </w:r>
      <w:r>
        <w:t xml:space="preserve">205.5</w:t>
      </w:r>
      <w:r>
        <w:t xml:space="preserve"> </w:t>
      </w:r>
      <w:r>
        <w:t xml:space="preserve">31.1</w:t>
      </w:r>
      <w:r>
        <w:t xml:space="preserve"> </w:t>
      </w:r>
      <w:r>
        <w:t xml:space="preserve">50.0</w:t>
      </w:r>
      <w:r>
        <w:t xml:space="preserve"> </w:t>
      </w:r>
      <w:r>
        <w:t xml:space="preserve">35.8</w:t>
      </w:r>
      <w:r>
        <w:t xml:space="preserve"> </w:t>
      </w:r>
      <w:r>
        <w:t xml:space="preserve">Portugal</w:t>
      </w:r>
      <w:r>
        <w:br/>
      </w:r>
      <w:r>
        <w:t xml:space="preserve">68.5</w:t>
      </w:r>
      <w:r>
        <w:t xml:space="preserve"> </w:t>
      </w:r>
      <w:r>
        <w:t xml:space="preserve">10.4</w:t>
      </w:r>
      <w:r>
        <w:t xml:space="preserve"> </w:t>
      </w:r>
      <w:r>
        <w:t xml:space="preserve">16.7</w:t>
      </w:r>
      <w:r>
        <w:t xml:space="preserve"> </w:t>
      </w:r>
      <w:r>
        <w:t xml:space="preserve">11.9</w:t>
      </w:r>
      <w:r>
        <w:t xml:space="preserve"> </w:t>
      </w:r>
      <w:r>
        <w:t xml:space="preserve">Malta</w:t>
      </w:r>
      <w:r>
        <w:br/>
      </w:r>
      <w:r>
        <w:t xml:space="preserve">34.3</w:t>
      </w:r>
      <w:r>
        <w:t xml:space="preserve"> </w:t>
      </w:r>
      <w:r>
        <w:t xml:space="preserve">5.2</w:t>
      </w:r>
      <w:r>
        <w:t xml:space="preserve"> </w:t>
      </w:r>
      <w:r>
        <w:t xml:space="preserve">8.3</w:t>
      </w:r>
      <w:r>
        <w:t xml:space="preserve"> </w:t>
      </w:r>
      <w:r>
        <w:t xml:space="preserve">6.0</w:t>
      </w:r>
      <w:r>
        <w:t xml:space="preserve"> </w:t>
      </w:r>
      <w:r>
        <w:t xml:space="preserve">Cyprus</w:t>
      </w:r>
      <w:r>
        <w:br/>
      </w:r>
      <w:r>
        <w:t xml:space="preserve">34.3</w:t>
      </w:r>
      <w:r>
        <w:t xml:space="preserve"> </w:t>
      </w:r>
      <w:r>
        <w:t xml:space="preserve">5.2</w:t>
      </w:r>
      <w:r>
        <w:t xml:space="preserve"> </w:t>
      </w:r>
      <w:r>
        <w:t xml:space="preserve">8.3</w:t>
      </w:r>
      <w:r>
        <w:t xml:space="preserve"> </w:t>
      </w:r>
      <w:r>
        <w:t xml:space="preserve">6.0</w:t>
      </w:r>
      <w:r>
        <w:t xml:space="preserve"> </w:t>
      </w:r>
      <w:r>
        <w:t xml:space="preserve">Greece</w:t>
      </w:r>
      <w:r>
        <w:br/>
      </w:r>
      <w:r>
        <w:t xml:space="preserve">68.5</w:t>
      </w:r>
      <w:r>
        <w:t xml:space="preserve"> </w:t>
      </w:r>
      <w:r>
        <w:t xml:space="preserve">10.4</w:t>
      </w:r>
      <w:r>
        <w:t xml:space="preserve"> </w:t>
      </w:r>
      <w:r>
        <w:t xml:space="preserve">16.7</w:t>
      </w:r>
      <w:r>
        <w:t xml:space="preserve"> </w:t>
      </w:r>
      <w:r>
        <w:t xml:space="preserve">11.9</w:t>
      </w:r>
    </w:p>
    <w:p>
      <w:pPr>
        <w:pStyle w:val="BodyText"/>
      </w:pPr>
      <w:r>
        <w:t xml:space="preserve">173</w:t>
      </w:r>
    </w:p>
    <w:p>
      <w:pPr>
        <w:pStyle w:val="BodyText"/>
      </w:pP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Bulgaria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Estonia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Croatia</w:t>
      </w:r>
      <w:r>
        <w:br/>
      </w:r>
      <w:r>
        <w:t xml:space="preserve">34.3</w:t>
      </w:r>
      <w:r>
        <w:t xml:space="preserve"> </w:t>
      </w:r>
      <w:r>
        <w:t xml:space="preserve">5.2</w:t>
      </w:r>
      <w:r>
        <w:t xml:space="preserve"> </w:t>
      </w:r>
      <w:r>
        <w:t xml:space="preserve">8.3</w:t>
      </w:r>
      <w:r>
        <w:t xml:space="preserve"> </w:t>
      </w:r>
      <w:r>
        <w:t xml:space="preserve">6.0</w:t>
      </w:r>
      <w:r>
        <w:t xml:space="preserve"> </w:t>
      </w:r>
      <w:r>
        <w:t xml:space="preserve">Lithuania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Hungary</w:t>
      </w:r>
      <w:r>
        <w:br/>
      </w:r>
      <w:r>
        <w:t xml:space="preserve">102.8</w:t>
      </w:r>
      <w:r>
        <w:t xml:space="preserve"> </w:t>
      </w:r>
      <w:r>
        <w:t xml:space="preserve">15.5</w:t>
      </w:r>
      <w:r>
        <w:t xml:space="preserve"> </w:t>
      </w:r>
      <w:r>
        <w:t xml:space="preserve">25.0</w:t>
      </w:r>
      <w:r>
        <w:t xml:space="preserve"> </w:t>
      </w:r>
      <w:r>
        <w:t xml:space="preserve">17.9</w:t>
      </w:r>
      <w:r>
        <w:t xml:space="preserve"> </w:t>
      </w:r>
      <w:r>
        <w:t xml:space="preserve">Sweden</w:t>
      </w:r>
      <w:r>
        <w:br/>
      </w:r>
      <w:r>
        <w:t xml:space="preserve">68.5</w:t>
      </w:r>
      <w:r>
        <w:t xml:space="preserve"> </w:t>
      </w:r>
      <w:r>
        <w:t xml:space="preserve">10.4</w:t>
      </w:r>
      <w:r>
        <w:t xml:space="preserve"> </w:t>
      </w:r>
      <w:r>
        <w:t xml:space="preserve">16.7</w:t>
      </w:r>
      <w:r>
        <w:t xml:space="preserve"> </w:t>
      </w:r>
      <w:r>
        <w:t xml:space="preserve">11.9</w:t>
      </w:r>
      <w:r>
        <w:t xml:space="preserve"> </w:t>
      </w:r>
      <w:r>
        <w:t xml:space="preserve">Czechia</w:t>
      </w:r>
      <w:r>
        <w:t xml:space="preserve"> </w:t>
      </w:r>
      <w:r>
        <w:t xml:space="preserve">102.8</w:t>
      </w:r>
      <w:r>
        <w:t xml:space="preserve"> </w:t>
      </w:r>
      <w:r>
        <w:t xml:space="preserve">15.5</w:t>
      </w:r>
      <w:r>
        <w:t xml:space="preserve"> </w:t>
      </w:r>
      <w:r>
        <w:t xml:space="preserve">25.0</w:t>
      </w:r>
      <w:r>
        <w:t xml:space="preserve"> </w:t>
      </w:r>
      <w:r>
        <w:t xml:space="preserve">17.9</w:t>
      </w:r>
      <w:r>
        <w:t xml:space="preserve"> </w:t>
      </w:r>
      <w:r>
        <w:t xml:space="preserve">Ireland</w:t>
      </w:r>
      <w:r>
        <w:br/>
      </w:r>
      <w:r>
        <w:t xml:space="preserve">68.5</w:t>
      </w:r>
      <w:r>
        <w:t xml:space="preserve"> </w:t>
      </w:r>
      <w:r>
        <w:t xml:space="preserve">10.4</w:t>
      </w:r>
      <w:r>
        <w:t xml:space="preserve"> </w:t>
      </w:r>
      <w:r>
        <w:t xml:space="preserve">16.7</w:t>
      </w:r>
      <w:r>
        <w:t xml:space="preserve"> </w:t>
      </w:r>
      <w:r>
        <w:t xml:space="preserve">11.9</w:t>
      </w:r>
      <w:r>
        <w:t xml:space="preserve"> </w:t>
      </w:r>
      <w:r>
        <w:t xml:space="preserve">Slovenia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Latvia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Romania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Slovakia</w:t>
      </w:r>
      <w:r>
        <w:br/>
      </w:r>
      <w:r>
        <w:t xml:space="preserve">34.3</w:t>
      </w:r>
      <w:r>
        <w:t xml:space="preserve"> </w:t>
      </w:r>
      <w:r>
        <w:t xml:space="preserve">5.2</w:t>
      </w:r>
      <w:r>
        <w:t xml:space="preserve"> </w:t>
      </w:r>
      <w:r>
        <w:t xml:space="preserve">8.3</w:t>
      </w:r>
      <w:r>
        <w:t xml:space="preserve"> </w:t>
      </w:r>
      <w:r>
        <w:t xml:space="preserve">6.0</w:t>
      </w:r>
      <w:r>
        <w:t xml:space="preserve"> </w:t>
      </w:r>
      <w:r>
        <w:t xml:space="preserve">Total</w:t>
      </w:r>
      <w:r>
        <w:br/>
      </w:r>
      <w:r>
        <w:t xml:space="preserve">3,425.2</w:t>
      </w:r>
      <w:r>
        <w:t xml:space="preserve"> </w:t>
      </w:r>
      <w:r>
        <w:t xml:space="preserve">517.8</w:t>
      </w:r>
      <w:r>
        <w:t xml:space="preserve"> </w:t>
      </w:r>
      <w:r>
        <w:t xml:space="preserve">833.8</w:t>
      </w:r>
      <w:r>
        <w:t xml:space="preserve"> </w:t>
      </w:r>
      <w:r>
        <w:t xml:space="preserve">596.5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Expressed as present value over 2028-2050 relative to the baseline, the total one-off and recurrent adjustment</w:t>
      </w:r>
      <w:r>
        <w:t xml:space="preserve"> </w:t>
      </w:r>
      <w:r>
        <w:t xml:space="preserve">costs due to PM1 for non-SME B2B and B2C MDMS platforms are provided in the table below, by policy</w:t>
      </w:r>
      <w:r>
        <w:t xml:space="preserve"> </w:t>
      </w:r>
      <w:r>
        <w:t xml:space="preserve">option.</w:t>
      </w:r>
      <w:r>
        <w:t xml:space="preserve"> </w:t>
      </w:r>
      <w:r>
        <w:t xml:space="preserve">Table 72: One-off and recurrent adjustment costs for non-SME MDMS platforms (B2B and B2C) due to PM1</w:t>
      </w:r>
      <w:r>
        <w:t xml:space="preserve"> </w:t>
      </w:r>
      <w:r>
        <w:t xml:space="preserve">in the policy options, expressed as present value over 2028-2050 relative to the baseline (in million EUR, 2024</w:t>
      </w:r>
      <w:r>
        <w:t xml:space="preserve"> </w:t>
      </w:r>
      <w:r>
        <w:t xml:space="preserve">prices)</w:t>
      </w:r>
    </w:p>
    <w:p>
      <w:pPr>
        <w:pStyle w:val="BodyText"/>
      </w:pPr>
      <w:r>
        <w:t xml:space="preserve">Difference to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Total adjustment costs</w:t>
      </w:r>
      <w:r>
        <w:t xml:space="preserve"> </w:t>
      </w:r>
      <w:r>
        <w:t xml:space="preserve">12.0</w:t>
      </w:r>
      <w:r>
        <w:br/>
      </w:r>
      <w:r>
        <w:t xml:space="preserve">16.5</w:t>
      </w:r>
      <w:r>
        <w:br/>
      </w:r>
      <w:r>
        <w:t xml:space="preserve">15.8</w:t>
      </w:r>
      <w:r>
        <w:br/>
      </w:r>
      <w:r>
        <w:t xml:space="preserve">16.1</w:t>
      </w:r>
      <w:r>
        <w:br/>
      </w:r>
      <w:r>
        <w:t xml:space="preserve">One-off adjustment costs</w:t>
      </w:r>
      <w:r>
        <w:br/>
      </w:r>
      <w:r>
        <w:t xml:space="preserve">4.7</w:t>
      </w:r>
      <w:r>
        <w:br/>
      </w:r>
      <w:r>
        <w:t xml:space="preserve">6.9</w:t>
      </w:r>
      <w:r>
        <w:br/>
      </w:r>
      <w:r>
        <w:t xml:space="preserve">6.4</w:t>
      </w:r>
      <w:r>
        <w:br/>
      </w:r>
      <w:r>
        <w:t xml:space="preserve">6.6</w:t>
      </w:r>
      <w:r>
        <w:br/>
      </w:r>
      <w:r>
        <w:t xml:space="preserve">Recurrent adjustment costs</w:t>
      </w:r>
      <w:r>
        <w:br/>
      </w:r>
      <w:r>
        <w:t xml:space="preserve">7.3</w:t>
      </w:r>
      <w:r>
        <w:br/>
      </w:r>
      <w:r>
        <w:t xml:space="preserve">9.7</w:t>
      </w:r>
      <w:r>
        <w:br/>
      </w:r>
      <w:r>
        <w:t xml:space="preserve">9.3</w:t>
      </w:r>
      <w:r>
        <w:br/>
      </w:r>
      <w:r>
        <w:t xml:space="preserve">9.5</w:t>
      </w:r>
      <w:r>
        <w:br/>
      </w:r>
      <w:r>
        <w:t xml:space="preserve">Source: Ricardo et al. (2026), Impact assessment support study</w:t>
      </w:r>
      <w:r>
        <w:t xml:space="preserve"> </w:t>
      </w:r>
      <w:r>
        <w:t xml:space="preserve">3.3.2. PM2 – Obligation for all MDMS platforms to load and process data of operators with</w:t>
      </w:r>
      <w:r>
        <w:t xml:space="preserve"> </w:t>
      </w:r>
      <w:r>
        <w:t xml:space="preserve">equal care and timeliness</w:t>
      </w:r>
      <w:r>
        <w:t xml:space="preserve"> </w:t>
      </w:r>
      <w:r>
        <w:t xml:space="preserve">In PM2, non-SME MDMS platforms (non-SME B2B and B2C platforms) shall load and process data</w:t>
      </w:r>
      <w:r>
        <w:t xml:space="preserve"> </w:t>
      </w:r>
      <w:r>
        <w:t xml:space="preserve">provided by transport operators, with equal care and timeliness. PM2 retains and extends to all non-SME</w:t>
      </w:r>
      <w:r>
        <w:t xml:space="preserve"> </w:t>
      </w:r>
      <w:r>
        <w:t xml:space="preserve">MDMS platforms the obligation provided in the CRS Code of Conduct, which is part of the baseline, to ensure</w:t>
      </w:r>
      <w:r>
        <w:t xml:space="preserve"> </w:t>
      </w:r>
      <w:r>
        <w:t xml:space="preserve">fair treatment of all transport operators participating to a platform.</w:t>
      </w:r>
      <w:r>
        <w:t xml:space="preserve"> </w:t>
      </w:r>
      <w:r>
        <w:t xml:space="preserve">The measure is expected to result in:</w:t>
      </w:r>
      <w:r>
        <w:t xml:space="preserve"> </w:t>
      </w:r>
      <w:r>
        <w:t xml:space="preserve">• Adjustment costs for non-SME MDMS platforms (excluding CRS platforms) to reprogramme for new</w:t>
      </w:r>
      <w:r>
        <w:t xml:space="preserve"> </w:t>
      </w:r>
      <w:r>
        <w:t xml:space="preserve">requirements:</w:t>
      </w:r>
      <w:r>
        <w:t xml:space="preserve"> </w:t>
      </w:r>
      <w:r>
        <w:t xml:space="preserve">- One-off adjustment costs are expected for existing non-SME MDMS platforms in 2028 (i.e. first year</w:t>
      </w:r>
      <w:r>
        <w:t xml:space="preserve"> </w:t>
      </w:r>
      <w:r>
        <w:t xml:space="preserve">of implementation) and for new non-SME MDMS platforms that join the market each year from 2029</w:t>
      </w:r>
      <w:r>
        <w:t xml:space="preserve"> </w:t>
      </w:r>
      <w:r>
        <w:t xml:space="preserve">onwards.</w:t>
      </w:r>
      <w:r>
        <w:br/>
      </w:r>
      <w:r>
        <w:t xml:space="preserve">- Recurrent adjustment costs for non-SME MDMS platforms for maintenance from 2029 onwards.</w:t>
      </w:r>
    </w:p>
    <w:p>
      <w:pPr>
        <w:pStyle w:val="BodyText"/>
      </w:pPr>
      <w:r>
        <w:t xml:space="preserve">174</w:t>
      </w:r>
    </w:p>
    <w:p>
      <w:pPr>
        <w:pStyle w:val="BodyText"/>
      </w:pPr>
      <w:r>
        <w:t xml:space="preserve">One-off and recurrent adjustment costs for non-SME MDMS platforms (excluding CRS platforms)</w:t>
      </w:r>
      <w:r>
        <w:t xml:space="preserve"> </w:t>
      </w:r>
      <w:r>
        <w:t xml:space="preserve">PM2 is expected to require less effort than PM1346 because it primarily entails standardising back-end</w:t>
      </w:r>
      <w:r>
        <w:t xml:space="preserve"> </w:t>
      </w:r>
      <w:r>
        <w:t xml:space="preserve">pipelines to ensure operators’ data is loaded and processed with uniform care, timelines, and error-handling</w:t>
      </w:r>
      <w:r>
        <w:t xml:space="preserve"> </w:t>
      </w:r>
      <w:r>
        <w:t xml:space="preserve">(eliminating preferential caching, fallbacks, or operator-specific prioritisation). This involves updates to</w:t>
      </w:r>
      <w:r>
        <w:t xml:space="preserve"> </w:t>
      </w:r>
      <w:r>
        <w:t xml:space="preserve">logging, timeout harmonisation, and removal of custom prioritisation logic. Therefore, under a conservative</w:t>
      </w:r>
      <w:r>
        <w:t xml:space="preserve"> </w:t>
      </w:r>
      <w:r>
        <w:t xml:space="preserve">approach, it is assumed that PM2 would require 75% of the workload of PM1 (i.e. 67.5 working days). This</w:t>
      </w:r>
      <w:r>
        <w:t xml:space="preserve"> </w:t>
      </w:r>
      <w:r>
        <w:t xml:space="preserve">also accounts for synergies with PM1 (neutral display), PM3 (marketing and booking data sharing) and PM8</w:t>
      </w:r>
      <w:r>
        <w:t xml:space="preserve"> </w:t>
      </w:r>
      <w:r>
        <w:t xml:space="preserve">(GHG emission data). For example, fixing data flows evenly also supports sharing data with partners, saving</w:t>
      </w:r>
      <w:r>
        <w:t xml:space="preserve"> </w:t>
      </w:r>
      <w:r>
        <w:t xml:space="preserve">time on data handling and checks. The one-off cost per MDMS platform is estimated at EUR 17,343</w:t>
      </w:r>
      <w:r>
        <w:t xml:space="preserve"> </w:t>
      </w:r>
      <w:r>
        <w:t xml:space="preserve">considering the hourly rates presented in section 3.2 of Annex 4.</w:t>
      </w:r>
      <w:r>
        <w:br/>
      </w:r>
      <w:r>
        <w:t xml:space="preserve">The total one-off adjustment costs in 2028 (i.e. the assumed year of implementation) are derived by</w:t>
      </w:r>
      <w:r>
        <w:t xml:space="preserve"> </w:t>
      </w:r>
      <w:r>
        <w:t xml:space="preserve">multiplying the cost per MDMS platform with the number of non-SME MDMS platforms (excluding CRS</w:t>
      </w:r>
      <w:r>
        <w:t xml:space="preserve"> </w:t>
      </w:r>
      <w:r>
        <w:t xml:space="preserve">platforms which already implement these requirements in the baseline) estimated to be active in 2028. Post-</w:t>
      </w:r>
      <w:r>
        <w:t xml:space="preserve"> </w:t>
      </w:r>
      <w:r>
        <w:t xml:space="preserve">2028, the one-off adjustment costs are derived by multiplying the cost per MDMS platform with the number</w:t>
      </w:r>
      <w:r>
        <w:t xml:space="preserve"> </w:t>
      </w:r>
      <w:r>
        <w:t xml:space="preserve">of new non-SME MDMS platforms joining the market each year. The number of non-SME MDMS platforms</w:t>
      </w:r>
      <w:r>
        <w:t xml:space="preserve"> </w:t>
      </w:r>
      <w:r>
        <w:t xml:space="preserve">per policy option and the associated one-off adjustment costs are shown in the table below for 2028, 2030,</w:t>
      </w:r>
      <w:r>
        <w:t xml:space="preserve"> </w:t>
      </w:r>
      <w:r>
        <w:t xml:space="preserve">2040 and 2050.</w:t>
      </w:r>
      <w:r>
        <w:t xml:space="preserve"> </w:t>
      </w:r>
      <w:r>
        <w:t xml:space="preserve">Recurrent adjustment costs for the maintenance of the system are estimated at 10% of the one-off costs (i.e. </w:t>
      </w:r>
      <w:r>
        <w:t xml:space="preserve"> </w:t>
      </w:r>
      <w:r>
        <w:t xml:space="preserve">EUR 1,734 per MDMS platform). They are applied to the number of non-SME MDMS platforms on the</w:t>
      </w:r>
      <w:r>
        <w:t xml:space="preserve"> </w:t>
      </w:r>
      <w:r>
        <w:t xml:space="preserve">market from 2029 onwards (excluding CRS platforms which already implement these requirements in the</w:t>
      </w:r>
      <w:r>
        <w:t xml:space="preserve"> </w:t>
      </w:r>
      <w:r>
        <w:t xml:space="preserve">baseline). The total recurrent adjustment costs due to PM2 for 2028, 2030, 2040 and 2050 are shown in the</w:t>
      </w:r>
      <w:r>
        <w:t xml:space="preserve"> </w:t>
      </w:r>
      <w:r>
        <w:t xml:space="preserve">table below.</w:t>
      </w:r>
      <w:r>
        <w:br/>
      </w:r>
      <w:r>
        <w:t xml:space="preserve">Table 73: One-off and recurrent adjustment costs for non-SME MDMS platforms (B2B and B2C, excluding</w:t>
      </w:r>
      <w:r>
        <w:t xml:space="preserve"> </w:t>
      </w:r>
      <w:r>
        <w:t xml:space="preserve">CRS platforms) due to PM2 in the policy options in 2028, 2030, 2040 and 2050 relative to the baseline (in</w:t>
      </w:r>
      <w:r>
        <w:t xml:space="preserve"> </w:t>
      </w:r>
      <w:r>
        <w:t xml:space="preserve">2024 prices)</w:t>
      </w:r>
    </w:p>
    <w:p>
      <w:pPr>
        <w:pStyle w:val="BodyText"/>
      </w:pP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One-off cost per MDMS platform (excluding CRS) to reprogramme for</w:t>
      </w:r>
      <w:r>
        <w:t xml:space="preserve"> </w:t>
      </w:r>
      <w:r>
        <w:t xml:space="preserve">new requirements (EUR)</w:t>
      </w:r>
      <w:r>
        <w:br/>
      </w:r>
      <w:r>
        <w:t xml:space="preserve">17,343</w:t>
      </w:r>
      <w:r>
        <w:t xml:space="preserve"> </w:t>
      </w:r>
      <w:r>
        <w:t xml:space="preserve">17,343</w:t>
      </w:r>
      <w:r>
        <w:t xml:space="preserve"> </w:t>
      </w:r>
      <w:r>
        <w:t xml:space="preserve">17,343</w:t>
      </w:r>
      <w:r>
        <w:t xml:space="preserve"> </w:t>
      </w:r>
      <w:r>
        <w:t xml:space="preserve">17,343</w:t>
      </w:r>
      <w:r>
        <w:t xml:space="preserve"> </w:t>
      </w:r>
      <w:r>
        <w:t xml:space="preserve">Recurrent costs per MDMS platform (EUR)</w:t>
      </w:r>
      <w:r>
        <w:br/>
      </w:r>
      <w:r>
        <w:t xml:space="preserve">0</w:t>
      </w:r>
      <w:r>
        <w:t xml:space="preserve"> </w:t>
      </w:r>
      <w:r>
        <w:t xml:space="preserve">1,734</w:t>
      </w:r>
      <w:r>
        <w:t xml:space="preserve"> </w:t>
      </w:r>
      <w:r>
        <w:t xml:space="preserve">1,734</w:t>
      </w:r>
      <w:r>
        <w:t xml:space="preserve"> </w:t>
      </w:r>
      <w:r>
        <w:t xml:space="preserve">1,734</w:t>
      </w:r>
      <w:r>
        <w:t xml:space="preserve"> </w:t>
      </w:r>
      <w:r>
        <w:t xml:space="preserve">PO1</w:t>
      </w:r>
    </w:p>
    <w:p>
      <w:pPr>
        <w:pStyle w:val="BodyText"/>
      </w:pPr>
      <w:r>
        <w:t xml:space="preserve">Number of non-SME MDMS platforms (excluding CRSs) that incur one-</w:t>
      </w:r>
      <w:r>
        <w:t xml:space="preserve"> </w:t>
      </w:r>
      <w:r>
        <w:t xml:space="preserve">off costs due to PM2</w:t>
      </w:r>
      <w:r>
        <w:t xml:space="preserve"> </w:t>
      </w:r>
      <w:r>
        <w:t xml:space="preserve">172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Number of non-SME MDMS platforms (excluding CRSs) that incur</w:t>
      </w:r>
      <w:r>
        <w:t xml:space="preserve"> </w:t>
      </w:r>
      <w:r>
        <w:t xml:space="preserve">recurrent costs due to PM2</w:t>
      </w:r>
      <w:r>
        <w:t xml:space="preserve"> </w:t>
      </w:r>
      <w:r>
        <w:t xml:space="preserve">0</w:t>
      </w:r>
      <w:r>
        <w:t xml:space="preserve"> </w:t>
      </w:r>
      <w:r>
        <w:t xml:space="preserve">179</w:t>
      </w:r>
      <w:r>
        <w:t xml:space="preserve"> </w:t>
      </w:r>
      <w:r>
        <w:t xml:space="preserve">210</w:t>
      </w:r>
      <w:r>
        <w:t xml:space="preserve"> </w:t>
      </w:r>
      <w:r>
        <w:t xml:space="preserve">212</w:t>
      </w:r>
      <w:r>
        <w:t xml:space="preserve"> </w:t>
      </w:r>
      <w:r>
        <w:t xml:space="preserve">Total one-off adjustment costs (million EUR)</w:t>
      </w:r>
      <w:r>
        <w:br/>
      </w:r>
      <w:r>
        <w:t xml:space="preserve">3.0</w:t>
      </w:r>
      <w:r>
        <w:t xml:space="preserve"> </w:t>
      </w:r>
      <w:r>
        <w:t xml:space="preserve">0.1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Total recurrent adjustment costs (million EUR)</w:t>
      </w:r>
      <w:r>
        <w:br/>
      </w:r>
      <w:r>
        <w:t xml:space="preserve">0.0</w:t>
      </w:r>
      <w:r>
        <w:t xml:space="preserve"> </w:t>
      </w:r>
      <w:r>
        <w:t xml:space="preserve">0.3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PO2</w:t>
      </w:r>
    </w:p>
    <w:p>
      <w:pPr>
        <w:pStyle w:val="BodyText"/>
      </w:pPr>
      <w:r>
        <w:t xml:space="preserve">Number of non-SME MDMS platforms (excluding CRSs) that incur one-</w:t>
      </w:r>
      <w:r>
        <w:t xml:space="preserve"> </w:t>
      </w:r>
      <w:r>
        <w:t xml:space="preserve">off costs due to PM2</w:t>
      </w:r>
      <w:r>
        <w:t xml:space="preserve"> </w:t>
      </w:r>
      <w:r>
        <w:t xml:space="preserve">172</w:t>
      </w:r>
      <w:r>
        <w:t xml:space="preserve"> </w:t>
      </w:r>
      <w:r>
        <w:t xml:space="preserve">8</w:t>
      </w:r>
      <w:r>
        <w:t xml:space="preserve"> </w:t>
      </w:r>
      <w:r>
        <w:t xml:space="preserve">13</w:t>
      </w:r>
      <w:r>
        <w:t xml:space="preserve"> </w:t>
      </w:r>
      <w:r>
        <w:t xml:space="preserve">0</w:t>
      </w:r>
      <w:r>
        <w:t xml:space="preserve"> </w:t>
      </w:r>
      <w:r>
        <w:t xml:space="preserve">Number of non-SME MDMS platforms (excluding CRSs) that incur</w:t>
      </w:r>
      <w:r>
        <w:t xml:space="preserve"> </w:t>
      </w:r>
      <w:r>
        <w:t xml:space="preserve">recurrent costs due to PM2</w:t>
      </w:r>
      <w:r>
        <w:t xml:space="preserve"> </w:t>
      </w:r>
      <w:r>
        <w:t xml:space="preserve">0</w:t>
      </w:r>
      <w:r>
        <w:t xml:space="preserve"> </w:t>
      </w:r>
      <w:r>
        <w:t xml:space="preserve">183</w:t>
      </w:r>
      <w:r>
        <w:t xml:space="preserve"> </w:t>
      </w:r>
      <w:r>
        <w:t xml:space="preserve">312</w:t>
      </w:r>
      <w:r>
        <w:t xml:space="preserve"> </w:t>
      </w:r>
      <w:r>
        <w:t xml:space="preserve">306</w:t>
      </w:r>
      <w:r>
        <w:t xml:space="preserve"> </w:t>
      </w:r>
      <w:r>
        <w:t xml:space="preserve">Total one-off adjustment costs (million EUR)</w:t>
      </w:r>
      <w:r>
        <w:br/>
      </w:r>
      <w:r>
        <w:t xml:space="preserve">3.0</w:t>
      </w:r>
      <w:r>
        <w:t xml:space="preserve"> </w:t>
      </w:r>
      <w:r>
        <w:t xml:space="preserve">0.1</w:t>
      </w:r>
      <w:r>
        <w:t xml:space="preserve"> </w:t>
      </w:r>
      <w:r>
        <w:t xml:space="preserve">0.2</w:t>
      </w:r>
      <w:r>
        <w:t xml:space="preserve"> </w:t>
      </w:r>
      <w:r>
        <w:t xml:space="preserve">0.0</w:t>
      </w:r>
      <w:r>
        <w:t xml:space="preserve"> </w:t>
      </w:r>
      <w:r>
        <w:t xml:space="preserve">Total recurrent adjustment costs (million EUR)</w:t>
      </w:r>
      <w:r>
        <w:br/>
      </w:r>
      <w:r>
        <w:t xml:space="preserve">0.0</w:t>
      </w:r>
      <w:r>
        <w:t xml:space="preserve"> </w:t>
      </w:r>
      <w:r>
        <w:t xml:space="preserve">0.3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PO3</w:t>
      </w:r>
    </w:p>
    <w:p>
      <w:pPr>
        <w:pStyle w:val="BodyText"/>
      </w:pPr>
      <w:r>
        <w:t xml:space="preserve">Number of non-SME MDMS platforms (excluding CRSs) that incur one-</w:t>
      </w:r>
      <w:r>
        <w:t xml:space="preserve"> </w:t>
      </w:r>
      <w:r>
        <w:t xml:space="preserve">off costs due to PM2</w:t>
      </w:r>
      <w:r>
        <w:t xml:space="preserve"> </w:t>
      </w:r>
      <w:r>
        <w:t xml:space="preserve">172</w:t>
      </w:r>
      <w:r>
        <w:t xml:space="preserve"> </w:t>
      </w:r>
      <w:r>
        <w:t xml:space="preserve">9</w:t>
      </w:r>
      <w:r>
        <w:t xml:space="preserve"> </w:t>
      </w:r>
      <w:r>
        <w:t xml:space="preserve">11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346 By comparison, PM1 requires a comprehensive overhaul of ranking and display functions, including revisions to</w:t>
      </w:r>
      <w:r>
        <w:t xml:space="preserve"> </w:t>
      </w:r>
      <w:r>
        <w:t xml:space="preserve">ranking algorithms, potential front-end redesign, and enhanced data validation or restructuring. Development of ranking</w:t>
      </w:r>
      <w:r>
        <w:t xml:space="preserve"> </w:t>
      </w:r>
      <w:r>
        <w:t xml:space="preserve">algorithms, UI/UX components (User interface and User experience), and data-processing pipelines generally entails</w:t>
      </w:r>
      <w:r>
        <w:t xml:space="preserve"> </w:t>
      </w:r>
      <w:r>
        <w:t xml:space="preserve">greater complexity than back-end standardisation.</w:t>
      </w:r>
    </w:p>
    <w:p>
      <w:pPr>
        <w:pStyle w:val="BodyText"/>
      </w:pPr>
      <w:r>
        <w:t xml:space="preserve">175</w:t>
      </w:r>
    </w:p>
    <w:p>
      <w:pPr>
        <w:pStyle w:val="BodyText"/>
      </w:pP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non-SME MDMS platforms (excluding CRSs) that incur</w:t>
      </w:r>
      <w:r>
        <w:t xml:space="preserve"> </w:t>
      </w:r>
      <w:r>
        <w:t xml:space="preserve">recurrent costs due to PM2</w:t>
      </w:r>
      <w:r>
        <w:t xml:space="preserve"> </w:t>
      </w:r>
      <w:r>
        <w:t xml:space="preserve">0</w:t>
      </w:r>
      <w:r>
        <w:t xml:space="preserve"> </w:t>
      </w:r>
      <w:r>
        <w:t xml:space="preserve">182</w:t>
      </w:r>
      <w:r>
        <w:t xml:space="preserve"> </w:t>
      </w:r>
      <w:r>
        <w:t xml:space="preserve">292</w:t>
      </w:r>
      <w:r>
        <w:t xml:space="preserve"> </w:t>
      </w:r>
      <w:r>
        <w:t xml:space="preserve">303</w:t>
      </w:r>
      <w:r>
        <w:t xml:space="preserve"> </w:t>
      </w:r>
      <w:r>
        <w:t xml:space="preserve">Total one-off adjustment costs (million EUR)</w:t>
      </w:r>
      <w:r>
        <w:br/>
      </w:r>
      <w:r>
        <w:t xml:space="preserve">3.0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0.0</w:t>
      </w:r>
      <w:r>
        <w:t xml:space="preserve"> </w:t>
      </w:r>
      <w:r>
        <w:t xml:space="preserve">Total recurrent adjustment costs (million EUR)</w:t>
      </w:r>
      <w:r>
        <w:br/>
      </w:r>
      <w:r>
        <w:t xml:space="preserve">0.0</w:t>
      </w:r>
      <w:r>
        <w:t xml:space="preserve"> </w:t>
      </w:r>
      <w:r>
        <w:t xml:space="preserve">0.3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PO4</w:t>
      </w:r>
    </w:p>
    <w:p>
      <w:pPr>
        <w:pStyle w:val="BodyText"/>
      </w:pPr>
      <w:r>
        <w:t xml:space="preserve">Number of non-SME MDMS platforms (excluding CRSs) that incur one-</w:t>
      </w:r>
      <w:r>
        <w:t xml:space="preserve"> </w:t>
      </w:r>
      <w:r>
        <w:t xml:space="preserve">off costs due to PM2</w:t>
      </w:r>
      <w:r>
        <w:t xml:space="preserve"> </w:t>
      </w:r>
      <w:r>
        <w:t xml:space="preserve">172</w:t>
      </w:r>
      <w:r>
        <w:t xml:space="preserve"> </w:t>
      </w:r>
      <w:r>
        <w:t xml:space="preserve">8</w:t>
      </w:r>
      <w:r>
        <w:t xml:space="preserve"> </w:t>
      </w:r>
      <w:r>
        <w:t xml:space="preserve">12</w:t>
      </w:r>
      <w:r>
        <w:t xml:space="preserve"> </w:t>
      </w:r>
      <w:r>
        <w:t xml:space="preserve">0</w:t>
      </w:r>
      <w:r>
        <w:t xml:space="preserve"> </w:t>
      </w:r>
      <w:r>
        <w:t xml:space="preserve">Number of non-SME MDMS platforms (excluding CRSs) that incur</w:t>
      </w:r>
      <w:r>
        <w:t xml:space="preserve"> </w:t>
      </w:r>
      <w:r>
        <w:t xml:space="preserve">recurrent costs due to PM2</w:t>
      </w:r>
      <w:r>
        <w:t xml:space="preserve"> </w:t>
      </w:r>
      <w:r>
        <w:t xml:space="preserve">0</w:t>
      </w:r>
      <w:r>
        <w:t xml:space="preserve"> </w:t>
      </w:r>
      <w:r>
        <w:t xml:space="preserve">183</w:t>
      </w:r>
      <w:r>
        <w:t xml:space="preserve"> </w:t>
      </w:r>
      <w:r>
        <w:t xml:space="preserve">301</w:t>
      </w:r>
      <w:r>
        <w:t xml:space="preserve"> </w:t>
      </w:r>
      <w:r>
        <w:t xml:space="preserve">305</w:t>
      </w:r>
      <w:r>
        <w:t xml:space="preserve"> </w:t>
      </w:r>
      <w:r>
        <w:t xml:space="preserve">Total one-off adjustment costs (million EUR)</w:t>
      </w:r>
      <w:r>
        <w:br/>
      </w:r>
      <w:r>
        <w:t xml:space="preserve">3.0</w:t>
      </w:r>
      <w:r>
        <w:t xml:space="preserve"> </w:t>
      </w:r>
      <w:r>
        <w:t xml:space="preserve">0.1</w:t>
      </w:r>
      <w:r>
        <w:t xml:space="preserve"> </w:t>
      </w:r>
      <w:r>
        <w:t xml:space="preserve">0.2</w:t>
      </w:r>
      <w:r>
        <w:t xml:space="preserve"> </w:t>
      </w:r>
      <w:r>
        <w:t xml:space="preserve">0.0</w:t>
      </w:r>
      <w:r>
        <w:t xml:space="preserve"> </w:t>
      </w:r>
      <w:r>
        <w:t xml:space="preserve">Total recurrent adjustment costs (million EUR)</w:t>
      </w:r>
      <w:r>
        <w:br/>
      </w:r>
      <w:r>
        <w:t xml:space="preserve">0.0</w:t>
      </w:r>
      <w:r>
        <w:t xml:space="preserve"> </w:t>
      </w:r>
      <w:r>
        <w:t xml:space="preserve">0.3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The table above covers total one-off and recurrent adjustment costs for both non-SME B2B and B2C platforms</w:t>
      </w:r>
      <w:r>
        <w:t xml:space="preserve"> </w:t>
      </w:r>
      <w:r>
        <w:t xml:space="preserve">(excluding CRS platforms). As already explained, most B2B MDMS platforms operate EU-wide and it is not</w:t>
      </w:r>
      <w:r>
        <w:t xml:space="preserve"> </w:t>
      </w:r>
      <w:r>
        <w:t xml:space="preserve">possible to provide the costs by Member State. Therefore, only the part of the total one-off and recurrent</w:t>
      </w:r>
      <w:r>
        <w:t xml:space="preserve"> </w:t>
      </w:r>
      <w:r>
        <w:t xml:space="preserve">adjustment costs for the B2C platforms is provided by Member State in the tables below, by policy option347.</w:t>
      </w:r>
      <w:r>
        <w:br/>
      </w:r>
      <w:r>
        <w:t xml:space="preserve">Table 74: Total one-off and recurrent adjustment costs for non-SME B2C MDMS platforms due to PM2 in</w:t>
      </w:r>
      <w:r>
        <w:t xml:space="preserve"> </w:t>
      </w:r>
      <w:r>
        <w:t xml:space="preserve">PO1 in 2028, 2030, 2040 and 2050 relative to the baseline (thousand EUR, in 2024 prices)</w:t>
      </w:r>
    </w:p>
    <w:p>
      <w:pPr>
        <w:pStyle w:val="BodyText"/>
      </w:pP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Germany</w:t>
      </w:r>
      <w:r>
        <w:br/>
      </w:r>
      <w:r>
        <w:t xml:space="preserve">306.5</w:t>
      </w:r>
      <w:r>
        <w:t xml:space="preserve"> </w:t>
      </w:r>
      <w:r>
        <w:t xml:space="preserve">38.4</w:t>
      </w:r>
      <w:r>
        <w:t xml:space="preserve"> </w:t>
      </w:r>
      <w:r>
        <w:t xml:space="preserve">41.3</w:t>
      </w:r>
      <w:r>
        <w:t xml:space="preserve"> </w:t>
      </w:r>
      <w:r>
        <w:t xml:space="preserve">37.7</w:t>
      </w:r>
      <w:r>
        <w:t xml:space="preserve"> </w:t>
      </w:r>
      <w:r>
        <w:t xml:space="preserve">Austria</w:t>
      </w:r>
      <w:r>
        <w:br/>
      </w:r>
      <w:r>
        <w:t xml:space="preserve">229.9</w:t>
      </w:r>
      <w:r>
        <w:t xml:space="preserve"> </w:t>
      </w:r>
      <w:r>
        <w:t xml:space="preserve">28.8</w:t>
      </w:r>
      <w:r>
        <w:t xml:space="preserve"> </w:t>
      </w:r>
      <w:r>
        <w:t xml:space="preserve">31.0</w:t>
      </w:r>
      <w:r>
        <w:t xml:space="preserve"> </w:t>
      </w:r>
      <w:r>
        <w:t xml:space="preserve">28.3</w:t>
      </w:r>
      <w:r>
        <w:t xml:space="preserve"> </w:t>
      </w:r>
      <w:r>
        <w:t xml:space="preserve">Denmark</w:t>
      </w:r>
      <w:r>
        <w:br/>
      </w:r>
      <w:r>
        <w:t xml:space="preserve">153.2</w:t>
      </w:r>
      <w:r>
        <w:t xml:space="preserve"> </w:t>
      </w:r>
      <w:r>
        <w:t xml:space="preserve">19.2</w:t>
      </w:r>
      <w:r>
        <w:t xml:space="preserve"> </w:t>
      </w:r>
      <w:r>
        <w:t xml:space="preserve">20.6</w:t>
      </w:r>
      <w:r>
        <w:t xml:space="preserve"> </w:t>
      </w:r>
      <w:r>
        <w:t xml:space="preserve">18.9</w:t>
      </w:r>
      <w:r>
        <w:t xml:space="preserve"> </w:t>
      </w:r>
      <w:r>
        <w:t xml:space="preserve">Luxembourg</w:t>
      </w:r>
      <w:r>
        <w:br/>
      </w:r>
      <w:r>
        <w:t xml:space="preserve">102.2</w:t>
      </w:r>
      <w:r>
        <w:t xml:space="preserve"> </w:t>
      </w:r>
      <w:r>
        <w:t xml:space="preserve">12.8</w:t>
      </w:r>
      <w:r>
        <w:t xml:space="preserve"> </w:t>
      </w:r>
      <w:r>
        <w:t xml:space="preserve">13.8</w:t>
      </w:r>
      <w:r>
        <w:t xml:space="preserve"> </w:t>
      </w:r>
      <w:r>
        <w:t xml:space="preserve">12.6</w:t>
      </w:r>
      <w:r>
        <w:t xml:space="preserve"> </w:t>
      </w:r>
      <w:r>
        <w:t xml:space="preserve">Finland</w:t>
      </w:r>
      <w:r>
        <w:br/>
      </w:r>
      <w:r>
        <w:t xml:space="preserve">127.7</w:t>
      </w:r>
      <w:r>
        <w:t xml:space="preserve"> </w:t>
      </w:r>
      <w:r>
        <w:t xml:space="preserve">16.0</w:t>
      </w:r>
      <w:r>
        <w:t xml:space="preserve"> </w:t>
      </w:r>
      <w:r>
        <w:t xml:space="preserve">17.2</w:t>
      </w:r>
      <w:r>
        <w:t xml:space="preserve"> </w:t>
      </w:r>
      <w:r>
        <w:t xml:space="preserve">15.7</w:t>
      </w:r>
      <w:r>
        <w:t xml:space="preserve"> </w:t>
      </w:r>
      <w:r>
        <w:t xml:space="preserve">Spain</w:t>
      </w:r>
      <w:r>
        <w:br/>
      </w:r>
      <w:r>
        <w:t xml:space="preserve">102.2</w:t>
      </w:r>
      <w:r>
        <w:t xml:space="preserve"> </w:t>
      </w:r>
      <w:r>
        <w:t xml:space="preserve">12.8</w:t>
      </w:r>
      <w:r>
        <w:t xml:space="preserve"> </w:t>
      </w:r>
      <w:r>
        <w:t xml:space="preserve">13.8</w:t>
      </w:r>
      <w:r>
        <w:t xml:space="preserve"> </w:t>
      </w:r>
      <w:r>
        <w:t xml:space="preserve">12.6</w:t>
      </w:r>
      <w:r>
        <w:t xml:space="preserve"> </w:t>
      </w:r>
      <w:r>
        <w:t xml:space="preserve">Netherlands</w:t>
      </w:r>
      <w:r>
        <w:br/>
      </w:r>
      <w:r>
        <w:t xml:space="preserve">255.4</w:t>
      </w:r>
      <w:r>
        <w:t xml:space="preserve"> </w:t>
      </w:r>
      <w:r>
        <w:t xml:space="preserve">32.0</w:t>
      </w:r>
      <w:r>
        <w:t xml:space="preserve"> </w:t>
      </w:r>
      <w:r>
        <w:t xml:space="preserve">34.4</w:t>
      </w:r>
      <w:r>
        <w:t xml:space="preserve"> </w:t>
      </w:r>
      <w:r>
        <w:t xml:space="preserve">31.5</w:t>
      </w:r>
      <w:r>
        <w:t xml:space="preserve"> </w:t>
      </w:r>
      <w:r>
        <w:t xml:space="preserve">France</w:t>
      </w:r>
      <w:r>
        <w:br/>
      </w:r>
      <w:r>
        <w:t xml:space="preserve">332.0</w:t>
      </w:r>
      <w:r>
        <w:t xml:space="preserve"> </w:t>
      </w:r>
      <w:r>
        <w:t xml:space="preserve">41.6</w:t>
      </w:r>
      <w:r>
        <w:t xml:space="preserve"> </w:t>
      </w:r>
      <w:r>
        <w:t xml:space="preserve">44.7</w:t>
      </w:r>
      <w:r>
        <w:t xml:space="preserve"> </w:t>
      </w:r>
      <w:r>
        <w:t xml:space="preserve">40.9</w:t>
      </w:r>
      <w:r>
        <w:t xml:space="preserve"> </w:t>
      </w:r>
      <w:r>
        <w:t xml:space="preserve">Poland</w:t>
      </w:r>
      <w:r>
        <w:br/>
      </w:r>
      <w:r>
        <w:t xml:space="preserve">178.8</w:t>
      </w:r>
      <w:r>
        <w:t xml:space="preserve"> </w:t>
      </w:r>
      <w:r>
        <w:t xml:space="preserve">22.4</w:t>
      </w:r>
      <w:r>
        <w:t xml:space="preserve"> </w:t>
      </w:r>
      <w:r>
        <w:t xml:space="preserve">24.1</w:t>
      </w:r>
      <w:r>
        <w:t xml:space="preserve"> </w:t>
      </w:r>
      <w:r>
        <w:t xml:space="preserve">22.0</w:t>
      </w:r>
      <w:r>
        <w:t xml:space="preserve"> </w:t>
      </w:r>
      <w:r>
        <w:t xml:space="preserve">Italy</w:t>
      </w:r>
      <w:r>
        <w:br/>
      </w:r>
      <w:r>
        <w:t xml:space="preserve">153.2</w:t>
      </w:r>
      <w:r>
        <w:t xml:space="preserve"> </w:t>
      </w:r>
      <w:r>
        <w:t xml:space="preserve">19.2</w:t>
      </w:r>
      <w:r>
        <w:t xml:space="preserve"> </w:t>
      </w:r>
      <w:r>
        <w:t xml:space="preserve">20.6</w:t>
      </w:r>
      <w:r>
        <w:t xml:space="preserve"> </w:t>
      </w:r>
      <w:r>
        <w:t xml:space="preserve">18.9</w:t>
      </w:r>
      <w:r>
        <w:t xml:space="preserve"> </w:t>
      </w:r>
      <w:r>
        <w:t xml:space="preserve">Belgium</w:t>
      </w:r>
      <w:r>
        <w:br/>
      </w:r>
      <w:r>
        <w:t xml:space="preserve">153.2</w:t>
      </w:r>
      <w:r>
        <w:t xml:space="preserve"> </w:t>
      </w:r>
      <w:r>
        <w:t xml:space="preserve">19.2</w:t>
      </w:r>
      <w:r>
        <w:t xml:space="preserve"> </w:t>
      </w:r>
      <w:r>
        <w:t xml:space="preserve">20.6</w:t>
      </w:r>
      <w:r>
        <w:t xml:space="preserve"> </w:t>
      </w:r>
      <w:r>
        <w:t xml:space="preserve">18.9</w:t>
      </w:r>
      <w:r>
        <w:t xml:space="preserve"> </w:t>
      </w:r>
      <w:r>
        <w:t xml:space="preserve">Portugal</w:t>
      </w:r>
      <w:r>
        <w:br/>
      </w:r>
      <w:r>
        <w:t xml:space="preserve">51.1</w:t>
      </w:r>
      <w:r>
        <w:t xml:space="preserve"> </w:t>
      </w:r>
      <w:r>
        <w:t xml:space="preserve">6.4</w:t>
      </w:r>
      <w:r>
        <w:t xml:space="preserve"> </w:t>
      </w:r>
      <w:r>
        <w:t xml:space="preserve">6.9</w:t>
      </w:r>
      <w:r>
        <w:t xml:space="preserve"> </w:t>
      </w:r>
      <w:r>
        <w:t xml:space="preserve">6.3</w:t>
      </w:r>
      <w:r>
        <w:t xml:space="preserve"> </w:t>
      </w:r>
      <w:r>
        <w:t xml:space="preserve">Malta</w:t>
      </w:r>
      <w:r>
        <w:br/>
      </w:r>
      <w:r>
        <w:t xml:space="preserve">25.5</w:t>
      </w:r>
      <w:r>
        <w:t xml:space="preserve"> </w:t>
      </w:r>
      <w:r>
        <w:t xml:space="preserve">3.2</w:t>
      </w:r>
      <w:r>
        <w:t xml:space="preserve"> </w:t>
      </w:r>
      <w:r>
        <w:t xml:space="preserve">3.4</w:t>
      </w:r>
      <w:r>
        <w:t xml:space="preserve"> </w:t>
      </w:r>
      <w:r>
        <w:t xml:space="preserve">3.1</w:t>
      </w:r>
      <w:r>
        <w:t xml:space="preserve"> </w:t>
      </w:r>
      <w:r>
        <w:t xml:space="preserve">Cyprus</w:t>
      </w:r>
      <w:r>
        <w:br/>
      </w:r>
      <w:r>
        <w:t xml:space="preserve">25.5</w:t>
      </w:r>
      <w:r>
        <w:t xml:space="preserve"> </w:t>
      </w:r>
      <w:r>
        <w:t xml:space="preserve">3.2</w:t>
      </w:r>
      <w:r>
        <w:t xml:space="preserve"> </w:t>
      </w:r>
      <w:r>
        <w:t xml:space="preserve">3.4</w:t>
      </w:r>
      <w:r>
        <w:t xml:space="preserve"> </w:t>
      </w:r>
      <w:r>
        <w:t xml:space="preserve">3.1</w:t>
      </w:r>
      <w:r>
        <w:t xml:space="preserve"> </w:t>
      </w:r>
      <w:r>
        <w:t xml:space="preserve">Greece</w:t>
      </w:r>
      <w:r>
        <w:br/>
      </w:r>
      <w:r>
        <w:t xml:space="preserve">51.1</w:t>
      </w:r>
      <w:r>
        <w:t xml:space="preserve"> </w:t>
      </w:r>
      <w:r>
        <w:t xml:space="preserve">6.4</w:t>
      </w:r>
      <w:r>
        <w:t xml:space="preserve"> </w:t>
      </w:r>
      <w:r>
        <w:t xml:space="preserve">6.9</w:t>
      </w:r>
      <w:r>
        <w:t xml:space="preserve"> </w:t>
      </w:r>
      <w:r>
        <w:t xml:space="preserve">6.3</w:t>
      </w:r>
      <w:r>
        <w:t xml:space="preserve"> </w:t>
      </w:r>
      <w:r>
        <w:t xml:space="preserve">Bulgaria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Estonia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Croatia</w:t>
      </w:r>
      <w:r>
        <w:br/>
      </w:r>
      <w:r>
        <w:t xml:space="preserve">25.5</w:t>
      </w:r>
      <w:r>
        <w:t xml:space="preserve"> </w:t>
      </w:r>
      <w:r>
        <w:t xml:space="preserve">3.2</w:t>
      </w:r>
      <w:r>
        <w:t xml:space="preserve"> </w:t>
      </w:r>
      <w:r>
        <w:t xml:space="preserve">3.4</w:t>
      </w:r>
      <w:r>
        <w:t xml:space="preserve"> </w:t>
      </w:r>
      <w:r>
        <w:t xml:space="preserve">3.1</w:t>
      </w:r>
      <w:r>
        <w:t xml:space="preserve"> </w:t>
      </w:r>
      <w:r>
        <w:t xml:space="preserve">Lithuania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Hungary</w:t>
      </w:r>
      <w:r>
        <w:br/>
      </w:r>
      <w:r>
        <w:t xml:space="preserve">76.6</w:t>
      </w:r>
      <w:r>
        <w:t xml:space="preserve"> </w:t>
      </w:r>
      <w:r>
        <w:t xml:space="preserve">9.6</w:t>
      </w:r>
      <w:r>
        <w:t xml:space="preserve"> </w:t>
      </w:r>
      <w:r>
        <w:t xml:space="preserve">10.3</w:t>
      </w:r>
      <w:r>
        <w:t xml:space="preserve"> </w:t>
      </w:r>
      <w:r>
        <w:t xml:space="preserve">9.4</w:t>
      </w:r>
      <w:r>
        <w:t xml:space="preserve"> </w:t>
      </w:r>
      <w:r>
        <w:t xml:space="preserve">Sweden</w:t>
      </w:r>
      <w:r>
        <w:br/>
      </w:r>
      <w:r>
        <w:t xml:space="preserve">51.1</w:t>
      </w:r>
      <w:r>
        <w:t xml:space="preserve"> </w:t>
      </w:r>
      <w:r>
        <w:t xml:space="preserve">6.4</w:t>
      </w:r>
      <w:r>
        <w:t xml:space="preserve"> </w:t>
      </w:r>
      <w:r>
        <w:t xml:space="preserve">6.9</w:t>
      </w:r>
      <w:r>
        <w:t xml:space="preserve"> </w:t>
      </w:r>
      <w:r>
        <w:t xml:space="preserve">6.3</w:t>
      </w:r>
      <w:r>
        <w:t xml:space="preserve"> </w:t>
      </w:r>
      <w:r>
        <w:t xml:space="preserve">Czechia</w:t>
      </w:r>
      <w:r>
        <w:t xml:space="preserve"> </w:t>
      </w:r>
      <w:r>
        <w:t xml:space="preserve">76.6</w:t>
      </w:r>
      <w:r>
        <w:t xml:space="preserve"> </w:t>
      </w:r>
      <w:r>
        <w:t xml:space="preserve">9.6</w:t>
      </w:r>
      <w:r>
        <w:t xml:space="preserve"> </w:t>
      </w:r>
      <w:r>
        <w:t xml:space="preserve">10.3</w:t>
      </w:r>
      <w:r>
        <w:t xml:space="preserve"> </w:t>
      </w:r>
      <w:r>
        <w:t xml:space="preserve">9.4</w:t>
      </w:r>
      <w:r>
        <w:t xml:space="preserve"> </w:t>
      </w:r>
      <w:r>
        <w:t xml:space="preserve">Ireland</w:t>
      </w:r>
      <w:r>
        <w:br/>
      </w:r>
      <w:r>
        <w:t xml:space="preserve">51.1</w:t>
      </w:r>
      <w:r>
        <w:t xml:space="preserve"> </w:t>
      </w:r>
      <w:r>
        <w:t xml:space="preserve">6.4</w:t>
      </w:r>
      <w:r>
        <w:t xml:space="preserve"> </w:t>
      </w:r>
      <w:r>
        <w:t xml:space="preserve">6.9</w:t>
      </w:r>
      <w:r>
        <w:t xml:space="preserve"> </w:t>
      </w:r>
      <w:r>
        <w:t xml:space="preserve">6.3</w:t>
      </w:r>
      <w:r>
        <w:t xml:space="preserve"> </w:t>
      </w:r>
      <w:r>
        <w:t xml:space="preserve">Slovenia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Latvia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Romania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Slovakia</w:t>
      </w:r>
      <w:r>
        <w:br/>
      </w:r>
      <w:r>
        <w:t xml:space="preserve">25.5</w:t>
      </w:r>
      <w:r>
        <w:t xml:space="preserve"> </w:t>
      </w:r>
      <w:r>
        <w:t xml:space="preserve">3.2</w:t>
      </w:r>
      <w:r>
        <w:t xml:space="preserve"> </w:t>
      </w:r>
      <w:r>
        <w:t xml:space="preserve">3.4</w:t>
      </w:r>
      <w:r>
        <w:t xml:space="preserve"> </w:t>
      </w:r>
      <w:r>
        <w:t xml:space="preserve">3.1</w:t>
      </w:r>
      <w:r>
        <w:t xml:space="preserve"> </w:t>
      </w:r>
      <w:r>
        <w:t xml:space="preserve">Total</w:t>
      </w:r>
      <w:r>
        <w:br/>
      </w:r>
      <w:r>
        <w:t xml:space="preserve">2,554.1</w:t>
      </w:r>
      <w:r>
        <w:t xml:space="preserve"> </w:t>
      </w:r>
      <w:r>
        <w:t xml:space="preserve">320.0</w:t>
      </w:r>
      <w:r>
        <w:t xml:space="preserve"> </w:t>
      </w:r>
      <w:r>
        <w:t xml:space="preserve">344.1</w:t>
      </w:r>
      <w:r>
        <w:t xml:space="preserve"> </w:t>
      </w:r>
      <w:r>
        <w:t xml:space="preserve">314.6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Table 75: Total one-off and recurrent adjustment costs for non-SME B2C MDMS platforms due to PM2 in</w:t>
      </w:r>
      <w:r>
        <w:t xml:space="preserve"> </w:t>
      </w:r>
      <w:r>
        <w:t xml:space="preserve">PO2 in 2028, 2030, 2040 and 2050 relative to the baseline (thousand EUR, in 2024 prices)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Germany</w:t>
      </w:r>
      <w:r>
        <w:br/>
      </w:r>
      <w:r>
        <w:t xml:space="preserve">306.5</w:t>
      </w:r>
      <w:r>
        <w:t xml:space="preserve"> </w:t>
      </w:r>
      <w:r>
        <w:t xml:space="preserve">47.2</w:t>
      </w:r>
      <w:r>
        <w:t xml:space="preserve"> </w:t>
      </w:r>
      <w:r>
        <w:t xml:space="preserve">79.3</w:t>
      </w:r>
      <w:r>
        <w:t xml:space="preserve"> </w:t>
      </w:r>
      <w:r>
        <w:t xml:space="preserve">54.4</w:t>
      </w:r>
    </w:p>
    <w:p>
      <w:pPr>
        <w:pStyle w:val="BodyText"/>
      </w:pPr>
      <w:r>
        <w:t xml:space="preserve">347 Costs for some Member States are zero because no large B2C platforms are projected to operate in these countries.</w:t>
      </w:r>
    </w:p>
    <w:p>
      <w:pPr>
        <w:pStyle w:val="BodyText"/>
      </w:pPr>
      <w:r>
        <w:t xml:space="preserve">176</w:t>
      </w:r>
    </w:p>
    <w:p>
      <w:pPr>
        <w:pStyle w:val="BodyText"/>
      </w:pP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Austria</w:t>
      </w:r>
      <w:r>
        <w:br/>
      </w:r>
      <w:r>
        <w:t xml:space="preserve">229.9</w:t>
      </w:r>
      <w:r>
        <w:t xml:space="preserve"> </w:t>
      </w:r>
      <w:r>
        <w:t xml:space="preserve">35.4</w:t>
      </w:r>
      <w:r>
        <w:t xml:space="preserve"> </w:t>
      </w:r>
      <w:r>
        <w:t xml:space="preserve">59.5</w:t>
      </w:r>
      <w:r>
        <w:t xml:space="preserve"> </w:t>
      </w:r>
      <w:r>
        <w:t xml:space="preserve">40.8</w:t>
      </w:r>
      <w:r>
        <w:t xml:space="preserve"> </w:t>
      </w:r>
      <w:r>
        <w:t xml:space="preserve">Denmark</w:t>
      </w:r>
      <w:r>
        <w:br/>
      </w:r>
      <w:r>
        <w:t xml:space="preserve">153.2</w:t>
      </w:r>
      <w:r>
        <w:t xml:space="preserve"> </w:t>
      </w:r>
      <w:r>
        <w:t xml:space="preserve">23.6</w:t>
      </w:r>
      <w:r>
        <w:t xml:space="preserve"> </w:t>
      </w:r>
      <w:r>
        <w:t xml:space="preserve">39.7</w:t>
      </w:r>
      <w:r>
        <w:t xml:space="preserve"> </w:t>
      </w:r>
      <w:r>
        <w:t xml:space="preserve">27.2</w:t>
      </w:r>
      <w:r>
        <w:t xml:space="preserve"> </w:t>
      </w:r>
      <w:r>
        <w:t xml:space="preserve">Luxembourg</w:t>
      </w:r>
      <w:r>
        <w:br/>
      </w:r>
      <w:r>
        <w:t xml:space="preserve">102.2</w:t>
      </w:r>
      <w:r>
        <w:t xml:space="preserve"> </w:t>
      </w:r>
      <w:r>
        <w:t xml:space="preserve">15.7</w:t>
      </w:r>
      <w:r>
        <w:t xml:space="preserve"> </w:t>
      </w:r>
      <w:r>
        <w:t xml:space="preserve">26.4</w:t>
      </w:r>
      <w:r>
        <w:t xml:space="preserve"> </w:t>
      </w:r>
      <w:r>
        <w:t xml:space="preserve">18.1</w:t>
      </w:r>
      <w:r>
        <w:t xml:space="preserve"> </w:t>
      </w:r>
      <w:r>
        <w:t xml:space="preserve">Finland</w:t>
      </w:r>
      <w:r>
        <w:br/>
      </w:r>
      <w:r>
        <w:t xml:space="preserve">127.7</w:t>
      </w:r>
      <w:r>
        <w:t xml:space="preserve"> </w:t>
      </w:r>
      <w:r>
        <w:t xml:space="preserve">19.7</w:t>
      </w:r>
      <w:r>
        <w:t xml:space="preserve"> </w:t>
      </w:r>
      <w:r>
        <w:t xml:space="preserve">33.0</w:t>
      </w:r>
      <w:r>
        <w:t xml:space="preserve"> </w:t>
      </w:r>
      <w:r>
        <w:t xml:space="preserve">22.7</w:t>
      </w:r>
      <w:r>
        <w:t xml:space="preserve"> </w:t>
      </w:r>
      <w:r>
        <w:t xml:space="preserve">Spain</w:t>
      </w:r>
      <w:r>
        <w:br/>
      </w:r>
      <w:r>
        <w:t xml:space="preserve">102.2</w:t>
      </w:r>
      <w:r>
        <w:t xml:space="preserve"> </w:t>
      </w:r>
      <w:r>
        <w:t xml:space="preserve">15.7</w:t>
      </w:r>
      <w:r>
        <w:t xml:space="preserve"> </w:t>
      </w:r>
      <w:r>
        <w:t xml:space="preserve">26.4</w:t>
      </w:r>
      <w:r>
        <w:t xml:space="preserve"> </w:t>
      </w:r>
      <w:r>
        <w:t xml:space="preserve">18.1</w:t>
      </w:r>
      <w:r>
        <w:t xml:space="preserve"> </w:t>
      </w:r>
      <w:r>
        <w:t xml:space="preserve">Netherlands</w:t>
      </w:r>
      <w:r>
        <w:br/>
      </w:r>
      <w:r>
        <w:t xml:space="preserve">255.4</w:t>
      </w:r>
      <w:r>
        <w:t xml:space="preserve"> </w:t>
      </w:r>
      <w:r>
        <w:t xml:space="preserve">39.3</w:t>
      </w:r>
      <w:r>
        <w:t xml:space="preserve"> </w:t>
      </w:r>
      <w:r>
        <w:t xml:space="preserve">66.1</w:t>
      </w:r>
      <w:r>
        <w:t xml:space="preserve"> </w:t>
      </w:r>
      <w:r>
        <w:t xml:space="preserve">45.3</w:t>
      </w:r>
      <w:r>
        <w:t xml:space="preserve"> </w:t>
      </w:r>
      <w:r>
        <w:t xml:space="preserve">France</w:t>
      </w:r>
      <w:r>
        <w:br/>
      </w:r>
      <w:r>
        <w:t xml:space="preserve">332.0</w:t>
      </w:r>
      <w:r>
        <w:t xml:space="preserve"> </w:t>
      </w:r>
      <w:r>
        <w:t xml:space="preserve">51.1</w:t>
      </w:r>
      <w:r>
        <w:t xml:space="preserve"> </w:t>
      </w:r>
      <w:r>
        <w:t xml:space="preserve">85.9</w:t>
      </w:r>
      <w:r>
        <w:t xml:space="preserve"> </w:t>
      </w:r>
      <w:r>
        <w:t xml:space="preserve">59.0</w:t>
      </w:r>
      <w:r>
        <w:t xml:space="preserve"> </w:t>
      </w:r>
      <w:r>
        <w:t xml:space="preserve">Poland</w:t>
      </w:r>
      <w:r>
        <w:br/>
      </w:r>
      <w:r>
        <w:t xml:space="preserve">178.8</w:t>
      </w:r>
      <w:r>
        <w:t xml:space="preserve"> </w:t>
      </w:r>
      <w:r>
        <w:t xml:space="preserve">27.5</w:t>
      </w:r>
      <w:r>
        <w:t xml:space="preserve"> </w:t>
      </w:r>
      <w:r>
        <w:t xml:space="preserve">46.3</w:t>
      </w:r>
      <w:r>
        <w:t xml:space="preserve"> </w:t>
      </w:r>
      <w:r>
        <w:t xml:space="preserve">31.7</w:t>
      </w:r>
      <w:r>
        <w:t xml:space="preserve"> </w:t>
      </w:r>
      <w:r>
        <w:t xml:space="preserve">Italy</w:t>
      </w:r>
      <w:r>
        <w:br/>
      </w:r>
      <w:r>
        <w:t xml:space="preserve">153.2</w:t>
      </w:r>
      <w:r>
        <w:t xml:space="preserve"> </w:t>
      </w:r>
      <w:r>
        <w:t xml:space="preserve">23.6</w:t>
      </w:r>
      <w:r>
        <w:t xml:space="preserve"> </w:t>
      </w:r>
      <w:r>
        <w:t xml:space="preserve">39.7</w:t>
      </w:r>
      <w:r>
        <w:t xml:space="preserve"> </w:t>
      </w:r>
      <w:r>
        <w:t xml:space="preserve">27.2</w:t>
      </w:r>
      <w:r>
        <w:t xml:space="preserve"> </w:t>
      </w:r>
      <w:r>
        <w:t xml:space="preserve">Belgium</w:t>
      </w:r>
      <w:r>
        <w:br/>
      </w:r>
      <w:r>
        <w:t xml:space="preserve">153.2</w:t>
      </w:r>
      <w:r>
        <w:t xml:space="preserve"> </w:t>
      </w:r>
      <w:r>
        <w:t xml:space="preserve">23.6</w:t>
      </w:r>
      <w:r>
        <w:t xml:space="preserve"> </w:t>
      </w:r>
      <w:r>
        <w:t xml:space="preserve">39.7</w:t>
      </w:r>
      <w:r>
        <w:t xml:space="preserve"> </w:t>
      </w:r>
      <w:r>
        <w:t xml:space="preserve">27.2</w:t>
      </w:r>
      <w:r>
        <w:t xml:space="preserve"> </w:t>
      </w:r>
      <w:r>
        <w:t xml:space="preserve">Portugal</w:t>
      </w:r>
      <w:r>
        <w:br/>
      </w:r>
      <w:r>
        <w:t xml:space="preserve">51.1</w:t>
      </w:r>
      <w:r>
        <w:t xml:space="preserve"> </w:t>
      </w:r>
      <w:r>
        <w:t xml:space="preserve">7.9</w:t>
      </w:r>
      <w:r>
        <w:t xml:space="preserve"> </w:t>
      </w:r>
      <w:r>
        <w:t xml:space="preserve">13.2</w:t>
      </w:r>
      <w:r>
        <w:t xml:space="preserve"> </w:t>
      </w:r>
      <w:r>
        <w:t xml:space="preserve">9.1</w:t>
      </w:r>
      <w:r>
        <w:t xml:space="preserve"> </w:t>
      </w:r>
      <w:r>
        <w:t xml:space="preserve">Malta</w:t>
      </w:r>
      <w:r>
        <w:br/>
      </w:r>
      <w:r>
        <w:t xml:space="preserve">25.5</w:t>
      </w:r>
      <w:r>
        <w:t xml:space="preserve"> </w:t>
      </w:r>
      <w:r>
        <w:t xml:space="preserve">3.9</w:t>
      </w:r>
      <w:r>
        <w:t xml:space="preserve"> </w:t>
      </w:r>
      <w:r>
        <w:t xml:space="preserve">6.6</w:t>
      </w:r>
      <w:r>
        <w:t xml:space="preserve"> </w:t>
      </w:r>
      <w:r>
        <w:t xml:space="preserve">4.5</w:t>
      </w:r>
      <w:r>
        <w:t xml:space="preserve"> </w:t>
      </w:r>
      <w:r>
        <w:t xml:space="preserve">Cyprus</w:t>
      </w:r>
      <w:r>
        <w:br/>
      </w:r>
      <w:r>
        <w:t xml:space="preserve">25.5</w:t>
      </w:r>
      <w:r>
        <w:t xml:space="preserve"> </w:t>
      </w:r>
      <w:r>
        <w:t xml:space="preserve">3.9</w:t>
      </w:r>
      <w:r>
        <w:t xml:space="preserve"> </w:t>
      </w:r>
      <w:r>
        <w:t xml:space="preserve">6.6</w:t>
      </w:r>
      <w:r>
        <w:t xml:space="preserve"> </w:t>
      </w:r>
      <w:r>
        <w:t xml:space="preserve">4.5</w:t>
      </w:r>
      <w:r>
        <w:t xml:space="preserve"> </w:t>
      </w:r>
      <w:r>
        <w:t xml:space="preserve">Greece</w:t>
      </w:r>
      <w:r>
        <w:br/>
      </w:r>
      <w:r>
        <w:t xml:space="preserve">51.1</w:t>
      </w:r>
      <w:r>
        <w:t xml:space="preserve"> </w:t>
      </w:r>
      <w:r>
        <w:t xml:space="preserve">7.9</w:t>
      </w:r>
      <w:r>
        <w:t xml:space="preserve"> </w:t>
      </w:r>
      <w:r>
        <w:t xml:space="preserve">13.2</w:t>
      </w:r>
      <w:r>
        <w:t xml:space="preserve"> </w:t>
      </w:r>
      <w:r>
        <w:t xml:space="preserve">9.1</w:t>
      </w:r>
      <w:r>
        <w:t xml:space="preserve"> </w:t>
      </w:r>
      <w:r>
        <w:t xml:space="preserve">Bulgaria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Estonia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Croatia</w:t>
      </w:r>
      <w:r>
        <w:br/>
      </w:r>
      <w:r>
        <w:t xml:space="preserve">25.5</w:t>
      </w:r>
      <w:r>
        <w:t xml:space="preserve"> </w:t>
      </w:r>
      <w:r>
        <w:t xml:space="preserve">3.9</w:t>
      </w:r>
      <w:r>
        <w:t xml:space="preserve"> </w:t>
      </w:r>
      <w:r>
        <w:t xml:space="preserve">6.6</w:t>
      </w:r>
      <w:r>
        <w:t xml:space="preserve"> </w:t>
      </w:r>
      <w:r>
        <w:t xml:space="preserve">4.5</w:t>
      </w:r>
      <w:r>
        <w:t xml:space="preserve"> </w:t>
      </w:r>
      <w:r>
        <w:t xml:space="preserve">Lithuania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Hungary</w:t>
      </w:r>
      <w:r>
        <w:br/>
      </w:r>
      <w:r>
        <w:t xml:space="preserve">76.6</w:t>
      </w:r>
      <w:r>
        <w:t xml:space="preserve"> </w:t>
      </w:r>
      <w:r>
        <w:t xml:space="preserve">11.8</w:t>
      </w:r>
      <w:r>
        <w:t xml:space="preserve"> </w:t>
      </w:r>
      <w:r>
        <w:t xml:space="preserve">19.8</w:t>
      </w:r>
      <w:r>
        <w:t xml:space="preserve"> </w:t>
      </w:r>
      <w:r>
        <w:t xml:space="preserve">13.6</w:t>
      </w:r>
      <w:r>
        <w:t xml:space="preserve"> </w:t>
      </w:r>
      <w:r>
        <w:t xml:space="preserve">Sweden</w:t>
      </w:r>
      <w:r>
        <w:br/>
      </w:r>
      <w:r>
        <w:t xml:space="preserve">51.1</w:t>
      </w:r>
      <w:r>
        <w:t xml:space="preserve"> </w:t>
      </w:r>
      <w:r>
        <w:t xml:space="preserve">7.9</w:t>
      </w:r>
      <w:r>
        <w:t xml:space="preserve"> </w:t>
      </w:r>
      <w:r>
        <w:t xml:space="preserve">13.2</w:t>
      </w:r>
      <w:r>
        <w:t xml:space="preserve"> </w:t>
      </w:r>
      <w:r>
        <w:t xml:space="preserve">9.1</w:t>
      </w:r>
      <w:r>
        <w:t xml:space="preserve"> </w:t>
      </w:r>
      <w:r>
        <w:t xml:space="preserve">Czechia</w:t>
      </w:r>
      <w:r>
        <w:t xml:space="preserve"> </w:t>
      </w:r>
      <w:r>
        <w:t xml:space="preserve">76.6</w:t>
      </w:r>
      <w:r>
        <w:t xml:space="preserve"> </w:t>
      </w:r>
      <w:r>
        <w:t xml:space="preserve">11.8</w:t>
      </w:r>
      <w:r>
        <w:t xml:space="preserve"> </w:t>
      </w:r>
      <w:r>
        <w:t xml:space="preserve">19.8</w:t>
      </w:r>
      <w:r>
        <w:t xml:space="preserve"> </w:t>
      </w:r>
      <w:r>
        <w:t xml:space="preserve">13.6</w:t>
      </w:r>
      <w:r>
        <w:t xml:space="preserve"> </w:t>
      </w:r>
      <w:r>
        <w:t xml:space="preserve">Ireland</w:t>
      </w:r>
      <w:r>
        <w:br/>
      </w:r>
      <w:r>
        <w:t xml:space="preserve">51.1</w:t>
      </w:r>
      <w:r>
        <w:t xml:space="preserve"> </w:t>
      </w:r>
      <w:r>
        <w:t xml:space="preserve">7.9</w:t>
      </w:r>
      <w:r>
        <w:t xml:space="preserve"> </w:t>
      </w:r>
      <w:r>
        <w:t xml:space="preserve">13.2</w:t>
      </w:r>
      <w:r>
        <w:t xml:space="preserve"> </w:t>
      </w:r>
      <w:r>
        <w:t xml:space="preserve">9.1</w:t>
      </w:r>
      <w:r>
        <w:t xml:space="preserve"> </w:t>
      </w:r>
      <w:r>
        <w:t xml:space="preserve">Slovenia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Latvia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Romania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Slovakia</w:t>
      </w:r>
      <w:r>
        <w:br/>
      </w:r>
      <w:r>
        <w:t xml:space="preserve">25.5</w:t>
      </w:r>
      <w:r>
        <w:t xml:space="preserve"> </w:t>
      </w:r>
      <w:r>
        <w:t xml:space="preserve">3.9</w:t>
      </w:r>
      <w:r>
        <w:t xml:space="preserve"> </w:t>
      </w:r>
      <w:r>
        <w:t xml:space="preserve">6.6</w:t>
      </w:r>
      <w:r>
        <w:t xml:space="preserve"> </w:t>
      </w:r>
      <w:r>
        <w:t xml:space="preserve">4.5</w:t>
      </w:r>
      <w:r>
        <w:t xml:space="preserve"> </w:t>
      </w:r>
      <w:r>
        <w:t xml:space="preserve">Total</w:t>
      </w:r>
      <w:r>
        <w:br/>
      </w:r>
      <w:r>
        <w:t xml:space="preserve">2,554.1</w:t>
      </w:r>
      <w:r>
        <w:t xml:space="preserve"> </w:t>
      </w:r>
      <w:r>
        <w:t xml:space="preserve">393.2</w:t>
      </w:r>
      <w:r>
        <w:t xml:space="preserve"> </w:t>
      </w:r>
      <w:r>
        <w:t xml:space="preserve">661.0</w:t>
      </w:r>
      <w:r>
        <w:t xml:space="preserve"> </w:t>
      </w:r>
      <w:r>
        <w:t xml:space="preserve">453.5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Table 76: Total one-off and recurrent adjustment costs for non-SME B2C MDMS platforms due to PM2 in</w:t>
      </w:r>
      <w:r>
        <w:t xml:space="preserve"> </w:t>
      </w:r>
      <w:r>
        <w:t xml:space="preserve">PO3 in 2028, 2030, 2040 and 2050 relative to the baseline (thousand EUR, in 2024 prices)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Germany</w:t>
      </w:r>
      <w:r>
        <w:br/>
      </w:r>
      <w:r>
        <w:t xml:space="preserve">306.5</w:t>
      </w:r>
      <w:r>
        <w:t xml:space="preserve"> </w:t>
      </w:r>
      <w:r>
        <w:t xml:space="preserve">47.9</w:t>
      </w:r>
      <w:r>
        <w:t xml:space="preserve"> </w:t>
      </w:r>
      <w:r>
        <w:t xml:space="preserve">72.1</w:t>
      </w:r>
      <w:r>
        <w:t xml:space="preserve"> </w:t>
      </w:r>
      <w:r>
        <w:t xml:space="preserve">54.0</w:t>
      </w:r>
      <w:r>
        <w:t xml:space="preserve"> </w:t>
      </w:r>
      <w:r>
        <w:t xml:space="preserve">Austria</w:t>
      </w:r>
      <w:r>
        <w:br/>
      </w:r>
      <w:r>
        <w:t xml:space="preserve">229.9</w:t>
      </w:r>
      <w:r>
        <w:t xml:space="preserve"> </w:t>
      </w:r>
      <w:r>
        <w:t xml:space="preserve">35.9</w:t>
      </w:r>
      <w:r>
        <w:t xml:space="preserve"> </w:t>
      </w:r>
      <w:r>
        <w:t xml:space="preserve">54.1</w:t>
      </w:r>
      <w:r>
        <w:t xml:space="preserve"> </w:t>
      </w:r>
      <w:r>
        <w:t xml:space="preserve">40.5</w:t>
      </w:r>
      <w:r>
        <w:t xml:space="preserve"> </w:t>
      </w:r>
      <w:r>
        <w:t xml:space="preserve">Denmark</w:t>
      </w:r>
      <w:r>
        <w:br/>
      </w:r>
      <w:r>
        <w:t xml:space="preserve">153.2</w:t>
      </w:r>
      <w:r>
        <w:t xml:space="preserve"> </w:t>
      </w:r>
      <w:r>
        <w:t xml:space="preserve">24.0</w:t>
      </w:r>
      <w:r>
        <w:t xml:space="preserve"> </w:t>
      </w:r>
      <w:r>
        <w:t xml:space="preserve">36.0</w:t>
      </w:r>
      <w:r>
        <w:t xml:space="preserve"> </w:t>
      </w:r>
      <w:r>
        <w:t xml:space="preserve">27.0</w:t>
      </w:r>
      <w:r>
        <w:t xml:space="preserve"> </w:t>
      </w:r>
      <w:r>
        <w:t xml:space="preserve">Luxembourg</w:t>
      </w:r>
      <w:r>
        <w:br/>
      </w:r>
      <w:r>
        <w:t xml:space="preserve">102.2</w:t>
      </w:r>
      <w:r>
        <w:t xml:space="preserve"> </w:t>
      </w:r>
      <w:r>
        <w:t xml:space="preserve">16.0</w:t>
      </w:r>
      <w:r>
        <w:t xml:space="preserve"> </w:t>
      </w:r>
      <w:r>
        <w:t xml:space="preserve">24.0</w:t>
      </w:r>
      <w:r>
        <w:t xml:space="preserve"> </w:t>
      </w:r>
      <w:r>
        <w:t xml:space="preserve">18.0</w:t>
      </w:r>
      <w:r>
        <w:t xml:space="preserve"> </w:t>
      </w:r>
      <w:r>
        <w:t xml:space="preserve">Finland</w:t>
      </w:r>
      <w:r>
        <w:br/>
      </w:r>
      <w:r>
        <w:t xml:space="preserve">127.7</w:t>
      </w:r>
      <w:r>
        <w:t xml:space="preserve"> </w:t>
      </w:r>
      <w:r>
        <w:t xml:space="preserve">20.0</w:t>
      </w:r>
      <w:r>
        <w:t xml:space="preserve"> </w:t>
      </w:r>
      <w:r>
        <w:t xml:space="preserve">30.0</w:t>
      </w:r>
      <w:r>
        <w:t xml:space="preserve"> </w:t>
      </w:r>
      <w:r>
        <w:t xml:space="preserve">22.5</w:t>
      </w:r>
      <w:r>
        <w:t xml:space="preserve"> </w:t>
      </w:r>
      <w:r>
        <w:t xml:space="preserve">Spain</w:t>
      </w:r>
      <w:r>
        <w:br/>
      </w:r>
      <w:r>
        <w:t xml:space="preserve">102.2</w:t>
      </w:r>
      <w:r>
        <w:t xml:space="preserve"> </w:t>
      </w:r>
      <w:r>
        <w:t xml:space="preserve">16.0</w:t>
      </w:r>
      <w:r>
        <w:t xml:space="preserve"> </w:t>
      </w:r>
      <w:r>
        <w:t xml:space="preserve">24.0</w:t>
      </w:r>
      <w:r>
        <w:t xml:space="preserve"> </w:t>
      </w:r>
      <w:r>
        <w:t xml:space="preserve">18.0</w:t>
      </w:r>
      <w:r>
        <w:t xml:space="preserve"> </w:t>
      </w:r>
      <w:r>
        <w:t xml:space="preserve">Netherlands</w:t>
      </w:r>
      <w:r>
        <w:br/>
      </w:r>
      <w:r>
        <w:t xml:space="preserve">255.4</w:t>
      </w:r>
      <w:r>
        <w:t xml:space="preserve"> </w:t>
      </w:r>
      <w:r>
        <w:t xml:space="preserve">39.9</w:t>
      </w:r>
      <w:r>
        <w:t xml:space="preserve"> </w:t>
      </w:r>
      <w:r>
        <w:t xml:space="preserve">60.1</w:t>
      </w:r>
      <w:r>
        <w:t xml:space="preserve"> </w:t>
      </w:r>
      <w:r>
        <w:t xml:space="preserve">45.0</w:t>
      </w:r>
      <w:r>
        <w:t xml:space="preserve"> </w:t>
      </w:r>
      <w:r>
        <w:t xml:space="preserve">France</w:t>
      </w:r>
      <w:r>
        <w:br/>
      </w:r>
      <w:r>
        <w:t xml:space="preserve">332.0</w:t>
      </w:r>
      <w:r>
        <w:t xml:space="preserve"> </w:t>
      </w:r>
      <w:r>
        <w:t xml:space="preserve">51.9</w:t>
      </w:r>
      <w:r>
        <w:t xml:space="preserve"> </w:t>
      </w:r>
      <w:r>
        <w:t xml:space="preserve">78.1</w:t>
      </w:r>
      <w:r>
        <w:t xml:space="preserve"> </w:t>
      </w:r>
      <w:r>
        <w:t xml:space="preserve">58.5</w:t>
      </w:r>
      <w:r>
        <w:t xml:space="preserve"> </w:t>
      </w:r>
      <w:r>
        <w:t xml:space="preserve">Poland</w:t>
      </w:r>
      <w:r>
        <w:br/>
      </w:r>
      <w:r>
        <w:t xml:space="preserve">178.8</w:t>
      </w:r>
      <w:r>
        <w:t xml:space="preserve"> </w:t>
      </w:r>
      <w:r>
        <w:t xml:space="preserve">27.9</w:t>
      </w:r>
      <w:r>
        <w:t xml:space="preserve"> </w:t>
      </w:r>
      <w:r>
        <w:t xml:space="preserve">42.0</w:t>
      </w:r>
      <w:r>
        <w:t xml:space="preserve"> </w:t>
      </w:r>
      <w:r>
        <w:t xml:space="preserve">31.5</w:t>
      </w:r>
      <w:r>
        <w:t xml:space="preserve"> </w:t>
      </w:r>
      <w:r>
        <w:t xml:space="preserve">Italy</w:t>
      </w:r>
      <w:r>
        <w:br/>
      </w:r>
      <w:r>
        <w:t xml:space="preserve">153.2</w:t>
      </w:r>
      <w:r>
        <w:t xml:space="preserve"> </w:t>
      </w:r>
      <w:r>
        <w:t xml:space="preserve">24.0</w:t>
      </w:r>
      <w:r>
        <w:t xml:space="preserve"> </w:t>
      </w:r>
      <w:r>
        <w:t xml:space="preserve">36.0</w:t>
      </w:r>
      <w:r>
        <w:t xml:space="preserve"> </w:t>
      </w:r>
      <w:r>
        <w:t xml:space="preserve">27.0</w:t>
      </w:r>
      <w:r>
        <w:t xml:space="preserve"> </w:t>
      </w:r>
      <w:r>
        <w:t xml:space="preserve">Belgium</w:t>
      </w:r>
      <w:r>
        <w:br/>
      </w:r>
      <w:r>
        <w:t xml:space="preserve">153.2</w:t>
      </w:r>
      <w:r>
        <w:t xml:space="preserve"> </w:t>
      </w:r>
      <w:r>
        <w:t xml:space="preserve">24.0</w:t>
      </w:r>
      <w:r>
        <w:t xml:space="preserve"> </w:t>
      </w:r>
      <w:r>
        <w:t xml:space="preserve">36.0</w:t>
      </w:r>
      <w:r>
        <w:t xml:space="preserve"> </w:t>
      </w:r>
      <w:r>
        <w:t xml:space="preserve">27.0</w:t>
      </w:r>
      <w:r>
        <w:t xml:space="preserve"> </w:t>
      </w:r>
      <w:r>
        <w:t xml:space="preserve">Portugal</w:t>
      </w:r>
      <w:r>
        <w:br/>
      </w:r>
      <w:r>
        <w:t xml:space="preserve">51.1</w:t>
      </w:r>
      <w:r>
        <w:t xml:space="preserve"> </w:t>
      </w:r>
      <w:r>
        <w:t xml:space="preserve">8.0</w:t>
      </w:r>
      <w:r>
        <w:t xml:space="preserve"> </w:t>
      </w:r>
      <w:r>
        <w:t xml:space="preserve">12.0</w:t>
      </w:r>
      <w:r>
        <w:t xml:space="preserve"> </w:t>
      </w:r>
      <w:r>
        <w:t xml:space="preserve">9.0</w:t>
      </w:r>
      <w:r>
        <w:t xml:space="preserve"> </w:t>
      </w:r>
      <w:r>
        <w:t xml:space="preserve">Malta</w:t>
      </w:r>
      <w:r>
        <w:br/>
      </w:r>
      <w:r>
        <w:t xml:space="preserve">25.5</w:t>
      </w:r>
      <w:r>
        <w:t xml:space="preserve"> </w:t>
      </w:r>
      <w:r>
        <w:t xml:space="preserve">4.0</w:t>
      </w:r>
      <w:r>
        <w:t xml:space="preserve"> </w:t>
      </w:r>
      <w:r>
        <w:t xml:space="preserve">6.0</w:t>
      </w:r>
      <w:r>
        <w:t xml:space="preserve"> </w:t>
      </w:r>
      <w:r>
        <w:t xml:space="preserve">4.5</w:t>
      </w:r>
      <w:r>
        <w:t xml:space="preserve"> </w:t>
      </w:r>
      <w:r>
        <w:t xml:space="preserve">Cyprus</w:t>
      </w:r>
      <w:r>
        <w:br/>
      </w:r>
      <w:r>
        <w:t xml:space="preserve">25.5</w:t>
      </w:r>
      <w:r>
        <w:t xml:space="preserve"> </w:t>
      </w:r>
      <w:r>
        <w:t xml:space="preserve">4.0</w:t>
      </w:r>
      <w:r>
        <w:t xml:space="preserve"> </w:t>
      </w:r>
      <w:r>
        <w:t xml:space="preserve">6.0</w:t>
      </w:r>
      <w:r>
        <w:t xml:space="preserve"> </w:t>
      </w:r>
      <w:r>
        <w:t xml:space="preserve">4.5</w:t>
      </w:r>
      <w:r>
        <w:t xml:space="preserve"> </w:t>
      </w:r>
      <w:r>
        <w:t xml:space="preserve">Greece</w:t>
      </w:r>
      <w:r>
        <w:br/>
      </w:r>
      <w:r>
        <w:t xml:space="preserve">51.1</w:t>
      </w:r>
      <w:r>
        <w:t xml:space="preserve"> </w:t>
      </w:r>
      <w:r>
        <w:t xml:space="preserve">8.0</w:t>
      </w:r>
      <w:r>
        <w:t xml:space="preserve"> </w:t>
      </w:r>
      <w:r>
        <w:t xml:space="preserve">12.0</w:t>
      </w:r>
      <w:r>
        <w:t xml:space="preserve"> </w:t>
      </w:r>
      <w:r>
        <w:t xml:space="preserve">9.0</w:t>
      </w:r>
      <w:r>
        <w:t xml:space="preserve"> </w:t>
      </w:r>
      <w:r>
        <w:t xml:space="preserve">Bulgaria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Estonia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Croatia</w:t>
      </w:r>
      <w:r>
        <w:br/>
      </w:r>
      <w:r>
        <w:t xml:space="preserve">25.5</w:t>
      </w:r>
      <w:r>
        <w:t xml:space="preserve"> </w:t>
      </w:r>
      <w:r>
        <w:t xml:space="preserve">4.0</w:t>
      </w:r>
      <w:r>
        <w:t xml:space="preserve"> </w:t>
      </w:r>
      <w:r>
        <w:t xml:space="preserve">6.0</w:t>
      </w:r>
      <w:r>
        <w:t xml:space="preserve"> </w:t>
      </w:r>
      <w:r>
        <w:t xml:space="preserve">4.5</w:t>
      </w:r>
      <w:r>
        <w:t xml:space="preserve"> </w:t>
      </w:r>
      <w:r>
        <w:t xml:space="preserve">Lithuania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Hungary</w:t>
      </w:r>
      <w:r>
        <w:br/>
      </w:r>
      <w:r>
        <w:t xml:space="preserve">76.6</w:t>
      </w:r>
      <w:r>
        <w:t xml:space="preserve"> </w:t>
      </w:r>
      <w:r>
        <w:t xml:space="preserve">12.0</w:t>
      </w:r>
      <w:r>
        <w:t xml:space="preserve"> </w:t>
      </w:r>
      <w:r>
        <w:t xml:space="preserve">18.0</w:t>
      </w:r>
      <w:r>
        <w:t xml:space="preserve"> </w:t>
      </w:r>
      <w:r>
        <w:t xml:space="preserve">13.5</w:t>
      </w:r>
      <w:r>
        <w:t xml:space="preserve"> </w:t>
      </w:r>
      <w:r>
        <w:t xml:space="preserve">Sweden</w:t>
      </w:r>
      <w:r>
        <w:br/>
      </w:r>
      <w:r>
        <w:t xml:space="preserve">51.1</w:t>
      </w:r>
      <w:r>
        <w:t xml:space="preserve"> </w:t>
      </w:r>
      <w:r>
        <w:t xml:space="preserve">8.0</w:t>
      </w:r>
      <w:r>
        <w:t xml:space="preserve"> </w:t>
      </w:r>
      <w:r>
        <w:t xml:space="preserve">12.0</w:t>
      </w:r>
      <w:r>
        <w:t xml:space="preserve"> </w:t>
      </w:r>
      <w:r>
        <w:t xml:space="preserve">9.0</w:t>
      </w:r>
      <w:r>
        <w:t xml:space="preserve"> </w:t>
      </w:r>
      <w:r>
        <w:t xml:space="preserve">Czechia</w:t>
      </w:r>
      <w:r>
        <w:t xml:space="preserve"> </w:t>
      </w:r>
      <w:r>
        <w:t xml:space="preserve">76.6</w:t>
      </w:r>
      <w:r>
        <w:t xml:space="preserve"> </w:t>
      </w:r>
      <w:r>
        <w:t xml:space="preserve">12.0</w:t>
      </w:r>
      <w:r>
        <w:t xml:space="preserve"> </w:t>
      </w:r>
      <w:r>
        <w:t xml:space="preserve">18.0</w:t>
      </w:r>
      <w:r>
        <w:t xml:space="preserve"> </w:t>
      </w:r>
      <w:r>
        <w:t xml:space="preserve">13.5</w:t>
      </w:r>
      <w:r>
        <w:t xml:space="preserve"> </w:t>
      </w:r>
      <w:r>
        <w:t xml:space="preserve">Ireland</w:t>
      </w:r>
      <w:r>
        <w:br/>
      </w:r>
      <w:r>
        <w:t xml:space="preserve">51.1</w:t>
      </w:r>
      <w:r>
        <w:t xml:space="preserve"> </w:t>
      </w:r>
      <w:r>
        <w:t xml:space="preserve">8.0</w:t>
      </w:r>
      <w:r>
        <w:t xml:space="preserve"> </w:t>
      </w:r>
      <w:r>
        <w:t xml:space="preserve">12.0</w:t>
      </w:r>
      <w:r>
        <w:t xml:space="preserve"> </w:t>
      </w:r>
      <w:r>
        <w:t xml:space="preserve">9.0</w:t>
      </w:r>
      <w:r>
        <w:t xml:space="preserve"> </w:t>
      </w:r>
      <w:r>
        <w:t xml:space="preserve">Slovenia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Latvia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Romania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</w:p>
    <w:p>
      <w:pPr>
        <w:pStyle w:val="BodyText"/>
      </w:pPr>
      <w:r>
        <w:t xml:space="preserve">177</w:t>
      </w:r>
    </w:p>
    <w:p>
      <w:pPr>
        <w:pStyle w:val="BodyText"/>
      </w:pP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Slovakia</w:t>
      </w:r>
      <w:r>
        <w:br/>
      </w:r>
      <w:r>
        <w:t xml:space="preserve">25.5</w:t>
      </w:r>
      <w:r>
        <w:t xml:space="preserve"> </w:t>
      </w:r>
      <w:r>
        <w:t xml:space="preserve">4.0</w:t>
      </w:r>
      <w:r>
        <w:t xml:space="preserve"> </w:t>
      </w:r>
      <w:r>
        <w:t xml:space="preserve">6.0</w:t>
      </w:r>
      <w:r>
        <w:t xml:space="preserve"> </w:t>
      </w:r>
      <w:r>
        <w:t xml:space="preserve">4.5</w:t>
      </w:r>
      <w:r>
        <w:t xml:space="preserve"> </w:t>
      </w:r>
      <w:r>
        <w:t xml:space="preserve">Total</w:t>
      </w:r>
      <w:r>
        <w:br/>
      </w:r>
      <w:r>
        <w:t xml:space="preserve">2,554.1</w:t>
      </w:r>
      <w:r>
        <w:t xml:space="preserve"> </w:t>
      </w:r>
      <w:r>
        <w:t xml:space="preserve">399.2</w:t>
      </w:r>
      <w:r>
        <w:t xml:space="preserve"> </w:t>
      </w:r>
      <w:r>
        <w:t xml:space="preserve">600.6</w:t>
      </w:r>
      <w:r>
        <w:t xml:space="preserve"> </w:t>
      </w:r>
      <w:r>
        <w:t xml:space="preserve">450.3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Table 77: Total one-off and recurrent adjustment costs for non-SME B2C MDMS platforms due to PM2 in</w:t>
      </w:r>
      <w:r>
        <w:t xml:space="preserve"> </w:t>
      </w:r>
      <w:r>
        <w:t xml:space="preserve">PO4 in 2028, 2030, 2040 and 2050 relative to the baseline (thousand EUR, in 2024 prices)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Germany</w:t>
      </w:r>
      <w:r>
        <w:br/>
      </w:r>
      <w:r>
        <w:t xml:space="preserve">306.5</w:t>
      </w:r>
      <w:r>
        <w:t xml:space="preserve"> </w:t>
      </w:r>
      <w:r>
        <w:t xml:space="preserve">47.1</w:t>
      </w:r>
      <w:r>
        <w:t xml:space="preserve"> </w:t>
      </w:r>
      <w:r>
        <w:t xml:space="preserve">75.6</w:t>
      </w:r>
      <w:r>
        <w:t xml:space="preserve"> </w:t>
      </w:r>
      <w:r>
        <w:t xml:space="preserve">54.2</w:t>
      </w:r>
      <w:r>
        <w:t xml:space="preserve"> </w:t>
      </w:r>
      <w:r>
        <w:t xml:space="preserve">Austria</w:t>
      </w:r>
      <w:r>
        <w:br/>
      </w:r>
      <w:r>
        <w:t xml:space="preserve">229.9</w:t>
      </w:r>
      <w:r>
        <w:t xml:space="preserve"> </w:t>
      </w:r>
      <w:r>
        <w:t xml:space="preserve">35.4</w:t>
      </w:r>
      <w:r>
        <w:t xml:space="preserve"> </w:t>
      </w:r>
      <w:r>
        <w:t xml:space="preserve">56.7</w:t>
      </w:r>
      <w:r>
        <w:t xml:space="preserve"> </w:t>
      </w:r>
      <w:r>
        <w:t xml:space="preserve">40.7</w:t>
      </w:r>
      <w:r>
        <w:t xml:space="preserve"> </w:t>
      </w:r>
      <w:r>
        <w:t xml:space="preserve">Denmark</w:t>
      </w:r>
      <w:r>
        <w:br/>
      </w:r>
      <w:r>
        <w:t xml:space="preserve">153.2</w:t>
      </w:r>
      <w:r>
        <w:t xml:space="preserve"> </w:t>
      </w:r>
      <w:r>
        <w:t xml:space="preserve">23.6</w:t>
      </w:r>
      <w:r>
        <w:t xml:space="preserve"> </w:t>
      </w:r>
      <w:r>
        <w:t xml:space="preserve">37.8</w:t>
      </w:r>
      <w:r>
        <w:t xml:space="preserve"> </w:t>
      </w:r>
      <w:r>
        <w:t xml:space="preserve">27.1</w:t>
      </w:r>
      <w:r>
        <w:t xml:space="preserve"> </w:t>
      </w:r>
      <w:r>
        <w:t xml:space="preserve">Luxembourg</w:t>
      </w:r>
      <w:r>
        <w:br/>
      </w:r>
      <w:r>
        <w:t xml:space="preserve">102.2</w:t>
      </w:r>
      <w:r>
        <w:t xml:space="preserve"> </w:t>
      </w:r>
      <w:r>
        <w:t xml:space="preserve">15.7</w:t>
      </w:r>
      <w:r>
        <w:t xml:space="preserve"> </w:t>
      </w:r>
      <w:r>
        <w:t xml:space="preserve">25.2</w:t>
      </w:r>
      <w:r>
        <w:t xml:space="preserve"> </w:t>
      </w:r>
      <w:r>
        <w:t xml:space="preserve">18.1</w:t>
      </w:r>
      <w:r>
        <w:t xml:space="preserve"> </w:t>
      </w:r>
      <w:r>
        <w:t xml:space="preserve">Finland</w:t>
      </w:r>
      <w:r>
        <w:br/>
      </w:r>
      <w:r>
        <w:t xml:space="preserve">127.7</w:t>
      </w:r>
      <w:r>
        <w:t xml:space="preserve"> </w:t>
      </w:r>
      <w:r>
        <w:t xml:space="preserve">19.6</w:t>
      </w:r>
      <w:r>
        <w:t xml:space="preserve"> </w:t>
      </w:r>
      <w:r>
        <w:t xml:space="preserve">31.5</w:t>
      </w:r>
      <w:r>
        <w:t xml:space="preserve"> </w:t>
      </w:r>
      <w:r>
        <w:t xml:space="preserve">22.6</w:t>
      </w:r>
      <w:r>
        <w:t xml:space="preserve"> </w:t>
      </w:r>
      <w:r>
        <w:t xml:space="preserve">Spain</w:t>
      </w:r>
      <w:r>
        <w:br/>
      </w:r>
      <w:r>
        <w:t xml:space="preserve">102.2</w:t>
      </w:r>
      <w:r>
        <w:t xml:space="preserve"> </w:t>
      </w:r>
      <w:r>
        <w:t xml:space="preserve">15.7</w:t>
      </w:r>
      <w:r>
        <w:t xml:space="preserve"> </w:t>
      </w:r>
      <w:r>
        <w:t xml:space="preserve">25.2</w:t>
      </w:r>
      <w:r>
        <w:t xml:space="preserve"> </w:t>
      </w:r>
      <w:r>
        <w:t xml:space="preserve">18.1</w:t>
      </w:r>
      <w:r>
        <w:t xml:space="preserve"> </w:t>
      </w:r>
      <w:r>
        <w:t xml:space="preserve">Netherlands</w:t>
      </w:r>
      <w:r>
        <w:br/>
      </w:r>
      <w:r>
        <w:t xml:space="preserve">255.4</w:t>
      </w:r>
      <w:r>
        <w:t xml:space="preserve"> </w:t>
      </w:r>
      <w:r>
        <w:t xml:space="preserve">39.3</w:t>
      </w:r>
      <w:r>
        <w:t xml:space="preserve"> </w:t>
      </w:r>
      <w:r>
        <w:t xml:space="preserve">63.0</w:t>
      </w:r>
      <w:r>
        <w:t xml:space="preserve"> </w:t>
      </w:r>
      <w:r>
        <w:t xml:space="preserve">45.2</w:t>
      </w:r>
      <w:r>
        <w:t xml:space="preserve"> </w:t>
      </w:r>
      <w:r>
        <w:t xml:space="preserve">France</w:t>
      </w:r>
      <w:r>
        <w:br/>
      </w:r>
      <w:r>
        <w:t xml:space="preserve">332.0</w:t>
      </w:r>
      <w:r>
        <w:t xml:space="preserve"> </w:t>
      </w:r>
      <w:r>
        <w:t xml:space="preserve">51.1</w:t>
      </w:r>
      <w:r>
        <w:t xml:space="preserve"> </w:t>
      </w:r>
      <w:r>
        <w:t xml:space="preserve">81.9</w:t>
      </w:r>
      <w:r>
        <w:t xml:space="preserve"> </w:t>
      </w:r>
      <w:r>
        <w:t xml:space="preserve">58.7</w:t>
      </w:r>
      <w:r>
        <w:t xml:space="preserve"> </w:t>
      </w:r>
      <w:r>
        <w:t xml:space="preserve">Poland</w:t>
      </w:r>
      <w:r>
        <w:br/>
      </w:r>
      <w:r>
        <w:t xml:space="preserve">178.8</w:t>
      </w:r>
      <w:r>
        <w:t xml:space="preserve"> </w:t>
      </w:r>
      <w:r>
        <w:t xml:space="preserve">27.5</w:t>
      </w:r>
      <w:r>
        <w:t xml:space="preserve"> </w:t>
      </w:r>
      <w:r>
        <w:t xml:space="preserve">44.1</w:t>
      </w:r>
      <w:r>
        <w:t xml:space="preserve"> </w:t>
      </w:r>
      <w:r>
        <w:t xml:space="preserve">31.6</w:t>
      </w:r>
      <w:r>
        <w:t xml:space="preserve"> </w:t>
      </w:r>
      <w:r>
        <w:t xml:space="preserve">Italy</w:t>
      </w:r>
      <w:r>
        <w:br/>
      </w:r>
      <w:r>
        <w:t xml:space="preserve">153.2</w:t>
      </w:r>
      <w:r>
        <w:t xml:space="preserve"> </w:t>
      </w:r>
      <w:r>
        <w:t xml:space="preserve">23.6</w:t>
      </w:r>
      <w:r>
        <w:t xml:space="preserve"> </w:t>
      </w:r>
      <w:r>
        <w:t xml:space="preserve">37.8</w:t>
      </w:r>
      <w:r>
        <w:t xml:space="preserve"> </w:t>
      </w:r>
      <w:r>
        <w:t xml:space="preserve">27.1</w:t>
      </w:r>
      <w:r>
        <w:t xml:space="preserve"> </w:t>
      </w:r>
      <w:r>
        <w:t xml:space="preserve">Belgium</w:t>
      </w:r>
      <w:r>
        <w:br/>
      </w:r>
      <w:r>
        <w:t xml:space="preserve">153.2</w:t>
      </w:r>
      <w:r>
        <w:t xml:space="preserve"> </w:t>
      </w:r>
      <w:r>
        <w:t xml:space="preserve">23.6</w:t>
      </w:r>
      <w:r>
        <w:t xml:space="preserve"> </w:t>
      </w:r>
      <w:r>
        <w:t xml:space="preserve">37.8</w:t>
      </w:r>
      <w:r>
        <w:t xml:space="preserve"> </w:t>
      </w:r>
      <w:r>
        <w:t xml:space="preserve">27.1</w:t>
      </w:r>
      <w:r>
        <w:t xml:space="preserve"> </w:t>
      </w:r>
      <w:r>
        <w:t xml:space="preserve">Portugal</w:t>
      </w:r>
      <w:r>
        <w:br/>
      </w:r>
      <w:r>
        <w:t xml:space="preserve">51.1</w:t>
      </w:r>
      <w:r>
        <w:t xml:space="preserve"> </w:t>
      </w:r>
      <w:r>
        <w:t xml:space="preserve">7.9</w:t>
      </w:r>
      <w:r>
        <w:t xml:space="preserve"> </w:t>
      </w:r>
      <w:r>
        <w:t xml:space="preserve">12.6</w:t>
      </w:r>
      <w:r>
        <w:t xml:space="preserve"> </w:t>
      </w:r>
      <w:r>
        <w:t xml:space="preserve">9.0</w:t>
      </w:r>
      <w:r>
        <w:t xml:space="preserve"> </w:t>
      </w:r>
      <w:r>
        <w:t xml:space="preserve">Malta</w:t>
      </w:r>
      <w:r>
        <w:br/>
      </w:r>
      <w:r>
        <w:t xml:space="preserve">25.5</w:t>
      </w:r>
      <w:r>
        <w:t xml:space="preserve"> </w:t>
      </w:r>
      <w:r>
        <w:t xml:space="preserve">3.9</w:t>
      </w:r>
      <w:r>
        <w:t xml:space="preserve"> </w:t>
      </w:r>
      <w:r>
        <w:t xml:space="preserve">6.3</w:t>
      </w:r>
      <w:r>
        <w:t xml:space="preserve"> </w:t>
      </w:r>
      <w:r>
        <w:t xml:space="preserve">4.5</w:t>
      </w:r>
      <w:r>
        <w:t xml:space="preserve"> </w:t>
      </w:r>
      <w:r>
        <w:t xml:space="preserve">Cyprus</w:t>
      </w:r>
      <w:r>
        <w:br/>
      </w:r>
      <w:r>
        <w:t xml:space="preserve">25.5</w:t>
      </w:r>
      <w:r>
        <w:t xml:space="preserve"> </w:t>
      </w:r>
      <w:r>
        <w:t xml:space="preserve">3.9</w:t>
      </w:r>
      <w:r>
        <w:t xml:space="preserve"> </w:t>
      </w:r>
      <w:r>
        <w:t xml:space="preserve">6.3</w:t>
      </w:r>
      <w:r>
        <w:t xml:space="preserve"> </w:t>
      </w:r>
      <w:r>
        <w:t xml:space="preserve">4.5</w:t>
      </w:r>
      <w:r>
        <w:t xml:space="preserve"> </w:t>
      </w:r>
      <w:r>
        <w:t xml:space="preserve">Greece</w:t>
      </w:r>
      <w:r>
        <w:br/>
      </w:r>
      <w:r>
        <w:t xml:space="preserve">51.1</w:t>
      </w:r>
      <w:r>
        <w:t xml:space="preserve"> </w:t>
      </w:r>
      <w:r>
        <w:t xml:space="preserve">7.9</w:t>
      </w:r>
      <w:r>
        <w:t xml:space="preserve"> </w:t>
      </w:r>
      <w:r>
        <w:t xml:space="preserve">12.6</w:t>
      </w:r>
      <w:r>
        <w:t xml:space="preserve"> </w:t>
      </w:r>
      <w:r>
        <w:t xml:space="preserve">9.0</w:t>
      </w:r>
      <w:r>
        <w:t xml:space="preserve"> </w:t>
      </w:r>
      <w:r>
        <w:t xml:space="preserve">Bulgaria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Estonia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Croatia</w:t>
      </w:r>
      <w:r>
        <w:br/>
      </w:r>
      <w:r>
        <w:t xml:space="preserve">25.5</w:t>
      </w:r>
      <w:r>
        <w:t xml:space="preserve"> </w:t>
      </w:r>
      <w:r>
        <w:t xml:space="preserve">3.9</w:t>
      </w:r>
      <w:r>
        <w:t xml:space="preserve"> </w:t>
      </w:r>
      <w:r>
        <w:t xml:space="preserve">6.3</w:t>
      </w:r>
      <w:r>
        <w:t xml:space="preserve"> </w:t>
      </w:r>
      <w:r>
        <w:t xml:space="preserve">4.5</w:t>
      </w:r>
      <w:r>
        <w:t xml:space="preserve"> </w:t>
      </w:r>
      <w:r>
        <w:t xml:space="preserve">Lithuania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Hungary</w:t>
      </w:r>
      <w:r>
        <w:br/>
      </w:r>
      <w:r>
        <w:t xml:space="preserve">76.6</w:t>
      </w:r>
      <w:r>
        <w:t xml:space="preserve"> </w:t>
      </w:r>
      <w:r>
        <w:t xml:space="preserve">11.8</w:t>
      </w:r>
      <w:r>
        <w:t xml:space="preserve"> </w:t>
      </w:r>
      <w:r>
        <w:t xml:space="preserve">18.9</w:t>
      </w:r>
      <w:r>
        <w:t xml:space="preserve"> </w:t>
      </w:r>
      <w:r>
        <w:t xml:space="preserve">13.6</w:t>
      </w:r>
      <w:r>
        <w:t xml:space="preserve"> </w:t>
      </w:r>
      <w:r>
        <w:t xml:space="preserve">Sweden</w:t>
      </w:r>
      <w:r>
        <w:br/>
      </w:r>
      <w:r>
        <w:t xml:space="preserve">51.1</w:t>
      </w:r>
      <w:r>
        <w:t xml:space="preserve"> </w:t>
      </w:r>
      <w:r>
        <w:t xml:space="preserve">7.9</w:t>
      </w:r>
      <w:r>
        <w:t xml:space="preserve"> </w:t>
      </w:r>
      <w:r>
        <w:t xml:space="preserve">12.6</w:t>
      </w:r>
      <w:r>
        <w:t xml:space="preserve"> </w:t>
      </w:r>
      <w:r>
        <w:t xml:space="preserve">9.0</w:t>
      </w:r>
      <w:r>
        <w:t xml:space="preserve"> </w:t>
      </w:r>
      <w:r>
        <w:t xml:space="preserve">Czechia</w:t>
      </w:r>
      <w:r>
        <w:t xml:space="preserve"> </w:t>
      </w:r>
      <w:r>
        <w:t xml:space="preserve">76.6</w:t>
      </w:r>
      <w:r>
        <w:t xml:space="preserve"> </w:t>
      </w:r>
      <w:r>
        <w:t xml:space="preserve">11.8</w:t>
      </w:r>
      <w:r>
        <w:t xml:space="preserve"> </w:t>
      </w:r>
      <w:r>
        <w:t xml:space="preserve">18.9</w:t>
      </w:r>
      <w:r>
        <w:t xml:space="preserve"> </w:t>
      </w:r>
      <w:r>
        <w:t xml:space="preserve">13.6</w:t>
      </w:r>
      <w:r>
        <w:t xml:space="preserve"> </w:t>
      </w:r>
      <w:r>
        <w:t xml:space="preserve">Ireland</w:t>
      </w:r>
      <w:r>
        <w:br/>
      </w:r>
      <w:r>
        <w:t xml:space="preserve">51.1</w:t>
      </w:r>
      <w:r>
        <w:t xml:space="preserve"> </w:t>
      </w:r>
      <w:r>
        <w:t xml:space="preserve">7.9</w:t>
      </w:r>
      <w:r>
        <w:t xml:space="preserve"> </w:t>
      </w:r>
      <w:r>
        <w:t xml:space="preserve">12.6</w:t>
      </w:r>
      <w:r>
        <w:t xml:space="preserve"> </w:t>
      </w:r>
      <w:r>
        <w:t xml:space="preserve">9.0</w:t>
      </w:r>
      <w:r>
        <w:t xml:space="preserve"> </w:t>
      </w:r>
      <w:r>
        <w:t xml:space="preserve">Slovenia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Latvia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Romania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Slovakia</w:t>
      </w:r>
      <w:r>
        <w:br/>
      </w:r>
      <w:r>
        <w:t xml:space="preserve">25.5</w:t>
      </w:r>
      <w:r>
        <w:t xml:space="preserve"> </w:t>
      </w:r>
      <w:r>
        <w:t xml:space="preserve">3.9</w:t>
      </w:r>
      <w:r>
        <w:t xml:space="preserve"> </w:t>
      </w:r>
      <w:r>
        <w:t xml:space="preserve">6.3</w:t>
      </w:r>
      <w:r>
        <w:t xml:space="preserve"> </w:t>
      </w:r>
      <w:r>
        <w:t xml:space="preserve">4.5</w:t>
      </w:r>
      <w:r>
        <w:t xml:space="preserve"> </w:t>
      </w:r>
      <w:r>
        <w:t xml:space="preserve">Total</w:t>
      </w:r>
      <w:r>
        <w:br/>
      </w:r>
      <w:r>
        <w:t xml:space="preserve">2,554.1</w:t>
      </w:r>
      <w:r>
        <w:t xml:space="preserve"> </w:t>
      </w:r>
      <w:r>
        <w:t xml:space="preserve">392.8</w:t>
      </w:r>
      <w:r>
        <w:t xml:space="preserve"> </w:t>
      </w:r>
      <w:r>
        <w:t xml:space="preserve">629.8</w:t>
      </w:r>
      <w:r>
        <w:t xml:space="preserve"> </w:t>
      </w:r>
      <w:r>
        <w:t xml:space="preserve">451.8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Expressed as present value over 2028-2050 relative to the baseline, the total one-off and recurrent adjustment</w:t>
      </w:r>
      <w:r>
        <w:t xml:space="preserve"> </w:t>
      </w:r>
      <w:r>
        <w:t xml:space="preserve">costs due to PM2 for non-SME B2B and B2C MDMS platforms (excluding CRS platforms) are provided in</w:t>
      </w:r>
      <w:r>
        <w:t xml:space="preserve"> </w:t>
      </w:r>
      <w:r>
        <w:t xml:space="preserve">the table below, by policy option.</w:t>
      </w:r>
      <w:r>
        <w:t xml:space="preserve"> </w:t>
      </w:r>
      <w:r>
        <w:t xml:space="preserve">Table 78: One-off and recurrent adjustment costs for non-SME MDMS platforms (B2B and B2C, excluding</w:t>
      </w:r>
      <w:r>
        <w:t xml:space="preserve"> </w:t>
      </w:r>
      <w:r>
        <w:t xml:space="preserve">CRS platforms) due to PM2 in the policy options, expressed as present value over 2028-2050 relative to the</w:t>
      </w:r>
      <w:r>
        <w:t xml:space="preserve"> </w:t>
      </w:r>
      <w:r>
        <w:t xml:space="preserve">baseline (in million EUR, 2024 prices)</w:t>
      </w:r>
    </w:p>
    <w:p>
      <w:pPr>
        <w:pStyle w:val="BodyText"/>
      </w:pPr>
      <w:r>
        <w:t xml:space="preserve">Difference to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Total adjustment costs</w:t>
      </w:r>
      <w:r>
        <w:t xml:space="preserve"> </w:t>
      </w:r>
      <w:r>
        <w:t xml:space="preserve">9.0</w:t>
      </w:r>
      <w:r>
        <w:t xml:space="preserve"> </w:t>
      </w:r>
      <w:r>
        <w:t xml:space="preserve">12.4</w:t>
      </w:r>
      <w:r>
        <w:t xml:space="preserve"> </w:t>
      </w:r>
      <w:r>
        <w:t xml:space="preserve">11.8</w:t>
      </w:r>
      <w:r>
        <w:t xml:space="preserve"> </w:t>
      </w:r>
      <w:r>
        <w:t xml:space="preserve">12.1</w:t>
      </w:r>
      <w:r>
        <w:t xml:space="preserve"> </w:t>
      </w:r>
      <w:r>
        <w:t xml:space="preserve">One-off adjustment costs</w:t>
      </w:r>
      <w:r>
        <w:br/>
      </w:r>
      <w:r>
        <w:t xml:space="preserve">3.5</w:t>
      </w:r>
      <w:r>
        <w:t xml:space="preserve"> </w:t>
      </w:r>
      <w:r>
        <w:t xml:space="preserve">5.1</w:t>
      </w:r>
      <w:r>
        <w:t xml:space="preserve"> </w:t>
      </w:r>
      <w:r>
        <w:t xml:space="preserve">4.8</w:t>
      </w:r>
      <w:r>
        <w:t xml:space="preserve"> </w:t>
      </w:r>
      <w:r>
        <w:t xml:space="preserve">5.0</w:t>
      </w:r>
      <w:r>
        <w:t xml:space="preserve"> </w:t>
      </w:r>
      <w:r>
        <w:t xml:space="preserve">Recurrent adjustment costs</w:t>
      </w:r>
      <w:r>
        <w:br/>
      </w:r>
      <w:r>
        <w:t xml:space="preserve">5.4</w:t>
      </w:r>
      <w:r>
        <w:t xml:space="preserve"> </w:t>
      </w:r>
      <w:r>
        <w:t xml:space="preserve">7.3</w:t>
      </w:r>
      <w:r>
        <w:t xml:space="preserve"> </w:t>
      </w:r>
      <w:r>
        <w:t xml:space="preserve">7.0</w:t>
      </w:r>
      <w:r>
        <w:t xml:space="preserve"> </w:t>
      </w:r>
      <w:r>
        <w:t xml:space="preserve">7.1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3.3.3. PM3 – Obligation for all MDMS platforms to share marketing and booking data in a fair</w:t>
      </w:r>
      <w:r>
        <w:t xml:space="preserve"> </w:t>
      </w:r>
      <w:r>
        <w:t xml:space="preserve">way, when requested by transport operators and authorities</w:t>
      </w:r>
      <w:r>
        <w:t xml:space="preserve"> </w:t>
      </w:r>
      <w:r>
        <w:t xml:space="preserve">In PM3, marketing, booking and sales data will need to be made available by MDMS platforms, when there</w:t>
      </w:r>
      <w:r>
        <w:t xml:space="preserve"> </w:t>
      </w:r>
      <w:r>
        <w:t xml:space="preserve">is such request by transport operators, provided that such data are offered with equal timeliness and on a non-</w:t>
      </w:r>
    </w:p>
    <w:p>
      <w:pPr>
        <w:pStyle w:val="BodyText"/>
      </w:pPr>
      <w:r>
        <w:t xml:space="preserve">178</w:t>
      </w:r>
    </w:p>
    <w:p>
      <w:pPr>
        <w:pStyle w:val="BodyText"/>
      </w:pPr>
      <w:r>
        <w:t xml:space="preserve">discriminatory basis to all transport operators displayed on that platform. PM3 retains and extends to all</w:t>
      </w:r>
      <w:r>
        <w:t xml:space="preserve"> </w:t>
      </w:r>
      <w:r>
        <w:t xml:space="preserve">MDMS platforms, the obligation provided by CRS Code of Conduct (which is part of the baseline) to prevent</w:t>
      </w:r>
      <w:r>
        <w:t xml:space="preserve"> </w:t>
      </w:r>
      <w:r>
        <w:t xml:space="preserve">CRSs and other MDMS from using marketing and booking data to increase their bargaining power against</w:t>
      </w:r>
      <w:r>
        <w:t xml:space="preserve"> </w:t>
      </w:r>
      <w:r>
        <w:t xml:space="preserve">carriers and travel agents.</w:t>
      </w:r>
      <w:r>
        <w:t xml:space="preserve"> </w:t>
      </w:r>
      <w:r>
        <w:t xml:space="preserve">The measure is expected to result in:</w:t>
      </w:r>
      <w:r>
        <w:t xml:space="preserve"> </w:t>
      </w:r>
      <w:r>
        <w:t xml:space="preserve">• Adjustment costs for non-SME MDMS platforms (excluding CRS platforms and NCAs) to reprogramme</w:t>
      </w:r>
      <w:r>
        <w:t xml:space="preserve"> </w:t>
      </w:r>
      <w:r>
        <w:t xml:space="preserve">for marketing and booking data requirements:</w:t>
      </w:r>
      <w:r>
        <w:t xml:space="preserve"> </w:t>
      </w:r>
      <w:r>
        <w:t xml:space="preserve">- One-off adjustment costs are expected for existing non-SME MDMS platforms in 2028 (i.e. first year</w:t>
      </w:r>
      <w:r>
        <w:t xml:space="preserve"> </w:t>
      </w:r>
      <w:r>
        <w:t xml:space="preserve">of implementation) and for new non-SME MDMS platforms that join the market each year from 2029</w:t>
      </w:r>
      <w:r>
        <w:t xml:space="preserve"> </w:t>
      </w:r>
      <w:r>
        <w:t xml:space="preserve">onwards.</w:t>
      </w:r>
      <w:r>
        <w:br/>
      </w:r>
      <w:r>
        <w:t xml:space="preserve">- Recurrent adjustment costs for non-SME MDMS platforms for maintenance from 2029 onwards.</w:t>
      </w:r>
      <w:r>
        <w:t xml:space="preserve"> </w:t>
      </w:r>
      <w:r>
        <w:t xml:space="preserve">One-off and recurrent adjustment costs for non-SME MDMS platforms (excluding CRS platforms and NCAs)</w:t>
      </w:r>
      <w:r>
        <w:t xml:space="preserve"> </w:t>
      </w:r>
      <w:r>
        <w:t xml:space="preserve">The one-off implementation effort for PM3 is expected to be similar to that of PM2 (67.5 working days). As</w:t>
      </w:r>
      <w:r>
        <w:t xml:space="preserve"> </w:t>
      </w:r>
      <w:r>
        <w:t xml:space="preserve">PM2, PM3 affects only backend data‑handling and governance processes, without requiring the extensive</w:t>
      </w:r>
      <w:r>
        <w:t xml:space="preserve"> </w:t>
      </w:r>
      <w:r>
        <w:t xml:space="preserve">reprogramming of ranking logic, display behaviour or user‑interface components that drive a higher workload</w:t>
      </w:r>
      <w:r>
        <w:t xml:space="preserve"> </w:t>
      </w:r>
      <w:r>
        <w:t xml:space="preserve">in PM1. Although PM3 concerns a different data domain, the technical scope remains comparably narrower</w:t>
      </w:r>
      <w:r>
        <w:t xml:space="preserve"> </w:t>
      </w:r>
      <w:r>
        <w:t xml:space="preserve">and predominantly limited to adjustments of the automated data flows that already exist, access controls and</w:t>
      </w:r>
      <w:r>
        <w:t xml:space="preserve"> </w:t>
      </w:r>
      <w:r>
        <w:t xml:space="preserve">audit mechanisms. The estimated effort for PM3 also takes into account the synergies with PM1, PM2 and</w:t>
      </w:r>
      <w:r>
        <w:t xml:space="preserve"> </w:t>
      </w:r>
      <w:r>
        <w:t xml:space="preserve">PM8. The one-off cost per non-SME MDMS platform is estimated at EUR 17,343 considering the hourly</w:t>
      </w:r>
      <w:r>
        <w:t xml:space="preserve"> </w:t>
      </w:r>
      <w:r>
        <w:t xml:space="preserve">rates presented in section 3.2 of Annex 4.</w:t>
      </w:r>
      <w:r>
        <w:br/>
      </w:r>
      <w:r>
        <w:t xml:space="preserve">The total one-off adjustment costs in 2028 (i.e. the assumed year of implementation) are derived by</w:t>
      </w:r>
      <w:r>
        <w:t xml:space="preserve"> </w:t>
      </w:r>
      <w:r>
        <w:t xml:space="preserve">multiplying the cost per MDMS platform with the number of non-SME MDMS platforms (excluding CRS</w:t>
      </w:r>
      <w:r>
        <w:t xml:space="preserve"> </w:t>
      </w:r>
      <w:r>
        <w:t xml:space="preserve">platforms and NCAs, which already implement these requirements in the baseline) estimated to be active in</w:t>
      </w:r>
      <w:r>
        <w:t xml:space="preserve"> </w:t>
      </w:r>
      <w:r>
        <w:t xml:space="preserve">2028. Post-2028, the one-off adjustment costs are derived by multiplying the cost per MDMS platform with</w:t>
      </w:r>
      <w:r>
        <w:t xml:space="preserve"> </w:t>
      </w:r>
      <w:r>
        <w:t xml:space="preserve">the number of new non-SME MDMS platforms joining the market each year. The number of non-SME</w:t>
      </w:r>
      <w:r>
        <w:t xml:space="preserve"> </w:t>
      </w:r>
      <w:r>
        <w:t xml:space="preserve">MDMS platforms per policy option and the associated one-off adjustment costs are shown in the table below</w:t>
      </w:r>
      <w:r>
        <w:t xml:space="preserve"> </w:t>
      </w:r>
      <w:r>
        <w:t xml:space="preserve">for 2028, 2030, 2040 and 2050.</w:t>
      </w:r>
      <w:r>
        <w:t xml:space="preserve"> </w:t>
      </w:r>
      <w:r>
        <w:t xml:space="preserve">Recurrent adjustment costs for the maintenance of the system are estimated at 10% of the one-off costs (i.e. </w:t>
      </w:r>
      <w:r>
        <w:t xml:space="preserve"> </w:t>
      </w:r>
      <w:r>
        <w:t xml:space="preserve">EUR 1,734 per MDMS platform). They are applied to the number of non-SME MDMS platforms on the</w:t>
      </w:r>
      <w:r>
        <w:t xml:space="preserve"> </w:t>
      </w:r>
      <w:r>
        <w:t xml:space="preserve">market from 2029 onwards (excluding CRS platforms and NCAs, which already implement these</w:t>
      </w:r>
      <w:r>
        <w:t xml:space="preserve"> </w:t>
      </w:r>
      <w:r>
        <w:t xml:space="preserve">requirements in the baseline). The total recurrent adjustment costs due to PM3 for 2028, 2030, 2040 and 2050</w:t>
      </w:r>
      <w:r>
        <w:t xml:space="preserve"> </w:t>
      </w:r>
      <w:r>
        <w:t xml:space="preserve">are shown in the table below.</w:t>
      </w:r>
      <w:r>
        <w:br/>
      </w:r>
      <w:r>
        <w:t xml:space="preserve">Table 79: One-off and recurrent adjustment costs for non-SME MDMS platforms (B2B and B2C, excluding</w:t>
      </w:r>
      <w:r>
        <w:t xml:space="preserve"> </w:t>
      </w:r>
      <w:r>
        <w:t xml:space="preserve">CRS platforms and NCAs) due to PM3 in the policy options in 2028, 2030, 2040 and 2050 relative to the</w:t>
      </w:r>
      <w:r>
        <w:t xml:space="preserve"> </w:t>
      </w:r>
      <w:r>
        <w:t xml:space="preserve">baseline (in 2024 prices)</w:t>
      </w:r>
    </w:p>
    <w:p>
      <w:pPr>
        <w:pStyle w:val="BodyText"/>
      </w:pP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One-off cost per MDMS platform (excluding CRS and NCA) to</w:t>
      </w:r>
      <w:r>
        <w:t xml:space="preserve"> </w:t>
      </w:r>
      <w:r>
        <w:t xml:space="preserve">reprogramme for new requirements (EUR)</w:t>
      </w:r>
      <w:r>
        <w:br/>
      </w:r>
      <w:r>
        <w:t xml:space="preserve">17,343</w:t>
      </w:r>
      <w:r>
        <w:t xml:space="preserve"> </w:t>
      </w:r>
      <w:r>
        <w:t xml:space="preserve">17,343</w:t>
      </w:r>
      <w:r>
        <w:t xml:space="preserve"> </w:t>
      </w:r>
      <w:r>
        <w:t xml:space="preserve">17,343</w:t>
      </w:r>
      <w:r>
        <w:t xml:space="preserve"> </w:t>
      </w:r>
      <w:r>
        <w:t xml:space="preserve">17,343</w:t>
      </w:r>
      <w:r>
        <w:t xml:space="preserve"> </w:t>
      </w:r>
      <w:r>
        <w:t xml:space="preserve">Recurrent costs per MDMS platform (EUR)</w:t>
      </w:r>
      <w:r>
        <w:br/>
      </w:r>
      <w:r>
        <w:t xml:space="preserve">0</w:t>
      </w:r>
      <w:r>
        <w:t xml:space="preserve"> </w:t>
      </w:r>
      <w:r>
        <w:t xml:space="preserve">1,734</w:t>
      </w:r>
      <w:r>
        <w:t xml:space="preserve"> </w:t>
      </w:r>
      <w:r>
        <w:t xml:space="preserve">1,734</w:t>
      </w:r>
      <w:r>
        <w:t xml:space="preserve"> </w:t>
      </w:r>
      <w:r>
        <w:t xml:space="preserve">1,734</w:t>
      </w:r>
      <w:r>
        <w:t xml:space="preserve"> </w:t>
      </w:r>
      <w:r>
        <w:t xml:space="preserve">PO1</w:t>
      </w:r>
    </w:p>
    <w:p>
      <w:pPr>
        <w:pStyle w:val="BodyText"/>
      </w:pPr>
      <w:r>
        <w:t xml:space="preserve">Number of non-SME MDMS platforms (excluding CRSs and NCAs) that</w:t>
      </w:r>
      <w:r>
        <w:t xml:space="preserve"> </w:t>
      </w:r>
      <w:r>
        <w:t xml:space="preserve">incur one-off costs due to PM3</w:t>
      </w:r>
      <w:r>
        <w:t xml:space="preserve"> </w:t>
      </w:r>
      <w:r>
        <w:t xml:space="preserve">133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Number of non-SME MDMS platforms (excluding CRSs and NCAs) that</w:t>
      </w:r>
      <w:r>
        <w:t xml:space="preserve"> </w:t>
      </w:r>
      <w:r>
        <w:t xml:space="preserve">incur recurrent costs due to PM3</w:t>
      </w:r>
      <w:r>
        <w:t xml:space="preserve"> </w:t>
      </w:r>
      <w:r>
        <w:t xml:space="preserve">0</w:t>
      </w:r>
      <w:r>
        <w:t xml:space="preserve"> </w:t>
      </w:r>
      <w:r>
        <w:t xml:space="preserve">136</w:t>
      </w:r>
      <w:r>
        <w:t xml:space="preserve"> </w:t>
      </w:r>
      <w:r>
        <w:t xml:space="preserve">159</w:t>
      </w:r>
      <w:r>
        <w:t xml:space="preserve"> </w:t>
      </w:r>
      <w:r>
        <w:t xml:space="preserve">161</w:t>
      </w:r>
      <w:r>
        <w:t xml:space="preserve"> </w:t>
      </w:r>
      <w:r>
        <w:t xml:space="preserve">Total one-off adjustment costs (million EUR)</w:t>
      </w:r>
      <w:r>
        <w:br/>
      </w:r>
      <w:r>
        <w:t xml:space="preserve">2.3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Total recurrent adjustment costs (million EUR)</w:t>
      </w:r>
      <w:r>
        <w:br/>
      </w:r>
      <w:r>
        <w:t xml:space="preserve">0.0</w:t>
      </w:r>
      <w:r>
        <w:t xml:space="preserve"> </w:t>
      </w:r>
      <w:r>
        <w:t xml:space="preserve">0.2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PO2</w:t>
      </w:r>
    </w:p>
    <w:p>
      <w:pPr>
        <w:pStyle w:val="BodyText"/>
      </w:pPr>
      <w:r>
        <w:t xml:space="preserve">179</w:t>
      </w:r>
    </w:p>
    <w:p>
      <w:pPr>
        <w:pStyle w:val="BodyText"/>
      </w:pP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non-SME MDMS platforms (excluding CRSs and NCAs) that</w:t>
      </w:r>
      <w:r>
        <w:t xml:space="preserve"> </w:t>
      </w:r>
      <w:r>
        <w:t xml:space="preserve">incur one-off costs due to PM3</w:t>
      </w:r>
      <w:r>
        <w:t xml:space="preserve"> </w:t>
      </w:r>
      <w:r>
        <w:t xml:space="preserve">133</w:t>
      </w:r>
      <w:r>
        <w:t xml:space="preserve"> </w:t>
      </w:r>
      <w:r>
        <w:t xml:space="preserve">6</w:t>
      </w:r>
      <w:r>
        <w:t xml:space="preserve"> </w:t>
      </w:r>
      <w:r>
        <w:t xml:space="preserve">10</w:t>
      </w:r>
      <w:r>
        <w:t xml:space="preserve"> </w:t>
      </w:r>
      <w:r>
        <w:t xml:space="preserve">0</w:t>
      </w:r>
      <w:r>
        <w:t xml:space="preserve"> </w:t>
      </w:r>
      <w:r>
        <w:t xml:space="preserve">Number of non-SME MDMS platforms (excluding CRSs and NCAs) that</w:t>
      </w:r>
      <w:r>
        <w:t xml:space="preserve"> </w:t>
      </w:r>
      <w:r>
        <w:t xml:space="preserve">incur recurrent costs due to PM3</w:t>
      </w:r>
      <w:r>
        <w:t xml:space="preserve"> </w:t>
      </w:r>
      <w:r>
        <w:t xml:space="preserve">0</w:t>
      </w:r>
      <w:r>
        <w:t xml:space="preserve"> </w:t>
      </w:r>
      <w:r>
        <w:t xml:space="preserve">139</w:t>
      </w:r>
      <w:r>
        <w:t xml:space="preserve"> </w:t>
      </w:r>
      <w:r>
        <w:t xml:space="preserve">236</w:t>
      </w:r>
      <w:r>
        <w:t xml:space="preserve"> </w:t>
      </w:r>
      <w:r>
        <w:t xml:space="preserve">232</w:t>
      </w:r>
      <w:r>
        <w:t xml:space="preserve"> </w:t>
      </w:r>
      <w:r>
        <w:t xml:space="preserve">Total one-off adjustment costs (million EUR)</w:t>
      </w:r>
      <w:r>
        <w:br/>
      </w:r>
      <w:r>
        <w:t xml:space="preserve">2.3</w:t>
      </w:r>
      <w:r>
        <w:t xml:space="preserve"> </w:t>
      </w:r>
      <w:r>
        <w:t xml:space="preserve">0.1</w:t>
      </w:r>
      <w:r>
        <w:t xml:space="preserve"> </w:t>
      </w:r>
      <w:r>
        <w:t xml:space="preserve">0.2</w:t>
      </w:r>
      <w:r>
        <w:t xml:space="preserve"> </w:t>
      </w:r>
      <w:r>
        <w:t xml:space="preserve">0.0</w:t>
      </w:r>
      <w:r>
        <w:t xml:space="preserve"> </w:t>
      </w:r>
      <w:r>
        <w:t xml:space="preserve">Total recurrent adjustment costs (million EUR)</w:t>
      </w:r>
      <w:r>
        <w:br/>
      </w:r>
      <w:r>
        <w:t xml:space="preserve">0.0</w:t>
      </w:r>
      <w:r>
        <w:t xml:space="preserve"> </w:t>
      </w:r>
      <w:r>
        <w:t xml:space="preserve">0.2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PO3</w:t>
      </w:r>
    </w:p>
    <w:p>
      <w:pPr>
        <w:pStyle w:val="BodyText"/>
      </w:pPr>
      <w:r>
        <w:t xml:space="preserve">Number of non-SME MDMS platforms (excluding CRSs and NCAs) that</w:t>
      </w:r>
      <w:r>
        <w:t xml:space="preserve"> </w:t>
      </w:r>
      <w:r>
        <w:t xml:space="preserve">incur one-off costs due to PM3</w:t>
      </w:r>
      <w:r>
        <w:t xml:space="preserve"> </w:t>
      </w:r>
      <w:r>
        <w:t xml:space="preserve">133</w:t>
      </w:r>
      <w:r>
        <w:t xml:space="preserve"> </w:t>
      </w:r>
      <w:r>
        <w:t xml:space="preserve">7</w:t>
      </w:r>
      <w:r>
        <w:t xml:space="preserve"> </w:t>
      </w:r>
      <w:r>
        <w:t xml:space="preserve">9</w:t>
      </w:r>
      <w:r>
        <w:t xml:space="preserve"> </w:t>
      </w:r>
      <w:r>
        <w:t xml:space="preserve">0</w:t>
      </w:r>
      <w:r>
        <w:t xml:space="preserve"> </w:t>
      </w:r>
      <w:r>
        <w:t xml:space="preserve">Number of non-SME MDMS platforms (excluding CRSs and NCAs) that</w:t>
      </w:r>
      <w:r>
        <w:t xml:space="preserve"> </w:t>
      </w:r>
      <w:r>
        <w:t xml:space="preserve">incur recurrent costs due to PM3</w:t>
      </w:r>
      <w:r>
        <w:t xml:space="preserve"> </w:t>
      </w:r>
      <w:r>
        <w:t xml:space="preserve">0</w:t>
      </w:r>
      <w:r>
        <w:t xml:space="preserve"> </w:t>
      </w:r>
      <w:r>
        <w:t xml:space="preserve">138</w:t>
      </w:r>
      <w:r>
        <w:t xml:space="preserve"> </w:t>
      </w:r>
      <w:r>
        <w:t xml:space="preserve">222</w:t>
      </w:r>
      <w:r>
        <w:t xml:space="preserve"> </w:t>
      </w:r>
      <w:r>
        <w:t xml:space="preserve">230</w:t>
      </w:r>
      <w:r>
        <w:t xml:space="preserve"> </w:t>
      </w:r>
      <w:r>
        <w:t xml:space="preserve">Total one-off adjustment costs (million EUR)</w:t>
      </w:r>
      <w:r>
        <w:br/>
      </w:r>
      <w:r>
        <w:t xml:space="preserve">2.3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0.0</w:t>
      </w:r>
      <w:r>
        <w:t xml:space="preserve"> </w:t>
      </w:r>
      <w:r>
        <w:t xml:space="preserve">Total recurrent adjustment costs (million EUR)</w:t>
      </w:r>
      <w:r>
        <w:br/>
      </w:r>
      <w:r>
        <w:t xml:space="preserve">0.0</w:t>
      </w:r>
      <w:r>
        <w:t xml:space="preserve"> </w:t>
      </w:r>
      <w:r>
        <w:t xml:space="preserve">0.2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PO4</w:t>
      </w:r>
    </w:p>
    <w:p>
      <w:pPr>
        <w:pStyle w:val="BodyText"/>
      </w:pPr>
      <w:r>
        <w:t xml:space="preserve">Number of non-SME MDMS platforms (excluding CRSs and NCAs) that</w:t>
      </w:r>
      <w:r>
        <w:t xml:space="preserve"> </w:t>
      </w:r>
      <w:r>
        <w:t xml:space="preserve">incur one-off costs due to PM3</w:t>
      </w:r>
      <w:r>
        <w:t xml:space="preserve"> </w:t>
      </w:r>
      <w:r>
        <w:t xml:space="preserve">133</w:t>
      </w:r>
      <w:r>
        <w:t xml:space="preserve"> </w:t>
      </w:r>
      <w:r>
        <w:t xml:space="preserve">6</w:t>
      </w:r>
      <w:r>
        <w:t xml:space="preserve"> </w:t>
      </w:r>
      <w:r>
        <w:t xml:space="preserve">9</w:t>
      </w:r>
      <w:r>
        <w:t xml:space="preserve"> </w:t>
      </w:r>
      <w:r>
        <w:t xml:space="preserve">0</w:t>
      </w:r>
      <w:r>
        <w:t xml:space="preserve"> </w:t>
      </w:r>
      <w:r>
        <w:t xml:space="preserve">Number of non-SME MDMS platforms (excluding CRSs and NCAs) that</w:t>
      </w:r>
      <w:r>
        <w:t xml:space="preserve"> </w:t>
      </w:r>
      <w:r>
        <w:t xml:space="preserve">incur recurrent costs due to PM3</w:t>
      </w:r>
      <w:r>
        <w:t xml:space="preserve"> </w:t>
      </w:r>
      <w:r>
        <w:t xml:space="preserve">0</w:t>
      </w:r>
      <w:r>
        <w:t xml:space="preserve"> </w:t>
      </w:r>
      <w:r>
        <w:t xml:space="preserve">138</w:t>
      </w:r>
      <w:r>
        <w:t xml:space="preserve"> </w:t>
      </w:r>
      <w:r>
        <w:t xml:space="preserve">229</w:t>
      </w:r>
      <w:r>
        <w:t xml:space="preserve"> </w:t>
      </w:r>
      <w:r>
        <w:t xml:space="preserve">231</w:t>
      </w:r>
      <w:r>
        <w:t xml:space="preserve"> </w:t>
      </w:r>
      <w:r>
        <w:t xml:space="preserve">Total one-off adjustment costs (million EUR)</w:t>
      </w:r>
      <w:r>
        <w:br/>
      </w:r>
      <w:r>
        <w:t xml:space="preserve">2.3</w:t>
      </w:r>
      <w:r>
        <w:t xml:space="preserve"> </w:t>
      </w:r>
      <w:r>
        <w:t xml:space="preserve">0.1</w:t>
      </w:r>
      <w:r>
        <w:t xml:space="preserve"> </w:t>
      </w:r>
      <w:r>
        <w:t xml:space="preserve">0.2</w:t>
      </w:r>
      <w:r>
        <w:t xml:space="preserve"> </w:t>
      </w:r>
      <w:r>
        <w:t xml:space="preserve">0.0</w:t>
      </w:r>
      <w:r>
        <w:t xml:space="preserve"> </w:t>
      </w:r>
      <w:r>
        <w:t xml:space="preserve">Total recurrent adjustment costs (million EUR)</w:t>
      </w:r>
      <w:r>
        <w:br/>
      </w:r>
      <w:r>
        <w:t xml:space="preserve">0.0</w:t>
      </w:r>
      <w:r>
        <w:t xml:space="preserve"> </w:t>
      </w:r>
      <w:r>
        <w:t xml:space="preserve">0.2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The table above covers total one-off and recurrent adjustment costs for both non-SME B2B and B2C platforms</w:t>
      </w:r>
      <w:r>
        <w:t xml:space="preserve"> </w:t>
      </w:r>
      <w:r>
        <w:t xml:space="preserve">(excluding CRS platforms and NCAs). As already explained, most B2B MDMS platforms operate EU-wide</w:t>
      </w:r>
      <w:r>
        <w:t xml:space="preserve"> </w:t>
      </w:r>
      <w:r>
        <w:t xml:space="preserve">and it is not possible to provide the costs by Member State. Therefore, only the part of the total one-off and</w:t>
      </w:r>
      <w:r>
        <w:t xml:space="preserve"> </w:t>
      </w:r>
      <w:r>
        <w:t xml:space="preserve">recurrent adjustment costs for the B2C platforms is provided by Member State in the tables below, by policy</w:t>
      </w:r>
      <w:r>
        <w:t xml:space="preserve"> </w:t>
      </w:r>
      <w:r>
        <w:t xml:space="preserve">option348.</w:t>
      </w:r>
      <w:r>
        <w:br/>
      </w:r>
      <w:r>
        <w:t xml:space="preserve">Table 80: Total one-off and recurrent adjustment costs for non-SME B2C MDMS platforms due to PM3 in</w:t>
      </w:r>
      <w:r>
        <w:t xml:space="preserve"> </w:t>
      </w:r>
      <w:r>
        <w:t xml:space="preserve">PO1 in 2028, 2030, 2040 and 2050 relative to the baseline (thousand EUR, in 2024 prices)</w:t>
      </w:r>
    </w:p>
    <w:p>
      <w:pPr>
        <w:pStyle w:val="BodyText"/>
      </w:pP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Germany</w:t>
      </w:r>
      <w:r>
        <w:br/>
      </w:r>
      <w:r>
        <w:t xml:space="preserve">236.5</w:t>
      </w:r>
      <w:r>
        <w:t xml:space="preserve"> </w:t>
      </w:r>
      <w:r>
        <w:t xml:space="preserve">29.1</w:t>
      </w:r>
      <w:r>
        <w:t xml:space="preserve"> </w:t>
      </w:r>
      <w:r>
        <w:t xml:space="preserve">31.3</w:t>
      </w:r>
      <w:r>
        <w:t xml:space="preserve"> </w:t>
      </w:r>
      <w:r>
        <w:t xml:space="preserve">28.6</w:t>
      </w:r>
      <w:r>
        <w:t xml:space="preserve"> </w:t>
      </w:r>
      <w:r>
        <w:t xml:space="preserve">Austria</w:t>
      </w:r>
      <w:r>
        <w:br/>
      </w:r>
      <w:r>
        <w:t xml:space="preserve">177.4</w:t>
      </w:r>
      <w:r>
        <w:t xml:space="preserve"> </w:t>
      </w:r>
      <w:r>
        <w:t xml:space="preserve">21.8</w:t>
      </w:r>
      <w:r>
        <w:t xml:space="preserve"> </w:t>
      </w:r>
      <w:r>
        <w:t xml:space="preserve">23.5</w:t>
      </w:r>
      <w:r>
        <w:t xml:space="preserve"> </w:t>
      </w:r>
      <w:r>
        <w:t xml:space="preserve">21.5</w:t>
      </w:r>
      <w:r>
        <w:t xml:space="preserve"> </w:t>
      </w:r>
      <w:r>
        <w:t xml:space="preserve">Denmark</w:t>
      </w:r>
      <w:r>
        <w:br/>
      </w:r>
      <w:r>
        <w:t xml:space="preserve">118.3</w:t>
      </w:r>
      <w:r>
        <w:t xml:space="preserve"> </w:t>
      </w:r>
      <w:r>
        <w:t xml:space="preserve">14.6</w:t>
      </w:r>
      <w:r>
        <w:t xml:space="preserve"> </w:t>
      </w:r>
      <w:r>
        <w:t xml:space="preserve">15.7</w:t>
      </w:r>
      <w:r>
        <w:t xml:space="preserve"> </w:t>
      </w:r>
      <w:r>
        <w:t xml:space="preserve">14.3</w:t>
      </w:r>
      <w:r>
        <w:t xml:space="preserve"> </w:t>
      </w:r>
      <w:r>
        <w:t xml:space="preserve">Luxembourg</w:t>
      </w:r>
      <w:r>
        <w:br/>
      </w:r>
      <w:r>
        <w:t xml:space="preserve">78.8</w:t>
      </w:r>
      <w:r>
        <w:t xml:space="preserve"> </w:t>
      </w:r>
      <w:r>
        <w:t xml:space="preserve">9.7</w:t>
      </w:r>
      <w:r>
        <w:t xml:space="preserve"> </w:t>
      </w:r>
      <w:r>
        <w:t xml:space="preserve">10.4</w:t>
      </w:r>
      <w:r>
        <w:t xml:space="preserve"> </w:t>
      </w:r>
      <w:r>
        <w:t xml:space="preserve">9.5</w:t>
      </w:r>
      <w:r>
        <w:t xml:space="preserve"> </w:t>
      </w:r>
      <w:r>
        <w:t xml:space="preserve">Finland</w:t>
      </w:r>
      <w:r>
        <w:br/>
      </w:r>
      <w:r>
        <w:t xml:space="preserve">98.5</w:t>
      </w:r>
      <w:r>
        <w:t xml:space="preserve"> </w:t>
      </w:r>
      <w:r>
        <w:t xml:space="preserve">12.1</w:t>
      </w:r>
      <w:r>
        <w:t xml:space="preserve"> </w:t>
      </w:r>
      <w:r>
        <w:t xml:space="preserve">13.1</w:t>
      </w:r>
      <w:r>
        <w:t xml:space="preserve"> </w:t>
      </w:r>
      <w:r>
        <w:t xml:space="preserve">11.9</w:t>
      </w:r>
      <w:r>
        <w:t xml:space="preserve"> </w:t>
      </w:r>
      <w:r>
        <w:t xml:space="preserve">Spain</w:t>
      </w:r>
      <w:r>
        <w:br/>
      </w:r>
      <w:r>
        <w:t xml:space="preserve">78.8</w:t>
      </w:r>
      <w:r>
        <w:t xml:space="preserve"> </w:t>
      </w:r>
      <w:r>
        <w:t xml:space="preserve">9.7</w:t>
      </w:r>
      <w:r>
        <w:t xml:space="preserve"> </w:t>
      </w:r>
      <w:r>
        <w:t xml:space="preserve">10.4</w:t>
      </w:r>
      <w:r>
        <w:t xml:space="preserve"> </w:t>
      </w:r>
      <w:r>
        <w:t xml:space="preserve">9.5</w:t>
      </w:r>
      <w:r>
        <w:t xml:space="preserve"> </w:t>
      </w:r>
      <w:r>
        <w:t xml:space="preserve">Netherlands</w:t>
      </w:r>
      <w:r>
        <w:br/>
      </w:r>
      <w:r>
        <w:t xml:space="preserve">197.1</w:t>
      </w:r>
      <w:r>
        <w:t xml:space="preserve"> </w:t>
      </w:r>
      <w:r>
        <w:t xml:space="preserve">24.3</w:t>
      </w:r>
      <w:r>
        <w:t xml:space="preserve"> </w:t>
      </w:r>
      <w:r>
        <w:t xml:space="preserve">26.1</w:t>
      </w:r>
      <w:r>
        <w:t xml:space="preserve"> </w:t>
      </w:r>
      <w:r>
        <w:t xml:space="preserve">23.9</w:t>
      </w:r>
      <w:r>
        <w:t xml:space="preserve"> </w:t>
      </w:r>
      <w:r>
        <w:t xml:space="preserve">France</w:t>
      </w:r>
      <w:r>
        <w:br/>
      </w:r>
      <w:r>
        <w:t xml:space="preserve">256.2</w:t>
      </w:r>
      <w:r>
        <w:t xml:space="preserve"> </w:t>
      </w:r>
      <w:r>
        <w:t xml:space="preserve">31.6</w:t>
      </w:r>
      <w:r>
        <w:t xml:space="preserve"> </w:t>
      </w:r>
      <w:r>
        <w:t xml:space="preserve">33.9</w:t>
      </w:r>
      <w:r>
        <w:t xml:space="preserve"> </w:t>
      </w:r>
      <w:r>
        <w:t xml:space="preserve">31.0</w:t>
      </w:r>
      <w:r>
        <w:t xml:space="preserve"> </w:t>
      </w:r>
      <w:r>
        <w:t xml:space="preserve">Poland</w:t>
      </w:r>
      <w:r>
        <w:br/>
      </w:r>
      <w:r>
        <w:t xml:space="preserve">138.0</w:t>
      </w:r>
      <w:r>
        <w:t xml:space="preserve"> </w:t>
      </w:r>
      <w:r>
        <w:t xml:space="preserve">17.0</w:t>
      </w:r>
      <w:r>
        <w:t xml:space="preserve"> </w:t>
      </w:r>
      <w:r>
        <w:t xml:space="preserve">18.3</w:t>
      </w:r>
      <w:r>
        <w:t xml:space="preserve"> </w:t>
      </w:r>
      <w:r>
        <w:t xml:space="preserve">16.7</w:t>
      </w:r>
      <w:r>
        <w:t xml:space="preserve"> </w:t>
      </w:r>
      <w:r>
        <w:t xml:space="preserve">Italy</w:t>
      </w:r>
      <w:r>
        <w:br/>
      </w:r>
      <w:r>
        <w:t xml:space="preserve">118.3</w:t>
      </w:r>
      <w:r>
        <w:t xml:space="preserve"> </w:t>
      </w:r>
      <w:r>
        <w:t xml:space="preserve">14.6</w:t>
      </w:r>
      <w:r>
        <w:t xml:space="preserve"> </w:t>
      </w:r>
      <w:r>
        <w:t xml:space="preserve">15.7</w:t>
      </w:r>
      <w:r>
        <w:t xml:space="preserve"> </w:t>
      </w:r>
      <w:r>
        <w:t xml:space="preserve">14.3</w:t>
      </w:r>
      <w:r>
        <w:t xml:space="preserve"> </w:t>
      </w:r>
      <w:r>
        <w:t xml:space="preserve">Belgium</w:t>
      </w:r>
      <w:r>
        <w:br/>
      </w:r>
      <w:r>
        <w:t xml:space="preserve">118.3</w:t>
      </w:r>
      <w:r>
        <w:t xml:space="preserve"> </w:t>
      </w:r>
      <w:r>
        <w:t xml:space="preserve">14.6</w:t>
      </w:r>
      <w:r>
        <w:t xml:space="preserve"> </w:t>
      </w:r>
      <w:r>
        <w:t xml:space="preserve">15.7</w:t>
      </w:r>
      <w:r>
        <w:t xml:space="preserve"> </w:t>
      </w:r>
      <w:r>
        <w:t xml:space="preserve">14.3</w:t>
      </w:r>
      <w:r>
        <w:t xml:space="preserve"> </w:t>
      </w:r>
      <w:r>
        <w:t xml:space="preserve">Portugal</w:t>
      </w:r>
      <w:r>
        <w:br/>
      </w:r>
      <w:r>
        <w:t xml:space="preserve">39.4</w:t>
      </w:r>
      <w:r>
        <w:t xml:space="preserve"> </w:t>
      </w:r>
      <w:r>
        <w:t xml:space="preserve">4.9</w:t>
      </w:r>
      <w:r>
        <w:t xml:space="preserve"> </w:t>
      </w:r>
      <w:r>
        <w:t xml:space="preserve">5.2</w:t>
      </w:r>
      <w:r>
        <w:t xml:space="preserve"> </w:t>
      </w:r>
      <w:r>
        <w:t xml:space="preserve">4.8</w:t>
      </w:r>
      <w:r>
        <w:t xml:space="preserve"> </w:t>
      </w:r>
      <w:r>
        <w:t xml:space="preserve">Malta</w:t>
      </w:r>
      <w:r>
        <w:br/>
      </w:r>
      <w:r>
        <w:t xml:space="preserve">19.7</w:t>
      </w:r>
      <w:r>
        <w:t xml:space="preserve"> </w:t>
      </w:r>
      <w:r>
        <w:t xml:space="preserve">2.4</w:t>
      </w:r>
      <w:r>
        <w:t xml:space="preserve"> </w:t>
      </w:r>
      <w:r>
        <w:t xml:space="preserve">2.6</w:t>
      </w:r>
      <w:r>
        <w:t xml:space="preserve"> </w:t>
      </w:r>
      <w:r>
        <w:t xml:space="preserve">2.4</w:t>
      </w:r>
      <w:r>
        <w:t xml:space="preserve"> </w:t>
      </w:r>
      <w:r>
        <w:t xml:space="preserve">Cyprus</w:t>
      </w:r>
      <w:r>
        <w:br/>
      </w:r>
      <w:r>
        <w:t xml:space="preserve">19.7</w:t>
      </w:r>
      <w:r>
        <w:t xml:space="preserve"> </w:t>
      </w:r>
      <w:r>
        <w:t xml:space="preserve">2.4</w:t>
      </w:r>
      <w:r>
        <w:t xml:space="preserve"> </w:t>
      </w:r>
      <w:r>
        <w:t xml:space="preserve">2.6</w:t>
      </w:r>
      <w:r>
        <w:t xml:space="preserve"> </w:t>
      </w:r>
      <w:r>
        <w:t xml:space="preserve">2.4</w:t>
      </w:r>
      <w:r>
        <w:t xml:space="preserve"> </w:t>
      </w:r>
      <w:r>
        <w:t xml:space="preserve">Greece</w:t>
      </w:r>
      <w:r>
        <w:br/>
      </w:r>
      <w:r>
        <w:t xml:space="preserve">39.4</w:t>
      </w:r>
      <w:r>
        <w:t xml:space="preserve"> </w:t>
      </w:r>
      <w:r>
        <w:t xml:space="preserve">4.9</w:t>
      </w:r>
      <w:r>
        <w:t xml:space="preserve"> </w:t>
      </w:r>
      <w:r>
        <w:t xml:space="preserve">5.2</w:t>
      </w:r>
      <w:r>
        <w:t xml:space="preserve"> </w:t>
      </w:r>
      <w:r>
        <w:t xml:space="preserve">4.8</w:t>
      </w:r>
      <w:r>
        <w:t xml:space="preserve"> </w:t>
      </w:r>
      <w:r>
        <w:t xml:space="preserve">Bulgaria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Estonia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Croatia</w:t>
      </w:r>
      <w:r>
        <w:br/>
      </w:r>
      <w:r>
        <w:t xml:space="preserve">19.7</w:t>
      </w:r>
      <w:r>
        <w:t xml:space="preserve"> </w:t>
      </w:r>
      <w:r>
        <w:t xml:space="preserve">2.4</w:t>
      </w:r>
      <w:r>
        <w:t xml:space="preserve"> </w:t>
      </w:r>
      <w:r>
        <w:t xml:space="preserve">2.6</w:t>
      </w:r>
      <w:r>
        <w:t xml:space="preserve"> </w:t>
      </w:r>
      <w:r>
        <w:t xml:space="preserve">2.4</w:t>
      </w:r>
      <w:r>
        <w:t xml:space="preserve"> </w:t>
      </w:r>
      <w:r>
        <w:t xml:space="preserve">Lithuania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Hungary</w:t>
      </w:r>
      <w:r>
        <w:br/>
      </w:r>
      <w:r>
        <w:t xml:space="preserve">59.1</w:t>
      </w:r>
      <w:r>
        <w:t xml:space="preserve"> </w:t>
      </w:r>
      <w:r>
        <w:t xml:space="preserve">7.3</w:t>
      </w:r>
      <w:r>
        <w:t xml:space="preserve"> </w:t>
      </w:r>
      <w:r>
        <w:t xml:space="preserve">7.8</w:t>
      </w:r>
      <w:r>
        <w:t xml:space="preserve"> </w:t>
      </w:r>
      <w:r>
        <w:t xml:space="preserve">7.2</w:t>
      </w:r>
      <w:r>
        <w:t xml:space="preserve"> </w:t>
      </w:r>
      <w:r>
        <w:t xml:space="preserve">Sweden</w:t>
      </w:r>
      <w:r>
        <w:br/>
      </w:r>
      <w:r>
        <w:t xml:space="preserve">39.4</w:t>
      </w:r>
      <w:r>
        <w:t xml:space="preserve"> </w:t>
      </w:r>
      <w:r>
        <w:t xml:space="preserve">4.9</w:t>
      </w:r>
      <w:r>
        <w:t xml:space="preserve"> </w:t>
      </w:r>
      <w:r>
        <w:t xml:space="preserve">5.2</w:t>
      </w:r>
      <w:r>
        <w:t xml:space="preserve"> </w:t>
      </w:r>
      <w:r>
        <w:t xml:space="preserve">4.8</w:t>
      </w:r>
      <w:r>
        <w:t xml:space="preserve"> </w:t>
      </w:r>
      <w:r>
        <w:t xml:space="preserve">Czechia</w:t>
      </w:r>
      <w:r>
        <w:t xml:space="preserve"> </w:t>
      </w:r>
      <w:r>
        <w:t xml:space="preserve">59.1</w:t>
      </w:r>
      <w:r>
        <w:t xml:space="preserve"> </w:t>
      </w:r>
      <w:r>
        <w:t xml:space="preserve">7.3</w:t>
      </w:r>
      <w:r>
        <w:t xml:space="preserve"> </w:t>
      </w:r>
      <w:r>
        <w:t xml:space="preserve">7.8</w:t>
      </w:r>
      <w:r>
        <w:t xml:space="preserve"> </w:t>
      </w:r>
      <w:r>
        <w:t xml:space="preserve">7.2</w:t>
      </w:r>
      <w:r>
        <w:t xml:space="preserve"> </w:t>
      </w:r>
      <w:r>
        <w:t xml:space="preserve">Ireland</w:t>
      </w:r>
      <w:r>
        <w:br/>
      </w:r>
      <w:r>
        <w:t xml:space="preserve">39.4</w:t>
      </w:r>
      <w:r>
        <w:t xml:space="preserve"> </w:t>
      </w:r>
      <w:r>
        <w:t xml:space="preserve">4.9</w:t>
      </w:r>
      <w:r>
        <w:t xml:space="preserve"> </w:t>
      </w:r>
      <w:r>
        <w:t xml:space="preserve">5.2</w:t>
      </w:r>
      <w:r>
        <w:t xml:space="preserve"> </w:t>
      </w:r>
      <w:r>
        <w:t xml:space="preserve">4.8</w:t>
      </w:r>
      <w:r>
        <w:t xml:space="preserve"> </w:t>
      </w:r>
      <w:r>
        <w:t xml:space="preserve">Slovenia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</w:p>
    <w:p>
      <w:pPr>
        <w:pStyle w:val="BodyText"/>
      </w:pPr>
      <w:r>
        <w:t xml:space="preserve">348 Costs for some Member States are zero because no large B2C platforms are projected to operate in these countries.</w:t>
      </w:r>
    </w:p>
    <w:p>
      <w:pPr>
        <w:pStyle w:val="BodyText"/>
      </w:pPr>
      <w:r>
        <w:t xml:space="preserve">180</w:t>
      </w:r>
    </w:p>
    <w:p>
      <w:pPr>
        <w:pStyle w:val="BodyText"/>
      </w:pP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Latvia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Romania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Slovakia</w:t>
      </w:r>
      <w:r>
        <w:br/>
      </w:r>
      <w:r>
        <w:t xml:space="preserve">19.7</w:t>
      </w:r>
      <w:r>
        <w:t xml:space="preserve"> </w:t>
      </w:r>
      <w:r>
        <w:t xml:space="preserve">2.4</w:t>
      </w:r>
      <w:r>
        <w:t xml:space="preserve"> </w:t>
      </w:r>
      <w:r>
        <w:t xml:space="preserve">2.6</w:t>
      </w:r>
      <w:r>
        <w:t xml:space="preserve"> </w:t>
      </w:r>
      <w:r>
        <w:t xml:space="preserve">2.4</w:t>
      </w:r>
      <w:r>
        <w:t xml:space="preserve"> </w:t>
      </w:r>
      <w:r>
        <w:t xml:space="preserve">Total</w:t>
      </w:r>
      <w:r>
        <w:br/>
      </w:r>
      <w:r>
        <w:t xml:space="preserve">1,970.9</w:t>
      </w:r>
      <w:r>
        <w:t xml:space="preserve"> </w:t>
      </w:r>
      <w:r>
        <w:t xml:space="preserve">242.7</w:t>
      </w:r>
      <w:r>
        <w:t xml:space="preserve"> </w:t>
      </w:r>
      <w:r>
        <w:t xml:space="preserve">261.0</w:t>
      </w:r>
      <w:r>
        <w:t xml:space="preserve"> </w:t>
      </w:r>
      <w:r>
        <w:t xml:space="preserve">238.6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Table 81: Total one-off and recurrent adjustment costs for non-SME B2C MDMS platforms due to PM3 in</w:t>
      </w:r>
      <w:r>
        <w:t xml:space="preserve"> </w:t>
      </w:r>
      <w:r>
        <w:t xml:space="preserve">PO2 in 2028, 2030, 2040 and 2050 relative to the baseline (thousand EUR, in 2024 prices)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Germany</w:t>
      </w:r>
      <w:r>
        <w:br/>
      </w:r>
      <w:r>
        <w:t xml:space="preserve">236.5</w:t>
      </w:r>
      <w:r>
        <w:t xml:space="preserve"> </w:t>
      </w:r>
      <w:r>
        <w:t xml:space="preserve">35.8</w:t>
      </w:r>
      <w:r>
        <w:t xml:space="preserve"> </w:t>
      </w:r>
      <w:r>
        <w:t xml:space="preserve">60.2</w:t>
      </w:r>
      <w:r>
        <w:t xml:space="preserve"> </w:t>
      </w:r>
      <w:r>
        <w:t xml:space="preserve">41.3</w:t>
      </w:r>
      <w:r>
        <w:t xml:space="preserve"> </w:t>
      </w:r>
      <w:r>
        <w:t xml:space="preserve">Austria</w:t>
      </w:r>
      <w:r>
        <w:br/>
      </w:r>
      <w:r>
        <w:t xml:space="preserve">177.4</w:t>
      </w:r>
      <w:r>
        <w:t xml:space="preserve"> </w:t>
      </w:r>
      <w:r>
        <w:t xml:space="preserve">26.8</w:t>
      </w:r>
      <w:r>
        <w:t xml:space="preserve"> </w:t>
      </w:r>
      <w:r>
        <w:t xml:space="preserve">45.1</w:t>
      </w:r>
      <w:r>
        <w:t xml:space="preserve"> </w:t>
      </w:r>
      <w:r>
        <w:t xml:space="preserve">31.0</w:t>
      </w:r>
      <w:r>
        <w:t xml:space="preserve"> </w:t>
      </w:r>
      <w:r>
        <w:t xml:space="preserve">Denmark</w:t>
      </w:r>
      <w:r>
        <w:br/>
      </w:r>
      <w:r>
        <w:t xml:space="preserve">118.3</w:t>
      </w:r>
      <w:r>
        <w:t xml:space="preserve"> </w:t>
      </w:r>
      <w:r>
        <w:t xml:space="preserve">17.9</w:t>
      </w:r>
      <w:r>
        <w:t xml:space="preserve"> </w:t>
      </w:r>
      <w:r>
        <w:t xml:space="preserve">30.1</w:t>
      </w:r>
      <w:r>
        <w:t xml:space="preserve"> </w:t>
      </w:r>
      <w:r>
        <w:t xml:space="preserve">20.6</w:t>
      </w:r>
      <w:r>
        <w:t xml:space="preserve"> </w:t>
      </w:r>
      <w:r>
        <w:t xml:space="preserve">Luxembourg</w:t>
      </w:r>
      <w:r>
        <w:br/>
      </w:r>
      <w:r>
        <w:t xml:space="preserve">78.8</w:t>
      </w:r>
      <w:r>
        <w:t xml:space="preserve"> </w:t>
      </w:r>
      <w:r>
        <w:t xml:space="preserve">11.9</w:t>
      </w:r>
      <w:r>
        <w:t xml:space="preserve"> </w:t>
      </w:r>
      <w:r>
        <w:t xml:space="preserve">20.1</w:t>
      </w:r>
      <w:r>
        <w:t xml:space="preserve"> </w:t>
      </w:r>
      <w:r>
        <w:t xml:space="preserve">13.8</w:t>
      </w:r>
      <w:r>
        <w:t xml:space="preserve"> </w:t>
      </w:r>
      <w:r>
        <w:t xml:space="preserve">Finland</w:t>
      </w:r>
      <w:r>
        <w:br/>
      </w:r>
      <w:r>
        <w:t xml:space="preserve">98.5</w:t>
      </w:r>
      <w:r>
        <w:t xml:space="preserve"> </w:t>
      </w:r>
      <w:r>
        <w:t xml:space="preserve">14.9</w:t>
      </w:r>
      <w:r>
        <w:t xml:space="preserve"> </w:t>
      </w:r>
      <w:r>
        <w:t xml:space="preserve">25.1</w:t>
      </w:r>
      <w:r>
        <w:t xml:space="preserve"> </w:t>
      </w:r>
      <w:r>
        <w:t xml:space="preserve">17.2</w:t>
      </w:r>
      <w:r>
        <w:t xml:space="preserve"> </w:t>
      </w:r>
      <w:r>
        <w:t xml:space="preserve">Spain</w:t>
      </w:r>
      <w:r>
        <w:br/>
      </w:r>
      <w:r>
        <w:t xml:space="preserve">78.8</w:t>
      </w:r>
      <w:r>
        <w:t xml:space="preserve"> </w:t>
      </w:r>
      <w:r>
        <w:t xml:space="preserve">11.9</w:t>
      </w:r>
      <w:r>
        <w:t xml:space="preserve"> </w:t>
      </w:r>
      <w:r>
        <w:t xml:space="preserve">20.1</w:t>
      </w:r>
      <w:r>
        <w:t xml:space="preserve"> </w:t>
      </w:r>
      <w:r>
        <w:t xml:space="preserve">13.8</w:t>
      </w:r>
      <w:r>
        <w:t xml:space="preserve"> </w:t>
      </w:r>
      <w:r>
        <w:t xml:space="preserve">Netherlands</w:t>
      </w:r>
      <w:r>
        <w:br/>
      </w:r>
      <w:r>
        <w:t xml:space="preserve">197.1</w:t>
      </w:r>
      <w:r>
        <w:t xml:space="preserve"> </w:t>
      </w:r>
      <w:r>
        <w:t xml:space="preserve">29.8</w:t>
      </w:r>
      <w:r>
        <w:t xml:space="preserve"> </w:t>
      </w:r>
      <w:r>
        <w:t xml:space="preserve">50.1</w:t>
      </w:r>
      <w:r>
        <w:t xml:space="preserve"> </w:t>
      </w:r>
      <w:r>
        <w:t xml:space="preserve">34.4</w:t>
      </w:r>
      <w:r>
        <w:t xml:space="preserve"> </w:t>
      </w:r>
      <w:r>
        <w:t xml:space="preserve">France</w:t>
      </w:r>
      <w:r>
        <w:br/>
      </w:r>
      <w:r>
        <w:t xml:space="preserve">256.2</w:t>
      </w:r>
      <w:r>
        <w:t xml:space="preserve"> </w:t>
      </w:r>
      <w:r>
        <w:t xml:space="preserve">38.8</w:t>
      </w:r>
      <w:r>
        <w:t xml:space="preserve"> </w:t>
      </w:r>
      <w:r>
        <w:t xml:space="preserve">65.2</w:t>
      </w:r>
      <w:r>
        <w:t xml:space="preserve"> </w:t>
      </w:r>
      <w:r>
        <w:t xml:space="preserve">44.7</w:t>
      </w:r>
      <w:r>
        <w:t xml:space="preserve"> </w:t>
      </w:r>
      <w:r>
        <w:t xml:space="preserve">Poland</w:t>
      </w:r>
      <w:r>
        <w:br/>
      </w:r>
      <w:r>
        <w:t xml:space="preserve">138.0</w:t>
      </w:r>
      <w:r>
        <w:t xml:space="preserve"> </w:t>
      </w:r>
      <w:r>
        <w:t xml:space="preserve">20.9</w:t>
      </w:r>
      <w:r>
        <w:t xml:space="preserve"> </w:t>
      </w:r>
      <w:r>
        <w:t xml:space="preserve">35.1</w:t>
      </w:r>
      <w:r>
        <w:t xml:space="preserve"> </w:t>
      </w:r>
      <w:r>
        <w:t xml:space="preserve">24.1</w:t>
      </w:r>
      <w:r>
        <w:t xml:space="preserve"> </w:t>
      </w:r>
      <w:r>
        <w:t xml:space="preserve">Italy</w:t>
      </w:r>
      <w:r>
        <w:br/>
      </w:r>
      <w:r>
        <w:t xml:space="preserve">118.3</w:t>
      </w:r>
      <w:r>
        <w:t xml:space="preserve"> </w:t>
      </w:r>
      <w:r>
        <w:t xml:space="preserve">17.9</w:t>
      </w:r>
      <w:r>
        <w:t xml:space="preserve"> </w:t>
      </w:r>
      <w:r>
        <w:t xml:space="preserve">30.1</w:t>
      </w:r>
      <w:r>
        <w:t xml:space="preserve"> </w:t>
      </w:r>
      <w:r>
        <w:t xml:space="preserve">20.6</w:t>
      </w:r>
      <w:r>
        <w:t xml:space="preserve"> </w:t>
      </w:r>
      <w:r>
        <w:t xml:space="preserve">Belgium</w:t>
      </w:r>
      <w:r>
        <w:br/>
      </w:r>
      <w:r>
        <w:t xml:space="preserve">118.3</w:t>
      </w:r>
      <w:r>
        <w:t xml:space="preserve"> </w:t>
      </w:r>
      <w:r>
        <w:t xml:space="preserve">17.9</w:t>
      </w:r>
      <w:r>
        <w:t xml:space="preserve"> </w:t>
      </w:r>
      <w:r>
        <w:t xml:space="preserve">30.1</w:t>
      </w:r>
      <w:r>
        <w:t xml:space="preserve"> </w:t>
      </w:r>
      <w:r>
        <w:t xml:space="preserve">20.6</w:t>
      </w:r>
      <w:r>
        <w:t xml:space="preserve"> </w:t>
      </w:r>
      <w:r>
        <w:t xml:space="preserve">Portugal</w:t>
      </w:r>
      <w:r>
        <w:br/>
      </w:r>
      <w:r>
        <w:t xml:space="preserve">39.4</w:t>
      </w:r>
      <w:r>
        <w:t xml:space="preserve"> </w:t>
      </w:r>
      <w:r>
        <w:t xml:space="preserve">6.0</w:t>
      </w:r>
      <w:r>
        <w:t xml:space="preserve"> </w:t>
      </w:r>
      <w:r>
        <w:t xml:space="preserve">10.0</w:t>
      </w:r>
      <w:r>
        <w:t xml:space="preserve"> </w:t>
      </w:r>
      <w:r>
        <w:t xml:space="preserve">6.9</w:t>
      </w:r>
      <w:r>
        <w:t xml:space="preserve"> </w:t>
      </w:r>
      <w:r>
        <w:t xml:space="preserve">Malta</w:t>
      </w:r>
      <w:r>
        <w:br/>
      </w:r>
      <w:r>
        <w:t xml:space="preserve">19.7</w:t>
      </w:r>
      <w:r>
        <w:t xml:space="preserve"> </w:t>
      </w:r>
      <w:r>
        <w:t xml:space="preserve">3.0</w:t>
      </w:r>
      <w:r>
        <w:t xml:space="preserve"> </w:t>
      </w:r>
      <w:r>
        <w:t xml:space="preserve">5.0</w:t>
      </w:r>
      <w:r>
        <w:t xml:space="preserve"> </w:t>
      </w:r>
      <w:r>
        <w:t xml:space="preserve">3.4</w:t>
      </w:r>
      <w:r>
        <w:t xml:space="preserve"> </w:t>
      </w:r>
      <w:r>
        <w:t xml:space="preserve">Cyprus</w:t>
      </w:r>
      <w:r>
        <w:br/>
      </w:r>
      <w:r>
        <w:t xml:space="preserve">19.7</w:t>
      </w:r>
      <w:r>
        <w:t xml:space="preserve"> </w:t>
      </w:r>
      <w:r>
        <w:t xml:space="preserve">3.0</w:t>
      </w:r>
      <w:r>
        <w:t xml:space="preserve"> </w:t>
      </w:r>
      <w:r>
        <w:t xml:space="preserve">5.0</w:t>
      </w:r>
      <w:r>
        <w:t xml:space="preserve"> </w:t>
      </w:r>
      <w:r>
        <w:t xml:space="preserve">3.4</w:t>
      </w:r>
      <w:r>
        <w:t xml:space="preserve"> </w:t>
      </w:r>
      <w:r>
        <w:t xml:space="preserve">Greece</w:t>
      </w:r>
      <w:r>
        <w:br/>
      </w:r>
      <w:r>
        <w:t xml:space="preserve">39.4</w:t>
      </w:r>
      <w:r>
        <w:t xml:space="preserve"> </w:t>
      </w:r>
      <w:r>
        <w:t xml:space="preserve">6.0</w:t>
      </w:r>
      <w:r>
        <w:t xml:space="preserve"> </w:t>
      </w:r>
      <w:r>
        <w:t xml:space="preserve">10.0</w:t>
      </w:r>
      <w:r>
        <w:t xml:space="preserve"> </w:t>
      </w:r>
      <w:r>
        <w:t xml:space="preserve">6.9</w:t>
      </w:r>
      <w:r>
        <w:t xml:space="preserve"> </w:t>
      </w:r>
      <w:r>
        <w:t xml:space="preserve">Bulgaria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Estonia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Croatia</w:t>
      </w:r>
      <w:r>
        <w:br/>
      </w:r>
      <w:r>
        <w:t xml:space="preserve">19.7</w:t>
      </w:r>
      <w:r>
        <w:t xml:space="preserve"> </w:t>
      </w:r>
      <w:r>
        <w:t xml:space="preserve">3.0</w:t>
      </w:r>
      <w:r>
        <w:t xml:space="preserve"> </w:t>
      </w:r>
      <w:r>
        <w:t xml:space="preserve">5.0</w:t>
      </w:r>
      <w:r>
        <w:t xml:space="preserve"> </w:t>
      </w:r>
      <w:r>
        <w:t xml:space="preserve">3.4</w:t>
      </w:r>
      <w:r>
        <w:t xml:space="preserve"> </w:t>
      </w:r>
      <w:r>
        <w:t xml:space="preserve">Lithuania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Hungary</w:t>
      </w:r>
      <w:r>
        <w:br/>
      </w:r>
      <w:r>
        <w:t xml:space="preserve">59.1</w:t>
      </w:r>
      <w:r>
        <w:t xml:space="preserve"> </w:t>
      </w:r>
      <w:r>
        <w:t xml:space="preserve">8.9</w:t>
      </w:r>
      <w:r>
        <w:t xml:space="preserve"> </w:t>
      </w:r>
      <w:r>
        <w:t xml:space="preserve">15.0</w:t>
      </w:r>
      <w:r>
        <w:t xml:space="preserve"> </w:t>
      </w:r>
      <w:r>
        <w:t xml:space="preserve">10.3</w:t>
      </w:r>
      <w:r>
        <w:t xml:space="preserve"> </w:t>
      </w:r>
      <w:r>
        <w:t xml:space="preserve">Sweden</w:t>
      </w:r>
      <w:r>
        <w:br/>
      </w:r>
      <w:r>
        <w:t xml:space="preserve">39.4</w:t>
      </w:r>
      <w:r>
        <w:t xml:space="preserve"> </w:t>
      </w:r>
      <w:r>
        <w:t xml:space="preserve">6.0</w:t>
      </w:r>
      <w:r>
        <w:t xml:space="preserve"> </w:t>
      </w:r>
      <w:r>
        <w:t xml:space="preserve">10.0</w:t>
      </w:r>
      <w:r>
        <w:t xml:space="preserve"> </w:t>
      </w:r>
      <w:r>
        <w:t xml:space="preserve">6.9</w:t>
      </w:r>
      <w:r>
        <w:t xml:space="preserve"> </w:t>
      </w:r>
      <w:r>
        <w:t xml:space="preserve">Czechia</w:t>
      </w:r>
      <w:r>
        <w:t xml:space="preserve"> </w:t>
      </w:r>
      <w:r>
        <w:t xml:space="preserve">59.1</w:t>
      </w:r>
      <w:r>
        <w:t xml:space="preserve"> </w:t>
      </w:r>
      <w:r>
        <w:t xml:space="preserve">8.9</w:t>
      </w:r>
      <w:r>
        <w:t xml:space="preserve"> </w:t>
      </w:r>
      <w:r>
        <w:t xml:space="preserve">15.0</w:t>
      </w:r>
      <w:r>
        <w:t xml:space="preserve"> </w:t>
      </w:r>
      <w:r>
        <w:t xml:space="preserve">10.3</w:t>
      </w:r>
      <w:r>
        <w:t xml:space="preserve"> </w:t>
      </w:r>
      <w:r>
        <w:t xml:space="preserve">Ireland</w:t>
      </w:r>
      <w:r>
        <w:br/>
      </w:r>
      <w:r>
        <w:t xml:space="preserve">39.4</w:t>
      </w:r>
      <w:r>
        <w:t xml:space="preserve"> </w:t>
      </w:r>
      <w:r>
        <w:t xml:space="preserve">6.0</w:t>
      </w:r>
      <w:r>
        <w:t xml:space="preserve"> </w:t>
      </w:r>
      <w:r>
        <w:t xml:space="preserve">10.0</w:t>
      </w:r>
      <w:r>
        <w:t xml:space="preserve"> </w:t>
      </w:r>
      <w:r>
        <w:t xml:space="preserve">6.9</w:t>
      </w:r>
      <w:r>
        <w:t xml:space="preserve"> </w:t>
      </w:r>
      <w:r>
        <w:t xml:space="preserve">Slovenia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Latvia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Romania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Slovakia</w:t>
      </w:r>
      <w:r>
        <w:br/>
      </w:r>
      <w:r>
        <w:t xml:space="preserve">19.7</w:t>
      </w:r>
      <w:r>
        <w:t xml:space="preserve"> </w:t>
      </w:r>
      <w:r>
        <w:t xml:space="preserve">3.0</w:t>
      </w:r>
      <w:r>
        <w:t xml:space="preserve"> </w:t>
      </w:r>
      <w:r>
        <w:t xml:space="preserve">5.0</w:t>
      </w:r>
      <w:r>
        <w:t xml:space="preserve"> </w:t>
      </w:r>
      <w:r>
        <w:t xml:space="preserve">3.4</w:t>
      </w:r>
      <w:r>
        <w:t xml:space="preserve"> </w:t>
      </w:r>
      <w:r>
        <w:t xml:space="preserve">Total</w:t>
      </w:r>
      <w:r>
        <w:br/>
      </w:r>
      <w:r>
        <w:t xml:space="preserve">1,970.9</w:t>
      </w:r>
      <w:r>
        <w:t xml:space="preserve"> </w:t>
      </w:r>
      <w:r>
        <w:t xml:space="preserve">298.3</w:t>
      </w:r>
      <w:r>
        <w:t xml:space="preserve"> </w:t>
      </w:r>
      <w:r>
        <w:t xml:space="preserve">501.3</w:t>
      </w:r>
      <w:r>
        <w:t xml:space="preserve"> </w:t>
      </w:r>
      <w:r>
        <w:t xml:space="preserve">344.0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Table 82: Total one-off and recurrent adjustment costs for non-SME B2C MDMS platforms due to PM3 in</w:t>
      </w:r>
      <w:r>
        <w:t xml:space="preserve"> </w:t>
      </w:r>
      <w:r>
        <w:t xml:space="preserve">PO3 in 2028, 2030, 2040 and 2050 relative to the baseline (thousand EUR, in 2024 prices)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Germany</w:t>
      </w:r>
      <w:r>
        <w:br/>
      </w:r>
      <w:r>
        <w:t xml:space="preserve">236.5</w:t>
      </w:r>
      <w:r>
        <w:t xml:space="preserve"> </w:t>
      </w:r>
      <w:r>
        <w:t xml:space="preserve">36.3</w:t>
      </w:r>
      <w:r>
        <w:t xml:space="preserve"> </w:t>
      </w:r>
      <w:r>
        <w:t xml:space="preserve">54.7</w:t>
      </w:r>
      <w:r>
        <w:t xml:space="preserve"> </w:t>
      </w:r>
      <w:r>
        <w:t xml:space="preserve">41.0</w:t>
      </w:r>
      <w:r>
        <w:t xml:space="preserve"> </w:t>
      </w:r>
      <w:r>
        <w:t xml:space="preserve">Austria</w:t>
      </w:r>
      <w:r>
        <w:br/>
      </w:r>
      <w:r>
        <w:t xml:space="preserve">177.4</w:t>
      </w:r>
      <w:r>
        <w:t xml:space="preserve"> </w:t>
      </w:r>
      <w:r>
        <w:t xml:space="preserve">27.2</w:t>
      </w:r>
      <w:r>
        <w:t xml:space="preserve"> </w:t>
      </w:r>
      <w:r>
        <w:t xml:space="preserve">41.0</w:t>
      </w:r>
      <w:r>
        <w:t xml:space="preserve"> </w:t>
      </w:r>
      <w:r>
        <w:t xml:space="preserve">30.7</w:t>
      </w:r>
      <w:r>
        <w:t xml:space="preserve"> </w:t>
      </w:r>
      <w:r>
        <w:t xml:space="preserve">Denmark</w:t>
      </w:r>
      <w:r>
        <w:br/>
      </w:r>
      <w:r>
        <w:t xml:space="preserve">118.3</w:t>
      </w:r>
      <w:r>
        <w:t xml:space="preserve"> </w:t>
      </w:r>
      <w:r>
        <w:t xml:space="preserve">18.2</w:t>
      </w:r>
      <w:r>
        <w:t xml:space="preserve"> </w:t>
      </w:r>
      <w:r>
        <w:t xml:space="preserve">27.3</w:t>
      </w:r>
      <w:r>
        <w:t xml:space="preserve"> </w:t>
      </w:r>
      <w:r>
        <w:t xml:space="preserve">20.5</w:t>
      </w:r>
      <w:r>
        <w:t xml:space="preserve"> </w:t>
      </w:r>
      <w:r>
        <w:t xml:space="preserve">Luxembourg</w:t>
      </w:r>
      <w:r>
        <w:br/>
      </w:r>
      <w:r>
        <w:t xml:space="preserve">78.8</w:t>
      </w:r>
      <w:r>
        <w:t xml:space="preserve"> </w:t>
      </w:r>
      <w:r>
        <w:t xml:space="preserve">12.1</w:t>
      </w:r>
      <w:r>
        <w:t xml:space="preserve"> </w:t>
      </w:r>
      <w:r>
        <w:t xml:space="preserve">18.2</w:t>
      </w:r>
      <w:r>
        <w:t xml:space="preserve"> </w:t>
      </w:r>
      <w:r>
        <w:t xml:space="preserve">13.7</w:t>
      </w:r>
      <w:r>
        <w:t xml:space="preserve"> </w:t>
      </w:r>
      <w:r>
        <w:t xml:space="preserve">Finland</w:t>
      </w:r>
      <w:r>
        <w:br/>
      </w:r>
      <w:r>
        <w:t xml:space="preserve">98.5</w:t>
      </w:r>
      <w:r>
        <w:t xml:space="preserve"> </w:t>
      </w:r>
      <w:r>
        <w:t xml:space="preserve">15.1</w:t>
      </w:r>
      <w:r>
        <w:t xml:space="preserve"> </w:t>
      </w:r>
      <w:r>
        <w:t xml:space="preserve">22.8</w:t>
      </w:r>
      <w:r>
        <w:t xml:space="preserve"> </w:t>
      </w:r>
      <w:r>
        <w:t xml:space="preserve">17.1</w:t>
      </w:r>
      <w:r>
        <w:t xml:space="preserve"> </w:t>
      </w:r>
      <w:r>
        <w:t xml:space="preserve">Spain</w:t>
      </w:r>
      <w:r>
        <w:br/>
      </w:r>
      <w:r>
        <w:t xml:space="preserve">78.8</w:t>
      </w:r>
      <w:r>
        <w:t xml:space="preserve"> </w:t>
      </w:r>
      <w:r>
        <w:t xml:space="preserve">12.1</w:t>
      </w:r>
      <w:r>
        <w:t xml:space="preserve"> </w:t>
      </w:r>
      <w:r>
        <w:t xml:space="preserve">18.2</w:t>
      </w:r>
      <w:r>
        <w:t xml:space="preserve"> </w:t>
      </w:r>
      <w:r>
        <w:t xml:space="preserve">13.7</w:t>
      </w:r>
      <w:r>
        <w:t xml:space="preserve"> </w:t>
      </w:r>
      <w:r>
        <w:t xml:space="preserve">Netherlands</w:t>
      </w:r>
      <w:r>
        <w:br/>
      </w:r>
      <w:r>
        <w:t xml:space="preserve">197.1</w:t>
      </w:r>
      <w:r>
        <w:t xml:space="preserve"> </w:t>
      </w:r>
      <w:r>
        <w:t xml:space="preserve">30.3</w:t>
      </w:r>
      <w:r>
        <w:t xml:space="preserve"> </w:t>
      </w:r>
      <w:r>
        <w:t xml:space="preserve">45.6</w:t>
      </w:r>
      <w:r>
        <w:t xml:space="preserve"> </w:t>
      </w:r>
      <w:r>
        <w:t xml:space="preserve">34.2</w:t>
      </w:r>
      <w:r>
        <w:t xml:space="preserve"> </w:t>
      </w:r>
      <w:r>
        <w:t xml:space="preserve">France</w:t>
      </w:r>
      <w:r>
        <w:br/>
      </w:r>
      <w:r>
        <w:t xml:space="preserve">256.2</w:t>
      </w:r>
      <w:r>
        <w:t xml:space="preserve"> </w:t>
      </w:r>
      <w:r>
        <w:t xml:space="preserve">39.4</w:t>
      </w:r>
      <w:r>
        <w:t xml:space="preserve"> </w:t>
      </w:r>
      <w:r>
        <w:t xml:space="preserve">59.2</w:t>
      </w:r>
      <w:r>
        <w:t xml:space="preserve"> </w:t>
      </w:r>
      <w:r>
        <w:t xml:space="preserve">44.4</w:t>
      </w:r>
      <w:r>
        <w:t xml:space="preserve"> </w:t>
      </w:r>
      <w:r>
        <w:t xml:space="preserve">Poland</w:t>
      </w:r>
      <w:r>
        <w:br/>
      </w:r>
      <w:r>
        <w:t xml:space="preserve">138.0</w:t>
      </w:r>
      <w:r>
        <w:t xml:space="preserve"> </w:t>
      </w:r>
      <w:r>
        <w:t xml:space="preserve">21.2</w:t>
      </w:r>
      <w:r>
        <w:t xml:space="preserve"> </w:t>
      </w:r>
      <w:r>
        <w:t xml:space="preserve">31.9</w:t>
      </w:r>
      <w:r>
        <w:t xml:space="preserve"> </w:t>
      </w:r>
      <w:r>
        <w:t xml:space="preserve">23.9</w:t>
      </w:r>
      <w:r>
        <w:t xml:space="preserve"> </w:t>
      </w:r>
      <w:r>
        <w:t xml:space="preserve">Italy</w:t>
      </w:r>
      <w:r>
        <w:br/>
      </w:r>
      <w:r>
        <w:t xml:space="preserve">118.3</w:t>
      </w:r>
      <w:r>
        <w:t xml:space="preserve"> </w:t>
      </w:r>
      <w:r>
        <w:t xml:space="preserve">18.2</w:t>
      </w:r>
      <w:r>
        <w:t xml:space="preserve"> </w:t>
      </w:r>
      <w:r>
        <w:t xml:space="preserve">27.3</w:t>
      </w:r>
      <w:r>
        <w:t xml:space="preserve"> </w:t>
      </w:r>
      <w:r>
        <w:t xml:space="preserve">20.5</w:t>
      </w:r>
      <w:r>
        <w:t xml:space="preserve"> </w:t>
      </w:r>
      <w:r>
        <w:t xml:space="preserve">Belgium</w:t>
      </w:r>
      <w:r>
        <w:br/>
      </w:r>
      <w:r>
        <w:t xml:space="preserve">118.3</w:t>
      </w:r>
      <w:r>
        <w:t xml:space="preserve"> </w:t>
      </w:r>
      <w:r>
        <w:t xml:space="preserve">18.2</w:t>
      </w:r>
      <w:r>
        <w:t xml:space="preserve"> </w:t>
      </w:r>
      <w:r>
        <w:t xml:space="preserve">27.3</w:t>
      </w:r>
      <w:r>
        <w:t xml:space="preserve"> </w:t>
      </w:r>
      <w:r>
        <w:t xml:space="preserve">20.5</w:t>
      </w:r>
      <w:r>
        <w:t xml:space="preserve"> </w:t>
      </w:r>
      <w:r>
        <w:t xml:space="preserve">Portugal</w:t>
      </w:r>
      <w:r>
        <w:br/>
      </w:r>
      <w:r>
        <w:t xml:space="preserve">39.4</w:t>
      </w:r>
      <w:r>
        <w:t xml:space="preserve"> </w:t>
      </w:r>
      <w:r>
        <w:t xml:space="preserve">6.1</w:t>
      </w:r>
      <w:r>
        <w:t xml:space="preserve"> </w:t>
      </w:r>
      <w:r>
        <w:t xml:space="preserve">9.1</w:t>
      </w:r>
      <w:r>
        <w:t xml:space="preserve"> </w:t>
      </w:r>
      <w:r>
        <w:t xml:space="preserve">6.8</w:t>
      </w:r>
      <w:r>
        <w:t xml:space="preserve"> </w:t>
      </w:r>
      <w:r>
        <w:t xml:space="preserve">Malta</w:t>
      </w:r>
      <w:r>
        <w:br/>
      </w:r>
      <w:r>
        <w:t xml:space="preserve">19.7</w:t>
      </w:r>
      <w:r>
        <w:t xml:space="preserve"> </w:t>
      </w:r>
      <w:r>
        <w:t xml:space="preserve">3.0</w:t>
      </w:r>
      <w:r>
        <w:t xml:space="preserve"> </w:t>
      </w:r>
      <w:r>
        <w:t xml:space="preserve">4.6</w:t>
      </w:r>
      <w:r>
        <w:t xml:space="preserve"> </w:t>
      </w:r>
      <w:r>
        <w:t xml:space="preserve">3.4</w:t>
      </w:r>
      <w:r>
        <w:t xml:space="preserve"> </w:t>
      </w:r>
      <w:r>
        <w:t xml:space="preserve">Cyprus</w:t>
      </w:r>
      <w:r>
        <w:br/>
      </w:r>
      <w:r>
        <w:t xml:space="preserve">19.7</w:t>
      </w:r>
      <w:r>
        <w:t xml:space="preserve"> </w:t>
      </w:r>
      <w:r>
        <w:t xml:space="preserve">3.0</w:t>
      </w:r>
      <w:r>
        <w:t xml:space="preserve"> </w:t>
      </w:r>
      <w:r>
        <w:t xml:space="preserve">4.6</w:t>
      </w:r>
      <w:r>
        <w:t xml:space="preserve"> </w:t>
      </w:r>
      <w:r>
        <w:t xml:space="preserve">3.4</w:t>
      </w:r>
      <w:r>
        <w:t xml:space="preserve"> </w:t>
      </w:r>
      <w:r>
        <w:t xml:space="preserve">Greece</w:t>
      </w:r>
      <w:r>
        <w:br/>
      </w:r>
      <w:r>
        <w:t xml:space="preserve">39.4</w:t>
      </w:r>
      <w:r>
        <w:t xml:space="preserve"> </w:t>
      </w:r>
      <w:r>
        <w:t xml:space="preserve">6.1</w:t>
      </w:r>
      <w:r>
        <w:t xml:space="preserve"> </w:t>
      </w:r>
      <w:r>
        <w:t xml:space="preserve">9.1</w:t>
      </w:r>
      <w:r>
        <w:t xml:space="preserve"> </w:t>
      </w:r>
      <w:r>
        <w:t xml:space="preserve">6.8</w:t>
      </w:r>
      <w:r>
        <w:t xml:space="preserve"> </w:t>
      </w:r>
      <w:r>
        <w:t xml:space="preserve">Bulgaria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</w:p>
    <w:p>
      <w:pPr>
        <w:pStyle w:val="BodyText"/>
      </w:pPr>
      <w:r>
        <w:t xml:space="preserve">181</w:t>
      </w:r>
    </w:p>
    <w:p>
      <w:pPr>
        <w:pStyle w:val="BodyText"/>
      </w:pP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Estonia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Croatia</w:t>
      </w:r>
      <w:r>
        <w:br/>
      </w:r>
      <w:r>
        <w:t xml:space="preserve">19.7</w:t>
      </w:r>
      <w:r>
        <w:t xml:space="preserve"> </w:t>
      </w:r>
      <w:r>
        <w:t xml:space="preserve">3.0</w:t>
      </w:r>
      <w:r>
        <w:t xml:space="preserve"> </w:t>
      </w:r>
      <w:r>
        <w:t xml:space="preserve">4.6</w:t>
      </w:r>
      <w:r>
        <w:t xml:space="preserve"> </w:t>
      </w:r>
      <w:r>
        <w:t xml:space="preserve">3.4</w:t>
      </w:r>
      <w:r>
        <w:t xml:space="preserve"> </w:t>
      </w:r>
      <w:r>
        <w:t xml:space="preserve">Lithuania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Hungary</w:t>
      </w:r>
      <w:r>
        <w:br/>
      </w:r>
      <w:r>
        <w:t xml:space="preserve">59.1</w:t>
      </w:r>
      <w:r>
        <w:t xml:space="preserve"> </w:t>
      </w:r>
      <w:r>
        <w:t xml:space="preserve">9.1</w:t>
      </w:r>
      <w:r>
        <w:t xml:space="preserve"> </w:t>
      </w:r>
      <w:r>
        <w:t xml:space="preserve">13.7</w:t>
      </w:r>
      <w:r>
        <w:t xml:space="preserve"> </w:t>
      </w:r>
      <w:r>
        <w:t xml:space="preserve">10.2</w:t>
      </w:r>
      <w:r>
        <w:t xml:space="preserve"> </w:t>
      </w:r>
      <w:r>
        <w:t xml:space="preserve">Sweden</w:t>
      </w:r>
      <w:r>
        <w:br/>
      </w:r>
      <w:r>
        <w:t xml:space="preserve">39.4</w:t>
      </w:r>
      <w:r>
        <w:t xml:space="preserve"> </w:t>
      </w:r>
      <w:r>
        <w:t xml:space="preserve">6.1</w:t>
      </w:r>
      <w:r>
        <w:t xml:space="preserve"> </w:t>
      </w:r>
      <w:r>
        <w:t xml:space="preserve">9.1</w:t>
      </w:r>
      <w:r>
        <w:t xml:space="preserve"> </w:t>
      </w:r>
      <w:r>
        <w:t xml:space="preserve">6.8</w:t>
      </w:r>
      <w:r>
        <w:t xml:space="preserve"> </w:t>
      </w:r>
      <w:r>
        <w:t xml:space="preserve">Czechia</w:t>
      </w:r>
      <w:r>
        <w:t xml:space="preserve"> </w:t>
      </w:r>
      <w:r>
        <w:t xml:space="preserve">59.1</w:t>
      </w:r>
      <w:r>
        <w:t xml:space="preserve"> </w:t>
      </w:r>
      <w:r>
        <w:t xml:space="preserve">9.1</w:t>
      </w:r>
      <w:r>
        <w:t xml:space="preserve"> </w:t>
      </w:r>
      <w:r>
        <w:t xml:space="preserve">13.7</w:t>
      </w:r>
      <w:r>
        <w:t xml:space="preserve"> </w:t>
      </w:r>
      <w:r>
        <w:t xml:space="preserve">10.2</w:t>
      </w:r>
      <w:r>
        <w:t xml:space="preserve"> </w:t>
      </w:r>
      <w:r>
        <w:t xml:space="preserve">Ireland</w:t>
      </w:r>
      <w:r>
        <w:br/>
      </w:r>
      <w:r>
        <w:t xml:space="preserve">39.4</w:t>
      </w:r>
      <w:r>
        <w:t xml:space="preserve"> </w:t>
      </w:r>
      <w:r>
        <w:t xml:space="preserve">6.1</w:t>
      </w:r>
      <w:r>
        <w:t xml:space="preserve"> </w:t>
      </w:r>
      <w:r>
        <w:t xml:space="preserve">9.1</w:t>
      </w:r>
      <w:r>
        <w:t xml:space="preserve"> </w:t>
      </w:r>
      <w:r>
        <w:t xml:space="preserve">6.8</w:t>
      </w:r>
      <w:r>
        <w:t xml:space="preserve"> </w:t>
      </w:r>
      <w:r>
        <w:t xml:space="preserve">Slovenia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Latvia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Romania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Slovakia</w:t>
      </w:r>
      <w:r>
        <w:br/>
      </w:r>
      <w:r>
        <w:t xml:space="preserve">19.7</w:t>
      </w:r>
      <w:r>
        <w:t xml:space="preserve"> </w:t>
      </w:r>
      <w:r>
        <w:t xml:space="preserve">3.0</w:t>
      </w:r>
      <w:r>
        <w:t xml:space="preserve"> </w:t>
      </w:r>
      <w:r>
        <w:t xml:space="preserve">4.6</w:t>
      </w:r>
      <w:r>
        <w:t xml:space="preserve"> </w:t>
      </w:r>
      <w:r>
        <w:t xml:space="preserve">3.4</w:t>
      </w:r>
      <w:r>
        <w:t xml:space="preserve"> </w:t>
      </w:r>
      <w:r>
        <w:t xml:space="preserve">Total</w:t>
      </w:r>
      <w:r>
        <w:br/>
      </w:r>
      <w:r>
        <w:t xml:space="preserve">1,970.9</w:t>
      </w:r>
      <w:r>
        <w:t xml:space="preserve"> </w:t>
      </w:r>
      <w:r>
        <w:t xml:space="preserve">302.8</w:t>
      </w:r>
      <w:r>
        <w:t xml:space="preserve"> </w:t>
      </w:r>
      <w:r>
        <w:t xml:space="preserve">455.5</w:t>
      </w:r>
      <w:r>
        <w:t xml:space="preserve"> </w:t>
      </w:r>
      <w:r>
        <w:t xml:space="preserve">341.5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Table 83: Total one-off and recurrent adjustment costs for non-SME B2C MDMS platforms due to PM3 in</w:t>
      </w:r>
      <w:r>
        <w:t xml:space="preserve"> </w:t>
      </w:r>
      <w:r>
        <w:t xml:space="preserve">PO4 in 2028, 2030, 2040 and 2050 relative to the baseline (thousand EUR, in 2024 prices)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Germany</w:t>
      </w:r>
      <w:r>
        <w:br/>
      </w:r>
      <w:r>
        <w:t xml:space="preserve">236.5</w:t>
      </w:r>
      <w:r>
        <w:t xml:space="preserve"> </w:t>
      </w:r>
      <w:r>
        <w:t xml:space="preserve">35.8</w:t>
      </w:r>
      <w:r>
        <w:t xml:space="preserve"> </w:t>
      </w:r>
      <w:r>
        <w:t xml:space="preserve">57.3</w:t>
      </w:r>
      <w:r>
        <w:t xml:space="preserve"> </w:t>
      </w:r>
      <w:r>
        <w:t xml:space="preserve">41.1</w:t>
      </w:r>
      <w:r>
        <w:t xml:space="preserve"> </w:t>
      </w:r>
      <w:r>
        <w:t xml:space="preserve">Austria</w:t>
      </w:r>
      <w:r>
        <w:br/>
      </w:r>
      <w:r>
        <w:t xml:space="preserve">177.4</w:t>
      </w:r>
      <w:r>
        <w:t xml:space="preserve"> </w:t>
      </w:r>
      <w:r>
        <w:t xml:space="preserve">26.8</w:t>
      </w:r>
      <w:r>
        <w:t xml:space="preserve"> </w:t>
      </w:r>
      <w:r>
        <w:t xml:space="preserve">43.0</w:t>
      </w:r>
      <w:r>
        <w:t xml:space="preserve"> </w:t>
      </w:r>
      <w:r>
        <w:t xml:space="preserve">30.8</w:t>
      </w:r>
      <w:r>
        <w:t xml:space="preserve"> </w:t>
      </w:r>
      <w:r>
        <w:t xml:space="preserve">Denmark</w:t>
      </w:r>
      <w:r>
        <w:br/>
      </w:r>
      <w:r>
        <w:t xml:space="preserve">118.3</w:t>
      </w:r>
      <w:r>
        <w:t xml:space="preserve"> </w:t>
      </w:r>
      <w:r>
        <w:t xml:space="preserve">17.9</w:t>
      </w:r>
      <w:r>
        <w:t xml:space="preserve"> </w:t>
      </w:r>
      <w:r>
        <w:t xml:space="preserve">28.7</w:t>
      </w:r>
      <w:r>
        <w:t xml:space="preserve"> </w:t>
      </w:r>
      <w:r>
        <w:t xml:space="preserve">20.6</w:t>
      </w:r>
      <w:r>
        <w:t xml:space="preserve"> </w:t>
      </w:r>
      <w:r>
        <w:t xml:space="preserve">Luxembourg</w:t>
      </w:r>
      <w:r>
        <w:br/>
      </w:r>
      <w:r>
        <w:t xml:space="preserve">78.8</w:t>
      </w:r>
      <w:r>
        <w:t xml:space="preserve"> </w:t>
      </w:r>
      <w:r>
        <w:t xml:space="preserve">11.9</w:t>
      </w:r>
      <w:r>
        <w:t xml:space="preserve"> </w:t>
      </w:r>
      <w:r>
        <w:t xml:space="preserve">19.1</w:t>
      </w:r>
      <w:r>
        <w:t xml:space="preserve"> </w:t>
      </w:r>
      <w:r>
        <w:t xml:space="preserve">13.7</w:t>
      </w:r>
      <w:r>
        <w:t xml:space="preserve"> </w:t>
      </w:r>
      <w:r>
        <w:t xml:space="preserve">Finland</w:t>
      </w:r>
      <w:r>
        <w:br/>
      </w:r>
      <w:r>
        <w:t xml:space="preserve">98.5</w:t>
      </w:r>
      <w:r>
        <w:t xml:space="preserve"> </w:t>
      </w:r>
      <w:r>
        <w:t xml:space="preserve">14.9</w:t>
      </w:r>
      <w:r>
        <w:t xml:space="preserve"> </w:t>
      </w:r>
      <w:r>
        <w:t xml:space="preserve">23.9</w:t>
      </w:r>
      <w:r>
        <w:t xml:space="preserve"> </w:t>
      </w:r>
      <w:r>
        <w:t xml:space="preserve">17.1</w:t>
      </w:r>
      <w:r>
        <w:t xml:space="preserve"> </w:t>
      </w:r>
      <w:r>
        <w:t xml:space="preserve">Spain</w:t>
      </w:r>
      <w:r>
        <w:br/>
      </w:r>
      <w:r>
        <w:t xml:space="preserve">78.8</w:t>
      </w:r>
      <w:r>
        <w:t xml:space="preserve"> </w:t>
      </w:r>
      <w:r>
        <w:t xml:space="preserve">11.9</w:t>
      </w:r>
      <w:r>
        <w:t xml:space="preserve"> </w:t>
      </w:r>
      <w:r>
        <w:t xml:space="preserve">19.1</w:t>
      </w:r>
      <w:r>
        <w:t xml:space="preserve"> </w:t>
      </w:r>
      <w:r>
        <w:t xml:space="preserve">13.7</w:t>
      </w:r>
      <w:r>
        <w:t xml:space="preserve"> </w:t>
      </w:r>
      <w:r>
        <w:t xml:space="preserve">Netherlands</w:t>
      </w:r>
      <w:r>
        <w:br/>
      </w:r>
      <w:r>
        <w:t xml:space="preserve">197.1</w:t>
      </w:r>
      <w:r>
        <w:t xml:space="preserve"> </w:t>
      </w:r>
      <w:r>
        <w:t xml:space="preserve">29.8</w:t>
      </w:r>
      <w:r>
        <w:t xml:space="preserve"> </w:t>
      </w:r>
      <w:r>
        <w:t xml:space="preserve">47.8</w:t>
      </w:r>
      <w:r>
        <w:t xml:space="preserve"> </w:t>
      </w:r>
      <w:r>
        <w:t xml:space="preserve">34.3</w:t>
      </w:r>
      <w:r>
        <w:t xml:space="preserve"> </w:t>
      </w:r>
      <w:r>
        <w:t xml:space="preserve">France</w:t>
      </w:r>
      <w:r>
        <w:br/>
      </w:r>
      <w:r>
        <w:t xml:space="preserve">256.2</w:t>
      </w:r>
      <w:r>
        <w:t xml:space="preserve"> </w:t>
      </w:r>
      <w:r>
        <w:t xml:space="preserve">38.7</w:t>
      </w:r>
      <w:r>
        <w:t xml:space="preserve"> </w:t>
      </w:r>
      <w:r>
        <w:t xml:space="preserve">62.1</w:t>
      </w:r>
      <w:r>
        <w:t xml:space="preserve"> </w:t>
      </w:r>
      <w:r>
        <w:t xml:space="preserve">44.5</w:t>
      </w:r>
      <w:r>
        <w:t xml:space="preserve"> </w:t>
      </w:r>
      <w:r>
        <w:t xml:space="preserve">Poland</w:t>
      </w:r>
      <w:r>
        <w:br/>
      </w:r>
      <w:r>
        <w:t xml:space="preserve">138.0</w:t>
      </w:r>
      <w:r>
        <w:t xml:space="preserve"> </w:t>
      </w:r>
      <w:r>
        <w:t xml:space="preserve">20.9</w:t>
      </w:r>
      <w:r>
        <w:t xml:space="preserve"> </w:t>
      </w:r>
      <w:r>
        <w:t xml:space="preserve">33.4</w:t>
      </w:r>
      <w:r>
        <w:t xml:space="preserve"> </w:t>
      </w:r>
      <w:r>
        <w:t xml:space="preserve">24.0</w:t>
      </w:r>
      <w:r>
        <w:t xml:space="preserve"> </w:t>
      </w:r>
      <w:r>
        <w:t xml:space="preserve">Italy</w:t>
      </w:r>
      <w:r>
        <w:br/>
      </w:r>
      <w:r>
        <w:t xml:space="preserve">118.3</w:t>
      </w:r>
      <w:r>
        <w:t xml:space="preserve"> </w:t>
      </w:r>
      <w:r>
        <w:t xml:space="preserve">17.9</w:t>
      </w:r>
      <w:r>
        <w:t xml:space="preserve"> </w:t>
      </w:r>
      <w:r>
        <w:t xml:space="preserve">28.7</w:t>
      </w:r>
      <w:r>
        <w:t xml:space="preserve"> </w:t>
      </w:r>
      <w:r>
        <w:t xml:space="preserve">20.6</w:t>
      </w:r>
      <w:r>
        <w:t xml:space="preserve"> </w:t>
      </w:r>
      <w:r>
        <w:t xml:space="preserve">Belgium</w:t>
      </w:r>
      <w:r>
        <w:br/>
      </w:r>
      <w:r>
        <w:t xml:space="preserve">118.3</w:t>
      </w:r>
      <w:r>
        <w:t xml:space="preserve"> </w:t>
      </w:r>
      <w:r>
        <w:t xml:space="preserve">17.9</w:t>
      </w:r>
      <w:r>
        <w:t xml:space="preserve"> </w:t>
      </w:r>
      <w:r>
        <w:t xml:space="preserve">28.7</w:t>
      </w:r>
      <w:r>
        <w:t xml:space="preserve"> </w:t>
      </w:r>
      <w:r>
        <w:t xml:space="preserve">20.6</w:t>
      </w:r>
      <w:r>
        <w:t xml:space="preserve"> </w:t>
      </w:r>
      <w:r>
        <w:t xml:space="preserve">Portugal</w:t>
      </w:r>
      <w:r>
        <w:br/>
      </w:r>
      <w:r>
        <w:t xml:space="preserve">39.4</w:t>
      </w:r>
      <w:r>
        <w:t xml:space="preserve"> </w:t>
      </w:r>
      <w:r>
        <w:t xml:space="preserve">6.0</w:t>
      </w:r>
      <w:r>
        <w:t xml:space="preserve"> </w:t>
      </w:r>
      <w:r>
        <w:t xml:space="preserve">9.6</w:t>
      </w:r>
      <w:r>
        <w:t xml:space="preserve"> </w:t>
      </w:r>
      <w:r>
        <w:t xml:space="preserve">6.9</w:t>
      </w:r>
      <w:r>
        <w:t xml:space="preserve"> </w:t>
      </w:r>
      <w:r>
        <w:t xml:space="preserve">Malta</w:t>
      </w:r>
      <w:r>
        <w:br/>
      </w:r>
      <w:r>
        <w:t xml:space="preserve">19.7</w:t>
      </w:r>
      <w:r>
        <w:t xml:space="preserve"> </w:t>
      </w:r>
      <w:r>
        <w:t xml:space="preserve">3.0</w:t>
      </w:r>
      <w:r>
        <w:t xml:space="preserve"> </w:t>
      </w:r>
      <w:r>
        <w:t xml:space="preserve">4.8</w:t>
      </w:r>
      <w:r>
        <w:t xml:space="preserve"> </w:t>
      </w:r>
      <w:r>
        <w:t xml:space="preserve">3.4</w:t>
      </w:r>
      <w:r>
        <w:t xml:space="preserve"> </w:t>
      </w:r>
      <w:r>
        <w:t xml:space="preserve">Cyprus</w:t>
      </w:r>
      <w:r>
        <w:br/>
      </w:r>
      <w:r>
        <w:t xml:space="preserve">19.7</w:t>
      </w:r>
      <w:r>
        <w:t xml:space="preserve"> </w:t>
      </w:r>
      <w:r>
        <w:t xml:space="preserve">3.0</w:t>
      </w:r>
      <w:r>
        <w:t xml:space="preserve"> </w:t>
      </w:r>
      <w:r>
        <w:t xml:space="preserve">4.8</w:t>
      </w:r>
      <w:r>
        <w:t xml:space="preserve"> </w:t>
      </w:r>
      <w:r>
        <w:t xml:space="preserve">3.4</w:t>
      </w:r>
      <w:r>
        <w:t xml:space="preserve"> </w:t>
      </w:r>
      <w:r>
        <w:t xml:space="preserve">Greece</w:t>
      </w:r>
      <w:r>
        <w:br/>
      </w:r>
      <w:r>
        <w:t xml:space="preserve">39.4</w:t>
      </w:r>
      <w:r>
        <w:t xml:space="preserve"> </w:t>
      </w:r>
      <w:r>
        <w:t xml:space="preserve">6.0</w:t>
      </w:r>
      <w:r>
        <w:t xml:space="preserve"> </w:t>
      </w:r>
      <w:r>
        <w:t xml:space="preserve">9.6</w:t>
      </w:r>
      <w:r>
        <w:t xml:space="preserve"> </w:t>
      </w:r>
      <w:r>
        <w:t xml:space="preserve">6.9</w:t>
      </w:r>
      <w:r>
        <w:t xml:space="preserve"> </w:t>
      </w:r>
      <w:r>
        <w:t xml:space="preserve">Bulgaria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Estonia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Croatia</w:t>
      </w:r>
      <w:r>
        <w:br/>
      </w:r>
      <w:r>
        <w:t xml:space="preserve">19.7</w:t>
      </w:r>
      <w:r>
        <w:t xml:space="preserve"> </w:t>
      </w:r>
      <w:r>
        <w:t xml:space="preserve">3.0</w:t>
      </w:r>
      <w:r>
        <w:t xml:space="preserve"> </w:t>
      </w:r>
      <w:r>
        <w:t xml:space="preserve">4.8</w:t>
      </w:r>
      <w:r>
        <w:t xml:space="preserve"> </w:t>
      </w:r>
      <w:r>
        <w:t xml:space="preserve">3.4</w:t>
      </w:r>
      <w:r>
        <w:t xml:space="preserve"> </w:t>
      </w:r>
      <w:r>
        <w:t xml:space="preserve">Lithuania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Hungary</w:t>
      </w:r>
      <w:r>
        <w:br/>
      </w:r>
      <w:r>
        <w:t xml:space="preserve">59.1</w:t>
      </w:r>
      <w:r>
        <w:t xml:space="preserve"> </w:t>
      </w:r>
      <w:r>
        <w:t xml:space="preserve">8.9</w:t>
      </w:r>
      <w:r>
        <w:t xml:space="preserve"> </w:t>
      </w:r>
      <w:r>
        <w:t xml:space="preserve">14.3</w:t>
      </w:r>
      <w:r>
        <w:t xml:space="preserve"> </w:t>
      </w:r>
      <w:r>
        <w:t xml:space="preserve">10.3</w:t>
      </w:r>
      <w:r>
        <w:t xml:space="preserve"> </w:t>
      </w:r>
      <w:r>
        <w:t xml:space="preserve">Sweden</w:t>
      </w:r>
      <w:r>
        <w:br/>
      </w:r>
      <w:r>
        <w:t xml:space="preserve">39.4</w:t>
      </w:r>
      <w:r>
        <w:t xml:space="preserve"> </w:t>
      </w:r>
      <w:r>
        <w:t xml:space="preserve">6.0</w:t>
      </w:r>
      <w:r>
        <w:t xml:space="preserve"> </w:t>
      </w:r>
      <w:r>
        <w:t xml:space="preserve">9.6</w:t>
      </w:r>
      <w:r>
        <w:t xml:space="preserve"> </w:t>
      </w:r>
      <w:r>
        <w:t xml:space="preserve">6.9</w:t>
      </w:r>
      <w:r>
        <w:t xml:space="preserve"> </w:t>
      </w:r>
      <w:r>
        <w:t xml:space="preserve">Czechia</w:t>
      </w:r>
      <w:r>
        <w:t xml:space="preserve"> </w:t>
      </w:r>
      <w:r>
        <w:t xml:space="preserve">59.1</w:t>
      </w:r>
      <w:r>
        <w:t xml:space="preserve"> </w:t>
      </w:r>
      <w:r>
        <w:t xml:space="preserve">8.9</w:t>
      </w:r>
      <w:r>
        <w:t xml:space="preserve"> </w:t>
      </w:r>
      <w:r>
        <w:t xml:space="preserve">14.3</w:t>
      </w:r>
      <w:r>
        <w:t xml:space="preserve"> </w:t>
      </w:r>
      <w:r>
        <w:t xml:space="preserve">10.3</w:t>
      </w:r>
      <w:r>
        <w:t xml:space="preserve"> </w:t>
      </w:r>
      <w:r>
        <w:t xml:space="preserve">Ireland</w:t>
      </w:r>
      <w:r>
        <w:br/>
      </w:r>
      <w:r>
        <w:t xml:space="preserve">39.4</w:t>
      </w:r>
      <w:r>
        <w:t xml:space="preserve"> </w:t>
      </w:r>
      <w:r>
        <w:t xml:space="preserve">6.0</w:t>
      </w:r>
      <w:r>
        <w:t xml:space="preserve"> </w:t>
      </w:r>
      <w:r>
        <w:t xml:space="preserve">9.6</w:t>
      </w:r>
      <w:r>
        <w:t xml:space="preserve"> </w:t>
      </w:r>
      <w:r>
        <w:t xml:space="preserve">6.9</w:t>
      </w:r>
      <w:r>
        <w:t xml:space="preserve"> </w:t>
      </w:r>
      <w:r>
        <w:t xml:space="preserve">Slovenia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Latvia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Romania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Slovakia</w:t>
      </w:r>
      <w:r>
        <w:br/>
      </w:r>
      <w:r>
        <w:t xml:space="preserve">19.7</w:t>
      </w:r>
      <w:r>
        <w:t xml:space="preserve"> </w:t>
      </w:r>
      <w:r>
        <w:t xml:space="preserve">3.0</w:t>
      </w:r>
      <w:r>
        <w:t xml:space="preserve"> </w:t>
      </w:r>
      <w:r>
        <w:t xml:space="preserve">4.8</w:t>
      </w:r>
      <w:r>
        <w:t xml:space="preserve"> </w:t>
      </w:r>
      <w:r>
        <w:t xml:space="preserve">3.4</w:t>
      </w:r>
      <w:r>
        <w:t xml:space="preserve"> </w:t>
      </w:r>
      <w:r>
        <w:t xml:space="preserve">Total</w:t>
      </w:r>
      <w:r>
        <w:br/>
      </w:r>
      <w:r>
        <w:t xml:space="preserve">1,970.9</w:t>
      </w:r>
      <w:r>
        <w:t xml:space="preserve"> </w:t>
      </w:r>
      <w:r>
        <w:t xml:space="preserve">297.9</w:t>
      </w:r>
      <w:r>
        <w:t xml:space="preserve"> </w:t>
      </w:r>
      <w:r>
        <w:t xml:space="preserve">477.7</w:t>
      </w:r>
      <w:r>
        <w:t xml:space="preserve"> </w:t>
      </w:r>
      <w:r>
        <w:t xml:space="preserve">342.7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Expressed as present value over 2028-2050 relative to the baseline, the total one-off and recurrent adjustment</w:t>
      </w:r>
      <w:r>
        <w:t xml:space="preserve"> </w:t>
      </w:r>
      <w:r>
        <w:t xml:space="preserve">costs due to PM3 for non-SME B2B and B2C MDMS platforms (excluding CRS platforms and NCAs) are</w:t>
      </w:r>
      <w:r>
        <w:t xml:space="preserve"> </w:t>
      </w:r>
      <w:r>
        <w:t xml:space="preserve">provided in the table below, by policy option.</w:t>
      </w:r>
      <w:r>
        <w:t xml:space="preserve"> </w:t>
      </w:r>
      <w:r>
        <w:t xml:space="preserve">Table 84: One-off and recurrent adjustment costs for non-SME MDMS platforms (B2B and B2C, excluding</w:t>
      </w:r>
      <w:r>
        <w:t xml:space="preserve"> </w:t>
      </w:r>
      <w:r>
        <w:t xml:space="preserve">CRS platforms and NCAs) due to PM3 in the policy options, expressed as present value over 2028-2050</w:t>
      </w:r>
      <w:r>
        <w:t xml:space="preserve"> </w:t>
      </w:r>
      <w:r>
        <w:t xml:space="preserve">relative to the baseline (in million EUR, 2024 prices)</w:t>
      </w:r>
      <w:r>
        <w:t xml:space="preserve"> </w:t>
      </w:r>
      <w:r>
        <w:t xml:space="preserve">Difference to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Total adjustment costs</w:t>
      </w:r>
      <w:r>
        <w:t xml:space="preserve"> </w:t>
      </w:r>
      <w:r>
        <w:t xml:space="preserve">6.9</w:t>
      </w:r>
      <w:r>
        <w:br/>
      </w:r>
      <w:r>
        <w:t xml:space="preserve">9.5</w:t>
      </w:r>
      <w:r>
        <w:br/>
      </w:r>
      <w:r>
        <w:t xml:space="preserve">9.1</w:t>
      </w:r>
      <w:r>
        <w:br/>
      </w:r>
      <w:r>
        <w:t xml:space="preserve">9.3</w:t>
      </w:r>
    </w:p>
    <w:p>
      <w:pPr>
        <w:pStyle w:val="BodyText"/>
      </w:pPr>
      <w:r>
        <w:t xml:space="preserve">182</w:t>
      </w:r>
    </w:p>
    <w:p>
      <w:pPr>
        <w:pStyle w:val="BodyText"/>
      </w:pPr>
      <w:r>
        <w:t xml:space="preserve">Difference to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One-off adjustment costs</w:t>
      </w:r>
      <w:r>
        <w:br/>
      </w:r>
      <w:r>
        <w:t xml:space="preserve">2.7</w:t>
      </w:r>
      <w:r>
        <w:br/>
      </w:r>
      <w:r>
        <w:t xml:space="preserve">3.9</w:t>
      </w:r>
      <w:r>
        <w:br/>
      </w:r>
      <w:r>
        <w:t xml:space="preserve">3.7</w:t>
      </w:r>
      <w:r>
        <w:br/>
      </w:r>
      <w:r>
        <w:t xml:space="preserve">3.8</w:t>
      </w:r>
      <w:r>
        <w:br/>
      </w:r>
      <w:r>
        <w:t xml:space="preserve">Recurrent adjustment costs</w:t>
      </w:r>
      <w:r>
        <w:br/>
      </w:r>
      <w:r>
        <w:t xml:space="preserve">4.2</w:t>
      </w:r>
      <w:r>
        <w:br/>
      </w:r>
      <w:r>
        <w:t xml:space="preserve">5.6</w:t>
      </w:r>
      <w:r>
        <w:br/>
      </w:r>
      <w:r>
        <w:t xml:space="preserve">5.4</w:t>
      </w:r>
      <w:r>
        <w:br/>
      </w:r>
      <w:r>
        <w:t xml:space="preserve">5.5</w:t>
      </w:r>
      <w:r>
        <w:br/>
      </w:r>
      <w:r>
        <w:t xml:space="preserve">Source: Ricardo et al. (2026), Impact assessment support study</w:t>
      </w:r>
      <w:r>
        <w:t xml:space="preserve"> </w:t>
      </w:r>
      <w:r>
        <w:t xml:space="preserve">3.3.4. PM4 – Obligation for all B2B MDMS platforms to treat subscribers fairly and clearly</w:t>
      </w:r>
      <w:r>
        <w:t xml:space="preserve"> </w:t>
      </w:r>
      <w:r>
        <w:t xml:space="preserve">identify in their display banned airlines. Obligation for third countries B2B MDMS to</w:t>
      </w:r>
      <w:r>
        <w:t xml:space="preserve"> </w:t>
      </w:r>
      <w:r>
        <w:t xml:space="preserve">ensure equal treatment of EU air carriers</w:t>
      </w:r>
      <w:r>
        <w:t xml:space="preserve"> </w:t>
      </w:r>
      <w:r>
        <w:t xml:space="preserve">In PM4, all B2B MDMS platforms will need to fairly treat subscribers and not impose unfair and unjustified</w:t>
      </w:r>
      <w:r>
        <w:t xml:space="preserve"> </w:t>
      </w:r>
      <w:r>
        <w:t xml:space="preserve">conditions to travel agents in their commercial relationships with them. All B2B MDMS platforms shall</w:t>
      </w:r>
      <w:r>
        <w:t xml:space="preserve"> </w:t>
      </w:r>
      <w:r>
        <w:t xml:space="preserve">comply with the obligations to bring air carriers subject to an operating ban to the attention of passengers.</w:t>
      </w:r>
      <w:r>
        <w:t xml:space="preserve"> </w:t>
      </w:r>
      <w:r>
        <w:t xml:space="preserve">Third countries B2B MDMS will need to equally treat EU air carriers and third country air carriers. PM3</w:t>
      </w:r>
      <w:r>
        <w:t xml:space="preserve"> </w:t>
      </w:r>
      <w:r>
        <w:t xml:space="preserve">retains and extends to all B2B MDMS platforms the rule on fair treatment of subscribers provided for by the</w:t>
      </w:r>
      <w:r>
        <w:t xml:space="preserve"> </w:t>
      </w:r>
      <w:r>
        <w:t xml:space="preserve">CRS Code of Conduct which is part of the baseline.</w:t>
      </w:r>
      <w:r>
        <w:t xml:space="preserve"> </w:t>
      </w:r>
      <w:r>
        <w:t xml:space="preserve">Extending the fair treatment rule to all B2B MDMS platforms involves removing unfair contractual clauses</w:t>
      </w:r>
      <w:r>
        <w:t xml:space="preserve"> </w:t>
      </w:r>
      <w:r>
        <w:t xml:space="preserve">and practices but does not require major platform engineering changes. Extending the CRS Code of Conduct</w:t>
      </w:r>
      <w:r>
        <w:t xml:space="preserve"> </w:t>
      </w:r>
      <w:r>
        <w:t xml:space="preserve">to all B2B MDMS platforms would result in negligible one-off adjustment costs and negligible recurrent IT</w:t>
      </w:r>
      <w:r>
        <w:t xml:space="preserve"> </w:t>
      </w:r>
      <w:r>
        <w:t xml:space="preserve">expenditures. Stakeholders reported that no significant contractual revisions are needed, neither IT system</w:t>
      </w:r>
      <w:r>
        <w:t xml:space="preserve"> </w:t>
      </w:r>
      <w:r>
        <w:t xml:space="preserve">changes nor additional administrative burden for public authorities. Ensuring equivalent treatment of EU</w:t>
      </w:r>
      <w:r>
        <w:t xml:space="preserve"> </w:t>
      </w:r>
      <w:r>
        <w:t xml:space="preserve">airlines on third countries B2B MDMS is also expected to generate negligible costs for platforms outside the</w:t>
      </w:r>
      <w:r>
        <w:t xml:space="preserve"> </w:t>
      </w:r>
      <w:r>
        <w:t xml:space="preserve">EU, if any. Any potential revenue loss arising from increased competition would result in market redistribution</w:t>
      </w:r>
      <w:r>
        <w:t xml:space="preserve"> </w:t>
      </w:r>
      <w:r>
        <w:t xml:space="preserve">among MDMS platforms rather than a net cost for MDMS platforms group. On this basis, no costs are</w:t>
      </w:r>
      <w:r>
        <w:t xml:space="preserve"> </w:t>
      </w:r>
      <w:r>
        <w:t xml:space="preserve">estimated by PM4.</w:t>
      </w:r>
      <w:r>
        <w:t xml:space="preserve"> </w:t>
      </w:r>
      <w:r>
        <w:t xml:space="preserve">3.3.5. PM5 – Remove provisions from CRS Code of Conduct on data protection which are no</w:t>
      </w:r>
      <w:r>
        <w:t xml:space="preserve"> </w:t>
      </w:r>
      <w:r>
        <w:t xml:space="preserve">longer necessary due to GDPR</w:t>
      </w:r>
      <w:r>
        <w:t xml:space="preserve"> </w:t>
      </w:r>
      <w:r>
        <w:t xml:space="preserve">In PM5, the provisions from the CRS Code of Conduct on data protection will be repealed as they are not</w:t>
      </w:r>
      <w:r>
        <w:t xml:space="preserve"> </w:t>
      </w:r>
      <w:r>
        <w:t xml:space="preserve">relevant and fit for purpose anymore, given market, regulatory and technological changes. Notably, the entry</w:t>
      </w:r>
      <w:r>
        <w:t xml:space="preserve"> </w:t>
      </w:r>
      <w:r>
        <w:t xml:space="preserve">into force of GDPR already provides the necessary framework to ensure data protection on ticketing platforms.</w:t>
      </w:r>
      <w:r>
        <w:t xml:space="preserve"> </w:t>
      </w:r>
      <w:r>
        <w:t xml:space="preserve">No costs or costs savings are expected due to PM5 as MDMS platforms and operators will continue to apply</w:t>
      </w:r>
      <w:r>
        <w:t xml:space="preserve"> </w:t>
      </w:r>
      <w:r>
        <w:t xml:space="preserve">the GDPR rules.</w:t>
      </w:r>
      <w:r>
        <w:br/>
      </w:r>
      <w:r>
        <w:t xml:space="preserve">3.3.6. PM6 – Obligation for Member States to appoint a national authority to settle disputes</w:t>
      </w:r>
      <w:r>
        <w:t xml:space="preserve"> </w:t>
      </w:r>
      <w:r>
        <w:t xml:space="preserve">between parties, and establish an EU enforcement network for coordination</w:t>
      </w:r>
      <w:r>
        <w:t xml:space="preserve"> </w:t>
      </w:r>
      <w:r>
        <w:t xml:space="preserve">According to PM6, each Member State shall appoint one national enforcement body (NEB), responsible for</w:t>
      </w:r>
      <w:r>
        <w:t xml:space="preserve"> </w:t>
      </w:r>
      <w:r>
        <w:t xml:space="preserve">disputes related to neutral display or rules on contractual agreements. Member States already have competent</w:t>
      </w:r>
      <w:r>
        <w:t xml:space="preserve"> </w:t>
      </w:r>
      <w:r>
        <w:t xml:space="preserve">authorities responsible for resolving disputes in relevant areas, such as competition authorities, transport</w:t>
      </w:r>
      <w:r>
        <w:t xml:space="preserve"> </w:t>
      </w:r>
      <w:r>
        <w:t xml:space="preserve">regulatory authorities, and rail regulators. In addition, the EU Data Act requires Member States to ensure that</w:t>
      </w:r>
      <w:r>
        <w:t xml:space="preserve"> </w:t>
      </w:r>
      <w:r>
        <w:t xml:space="preserve">a competent authority or appropriate mechanism is in place to address disputes and oversee compliance with</w:t>
      </w:r>
      <w:r>
        <w:t xml:space="preserve"> </w:t>
      </w:r>
      <w:r>
        <w:t xml:space="preserve">FRAND (Fair, Reasonable, and Non-Discriminatory) conditions, particularly in relation to data access and</w:t>
      </w:r>
      <w:r>
        <w:t xml:space="preserve"> </w:t>
      </w:r>
      <w:r>
        <w:t xml:space="preserve">sharing. It is therefore assumed that Member States will not need to establish new bodies. At most, existing</w:t>
      </w:r>
      <w:r>
        <w:t xml:space="preserve"> </w:t>
      </w:r>
      <w:r>
        <w:t xml:space="preserve">authorities may need to expand their operational capacity. This could involve recruiting additional staff, legal</w:t>
      </w:r>
      <w:r>
        <w:t xml:space="preserve"> </w:t>
      </w:r>
      <w:r>
        <w:t xml:space="preserve">and competition specialists to handle potential increases in disputes and ensure regulatory compliance. The</w:t>
      </w:r>
      <w:r>
        <w:t xml:space="preserve"> </w:t>
      </w:r>
      <w:r>
        <w:t xml:space="preserve">enforcement and monitoring of compliance with the new rules will also be handled by NEBs. The</w:t>
      </w:r>
      <w:r>
        <w:t xml:space="preserve"> </w:t>
      </w:r>
      <w:r>
        <w:t xml:space="preserve">Commission will establish an enforcement network to ensure consistent enforcement in the EU and monitor</w:t>
      </w:r>
      <w:r>
        <w:t xml:space="preserve"> </w:t>
      </w:r>
      <w:r>
        <w:t xml:space="preserve">the market.</w:t>
      </w:r>
    </w:p>
    <w:p>
      <w:pPr>
        <w:pStyle w:val="BodyText"/>
      </w:pPr>
      <w:r>
        <w:t xml:space="preserve">183</w:t>
      </w:r>
    </w:p>
    <w:p>
      <w:pPr>
        <w:pStyle w:val="BodyText"/>
      </w:pPr>
      <w:r>
        <w:t xml:space="preserve">The measure is expected to result in:</w:t>
      </w:r>
      <w:r>
        <w:t xml:space="preserve"> </w:t>
      </w:r>
      <w:r>
        <w:t xml:space="preserve">• Recurrent administrative costs for national authorities to settle disputes;</w:t>
      </w:r>
      <w:r>
        <w:t xml:space="preserve"> </w:t>
      </w:r>
      <w:r>
        <w:t xml:space="preserve">• Recurrent enforcement costs for national authorities to monitor the correct implementation of new rules</w:t>
      </w:r>
      <w:r>
        <w:t xml:space="preserve"> </w:t>
      </w:r>
      <w:r>
        <w:t xml:space="preserve">and monitor the market for entities with SMP;</w:t>
      </w:r>
      <w:r>
        <w:t xml:space="preserve"> </w:t>
      </w:r>
      <w:r>
        <w:t xml:space="preserve">• Recurrent adjustment costs for the European Commissions for organising meetings of the EU-wide</w:t>
      </w:r>
      <w:r>
        <w:t xml:space="preserve"> </w:t>
      </w:r>
      <w:r>
        <w:t xml:space="preserve">enforcement network, to exchange best practices, and for monitoring the market.</w:t>
      </w:r>
      <w:r>
        <w:t xml:space="preserve"> </w:t>
      </w:r>
      <w:r>
        <w:t xml:space="preserve">Recurrent administrative costs for national authorities to settle disputes</w:t>
      </w:r>
      <w:r>
        <w:t xml:space="preserve"> </w:t>
      </w:r>
      <w:r>
        <w:t xml:space="preserve">Member States already have competent authorities responsible for resolving disputes in relevant areas, such</w:t>
      </w:r>
      <w:r>
        <w:t xml:space="preserve"> </w:t>
      </w:r>
      <w:r>
        <w:t xml:space="preserve">as competition authorities, transport regulatory authorities, and rail regulators. In addition, the EU Data Act</w:t>
      </w:r>
      <w:r>
        <w:t xml:space="preserve"> </w:t>
      </w:r>
      <w:r>
        <w:t xml:space="preserve">requires Member States to ensure that a competent authority or appropriate mechanism is in place to address</w:t>
      </w:r>
      <w:r>
        <w:t xml:space="preserve"> </w:t>
      </w:r>
      <w:r>
        <w:t xml:space="preserve">disputes and oversee compliance with FRAND (Fair, Reasonable, and Non-Discriminatory) conditions,</w:t>
      </w:r>
      <w:r>
        <w:t xml:space="preserve"> </w:t>
      </w:r>
      <w:r>
        <w:t xml:space="preserve">particularly in relation to data access and sharing. It is therefore assumed that Member States will not need to</w:t>
      </w:r>
      <w:r>
        <w:t xml:space="preserve"> </w:t>
      </w:r>
      <w:r>
        <w:t xml:space="preserve">establish new bodies. At most, existing authorities may need to expand their operational capacity. This could</w:t>
      </w:r>
      <w:r>
        <w:t xml:space="preserve"> </w:t>
      </w:r>
      <w:r>
        <w:t xml:space="preserve">involve recruiting additional staff, legal and competition specialists to handle potential increases in disputes</w:t>
      </w:r>
      <w:r>
        <w:t xml:space="preserve"> </w:t>
      </w:r>
      <w:r>
        <w:t xml:space="preserve">and report on disputes and coordinate in the context of the EU enforcement network.</w:t>
      </w:r>
      <w:r>
        <w:br/>
      </w:r>
      <w:r>
        <w:t xml:space="preserve">According to PM6, this will be carried out by 27 national authorities. One FTE is assumed to be needed per</w:t>
      </w:r>
      <w:r>
        <w:t xml:space="preserve"> </w:t>
      </w:r>
      <w:r>
        <w:t xml:space="preserve">national authority. Considering the hourly rates presented in section 3.2 of Annex 4, the recurrent</w:t>
      </w:r>
      <w:r>
        <w:t xml:space="preserve"> </w:t>
      </w:r>
      <w:r>
        <w:t xml:space="preserve">administrative costs per national authority is estimated at EUR 56,527. At EU level, this corresponds to total</w:t>
      </w:r>
      <w:r>
        <w:t xml:space="preserve"> </w:t>
      </w:r>
      <w:r>
        <w:t xml:space="preserve">recurrent administrative costs of EUR 1.53 million per year from 2028 onwards. Expressed as present value</w:t>
      </w:r>
      <w:r>
        <w:t xml:space="preserve"> </w:t>
      </w:r>
      <w:r>
        <w:t xml:space="preserve">over 2028-2050, relative to the baseline, they are estimated at EUR 25.8 million.</w:t>
      </w:r>
      <w:r>
        <w:br/>
      </w:r>
      <w:r>
        <w:t xml:space="preserve">Table 85: Recurrent administrative costs for national authorities due to PM6 in all policy options in 2028,</w:t>
      </w:r>
      <w:r>
        <w:t xml:space="preserve"> </w:t>
      </w:r>
      <w:r>
        <w:t xml:space="preserve">2030, 2040 and 2050 relative to the baseline (2024 prices)</w:t>
      </w:r>
    </w:p>
    <w:p>
      <w:pPr>
        <w:pStyle w:val="BodyText"/>
      </w:pP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Administrative cost per national authority (EUR)</w:t>
      </w:r>
      <w:r>
        <w:t xml:space="preserve"> </w:t>
      </w:r>
      <w:r>
        <w:t xml:space="preserve">56,527</w:t>
      </w:r>
      <w:r>
        <w:t xml:space="preserve"> </w:t>
      </w:r>
      <w:r>
        <w:t xml:space="preserve">56,527</w:t>
      </w:r>
      <w:r>
        <w:t xml:space="preserve"> </w:t>
      </w:r>
      <w:r>
        <w:t xml:space="preserve">56,527</w:t>
      </w:r>
      <w:r>
        <w:t xml:space="preserve"> </w:t>
      </w:r>
      <w:r>
        <w:t xml:space="preserve">56,527</w:t>
      </w:r>
      <w:r>
        <w:t xml:space="preserve"> </w:t>
      </w:r>
      <w:r>
        <w:t xml:space="preserve">All policy options</w:t>
      </w:r>
      <w:r>
        <w:t xml:space="preserve"> </w:t>
      </w:r>
      <w:r>
        <w:t xml:space="preserve">Recurrent administrative costs at EU level (million EUR)</w:t>
      </w:r>
      <w:r>
        <w:br/>
      </w:r>
      <w:r>
        <w:t xml:space="preserve">1.53</w:t>
      </w:r>
      <w:r>
        <w:t xml:space="preserve"> </w:t>
      </w:r>
      <w:r>
        <w:t xml:space="preserve">1.53</w:t>
      </w:r>
      <w:r>
        <w:t xml:space="preserve"> </w:t>
      </w:r>
      <w:r>
        <w:t xml:space="preserve">1.53</w:t>
      </w:r>
      <w:r>
        <w:t xml:space="preserve"> </w:t>
      </w:r>
      <w:r>
        <w:t xml:space="preserve">1.53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Table 86: Administrative costs for national authorities due to PM6 in all policy options relative to the baseline,</w:t>
      </w:r>
      <w:r>
        <w:t xml:space="preserve"> </w:t>
      </w:r>
      <w:r>
        <w:t xml:space="preserve">expressed as present value over 2028-2050 (in million EUR, 2024 prices)</w:t>
      </w:r>
    </w:p>
    <w:p>
      <w:pPr>
        <w:pStyle w:val="BodyText"/>
      </w:pPr>
      <w:r>
        <w:t xml:space="preserve">Difference to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Total administrative costs</w:t>
      </w:r>
      <w:r>
        <w:t xml:space="preserve"> </w:t>
      </w:r>
      <w:r>
        <w:t xml:space="preserve">25.8</w:t>
      </w:r>
      <w:r>
        <w:t xml:space="preserve"> </w:t>
      </w:r>
      <w:r>
        <w:t xml:space="preserve">25.8</w:t>
      </w:r>
      <w:r>
        <w:t xml:space="preserve"> </w:t>
      </w:r>
      <w:r>
        <w:t xml:space="preserve">25.8</w:t>
      </w:r>
      <w:r>
        <w:t xml:space="preserve"> </w:t>
      </w:r>
      <w:r>
        <w:t xml:space="preserve">25.8</w:t>
      </w:r>
      <w:r>
        <w:t xml:space="preserve"> </w:t>
      </w:r>
      <w:r>
        <w:t xml:space="preserve">One-off administrative costs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Recurrent administrative costs</w:t>
      </w:r>
      <w:r>
        <w:br/>
      </w:r>
      <w:r>
        <w:t xml:space="preserve">25.8</w:t>
      </w:r>
      <w:r>
        <w:t xml:space="preserve"> </w:t>
      </w:r>
      <w:r>
        <w:t xml:space="preserve">25.8</w:t>
      </w:r>
      <w:r>
        <w:t xml:space="preserve"> </w:t>
      </w:r>
      <w:r>
        <w:t xml:space="preserve">25.8</w:t>
      </w:r>
      <w:r>
        <w:t xml:space="preserve"> </w:t>
      </w:r>
      <w:r>
        <w:t xml:space="preserve">25.8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Recurrent enforcement costs for national authorities</w:t>
      </w:r>
      <w:r>
        <w:br/>
      </w:r>
      <w:r>
        <w:t xml:space="preserve">Based on stakeholder feedback the new rules will require labour effort for monitoring the enforcement of the</w:t>
      </w:r>
      <w:r>
        <w:t xml:space="preserve"> </w:t>
      </w:r>
      <w:r>
        <w:t xml:space="preserve">obligations and monitor the market for entities with SMP. Maximum 4 FTEs were estimated to be needed by</w:t>
      </w:r>
      <w:r>
        <w:t xml:space="preserve"> </w:t>
      </w:r>
      <w:r>
        <w:t xml:space="preserve">Member State, noting that costs are difficult to separate by individual policy measure. Taking into account the</w:t>
      </w:r>
      <w:r>
        <w:t xml:space="preserve"> </w:t>
      </w:r>
      <w:r>
        <w:t xml:space="preserve">hourly rates presented in section 3.2 of Annex 4, the recurrent enforcement costs by Member State are</w:t>
      </w:r>
      <w:r>
        <w:t xml:space="preserve"> </w:t>
      </w:r>
      <w:r>
        <w:t xml:space="preserve">estimated at EUR 226,106, or EUR 6.1 million at EU level from 2028 onwards in all policy options. Expressed</w:t>
      </w:r>
      <w:r>
        <w:t xml:space="preserve"> </w:t>
      </w:r>
      <w:r>
        <w:t xml:space="preserve">as present value over 2028-2050 relative to the baseline, they are estimated at EUR 106.5 million in all policy</w:t>
      </w:r>
      <w:r>
        <w:t xml:space="preserve"> </w:t>
      </w:r>
      <w:r>
        <w:t xml:space="preserve">options.</w:t>
      </w:r>
    </w:p>
    <w:p>
      <w:pPr>
        <w:pStyle w:val="BodyText"/>
      </w:pPr>
      <w:r>
        <w:t xml:space="preserve">184</w:t>
      </w:r>
    </w:p>
    <w:p>
      <w:pPr>
        <w:pStyle w:val="BodyText"/>
      </w:pPr>
      <w:r>
        <w:t xml:space="preserve">Table 87: Recurrent enforcement costs for national authorities due to PM6 in all policy options in 2028, 2030,</w:t>
      </w:r>
      <w:r>
        <w:t xml:space="preserve"> </w:t>
      </w:r>
      <w:r>
        <w:t xml:space="preserve">2040 and 2050 relative to the baseline (2024 prices)</w:t>
      </w:r>
    </w:p>
    <w:p>
      <w:pPr>
        <w:pStyle w:val="BodyText"/>
      </w:pP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Cost for monitoring enforcement per Member State (EUR)</w:t>
      </w:r>
      <w:r>
        <w:br/>
      </w:r>
      <w:r>
        <w:t xml:space="preserve">226,106</w:t>
      </w:r>
      <w:r>
        <w:t xml:space="preserve"> </w:t>
      </w:r>
      <w:r>
        <w:t xml:space="preserve">226,106</w:t>
      </w:r>
      <w:r>
        <w:t xml:space="preserve"> </w:t>
      </w:r>
      <w:r>
        <w:t xml:space="preserve">226,106</w:t>
      </w:r>
      <w:r>
        <w:t xml:space="preserve"> </w:t>
      </w:r>
      <w:r>
        <w:t xml:space="preserve">226,106</w:t>
      </w:r>
      <w:r>
        <w:t xml:space="preserve"> </w:t>
      </w:r>
      <w:r>
        <w:t xml:space="preserve">All policy options</w:t>
      </w:r>
    </w:p>
    <w:p>
      <w:pPr>
        <w:pStyle w:val="BodyText"/>
      </w:pPr>
      <w:r>
        <w:t xml:space="preserve">Total recurrent enforcement costs at EU level (million EUR)</w:t>
      </w:r>
      <w:r>
        <w:br/>
      </w:r>
      <w:r>
        <w:t xml:space="preserve">6.1</w:t>
      </w:r>
      <w:r>
        <w:t xml:space="preserve"> </w:t>
      </w:r>
      <w:r>
        <w:t xml:space="preserve">6.1</w:t>
      </w:r>
      <w:r>
        <w:t xml:space="preserve"> </w:t>
      </w:r>
      <w:r>
        <w:t xml:space="preserve">6.1</w:t>
      </w:r>
      <w:r>
        <w:t xml:space="preserve"> </w:t>
      </w:r>
      <w:r>
        <w:t xml:space="preserve">6.1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Table 88: Recurrent enforcement costs for national authorities due to PM6 in all policy options relative to the</w:t>
      </w:r>
      <w:r>
        <w:t xml:space="preserve"> </w:t>
      </w:r>
      <w:r>
        <w:t xml:space="preserve">baseline, expressed as present value over 2028-2050 (in million EUR, 2024 prices)</w:t>
      </w:r>
    </w:p>
    <w:p>
      <w:pPr>
        <w:pStyle w:val="BodyText"/>
      </w:pPr>
      <w:r>
        <w:t xml:space="preserve">Difference to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Total enforcement costs</w:t>
      </w:r>
      <w:r>
        <w:t xml:space="preserve"> </w:t>
      </w:r>
      <w:r>
        <w:t xml:space="preserve">106.5</w:t>
      </w:r>
      <w:r>
        <w:br/>
      </w:r>
      <w:r>
        <w:t xml:space="preserve">106.5</w:t>
      </w:r>
      <w:r>
        <w:br/>
      </w:r>
      <w:r>
        <w:t xml:space="preserve">106.5</w:t>
      </w:r>
      <w:r>
        <w:br/>
      </w:r>
      <w:r>
        <w:t xml:space="preserve">106.5</w:t>
      </w:r>
      <w:r>
        <w:br/>
      </w:r>
      <w:r>
        <w:t xml:space="preserve">One-off enforcement costs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br/>
      </w:r>
      <w:r>
        <w:t xml:space="preserve">0</w:t>
      </w:r>
      <w:r>
        <w:br/>
      </w:r>
      <w:r>
        <w:t xml:space="preserve">Recurrent enforcement costs</w:t>
      </w:r>
      <w:r>
        <w:br/>
      </w:r>
      <w:r>
        <w:t xml:space="preserve">106.5</w:t>
      </w:r>
      <w:r>
        <w:br/>
      </w:r>
      <w:r>
        <w:t xml:space="preserve">106.5</w:t>
      </w:r>
      <w:r>
        <w:br/>
      </w:r>
      <w:r>
        <w:t xml:space="preserve">106.5</w:t>
      </w:r>
      <w:r>
        <w:br/>
      </w:r>
      <w:r>
        <w:t xml:space="preserve">106.5</w:t>
      </w:r>
      <w:r>
        <w:br/>
      </w:r>
      <w:r>
        <w:t xml:space="preserve">Source: Ricardo et al. (2026), Impact assessment support study</w:t>
      </w:r>
      <w:r>
        <w:t xml:space="preserve"> </w:t>
      </w:r>
      <w:r>
        <w:t xml:space="preserve">Recurrent adjustment costs for the European Commission</w:t>
      </w:r>
      <w:r>
        <w:t xml:space="preserve"> </w:t>
      </w:r>
      <w:r>
        <w:t xml:space="preserve">The European Commission (EC) is assumed to organise one meeting of the EU‑wide enforcement network</w:t>
      </w:r>
      <w:r>
        <w:t xml:space="preserve"> </w:t>
      </w:r>
      <w:r>
        <w:t xml:space="preserve">per year from 2028 onwards, to exchange best practices. The average cost for a two-day in-person meeting</w:t>
      </w:r>
      <w:r>
        <w:t xml:space="preserve"> </w:t>
      </w:r>
      <w:r>
        <w:t xml:space="preserve">hosted by EC, where participants are reimbursed by the EC, is around EUR 30,000. Thus, the recurrent</w:t>
      </w:r>
      <w:r>
        <w:t xml:space="preserve"> </w:t>
      </w:r>
      <w:r>
        <w:t xml:space="preserve">adjustment costs for the European Commission are estimated at EUR 30,000 per year from 2028 onwards. In</w:t>
      </w:r>
      <w:r>
        <w:t xml:space="preserve"> </w:t>
      </w:r>
      <w:r>
        <w:t xml:space="preserve">addition, each two years from 2030 onwards, a Eurobarometer survey is assumed to be conducted. The costs</w:t>
      </w:r>
      <w:r>
        <w:t xml:space="preserve"> </w:t>
      </w:r>
      <w:r>
        <w:t xml:space="preserve">for the Eurobarometer survey, are assumed at EUR 100,000 per year based on the costs of the Eurobarometer</w:t>
      </w:r>
      <w:r>
        <w:t xml:space="preserve"> </w:t>
      </w:r>
      <w:r>
        <w:t xml:space="preserve">survey conducted in 2024. Expressed as present value over 2028-2050 relative to the baseline, total recurrent</w:t>
      </w:r>
      <w:r>
        <w:t xml:space="preserve"> </w:t>
      </w:r>
      <w:r>
        <w:t xml:space="preserve">adjustment costs for the European Commissions are estimated at EUR 1.3 million in all policy options.</w:t>
      </w:r>
      <w:r>
        <w:t xml:space="preserve"> </w:t>
      </w:r>
      <w:r>
        <w:t xml:space="preserve">3.3.7. PM7 – Obligation for all B2C MDMS platforms to share data for mobility management</w:t>
      </w:r>
      <w:r>
        <w:t xml:space="preserve"> </w:t>
      </w:r>
      <w:r>
        <w:t xml:space="preserve">In PM7, upon request of a public transport authority, MDMS platforms would need to provide data relevant</w:t>
      </w:r>
      <w:r>
        <w:t xml:space="preserve"> </w:t>
      </w:r>
      <w:r>
        <w:t xml:space="preserve">for improving the effectiveness of public transport policies on the territories which fall under the responsibility</w:t>
      </w:r>
      <w:r>
        <w:t xml:space="preserve"> </w:t>
      </w:r>
      <w:r>
        <w:t xml:space="preserve">of the public transport authority. The data needs to be aggregated and anonymised.</w:t>
      </w:r>
      <w:r>
        <w:t xml:space="preserve"> </w:t>
      </w:r>
      <w:r>
        <w:t xml:space="preserve">The measure is expected to result in:</w:t>
      </w:r>
      <w:r>
        <w:t xml:space="preserve"> </w:t>
      </w:r>
      <w:r>
        <w:t xml:space="preserve">• Adjustment costs for non-SME B2C platforms to set up and maintain data sharing interfaces (API) with</w:t>
      </w:r>
      <w:r>
        <w:t xml:space="preserve"> </w:t>
      </w:r>
      <w:r>
        <w:t xml:space="preserve">public authorities, of which:</w:t>
      </w:r>
      <w:r>
        <w:br/>
      </w:r>
      <w:r>
        <w:t xml:space="preserve">- One-off adjustment costs for the set-up of the API;</w:t>
      </w:r>
      <w:r>
        <w:t xml:space="preserve"> </w:t>
      </w:r>
      <w:r>
        <w:t xml:space="preserve">- Recurrent adjustment costs corresponding to the maintenance of the API.</w:t>
      </w:r>
      <w:r>
        <w:t xml:space="preserve"> </w:t>
      </w:r>
      <w:r>
        <w:t xml:space="preserve">One-off and recurrent adjustment costs for non-SME B2C platforms</w:t>
      </w:r>
      <w:r>
        <w:t xml:space="preserve"> </w:t>
      </w:r>
      <w:r>
        <w:t xml:space="preserve">To enable the sharing of data critical for mobility management with public authorities, non-SME B2C</w:t>
      </w:r>
      <w:r>
        <w:t xml:space="preserve"> </w:t>
      </w:r>
      <w:r>
        <w:t xml:space="preserve">platforms are expected to incur one-off costs for setting up and maintaining an API with the relevant national</w:t>
      </w:r>
      <w:r>
        <w:t xml:space="preserve"> </w:t>
      </w:r>
      <w:r>
        <w:t xml:space="preserve">authority. Drawing on stakeholder feedback, the one-off adjustment costs borne by a non-SME B2C platform</w:t>
      </w:r>
      <w:r>
        <w:t xml:space="preserve"> </w:t>
      </w:r>
      <w:r>
        <w:t xml:space="preserve">for setting up an API is estimated at EUR 117,719 in 2024 prices349. The one‑off cost is multiplied with the</w:t>
      </w:r>
      <w:r>
        <w:t xml:space="preserve"> </w:t>
      </w:r>
      <w:r>
        <w:t xml:space="preserve">number of non-SME B2C MDMS platforms projected to be active in 2028 (i.e. the implementation year) and</w:t>
      </w:r>
      <w:r>
        <w:t xml:space="preserve"> </w:t>
      </w:r>
      <w:r>
        <w:t xml:space="preserve">with the number of new non-SME B2C platforms joining the market from 2029 onwards to derive the total</w:t>
      </w:r>
      <w:r>
        <w:t xml:space="preserve"> </w:t>
      </w:r>
      <w:r>
        <w:t xml:space="preserve">one-off adjustment costs.</w:t>
      </w:r>
    </w:p>
    <w:p>
      <w:pPr>
        <w:pStyle w:val="BodyText"/>
      </w:pPr>
      <w:r>
        <w:t xml:space="preserve">349 The estimate was derived by calculating the average of the values submitted by stakeholders, after removing two</w:t>
      </w:r>
      <w:r>
        <w:t xml:space="preserve"> </w:t>
      </w:r>
      <w:r>
        <w:t xml:space="preserve">extreme outliers, one unusually low and one unusually high.</w:t>
      </w:r>
    </w:p>
    <w:p>
      <w:pPr>
        <w:pStyle w:val="BodyText"/>
      </w:pPr>
      <w:r>
        <w:t xml:space="preserve">185</w:t>
      </w:r>
    </w:p>
    <w:p>
      <w:pPr>
        <w:pStyle w:val="BodyText"/>
      </w:pPr>
      <w:r>
        <w:t xml:space="preserve">The maintenance of the API is estimated at 10% of the initial setup cost (i.e. EUR 11,772) and is applied from</w:t>
      </w:r>
      <w:r>
        <w:t xml:space="preserve"> </w:t>
      </w:r>
      <w:r>
        <w:t xml:space="preserve">2029 onwards. This concerns the platforms that are operational each year and have already incurred the one-</w:t>
      </w:r>
      <w:r>
        <w:t xml:space="preserve"> </w:t>
      </w:r>
      <w:r>
        <w:t xml:space="preserve">off setup cost.</w:t>
      </w:r>
      <w:r>
        <w:t xml:space="preserve"> </w:t>
      </w:r>
      <w:r>
        <w:t xml:space="preserve">The number of non-SME B2C MDMS platforms subject to PM7 and the one-off and recurrent adjustment</w:t>
      </w:r>
      <w:r>
        <w:t xml:space="preserve"> </w:t>
      </w:r>
      <w:r>
        <w:t xml:space="preserve">costs for 2028, 2030, 2040 and 2050 for each policy option relative to the baseline are provided in the table</w:t>
      </w:r>
      <w:r>
        <w:t xml:space="preserve"> </w:t>
      </w:r>
      <w:r>
        <w:t xml:space="preserve">below.</w:t>
      </w:r>
      <w:r>
        <w:br/>
      </w:r>
      <w:r>
        <w:t xml:space="preserve">Table 89: One-off and recurrent adjustment costs for non-SME B2C platforms due to PM7 in the policy options</w:t>
      </w:r>
      <w:r>
        <w:t xml:space="preserve"> </w:t>
      </w:r>
      <w:r>
        <w:t xml:space="preserve">in 2028, 2030, 2040 and 2050 relative to the baseline (in 2024 prices)</w:t>
      </w:r>
    </w:p>
    <w:p>
      <w:pPr>
        <w:pStyle w:val="BodyText"/>
      </w:pP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One-off cost per B2C platform for</w:t>
      </w:r>
      <w:r>
        <w:t xml:space="preserve"> </w:t>
      </w:r>
      <w:r>
        <w:t xml:space="preserve">setting up the API (EUR)</w:t>
      </w:r>
      <w:r>
        <w:br/>
      </w:r>
      <w:r>
        <w:t xml:space="preserve">117,719</w:t>
      </w:r>
      <w:r>
        <w:t xml:space="preserve"> </w:t>
      </w:r>
      <w:r>
        <w:t xml:space="preserve">117,719</w:t>
      </w:r>
      <w:r>
        <w:t xml:space="preserve"> </w:t>
      </w:r>
      <w:r>
        <w:t xml:space="preserve">117,719</w:t>
      </w:r>
      <w:r>
        <w:t xml:space="preserve"> </w:t>
      </w:r>
      <w:r>
        <w:t xml:space="preserve">117,719</w:t>
      </w:r>
      <w:r>
        <w:t xml:space="preserve"> </w:t>
      </w:r>
      <w:r>
        <w:t xml:space="preserve">Recurrent cost per B2C platform for</w:t>
      </w:r>
      <w:r>
        <w:t xml:space="preserve"> </w:t>
      </w:r>
      <w:r>
        <w:t xml:space="preserve">maintaining the API (EUR)</w:t>
      </w:r>
      <w:r>
        <w:br/>
      </w:r>
      <w:r>
        <w:t xml:space="preserve">11,772</w:t>
      </w:r>
      <w:r>
        <w:t xml:space="preserve"> </w:t>
      </w:r>
      <w:r>
        <w:t xml:space="preserve">11,772</w:t>
      </w:r>
      <w:r>
        <w:t xml:space="preserve"> </w:t>
      </w:r>
      <w:r>
        <w:t xml:space="preserve">11,772</w:t>
      </w:r>
      <w:r>
        <w:t xml:space="preserve"> </w:t>
      </w:r>
      <w:r>
        <w:t xml:space="preserve">11,772</w:t>
      </w:r>
      <w:r>
        <w:t xml:space="preserve"> </w:t>
      </w:r>
      <w:r>
        <w:t xml:space="preserve">PO1</w:t>
      </w:r>
    </w:p>
    <w:p>
      <w:pPr>
        <w:pStyle w:val="BodyText"/>
      </w:pPr>
      <w:r>
        <w:t xml:space="preserve">Number of non-SME B2C MDMS</w:t>
      </w:r>
      <w:r>
        <w:t xml:space="preserve"> </w:t>
      </w:r>
      <w:r>
        <w:t xml:space="preserve">platforms that incur one-off costs due to</w:t>
      </w:r>
      <w:r>
        <w:t xml:space="preserve"> </w:t>
      </w:r>
      <w:r>
        <w:t xml:space="preserve">PM7</w:t>
      </w:r>
      <w:r>
        <w:br/>
      </w:r>
      <w:r>
        <w:t xml:space="preserve">150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Number of non-SME B2C MDMS</w:t>
      </w:r>
      <w:r>
        <w:t xml:space="preserve"> </w:t>
      </w:r>
      <w:r>
        <w:t xml:space="preserve">platforms that incur recurrent costs due</w:t>
      </w:r>
      <w:r>
        <w:t xml:space="preserve"> </w:t>
      </w:r>
      <w:r>
        <w:t xml:space="preserve">to PM7</w:t>
      </w:r>
      <w:r>
        <w:br/>
      </w:r>
      <w:r>
        <w:t xml:space="preserve">0</w:t>
      </w:r>
      <w:r>
        <w:t xml:space="preserve"> </w:t>
      </w:r>
      <w:r>
        <w:t xml:space="preserve">153</w:t>
      </w:r>
      <w:r>
        <w:t xml:space="preserve"> </w:t>
      </w:r>
      <w:r>
        <w:t xml:space="preserve">179</w:t>
      </w:r>
      <w:r>
        <w:t xml:space="preserve"> </w:t>
      </w:r>
      <w:r>
        <w:t xml:space="preserve">181</w:t>
      </w:r>
      <w:r>
        <w:t xml:space="preserve"> </w:t>
      </w:r>
      <w:r>
        <w:t xml:space="preserve">Total one-off adjustment costs (million</w:t>
      </w:r>
      <w:r>
        <w:t xml:space="preserve"> </w:t>
      </w:r>
      <w:r>
        <w:t xml:space="preserve">EUR)</w:t>
      </w:r>
      <w:r>
        <w:br/>
      </w:r>
      <w:r>
        <w:t xml:space="preserve">17.6</w:t>
      </w:r>
      <w:r>
        <w:t xml:space="preserve"> </w:t>
      </w:r>
      <w:r>
        <w:t xml:space="preserve">0.4</w:t>
      </w:r>
      <w:r>
        <w:t xml:space="preserve"> </w:t>
      </w:r>
      <w:r>
        <w:t xml:space="preserve">0.2</w:t>
      </w:r>
      <w:r>
        <w:t xml:space="preserve"> </w:t>
      </w:r>
      <w:r>
        <w:t xml:space="preserve">0.0</w:t>
      </w:r>
      <w:r>
        <w:t xml:space="preserve"> </w:t>
      </w:r>
      <w:r>
        <w:t xml:space="preserve">Total recurrent adjustment costs</w:t>
      </w:r>
      <w:r>
        <w:t xml:space="preserve"> </w:t>
      </w:r>
      <w:r>
        <w:t xml:space="preserve">(million EUR)</w:t>
      </w:r>
      <w:r>
        <w:br/>
      </w:r>
      <w:r>
        <w:t xml:space="preserve">0.0</w:t>
      </w:r>
      <w:r>
        <w:t xml:space="preserve"> </w:t>
      </w:r>
      <w:r>
        <w:t xml:space="preserve">1.8</w:t>
      </w:r>
      <w:r>
        <w:t xml:space="preserve"> </w:t>
      </w:r>
      <w:r>
        <w:t xml:space="preserve">2.1</w:t>
      </w:r>
      <w:r>
        <w:t xml:space="preserve"> </w:t>
      </w:r>
      <w:r>
        <w:t xml:space="preserve">2.1</w:t>
      </w:r>
      <w:r>
        <w:t xml:space="preserve"> </w:t>
      </w:r>
      <w:r>
        <w:t xml:space="preserve">PO2</w:t>
      </w:r>
    </w:p>
    <w:p>
      <w:pPr>
        <w:pStyle w:val="BodyText"/>
      </w:pPr>
      <w:r>
        <w:t xml:space="preserve">Number of non-SME B2C MDMS</w:t>
      </w:r>
      <w:r>
        <w:t xml:space="preserve"> </w:t>
      </w:r>
      <w:r>
        <w:t xml:space="preserve">platforms that incur one-off costs due to</w:t>
      </w:r>
      <w:r>
        <w:t xml:space="preserve"> </w:t>
      </w:r>
      <w:r>
        <w:t xml:space="preserve">PM7</w:t>
      </w:r>
      <w:r>
        <w:br/>
      </w:r>
      <w:r>
        <w:t xml:space="preserve">150</w:t>
      </w:r>
      <w:r>
        <w:t xml:space="preserve"> </w:t>
      </w:r>
      <w:r>
        <w:t xml:space="preserve">7</w:t>
      </w:r>
      <w:r>
        <w:t xml:space="preserve"> </w:t>
      </w:r>
      <w:r>
        <w:t xml:space="preserve">11</w:t>
      </w:r>
      <w:r>
        <w:t xml:space="preserve"> </w:t>
      </w:r>
      <w:r>
        <w:t xml:space="preserve">0</w:t>
      </w:r>
      <w:r>
        <w:t xml:space="preserve"> </w:t>
      </w:r>
      <w:r>
        <w:t xml:space="preserve">Number of non-SME B2C MDMS</w:t>
      </w:r>
      <w:r>
        <w:t xml:space="preserve"> </w:t>
      </w:r>
      <w:r>
        <w:t xml:space="preserve">platforms that incur recurrent costs due</w:t>
      </w:r>
      <w:r>
        <w:t xml:space="preserve"> </w:t>
      </w:r>
      <w:r>
        <w:t xml:space="preserve">to PM7</w:t>
      </w:r>
      <w:r>
        <w:br/>
      </w:r>
      <w:r>
        <w:t xml:space="preserve">0</w:t>
      </w:r>
      <w:r>
        <w:t xml:space="preserve"> </w:t>
      </w:r>
      <w:r>
        <w:t xml:space="preserve">157</w:t>
      </w:r>
      <w:r>
        <w:t xml:space="preserve"> </w:t>
      </w:r>
      <w:r>
        <w:t xml:space="preserve">267</w:t>
      </w:r>
      <w:r>
        <w:t xml:space="preserve"> </w:t>
      </w:r>
      <w:r>
        <w:t xml:space="preserve">261</w:t>
      </w:r>
      <w:r>
        <w:t xml:space="preserve"> </w:t>
      </w:r>
      <w:r>
        <w:t xml:space="preserve">Total one-off adjustment costs (million</w:t>
      </w:r>
      <w:r>
        <w:t xml:space="preserve"> </w:t>
      </w:r>
      <w:r>
        <w:t xml:space="preserve">EUR)</w:t>
      </w:r>
      <w:r>
        <w:br/>
      </w:r>
      <w:r>
        <w:t xml:space="preserve">17.6</w:t>
      </w:r>
      <w:r>
        <w:t xml:space="preserve"> </w:t>
      </w:r>
      <w:r>
        <w:t xml:space="preserve">0.8</w:t>
      </w:r>
      <w:r>
        <w:t xml:space="preserve"> </w:t>
      </w:r>
      <w:r>
        <w:t xml:space="preserve">1.3</w:t>
      </w:r>
      <w:r>
        <w:t xml:space="preserve"> </w:t>
      </w:r>
      <w:r>
        <w:t xml:space="preserve">0.0</w:t>
      </w:r>
      <w:r>
        <w:t xml:space="preserve"> </w:t>
      </w:r>
      <w:r>
        <w:t xml:space="preserve">Total recurrent adjustment costs</w:t>
      </w:r>
      <w:r>
        <w:t xml:space="preserve"> </w:t>
      </w:r>
      <w:r>
        <w:t xml:space="preserve">(million EUR)</w:t>
      </w:r>
      <w:r>
        <w:br/>
      </w:r>
      <w:r>
        <w:t xml:space="preserve">0.0</w:t>
      </w:r>
      <w:r>
        <w:t xml:space="preserve"> </w:t>
      </w:r>
      <w:r>
        <w:t xml:space="preserve">1.8</w:t>
      </w:r>
      <w:r>
        <w:t xml:space="preserve"> </w:t>
      </w:r>
      <w:r>
        <w:t xml:space="preserve">3.1</w:t>
      </w:r>
      <w:r>
        <w:t xml:space="preserve"> </w:t>
      </w:r>
      <w:r>
        <w:t xml:space="preserve">3.1</w:t>
      </w:r>
      <w:r>
        <w:t xml:space="preserve"> </w:t>
      </w:r>
      <w:r>
        <w:t xml:space="preserve">PO3</w:t>
      </w:r>
    </w:p>
    <w:p>
      <w:pPr>
        <w:pStyle w:val="BodyText"/>
      </w:pPr>
      <w:r>
        <w:t xml:space="preserve">Number of non-SME B2C MDMS</w:t>
      </w:r>
      <w:r>
        <w:t xml:space="preserve"> </w:t>
      </w:r>
      <w:r>
        <w:t xml:space="preserve">platforms that incur one-off costs due to</w:t>
      </w:r>
      <w:r>
        <w:t xml:space="preserve"> </w:t>
      </w:r>
      <w:r>
        <w:t xml:space="preserve">PM7</w:t>
      </w:r>
      <w:r>
        <w:br/>
      </w:r>
      <w:r>
        <w:t xml:space="preserve">150</w:t>
      </w:r>
      <w:r>
        <w:t xml:space="preserve"> </w:t>
      </w:r>
      <w:r>
        <w:t xml:space="preserve">7</w:t>
      </w:r>
      <w:r>
        <w:t xml:space="preserve"> </w:t>
      </w:r>
      <w:r>
        <w:t xml:space="preserve">10</w:t>
      </w:r>
      <w:r>
        <w:t xml:space="preserve"> </w:t>
      </w:r>
      <w:r>
        <w:t xml:space="preserve">0</w:t>
      </w:r>
      <w:r>
        <w:t xml:space="preserve"> </w:t>
      </w:r>
      <w:r>
        <w:t xml:space="preserve">Number of non-SME B2C MDMS</w:t>
      </w:r>
      <w:r>
        <w:t xml:space="preserve"> </w:t>
      </w:r>
      <w:r>
        <w:t xml:space="preserve">platforms that incur recurrent costs due</w:t>
      </w:r>
      <w:r>
        <w:t xml:space="preserve"> </w:t>
      </w:r>
      <w:r>
        <w:t xml:space="preserve">to PM7</w:t>
      </w:r>
      <w:r>
        <w:br/>
      </w:r>
      <w:r>
        <w:t xml:space="preserve">0</w:t>
      </w:r>
      <w:r>
        <w:t xml:space="preserve"> </w:t>
      </w:r>
      <w:r>
        <w:t xml:space="preserve">156</w:t>
      </w:r>
      <w:r>
        <w:t xml:space="preserve"> </w:t>
      </w:r>
      <w:r>
        <w:t xml:space="preserve">250</w:t>
      </w:r>
      <w:r>
        <w:t xml:space="preserve"> </w:t>
      </w:r>
      <w:r>
        <w:t xml:space="preserve">260</w:t>
      </w:r>
      <w:r>
        <w:t xml:space="preserve"> </w:t>
      </w:r>
      <w:r>
        <w:t xml:space="preserve">Total one-off adjustment costs (million</w:t>
      </w:r>
      <w:r>
        <w:t xml:space="preserve"> </w:t>
      </w:r>
      <w:r>
        <w:t xml:space="preserve">EUR)</w:t>
      </w:r>
      <w:r>
        <w:br/>
      </w:r>
      <w:r>
        <w:t xml:space="preserve">17.6</w:t>
      </w:r>
      <w:r>
        <w:t xml:space="preserve"> </w:t>
      </w:r>
      <w:r>
        <w:t xml:space="preserve">0.9</w:t>
      </w:r>
      <w:r>
        <w:t xml:space="preserve"> </w:t>
      </w:r>
      <w:r>
        <w:t xml:space="preserve">1.1</w:t>
      </w:r>
      <w:r>
        <w:t xml:space="preserve"> </w:t>
      </w:r>
      <w:r>
        <w:t xml:space="preserve">0.0</w:t>
      </w:r>
      <w:r>
        <w:t xml:space="preserve"> </w:t>
      </w:r>
      <w:r>
        <w:t xml:space="preserve">Total recurrent adjustment costs</w:t>
      </w:r>
      <w:r>
        <w:t xml:space="preserve"> </w:t>
      </w:r>
      <w:r>
        <w:t xml:space="preserve">(million EUR)</w:t>
      </w:r>
      <w:r>
        <w:br/>
      </w:r>
      <w:r>
        <w:t xml:space="preserve">0.0</w:t>
      </w:r>
      <w:r>
        <w:t xml:space="preserve"> </w:t>
      </w:r>
      <w:r>
        <w:t xml:space="preserve">1.8</w:t>
      </w:r>
      <w:r>
        <w:t xml:space="preserve"> </w:t>
      </w:r>
      <w:r>
        <w:t xml:space="preserve">2.9</w:t>
      </w:r>
      <w:r>
        <w:t xml:space="preserve"> </w:t>
      </w:r>
      <w:r>
        <w:t xml:space="preserve">3.1</w:t>
      </w:r>
      <w:r>
        <w:t xml:space="preserve"> </w:t>
      </w:r>
      <w:r>
        <w:t xml:space="preserve">PO4</w:t>
      </w:r>
    </w:p>
    <w:p>
      <w:pPr>
        <w:pStyle w:val="BodyText"/>
      </w:pPr>
      <w:r>
        <w:t xml:space="preserve">Number of non-SME B2C MDMS</w:t>
      </w:r>
      <w:r>
        <w:t xml:space="preserve"> </w:t>
      </w:r>
      <w:r>
        <w:t xml:space="preserve">platforms that incur one-off costs due to</w:t>
      </w:r>
      <w:r>
        <w:t xml:space="preserve"> </w:t>
      </w:r>
      <w:r>
        <w:t xml:space="preserve">PM7</w:t>
      </w:r>
      <w:r>
        <w:br/>
      </w:r>
      <w:r>
        <w:t xml:space="preserve">150</w:t>
      </w:r>
      <w:r>
        <w:t xml:space="preserve"> </w:t>
      </w:r>
      <w:r>
        <w:t xml:space="preserve">7</w:t>
      </w:r>
      <w:r>
        <w:t xml:space="preserve"> </w:t>
      </w:r>
      <w:r>
        <w:t xml:space="preserve">11</w:t>
      </w:r>
      <w:r>
        <w:t xml:space="preserve"> </w:t>
      </w:r>
      <w:r>
        <w:t xml:space="preserve">0</w:t>
      </w:r>
      <w:r>
        <w:t xml:space="preserve"> </w:t>
      </w:r>
      <w:r>
        <w:t xml:space="preserve">Number of non-SME B2C MDMS</w:t>
      </w:r>
      <w:r>
        <w:t xml:space="preserve"> </w:t>
      </w:r>
      <w:r>
        <w:t xml:space="preserve">platforms that incur recurrent costs due</w:t>
      </w:r>
      <w:r>
        <w:t xml:space="preserve"> </w:t>
      </w:r>
      <w:r>
        <w:t xml:space="preserve">to PM7</w:t>
      </w:r>
      <w:r>
        <w:br/>
      </w:r>
      <w:r>
        <w:t xml:space="preserve">0</w:t>
      </w:r>
      <w:r>
        <w:t xml:space="preserve"> </w:t>
      </w:r>
      <w:r>
        <w:t xml:space="preserve">156</w:t>
      </w:r>
      <w:r>
        <w:t xml:space="preserve"> </w:t>
      </w:r>
      <w:r>
        <w:t xml:space="preserve">258</w:t>
      </w:r>
      <w:r>
        <w:t xml:space="preserve"> </w:t>
      </w:r>
      <w:r>
        <w:t xml:space="preserve">260</w:t>
      </w:r>
      <w:r>
        <w:t xml:space="preserve"> </w:t>
      </w:r>
      <w:r>
        <w:t xml:space="preserve">Total one-off adjustment costs (million</w:t>
      </w:r>
      <w:r>
        <w:t xml:space="preserve"> </w:t>
      </w:r>
      <w:r>
        <w:t xml:space="preserve">EUR)</w:t>
      </w:r>
      <w:r>
        <w:br/>
      </w:r>
      <w:r>
        <w:t xml:space="preserve">17.6</w:t>
      </w:r>
      <w:r>
        <w:t xml:space="preserve"> </w:t>
      </w:r>
      <w:r>
        <w:t xml:space="preserve">0.8</w:t>
      </w:r>
      <w:r>
        <w:t xml:space="preserve"> </w:t>
      </w:r>
      <w:r>
        <w:t xml:space="preserve">1.2</w:t>
      </w:r>
      <w:r>
        <w:t xml:space="preserve"> </w:t>
      </w:r>
      <w:r>
        <w:t xml:space="preserve">0.0</w:t>
      </w:r>
      <w:r>
        <w:t xml:space="preserve"> </w:t>
      </w:r>
      <w:r>
        <w:t xml:space="preserve">Total recurrent adjustment costs</w:t>
      </w:r>
      <w:r>
        <w:t xml:space="preserve"> </w:t>
      </w:r>
      <w:r>
        <w:t xml:space="preserve">(million EUR)</w:t>
      </w:r>
      <w:r>
        <w:br/>
      </w:r>
      <w:r>
        <w:t xml:space="preserve">0.0</w:t>
      </w:r>
      <w:r>
        <w:t xml:space="preserve"> </w:t>
      </w:r>
      <w:r>
        <w:t xml:space="preserve">1.8</w:t>
      </w:r>
      <w:r>
        <w:t xml:space="preserve"> </w:t>
      </w:r>
      <w:r>
        <w:t xml:space="preserve">3.0</w:t>
      </w:r>
      <w:r>
        <w:t xml:space="preserve"> </w:t>
      </w:r>
      <w:r>
        <w:t xml:space="preserve">3.1</w:t>
      </w:r>
      <w:r>
        <w:t xml:space="preserve"> </w:t>
      </w:r>
      <w:r>
        <w:t xml:space="preserve">Source: Ricardo et al. (2026), Impact assessment support study</w:t>
      </w:r>
    </w:p>
    <w:p>
      <w:pPr>
        <w:pStyle w:val="BodyText"/>
      </w:pPr>
      <w:r>
        <w:t xml:space="preserve">186</w:t>
      </w:r>
    </w:p>
    <w:p>
      <w:pPr>
        <w:pStyle w:val="BodyText"/>
      </w:pPr>
      <w:r>
        <w:t xml:space="preserve">The tables below present the total one-off and recurrent adjustment costs for non-SME B2C platforms by</w:t>
      </w:r>
      <w:r>
        <w:t xml:space="preserve"> </w:t>
      </w:r>
      <w:r>
        <w:t xml:space="preserve">Member State for 2028, 2030, 2040 and 2050, by policy option350.</w:t>
      </w:r>
      <w:r>
        <w:br/>
      </w:r>
      <w:r>
        <w:t xml:space="preserve">Table 90: Total one-off and recurrent adjustment costs for non-SME B2C MDMS platforms due to PM7 in</w:t>
      </w:r>
      <w:r>
        <w:t xml:space="preserve"> </w:t>
      </w:r>
      <w:r>
        <w:t xml:space="preserve">PO1 in 2028, 2030, 2040 and 2050 relative to the baseline (thousand EUR, in 2024 prices)</w:t>
      </w:r>
    </w:p>
    <w:p>
      <w:pPr>
        <w:pStyle w:val="BodyText"/>
      </w:pP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Germany</w:t>
      </w:r>
      <w:r>
        <w:br/>
      </w:r>
      <w:r>
        <w:t xml:space="preserve">2,116.5</w:t>
      </w:r>
      <w:r>
        <w:t xml:space="preserve"> </w:t>
      </w:r>
      <w:r>
        <w:t xml:space="preserve">260.7</w:t>
      </w:r>
      <w:r>
        <w:t xml:space="preserve"> </w:t>
      </w:r>
      <w:r>
        <w:t xml:space="preserve">280.3</w:t>
      </w:r>
      <w:r>
        <w:t xml:space="preserve"> </w:t>
      </w:r>
      <w:r>
        <w:t xml:space="preserve">256.2</w:t>
      </w:r>
      <w:r>
        <w:t xml:space="preserve"> </w:t>
      </w:r>
      <w:r>
        <w:t xml:space="preserve">Austria</w:t>
      </w:r>
      <w:r>
        <w:br/>
      </w:r>
      <w:r>
        <w:t xml:space="preserve">1,587.4</w:t>
      </w:r>
      <w:r>
        <w:t xml:space="preserve"> </w:t>
      </w:r>
      <w:r>
        <w:t xml:space="preserve">195.5</w:t>
      </w:r>
      <w:r>
        <w:t xml:space="preserve"> </w:t>
      </w:r>
      <w:r>
        <w:t xml:space="preserve">210.2</w:t>
      </w:r>
      <w:r>
        <w:t xml:space="preserve"> </w:t>
      </w:r>
      <w:r>
        <w:t xml:space="preserve">192.2</w:t>
      </w:r>
      <w:r>
        <w:t xml:space="preserve"> </w:t>
      </w:r>
      <w:r>
        <w:t xml:space="preserve">Denmark</w:t>
      </w:r>
      <w:r>
        <w:br/>
      </w:r>
      <w:r>
        <w:t xml:space="preserve">1,058.3</w:t>
      </w:r>
      <w:r>
        <w:t xml:space="preserve"> </w:t>
      </w:r>
      <w:r>
        <w:t xml:space="preserve">130.3</w:t>
      </w:r>
      <w:r>
        <w:t xml:space="preserve"> </w:t>
      </w:r>
      <w:r>
        <w:t xml:space="preserve">140.1</w:t>
      </w:r>
      <w:r>
        <w:t xml:space="preserve"> </w:t>
      </w:r>
      <w:r>
        <w:t xml:space="preserve">128.1</w:t>
      </w:r>
      <w:r>
        <w:t xml:space="preserve"> </w:t>
      </w:r>
      <w:r>
        <w:t xml:space="preserve">Luxembourg</w:t>
      </w:r>
      <w:r>
        <w:br/>
      </w:r>
      <w:r>
        <w:t xml:space="preserve">705.5</w:t>
      </w:r>
      <w:r>
        <w:t xml:space="preserve"> </w:t>
      </w:r>
      <w:r>
        <w:t xml:space="preserve">86.9</w:t>
      </w:r>
      <w:r>
        <w:t xml:space="preserve"> </w:t>
      </w:r>
      <w:r>
        <w:t xml:space="preserve">93.4</w:t>
      </w:r>
      <w:r>
        <w:t xml:space="preserve"> </w:t>
      </w:r>
      <w:r>
        <w:t xml:space="preserve">85.4</w:t>
      </w:r>
      <w:r>
        <w:t xml:space="preserve"> </w:t>
      </w:r>
      <w:r>
        <w:t xml:space="preserve">Finland</w:t>
      </w:r>
      <w:r>
        <w:br/>
      </w:r>
      <w:r>
        <w:t xml:space="preserve">881.9</w:t>
      </w:r>
      <w:r>
        <w:t xml:space="preserve"> </w:t>
      </w:r>
      <w:r>
        <w:t xml:space="preserve">108.6</w:t>
      </w:r>
      <w:r>
        <w:t xml:space="preserve"> </w:t>
      </w:r>
      <w:r>
        <w:t xml:space="preserve">116.8</w:t>
      </w:r>
      <w:r>
        <w:t xml:space="preserve"> </w:t>
      </w:r>
      <w:r>
        <w:t xml:space="preserve">106.8</w:t>
      </w:r>
      <w:r>
        <w:t xml:space="preserve"> </w:t>
      </w:r>
      <w:r>
        <w:t xml:space="preserve">Spain</w:t>
      </w:r>
      <w:r>
        <w:br/>
      </w:r>
      <w:r>
        <w:t xml:space="preserve">705.5</w:t>
      </w:r>
      <w:r>
        <w:t xml:space="preserve"> </w:t>
      </w:r>
      <w:r>
        <w:t xml:space="preserve">86.9</w:t>
      </w:r>
      <w:r>
        <w:t xml:space="preserve"> </w:t>
      </w:r>
      <w:r>
        <w:t xml:space="preserve">93.4</w:t>
      </w:r>
      <w:r>
        <w:t xml:space="preserve"> </w:t>
      </w:r>
      <w:r>
        <w:t xml:space="preserve">85.4</w:t>
      </w:r>
      <w:r>
        <w:t xml:space="preserve"> </w:t>
      </w:r>
      <w:r>
        <w:t xml:space="preserve">Netherlands</w:t>
      </w:r>
      <w:r>
        <w:br/>
      </w:r>
      <w:r>
        <w:t xml:space="preserve">1,763.8</w:t>
      </w:r>
      <w:r>
        <w:t xml:space="preserve"> </w:t>
      </w:r>
      <w:r>
        <w:t xml:space="preserve">217.2</w:t>
      </w:r>
      <w:r>
        <w:t xml:space="preserve"> </w:t>
      </w:r>
      <w:r>
        <w:t xml:space="preserve">233.6</w:t>
      </w:r>
      <w:r>
        <w:t xml:space="preserve"> </w:t>
      </w:r>
      <w:r>
        <w:t xml:space="preserve">213.5</w:t>
      </w:r>
      <w:r>
        <w:t xml:space="preserve"> </w:t>
      </w:r>
      <w:r>
        <w:t xml:space="preserve">France</w:t>
      </w:r>
      <w:r>
        <w:br/>
      </w:r>
      <w:r>
        <w:t xml:space="preserve">2,292.9</w:t>
      </w:r>
      <w:r>
        <w:t xml:space="preserve"> </w:t>
      </w:r>
      <w:r>
        <w:t xml:space="preserve">282.4</w:t>
      </w:r>
      <w:r>
        <w:t xml:space="preserve"> </w:t>
      </w:r>
      <w:r>
        <w:t xml:space="preserve">303.6</w:t>
      </w:r>
      <w:r>
        <w:t xml:space="preserve"> </w:t>
      </w:r>
      <w:r>
        <w:t xml:space="preserve">277.6</w:t>
      </w:r>
      <w:r>
        <w:t xml:space="preserve"> </w:t>
      </w:r>
      <w:r>
        <w:t xml:space="preserve">Poland</w:t>
      </w:r>
      <w:r>
        <w:br/>
      </w:r>
      <w:r>
        <w:t xml:space="preserve">1,234.7</w:t>
      </w:r>
      <w:r>
        <w:t xml:space="preserve"> </w:t>
      </w:r>
      <w:r>
        <w:t xml:space="preserve">152.1</w:t>
      </w:r>
      <w:r>
        <w:t xml:space="preserve"> </w:t>
      </w:r>
      <w:r>
        <w:t xml:space="preserve">163.5</w:t>
      </w:r>
      <w:r>
        <w:t xml:space="preserve"> </w:t>
      </w:r>
      <w:r>
        <w:t xml:space="preserve">149.5</w:t>
      </w:r>
      <w:r>
        <w:t xml:space="preserve"> </w:t>
      </w:r>
      <w:r>
        <w:t xml:space="preserve">Italy</w:t>
      </w:r>
      <w:r>
        <w:br/>
      </w:r>
      <w:r>
        <w:t xml:space="preserve">1,058.3</w:t>
      </w:r>
      <w:r>
        <w:t xml:space="preserve"> </w:t>
      </w:r>
      <w:r>
        <w:t xml:space="preserve">130.3</w:t>
      </w:r>
      <w:r>
        <w:t xml:space="preserve"> </w:t>
      </w:r>
      <w:r>
        <w:t xml:space="preserve">140.1</w:t>
      </w:r>
      <w:r>
        <w:t xml:space="preserve"> </w:t>
      </w:r>
      <w:r>
        <w:t xml:space="preserve">128.1</w:t>
      </w:r>
      <w:r>
        <w:t xml:space="preserve"> </w:t>
      </w:r>
      <w:r>
        <w:t xml:space="preserve">Belgium</w:t>
      </w:r>
      <w:r>
        <w:br/>
      </w:r>
      <w:r>
        <w:t xml:space="preserve">1,058.3</w:t>
      </w:r>
      <w:r>
        <w:t xml:space="preserve"> </w:t>
      </w:r>
      <w:r>
        <w:t xml:space="preserve">130.3</w:t>
      </w:r>
      <w:r>
        <w:t xml:space="preserve"> </w:t>
      </w:r>
      <w:r>
        <w:t xml:space="preserve">140.1</w:t>
      </w:r>
      <w:r>
        <w:t xml:space="preserve"> </w:t>
      </w:r>
      <w:r>
        <w:t xml:space="preserve">128.1</w:t>
      </w:r>
      <w:r>
        <w:t xml:space="preserve"> </w:t>
      </w:r>
      <w:r>
        <w:t xml:space="preserve">Portugal</w:t>
      </w:r>
      <w:r>
        <w:br/>
      </w:r>
      <w:r>
        <w:t xml:space="preserve">352.8</w:t>
      </w:r>
      <w:r>
        <w:t xml:space="preserve"> </w:t>
      </w:r>
      <w:r>
        <w:t xml:space="preserve">43.4</w:t>
      </w:r>
      <w:r>
        <w:t xml:space="preserve"> </w:t>
      </w:r>
      <w:r>
        <w:t xml:space="preserve">46.7</w:t>
      </w:r>
      <w:r>
        <w:t xml:space="preserve"> </w:t>
      </w:r>
      <w:r>
        <w:t xml:space="preserve">42.7</w:t>
      </w:r>
      <w:r>
        <w:t xml:space="preserve"> </w:t>
      </w:r>
      <w:r>
        <w:t xml:space="preserve">Malta</w:t>
      </w:r>
      <w:r>
        <w:br/>
      </w:r>
      <w:r>
        <w:t xml:space="preserve">176.4</w:t>
      </w:r>
      <w:r>
        <w:t xml:space="preserve"> </w:t>
      </w:r>
      <w:r>
        <w:t xml:space="preserve">21.7</w:t>
      </w:r>
      <w:r>
        <w:t xml:space="preserve"> </w:t>
      </w:r>
      <w:r>
        <w:t xml:space="preserve">23.4</w:t>
      </w:r>
      <w:r>
        <w:t xml:space="preserve"> </w:t>
      </w:r>
      <w:r>
        <w:t xml:space="preserve">21.4</w:t>
      </w:r>
      <w:r>
        <w:t xml:space="preserve"> </w:t>
      </w:r>
      <w:r>
        <w:t xml:space="preserve">Cyprus</w:t>
      </w:r>
      <w:r>
        <w:br/>
      </w:r>
      <w:r>
        <w:t xml:space="preserve">176.4</w:t>
      </w:r>
      <w:r>
        <w:t xml:space="preserve"> </w:t>
      </w:r>
      <w:r>
        <w:t xml:space="preserve">21.7</w:t>
      </w:r>
      <w:r>
        <w:t xml:space="preserve"> </w:t>
      </w:r>
      <w:r>
        <w:t xml:space="preserve">23.4</w:t>
      </w:r>
      <w:r>
        <w:t xml:space="preserve"> </w:t>
      </w:r>
      <w:r>
        <w:t xml:space="preserve">21.4</w:t>
      </w:r>
      <w:r>
        <w:t xml:space="preserve"> </w:t>
      </w:r>
      <w:r>
        <w:t xml:space="preserve">Greece</w:t>
      </w:r>
      <w:r>
        <w:br/>
      </w:r>
      <w:r>
        <w:t xml:space="preserve">352.8</w:t>
      </w:r>
      <w:r>
        <w:t xml:space="preserve"> </w:t>
      </w:r>
      <w:r>
        <w:t xml:space="preserve">43.4</w:t>
      </w:r>
      <w:r>
        <w:t xml:space="preserve"> </w:t>
      </w:r>
      <w:r>
        <w:t xml:space="preserve">46.7</w:t>
      </w:r>
      <w:r>
        <w:t xml:space="preserve"> </w:t>
      </w:r>
      <w:r>
        <w:t xml:space="preserve">42.7</w:t>
      </w:r>
      <w:r>
        <w:t xml:space="preserve"> </w:t>
      </w:r>
      <w:r>
        <w:t xml:space="preserve">Bulgaria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Estonia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Croatia</w:t>
      </w:r>
      <w:r>
        <w:br/>
      </w:r>
      <w:r>
        <w:t xml:space="preserve">176.4</w:t>
      </w:r>
      <w:r>
        <w:t xml:space="preserve"> </w:t>
      </w:r>
      <w:r>
        <w:t xml:space="preserve">21.7</w:t>
      </w:r>
      <w:r>
        <w:t xml:space="preserve"> </w:t>
      </w:r>
      <w:r>
        <w:t xml:space="preserve">23.4</w:t>
      </w:r>
      <w:r>
        <w:t xml:space="preserve"> </w:t>
      </w:r>
      <w:r>
        <w:t xml:space="preserve">21.4</w:t>
      </w:r>
      <w:r>
        <w:t xml:space="preserve"> </w:t>
      </w:r>
      <w:r>
        <w:t xml:space="preserve">Lithuania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Hungary</w:t>
      </w:r>
      <w:r>
        <w:br/>
      </w:r>
      <w:r>
        <w:t xml:space="preserve">529.1</w:t>
      </w:r>
      <w:r>
        <w:t xml:space="preserve"> </w:t>
      </w:r>
      <w:r>
        <w:t xml:space="preserve">65.2</w:t>
      </w:r>
      <w:r>
        <w:t xml:space="preserve"> </w:t>
      </w:r>
      <w:r>
        <w:t xml:space="preserve">70.1</w:t>
      </w:r>
      <w:r>
        <w:t xml:space="preserve"> </w:t>
      </w:r>
      <w:r>
        <w:t xml:space="preserve">64.1</w:t>
      </w:r>
      <w:r>
        <w:t xml:space="preserve"> </w:t>
      </w:r>
      <w:r>
        <w:t xml:space="preserve">Sweden</w:t>
      </w:r>
      <w:r>
        <w:br/>
      </w:r>
      <w:r>
        <w:t xml:space="preserve">352.8</w:t>
      </w:r>
      <w:r>
        <w:t xml:space="preserve"> </w:t>
      </w:r>
      <w:r>
        <w:t xml:space="preserve">43.4</w:t>
      </w:r>
      <w:r>
        <w:t xml:space="preserve"> </w:t>
      </w:r>
      <w:r>
        <w:t xml:space="preserve">46.7</w:t>
      </w:r>
      <w:r>
        <w:t xml:space="preserve"> </w:t>
      </w:r>
      <w:r>
        <w:t xml:space="preserve">42.7</w:t>
      </w:r>
      <w:r>
        <w:t xml:space="preserve"> </w:t>
      </w:r>
      <w:r>
        <w:t xml:space="preserve">Czechia</w:t>
      </w:r>
      <w:r>
        <w:t xml:space="preserve"> </w:t>
      </w:r>
      <w:r>
        <w:t xml:space="preserve">529.1</w:t>
      </w:r>
      <w:r>
        <w:t xml:space="preserve"> </w:t>
      </w:r>
      <w:r>
        <w:t xml:space="preserve">65.2</w:t>
      </w:r>
      <w:r>
        <w:t xml:space="preserve"> </w:t>
      </w:r>
      <w:r>
        <w:t xml:space="preserve">70.1</w:t>
      </w:r>
      <w:r>
        <w:t xml:space="preserve"> </w:t>
      </w:r>
      <w:r>
        <w:t xml:space="preserve">64.1</w:t>
      </w:r>
      <w:r>
        <w:t xml:space="preserve"> </w:t>
      </w:r>
      <w:r>
        <w:t xml:space="preserve">Ireland</w:t>
      </w:r>
      <w:r>
        <w:br/>
      </w:r>
      <w:r>
        <w:t xml:space="preserve">352.8</w:t>
      </w:r>
      <w:r>
        <w:t xml:space="preserve"> </w:t>
      </w:r>
      <w:r>
        <w:t xml:space="preserve">43.4</w:t>
      </w:r>
      <w:r>
        <w:t xml:space="preserve"> </w:t>
      </w:r>
      <w:r>
        <w:t xml:space="preserve">46.7</w:t>
      </w:r>
      <w:r>
        <w:t xml:space="preserve"> </w:t>
      </w:r>
      <w:r>
        <w:t xml:space="preserve">42.7</w:t>
      </w:r>
      <w:r>
        <w:t xml:space="preserve"> </w:t>
      </w:r>
      <w:r>
        <w:t xml:space="preserve">Slovenia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Latvia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Romania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Slovakia</w:t>
      </w:r>
      <w:r>
        <w:br/>
      </w:r>
      <w:r>
        <w:t xml:space="preserve">176.4</w:t>
      </w:r>
      <w:r>
        <w:t xml:space="preserve"> </w:t>
      </w:r>
      <w:r>
        <w:t xml:space="preserve">21.7</w:t>
      </w:r>
      <w:r>
        <w:t xml:space="preserve"> </w:t>
      </w:r>
      <w:r>
        <w:t xml:space="preserve">23.4</w:t>
      </w:r>
      <w:r>
        <w:t xml:space="preserve"> </w:t>
      </w:r>
      <w:r>
        <w:t xml:space="preserve">21.4</w:t>
      </w:r>
      <w:r>
        <w:t xml:space="preserve"> </w:t>
      </w:r>
      <w:r>
        <w:t xml:space="preserve">Total</w:t>
      </w:r>
      <w:r>
        <w:br/>
      </w:r>
      <w:r>
        <w:t xml:space="preserve">17,637.9</w:t>
      </w:r>
      <w:r>
        <w:t xml:space="preserve"> </w:t>
      </w:r>
      <w:r>
        <w:t xml:space="preserve">2,172.3</w:t>
      </w:r>
      <w:r>
        <w:t xml:space="preserve"> </w:t>
      </w:r>
      <w:r>
        <w:t xml:space="preserve">2,335.7</w:t>
      </w:r>
      <w:r>
        <w:t xml:space="preserve"> </w:t>
      </w:r>
      <w:r>
        <w:t xml:space="preserve">2,135.2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Table 91: Total one-off and recurrent adjustment costs for non-SME B2C MDMS platforms due to PM7 in</w:t>
      </w:r>
      <w:r>
        <w:t xml:space="preserve"> </w:t>
      </w:r>
      <w:r>
        <w:t xml:space="preserve">PO2 in 2028, 2030, 2040 and 2050 relative to the baseline (thousand EUR, in 2024 prices)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Germany</w:t>
      </w:r>
      <w:r>
        <w:br/>
      </w:r>
      <w:r>
        <w:t xml:space="preserve">2,116.5</w:t>
      </w:r>
      <w:r>
        <w:t xml:space="preserve"> </w:t>
      </w:r>
      <w:r>
        <w:t xml:space="preserve">320.3</w:t>
      </w:r>
      <w:r>
        <w:t xml:space="preserve"> </w:t>
      </w:r>
      <w:r>
        <w:t xml:space="preserve">537.8</w:t>
      </w:r>
      <w:r>
        <w:t xml:space="preserve"> </w:t>
      </w:r>
      <w:r>
        <w:t xml:space="preserve">369.3</w:t>
      </w:r>
      <w:r>
        <w:t xml:space="preserve"> </w:t>
      </w:r>
      <w:r>
        <w:t xml:space="preserve">Austria</w:t>
      </w:r>
      <w:r>
        <w:br/>
      </w:r>
      <w:r>
        <w:t xml:space="preserve">1,587.4</w:t>
      </w:r>
      <w:r>
        <w:t xml:space="preserve"> </w:t>
      </w:r>
      <w:r>
        <w:t xml:space="preserve">240.2</w:t>
      </w:r>
      <w:r>
        <w:t xml:space="preserve"> </w:t>
      </w:r>
      <w:r>
        <w:t xml:space="preserve">403.4</w:t>
      </w:r>
      <w:r>
        <w:t xml:space="preserve"> </w:t>
      </w:r>
      <w:r>
        <w:t xml:space="preserve">277.0</w:t>
      </w:r>
      <w:r>
        <w:t xml:space="preserve"> </w:t>
      </w:r>
      <w:r>
        <w:t xml:space="preserve">Denmark</w:t>
      </w:r>
      <w:r>
        <w:br/>
      </w:r>
      <w:r>
        <w:t xml:space="preserve">1,058.3</w:t>
      </w:r>
      <w:r>
        <w:t xml:space="preserve"> </w:t>
      </w:r>
      <w:r>
        <w:t xml:space="preserve">160.2</w:t>
      </w:r>
      <w:r>
        <w:t xml:space="preserve"> </w:t>
      </w:r>
      <w:r>
        <w:t xml:space="preserve">268.9</w:t>
      </w:r>
      <w:r>
        <w:t xml:space="preserve"> </w:t>
      </w:r>
      <w:r>
        <w:t xml:space="preserve">184.7</w:t>
      </w:r>
      <w:r>
        <w:t xml:space="preserve"> </w:t>
      </w:r>
      <w:r>
        <w:t xml:space="preserve">Luxembourg</w:t>
      </w:r>
      <w:r>
        <w:br/>
      </w:r>
      <w:r>
        <w:t xml:space="preserve">705.5</w:t>
      </w:r>
      <w:r>
        <w:t xml:space="preserve"> </w:t>
      </w:r>
      <w:r>
        <w:t xml:space="preserve">106.8</w:t>
      </w:r>
      <w:r>
        <w:t xml:space="preserve"> </w:t>
      </w:r>
      <w:r>
        <w:t xml:space="preserve">179.3</w:t>
      </w:r>
      <w:r>
        <w:t xml:space="preserve"> </w:t>
      </w:r>
      <w:r>
        <w:t xml:space="preserve">123.1</w:t>
      </w:r>
      <w:r>
        <w:t xml:space="preserve"> </w:t>
      </w:r>
      <w:r>
        <w:t xml:space="preserve">Finland</w:t>
      </w:r>
      <w:r>
        <w:br/>
      </w:r>
      <w:r>
        <w:t xml:space="preserve">881.9</w:t>
      </w:r>
      <w:r>
        <w:t xml:space="preserve"> </w:t>
      </w:r>
      <w:r>
        <w:t xml:space="preserve">133.5</w:t>
      </w:r>
      <w:r>
        <w:t xml:space="preserve"> </w:t>
      </w:r>
      <w:r>
        <w:t xml:space="preserve">224.1</w:t>
      </w:r>
      <w:r>
        <w:t xml:space="preserve"> </w:t>
      </w:r>
      <w:r>
        <w:t xml:space="preserve">153.9</w:t>
      </w:r>
      <w:r>
        <w:t xml:space="preserve"> </w:t>
      </w:r>
      <w:r>
        <w:t xml:space="preserve">Spain</w:t>
      </w:r>
      <w:r>
        <w:br/>
      </w:r>
      <w:r>
        <w:t xml:space="preserve">705.5</w:t>
      </w:r>
      <w:r>
        <w:t xml:space="preserve"> </w:t>
      </w:r>
      <w:r>
        <w:t xml:space="preserve">106.8</w:t>
      </w:r>
      <w:r>
        <w:t xml:space="preserve"> </w:t>
      </w:r>
      <w:r>
        <w:t xml:space="preserve">179.3</w:t>
      </w:r>
      <w:r>
        <w:t xml:space="preserve"> </w:t>
      </w:r>
      <w:r>
        <w:t xml:space="preserve">123.1</w:t>
      </w:r>
      <w:r>
        <w:t xml:space="preserve"> </w:t>
      </w:r>
      <w:r>
        <w:t xml:space="preserve">Netherlands</w:t>
      </w:r>
      <w:r>
        <w:br/>
      </w:r>
      <w:r>
        <w:t xml:space="preserve">1,763.8</w:t>
      </w:r>
      <w:r>
        <w:t xml:space="preserve"> </w:t>
      </w:r>
      <w:r>
        <w:t xml:space="preserve">266.9</w:t>
      </w:r>
      <w:r>
        <w:t xml:space="preserve"> </w:t>
      </w:r>
      <w:r>
        <w:t xml:space="preserve">448.2</w:t>
      </w:r>
      <w:r>
        <w:t xml:space="preserve"> </w:t>
      </w:r>
      <w:r>
        <w:t xml:space="preserve">307.8</w:t>
      </w:r>
      <w:r>
        <w:t xml:space="preserve"> </w:t>
      </w:r>
      <w:r>
        <w:t xml:space="preserve">France</w:t>
      </w:r>
      <w:r>
        <w:br/>
      </w:r>
      <w:r>
        <w:t xml:space="preserve">2,292.9</w:t>
      </w:r>
      <w:r>
        <w:t xml:space="preserve"> </w:t>
      </w:r>
      <w:r>
        <w:t xml:space="preserve">347.0</w:t>
      </w:r>
      <w:r>
        <w:t xml:space="preserve"> </w:t>
      </w:r>
      <w:r>
        <w:t xml:space="preserve">582.6</w:t>
      </w:r>
      <w:r>
        <w:t xml:space="preserve"> </w:t>
      </w:r>
      <w:r>
        <w:t xml:space="preserve">400.1</w:t>
      </w:r>
      <w:r>
        <w:t xml:space="preserve"> </w:t>
      </w:r>
      <w:r>
        <w:t xml:space="preserve">Poland</w:t>
      </w:r>
      <w:r>
        <w:br/>
      </w:r>
      <w:r>
        <w:t xml:space="preserve">1,234.7</w:t>
      </w:r>
      <w:r>
        <w:t xml:space="preserve"> </w:t>
      </w:r>
      <w:r>
        <w:t xml:space="preserve">186.8</w:t>
      </w:r>
      <w:r>
        <w:t xml:space="preserve"> </w:t>
      </w:r>
      <w:r>
        <w:t xml:space="preserve">313.7</w:t>
      </w:r>
      <w:r>
        <w:t xml:space="preserve"> </w:t>
      </w:r>
      <w:r>
        <w:t xml:space="preserve">215.4</w:t>
      </w:r>
      <w:r>
        <w:t xml:space="preserve"> </w:t>
      </w:r>
      <w:r>
        <w:t xml:space="preserve">Italy</w:t>
      </w:r>
      <w:r>
        <w:br/>
      </w:r>
      <w:r>
        <w:t xml:space="preserve">1,058.3</w:t>
      </w:r>
      <w:r>
        <w:t xml:space="preserve"> </w:t>
      </w:r>
      <w:r>
        <w:t xml:space="preserve">160.2</w:t>
      </w:r>
      <w:r>
        <w:t xml:space="preserve"> </w:t>
      </w:r>
      <w:r>
        <w:t xml:space="preserve">268.9</w:t>
      </w:r>
      <w:r>
        <w:t xml:space="preserve"> </w:t>
      </w:r>
      <w:r>
        <w:t xml:space="preserve">184.7</w:t>
      </w:r>
      <w:r>
        <w:t xml:space="preserve"> </w:t>
      </w:r>
      <w:r>
        <w:t xml:space="preserve">Belgium</w:t>
      </w:r>
      <w:r>
        <w:br/>
      </w:r>
      <w:r>
        <w:t xml:space="preserve">1,058.3</w:t>
      </w:r>
      <w:r>
        <w:t xml:space="preserve"> </w:t>
      </w:r>
      <w:r>
        <w:t xml:space="preserve">160.2</w:t>
      </w:r>
      <w:r>
        <w:t xml:space="preserve"> </w:t>
      </w:r>
      <w:r>
        <w:t xml:space="preserve">268.9</w:t>
      </w:r>
      <w:r>
        <w:t xml:space="preserve"> </w:t>
      </w:r>
      <w:r>
        <w:t xml:space="preserve">184.7</w:t>
      </w:r>
      <w:r>
        <w:t xml:space="preserve"> </w:t>
      </w:r>
      <w:r>
        <w:t xml:space="preserve">Portugal</w:t>
      </w:r>
      <w:r>
        <w:br/>
      </w:r>
      <w:r>
        <w:t xml:space="preserve">352.8</w:t>
      </w:r>
      <w:r>
        <w:t xml:space="preserve"> </w:t>
      </w:r>
      <w:r>
        <w:t xml:space="preserve">53.4</w:t>
      </w:r>
      <w:r>
        <w:t xml:space="preserve"> </w:t>
      </w:r>
      <w:r>
        <w:t xml:space="preserve">89.6</w:t>
      </w:r>
      <w:r>
        <w:t xml:space="preserve"> </w:t>
      </w:r>
      <w:r>
        <w:t xml:space="preserve">61.6</w:t>
      </w:r>
      <w:r>
        <w:t xml:space="preserve"> </w:t>
      </w:r>
      <w:r>
        <w:t xml:space="preserve">Malta</w:t>
      </w:r>
      <w:r>
        <w:br/>
      </w:r>
      <w:r>
        <w:t xml:space="preserve">176.4</w:t>
      </w:r>
      <w:r>
        <w:t xml:space="preserve"> </w:t>
      </w:r>
      <w:r>
        <w:t xml:space="preserve">26.7</w:t>
      </w:r>
      <w:r>
        <w:t xml:space="preserve"> </w:t>
      </w:r>
      <w:r>
        <w:t xml:space="preserve">44.8</w:t>
      </w:r>
      <w:r>
        <w:t xml:space="preserve"> </w:t>
      </w:r>
      <w:r>
        <w:t xml:space="preserve">30.8</w:t>
      </w:r>
      <w:r>
        <w:t xml:space="preserve"> </w:t>
      </w:r>
      <w:r>
        <w:t xml:space="preserve">Cyprus</w:t>
      </w:r>
      <w:r>
        <w:br/>
      </w:r>
      <w:r>
        <w:t xml:space="preserve">176.4</w:t>
      </w:r>
      <w:r>
        <w:t xml:space="preserve"> </w:t>
      </w:r>
      <w:r>
        <w:t xml:space="preserve">26.7</w:t>
      </w:r>
      <w:r>
        <w:t xml:space="preserve"> </w:t>
      </w:r>
      <w:r>
        <w:t xml:space="preserve">44.8</w:t>
      </w:r>
      <w:r>
        <w:t xml:space="preserve"> </w:t>
      </w:r>
      <w:r>
        <w:t xml:space="preserve">30.8</w:t>
      </w:r>
      <w:r>
        <w:t xml:space="preserve"> </w:t>
      </w:r>
      <w:r>
        <w:t xml:space="preserve">Greece</w:t>
      </w:r>
      <w:r>
        <w:br/>
      </w:r>
      <w:r>
        <w:t xml:space="preserve">352.8</w:t>
      </w:r>
      <w:r>
        <w:t xml:space="preserve"> </w:t>
      </w:r>
      <w:r>
        <w:t xml:space="preserve">53.4</w:t>
      </w:r>
      <w:r>
        <w:t xml:space="preserve"> </w:t>
      </w:r>
      <w:r>
        <w:t xml:space="preserve">89.6</w:t>
      </w:r>
      <w:r>
        <w:t xml:space="preserve"> </w:t>
      </w:r>
      <w:r>
        <w:t xml:space="preserve">61.6</w:t>
      </w:r>
      <w:r>
        <w:t xml:space="preserve"> </w:t>
      </w:r>
      <w:r>
        <w:t xml:space="preserve">Bulgaria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Estonia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</w:p>
    <w:p>
      <w:pPr>
        <w:pStyle w:val="BodyText"/>
      </w:pPr>
      <w:r>
        <w:t xml:space="preserve">350 Costs for some Member States are zero because no large B2C platforms are projected to operate in these countries.</w:t>
      </w:r>
    </w:p>
    <w:p>
      <w:pPr>
        <w:pStyle w:val="BodyText"/>
      </w:pPr>
      <w:r>
        <w:t xml:space="preserve">187</w:t>
      </w:r>
    </w:p>
    <w:p>
      <w:pPr>
        <w:pStyle w:val="BodyText"/>
      </w:pP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Croatia</w:t>
      </w:r>
      <w:r>
        <w:br/>
      </w:r>
      <w:r>
        <w:t xml:space="preserve">176.4</w:t>
      </w:r>
      <w:r>
        <w:t xml:space="preserve"> </w:t>
      </w:r>
      <w:r>
        <w:t xml:space="preserve">26.7</w:t>
      </w:r>
      <w:r>
        <w:t xml:space="preserve"> </w:t>
      </w:r>
      <w:r>
        <w:t xml:space="preserve">44.8</w:t>
      </w:r>
      <w:r>
        <w:t xml:space="preserve"> </w:t>
      </w:r>
      <w:r>
        <w:t xml:space="preserve">30.8</w:t>
      </w:r>
      <w:r>
        <w:t xml:space="preserve"> </w:t>
      </w:r>
      <w:r>
        <w:t xml:space="preserve">Lithuania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Hungary</w:t>
      </w:r>
      <w:r>
        <w:br/>
      </w:r>
      <w:r>
        <w:t xml:space="preserve">529.1</w:t>
      </w:r>
      <w:r>
        <w:t xml:space="preserve"> </w:t>
      </w:r>
      <w:r>
        <w:t xml:space="preserve">80.1</w:t>
      </w:r>
      <w:r>
        <w:t xml:space="preserve"> </w:t>
      </w:r>
      <w:r>
        <w:t xml:space="preserve">134.5</w:t>
      </w:r>
      <w:r>
        <w:t xml:space="preserve"> </w:t>
      </w:r>
      <w:r>
        <w:t xml:space="preserve">92.3</w:t>
      </w:r>
      <w:r>
        <w:t xml:space="preserve"> </w:t>
      </w:r>
      <w:r>
        <w:t xml:space="preserve">Sweden</w:t>
      </w:r>
      <w:r>
        <w:br/>
      </w:r>
      <w:r>
        <w:t xml:space="preserve">352.8</w:t>
      </w:r>
      <w:r>
        <w:t xml:space="preserve"> </w:t>
      </w:r>
      <w:r>
        <w:t xml:space="preserve">53.4</w:t>
      </w:r>
      <w:r>
        <w:t xml:space="preserve"> </w:t>
      </w:r>
      <w:r>
        <w:t xml:space="preserve">89.6</w:t>
      </w:r>
      <w:r>
        <w:t xml:space="preserve"> </w:t>
      </w:r>
      <w:r>
        <w:t xml:space="preserve">61.6</w:t>
      </w:r>
      <w:r>
        <w:t xml:space="preserve"> </w:t>
      </w:r>
      <w:r>
        <w:t xml:space="preserve">Czechia</w:t>
      </w:r>
      <w:r>
        <w:t xml:space="preserve"> </w:t>
      </w:r>
      <w:r>
        <w:t xml:space="preserve">529.1</w:t>
      </w:r>
      <w:r>
        <w:t xml:space="preserve"> </w:t>
      </w:r>
      <w:r>
        <w:t xml:space="preserve">80.1</w:t>
      </w:r>
      <w:r>
        <w:t xml:space="preserve"> </w:t>
      </w:r>
      <w:r>
        <w:t xml:space="preserve">134.5</w:t>
      </w:r>
      <w:r>
        <w:t xml:space="preserve"> </w:t>
      </w:r>
      <w:r>
        <w:t xml:space="preserve">92.3</w:t>
      </w:r>
      <w:r>
        <w:t xml:space="preserve"> </w:t>
      </w:r>
      <w:r>
        <w:t xml:space="preserve">Ireland</w:t>
      </w:r>
      <w:r>
        <w:br/>
      </w:r>
      <w:r>
        <w:t xml:space="preserve">352.8</w:t>
      </w:r>
      <w:r>
        <w:t xml:space="preserve"> </w:t>
      </w:r>
      <w:r>
        <w:t xml:space="preserve">53.4</w:t>
      </w:r>
      <w:r>
        <w:t xml:space="preserve"> </w:t>
      </w:r>
      <w:r>
        <w:t xml:space="preserve">89.6</w:t>
      </w:r>
      <w:r>
        <w:t xml:space="preserve"> </w:t>
      </w:r>
      <w:r>
        <w:t xml:space="preserve">61.6</w:t>
      </w:r>
      <w:r>
        <w:t xml:space="preserve"> </w:t>
      </w:r>
      <w:r>
        <w:t xml:space="preserve">Slovenia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Latvia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Romania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Slovakia</w:t>
      </w:r>
      <w:r>
        <w:br/>
      </w:r>
      <w:r>
        <w:t xml:space="preserve">176.4</w:t>
      </w:r>
      <w:r>
        <w:t xml:space="preserve"> </w:t>
      </w:r>
      <w:r>
        <w:t xml:space="preserve">26.7</w:t>
      </w:r>
      <w:r>
        <w:t xml:space="preserve"> </w:t>
      </w:r>
      <w:r>
        <w:t xml:space="preserve">44.8</w:t>
      </w:r>
      <w:r>
        <w:t xml:space="preserve"> </w:t>
      </w:r>
      <w:r>
        <w:t xml:space="preserve">30.8</w:t>
      </w:r>
      <w:r>
        <w:t xml:space="preserve"> </w:t>
      </w:r>
      <w:r>
        <w:t xml:space="preserve">Total</w:t>
      </w:r>
      <w:r>
        <w:br/>
      </w:r>
      <w:r>
        <w:t xml:space="preserve">17,637.9</w:t>
      </w:r>
      <w:r>
        <w:t xml:space="preserve"> </w:t>
      </w:r>
      <w:r>
        <w:t xml:space="preserve">2,669.2</w:t>
      </w:r>
      <w:r>
        <w:t xml:space="preserve"> </w:t>
      </w:r>
      <w:r>
        <w:t xml:space="preserve">4,481.8</w:t>
      </w:r>
      <w:r>
        <w:t xml:space="preserve"> </w:t>
      </w:r>
      <w:r>
        <w:t xml:space="preserve">3,077.9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Table 92: Total one-off and recurrent adjustment costs for non-SME B2C MDMS platforms due to PM7 in</w:t>
      </w:r>
      <w:r>
        <w:t xml:space="preserve"> </w:t>
      </w:r>
      <w:r>
        <w:t xml:space="preserve">PO3 in 2028, 2030, 2040 and 2050 relative to the baseline (thousand EUR, in 2024 prices)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Germany</w:t>
      </w:r>
      <w:r>
        <w:br/>
      </w:r>
      <w:r>
        <w:t xml:space="preserve">2,116.5</w:t>
      </w:r>
      <w:r>
        <w:t xml:space="preserve"> </w:t>
      </w:r>
      <w:r>
        <w:t xml:space="preserve">326.3</w:t>
      </w:r>
      <w:r>
        <w:t xml:space="preserve"> </w:t>
      </w:r>
      <w:r>
        <w:t xml:space="preserve">488.9</w:t>
      </w:r>
      <w:r>
        <w:t xml:space="preserve"> </w:t>
      </w:r>
      <w:r>
        <w:t xml:space="preserve">366.8</w:t>
      </w:r>
      <w:r>
        <w:t xml:space="preserve"> </w:t>
      </w:r>
      <w:r>
        <w:t xml:space="preserve">Austria</w:t>
      </w:r>
      <w:r>
        <w:br/>
      </w:r>
      <w:r>
        <w:t xml:space="preserve">1,587.4</w:t>
      </w:r>
      <w:r>
        <w:t xml:space="preserve"> </w:t>
      </w:r>
      <w:r>
        <w:t xml:space="preserve">244.7</w:t>
      </w:r>
      <w:r>
        <w:t xml:space="preserve"> </w:t>
      </w:r>
      <w:r>
        <w:t xml:space="preserve">366.7</w:t>
      </w:r>
      <w:r>
        <w:t xml:space="preserve"> </w:t>
      </w:r>
      <w:r>
        <w:t xml:space="preserve">275.1</w:t>
      </w:r>
      <w:r>
        <w:t xml:space="preserve"> </w:t>
      </w:r>
      <w:r>
        <w:t xml:space="preserve">Denmark</w:t>
      </w:r>
      <w:r>
        <w:br/>
      </w:r>
      <w:r>
        <w:t xml:space="preserve">1,058.3</w:t>
      </w:r>
      <w:r>
        <w:t xml:space="preserve"> </w:t>
      </w:r>
      <w:r>
        <w:t xml:space="preserve">163.2</w:t>
      </w:r>
      <w:r>
        <w:t xml:space="preserve"> </w:t>
      </w:r>
      <w:r>
        <w:t xml:space="preserve">244.5</w:t>
      </w:r>
      <w:r>
        <w:t xml:space="preserve"> </w:t>
      </w:r>
      <w:r>
        <w:t xml:space="preserve">183.4</w:t>
      </w:r>
      <w:r>
        <w:t xml:space="preserve"> </w:t>
      </w:r>
      <w:r>
        <w:t xml:space="preserve">Luxembourg</w:t>
      </w:r>
      <w:r>
        <w:br/>
      </w:r>
      <w:r>
        <w:t xml:space="preserve">705.5</w:t>
      </w:r>
      <w:r>
        <w:t xml:space="preserve"> </w:t>
      </w:r>
      <w:r>
        <w:t xml:space="preserve">108.8</w:t>
      </w:r>
      <w:r>
        <w:t xml:space="preserve"> </w:t>
      </w:r>
      <w:r>
        <w:t xml:space="preserve">163.0</w:t>
      </w:r>
      <w:r>
        <w:t xml:space="preserve"> </w:t>
      </w:r>
      <w:r>
        <w:t xml:space="preserve">122.3</w:t>
      </w:r>
      <w:r>
        <w:t xml:space="preserve"> </w:t>
      </w:r>
      <w:r>
        <w:t xml:space="preserve">Finland</w:t>
      </w:r>
      <w:r>
        <w:br/>
      </w:r>
      <w:r>
        <w:t xml:space="preserve">881.9</w:t>
      </w:r>
      <w:r>
        <w:t xml:space="preserve"> </w:t>
      </w:r>
      <w:r>
        <w:t xml:space="preserve">136.0</w:t>
      </w:r>
      <w:r>
        <w:t xml:space="preserve"> </w:t>
      </w:r>
      <w:r>
        <w:t xml:space="preserve">203.7</w:t>
      </w:r>
      <w:r>
        <w:t xml:space="preserve"> </w:t>
      </w:r>
      <w:r>
        <w:t xml:space="preserve">152.8</w:t>
      </w:r>
      <w:r>
        <w:t xml:space="preserve"> </w:t>
      </w:r>
      <w:r>
        <w:t xml:space="preserve">Spain</w:t>
      </w:r>
      <w:r>
        <w:br/>
      </w:r>
      <w:r>
        <w:t xml:space="preserve">705.5</w:t>
      </w:r>
      <w:r>
        <w:t xml:space="preserve"> </w:t>
      </w:r>
      <w:r>
        <w:t xml:space="preserve">108.8</w:t>
      </w:r>
      <w:r>
        <w:t xml:space="preserve"> </w:t>
      </w:r>
      <w:r>
        <w:t xml:space="preserve">163.0</w:t>
      </w:r>
      <w:r>
        <w:t xml:space="preserve"> </w:t>
      </w:r>
      <w:r>
        <w:t xml:space="preserve">122.3</w:t>
      </w:r>
      <w:r>
        <w:t xml:space="preserve"> </w:t>
      </w:r>
      <w:r>
        <w:t xml:space="preserve">Netherlands</w:t>
      </w:r>
      <w:r>
        <w:br/>
      </w:r>
      <w:r>
        <w:t xml:space="preserve">1,763.8</w:t>
      </w:r>
      <w:r>
        <w:t xml:space="preserve"> </w:t>
      </w:r>
      <w:r>
        <w:t xml:space="preserve">271.9</w:t>
      </w:r>
      <w:r>
        <w:t xml:space="preserve"> </w:t>
      </w:r>
      <w:r>
        <w:t xml:space="preserve">407.4</w:t>
      </w:r>
      <w:r>
        <w:t xml:space="preserve"> </w:t>
      </w:r>
      <w:r>
        <w:t xml:space="preserve">305.6</w:t>
      </w:r>
      <w:r>
        <w:t xml:space="preserve"> </w:t>
      </w:r>
      <w:r>
        <w:t xml:space="preserve">France</w:t>
      </w:r>
      <w:r>
        <w:br/>
      </w:r>
      <w:r>
        <w:t xml:space="preserve">2,292.9</w:t>
      </w:r>
      <w:r>
        <w:t xml:space="preserve"> </w:t>
      </w:r>
      <w:r>
        <w:t xml:space="preserve">353.5</w:t>
      </w:r>
      <w:r>
        <w:t xml:space="preserve"> </w:t>
      </w:r>
      <w:r>
        <w:t xml:space="preserve">529.7</w:t>
      </w:r>
      <w:r>
        <w:t xml:space="preserve"> </w:t>
      </w:r>
      <w:r>
        <w:t xml:space="preserve">397.3</w:t>
      </w:r>
      <w:r>
        <w:t xml:space="preserve"> </w:t>
      </w:r>
      <w:r>
        <w:t xml:space="preserve">Poland</w:t>
      </w:r>
      <w:r>
        <w:br/>
      </w:r>
      <w:r>
        <w:t xml:space="preserve">1,234.7</w:t>
      </w:r>
      <w:r>
        <w:t xml:space="preserve"> </w:t>
      </w:r>
      <w:r>
        <w:t xml:space="preserve">190.3</w:t>
      </w:r>
      <w:r>
        <w:t xml:space="preserve"> </w:t>
      </w:r>
      <w:r>
        <w:t xml:space="preserve">285.2</w:t>
      </w:r>
      <w:r>
        <w:t xml:space="preserve"> </w:t>
      </w:r>
      <w:r>
        <w:t xml:space="preserve">213.9</w:t>
      </w:r>
      <w:r>
        <w:t xml:space="preserve"> </w:t>
      </w:r>
      <w:r>
        <w:t xml:space="preserve">Italy</w:t>
      </w:r>
      <w:r>
        <w:br/>
      </w:r>
      <w:r>
        <w:t xml:space="preserve">1,058.3</w:t>
      </w:r>
      <w:r>
        <w:t xml:space="preserve"> </w:t>
      </w:r>
      <w:r>
        <w:t xml:space="preserve">163.2</w:t>
      </w:r>
      <w:r>
        <w:t xml:space="preserve"> </w:t>
      </w:r>
      <w:r>
        <w:t xml:space="preserve">244.5</w:t>
      </w:r>
      <w:r>
        <w:t xml:space="preserve"> </w:t>
      </w:r>
      <w:r>
        <w:t xml:space="preserve">183.4</w:t>
      </w:r>
      <w:r>
        <w:t xml:space="preserve"> </w:t>
      </w:r>
      <w:r>
        <w:t xml:space="preserve">Belgium</w:t>
      </w:r>
      <w:r>
        <w:br/>
      </w:r>
      <w:r>
        <w:t xml:space="preserve">1,058.3</w:t>
      </w:r>
      <w:r>
        <w:t xml:space="preserve"> </w:t>
      </w:r>
      <w:r>
        <w:t xml:space="preserve">163.2</w:t>
      </w:r>
      <w:r>
        <w:t xml:space="preserve"> </w:t>
      </w:r>
      <w:r>
        <w:t xml:space="preserve">244.5</w:t>
      </w:r>
      <w:r>
        <w:t xml:space="preserve"> </w:t>
      </w:r>
      <w:r>
        <w:t xml:space="preserve">183.4</w:t>
      </w:r>
      <w:r>
        <w:t xml:space="preserve"> </w:t>
      </w:r>
      <w:r>
        <w:t xml:space="preserve">Portugal</w:t>
      </w:r>
      <w:r>
        <w:br/>
      </w:r>
      <w:r>
        <w:t xml:space="preserve">352.8</w:t>
      </w:r>
      <w:r>
        <w:t xml:space="preserve"> </w:t>
      </w:r>
      <w:r>
        <w:t xml:space="preserve">54.4</w:t>
      </w:r>
      <w:r>
        <w:t xml:space="preserve"> </w:t>
      </w:r>
      <w:r>
        <w:t xml:space="preserve">81.5</w:t>
      </w:r>
      <w:r>
        <w:t xml:space="preserve"> </w:t>
      </w:r>
      <w:r>
        <w:t xml:space="preserve">61.1</w:t>
      </w:r>
      <w:r>
        <w:t xml:space="preserve"> </w:t>
      </w:r>
      <w:r>
        <w:t xml:space="preserve">Malta</w:t>
      </w:r>
      <w:r>
        <w:br/>
      </w:r>
      <w:r>
        <w:t xml:space="preserve">176.4</w:t>
      </w:r>
      <w:r>
        <w:t xml:space="preserve"> </w:t>
      </w:r>
      <w:r>
        <w:t xml:space="preserve">27.2</w:t>
      </w:r>
      <w:r>
        <w:t xml:space="preserve"> </w:t>
      </w:r>
      <w:r>
        <w:t xml:space="preserve">40.7</w:t>
      </w:r>
      <w:r>
        <w:t xml:space="preserve"> </w:t>
      </w:r>
      <w:r>
        <w:t xml:space="preserve">30.6</w:t>
      </w:r>
      <w:r>
        <w:t xml:space="preserve"> </w:t>
      </w:r>
      <w:r>
        <w:t xml:space="preserve">Cyprus</w:t>
      </w:r>
      <w:r>
        <w:br/>
      </w:r>
      <w:r>
        <w:t xml:space="preserve">176.4</w:t>
      </w:r>
      <w:r>
        <w:t xml:space="preserve"> </w:t>
      </w:r>
      <w:r>
        <w:t xml:space="preserve">27.2</w:t>
      </w:r>
      <w:r>
        <w:t xml:space="preserve"> </w:t>
      </w:r>
      <w:r>
        <w:t xml:space="preserve">40.7</w:t>
      </w:r>
      <w:r>
        <w:t xml:space="preserve"> </w:t>
      </w:r>
      <w:r>
        <w:t xml:space="preserve">30.6</w:t>
      </w:r>
      <w:r>
        <w:t xml:space="preserve"> </w:t>
      </w:r>
      <w:r>
        <w:t xml:space="preserve">Greece</w:t>
      </w:r>
      <w:r>
        <w:br/>
      </w:r>
      <w:r>
        <w:t xml:space="preserve">352.8</w:t>
      </w:r>
      <w:r>
        <w:t xml:space="preserve"> </w:t>
      </w:r>
      <w:r>
        <w:t xml:space="preserve">54.4</w:t>
      </w:r>
      <w:r>
        <w:t xml:space="preserve"> </w:t>
      </w:r>
      <w:r>
        <w:t xml:space="preserve">81.5</w:t>
      </w:r>
      <w:r>
        <w:t xml:space="preserve"> </w:t>
      </w:r>
      <w:r>
        <w:t xml:space="preserve">61.1</w:t>
      </w:r>
      <w:r>
        <w:t xml:space="preserve"> </w:t>
      </w:r>
      <w:r>
        <w:t xml:space="preserve">Bulgaria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Estonia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Croatia</w:t>
      </w:r>
      <w:r>
        <w:br/>
      </w:r>
      <w:r>
        <w:t xml:space="preserve">176.4</w:t>
      </w:r>
      <w:r>
        <w:t xml:space="preserve"> </w:t>
      </w:r>
      <w:r>
        <w:t xml:space="preserve">27.2</w:t>
      </w:r>
      <w:r>
        <w:t xml:space="preserve"> </w:t>
      </w:r>
      <w:r>
        <w:t xml:space="preserve">40.7</w:t>
      </w:r>
      <w:r>
        <w:t xml:space="preserve"> </w:t>
      </w:r>
      <w:r>
        <w:t xml:space="preserve">30.6</w:t>
      </w:r>
      <w:r>
        <w:t xml:space="preserve"> </w:t>
      </w:r>
      <w:r>
        <w:t xml:space="preserve">Lithuania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Hungary</w:t>
      </w:r>
      <w:r>
        <w:br/>
      </w:r>
      <w:r>
        <w:t xml:space="preserve">529.1</w:t>
      </w:r>
      <w:r>
        <w:t xml:space="preserve"> </w:t>
      </w:r>
      <w:r>
        <w:t xml:space="preserve">81.6</w:t>
      </w:r>
      <w:r>
        <w:t xml:space="preserve"> </w:t>
      </w:r>
      <w:r>
        <w:t xml:space="preserve">122.2</w:t>
      </w:r>
      <w:r>
        <w:t xml:space="preserve"> </w:t>
      </w:r>
      <w:r>
        <w:t xml:space="preserve">91.7</w:t>
      </w:r>
      <w:r>
        <w:t xml:space="preserve"> </w:t>
      </w:r>
      <w:r>
        <w:t xml:space="preserve">Sweden</w:t>
      </w:r>
      <w:r>
        <w:br/>
      </w:r>
      <w:r>
        <w:t xml:space="preserve">352.8</w:t>
      </w:r>
      <w:r>
        <w:t xml:space="preserve"> </w:t>
      </w:r>
      <w:r>
        <w:t xml:space="preserve">54.4</w:t>
      </w:r>
      <w:r>
        <w:t xml:space="preserve"> </w:t>
      </w:r>
      <w:r>
        <w:t xml:space="preserve">81.5</w:t>
      </w:r>
      <w:r>
        <w:t xml:space="preserve"> </w:t>
      </w:r>
      <w:r>
        <w:t xml:space="preserve">61.1</w:t>
      </w:r>
      <w:r>
        <w:t xml:space="preserve"> </w:t>
      </w:r>
      <w:r>
        <w:t xml:space="preserve">Czechia</w:t>
      </w:r>
      <w:r>
        <w:t xml:space="preserve"> </w:t>
      </w:r>
      <w:r>
        <w:t xml:space="preserve">529.1</w:t>
      </w:r>
      <w:r>
        <w:t xml:space="preserve"> </w:t>
      </w:r>
      <w:r>
        <w:t xml:space="preserve">81.6</w:t>
      </w:r>
      <w:r>
        <w:t xml:space="preserve"> </w:t>
      </w:r>
      <w:r>
        <w:t xml:space="preserve">122.2</w:t>
      </w:r>
      <w:r>
        <w:t xml:space="preserve"> </w:t>
      </w:r>
      <w:r>
        <w:t xml:space="preserve">91.7</w:t>
      </w:r>
      <w:r>
        <w:t xml:space="preserve"> </w:t>
      </w:r>
      <w:r>
        <w:t xml:space="preserve">Ireland</w:t>
      </w:r>
      <w:r>
        <w:br/>
      </w:r>
      <w:r>
        <w:t xml:space="preserve">352.8</w:t>
      </w:r>
      <w:r>
        <w:t xml:space="preserve"> </w:t>
      </w:r>
      <w:r>
        <w:t xml:space="preserve">54.4</w:t>
      </w:r>
      <w:r>
        <w:t xml:space="preserve"> </w:t>
      </w:r>
      <w:r>
        <w:t xml:space="preserve">81.5</w:t>
      </w:r>
      <w:r>
        <w:t xml:space="preserve"> </w:t>
      </w:r>
      <w:r>
        <w:t xml:space="preserve">61.1</w:t>
      </w:r>
      <w:r>
        <w:t xml:space="preserve"> </w:t>
      </w:r>
      <w:r>
        <w:t xml:space="preserve">Slovenia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Latvia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Romania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Slovakia</w:t>
      </w:r>
      <w:r>
        <w:br/>
      </w:r>
      <w:r>
        <w:t xml:space="preserve">176.4</w:t>
      </w:r>
      <w:r>
        <w:t xml:space="preserve"> </w:t>
      </w:r>
      <w:r>
        <w:t xml:space="preserve">27.2</w:t>
      </w:r>
      <w:r>
        <w:t xml:space="preserve"> </w:t>
      </w:r>
      <w:r>
        <w:t xml:space="preserve">40.7</w:t>
      </w:r>
      <w:r>
        <w:t xml:space="preserve"> </w:t>
      </w:r>
      <w:r>
        <w:t xml:space="preserve">30.6</w:t>
      </w:r>
      <w:r>
        <w:t xml:space="preserve"> </w:t>
      </w:r>
      <w:r>
        <w:t xml:space="preserve">Total</w:t>
      </w:r>
      <w:r>
        <w:br/>
      </w:r>
      <w:r>
        <w:t xml:space="preserve">17,637.9</w:t>
      </w:r>
      <w:r>
        <w:t xml:space="preserve"> </w:t>
      </w:r>
      <w:r>
        <w:t xml:space="preserve">2,719.3</w:t>
      </w:r>
      <w:r>
        <w:t xml:space="preserve"> </w:t>
      </w:r>
      <w:r>
        <w:t xml:space="preserve">4,074.5</w:t>
      </w:r>
      <w:r>
        <w:t xml:space="preserve"> </w:t>
      </w:r>
      <w:r>
        <w:t xml:space="preserve">3,056.3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Table 93: Total one-off and recurrent adjustment costs for non-SME B2C MDMS platforms due to PM7 in</w:t>
      </w:r>
      <w:r>
        <w:t xml:space="preserve"> </w:t>
      </w:r>
      <w:r>
        <w:t xml:space="preserve">PO4 in 2028, 2030, 2040 and 2050 relative to the baseline (thousand EUR, in 2024 prices)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Germany</w:t>
      </w:r>
      <w:r>
        <w:br/>
      </w:r>
      <w:r>
        <w:t xml:space="preserve">2,116.5</w:t>
      </w:r>
      <w:r>
        <w:t xml:space="preserve"> </w:t>
      </w:r>
      <w:r>
        <w:t xml:space="preserve">320.1</w:t>
      </w:r>
      <w:r>
        <w:t xml:space="preserve"> </w:t>
      </w:r>
      <w:r>
        <w:t xml:space="preserve">512.4</w:t>
      </w:r>
      <w:r>
        <w:t xml:space="preserve"> </w:t>
      </w:r>
      <w:r>
        <w:t xml:space="preserve">368.0</w:t>
      </w:r>
      <w:r>
        <w:t xml:space="preserve"> </w:t>
      </w:r>
      <w:r>
        <w:t xml:space="preserve">Austria</w:t>
      </w:r>
      <w:r>
        <w:br/>
      </w:r>
      <w:r>
        <w:t xml:space="preserve">1,587.4</w:t>
      </w:r>
      <w:r>
        <w:t xml:space="preserve"> </w:t>
      </w:r>
      <w:r>
        <w:t xml:space="preserve">240.1</w:t>
      </w:r>
      <w:r>
        <w:t xml:space="preserve"> </w:t>
      </w:r>
      <w:r>
        <w:t xml:space="preserve">384.3</w:t>
      </w:r>
      <w:r>
        <w:t xml:space="preserve"> </w:t>
      </w:r>
      <w:r>
        <w:t xml:space="preserve">276.0</w:t>
      </w:r>
      <w:r>
        <w:t xml:space="preserve"> </w:t>
      </w:r>
      <w:r>
        <w:t xml:space="preserve">Denmark</w:t>
      </w:r>
      <w:r>
        <w:br/>
      </w:r>
      <w:r>
        <w:t xml:space="preserve">1,058.3</w:t>
      </w:r>
      <w:r>
        <w:t xml:space="preserve"> </w:t>
      </w:r>
      <w:r>
        <w:t xml:space="preserve">160.0</w:t>
      </w:r>
      <w:r>
        <w:t xml:space="preserve"> </w:t>
      </w:r>
      <w:r>
        <w:t xml:space="preserve">256.2</w:t>
      </w:r>
      <w:r>
        <w:t xml:space="preserve"> </w:t>
      </w:r>
      <w:r>
        <w:t xml:space="preserve">184.0</w:t>
      </w:r>
      <w:r>
        <w:t xml:space="preserve"> </w:t>
      </w:r>
      <w:r>
        <w:t xml:space="preserve">Luxembourg</w:t>
      </w:r>
      <w:r>
        <w:br/>
      </w:r>
      <w:r>
        <w:t xml:space="preserve">705.5</w:t>
      </w:r>
      <w:r>
        <w:t xml:space="preserve"> </w:t>
      </w:r>
      <w:r>
        <w:t xml:space="preserve">106.7</w:t>
      </w:r>
      <w:r>
        <w:t xml:space="preserve"> </w:t>
      </w:r>
      <w:r>
        <w:t xml:space="preserve">170.8</w:t>
      </w:r>
      <w:r>
        <w:t xml:space="preserve"> </w:t>
      </w:r>
      <w:r>
        <w:t xml:space="preserve">122.7</w:t>
      </w:r>
      <w:r>
        <w:t xml:space="preserve"> </w:t>
      </w:r>
      <w:r>
        <w:t xml:space="preserve">Finland</w:t>
      </w:r>
      <w:r>
        <w:br/>
      </w:r>
      <w:r>
        <w:t xml:space="preserve">881.9</w:t>
      </w:r>
      <w:r>
        <w:t xml:space="preserve"> </w:t>
      </w:r>
      <w:r>
        <w:t xml:space="preserve">133.4</w:t>
      </w:r>
      <w:r>
        <w:t xml:space="preserve"> </w:t>
      </w:r>
      <w:r>
        <w:t xml:space="preserve">213.5</w:t>
      </w:r>
      <w:r>
        <w:t xml:space="preserve"> </w:t>
      </w:r>
      <w:r>
        <w:t xml:space="preserve">153.3</w:t>
      </w:r>
      <w:r>
        <w:t xml:space="preserve"> </w:t>
      </w:r>
      <w:r>
        <w:t xml:space="preserve">Spain</w:t>
      </w:r>
      <w:r>
        <w:br/>
      </w:r>
      <w:r>
        <w:t xml:space="preserve">705.5</w:t>
      </w:r>
      <w:r>
        <w:t xml:space="preserve"> </w:t>
      </w:r>
      <w:r>
        <w:t xml:space="preserve">106.7</w:t>
      </w:r>
      <w:r>
        <w:t xml:space="preserve"> </w:t>
      </w:r>
      <w:r>
        <w:t xml:space="preserve">170.8</w:t>
      </w:r>
      <w:r>
        <w:t xml:space="preserve"> </w:t>
      </w:r>
      <w:r>
        <w:t xml:space="preserve">122.7</w:t>
      </w:r>
      <w:r>
        <w:t xml:space="preserve"> </w:t>
      </w:r>
      <w:r>
        <w:t xml:space="preserve">Netherlands</w:t>
      </w:r>
      <w:r>
        <w:br/>
      </w:r>
      <w:r>
        <w:t xml:space="preserve">1,763.8</w:t>
      </w:r>
      <w:r>
        <w:t xml:space="preserve"> </w:t>
      </w:r>
      <w:r>
        <w:t xml:space="preserve">266.7</w:t>
      </w:r>
      <w:r>
        <w:t xml:space="preserve"> </w:t>
      </w:r>
      <w:r>
        <w:t xml:space="preserve">427.0</w:t>
      </w:r>
      <w:r>
        <w:t xml:space="preserve"> </w:t>
      </w:r>
      <w:r>
        <w:t xml:space="preserve">306.6</w:t>
      </w:r>
      <w:r>
        <w:t xml:space="preserve"> </w:t>
      </w:r>
      <w:r>
        <w:t xml:space="preserve">France</w:t>
      </w:r>
      <w:r>
        <w:br/>
      </w:r>
      <w:r>
        <w:t xml:space="preserve">2,292.9</w:t>
      </w:r>
      <w:r>
        <w:t xml:space="preserve"> </w:t>
      </w:r>
      <w:r>
        <w:t xml:space="preserve">346.8</w:t>
      </w:r>
      <w:r>
        <w:t xml:space="preserve"> </w:t>
      </w:r>
      <w:r>
        <w:t xml:space="preserve">555.1</w:t>
      </w:r>
      <w:r>
        <w:t xml:space="preserve"> </w:t>
      </w:r>
      <w:r>
        <w:t xml:space="preserve">398.6</w:t>
      </w:r>
      <w:r>
        <w:t xml:space="preserve"> </w:t>
      </w:r>
      <w:r>
        <w:t xml:space="preserve">Poland</w:t>
      </w:r>
      <w:r>
        <w:br/>
      </w:r>
      <w:r>
        <w:t xml:space="preserve">1,234.7</w:t>
      </w:r>
      <w:r>
        <w:t xml:space="preserve"> </w:t>
      </w:r>
      <w:r>
        <w:t xml:space="preserve">186.7</w:t>
      </w:r>
      <w:r>
        <w:t xml:space="preserve"> </w:t>
      </w:r>
      <w:r>
        <w:t xml:space="preserve">298.9</w:t>
      </w:r>
      <w:r>
        <w:t xml:space="preserve"> </w:t>
      </w:r>
      <w:r>
        <w:t xml:space="preserve">214.6</w:t>
      </w:r>
    </w:p>
    <w:p>
      <w:pPr>
        <w:pStyle w:val="BodyText"/>
      </w:pPr>
      <w:r>
        <w:t xml:space="preserve">188</w:t>
      </w:r>
    </w:p>
    <w:p>
      <w:pPr>
        <w:pStyle w:val="BodyText"/>
      </w:pP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Italy</w:t>
      </w:r>
      <w:r>
        <w:br/>
      </w:r>
      <w:r>
        <w:t xml:space="preserve">1,058.3</w:t>
      </w:r>
      <w:r>
        <w:t xml:space="preserve"> </w:t>
      </w:r>
      <w:r>
        <w:t xml:space="preserve">160.0</w:t>
      </w:r>
      <w:r>
        <w:t xml:space="preserve"> </w:t>
      </w:r>
      <w:r>
        <w:t xml:space="preserve">256.2</w:t>
      </w:r>
      <w:r>
        <w:t xml:space="preserve"> </w:t>
      </w:r>
      <w:r>
        <w:t xml:space="preserve">184.0</w:t>
      </w:r>
      <w:r>
        <w:t xml:space="preserve"> </w:t>
      </w:r>
      <w:r>
        <w:t xml:space="preserve">Belgium</w:t>
      </w:r>
      <w:r>
        <w:br/>
      </w:r>
      <w:r>
        <w:t xml:space="preserve">1,058.3</w:t>
      </w:r>
      <w:r>
        <w:t xml:space="preserve"> </w:t>
      </w:r>
      <w:r>
        <w:t xml:space="preserve">160.0</w:t>
      </w:r>
      <w:r>
        <w:t xml:space="preserve"> </w:t>
      </w:r>
      <w:r>
        <w:t xml:space="preserve">256.2</w:t>
      </w:r>
      <w:r>
        <w:t xml:space="preserve"> </w:t>
      </w:r>
      <w:r>
        <w:t xml:space="preserve">184.0</w:t>
      </w:r>
      <w:r>
        <w:t xml:space="preserve"> </w:t>
      </w:r>
      <w:r>
        <w:t xml:space="preserve">Portugal</w:t>
      </w:r>
      <w:r>
        <w:br/>
      </w:r>
      <w:r>
        <w:t xml:space="preserve">352.8</w:t>
      </w:r>
      <w:r>
        <w:t xml:space="preserve"> </w:t>
      </w:r>
      <w:r>
        <w:t xml:space="preserve">53.3</w:t>
      </w:r>
      <w:r>
        <w:t xml:space="preserve"> </w:t>
      </w:r>
      <w:r>
        <w:t xml:space="preserve">85.4</w:t>
      </w:r>
      <w:r>
        <w:t xml:space="preserve"> </w:t>
      </w:r>
      <w:r>
        <w:t xml:space="preserve">61.3</w:t>
      </w:r>
      <w:r>
        <w:t xml:space="preserve"> </w:t>
      </w:r>
      <w:r>
        <w:t xml:space="preserve">Malta</w:t>
      </w:r>
      <w:r>
        <w:br/>
      </w:r>
      <w:r>
        <w:t xml:space="preserve">176.4</w:t>
      </w:r>
      <w:r>
        <w:t xml:space="preserve"> </w:t>
      </w:r>
      <w:r>
        <w:t xml:space="preserve">26.7</w:t>
      </w:r>
      <w:r>
        <w:t xml:space="preserve"> </w:t>
      </w:r>
      <w:r>
        <w:t xml:space="preserve">42.7</w:t>
      </w:r>
      <w:r>
        <w:t xml:space="preserve"> </w:t>
      </w:r>
      <w:r>
        <w:t xml:space="preserve">30.7</w:t>
      </w:r>
      <w:r>
        <w:t xml:space="preserve"> </w:t>
      </w:r>
      <w:r>
        <w:t xml:space="preserve">Cyprus</w:t>
      </w:r>
      <w:r>
        <w:br/>
      </w:r>
      <w:r>
        <w:t xml:space="preserve">176.4</w:t>
      </w:r>
      <w:r>
        <w:t xml:space="preserve"> </w:t>
      </w:r>
      <w:r>
        <w:t xml:space="preserve">26.7</w:t>
      </w:r>
      <w:r>
        <w:t xml:space="preserve"> </w:t>
      </w:r>
      <w:r>
        <w:t xml:space="preserve">42.7</w:t>
      </w:r>
      <w:r>
        <w:t xml:space="preserve"> </w:t>
      </w:r>
      <w:r>
        <w:t xml:space="preserve">30.7</w:t>
      </w:r>
      <w:r>
        <w:t xml:space="preserve"> </w:t>
      </w:r>
      <w:r>
        <w:t xml:space="preserve">Greece</w:t>
      </w:r>
      <w:r>
        <w:br/>
      </w:r>
      <w:r>
        <w:t xml:space="preserve">352.8</w:t>
      </w:r>
      <w:r>
        <w:t xml:space="preserve"> </w:t>
      </w:r>
      <w:r>
        <w:t xml:space="preserve">53.3</w:t>
      </w:r>
      <w:r>
        <w:t xml:space="preserve"> </w:t>
      </w:r>
      <w:r>
        <w:t xml:space="preserve">85.4</w:t>
      </w:r>
      <w:r>
        <w:t xml:space="preserve"> </w:t>
      </w:r>
      <w:r>
        <w:t xml:space="preserve">61.3</w:t>
      </w:r>
      <w:r>
        <w:t xml:space="preserve"> </w:t>
      </w:r>
      <w:r>
        <w:t xml:space="preserve">Bulgaria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Estonia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Croatia</w:t>
      </w:r>
      <w:r>
        <w:br/>
      </w:r>
      <w:r>
        <w:t xml:space="preserve">176.4</w:t>
      </w:r>
      <w:r>
        <w:t xml:space="preserve"> </w:t>
      </w:r>
      <w:r>
        <w:t xml:space="preserve">26.7</w:t>
      </w:r>
      <w:r>
        <w:t xml:space="preserve"> </w:t>
      </w:r>
      <w:r>
        <w:t xml:space="preserve">42.7</w:t>
      </w:r>
      <w:r>
        <w:t xml:space="preserve"> </w:t>
      </w:r>
      <w:r>
        <w:t xml:space="preserve">30.7</w:t>
      </w:r>
      <w:r>
        <w:t xml:space="preserve"> </w:t>
      </w:r>
      <w:r>
        <w:t xml:space="preserve">Lithuania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Hungary</w:t>
      </w:r>
      <w:r>
        <w:br/>
      </w:r>
      <w:r>
        <w:t xml:space="preserve">529.1</w:t>
      </w:r>
      <w:r>
        <w:t xml:space="preserve"> </w:t>
      </w:r>
      <w:r>
        <w:t xml:space="preserve">80.0</w:t>
      </w:r>
      <w:r>
        <w:t xml:space="preserve"> </w:t>
      </w:r>
      <w:r>
        <w:t xml:space="preserve">128.1</w:t>
      </w:r>
      <w:r>
        <w:t xml:space="preserve"> </w:t>
      </w:r>
      <w:r>
        <w:t xml:space="preserve">92.0</w:t>
      </w:r>
      <w:r>
        <w:t xml:space="preserve"> </w:t>
      </w:r>
      <w:r>
        <w:t xml:space="preserve">Sweden</w:t>
      </w:r>
      <w:r>
        <w:br/>
      </w:r>
      <w:r>
        <w:t xml:space="preserve">352.8</w:t>
      </w:r>
      <w:r>
        <w:t xml:space="preserve"> </w:t>
      </w:r>
      <w:r>
        <w:t xml:space="preserve">53.3</w:t>
      </w:r>
      <w:r>
        <w:t xml:space="preserve"> </w:t>
      </w:r>
      <w:r>
        <w:t xml:space="preserve">85.4</w:t>
      </w:r>
      <w:r>
        <w:t xml:space="preserve"> </w:t>
      </w:r>
      <w:r>
        <w:t xml:space="preserve">61.3</w:t>
      </w:r>
      <w:r>
        <w:t xml:space="preserve"> </w:t>
      </w:r>
      <w:r>
        <w:t xml:space="preserve">Czechia</w:t>
      </w:r>
      <w:r>
        <w:t xml:space="preserve"> </w:t>
      </w:r>
      <w:r>
        <w:t xml:space="preserve">529.1</w:t>
      </w:r>
      <w:r>
        <w:t xml:space="preserve"> </w:t>
      </w:r>
      <w:r>
        <w:t xml:space="preserve">80.0</w:t>
      </w:r>
      <w:r>
        <w:t xml:space="preserve"> </w:t>
      </w:r>
      <w:r>
        <w:t xml:space="preserve">128.1</w:t>
      </w:r>
      <w:r>
        <w:t xml:space="preserve"> </w:t>
      </w:r>
      <w:r>
        <w:t xml:space="preserve">92.0</w:t>
      </w:r>
      <w:r>
        <w:t xml:space="preserve"> </w:t>
      </w:r>
      <w:r>
        <w:t xml:space="preserve">Ireland</w:t>
      </w:r>
      <w:r>
        <w:br/>
      </w:r>
      <w:r>
        <w:t xml:space="preserve">352.8</w:t>
      </w:r>
      <w:r>
        <w:t xml:space="preserve"> </w:t>
      </w:r>
      <w:r>
        <w:t xml:space="preserve">53.3</w:t>
      </w:r>
      <w:r>
        <w:t xml:space="preserve"> </w:t>
      </w:r>
      <w:r>
        <w:t xml:space="preserve">85.4</w:t>
      </w:r>
      <w:r>
        <w:t xml:space="preserve"> </w:t>
      </w:r>
      <w:r>
        <w:t xml:space="preserve">61.3</w:t>
      </w:r>
      <w:r>
        <w:t xml:space="preserve"> </w:t>
      </w:r>
      <w:r>
        <w:t xml:space="preserve">Slovenia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Latvia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Romania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Slovakia</w:t>
      </w:r>
      <w:r>
        <w:br/>
      </w:r>
      <w:r>
        <w:t xml:space="preserve">176.4</w:t>
      </w:r>
      <w:r>
        <w:t xml:space="preserve"> </w:t>
      </w:r>
      <w:r>
        <w:t xml:space="preserve">26.7</w:t>
      </w:r>
      <w:r>
        <w:t xml:space="preserve"> </w:t>
      </w:r>
      <w:r>
        <w:t xml:space="preserve">42.7</w:t>
      </w:r>
      <w:r>
        <w:t xml:space="preserve"> </w:t>
      </w:r>
      <w:r>
        <w:t xml:space="preserve">30.7</w:t>
      </w:r>
      <w:r>
        <w:t xml:space="preserve"> </w:t>
      </w:r>
      <w:r>
        <w:t xml:space="preserve">Total</w:t>
      </w:r>
      <w:r>
        <w:br/>
      </w:r>
      <w:r>
        <w:t xml:space="preserve">17,637.9</w:t>
      </w:r>
      <w:r>
        <w:t xml:space="preserve"> </w:t>
      </w:r>
      <w:r>
        <w:t xml:space="preserve">2,667.3</w:t>
      </w:r>
      <w:r>
        <w:t xml:space="preserve"> </w:t>
      </w:r>
      <w:r>
        <w:t xml:space="preserve">4,270.3</w:t>
      </w:r>
      <w:r>
        <w:t xml:space="preserve"> </w:t>
      </w:r>
      <w:r>
        <w:t xml:space="preserve">3,066.4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Expressed as present value over 2028-2050 relative to the baseline, the total one-off and recurrent adjustment</w:t>
      </w:r>
      <w:r>
        <w:t xml:space="preserve"> </w:t>
      </w:r>
      <w:r>
        <w:t xml:space="preserve">costs due to PM7 for non-SME B2C MDMS platforms are provided in the table below, by policy option.</w:t>
      </w:r>
      <w:r>
        <w:t xml:space="preserve"> </w:t>
      </w:r>
      <w:r>
        <w:t xml:space="preserve">Table 94: One-off and recurrent adjustment costs for non-SME B2C platforms due to PM7 in the policy</w:t>
      </w:r>
      <w:r>
        <w:t xml:space="preserve"> </w:t>
      </w:r>
      <w:r>
        <w:t xml:space="preserve">options, expressed as present value over 2028-2050 relative to the baseline (in million EUR, 2024 prices)</w:t>
      </w:r>
    </w:p>
    <w:p>
      <w:pPr>
        <w:pStyle w:val="BodyText"/>
      </w:pPr>
      <w:r>
        <w:t xml:space="preserve">Difference to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Total adjustment costs</w:t>
      </w:r>
      <w:r>
        <w:t xml:space="preserve"> </w:t>
      </w:r>
      <w:r>
        <w:t xml:space="preserve">52.9</w:t>
      </w:r>
      <w:r>
        <w:t xml:space="preserve"> </w:t>
      </w:r>
      <w:r>
        <w:t xml:space="preserve">72.6</w:t>
      </w:r>
      <w:r>
        <w:t xml:space="preserve"> </w:t>
      </w:r>
      <w:r>
        <w:t xml:space="preserve">69.4</w:t>
      </w:r>
      <w:r>
        <w:t xml:space="preserve"> </w:t>
      </w:r>
      <w:r>
        <w:t xml:space="preserve">70.8</w:t>
      </w:r>
      <w:r>
        <w:t xml:space="preserve"> </w:t>
      </w:r>
      <w:r>
        <w:t xml:space="preserve">One-off adjustment costs</w:t>
      </w:r>
      <w:r>
        <w:t xml:space="preserve"> </w:t>
      </w:r>
      <w:r>
        <w:t xml:space="preserve">20.8</w:t>
      </w:r>
      <w:r>
        <w:t xml:space="preserve"> </w:t>
      </w:r>
      <w:r>
        <w:t xml:space="preserve">30.0</w:t>
      </w:r>
      <w:r>
        <w:t xml:space="preserve"> </w:t>
      </w:r>
      <w:r>
        <w:t xml:space="preserve">28.3</w:t>
      </w:r>
      <w:r>
        <w:t xml:space="preserve"> </w:t>
      </w:r>
      <w:r>
        <w:t xml:space="preserve">29.1</w:t>
      </w:r>
      <w:r>
        <w:t xml:space="preserve"> </w:t>
      </w:r>
      <w:r>
        <w:t xml:space="preserve">Recurrent adjustment costs</w:t>
      </w:r>
      <w:r>
        <w:t xml:space="preserve"> </w:t>
      </w:r>
      <w:r>
        <w:t xml:space="preserve">32.1</w:t>
      </w:r>
      <w:r>
        <w:t xml:space="preserve"> </w:t>
      </w:r>
      <w:r>
        <w:t xml:space="preserve">42.6</w:t>
      </w:r>
      <w:r>
        <w:t xml:space="preserve"> </w:t>
      </w:r>
      <w:r>
        <w:t xml:space="preserve">41.1</w:t>
      </w:r>
      <w:r>
        <w:t xml:space="preserve"> </w:t>
      </w:r>
      <w:r>
        <w:t xml:space="preserve">41.8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3.3.8. PM8 – Obligation for all B2B and B2C MDMS platforms to display information on GHG</w:t>
      </w:r>
      <w:r>
        <w:t xml:space="preserve"> </w:t>
      </w:r>
      <w:r>
        <w:t xml:space="preserve">or CO2 emissions of trips (when these data are provided by the operators in line with and</w:t>
      </w:r>
      <w:r>
        <w:t xml:space="preserve"> </w:t>
      </w:r>
      <w:r>
        <w:t xml:space="preserve">Count Emissions EU and Flight Emission Label)</w:t>
      </w:r>
      <w:r>
        <w:t xml:space="preserve"> </w:t>
      </w:r>
      <w:r>
        <w:t xml:space="preserve">In PM8, non-SME MDMS platforms (non-SME B2B and B2C MDMS platforms) will need to provide clear,</w:t>
      </w:r>
      <w:r>
        <w:t xml:space="preserve"> </w:t>
      </w:r>
      <w:r>
        <w:t xml:space="preserve">transparent and accessible information on the greenhouse gas emissions of the travel options displayed,</w:t>
      </w:r>
      <w:r>
        <w:t xml:space="preserve"> </w:t>
      </w:r>
      <w:r>
        <w:t xml:space="preserve">whenever such information is shared by transport operators. Based on Count Emissions EU and Flight</w:t>
      </w:r>
      <w:r>
        <w:t xml:space="preserve"> </w:t>
      </w:r>
      <w:r>
        <w:t xml:space="preserve">Emission Label operators are expected to share these data in a specific format.</w:t>
      </w:r>
      <w:r>
        <w:t xml:space="preserve"> </w:t>
      </w:r>
      <w:r>
        <w:t xml:space="preserve">The measure is expected to result in:</w:t>
      </w:r>
      <w:r>
        <w:t xml:space="preserve"> </w:t>
      </w:r>
      <w:r>
        <w:t xml:space="preserve">• Adjustment costs for non-SME MDMS platforms for presenting GHG and CO2 data when available, of</w:t>
      </w:r>
      <w:r>
        <w:t xml:space="preserve"> </w:t>
      </w:r>
      <w:r>
        <w:t xml:space="preserve">which:</w:t>
      </w:r>
      <w:r>
        <w:t xml:space="preserve"> </w:t>
      </w:r>
      <w:r>
        <w:t xml:space="preserve">- One-off adjustment costs for IT development to adjust their display criteria.</w:t>
      </w:r>
      <w:r>
        <w:br/>
      </w:r>
      <w:r>
        <w:t xml:space="preserve">- Recurrent adjustment costs for system maintenance.</w:t>
      </w:r>
      <w:r>
        <w:br/>
      </w:r>
      <w:r>
        <w:t xml:space="preserve">One-off and recurrent adjustment costs for non-SME MDMS platforms</w:t>
      </w:r>
      <w:r>
        <w:t xml:space="preserve"> </w:t>
      </w:r>
      <w:r>
        <w:t xml:space="preserve">The estimate of the one-off adjustment costs for non-SME MDMS platforms to adjust their systems to display</w:t>
      </w:r>
      <w:r>
        <w:t xml:space="preserve"> </w:t>
      </w:r>
      <w:r>
        <w:t xml:space="preserve">the relevant environmental information draws on stakeholder feedback on the software‑engineering effort</w:t>
      </w:r>
      <w:r>
        <w:t xml:space="preserve"> </w:t>
      </w:r>
      <w:r>
        <w:t xml:space="preserve">needed to implement the upgrade. Since non-SME MDMS platforms must also modify how transport offers</w:t>
      </w:r>
    </w:p>
    <w:p>
      <w:pPr>
        <w:pStyle w:val="BodyText"/>
      </w:pPr>
      <w:r>
        <w:t xml:space="preserve">189</w:t>
      </w:r>
    </w:p>
    <w:p>
      <w:pPr>
        <w:pStyle w:val="BodyText"/>
      </w:pPr>
      <w:r>
        <w:t xml:space="preserve">are displayed to ensure a neutral presentation, including if they choose to do so with the integration of GHG</w:t>
      </w:r>
      <w:r>
        <w:t xml:space="preserve"> </w:t>
      </w:r>
      <w:r>
        <w:t xml:space="preserve">and CO₂ criteria, it is reasonable to assume that they will leverage economies of scale and simultaneously</w:t>
      </w:r>
      <w:r>
        <w:t xml:space="preserve"> </w:t>
      </w:r>
      <w:r>
        <w:t xml:space="preserve">update their interfaces to include information on GHG and CO₂ emissions. Approximately 90 working days</w:t>
      </w:r>
      <w:r>
        <w:t xml:space="preserve"> </w:t>
      </w:r>
      <w:r>
        <w:t xml:space="preserve">are estimated to be required for a software technician to carry out the upgrade, considering the synergies with</w:t>
      </w:r>
      <w:r>
        <w:t xml:space="preserve"> </w:t>
      </w:r>
      <w:r>
        <w:t xml:space="preserve">PM1 (neutral display), PM2 (equal care for data) and PM3 (marketing and booking data sharing). The one-</w:t>
      </w:r>
      <w:r>
        <w:t xml:space="preserve"> </w:t>
      </w:r>
      <w:r>
        <w:t xml:space="preserve">off cost per MDMS platform is estimated at EUR 23,125. This is multiplied by the number of non-SME</w:t>
      </w:r>
      <w:r>
        <w:t xml:space="preserve"> </w:t>
      </w:r>
      <w:r>
        <w:t xml:space="preserve">MDMS platforms projected to be operational in 2028 (i.e. the year of implementation) and the number of new</w:t>
      </w:r>
      <w:r>
        <w:t xml:space="preserve"> </w:t>
      </w:r>
      <w:r>
        <w:t xml:space="preserve">non-SME MDMS platforms entering the market from 2029 onwards.</w:t>
      </w:r>
      <w:r>
        <w:br/>
      </w:r>
      <w:r>
        <w:t xml:space="preserve">In addition, recurrent adjustment costs of 10% of the upgrade costs are assumed for the annual system</w:t>
      </w:r>
      <w:r>
        <w:t xml:space="preserve"> </w:t>
      </w:r>
      <w:r>
        <w:t xml:space="preserve">maintenance (i.e. EUR 2,312 per MDMS platform per year). Taking into account the number of non-SME</w:t>
      </w:r>
      <w:r>
        <w:t xml:space="preserve"> </w:t>
      </w:r>
      <w:r>
        <w:t xml:space="preserve">MDMS platform in the scope of PM8 in each policy option, the total recurrent adjustment costs for 2028,</w:t>
      </w:r>
      <w:r>
        <w:t xml:space="preserve"> </w:t>
      </w:r>
      <w:r>
        <w:t xml:space="preserve">2030, 2040 and 2050 due to PM8 are provided in the table below.</w:t>
      </w:r>
      <w:r>
        <w:t xml:space="preserve"> </w:t>
      </w:r>
      <w:r>
        <w:t xml:space="preserve">Table 95: One-off and recurrent adjustment costs for non-SME MDMS platforms (B2B and B2C) due to PM8</w:t>
      </w:r>
      <w:r>
        <w:t xml:space="preserve"> </w:t>
      </w:r>
      <w:r>
        <w:t xml:space="preserve">in the policy options in 2028, 2030, 2040 and 2050 relative to the baseline (in 2024 prices)</w:t>
      </w:r>
    </w:p>
    <w:p>
      <w:pPr>
        <w:pStyle w:val="BodyText"/>
      </w:pP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One-off cost per MDMS platform to adjust its display criteria</w:t>
      </w:r>
      <w:r>
        <w:t xml:space="preserve"> </w:t>
      </w:r>
      <w:r>
        <w:t xml:space="preserve">(EUR)</w:t>
      </w:r>
      <w:r>
        <w:br/>
      </w:r>
      <w:r>
        <w:t xml:space="preserve">23,125</w:t>
      </w:r>
      <w:r>
        <w:t xml:space="preserve"> </w:t>
      </w:r>
      <w:r>
        <w:t xml:space="preserve">23,125</w:t>
      </w:r>
      <w:r>
        <w:t xml:space="preserve"> </w:t>
      </w:r>
      <w:r>
        <w:t xml:space="preserve">23,125</w:t>
      </w:r>
      <w:r>
        <w:t xml:space="preserve"> </w:t>
      </w:r>
      <w:r>
        <w:t xml:space="preserve">23,125</w:t>
      </w:r>
      <w:r>
        <w:t xml:space="preserve"> </w:t>
      </w:r>
      <w:r>
        <w:t xml:space="preserve">Recurrent costs per MDMS platform (EUR)</w:t>
      </w:r>
      <w:r>
        <w:br/>
      </w:r>
      <w:r>
        <w:t xml:space="preserve">2,312</w:t>
      </w:r>
      <w:r>
        <w:t xml:space="preserve"> </w:t>
      </w:r>
      <w:r>
        <w:t xml:space="preserve">2,312</w:t>
      </w:r>
      <w:r>
        <w:t xml:space="preserve"> </w:t>
      </w:r>
      <w:r>
        <w:t xml:space="preserve">2,312</w:t>
      </w:r>
      <w:r>
        <w:t xml:space="preserve"> </w:t>
      </w:r>
      <w:r>
        <w:t xml:space="preserve">2,312</w:t>
      </w:r>
      <w:r>
        <w:t xml:space="preserve"> </w:t>
      </w:r>
      <w:r>
        <w:t xml:space="preserve">PO1</w:t>
      </w:r>
    </w:p>
    <w:p>
      <w:pPr>
        <w:pStyle w:val="BodyText"/>
      </w:pPr>
      <w:r>
        <w:t xml:space="preserve">Number of non-SME MDMS platforms that incur one-off</w:t>
      </w:r>
      <w:r>
        <w:t xml:space="preserve"> </w:t>
      </w:r>
      <w:r>
        <w:t xml:space="preserve">costs due to PM8</w:t>
      </w:r>
      <w:r>
        <w:br/>
      </w:r>
      <w:r>
        <w:t xml:space="preserve">175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Number of non-SME MDMS platforms that incur recurrent</w:t>
      </w:r>
      <w:r>
        <w:t xml:space="preserve"> </w:t>
      </w:r>
      <w:r>
        <w:t xml:space="preserve">costs due to PM8</w:t>
      </w:r>
      <w:r>
        <w:br/>
      </w:r>
      <w:r>
        <w:t xml:space="preserve">0</w:t>
      </w:r>
      <w:r>
        <w:t xml:space="preserve"> </w:t>
      </w:r>
      <w:r>
        <w:t xml:space="preserve">179</w:t>
      </w:r>
      <w:r>
        <w:t xml:space="preserve"> </w:t>
      </w:r>
      <w:r>
        <w:t xml:space="preserve">210</w:t>
      </w:r>
      <w:r>
        <w:t xml:space="preserve"> </w:t>
      </w:r>
      <w:r>
        <w:t xml:space="preserve">212</w:t>
      </w:r>
      <w:r>
        <w:t xml:space="preserve"> </w:t>
      </w:r>
      <w:r>
        <w:t xml:space="preserve">Total one-off adjustment costs (million EUR)</w:t>
      </w:r>
      <w:r>
        <w:br/>
      </w:r>
      <w:r>
        <w:t xml:space="preserve">4.1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0.0</w:t>
      </w:r>
      <w:r>
        <w:t xml:space="preserve"> </w:t>
      </w:r>
      <w:r>
        <w:t xml:space="preserve">Total recurrent adjustment costs (million EUR)</w:t>
      </w:r>
      <w:r>
        <w:br/>
      </w:r>
      <w:r>
        <w:t xml:space="preserve">0.0</w:t>
      </w:r>
      <w:r>
        <w:t xml:space="preserve"> </w:t>
      </w:r>
      <w:r>
        <w:t xml:space="preserve">0.4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PO2</w:t>
      </w:r>
    </w:p>
    <w:p>
      <w:pPr>
        <w:pStyle w:val="BodyText"/>
      </w:pPr>
      <w:r>
        <w:t xml:space="preserve">Number of non-SME MDMS platforms that incur one-off</w:t>
      </w:r>
      <w:r>
        <w:t xml:space="preserve"> </w:t>
      </w:r>
      <w:r>
        <w:t xml:space="preserve">costs due to PM8</w:t>
      </w:r>
      <w:r>
        <w:br/>
      </w:r>
      <w:r>
        <w:t xml:space="preserve">175</w:t>
      </w:r>
      <w:r>
        <w:t xml:space="preserve"> </w:t>
      </w:r>
      <w:r>
        <w:t xml:space="preserve">8</w:t>
      </w:r>
      <w:r>
        <w:t xml:space="preserve"> </w:t>
      </w:r>
      <w:r>
        <w:t xml:space="preserve">13</w:t>
      </w:r>
      <w:r>
        <w:t xml:space="preserve"> </w:t>
      </w:r>
      <w:r>
        <w:t xml:space="preserve">0</w:t>
      </w:r>
      <w:r>
        <w:t xml:space="preserve"> </w:t>
      </w:r>
      <w:r>
        <w:t xml:space="preserve">Number of non-SME MDMS platforms that incur recurrent</w:t>
      </w:r>
      <w:r>
        <w:t xml:space="preserve"> </w:t>
      </w:r>
      <w:r>
        <w:t xml:space="preserve">costs due to PM8</w:t>
      </w:r>
      <w:r>
        <w:br/>
      </w:r>
      <w:r>
        <w:t xml:space="preserve">0</w:t>
      </w:r>
      <w:r>
        <w:t xml:space="preserve"> </w:t>
      </w:r>
      <w:r>
        <w:t xml:space="preserve">183</w:t>
      </w:r>
      <w:r>
        <w:t xml:space="preserve"> </w:t>
      </w:r>
      <w:r>
        <w:t xml:space="preserve">312</w:t>
      </w:r>
      <w:r>
        <w:t xml:space="preserve"> </w:t>
      </w:r>
      <w:r>
        <w:t xml:space="preserve">306</w:t>
      </w:r>
      <w:r>
        <w:t xml:space="preserve"> </w:t>
      </w:r>
      <w:r>
        <w:t xml:space="preserve">Total one-off adjustment costs (million EUR)</w:t>
      </w:r>
      <w:r>
        <w:br/>
      </w:r>
      <w:r>
        <w:t xml:space="preserve">4.1</w:t>
      </w:r>
      <w:r>
        <w:t xml:space="preserve"> </w:t>
      </w:r>
      <w:r>
        <w:t xml:space="preserve">0.2</w:t>
      </w:r>
      <w:r>
        <w:t xml:space="preserve"> </w:t>
      </w:r>
      <w:r>
        <w:t xml:space="preserve">0.3</w:t>
      </w:r>
      <w:r>
        <w:t xml:space="preserve"> </w:t>
      </w:r>
      <w:r>
        <w:t xml:space="preserve">0.0</w:t>
      </w:r>
      <w:r>
        <w:t xml:space="preserve"> </w:t>
      </w:r>
      <w:r>
        <w:t xml:space="preserve">Total recurrent adjustment costs (million EUR)</w:t>
      </w:r>
      <w:r>
        <w:br/>
      </w:r>
      <w:r>
        <w:t xml:space="preserve">0.0</w:t>
      </w:r>
      <w:r>
        <w:t xml:space="preserve"> </w:t>
      </w:r>
      <w:r>
        <w:t xml:space="preserve">0.4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PO3</w:t>
      </w:r>
    </w:p>
    <w:p>
      <w:pPr>
        <w:pStyle w:val="BodyText"/>
      </w:pPr>
      <w:r>
        <w:t xml:space="preserve">Number of non-SME MDMS platforms that incur one-off</w:t>
      </w:r>
      <w:r>
        <w:t xml:space="preserve"> </w:t>
      </w:r>
      <w:r>
        <w:t xml:space="preserve">costs due to PM8</w:t>
      </w:r>
      <w:r>
        <w:br/>
      </w:r>
      <w:r>
        <w:t xml:space="preserve">175</w:t>
      </w:r>
      <w:r>
        <w:t xml:space="preserve"> </w:t>
      </w:r>
      <w:r>
        <w:t xml:space="preserve">9</w:t>
      </w:r>
      <w:r>
        <w:t xml:space="preserve"> </w:t>
      </w:r>
      <w:r>
        <w:t xml:space="preserve">11</w:t>
      </w:r>
      <w:r>
        <w:t xml:space="preserve"> </w:t>
      </w:r>
      <w:r>
        <w:t xml:space="preserve">0</w:t>
      </w:r>
      <w:r>
        <w:t xml:space="preserve"> </w:t>
      </w:r>
      <w:r>
        <w:t xml:space="preserve">Number of non-SME MDMS platforms that incur recurrent</w:t>
      </w:r>
      <w:r>
        <w:t xml:space="preserve"> </w:t>
      </w:r>
      <w:r>
        <w:t xml:space="preserve">costs due to PM8</w:t>
      </w:r>
      <w:r>
        <w:br/>
      </w:r>
      <w:r>
        <w:t xml:space="preserve">0</w:t>
      </w:r>
      <w:r>
        <w:t xml:space="preserve"> </w:t>
      </w:r>
      <w:r>
        <w:t xml:space="preserve">182</w:t>
      </w:r>
      <w:r>
        <w:t xml:space="preserve"> </w:t>
      </w:r>
      <w:r>
        <w:t xml:space="preserve">292</w:t>
      </w:r>
      <w:r>
        <w:t xml:space="preserve"> </w:t>
      </w:r>
      <w:r>
        <w:t xml:space="preserve">303</w:t>
      </w:r>
      <w:r>
        <w:t xml:space="preserve"> </w:t>
      </w:r>
      <w:r>
        <w:t xml:space="preserve">Total one-off adjustment costs (million EUR)</w:t>
      </w:r>
      <w:r>
        <w:br/>
      </w:r>
      <w:r>
        <w:t xml:space="preserve">4.1</w:t>
      </w:r>
      <w:r>
        <w:t xml:space="preserve"> </w:t>
      </w:r>
      <w:r>
        <w:t xml:space="preserve">0.2</w:t>
      </w:r>
      <w:r>
        <w:t xml:space="preserve"> </w:t>
      </w:r>
      <w:r>
        <w:t xml:space="preserve">0.3</w:t>
      </w:r>
      <w:r>
        <w:t xml:space="preserve"> </w:t>
      </w:r>
      <w:r>
        <w:t xml:space="preserve">0.0</w:t>
      </w:r>
      <w:r>
        <w:t xml:space="preserve"> </w:t>
      </w:r>
      <w:r>
        <w:t xml:space="preserve">Total recurrent adjustment costs (million EUR)</w:t>
      </w:r>
      <w:r>
        <w:br/>
      </w:r>
      <w:r>
        <w:t xml:space="preserve">0.0</w:t>
      </w:r>
      <w:r>
        <w:t xml:space="preserve"> </w:t>
      </w:r>
      <w:r>
        <w:t xml:space="preserve">0.4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PO4</w:t>
      </w:r>
    </w:p>
    <w:p>
      <w:pPr>
        <w:pStyle w:val="BodyText"/>
      </w:pPr>
      <w:r>
        <w:t xml:space="preserve">Number of non-SME MDMS platforms that incur one-off</w:t>
      </w:r>
      <w:r>
        <w:t xml:space="preserve"> </w:t>
      </w:r>
      <w:r>
        <w:t xml:space="preserve">costs due to PM8</w:t>
      </w:r>
      <w:r>
        <w:br/>
      </w:r>
      <w:r>
        <w:t xml:space="preserve">175</w:t>
      </w:r>
      <w:r>
        <w:t xml:space="preserve"> </w:t>
      </w:r>
      <w:r>
        <w:t xml:space="preserve">8</w:t>
      </w:r>
      <w:r>
        <w:t xml:space="preserve"> </w:t>
      </w:r>
      <w:r>
        <w:t xml:space="preserve">12</w:t>
      </w:r>
      <w:r>
        <w:t xml:space="preserve"> </w:t>
      </w:r>
      <w:r>
        <w:t xml:space="preserve">0</w:t>
      </w:r>
      <w:r>
        <w:t xml:space="preserve"> </w:t>
      </w:r>
      <w:r>
        <w:t xml:space="preserve">Number of non-SME MDMS platforms that incur recurrent</w:t>
      </w:r>
      <w:r>
        <w:t xml:space="preserve"> </w:t>
      </w:r>
      <w:r>
        <w:t xml:space="preserve">costs due to PM8</w:t>
      </w:r>
      <w:r>
        <w:br/>
      </w:r>
      <w:r>
        <w:t xml:space="preserve">0</w:t>
      </w:r>
      <w:r>
        <w:t xml:space="preserve"> </w:t>
      </w:r>
      <w:r>
        <w:t xml:space="preserve">183</w:t>
      </w:r>
      <w:r>
        <w:t xml:space="preserve"> </w:t>
      </w:r>
      <w:r>
        <w:t xml:space="preserve">301</w:t>
      </w:r>
      <w:r>
        <w:t xml:space="preserve"> </w:t>
      </w:r>
      <w:r>
        <w:t xml:space="preserve">305</w:t>
      </w:r>
      <w:r>
        <w:t xml:space="preserve"> </w:t>
      </w:r>
      <w:r>
        <w:t xml:space="preserve">Total one-off adjustment costs (million EUR)</w:t>
      </w:r>
      <w:r>
        <w:br/>
      </w:r>
      <w:r>
        <w:t xml:space="preserve">4.1</w:t>
      </w:r>
      <w:r>
        <w:t xml:space="preserve"> </w:t>
      </w:r>
      <w:r>
        <w:t xml:space="preserve">0.2</w:t>
      </w:r>
      <w:r>
        <w:t xml:space="preserve"> </w:t>
      </w:r>
      <w:r>
        <w:t xml:space="preserve">0.3</w:t>
      </w:r>
      <w:r>
        <w:t xml:space="preserve"> </w:t>
      </w:r>
      <w:r>
        <w:t xml:space="preserve">0.0</w:t>
      </w:r>
      <w:r>
        <w:t xml:space="preserve"> </w:t>
      </w:r>
      <w:r>
        <w:t xml:space="preserve">Total recurrent adjustment costs (million EUR)</w:t>
      </w:r>
      <w:r>
        <w:br/>
      </w:r>
      <w:r>
        <w:t xml:space="preserve">0.0</w:t>
      </w:r>
      <w:r>
        <w:t xml:space="preserve"> </w:t>
      </w:r>
      <w:r>
        <w:t xml:space="preserve">0.4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The table above covers total one-off and recurrent adjustment costs for both non-SME B2B and B2C</w:t>
      </w:r>
      <w:r>
        <w:t xml:space="preserve"> </w:t>
      </w:r>
      <w:r>
        <w:t xml:space="preserve">platforms. As already explained, most B2B MDMS platforms operate EU-wide and it is not possible to</w:t>
      </w:r>
      <w:r>
        <w:t xml:space="preserve"> </w:t>
      </w:r>
      <w:r>
        <w:t xml:space="preserve">provide the costs by Member State. Therefore, only the part of the total one-off and recurrent adjustment costs</w:t>
      </w:r>
      <w:r>
        <w:t xml:space="preserve"> </w:t>
      </w:r>
      <w:r>
        <w:t xml:space="preserve">for the non-SME B2C platforms is provided by Member State in the tables below, by policy option351.</w:t>
      </w:r>
    </w:p>
    <w:p>
      <w:pPr>
        <w:pStyle w:val="BodyText"/>
      </w:pPr>
      <w:r>
        <w:t xml:space="preserve">351 Costs for some Member States are zero because no large B2C platforms are projected to operate in these countries.</w:t>
      </w:r>
    </w:p>
    <w:p>
      <w:pPr>
        <w:pStyle w:val="BodyText"/>
      </w:pPr>
      <w:r>
        <w:t xml:space="preserve">190</w:t>
      </w:r>
    </w:p>
    <w:p>
      <w:pPr>
        <w:pStyle w:val="BodyText"/>
      </w:pPr>
      <w:r>
        <w:t xml:space="preserve">Table 96: Total one-off and recurrent adjustment costs for non-SME B2C MDMS platforms due to PM8 in</w:t>
      </w:r>
      <w:r>
        <w:t xml:space="preserve"> </w:t>
      </w:r>
      <w:r>
        <w:t xml:space="preserve">PO1 in 2028, 2030, 2040 and 2050 relative to the baseline (thousand EUR, in 2024 prices)</w:t>
      </w:r>
    </w:p>
    <w:p>
      <w:pPr>
        <w:pStyle w:val="BodyText"/>
      </w:pP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Germany</w:t>
      </w:r>
      <w:r>
        <w:br/>
      </w:r>
      <w:r>
        <w:t xml:space="preserve">415.8</w:t>
      </w:r>
      <w:r>
        <w:t xml:space="preserve"> </w:t>
      </w:r>
      <w:r>
        <w:t xml:space="preserve">51.2</w:t>
      </w:r>
      <w:r>
        <w:t xml:space="preserve"> </w:t>
      </w:r>
      <w:r>
        <w:t xml:space="preserve">55.1</w:t>
      </w:r>
      <w:r>
        <w:t xml:space="preserve"> </w:t>
      </w:r>
      <w:r>
        <w:t xml:space="preserve">50.3</w:t>
      </w:r>
      <w:r>
        <w:t xml:space="preserve"> </w:t>
      </w:r>
      <w:r>
        <w:t xml:space="preserve">Austria</w:t>
      </w:r>
      <w:r>
        <w:br/>
      </w:r>
      <w:r>
        <w:t xml:space="preserve">311.8</w:t>
      </w:r>
      <w:r>
        <w:t xml:space="preserve"> </w:t>
      </w:r>
      <w:r>
        <w:t xml:space="preserve">38.4</w:t>
      </w:r>
      <w:r>
        <w:t xml:space="preserve"> </w:t>
      </w:r>
      <w:r>
        <w:t xml:space="preserve">41.3</w:t>
      </w:r>
      <w:r>
        <w:t xml:space="preserve"> </w:t>
      </w:r>
      <w:r>
        <w:t xml:space="preserve">37.7</w:t>
      </w:r>
      <w:r>
        <w:t xml:space="preserve"> </w:t>
      </w:r>
      <w:r>
        <w:t xml:space="preserve">Denmark</w:t>
      </w:r>
      <w:r>
        <w:br/>
      </w:r>
      <w:r>
        <w:t xml:space="preserve">207.9</w:t>
      </w:r>
      <w:r>
        <w:t xml:space="preserve"> </w:t>
      </w:r>
      <w:r>
        <w:t xml:space="preserve">25.6</w:t>
      </w:r>
      <w:r>
        <w:t xml:space="preserve"> </w:t>
      </w:r>
      <w:r>
        <w:t xml:space="preserve">27.5</w:t>
      </w:r>
      <w:r>
        <w:t xml:space="preserve"> </w:t>
      </w:r>
      <w:r>
        <w:t xml:space="preserve">25.2</w:t>
      </w:r>
      <w:r>
        <w:t xml:space="preserve"> </w:t>
      </w:r>
      <w:r>
        <w:t xml:space="preserve">Luxembourg</w:t>
      </w:r>
      <w:r>
        <w:br/>
      </w:r>
      <w:r>
        <w:t xml:space="preserve">138.6</w:t>
      </w:r>
      <w:r>
        <w:t xml:space="preserve"> </w:t>
      </w:r>
      <w:r>
        <w:t xml:space="preserve">17.1</w:t>
      </w:r>
      <w:r>
        <w:t xml:space="preserve"> </w:t>
      </w:r>
      <w:r>
        <w:t xml:space="preserve">18.4</w:t>
      </w:r>
      <w:r>
        <w:t xml:space="preserve"> </w:t>
      </w:r>
      <w:r>
        <w:t xml:space="preserve">16.8</w:t>
      </w:r>
      <w:r>
        <w:t xml:space="preserve"> </w:t>
      </w:r>
      <w:r>
        <w:t xml:space="preserve">Finland</w:t>
      </w:r>
      <w:r>
        <w:br/>
      </w:r>
      <w:r>
        <w:t xml:space="preserve">173.2</w:t>
      </w:r>
      <w:r>
        <w:t xml:space="preserve"> </w:t>
      </w:r>
      <w:r>
        <w:t xml:space="preserve">21.3</w:t>
      </w:r>
      <w:r>
        <w:t xml:space="preserve"> </w:t>
      </w:r>
      <w:r>
        <w:t xml:space="preserve">22.9</w:t>
      </w:r>
      <w:r>
        <w:t xml:space="preserve"> </w:t>
      </w:r>
      <w:r>
        <w:t xml:space="preserve">21.0</w:t>
      </w:r>
      <w:r>
        <w:t xml:space="preserve"> </w:t>
      </w:r>
      <w:r>
        <w:t xml:space="preserve">Spain</w:t>
      </w:r>
      <w:r>
        <w:br/>
      </w:r>
      <w:r>
        <w:t xml:space="preserve">138.6</w:t>
      </w:r>
      <w:r>
        <w:t xml:space="preserve"> </w:t>
      </w:r>
      <w:r>
        <w:t xml:space="preserve">17.1</w:t>
      </w:r>
      <w:r>
        <w:t xml:space="preserve"> </w:t>
      </w:r>
      <w:r>
        <w:t xml:space="preserve">18.4</w:t>
      </w:r>
      <w:r>
        <w:t xml:space="preserve"> </w:t>
      </w:r>
      <w:r>
        <w:t xml:space="preserve">16.8</w:t>
      </w:r>
      <w:r>
        <w:t xml:space="preserve"> </w:t>
      </w:r>
      <w:r>
        <w:t xml:space="preserve">Netherlands</w:t>
      </w:r>
      <w:r>
        <w:br/>
      </w:r>
      <w:r>
        <w:t xml:space="preserve">346.5</w:t>
      </w:r>
      <w:r>
        <w:t xml:space="preserve"> </w:t>
      </w:r>
      <w:r>
        <w:t xml:space="preserve">42.7</w:t>
      </w:r>
      <w:r>
        <w:t xml:space="preserve"> </w:t>
      </w:r>
      <w:r>
        <w:t xml:space="preserve">45.9</w:t>
      </w:r>
      <w:r>
        <w:t xml:space="preserve"> </w:t>
      </w:r>
      <w:r>
        <w:t xml:space="preserve">41.9</w:t>
      </w:r>
      <w:r>
        <w:t xml:space="preserve"> </w:t>
      </w:r>
      <w:r>
        <w:t xml:space="preserve">France</w:t>
      </w:r>
      <w:r>
        <w:br/>
      </w:r>
      <w:r>
        <w:t xml:space="preserve">450.4</w:t>
      </w:r>
      <w:r>
        <w:t xml:space="preserve"> </w:t>
      </w:r>
      <w:r>
        <w:t xml:space="preserve">55.5</w:t>
      </w:r>
      <w:r>
        <w:t xml:space="preserve"> </w:t>
      </w:r>
      <w:r>
        <w:t xml:space="preserve">59.6</w:t>
      </w:r>
      <w:r>
        <w:t xml:space="preserve"> </w:t>
      </w:r>
      <w:r>
        <w:t xml:space="preserve">54.5</w:t>
      </w:r>
      <w:r>
        <w:t xml:space="preserve"> </w:t>
      </w:r>
      <w:r>
        <w:t xml:space="preserve">Poland</w:t>
      </w:r>
      <w:r>
        <w:br/>
      </w:r>
      <w:r>
        <w:t xml:space="preserve">242.5</w:t>
      </w:r>
      <w:r>
        <w:t xml:space="preserve"> </w:t>
      </w:r>
      <w:r>
        <w:t xml:space="preserve">29.9</w:t>
      </w:r>
      <w:r>
        <w:t xml:space="preserve"> </w:t>
      </w:r>
      <w:r>
        <w:t xml:space="preserve">32.1</w:t>
      </w:r>
      <w:r>
        <w:t xml:space="preserve"> </w:t>
      </w:r>
      <w:r>
        <w:t xml:space="preserve">29.4</w:t>
      </w:r>
      <w:r>
        <w:t xml:space="preserve"> </w:t>
      </w:r>
      <w:r>
        <w:t xml:space="preserve">Italy</w:t>
      </w:r>
      <w:r>
        <w:br/>
      </w:r>
      <w:r>
        <w:t xml:space="preserve">207.9</w:t>
      </w:r>
      <w:r>
        <w:t xml:space="preserve"> </w:t>
      </w:r>
      <w:r>
        <w:t xml:space="preserve">25.6</w:t>
      </w:r>
      <w:r>
        <w:t xml:space="preserve"> </w:t>
      </w:r>
      <w:r>
        <w:t xml:space="preserve">27.5</w:t>
      </w:r>
      <w:r>
        <w:t xml:space="preserve"> </w:t>
      </w:r>
      <w:r>
        <w:t xml:space="preserve">25.2</w:t>
      </w:r>
      <w:r>
        <w:t xml:space="preserve"> </w:t>
      </w:r>
      <w:r>
        <w:t xml:space="preserve">Belgium</w:t>
      </w:r>
      <w:r>
        <w:br/>
      </w:r>
      <w:r>
        <w:t xml:space="preserve">207.9</w:t>
      </w:r>
      <w:r>
        <w:t xml:space="preserve"> </w:t>
      </w:r>
      <w:r>
        <w:t xml:space="preserve">25.6</w:t>
      </w:r>
      <w:r>
        <w:t xml:space="preserve"> </w:t>
      </w:r>
      <w:r>
        <w:t xml:space="preserve">27.5</w:t>
      </w:r>
      <w:r>
        <w:t xml:space="preserve"> </w:t>
      </w:r>
      <w:r>
        <w:t xml:space="preserve">25.2</w:t>
      </w:r>
      <w:r>
        <w:t xml:space="preserve"> </w:t>
      </w:r>
      <w:r>
        <w:t xml:space="preserve">Portugal</w:t>
      </w:r>
      <w:r>
        <w:br/>
      </w:r>
      <w:r>
        <w:t xml:space="preserve">69.3</w:t>
      </w:r>
      <w:r>
        <w:t xml:space="preserve"> </w:t>
      </w:r>
      <w:r>
        <w:t xml:space="preserve">8.5</w:t>
      </w:r>
      <w:r>
        <w:t xml:space="preserve"> </w:t>
      </w:r>
      <w:r>
        <w:t xml:space="preserve">9.2</w:t>
      </w:r>
      <w:r>
        <w:t xml:space="preserve"> </w:t>
      </w:r>
      <w:r>
        <w:t xml:space="preserve">8.4</w:t>
      </w:r>
      <w:r>
        <w:t xml:space="preserve"> </w:t>
      </w:r>
      <w:r>
        <w:t xml:space="preserve">Malta</w:t>
      </w:r>
      <w:r>
        <w:br/>
      </w:r>
      <w:r>
        <w:t xml:space="preserve">34.6</w:t>
      </w:r>
      <w:r>
        <w:t xml:space="preserve"> </w:t>
      </w:r>
      <w:r>
        <w:t xml:space="preserve">4.3</w:t>
      </w:r>
      <w:r>
        <w:t xml:space="preserve"> </w:t>
      </w:r>
      <w:r>
        <w:t xml:space="preserve">4.6</w:t>
      </w:r>
      <w:r>
        <w:t xml:space="preserve"> </w:t>
      </w:r>
      <w:r>
        <w:t xml:space="preserve">4.2</w:t>
      </w:r>
      <w:r>
        <w:t xml:space="preserve"> </w:t>
      </w:r>
      <w:r>
        <w:t xml:space="preserve">Cyprus</w:t>
      </w:r>
      <w:r>
        <w:br/>
      </w:r>
      <w:r>
        <w:t xml:space="preserve">34.6</w:t>
      </w:r>
      <w:r>
        <w:t xml:space="preserve"> </w:t>
      </w:r>
      <w:r>
        <w:t xml:space="preserve">4.3</w:t>
      </w:r>
      <w:r>
        <w:t xml:space="preserve"> </w:t>
      </w:r>
      <w:r>
        <w:t xml:space="preserve">4.6</w:t>
      </w:r>
      <w:r>
        <w:t xml:space="preserve"> </w:t>
      </w:r>
      <w:r>
        <w:t xml:space="preserve">4.2</w:t>
      </w:r>
      <w:r>
        <w:t xml:space="preserve"> </w:t>
      </w:r>
      <w:r>
        <w:t xml:space="preserve">Greece</w:t>
      </w:r>
      <w:r>
        <w:br/>
      </w:r>
      <w:r>
        <w:t xml:space="preserve">69.3</w:t>
      </w:r>
      <w:r>
        <w:t xml:space="preserve"> </w:t>
      </w:r>
      <w:r>
        <w:t xml:space="preserve">8.5</w:t>
      </w:r>
      <w:r>
        <w:t xml:space="preserve"> </w:t>
      </w:r>
      <w:r>
        <w:t xml:space="preserve">9.2</w:t>
      </w:r>
      <w:r>
        <w:t xml:space="preserve"> </w:t>
      </w:r>
      <w:r>
        <w:t xml:space="preserve">8.4</w:t>
      </w:r>
      <w:r>
        <w:t xml:space="preserve"> </w:t>
      </w:r>
      <w:r>
        <w:t xml:space="preserve">Bulgaria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Estonia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Croatia</w:t>
      </w:r>
      <w:r>
        <w:br/>
      </w:r>
      <w:r>
        <w:t xml:space="preserve">34.6</w:t>
      </w:r>
      <w:r>
        <w:t xml:space="preserve"> </w:t>
      </w:r>
      <w:r>
        <w:t xml:space="preserve">4.3</w:t>
      </w:r>
      <w:r>
        <w:t xml:space="preserve"> </w:t>
      </w:r>
      <w:r>
        <w:t xml:space="preserve">4.6</w:t>
      </w:r>
      <w:r>
        <w:t xml:space="preserve"> </w:t>
      </w:r>
      <w:r>
        <w:t xml:space="preserve">4.2</w:t>
      </w:r>
      <w:r>
        <w:t xml:space="preserve"> </w:t>
      </w:r>
      <w:r>
        <w:t xml:space="preserve">Lithuania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Hungary</w:t>
      </w:r>
      <w:r>
        <w:br/>
      </w:r>
      <w:r>
        <w:t xml:space="preserve">103.9</w:t>
      </w:r>
      <w:r>
        <w:t xml:space="preserve"> </w:t>
      </w:r>
      <w:r>
        <w:t xml:space="preserve">12.8</w:t>
      </w:r>
      <w:r>
        <w:t xml:space="preserve"> </w:t>
      </w:r>
      <w:r>
        <w:t xml:space="preserve">13.8</w:t>
      </w:r>
      <w:r>
        <w:t xml:space="preserve"> </w:t>
      </w:r>
      <w:r>
        <w:t xml:space="preserve">12.6</w:t>
      </w:r>
      <w:r>
        <w:t xml:space="preserve"> </w:t>
      </w:r>
      <w:r>
        <w:t xml:space="preserve">Sweden</w:t>
      </w:r>
      <w:r>
        <w:br/>
      </w:r>
      <w:r>
        <w:t xml:space="preserve">69.3</w:t>
      </w:r>
      <w:r>
        <w:t xml:space="preserve"> </w:t>
      </w:r>
      <w:r>
        <w:t xml:space="preserve">8.5</w:t>
      </w:r>
      <w:r>
        <w:t xml:space="preserve"> </w:t>
      </w:r>
      <w:r>
        <w:t xml:space="preserve">9.2</w:t>
      </w:r>
      <w:r>
        <w:t xml:space="preserve"> </w:t>
      </w:r>
      <w:r>
        <w:t xml:space="preserve">8.4</w:t>
      </w:r>
      <w:r>
        <w:t xml:space="preserve"> </w:t>
      </w:r>
      <w:r>
        <w:t xml:space="preserve">Czechia</w:t>
      </w:r>
      <w:r>
        <w:t xml:space="preserve"> </w:t>
      </w:r>
      <w:r>
        <w:t xml:space="preserve">103.9</w:t>
      </w:r>
      <w:r>
        <w:t xml:space="preserve"> </w:t>
      </w:r>
      <w:r>
        <w:t xml:space="preserve">12.8</w:t>
      </w:r>
      <w:r>
        <w:t xml:space="preserve"> </w:t>
      </w:r>
      <w:r>
        <w:t xml:space="preserve">13.8</w:t>
      </w:r>
      <w:r>
        <w:t xml:space="preserve"> </w:t>
      </w:r>
      <w:r>
        <w:t xml:space="preserve">12.6</w:t>
      </w:r>
      <w:r>
        <w:t xml:space="preserve"> </w:t>
      </w:r>
      <w:r>
        <w:t xml:space="preserve">Ireland</w:t>
      </w:r>
      <w:r>
        <w:br/>
      </w:r>
      <w:r>
        <w:t xml:space="preserve">69.3</w:t>
      </w:r>
      <w:r>
        <w:t xml:space="preserve"> </w:t>
      </w:r>
      <w:r>
        <w:t xml:space="preserve">8.5</w:t>
      </w:r>
      <w:r>
        <w:t xml:space="preserve"> </w:t>
      </w:r>
      <w:r>
        <w:t xml:space="preserve">9.2</w:t>
      </w:r>
      <w:r>
        <w:t xml:space="preserve"> </w:t>
      </w:r>
      <w:r>
        <w:t xml:space="preserve">8.4</w:t>
      </w:r>
      <w:r>
        <w:t xml:space="preserve"> </w:t>
      </w:r>
      <w:r>
        <w:t xml:space="preserve">Slovenia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Latvia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Romania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Slovakia</w:t>
      </w:r>
      <w:r>
        <w:br/>
      </w:r>
      <w:r>
        <w:t xml:space="preserve">34.6</w:t>
      </w:r>
      <w:r>
        <w:t xml:space="preserve"> </w:t>
      </w:r>
      <w:r>
        <w:t xml:space="preserve">4.3</w:t>
      </w:r>
      <w:r>
        <w:t xml:space="preserve"> </w:t>
      </w:r>
      <w:r>
        <w:t xml:space="preserve">4.6</w:t>
      </w:r>
      <w:r>
        <w:t xml:space="preserve"> </w:t>
      </w:r>
      <w:r>
        <w:t xml:space="preserve">4.2</w:t>
      </w:r>
      <w:r>
        <w:t xml:space="preserve"> </w:t>
      </w:r>
      <w:r>
        <w:t xml:space="preserve">Total</w:t>
      </w:r>
      <w:r>
        <w:br/>
      </w:r>
      <w:r>
        <w:t xml:space="preserve">3,464.8</w:t>
      </w:r>
      <w:r>
        <w:t xml:space="preserve"> </w:t>
      </w:r>
      <w:r>
        <w:t xml:space="preserve">426.7</w:t>
      </w:r>
      <w:r>
        <w:t xml:space="preserve"> </w:t>
      </w:r>
      <w:r>
        <w:t xml:space="preserve">458.8</w:t>
      </w:r>
      <w:r>
        <w:t xml:space="preserve"> </w:t>
      </w:r>
      <w:r>
        <w:t xml:space="preserve">419.4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Table 97: Total one-off and recurrent adjustment costs for non-SME B2C MDMS platforms due to PM8 in</w:t>
      </w:r>
      <w:r>
        <w:t xml:space="preserve"> </w:t>
      </w:r>
      <w:r>
        <w:t xml:space="preserve">PO2 in 2028, 2030, 2040 and 2050 relative to the baseline (thousand EUR, in 2024 prices)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Germany</w:t>
      </w:r>
      <w:r>
        <w:br/>
      </w:r>
      <w:r>
        <w:t xml:space="preserve">415.8</w:t>
      </w:r>
      <w:r>
        <w:t xml:space="preserve"> </w:t>
      </w:r>
      <w:r>
        <w:t xml:space="preserve">62.9</w:t>
      </w:r>
      <w:r>
        <w:t xml:space="preserve"> </w:t>
      </w:r>
      <w:r>
        <w:t xml:space="preserve">105.8</w:t>
      </w:r>
      <w:r>
        <w:t xml:space="preserve"> </w:t>
      </w:r>
      <w:r>
        <w:t xml:space="preserve">72.6</w:t>
      </w:r>
      <w:r>
        <w:t xml:space="preserve"> </w:t>
      </w:r>
      <w:r>
        <w:t xml:space="preserve">Austria</w:t>
      </w:r>
      <w:r>
        <w:br/>
      </w:r>
      <w:r>
        <w:t xml:space="preserve">311.8</w:t>
      </w:r>
      <w:r>
        <w:t xml:space="preserve"> </w:t>
      </w:r>
      <w:r>
        <w:t xml:space="preserve">47.2</w:t>
      </w:r>
      <w:r>
        <w:t xml:space="preserve"> </w:t>
      </w:r>
      <w:r>
        <w:t xml:space="preserve">79.3</w:t>
      </w:r>
      <w:r>
        <w:t xml:space="preserve"> </w:t>
      </w:r>
      <w:r>
        <w:t xml:space="preserve">54.4</w:t>
      </w:r>
      <w:r>
        <w:t xml:space="preserve"> </w:t>
      </w:r>
      <w:r>
        <w:t xml:space="preserve">Denmark</w:t>
      </w:r>
      <w:r>
        <w:br/>
      </w:r>
      <w:r>
        <w:t xml:space="preserve">207.9</w:t>
      </w:r>
      <w:r>
        <w:t xml:space="preserve"> </w:t>
      </w:r>
      <w:r>
        <w:t xml:space="preserve">31.5</w:t>
      </w:r>
      <w:r>
        <w:t xml:space="preserve"> </w:t>
      </w:r>
      <w:r>
        <w:t xml:space="preserve">52.9</w:t>
      </w:r>
      <w:r>
        <w:t xml:space="preserve"> </w:t>
      </w:r>
      <w:r>
        <w:t xml:space="preserve">36.3</w:t>
      </w:r>
      <w:r>
        <w:t xml:space="preserve"> </w:t>
      </w:r>
      <w:r>
        <w:t xml:space="preserve">Luxembourg</w:t>
      </w:r>
      <w:r>
        <w:br/>
      </w:r>
      <w:r>
        <w:t xml:space="preserve">138.6</w:t>
      </w:r>
      <w:r>
        <w:t xml:space="preserve"> </w:t>
      </w:r>
      <w:r>
        <w:t xml:space="preserve">21.0</w:t>
      </w:r>
      <w:r>
        <w:t xml:space="preserve"> </w:t>
      </w:r>
      <w:r>
        <w:t xml:space="preserve">35.3</w:t>
      </w:r>
      <w:r>
        <w:t xml:space="preserve"> </w:t>
      </w:r>
      <w:r>
        <w:t xml:space="preserve">24.2</w:t>
      </w:r>
      <w:r>
        <w:t xml:space="preserve"> </w:t>
      </w:r>
      <w:r>
        <w:t xml:space="preserve">Finland</w:t>
      </w:r>
      <w:r>
        <w:br/>
      </w:r>
      <w:r>
        <w:t xml:space="preserve">173.2</w:t>
      </w:r>
      <w:r>
        <w:t xml:space="preserve"> </w:t>
      </w:r>
      <w:r>
        <w:t xml:space="preserve">26.2</w:t>
      </w:r>
      <w:r>
        <w:t xml:space="preserve"> </w:t>
      </w:r>
      <w:r>
        <w:t xml:space="preserve">44.1</w:t>
      </w:r>
      <w:r>
        <w:t xml:space="preserve"> </w:t>
      </w:r>
      <w:r>
        <w:t xml:space="preserve">30.2</w:t>
      </w:r>
      <w:r>
        <w:t xml:space="preserve"> </w:t>
      </w:r>
      <w:r>
        <w:t xml:space="preserve">Spain</w:t>
      </w:r>
      <w:r>
        <w:br/>
      </w:r>
      <w:r>
        <w:t xml:space="preserve">138.6</w:t>
      </w:r>
      <w:r>
        <w:t xml:space="preserve"> </w:t>
      </w:r>
      <w:r>
        <w:t xml:space="preserve">21.0</w:t>
      </w:r>
      <w:r>
        <w:t xml:space="preserve"> </w:t>
      </w:r>
      <w:r>
        <w:t xml:space="preserve">35.3</w:t>
      </w:r>
      <w:r>
        <w:t xml:space="preserve"> </w:t>
      </w:r>
      <w:r>
        <w:t xml:space="preserve">24.2</w:t>
      </w:r>
      <w:r>
        <w:t xml:space="preserve"> </w:t>
      </w:r>
      <w:r>
        <w:t xml:space="preserve">Netherlands</w:t>
      </w:r>
      <w:r>
        <w:br/>
      </w:r>
      <w:r>
        <w:t xml:space="preserve">346.5</w:t>
      </w:r>
      <w:r>
        <w:t xml:space="preserve"> </w:t>
      </w:r>
      <w:r>
        <w:t xml:space="preserve">52.4</w:t>
      </w:r>
      <w:r>
        <w:t xml:space="preserve"> </w:t>
      </w:r>
      <w:r>
        <w:t xml:space="preserve">88.1</w:t>
      </w:r>
      <w:r>
        <w:t xml:space="preserve"> </w:t>
      </w:r>
      <w:r>
        <w:t xml:space="preserve">60.5</w:t>
      </w:r>
      <w:r>
        <w:t xml:space="preserve"> </w:t>
      </w:r>
      <w:r>
        <w:t xml:space="preserve">France</w:t>
      </w:r>
      <w:r>
        <w:br/>
      </w:r>
      <w:r>
        <w:t xml:space="preserve">450.4</w:t>
      </w:r>
      <w:r>
        <w:t xml:space="preserve"> </w:t>
      </w:r>
      <w:r>
        <w:t xml:space="preserve">68.2</w:t>
      </w:r>
      <w:r>
        <w:t xml:space="preserve"> </w:t>
      </w:r>
      <w:r>
        <w:t xml:space="preserve">114.6</w:t>
      </w:r>
      <w:r>
        <w:t xml:space="preserve"> </w:t>
      </w:r>
      <w:r>
        <w:t xml:space="preserve">78.6</w:t>
      </w:r>
      <w:r>
        <w:t xml:space="preserve"> </w:t>
      </w:r>
      <w:r>
        <w:t xml:space="preserve">Poland</w:t>
      </w:r>
      <w:r>
        <w:br/>
      </w:r>
      <w:r>
        <w:t xml:space="preserve">242.5</w:t>
      </w:r>
      <w:r>
        <w:t xml:space="preserve"> </w:t>
      </w:r>
      <w:r>
        <w:t xml:space="preserve">36.7</w:t>
      </w:r>
      <w:r>
        <w:t xml:space="preserve"> </w:t>
      </w:r>
      <w:r>
        <w:t xml:space="preserve">61.7</w:t>
      </w:r>
      <w:r>
        <w:t xml:space="preserve"> </w:t>
      </w:r>
      <w:r>
        <w:t xml:space="preserve">42.3</w:t>
      </w:r>
      <w:r>
        <w:t xml:space="preserve"> </w:t>
      </w:r>
      <w:r>
        <w:t xml:space="preserve">Italy</w:t>
      </w:r>
      <w:r>
        <w:br/>
      </w:r>
      <w:r>
        <w:t xml:space="preserve">207.9</w:t>
      </w:r>
      <w:r>
        <w:t xml:space="preserve"> </w:t>
      </w:r>
      <w:r>
        <w:t xml:space="preserve">31.5</w:t>
      </w:r>
      <w:r>
        <w:t xml:space="preserve"> </w:t>
      </w:r>
      <w:r>
        <w:t xml:space="preserve">52.9</w:t>
      </w:r>
      <w:r>
        <w:t xml:space="preserve"> </w:t>
      </w:r>
      <w:r>
        <w:t xml:space="preserve">36.3</w:t>
      </w:r>
      <w:r>
        <w:t xml:space="preserve"> </w:t>
      </w:r>
      <w:r>
        <w:t xml:space="preserve">Belgium</w:t>
      </w:r>
      <w:r>
        <w:br/>
      </w:r>
      <w:r>
        <w:t xml:space="preserve">207.9</w:t>
      </w:r>
      <w:r>
        <w:t xml:space="preserve"> </w:t>
      </w:r>
      <w:r>
        <w:t xml:space="preserve">31.5</w:t>
      </w:r>
      <w:r>
        <w:t xml:space="preserve"> </w:t>
      </w:r>
      <w:r>
        <w:t xml:space="preserve">52.9</w:t>
      </w:r>
      <w:r>
        <w:t xml:space="preserve"> </w:t>
      </w:r>
      <w:r>
        <w:t xml:space="preserve">36.3</w:t>
      </w:r>
      <w:r>
        <w:t xml:space="preserve"> </w:t>
      </w:r>
      <w:r>
        <w:t xml:space="preserve">Portugal</w:t>
      </w:r>
      <w:r>
        <w:br/>
      </w:r>
      <w:r>
        <w:t xml:space="preserve">69.3</w:t>
      </w:r>
      <w:r>
        <w:t xml:space="preserve"> </w:t>
      </w:r>
      <w:r>
        <w:t xml:space="preserve">10.5</w:t>
      </w:r>
      <w:r>
        <w:t xml:space="preserve"> </w:t>
      </w:r>
      <w:r>
        <w:t xml:space="preserve">17.6</w:t>
      </w:r>
      <w:r>
        <w:t xml:space="preserve"> </w:t>
      </w:r>
      <w:r>
        <w:t xml:space="preserve">12.1</w:t>
      </w:r>
      <w:r>
        <w:t xml:space="preserve"> </w:t>
      </w:r>
      <w:r>
        <w:t xml:space="preserve">Malta</w:t>
      </w:r>
      <w:r>
        <w:br/>
      </w:r>
      <w:r>
        <w:t xml:space="preserve">34.6</w:t>
      </w:r>
      <w:r>
        <w:t xml:space="preserve"> </w:t>
      </w:r>
      <w:r>
        <w:t xml:space="preserve">5.2</w:t>
      </w:r>
      <w:r>
        <w:t xml:space="preserve"> </w:t>
      </w:r>
      <w:r>
        <w:t xml:space="preserve">8.8</w:t>
      </w:r>
      <w:r>
        <w:t xml:space="preserve"> </w:t>
      </w:r>
      <w:r>
        <w:t xml:space="preserve">6.0</w:t>
      </w:r>
      <w:r>
        <w:t xml:space="preserve"> </w:t>
      </w:r>
      <w:r>
        <w:t xml:space="preserve">Cyprus</w:t>
      </w:r>
      <w:r>
        <w:br/>
      </w:r>
      <w:r>
        <w:t xml:space="preserve">34.6</w:t>
      </w:r>
      <w:r>
        <w:t xml:space="preserve"> </w:t>
      </w:r>
      <w:r>
        <w:t xml:space="preserve">5.2</w:t>
      </w:r>
      <w:r>
        <w:t xml:space="preserve"> </w:t>
      </w:r>
      <w:r>
        <w:t xml:space="preserve">8.8</w:t>
      </w:r>
      <w:r>
        <w:t xml:space="preserve"> </w:t>
      </w:r>
      <w:r>
        <w:t xml:space="preserve">6.0</w:t>
      </w:r>
      <w:r>
        <w:t xml:space="preserve"> </w:t>
      </w:r>
      <w:r>
        <w:t xml:space="preserve">Greece</w:t>
      </w:r>
      <w:r>
        <w:br/>
      </w:r>
      <w:r>
        <w:t xml:space="preserve">69.3</w:t>
      </w:r>
      <w:r>
        <w:t xml:space="preserve"> </w:t>
      </w:r>
      <w:r>
        <w:t xml:space="preserve">10.5</w:t>
      </w:r>
      <w:r>
        <w:t xml:space="preserve"> </w:t>
      </w:r>
      <w:r>
        <w:t xml:space="preserve">17.6</w:t>
      </w:r>
      <w:r>
        <w:t xml:space="preserve"> </w:t>
      </w:r>
      <w:r>
        <w:t xml:space="preserve">12.1</w:t>
      </w:r>
      <w:r>
        <w:t xml:space="preserve"> </w:t>
      </w:r>
      <w:r>
        <w:t xml:space="preserve">Bulgaria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Estonia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Croatia</w:t>
      </w:r>
      <w:r>
        <w:br/>
      </w:r>
      <w:r>
        <w:t xml:space="preserve">34.6</w:t>
      </w:r>
      <w:r>
        <w:t xml:space="preserve"> </w:t>
      </w:r>
      <w:r>
        <w:t xml:space="preserve">5.2</w:t>
      </w:r>
      <w:r>
        <w:t xml:space="preserve"> </w:t>
      </w:r>
      <w:r>
        <w:t xml:space="preserve">8.8</w:t>
      </w:r>
      <w:r>
        <w:t xml:space="preserve"> </w:t>
      </w:r>
      <w:r>
        <w:t xml:space="preserve">6.0</w:t>
      </w:r>
      <w:r>
        <w:t xml:space="preserve"> </w:t>
      </w:r>
      <w:r>
        <w:t xml:space="preserve">Lithuania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Hungary</w:t>
      </w:r>
      <w:r>
        <w:br/>
      </w:r>
      <w:r>
        <w:t xml:space="preserve">103.9</w:t>
      </w:r>
      <w:r>
        <w:t xml:space="preserve"> </w:t>
      </w:r>
      <w:r>
        <w:t xml:space="preserve">15.7</w:t>
      </w:r>
      <w:r>
        <w:t xml:space="preserve"> </w:t>
      </w:r>
      <w:r>
        <w:t xml:space="preserve">26.4</w:t>
      </w:r>
      <w:r>
        <w:t xml:space="preserve"> </w:t>
      </w:r>
      <w:r>
        <w:t xml:space="preserve">18.1</w:t>
      </w:r>
      <w:r>
        <w:t xml:space="preserve"> </w:t>
      </w:r>
      <w:r>
        <w:t xml:space="preserve">Sweden</w:t>
      </w:r>
      <w:r>
        <w:br/>
      </w:r>
      <w:r>
        <w:t xml:space="preserve">69.3</w:t>
      </w:r>
      <w:r>
        <w:t xml:space="preserve"> </w:t>
      </w:r>
      <w:r>
        <w:t xml:space="preserve">10.5</w:t>
      </w:r>
      <w:r>
        <w:t xml:space="preserve"> </w:t>
      </w:r>
      <w:r>
        <w:t xml:space="preserve">17.6</w:t>
      </w:r>
      <w:r>
        <w:t xml:space="preserve"> </w:t>
      </w:r>
      <w:r>
        <w:t xml:space="preserve">12.1</w:t>
      </w:r>
      <w:r>
        <w:t xml:space="preserve"> </w:t>
      </w:r>
      <w:r>
        <w:t xml:space="preserve">Czechia</w:t>
      </w:r>
      <w:r>
        <w:t xml:space="preserve"> </w:t>
      </w:r>
      <w:r>
        <w:t xml:space="preserve">103.9</w:t>
      </w:r>
      <w:r>
        <w:t xml:space="preserve"> </w:t>
      </w:r>
      <w:r>
        <w:t xml:space="preserve">15.7</w:t>
      </w:r>
      <w:r>
        <w:t xml:space="preserve"> </w:t>
      </w:r>
      <w:r>
        <w:t xml:space="preserve">26.4</w:t>
      </w:r>
      <w:r>
        <w:t xml:space="preserve"> </w:t>
      </w:r>
      <w:r>
        <w:t xml:space="preserve">18.1</w:t>
      </w:r>
      <w:r>
        <w:t xml:space="preserve"> </w:t>
      </w:r>
      <w:r>
        <w:t xml:space="preserve">Ireland</w:t>
      </w:r>
      <w:r>
        <w:br/>
      </w:r>
      <w:r>
        <w:t xml:space="preserve">69.3</w:t>
      </w:r>
      <w:r>
        <w:t xml:space="preserve"> </w:t>
      </w:r>
      <w:r>
        <w:t xml:space="preserve">10.5</w:t>
      </w:r>
      <w:r>
        <w:t xml:space="preserve"> </w:t>
      </w:r>
      <w:r>
        <w:t xml:space="preserve">17.6</w:t>
      </w:r>
      <w:r>
        <w:t xml:space="preserve"> </w:t>
      </w:r>
      <w:r>
        <w:t xml:space="preserve">12.1</w:t>
      </w:r>
    </w:p>
    <w:p>
      <w:pPr>
        <w:pStyle w:val="BodyText"/>
      </w:pPr>
      <w:r>
        <w:t xml:space="preserve">191</w:t>
      </w:r>
    </w:p>
    <w:p>
      <w:pPr>
        <w:pStyle w:val="BodyText"/>
      </w:pP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Slovenia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Latvia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Romania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Slovakia</w:t>
      </w:r>
      <w:r>
        <w:br/>
      </w:r>
      <w:r>
        <w:t xml:space="preserve">34.6</w:t>
      </w:r>
      <w:r>
        <w:t xml:space="preserve"> </w:t>
      </w:r>
      <w:r>
        <w:t xml:space="preserve">5.2</w:t>
      </w:r>
      <w:r>
        <w:t xml:space="preserve"> </w:t>
      </w:r>
      <w:r>
        <w:t xml:space="preserve">8.8</w:t>
      </w:r>
      <w:r>
        <w:t xml:space="preserve"> </w:t>
      </w:r>
      <w:r>
        <w:t xml:space="preserve">6.0</w:t>
      </w:r>
      <w:r>
        <w:t xml:space="preserve"> </w:t>
      </w:r>
      <w:r>
        <w:t xml:space="preserve">Total</w:t>
      </w:r>
      <w:r>
        <w:br/>
      </w:r>
      <w:r>
        <w:t xml:space="preserve">3,464.8</w:t>
      </w:r>
      <w:r>
        <w:t xml:space="preserve"> </w:t>
      </w:r>
      <w:r>
        <w:t xml:space="preserve">524.3</w:t>
      </w:r>
      <w:r>
        <w:t xml:space="preserve"> </w:t>
      </w:r>
      <w:r>
        <w:t xml:space="preserve">881.3</w:t>
      </w:r>
      <w:r>
        <w:t xml:space="preserve"> </w:t>
      </w:r>
      <w:r>
        <w:t xml:space="preserve">604.7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Table 98: Total one-off and recurrent adjustment costs for non-SME B2C MDMS platforms due to PM8 in</w:t>
      </w:r>
      <w:r>
        <w:t xml:space="preserve"> </w:t>
      </w:r>
      <w:r>
        <w:t xml:space="preserve">PO3 in 2028, 2030, 2040 and 2050 relative to the baseline (thousand EUR, in 2024 prices)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Germany</w:t>
      </w:r>
      <w:r>
        <w:br/>
      </w:r>
      <w:r>
        <w:t xml:space="preserve">415.8</w:t>
      </w:r>
      <w:r>
        <w:t xml:space="preserve"> </w:t>
      </w:r>
      <w:r>
        <w:t xml:space="preserve">63.9</w:t>
      </w:r>
      <w:r>
        <w:t xml:space="preserve"> </w:t>
      </w:r>
      <w:r>
        <w:t xml:space="preserve">96.1</w:t>
      </w:r>
      <w:r>
        <w:t xml:space="preserve"> </w:t>
      </w:r>
      <w:r>
        <w:t xml:space="preserve">72.0</w:t>
      </w:r>
      <w:r>
        <w:t xml:space="preserve"> </w:t>
      </w:r>
      <w:r>
        <w:t xml:space="preserve">Austria</w:t>
      </w:r>
      <w:r>
        <w:br/>
      </w:r>
      <w:r>
        <w:t xml:space="preserve">311.8</w:t>
      </w:r>
      <w:r>
        <w:t xml:space="preserve"> </w:t>
      </w:r>
      <w:r>
        <w:t xml:space="preserve">47.9</w:t>
      </w:r>
      <w:r>
        <w:t xml:space="preserve"> </w:t>
      </w:r>
      <w:r>
        <w:t xml:space="preserve">72.1</w:t>
      </w:r>
      <w:r>
        <w:t xml:space="preserve"> </w:t>
      </w:r>
      <w:r>
        <w:t xml:space="preserve">54.0</w:t>
      </w:r>
      <w:r>
        <w:t xml:space="preserve"> </w:t>
      </w:r>
      <w:r>
        <w:t xml:space="preserve">Denmark</w:t>
      </w:r>
      <w:r>
        <w:br/>
      </w:r>
      <w:r>
        <w:t xml:space="preserve">207.9</w:t>
      </w:r>
      <w:r>
        <w:t xml:space="preserve"> </w:t>
      </w:r>
      <w:r>
        <w:t xml:space="preserve">31.9</w:t>
      </w:r>
      <w:r>
        <w:t xml:space="preserve"> </w:t>
      </w:r>
      <w:r>
        <w:t xml:space="preserve">48.0</w:t>
      </w:r>
      <w:r>
        <w:t xml:space="preserve"> </w:t>
      </w:r>
      <w:r>
        <w:t xml:space="preserve">36.0</w:t>
      </w:r>
      <w:r>
        <w:t xml:space="preserve"> </w:t>
      </w:r>
      <w:r>
        <w:t xml:space="preserve">Luxembourg</w:t>
      </w:r>
      <w:r>
        <w:br/>
      </w:r>
      <w:r>
        <w:t xml:space="preserve">138.6</w:t>
      </w:r>
      <w:r>
        <w:t xml:space="preserve"> </w:t>
      </w:r>
      <w:r>
        <w:t xml:space="preserve">21.3</w:t>
      </w:r>
      <w:r>
        <w:t xml:space="preserve"> </w:t>
      </w:r>
      <w:r>
        <w:t xml:space="preserve">32.0</w:t>
      </w:r>
      <w:r>
        <w:t xml:space="preserve"> </w:t>
      </w:r>
      <w:r>
        <w:t xml:space="preserve">24.0</w:t>
      </w:r>
      <w:r>
        <w:t xml:space="preserve"> </w:t>
      </w:r>
      <w:r>
        <w:t xml:space="preserve">Finland</w:t>
      </w:r>
      <w:r>
        <w:br/>
      </w:r>
      <w:r>
        <w:t xml:space="preserve">173.2</w:t>
      </w:r>
      <w:r>
        <w:t xml:space="preserve"> </w:t>
      </w:r>
      <w:r>
        <w:t xml:space="preserve">26.6</w:t>
      </w:r>
      <w:r>
        <w:t xml:space="preserve"> </w:t>
      </w:r>
      <w:r>
        <w:t xml:space="preserve">40.0</w:t>
      </w:r>
      <w:r>
        <w:t xml:space="preserve"> </w:t>
      </w:r>
      <w:r>
        <w:t xml:space="preserve">30.0</w:t>
      </w:r>
      <w:r>
        <w:t xml:space="preserve"> </w:t>
      </w:r>
      <w:r>
        <w:t xml:space="preserve">Spain</w:t>
      </w:r>
      <w:r>
        <w:br/>
      </w:r>
      <w:r>
        <w:t xml:space="preserve">138.6</w:t>
      </w:r>
      <w:r>
        <w:t xml:space="preserve"> </w:t>
      </w:r>
      <w:r>
        <w:t xml:space="preserve">21.3</w:t>
      </w:r>
      <w:r>
        <w:t xml:space="preserve"> </w:t>
      </w:r>
      <w:r>
        <w:t xml:space="preserve">32.0</w:t>
      </w:r>
      <w:r>
        <w:t xml:space="preserve"> </w:t>
      </w:r>
      <w:r>
        <w:t xml:space="preserve">24.0</w:t>
      </w:r>
      <w:r>
        <w:t xml:space="preserve"> </w:t>
      </w:r>
      <w:r>
        <w:t xml:space="preserve">Netherlands</w:t>
      </w:r>
      <w:r>
        <w:br/>
      </w:r>
      <w:r>
        <w:t xml:space="preserve">346.5</w:t>
      </w:r>
      <w:r>
        <w:t xml:space="preserve"> </w:t>
      </w:r>
      <w:r>
        <w:t xml:space="preserve">53.2</w:t>
      </w:r>
      <w:r>
        <w:t xml:space="preserve"> </w:t>
      </w:r>
      <w:r>
        <w:t xml:space="preserve">80.1</w:t>
      </w:r>
      <w:r>
        <w:t xml:space="preserve"> </w:t>
      </w:r>
      <w:r>
        <w:t xml:space="preserve">60.0</w:t>
      </w:r>
      <w:r>
        <w:t xml:space="preserve"> </w:t>
      </w:r>
      <w:r>
        <w:t xml:space="preserve">France</w:t>
      </w:r>
      <w:r>
        <w:br/>
      </w:r>
      <w:r>
        <w:t xml:space="preserve">450.4</w:t>
      </w:r>
      <w:r>
        <w:t xml:space="preserve"> </w:t>
      </w:r>
      <w:r>
        <w:t xml:space="preserve">69.2</w:t>
      </w:r>
      <w:r>
        <w:t xml:space="preserve"> </w:t>
      </w:r>
      <w:r>
        <w:t xml:space="preserve">104.1</w:t>
      </w:r>
      <w:r>
        <w:t xml:space="preserve"> </w:t>
      </w:r>
      <w:r>
        <w:t xml:space="preserve">78.0</w:t>
      </w:r>
      <w:r>
        <w:t xml:space="preserve"> </w:t>
      </w:r>
      <w:r>
        <w:t xml:space="preserve">Poland</w:t>
      </w:r>
      <w:r>
        <w:br/>
      </w:r>
      <w:r>
        <w:t xml:space="preserve">242.5</w:t>
      </w:r>
      <w:r>
        <w:t xml:space="preserve"> </w:t>
      </w:r>
      <w:r>
        <w:t xml:space="preserve">37.3</w:t>
      </w:r>
      <w:r>
        <w:t xml:space="preserve"> </w:t>
      </w:r>
      <w:r>
        <w:t xml:space="preserve">56.1</w:t>
      </w:r>
      <w:r>
        <w:t xml:space="preserve"> </w:t>
      </w:r>
      <w:r>
        <w:t xml:space="preserve">42.0</w:t>
      </w:r>
      <w:r>
        <w:t xml:space="preserve"> </w:t>
      </w:r>
      <w:r>
        <w:t xml:space="preserve">Italy</w:t>
      </w:r>
      <w:r>
        <w:br/>
      </w:r>
      <w:r>
        <w:t xml:space="preserve">207.9</w:t>
      </w:r>
      <w:r>
        <w:t xml:space="preserve"> </w:t>
      </w:r>
      <w:r>
        <w:t xml:space="preserve">31.9</w:t>
      </w:r>
      <w:r>
        <w:t xml:space="preserve"> </w:t>
      </w:r>
      <w:r>
        <w:t xml:space="preserve">48.0</w:t>
      </w:r>
      <w:r>
        <w:t xml:space="preserve"> </w:t>
      </w:r>
      <w:r>
        <w:t xml:space="preserve">36.0</w:t>
      </w:r>
      <w:r>
        <w:t xml:space="preserve"> </w:t>
      </w:r>
      <w:r>
        <w:t xml:space="preserve">Belgium</w:t>
      </w:r>
      <w:r>
        <w:br/>
      </w:r>
      <w:r>
        <w:t xml:space="preserve">207.9</w:t>
      </w:r>
      <w:r>
        <w:t xml:space="preserve"> </w:t>
      </w:r>
      <w:r>
        <w:t xml:space="preserve">31.9</w:t>
      </w:r>
      <w:r>
        <w:t xml:space="preserve"> </w:t>
      </w:r>
      <w:r>
        <w:t xml:space="preserve">48.0</w:t>
      </w:r>
      <w:r>
        <w:t xml:space="preserve"> </w:t>
      </w:r>
      <w:r>
        <w:t xml:space="preserve">36.0</w:t>
      </w:r>
      <w:r>
        <w:t xml:space="preserve"> </w:t>
      </w:r>
      <w:r>
        <w:t xml:space="preserve">Portugal</w:t>
      </w:r>
      <w:r>
        <w:br/>
      </w:r>
      <w:r>
        <w:t xml:space="preserve">69.3</w:t>
      </w:r>
      <w:r>
        <w:t xml:space="preserve"> </w:t>
      </w:r>
      <w:r>
        <w:t xml:space="preserve">10.6</w:t>
      </w:r>
      <w:r>
        <w:t xml:space="preserve"> </w:t>
      </w:r>
      <w:r>
        <w:t xml:space="preserve">16.0</w:t>
      </w:r>
      <w:r>
        <w:t xml:space="preserve"> </w:t>
      </w:r>
      <w:r>
        <w:t xml:space="preserve">12.0</w:t>
      </w:r>
      <w:r>
        <w:t xml:space="preserve"> </w:t>
      </w:r>
      <w:r>
        <w:t xml:space="preserve">Malta</w:t>
      </w:r>
      <w:r>
        <w:br/>
      </w:r>
      <w:r>
        <w:t xml:space="preserve">34.6</w:t>
      </w:r>
      <w:r>
        <w:t xml:space="preserve"> </w:t>
      </w:r>
      <w:r>
        <w:t xml:space="preserve">5.3</w:t>
      </w:r>
      <w:r>
        <w:t xml:space="preserve"> </w:t>
      </w:r>
      <w:r>
        <w:t xml:space="preserve">8.0</w:t>
      </w:r>
      <w:r>
        <w:t xml:space="preserve"> </w:t>
      </w:r>
      <w:r>
        <w:t xml:space="preserve">6.0</w:t>
      </w:r>
      <w:r>
        <w:t xml:space="preserve"> </w:t>
      </w:r>
      <w:r>
        <w:t xml:space="preserve">Cyprus</w:t>
      </w:r>
      <w:r>
        <w:br/>
      </w:r>
      <w:r>
        <w:t xml:space="preserve">34.6</w:t>
      </w:r>
      <w:r>
        <w:t xml:space="preserve"> </w:t>
      </w:r>
      <w:r>
        <w:t xml:space="preserve">5.3</w:t>
      </w:r>
      <w:r>
        <w:t xml:space="preserve"> </w:t>
      </w:r>
      <w:r>
        <w:t xml:space="preserve">8.0</w:t>
      </w:r>
      <w:r>
        <w:t xml:space="preserve"> </w:t>
      </w:r>
      <w:r>
        <w:t xml:space="preserve">6.0</w:t>
      </w:r>
      <w:r>
        <w:t xml:space="preserve"> </w:t>
      </w:r>
      <w:r>
        <w:t xml:space="preserve">Greece</w:t>
      </w:r>
      <w:r>
        <w:br/>
      </w:r>
      <w:r>
        <w:t xml:space="preserve">69.3</w:t>
      </w:r>
      <w:r>
        <w:t xml:space="preserve"> </w:t>
      </w:r>
      <w:r>
        <w:t xml:space="preserve">10.6</w:t>
      </w:r>
      <w:r>
        <w:t xml:space="preserve"> </w:t>
      </w:r>
      <w:r>
        <w:t xml:space="preserve">16.0</w:t>
      </w:r>
      <w:r>
        <w:t xml:space="preserve"> </w:t>
      </w:r>
      <w:r>
        <w:t xml:space="preserve">12.0</w:t>
      </w:r>
      <w:r>
        <w:t xml:space="preserve"> </w:t>
      </w:r>
      <w:r>
        <w:t xml:space="preserve">Bulgaria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Estonia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Croatia</w:t>
      </w:r>
      <w:r>
        <w:br/>
      </w:r>
      <w:r>
        <w:t xml:space="preserve">34.6</w:t>
      </w:r>
      <w:r>
        <w:t xml:space="preserve"> </w:t>
      </w:r>
      <w:r>
        <w:t xml:space="preserve">5.3</w:t>
      </w:r>
      <w:r>
        <w:t xml:space="preserve"> </w:t>
      </w:r>
      <w:r>
        <w:t xml:space="preserve">8.0</w:t>
      </w:r>
      <w:r>
        <w:t xml:space="preserve"> </w:t>
      </w:r>
      <w:r>
        <w:t xml:space="preserve">6.0</w:t>
      </w:r>
      <w:r>
        <w:t xml:space="preserve"> </w:t>
      </w:r>
      <w:r>
        <w:t xml:space="preserve">Lithuania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Hungary</w:t>
      </w:r>
      <w:r>
        <w:br/>
      </w:r>
      <w:r>
        <w:t xml:space="preserve">103.9</w:t>
      </w:r>
      <w:r>
        <w:t xml:space="preserve"> </w:t>
      </w:r>
      <w:r>
        <w:t xml:space="preserve">16.0</w:t>
      </w:r>
      <w:r>
        <w:t xml:space="preserve"> </w:t>
      </w:r>
      <w:r>
        <w:t xml:space="preserve">24.0</w:t>
      </w:r>
      <w:r>
        <w:t xml:space="preserve"> </w:t>
      </w:r>
      <w:r>
        <w:t xml:space="preserve">18.0</w:t>
      </w:r>
      <w:r>
        <w:t xml:space="preserve"> </w:t>
      </w:r>
      <w:r>
        <w:t xml:space="preserve">Sweden</w:t>
      </w:r>
      <w:r>
        <w:br/>
      </w:r>
      <w:r>
        <w:t xml:space="preserve">69.3</w:t>
      </w:r>
      <w:r>
        <w:t xml:space="preserve"> </w:t>
      </w:r>
      <w:r>
        <w:t xml:space="preserve">10.6</w:t>
      </w:r>
      <w:r>
        <w:t xml:space="preserve"> </w:t>
      </w:r>
      <w:r>
        <w:t xml:space="preserve">16.0</w:t>
      </w:r>
      <w:r>
        <w:t xml:space="preserve"> </w:t>
      </w:r>
      <w:r>
        <w:t xml:space="preserve">12.0</w:t>
      </w:r>
      <w:r>
        <w:t xml:space="preserve"> </w:t>
      </w:r>
      <w:r>
        <w:t xml:space="preserve">Czechia</w:t>
      </w:r>
      <w:r>
        <w:t xml:space="preserve"> </w:t>
      </w:r>
      <w:r>
        <w:t xml:space="preserve">103.9</w:t>
      </w:r>
      <w:r>
        <w:t xml:space="preserve"> </w:t>
      </w:r>
      <w:r>
        <w:t xml:space="preserve">16.0</w:t>
      </w:r>
      <w:r>
        <w:t xml:space="preserve"> </w:t>
      </w:r>
      <w:r>
        <w:t xml:space="preserve">24.0</w:t>
      </w:r>
      <w:r>
        <w:t xml:space="preserve"> </w:t>
      </w:r>
      <w:r>
        <w:t xml:space="preserve">18.0</w:t>
      </w:r>
      <w:r>
        <w:t xml:space="preserve"> </w:t>
      </w:r>
      <w:r>
        <w:t xml:space="preserve">Ireland</w:t>
      </w:r>
      <w:r>
        <w:br/>
      </w:r>
      <w:r>
        <w:t xml:space="preserve">69.3</w:t>
      </w:r>
      <w:r>
        <w:t xml:space="preserve"> </w:t>
      </w:r>
      <w:r>
        <w:t xml:space="preserve">10.6</w:t>
      </w:r>
      <w:r>
        <w:t xml:space="preserve"> </w:t>
      </w:r>
      <w:r>
        <w:t xml:space="preserve">16.0</w:t>
      </w:r>
      <w:r>
        <w:t xml:space="preserve"> </w:t>
      </w:r>
      <w:r>
        <w:t xml:space="preserve">12.0</w:t>
      </w:r>
      <w:r>
        <w:t xml:space="preserve"> </w:t>
      </w:r>
      <w:r>
        <w:t xml:space="preserve">Slovenia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Latvia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Romania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Slovakia</w:t>
      </w:r>
      <w:r>
        <w:br/>
      </w:r>
      <w:r>
        <w:t xml:space="preserve">34.6</w:t>
      </w:r>
      <w:r>
        <w:t xml:space="preserve"> </w:t>
      </w:r>
      <w:r>
        <w:t xml:space="preserve">5.3</w:t>
      </w:r>
      <w:r>
        <w:t xml:space="preserve"> </w:t>
      </w:r>
      <w:r>
        <w:t xml:space="preserve">8.0</w:t>
      </w:r>
      <w:r>
        <w:t xml:space="preserve"> </w:t>
      </w:r>
      <w:r>
        <w:t xml:space="preserve">6.0</w:t>
      </w:r>
      <w:r>
        <w:t xml:space="preserve"> </w:t>
      </w:r>
      <w:r>
        <w:t xml:space="preserve">Total</w:t>
      </w:r>
      <w:r>
        <w:br/>
      </w:r>
      <w:r>
        <w:t xml:space="preserve">3,464.8</w:t>
      </w:r>
      <w:r>
        <w:t xml:space="preserve"> </w:t>
      </w:r>
      <w:r>
        <w:t xml:space="preserve">532.2</w:t>
      </w:r>
      <w:r>
        <w:t xml:space="preserve"> </w:t>
      </w:r>
      <w:r>
        <w:t xml:space="preserve">800.7</w:t>
      </w:r>
      <w:r>
        <w:t xml:space="preserve"> </w:t>
      </w:r>
      <w:r>
        <w:t xml:space="preserve">600.4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Table 99: Total one-off and recurrent adjustment costs for non-SME B2C MDMS platforms due to PM8 in</w:t>
      </w:r>
      <w:r>
        <w:t xml:space="preserve"> </w:t>
      </w:r>
      <w:r>
        <w:t xml:space="preserve">PO4 in 2028, 2030, 2040 and 2050 relative to the baseline (thousand EUR, in 2024 prices)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Germany</w:t>
      </w:r>
      <w:r>
        <w:br/>
      </w:r>
      <w:r>
        <w:t xml:space="preserve">415.8</w:t>
      </w:r>
      <w:r>
        <w:t xml:space="preserve"> </w:t>
      </w:r>
      <w:r>
        <w:t xml:space="preserve">62.9</w:t>
      </w:r>
      <w:r>
        <w:t xml:space="preserve"> </w:t>
      </w:r>
      <w:r>
        <w:t xml:space="preserve">100.8</w:t>
      </w:r>
      <w:r>
        <w:t xml:space="preserve"> </w:t>
      </w:r>
      <w:r>
        <w:t xml:space="preserve">72.3</w:t>
      </w:r>
      <w:r>
        <w:t xml:space="preserve"> </w:t>
      </w:r>
      <w:r>
        <w:t xml:space="preserve">Austria</w:t>
      </w:r>
      <w:r>
        <w:br/>
      </w:r>
      <w:r>
        <w:t xml:space="preserve">311.8</w:t>
      </w:r>
      <w:r>
        <w:t xml:space="preserve"> </w:t>
      </w:r>
      <w:r>
        <w:t xml:space="preserve">47.1</w:t>
      </w:r>
      <w:r>
        <w:t xml:space="preserve"> </w:t>
      </w:r>
      <w:r>
        <w:t xml:space="preserve">75.6</w:t>
      </w:r>
      <w:r>
        <w:t xml:space="preserve"> </w:t>
      </w:r>
      <w:r>
        <w:t xml:space="preserve">54.2</w:t>
      </w:r>
      <w:r>
        <w:t xml:space="preserve"> </w:t>
      </w:r>
      <w:r>
        <w:t xml:space="preserve">Denmark</w:t>
      </w:r>
      <w:r>
        <w:br/>
      </w:r>
      <w:r>
        <w:t xml:space="preserve">207.9</w:t>
      </w:r>
      <w:r>
        <w:t xml:space="preserve"> </w:t>
      </w:r>
      <w:r>
        <w:t xml:space="preserve">31.4</w:t>
      </w:r>
      <w:r>
        <w:t xml:space="preserve"> </w:t>
      </w:r>
      <w:r>
        <w:t xml:space="preserve">50.4</w:t>
      </w:r>
      <w:r>
        <w:t xml:space="preserve"> </w:t>
      </w:r>
      <w:r>
        <w:t xml:space="preserve">36.1</w:t>
      </w:r>
      <w:r>
        <w:t xml:space="preserve"> </w:t>
      </w:r>
      <w:r>
        <w:t xml:space="preserve">Luxembourg</w:t>
      </w:r>
      <w:r>
        <w:br/>
      </w:r>
      <w:r>
        <w:t xml:space="preserve">138.6</w:t>
      </w:r>
      <w:r>
        <w:t xml:space="preserve"> </w:t>
      </w:r>
      <w:r>
        <w:t xml:space="preserve">21.0</w:t>
      </w:r>
      <w:r>
        <w:t xml:space="preserve"> </w:t>
      </w:r>
      <w:r>
        <w:t xml:space="preserve">33.6</w:t>
      </w:r>
      <w:r>
        <w:t xml:space="preserve"> </w:t>
      </w:r>
      <w:r>
        <w:t xml:space="preserve">24.1</w:t>
      </w:r>
      <w:r>
        <w:t xml:space="preserve"> </w:t>
      </w:r>
      <w:r>
        <w:t xml:space="preserve">Finland</w:t>
      </w:r>
      <w:r>
        <w:br/>
      </w:r>
      <w:r>
        <w:t xml:space="preserve">173.2</w:t>
      </w:r>
      <w:r>
        <w:t xml:space="preserve"> </w:t>
      </w:r>
      <w:r>
        <w:t xml:space="preserve">26.2</w:t>
      </w:r>
      <w:r>
        <w:t xml:space="preserve"> </w:t>
      </w:r>
      <w:r>
        <w:t xml:space="preserve">42.0</w:t>
      </w:r>
      <w:r>
        <w:t xml:space="preserve"> </w:t>
      </w:r>
      <w:r>
        <w:t xml:space="preserve">30.1</w:t>
      </w:r>
      <w:r>
        <w:t xml:space="preserve"> </w:t>
      </w:r>
      <w:r>
        <w:t xml:space="preserve">Spain</w:t>
      </w:r>
      <w:r>
        <w:br/>
      </w:r>
      <w:r>
        <w:t xml:space="preserve">138.6</w:t>
      </w:r>
      <w:r>
        <w:t xml:space="preserve"> </w:t>
      </w:r>
      <w:r>
        <w:t xml:space="preserve">21.0</w:t>
      </w:r>
      <w:r>
        <w:t xml:space="preserve"> </w:t>
      </w:r>
      <w:r>
        <w:t xml:space="preserve">33.6</w:t>
      </w:r>
      <w:r>
        <w:t xml:space="preserve"> </w:t>
      </w:r>
      <w:r>
        <w:t xml:space="preserve">24.1</w:t>
      </w:r>
      <w:r>
        <w:t xml:space="preserve"> </w:t>
      </w:r>
      <w:r>
        <w:t xml:space="preserve">Netherlands</w:t>
      </w:r>
      <w:r>
        <w:br/>
      </w:r>
      <w:r>
        <w:t xml:space="preserve">346.5</w:t>
      </w:r>
      <w:r>
        <w:t xml:space="preserve"> </w:t>
      </w:r>
      <w:r>
        <w:t xml:space="preserve">52.4</w:t>
      </w:r>
      <w:r>
        <w:t xml:space="preserve"> </w:t>
      </w:r>
      <w:r>
        <w:t xml:space="preserve">84.0</w:t>
      </w:r>
      <w:r>
        <w:t xml:space="preserve"> </w:t>
      </w:r>
      <w:r>
        <w:t xml:space="preserve">60.2</w:t>
      </w:r>
      <w:r>
        <w:t xml:space="preserve"> </w:t>
      </w:r>
      <w:r>
        <w:t xml:space="preserve">France</w:t>
      </w:r>
      <w:r>
        <w:br/>
      </w:r>
      <w:r>
        <w:t xml:space="preserve">450.4</w:t>
      </w:r>
      <w:r>
        <w:t xml:space="preserve"> </w:t>
      </w:r>
      <w:r>
        <w:t xml:space="preserve">68.1</w:t>
      </w:r>
      <w:r>
        <w:t xml:space="preserve"> </w:t>
      </w:r>
      <w:r>
        <w:t xml:space="preserve">109.2</w:t>
      </w:r>
      <w:r>
        <w:t xml:space="preserve"> </w:t>
      </w:r>
      <w:r>
        <w:t xml:space="preserve">78.3</w:t>
      </w:r>
      <w:r>
        <w:t xml:space="preserve"> </w:t>
      </w:r>
      <w:r>
        <w:t xml:space="preserve">Poland</w:t>
      </w:r>
      <w:r>
        <w:br/>
      </w:r>
      <w:r>
        <w:t xml:space="preserve">242.5</w:t>
      </w:r>
      <w:r>
        <w:t xml:space="preserve"> </w:t>
      </w:r>
      <w:r>
        <w:t xml:space="preserve">36.7</w:t>
      </w:r>
      <w:r>
        <w:t xml:space="preserve"> </w:t>
      </w:r>
      <w:r>
        <w:t xml:space="preserve">58.8</w:t>
      </w:r>
      <w:r>
        <w:t xml:space="preserve"> </w:t>
      </w:r>
      <w:r>
        <w:t xml:space="preserve">42.2</w:t>
      </w:r>
      <w:r>
        <w:t xml:space="preserve"> </w:t>
      </w:r>
      <w:r>
        <w:t xml:space="preserve">Italy</w:t>
      </w:r>
      <w:r>
        <w:br/>
      </w:r>
      <w:r>
        <w:t xml:space="preserve">207.9</w:t>
      </w:r>
      <w:r>
        <w:t xml:space="preserve"> </w:t>
      </w:r>
      <w:r>
        <w:t xml:space="preserve">31.4</w:t>
      </w:r>
      <w:r>
        <w:t xml:space="preserve"> </w:t>
      </w:r>
      <w:r>
        <w:t xml:space="preserve">50.4</w:t>
      </w:r>
      <w:r>
        <w:t xml:space="preserve"> </w:t>
      </w:r>
      <w:r>
        <w:t xml:space="preserve">36.1</w:t>
      </w:r>
      <w:r>
        <w:t xml:space="preserve"> </w:t>
      </w:r>
      <w:r>
        <w:t xml:space="preserve">Belgium</w:t>
      </w:r>
      <w:r>
        <w:br/>
      </w:r>
      <w:r>
        <w:t xml:space="preserve">207.9</w:t>
      </w:r>
      <w:r>
        <w:t xml:space="preserve"> </w:t>
      </w:r>
      <w:r>
        <w:t xml:space="preserve">31.4</w:t>
      </w:r>
      <w:r>
        <w:t xml:space="preserve"> </w:t>
      </w:r>
      <w:r>
        <w:t xml:space="preserve">50.4</w:t>
      </w:r>
      <w:r>
        <w:t xml:space="preserve"> </w:t>
      </w:r>
      <w:r>
        <w:t xml:space="preserve">36.1</w:t>
      </w:r>
      <w:r>
        <w:t xml:space="preserve"> </w:t>
      </w:r>
      <w:r>
        <w:t xml:space="preserve">Portugal</w:t>
      </w:r>
      <w:r>
        <w:br/>
      </w:r>
      <w:r>
        <w:t xml:space="preserve">69.3</w:t>
      </w:r>
      <w:r>
        <w:t xml:space="preserve"> </w:t>
      </w:r>
      <w:r>
        <w:t xml:space="preserve">10.5</w:t>
      </w:r>
      <w:r>
        <w:t xml:space="preserve"> </w:t>
      </w:r>
      <w:r>
        <w:t xml:space="preserve">16.8</w:t>
      </w:r>
      <w:r>
        <w:t xml:space="preserve"> </w:t>
      </w:r>
      <w:r>
        <w:t xml:space="preserve">12.0</w:t>
      </w:r>
      <w:r>
        <w:t xml:space="preserve"> </w:t>
      </w:r>
      <w:r>
        <w:t xml:space="preserve">Malta</w:t>
      </w:r>
      <w:r>
        <w:br/>
      </w:r>
      <w:r>
        <w:t xml:space="preserve">34.6</w:t>
      </w:r>
      <w:r>
        <w:t xml:space="preserve"> </w:t>
      </w:r>
      <w:r>
        <w:t xml:space="preserve">5.2</w:t>
      </w:r>
      <w:r>
        <w:t xml:space="preserve"> </w:t>
      </w:r>
      <w:r>
        <w:t xml:space="preserve">8.4</w:t>
      </w:r>
      <w:r>
        <w:t xml:space="preserve"> </w:t>
      </w:r>
      <w:r>
        <w:t xml:space="preserve">6.0</w:t>
      </w:r>
      <w:r>
        <w:t xml:space="preserve"> </w:t>
      </w:r>
      <w:r>
        <w:t xml:space="preserve">Cyprus</w:t>
      </w:r>
      <w:r>
        <w:br/>
      </w:r>
      <w:r>
        <w:t xml:space="preserve">34.6</w:t>
      </w:r>
      <w:r>
        <w:t xml:space="preserve"> </w:t>
      </w:r>
      <w:r>
        <w:t xml:space="preserve">5.2</w:t>
      </w:r>
      <w:r>
        <w:t xml:space="preserve"> </w:t>
      </w:r>
      <w:r>
        <w:t xml:space="preserve">8.4</w:t>
      </w:r>
      <w:r>
        <w:t xml:space="preserve"> </w:t>
      </w:r>
      <w:r>
        <w:t xml:space="preserve">6.0</w:t>
      </w:r>
      <w:r>
        <w:t xml:space="preserve"> </w:t>
      </w:r>
      <w:r>
        <w:t xml:space="preserve">Greece</w:t>
      </w:r>
      <w:r>
        <w:br/>
      </w:r>
      <w:r>
        <w:t xml:space="preserve">69.3</w:t>
      </w:r>
      <w:r>
        <w:t xml:space="preserve"> </w:t>
      </w:r>
      <w:r>
        <w:t xml:space="preserve">10.5</w:t>
      </w:r>
      <w:r>
        <w:t xml:space="preserve"> </w:t>
      </w:r>
      <w:r>
        <w:t xml:space="preserve">16.8</w:t>
      </w:r>
      <w:r>
        <w:t xml:space="preserve"> </w:t>
      </w:r>
      <w:r>
        <w:t xml:space="preserve">12.0</w:t>
      </w:r>
    </w:p>
    <w:p>
      <w:pPr>
        <w:pStyle w:val="BodyText"/>
      </w:pPr>
      <w:r>
        <w:t xml:space="preserve">192</w:t>
      </w:r>
    </w:p>
    <w:p>
      <w:pPr>
        <w:pStyle w:val="BodyText"/>
      </w:pP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Bulgaria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Estonia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Croatia</w:t>
      </w:r>
      <w:r>
        <w:br/>
      </w:r>
      <w:r>
        <w:t xml:space="preserve">34.6</w:t>
      </w:r>
      <w:r>
        <w:t xml:space="preserve"> </w:t>
      </w:r>
      <w:r>
        <w:t xml:space="preserve">5.2</w:t>
      </w:r>
      <w:r>
        <w:t xml:space="preserve"> </w:t>
      </w:r>
      <w:r>
        <w:t xml:space="preserve">8.4</w:t>
      </w:r>
      <w:r>
        <w:t xml:space="preserve"> </w:t>
      </w:r>
      <w:r>
        <w:t xml:space="preserve">6.0</w:t>
      </w:r>
      <w:r>
        <w:t xml:space="preserve"> </w:t>
      </w:r>
      <w:r>
        <w:t xml:space="preserve">Lithuania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Hungary</w:t>
      </w:r>
      <w:r>
        <w:br/>
      </w:r>
      <w:r>
        <w:t xml:space="preserve">103.9</w:t>
      </w:r>
      <w:r>
        <w:t xml:space="preserve"> </w:t>
      </w:r>
      <w:r>
        <w:t xml:space="preserve">15.7</w:t>
      </w:r>
      <w:r>
        <w:t xml:space="preserve"> </w:t>
      </w:r>
      <w:r>
        <w:t xml:space="preserve">25.2</w:t>
      </w:r>
      <w:r>
        <w:t xml:space="preserve"> </w:t>
      </w:r>
      <w:r>
        <w:t xml:space="preserve">18.1</w:t>
      </w:r>
      <w:r>
        <w:t xml:space="preserve"> </w:t>
      </w:r>
      <w:r>
        <w:t xml:space="preserve">Sweden</w:t>
      </w:r>
      <w:r>
        <w:br/>
      </w:r>
      <w:r>
        <w:t xml:space="preserve">69.3</w:t>
      </w:r>
      <w:r>
        <w:t xml:space="preserve"> </w:t>
      </w:r>
      <w:r>
        <w:t xml:space="preserve">10.5</w:t>
      </w:r>
      <w:r>
        <w:t xml:space="preserve"> </w:t>
      </w:r>
      <w:r>
        <w:t xml:space="preserve">16.8</w:t>
      </w:r>
      <w:r>
        <w:t xml:space="preserve"> </w:t>
      </w:r>
      <w:r>
        <w:t xml:space="preserve">12.0</w:t>
      </w:r>
      <w:r>
        <w:t xml:space="preserve"> </w:t>
      </w:r>
      <w:r>
        <w:t xml:space="preserve">Czechia</w:t>
      </w:r>
      <w:r>
        <w:t xml:space="preserve"> </w:t>
      </w:r>
      <w:r>
        <w:t xml:space="preserve">103.9</w:t>
      </w:r>
      <w:r>
        <w:t xml:space="preserve"> </w:t>
      </w:r>
      <w:r>
        <w:t xml:space="preserve">15.7</w:t>
      </w:r>
      <w:r>
        <w:t xml:space="preserve"> </w:t>
      </w:r>
      <w:r>
        <w:t xml:space="preserve">25.2</w:t>
      </w:r>
      <w:r>
        <w:t xml:space="preserve"> </w:t>
      </w:r>
      <w:r>
        <w:t xml:space="preserve">18.1</w:t>
      </w:r>
      <w:r>
        <w:t xml:space="preserve"> </w:t>
      </w:r>
      <w:r>
        <w:t xml:space="preserve">Ireland</w:t>
      </w:r>
      <w:r>
        <w:br/>
      </w:r>
      <w:r>
        <w:t xml:space="preserve">69.3</w:t>
      </w:r>
      <w:r>
        <w:t xml:space="preserve"> </w:t>
      </w:r>
      <w:r>
        <w:t xml:space="preserve">10.5</w:t>
      </w:r>
      <w:r>
        <w:t xml:space="preserve"> </w:t>
      </w:r>
      <w:r>
        <w:t xml:space="preserve">16.8</w:t>
      </w:r>
      <w:r>
        <w:t xml:space="preserve"> </w:t>
      </w:r>
      <w:r>
        <w:t xml:space="preserve">12.0</w:t>
      </w:r>
      <w:r>
        <w:t xml:space="preserve"> </w:t>
      </w:r>
      <w:r>
        <w:t xml:space="preserve">Slovenia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Latvia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Romania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Slovakia</w:t>
      </w:r>
      <w:r>
        <w:br/>
      </w:r>
      <w:r>
        <w:t xml:space="preserve">34.6</w:t>
      </w:r>
      <w:r>
        <w:t xml:space="preserve"> </w:t>
      </w:r>
      <w:r>
        <w:t xml:space="preserve">5.2</w:t>
      </w:r>
      <w:r>
        <w:t xml:space="preserve"> </w:t>
      </w:r>
      <w:r>
        <w:t xml:space="preserve">8.4</w:t>
      </w:r>
      <w:r>
        <w:t xml:space="preserve"> </w:t>
      </w:r>
      <w:r>
        <w:t xml:space="preserve">6.0</w:t>
      </w:r>
      <w:r>
        <w:t xml:space="preserve"> </w:t>
      </w:r>
      <w:r>
        <w:t xml:space="preserve">Total</w:t>
      </w:r>
      <w:r>
        <w:br/>
      </w:r>
      <w:r>
        <w:t xml:space="preserve">3,464.8</w:t>
      </w:r>
      <w:r>
        <w:t xml:space="preserve"> </w:t>
      </w:r>
      <w:r>
        <w:t xml:space="preserve">523.8</w:t>
      </w:r>
      <w:r>
        <w:t xml:space="preserve"> </w:t>
      </w:r>
      <w:r>
        <w:t xml:space="preserve">839.7</w:t>
      </w:r>
      <w:r>
        <w:t xml:space="preserve"> </w:t>
      </w:r>
      <w:r>
        <w:t xml:space="preserve">602.4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Expressed as present value over 2028-2050 relative to the baseline, the total one-off and recurrent adjustment</w:t>
      </w:r>
      <w:r>
        <w:t xml:space="preserve"> </w:t>
      </w:r>
      <w:r>
        <w:t xml:space="preserve">costs due to PM8 for non-SME B2B and B2C MDMS platforms are provided in the table below, by policy</w:t>
      </w:r>
      <w:r>
        <w:t xml:space="preserve"> </w:t>
      </w:r>
      <w:r>
        <w:t xml:space="preserve">option.</w:t>
      </w:r>
      <w:r>
        <w:t xml:space="preserve"> </w:t>
      </w:r>
      <w:r>
        <w:t xml:space="preserve">Table 100: One-off and recurrent adjustment costs for non-SME MDMS platforms (B2B and B2C) due to PM8</w:t>
      </w:r>
      <w:r>
        <w:t xml:space="preserve"> </w:t>
      </w:r>
      <w:r>
        <w:t xml:space="preserve">in the policy options, expressed as present value over 2028-2050 relative to the baseline (in million EUR, 2024</w:t>
      </w:r>
      <w:r>
        <w:t xml:space="preserve"> </w:t>
      </w:r>
      <w:r>
        <w:t xml:space="preserve">prices)</w:t>
      </w:r>
    </w:p>
    <w:p>
      <w:pPr>
        <w:pStyle w:val="BodyText"/>
      </w:pPr>
      <w:r>
        <w:t xml:space="preserve">Difference to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Total adjustment costs</w:t>
      </w:r>
      <w:r>
        <w:t xml:space="preserve"> </w:t>
      </w:r>
      <w:r>
        <w:t xml:space="preserve">12.1</w:t>
      </w:r>
      <w:r>
        <w:t xml:space="preserve"> </w:t>
      </w:r>
      <w:r>
        <w:t xml:space="preserve">16.7</w:t>
      </w:r>
      <w:r>
        <w:t xml:space="preserve"> </w:t>
      </w:r>
      <w:r>
        <w:t xml:space="preserve">15.9</w:t>
      </w:r>
      <w:r>
        <w:t xml:space="preserve"> </w:t>
      </w:r>
      <w:r>
        <w:t xml:space="preserve">16.3</w:t>
      </w:r>
      <w:r>
        <w:t xml:space="preserve"> </w:t>
      </w:r>
      <w:r>
        <w:t xml:space="preserve">One-off adjustment costs</w:t>
      </w:r>
      <w:r>
        <w:t xml:space="preserve"> </w:t>
      </w:r>
      <w:r>
        <w:t xml:space="preserve">4.8</w:t>
      </w:r>
      <w:r>
        <w:t xml:space="preserve"> </w:t>
      </w:r>
      <w:r>
        <w:t xml:space="preserve">6.9</w:t>
      </w:r>
      <w:r>
        <w:t xml:space="preserve"> </w:t>
      </w:r>
      <w:r>
        <w:t xml:space="preserve">6.5</w:t>
      </w:r>
      <w:r>
        <w:t xml:space="preserve"> </w:t>
      </w:r>
      <w:r>
        <w:t xml:space="preserve">6.7</w:t>
      </w:r>
      <w:r>
        <w:t xml:space="preserve"> </w:t>
      </w:r>
      <w:r>
        <w:t xml:space="preserve">Recurrent adjustment costs</w:t>
      </w:r>
      <w:r>
        <w:t xml:space="preserve"> </w:t>
      </w:r>
      <w:r>
        <w:t xml:space="preserve">7.4</w:t>
      </w:r>
      <w:r>
        <w:t xml:space="preserve"> </w:t>
      </w:r>
      <w:r>
        <w:t xml:space="preserve">9.8</w:t>
      </w:r>
      <w:r>
        <w:t xml:space="preserve"> </w:t>
      </w:r>
      <w:r>
        <w:t xml:space="preserve">9.4</w:t>
      </w:r>
      <w:r>
        <w:t xml:space="preserve"> </w:t>
      </w:r>
      <w:r>
        <w:t xml:space="preserve">9.6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3.3.9. PM9 – Thresholds to identify MDMS platforms and RUs with SMP</w:t>
      </w:r>
      <w:r>
        <w:t xml:space="preserve"> </w:t>
      </w:r>
      <w:r>
        <w:t xml:space="preserve">PM9 sets thresholds for the identification of MDMS platforms with SMP (in the platform market) and RUs</w:t>
      </w:r>
      <w:r>
        <w:t xml:space="preserve"> </w:t>
      </w:r>
      <w:r>
        <w:t xml:space="preserve">with SMP (in the passenger railway services market). As detailed in section 5.1, to operationalise the concept</w:t>
      </w:r>
      <w:r>
        <w:t xml:space="preserve"> </w:t>
      </w:r>
      <w:r>
        <w:t xml:space="preserve">of indispensability in the B2C distribution market, an MDMS platform is considered as having SMP if it</w:t>
      </w:r>
      <w:r>
        <w:t xml:space="preserve"> </w:t>
      </w:r>
      <w:r>
        <w:t xml:space="preserve">controls at least 10% of the EU market or 30% of a national market, based on either the total value or volume</w:t>
      </w:r>
      <w:r>
        <w:t xml:space="preserve"> </w:t>
      </w:r>
      <w:r>
        <w:t xml:space="preserve">of tickets sold in one transport mode. For RUs, SMP is defined as operating 50% or more of total rail services</w:t>
      </w:r>
      <w:r>
        <w:t xml:space="preserve"> </w:t>
      </w:r>
      <w:r>
        <w:t xml:space="preserve">in a Member State, measured in annual passenger-kilometres, including both domestic and cross-border</w:t>
      </w:r>
      <w:r>
        <w:t xml:space="preserve"> </w:t>
      </w:r>
      <w:r>
        <w:t xml:space="preserve">services. No direct costs are expected from PM9. This only leads to costs in combination with other measures</w:t>
      </w:r>
      <w:r>
        <w:t xml:space="preserve"> </w:t>
      </w:r>
      <w:r>
        <w:t xml:space="preserve">such as PM10, PM11, PM12, PM13, PM14 and PM15. The costs are described under the respective measures.</w:t>
      </w:r>
      <w:r>
        <w:br/>
      </w:r>
      <w:r>
        <w:t xml:space="preserve">3.3.10. PM10 – B2C MDMS platforms with SMP: must notify national authorities or the EC</w:t>
      </w:r>
      <w:r>
        <w:t xml:space="preserve"> </w:t>
      </w:r>
      <w:r>
        <w:t xml:space="preserve">about their market presence. National authorities designate B2C MDMS platform, RUs</w:t>
      </w:r>
      <w:r>
        <w:t xml:space="preserve"> </w:t>
      </w:r>
      <w:r>
        <w:t xml:space="preserve">with SMP and indispensable RU platforms at national level, while the EC designates</w:t>
      </w:r>
      <w:r>
        <w:t xml:space="preserve"> </w:t>
      </w:r>
      <w:r>
        <w:t xml:space="preserve">B2C MDMS platforms with SMP at EU level. The EC publishes a list of MDMS platforms</w:t>
      </w:r>
      <w:r>
        <w:t xml:space="preserve"> </w:t>
      </w:r>
      <w:r>
        <w:t xml:space="preserve">(including indispensable RU platforms) and RUs with SMP at both national and EU level</w:t>
      </w:r>
      <w:r>
        <w:t xml:space="preserve"> </w:t>
      </w:r>
      <w:r>
        <w:t xml:space="preserve">According to PM10, when an MDMS platform meets the thresholds at EU level, it shall notify the</w:t>
      </w:r>
      <w:r>
        <w:t xml:space="preserve"> </w:t>
      </w:r>
      <w:r>
        <w:t xml:space="preserve">Commission and the national enforcement body, for the thresholds at national level. The national enforcement</w:t>
      </w:r>
      <w:r>
        <w:t xml:space="preserve"> </w:t>
      </w:r>
      <w:r>
        <w:t xml:space="preserve">body designates B2C MDMS and RUs with SMP at national level, as well as indispensable RU platforms.</w:t>
      </w:r>
      <w:r>
        <w:t xml:space="preserve"> </w:t>
      </w:r>
      <w:r>
        <w:t xml:space="preserve">For RU, this is done following the procedure of the Rail Market Monitoring Scheme. National enforcement</w:t>
      </w:r>
      <w:r>
        <w:t xml:space="preserve"> </w:t>
      </w:r>
      <w:r>
        <w:t xml:space="preserve">Bodies need to inform the Commission of their respective designation decisions. The Commission will publish</w:t>
      </w:r>
      <w:r>
        <w:t xml:space="preserve"> </w:t>
      </w:r>
      <w:r>
        <w:t xml:space="preserve">on its official website, and keep up to date, a list of the designated, at national or Union’s level, MDMS</w:t>
      </w:r>
    </w:p>
    <w:p>
      <w:pPr>
        <w:pStyle w:val="BodyText"/>
      </w:pPr>
      <w:r>
        <w:t xml:space="preserve">193</w:t>
      </w:r>
    </w:p>
    <w:p>
      <w:pPr>
        <w:pStyle w:val="BodyText"/>
      </w:pPr>
      <w:r>
        <w:t xml:space="preserve">platforms and RUs with SMP. This also lists indispensable RUs platforms which are considered indispensable</w:t>
      </w:r>
      <w:r>
        <w:t xml:space="preserve"> </w:t>
      </w:r>
      <w:r>
        <w:t xml:space="preserve">when it is owned by an indispensable RU.</w:t>
      </w:r>
      <w:r>
        <w:t xml:space="preserve"> </w:t>
      </w:r>
      <w:r>
        <w:t xml:space="preserve">The measure is expected to result in:</w:t>
      </w:r>
      <w:r>
        <w:t xml:space="preserve"> </w:t>
      </w:r>
      <w:r>
        <w:t xml:space="preserve">• One-off administrative costs:</w:t>
      </w:r>
      <w:r>
        <w:t xml:space="preserve"> </w:t>
      </w:r>
      <w:r>
        <w:t xml:space="preserve">- For MDMS platforms to send a notification to authorities in order to determine the Significant Market</w:t>
      </w:r>
      <w:r>
        <w:t xml:space="preserve"> </w:t>
      </w:r>
      <w:r>
        <w:t xml:space="preserve">Presence (SMP);</w:t>
      </w:r>
      <w:r>
        <w:br/>
      </w:r>
      <w:r>
        <w:t xml:space="preserve">- For national authorities designated under PM6 to receive notifications from B2C MDMS platforms and</w:t>
      </w:r>
      <w:r>
        <w:t xml:space="preserve"> </w:t>
      </w:r>
      <w:r>
        <w:t xml:space="preserve">notify the European Commission about the designated entities with SMP at national level and</w:t>
      </w:r>
      <w:r>
        <w:t xml:space="preserve"> </w:t>
      </w:r>
      <w:r>
        <w:t xml:space="preserve">potentially deal with complaints;</w:t>
      </w:r>
      <w:r>
        <w:br/>
      </w:r>
      <w:r>
        <w:t xml:space="preserve">- For RUs with SMP to provide a list to authorities of their platforms.</w:t>
      </w:r>
      <w:r>
        <w:br/>
      </w:r>
      <w:r>
        <w:t xml:space="preserve">• Recurrent adjustment costs for the European Commission to designate B2C MDMS with SMP at EU</w:t>
      </w:r>
      <w:r>
        <w:t xml:space="preserve"> </w:t>
      </w:r>
      <w:r>
        <w:t xml:space="preserve">level and deal with related complaints.</w:t>
      </w:r>
      <w:r>
        <w:t xml:space="preserve"> </w:t>
      </w:r>
      <w:r>
        <w:t xml:space="preserve">One-off administrative costs for MDMS platforms with SMP</w:t>
      </w:r>
      <w:r>
        <w:t xml:space="preserve"> </w:t>
      </w:r>
      <w:r>
        <w:t xml:space="preserve">MDMS platforms with SMP are expected to incur off-costs administrative for notifying national authorities</w:t>
      </w:r>
      <w:r>
        <w:t xml:space="preserve"> </w:t>
      </w:r>
      <w:r>
        <w:t xml:space="preserve">(PM10). In the baseline, RUs already submit the required information through the RMMS scheme352. Under</w:t>
      </w:r>
      <w:r>
        <w:t xml:space="preserve"> </w:t>
      </w:r>
      <w:r>
        <w:t xml:space="preserve">PM10 this is thus a new requirement only for MDMS platforms. Evidence for the costs incurred is taken from</w:t>
      </w:r>
      <w:r>
        <w:t xml:space="preserve"> </w:t>
      </w:r>
      <w:r>
        <w:t xml:space="preserve">the impact assessment for the Digital Market Act, which assumed 20 FTEs per ‘Gatekeeper’ for submission</w:t>
      </w:r>
      <w:r>
        <w:t xml:space="preserve"> </w:t>
      </w:r>
      <w:r>
        <w:t xml:space="preserve">of relevant data to authorities353. In this case, the entities are much smaller than those regulated under the DMA</w:t>
      </w:r>
      <w:r>
        <w:t xml:space="preserve"> </w:t>
      </w:r>
      <w:r>
        <w:t xml:space="preserve">(Apple, Google, etc.) and the process is expected to be much lighter (platforms only need to notify that they</w:t>
      </w:r>
      <w:r>
        <w:t xml:space="preserve"> </w:t>
      </w:r>
      <w:r>
        <w:t xml:space="preserve">have reached a threshold). The one-off effort required in 2028 is therefore assumed at 2 FTE per MDMS</w:t>
      </w:r>
      <w:r>
        <w:t xml:space="preserve"> </w:t>
      </w:r>
      <w:r>
        <w:t xml:space="preserve">platform. Only platforms reaching the threshold set in PM9 (4 MDMS platforms) would be requested to</w:t>
      </w:r>
      <w:r>
        <w:t xml:space="preserve"> </w:t>
      </w:r>
      <w:r>
        <w:t xml:space="preserve">submit this information, and once submitted, those designated would not be obliged to submit any further</w:t>
      </w:r>
      <w:r>
        <w:t xml:space="preserve"> </w:t>
      </w:r>
      <w:r>
        <w:t xml:space="preserve">notification in the consecutive years. The one-off administrative costs for the MDMS platforms in 2028 in all</w:t>
      </w:r>
      <w:r>
        <w:t xml:space="preserve"> </w:t>
      </w:r>
      <w:r>
        <w:t xml:space="preserve">the policy options are provided in the table below.</w:t>
      </w:r>
      <w:r>
        <w:br/>
      </w:r>
      <w:r>
        <w:t xml:space="preserve">Table 101: One-off administrative costs for MDMS platforms due to PM10 in the policy options in 2028, 2030,</w:t>
      </w:r>
      <w:r>
        <w:t xml:space="preserve"> </w:t>
      </w:r>
      <w:r>
        <w:t xml:space="preserve">2040 and 2050 relative to the baseline (in 2024 prices)</w:t>
      </w:r>
    </w:p>
    <w:p>
      <w:pPr>
        <w:pStyle w:val="BodyText"/>
      </w:pP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One-off costs per MDMS platform (EUR)</w:t>
      </w:r>
      <w:r>
        <w:br/>
      </w:r>
      <w:r>
        <w:t xml:space="preserve">113,053</w:t>
      </w:r>
      <w:r>
        <w:t xml:space="preserve"> </w:t>
      </w:r>
      <w:r>
        <w:t xml:space="preserve">PO1</w:t>
      </w:r>
    </w:p>
    <w:p>
      <w:pPr>
        <w:pStyle w:val="BodyText"/>
      </w:pPr>
      <w:r>
        <w:t xml:space="preserve">Number of MDMS platforms that incur one-off costs due to PM10</w:t>
      </w:r>
      <w:r>
        <w:br/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Total one-off administrative costs (million EUR)</w:t>
      </w:r>
      <w:r>
        <w:t xml:space="preserve"> </w:t>
      </w:r>
      <w:r>
        <w:t xml:space="preserve">0.5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PO2</w:t>
      </w:r>
      <w:r>
        <w:br/>
      </w:r>
      <w:r>
        <w:t xml:space="preserve">Number of MDMS platforms that incur one-off costs due to PM10</w:t>
      </w:r>
      <w:r>
        <w:br/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Total one-off administrative costs (million EUR)</w:t>
      </w:r>
      <w:r>
        <w:t xml:space="preserve"> </w:t>
      </w:r>
      <w:r>
        <w:t xml:space="preserve">0.5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PO3</w:t>
      </w:r>
      <w:r>
        <w:br/>
      </w:r>
      <w:r>
        <w:t xml:space="preserve">Number of MDMS platforms that incur one-off costs due to PM10</w:t>
      </w:r>
      <w:r>
        <w:br/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Total one-off administrative costs (million EUR)</w:t>
      </w:r>
      <w:r>
        <w:t xml:space="preserve"> </w:t>
      </w:r>
      <w:r>
        <w:t xml:space="preserve">0.5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PO4</w:t>
      </w:r>
      <w:r>
        <w:br/>
      </w:r>
      <w:r>
        <w:t xml:space="preserve">Number of MDMS platforms that incur one-off costs due to PM10</w:t>
      </w:r>
      <w:r>
        <w:br/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Total one-off administrative costs (million EUR)</w:t>
      </w:r>
      <w:r>
        <w:t xml:space="preserve"> </w:t>
      </w:r>
      <w:r>
        <w:t xml:space="preserve">0.5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One-off administrative costs for RU with SMP</w:t>
      </w:r>
    </w:p>
    <w:p>
      <w:pPr>
        <w:pStyle w:val="BodyText"/>
      </w:pPr>
      <w:r>
        <w:t xml:space="preserve">352 https://transport.ec.europa.eu/transport-modes/rail/market/rail-market-monitoring-rmms_en</w:t>
      </w:r>
      <w:r>
        <w:br/>
      </w:r>
      <w:r>
        <w:t xml:space="preserve">353 https://eur-lex.europa.eu/resource.html?uri=cellar:57a5679e-3f85-11eb-b27b-</w:t>
      </w:r>
      <w:r>
        <w:t xml:space="preserve"> </w:t>
      </w:r>
      <w:r>
        <w:t xml:space="preserve">01aa75ed71a1.0001.02/DOC_2&amp;format=PDF</w:t>
      </w:r>
    </w:p>
    <w:p>
      <w:pPr>
        <w:pStyle w:val="BodyText"/>
      </w:pPr>
      <w:r>
        <w:t xml:space="preserve">194</w:t>
      </w:r>
    </w:p>
    <w:p>
      <w:pPr>
        <w:pStyle w:val="BodyText"/>
      </w:pPr>
      <w:r>
        <w:t xml:space="preserve">In PM10, RUs with SMP are expected to incur one-off administrative costs for informing national authorities</w:t>
      </w:r>
      <w:r>
        <w:t xml:space="preserve"> </w:t>
      </w:r>
      <w:r>
        <w:t xml:space="preserve">about the list of their platforms and whether these are opened to other RUs. This is meant to support the</w:t>
      </w:r>
      <w:r>
        <w:t xml:space="preserve"> </w:t>
      </w:r>
      <w:r>
        <w:t xml:space="preserve">identification and designation of indispensable RU platforms (a RU platform is considered indispensable when</w:t>
      </w:r>
      <w:r>
        <w:t xml:space="preserve"> </w:t>
      </w:r>
      <w:r>
        <w:t xml:space="preserve">it is owned by a RU with SMP and if its IT system is already opened to other RUs). It is assumed that 2 hours</w:t>
      </w:r>
      <w:r>
        <w:t xml:space="preserve"> </w:t>
      </w:r>
      <w:r>
        <w:t xml:space="preserve">are needed per RU with SMP for this task. Only RUs with SMP in line with PM9, and whose platforms are</w:t>
      </w:r>
      <w:r>
        <w:t xml:space="preserve"> </w:t>
      </w:r>
      <w:r>
        <w:t xml:space="preserve">already opened to other RUs (19) would be requested to submit this information, and once submitted, they</w:t>
      </w:r>
      <w:r>
        <w:t xml:space="preserve"> </w:t>
      </w:r>
      <w:r>
        <w:t xml:space="preserve">would not be obliged to submit any further information in subsequent years, unless a change occurs. We</w:t>
      </w:r>
      <w:r>
        <w:t xml:space="preserve"> </w:t>
      </w:r>
      <w:r>
        <w:t xml:space="preserve">therefore assume one-off administrative costs for RUs to be relevant for 2028 (i.e. the year of implementation).</w:t>
      </w:r>
      <w:r>
        <w:t xml:space="preserve"> </w:t>
      </w:r>
      <w:r>
        <w:t xml:space="preserve">Considering the hourly rates presented in section 3.2 of Annex 4, they are estimated at EUR 71.4 per RU.</w:t>
      </w:r>
      <w:r>
        <w:t xml:space="preserve"> </w:t>
      </w:r>
      <w:r>
        <w:t xml:space="preserve">Thus, the total one-off administrative costs at EU level for RUs are estimated at EUR 1,356 in 2028.</w:t>
      </w:r>
      <w:r>
        <w:t xml:space="preserve"> </w:t>
      </w:r>
      <w:r>
        <w:t xml:space="preserve">Table 102: One-off administrative costs for RUs due to PM10 in the policy options in 2028, 2030, 2040 and</w:t>
      </w:r>
      <w:r>
        <w:t xml:space="preserve"> </w:t>
      </w:r>
      <w:r>
        <w:t xml:space="preserve">2050 relative to the baseline (in 2024 prices)</w:t>
      </w:r>
    </w:p>
    <w:p>
      <w:pPr>
        <w:pStyle w:val="BodyText"/>
      </w:pP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One-off costs per RU (EUR)</w:t>
      </w:r>
      <w:r>
        <w:br/>
      </w:r>
      <w:r>
        <w:t xml:space="preserve">71.4</w:t>
      </w:r>
      <w:r>
        <w:t xml:space="preserve"> </w:t>
      </w:r>
      <w:r>
        <w:t xml:space="preserve">PO1</w:t>
      </w:r>
    </w:p>
    <w:p>
      <w:pPr>
        <w:pStyle w:val="BodyText"/>
      </w:pPr>
      <w:r>
        <w:t xml:space="preserve">Number of RUs that incur one-off costs due to PM10</w:t>
      </w:r>
      <w:r>
        <w:br/>
      </w:r>
      <w:r>
        <w:t xml:space="preserve">19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Total one-off administrative costs (million EUR)</w:t>
      </w:r>
      <w:r>
        <w:t xml:space="preserve"> </w:t>
      </w:r>
      <w:r>
        <w:t xml:space="preserve">0.001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PO2</w:t>
      </w:r>
      <w:r>
        <w:br/>
      </w:r>
      <w:r>
        <w:t xml:space="preserve">Number of RUs that incur one-off costs due to PM10</w:t>
      </w:r>
      <w:r>
        <w:br/>
      </w:r>
      <w:r>
        <w:t xml:space="preserve">19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Total one-off administrative costs (million EUR)</w:t>
      </w:r>
      <w:r>
        <w:t xml:space="preserve"> </w:t>
      </w:r>
      <w:r>
        <w:t xml:space="preserve">0.001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PO3</w:t>
      </w:r>
      <w:r>
        <w:br/>
      </w:r>
      <w:r>
        <w:t xml:space="preserve">Number of RUs that incur one-off costs due to PM10</w:t>
      </w:r>
      <w:r>
        <w:br/>
      </w:r>
      <w:r>
        <w:t xml:space="preserve">19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Total one-off administrative costs (million EUR)</w:t>
      </w:r>
      <w:r>
        <w:t xml:space="preserve"> </w:t>
      </w:r>
      <w:r>
        <w:t xml:space="preserve">0.001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PO4</w:t>
      </w:r>
      <w:r>
        <w:br/>
      </w:r>
      <w:r>
        <w:t xml:space="preserve">Number of RUs that incur one-off costs due to PM10</w:t>
      </w:r>
      <w:r>
        <w:br/>
      </w:r>
      <w:r>
        <w:t xml:space="preserve">19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Total one-off administrative costs (million EUR)</w:t>
      </w:r>
      <w:r>
        <w:t xml:space="preserve"> </w:t>
      </w:r>
      <w:r>
        <w:t xml:space="preserve">0.001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One-off administrative costs for national authorities</w:t>
      </w:r>
      <w:r>
        <w:t xml:space="preserve"> </w:t>
      </w:r>
      <w:r>
        <w:t xml:space="preserve">Member States are expected to incur costs for processing the notifications from MDMS platforms with SMP,</w:t>
      </w:r>
      <w:r>
        <w:t xml:space="preserve"> </w:t>
      </w:r>
      <w:r>
        <w:t xml:space="preserve">designating them and submitting this information to the EC (PM10) in 2028 (the year of implementation).</w:t>
      </w:r>
      <w:r>
        <w:t xml:space="preserve"> </w:t>
      </w:r>
      <w:r>
        <w:t xml:space="preserve">They are also assumed to assess the submissions of the RUs under the RMMS for assessing the SMP and</w:t>
      </w:r>
      <w:r>
        <w:t xml:space="preserve"> </w:t>
      </w:r>
      <w:r>
        <w:t xml:space="preserve">designating indispensable RU platforms. The one-off effort required is estimated at 2 FTEs per Member State</w:t>
      </w:r>
      <w:r>
        <w:t xml:space="preserve"> </w:t>
      </w:r>
      <w:r>
        <w:t xml:space="preserve">in 2028. The one-off administrative costs per Member State are thus estimated at EUR 113,053 and the total</w:t>
      </w:r>
      <w:r>
        <w:t xml:space="preserve"> </w:t>
      </w:r>
      <w:r>
        <w:t xml:space="preserve">one-off administrative costs at EU level at EUR 3.1 million. National authorities might also need to deal with</w:t>
      </w:r>
      <w:r>
        <w:t xml:space="preserve"> </w:t>
      </w:r>
      <w:r>
        <w:t xml:space="preserve">complaints/further investigations related to the designation process. These costs, along the ones related to the</w:t>
      </w:r>
      <w:r>
        <w:t xml:space="preserve"> </w:t>
      </w:r>
      <w:r>
        <w:t xml:space="preserve">monitoring market developments, are already accounted for in PM6.</w:t>
      </w:r>
      <w:r>
        <w:t xml:space="preserve"> </w:t>
      </w:r>
      <w:r>
        <w:t xml:space="preserve">Table 103: One-off administrative costs for national authorities due to PM10</w:t>
      </w:r>
    </w:p>
    <w:p>
      <w:pPr>
        <w:pStyle w:val="BodyText"/>
      </w:pP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Cost of processing market information per</w:t>
      </w:r>
      <w:r>
        <w:t xml:space="preserve"> </w:t>
      </w:r>
      <w:r>
        <w:t xml:space="preserve">Member State due to PM10 in EUR</w:t>
      </w:r>
      <w:r>
        <w:t xml:space="preserve"> </w:t>
      </w:r>
      <w:r>
        <w:t xml:space="preserve">113,053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All policy options</w:t>
      </w:r>
    </w:p>
    <w:p>
      <w:pPr>
        <w:pStyle w:val="BodyText"/>
      </w:pPr>
      <w:r>
        <w:t xml:space="preserve">Total one-off administrative cost (million EUR)</w:t>
      </w:r>
      <w:r>
        <w:br/>
      </w:r>
      <w:r>
        <w:t xml:space="preserve">3.1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Recurrent adjustment costs for the European Commission</w:t>
      </w:r>
      <w:r>
        <w:t xml:space="preserve"> </w:t>
      </w:r>
      <w:r>
        <w:t xml:space="preserve">PM10 introduces a requirement for the European Commission to designate B2C MDMS platforms with SMP</w:t>
      </w:r>
      <w:r>
        <w:t xml:space="preserve"> </w:t>
      </w:r>
      <w:r>
        <w:t xml:space="preserve">at EU-level, after receiving notifications from platforms. EC might also need to deal with complaints/further</w:t>
      </w:r>
      <w:r>
        <w:t xml:space="preserve"> </w:t>
      </w:r>
      <w:r>
        <w:t xml:space="preserve">investigations related to the designation process. Over time, EC will need to monitor developments and</w:t>
      </w:r>
      <w:r>
        <w:t xml:space="preserve"> </w:t>
      </w:r>
      <w:r>
        <w:t xml:space="preserve">manage the list of designated entities (with potential additions or removals from the list). This is assumed to</w:t>
      </w:r>
      <w:r>
        <w:t xml:space="preserve"> </w:t>
      </w:r>
      <w:r>
        <w:t xml:space="preserve">require 2 FTE per year from 2028 onwards. The cost per FTE was assumed at EUR 118,326 at AD5 level,</w:t>
      </w:r>
    </w:p>
    <w:p>
      <w:pPr>
        <w:pStyle w:val="BodyText"/>
      </w:pPr>
      <w:r>
        <w:t xml:space="preserve">195</w:t>
      </w:r>
    </w:p>
    <w:p>
      <w:pPr>
        <w:pStyle w:val="BodyText"/>
      </w:pPr>
      <w:r>
        <w:t xml:space="preserve">including overheads. Thus, the total recurrent adjustment costs for EC are estimated at EUR 236,652 per year</w:t>
      </w:r>
      <w:r>
        <w:t xml:space="preserve"> </w:t>
      </w:r>
      <w:r>
        <w:t xml:space="preserve">in all policy options. Expressed as present value over 2028-2050, relative to the baseline, they are estimated at</w:t>
      </w:r>
      <w:r>
        <w:t xml:space="preserve"> </w:t>
      </w:r>
      <w:r>
        <w:t xml:space="preserve">EUR 4 million.</w:t>
      </w:r>
      <w:r>
        <w:br/>
      </w:r>
      <w:r>
        <w:t xml:space="preserve">Table 104: Recurrent adjustment costs for the European Commission due to PM10 (in EUR, 2024 prices)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Recurrent adjustment costs to designate platforms with SMP and</w:t>
      </w:r>
      <w:r>
        <w:t xml:space="preserve"> </w:t>
      </w:r>
      <w:r>
        <w:t xml:space="preserve">deal with complains (PM10)</w:t>
      </w:r>
      <w:r>
        <w:t xml:space="preserve"> </w:t>
      </w:r>
      <w:r>
        <w:t xml:space="preserve">236,652</w:t>
      </w:r>
      <w:r>
        <w:t xml:space="preserve"> </w:t>
      </w:r>
      <w:r>
        <w:t xml:space="preserve">236,652</w:t>
      </w:r>
      <w:r>
        <w:t xml:space="preserve"> </w:t>
      </w:r>
      <w:r>
        <w:t xml:space="preserve">236,652</w:t>
      </w:r>
      <w:r>
        <w:t xml:space="preserve"> </w:t>
      </w:r>
      <w:r>
        <w:t xml:space="preserve">236,652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Table 105: Adjustment costs for the European Commission due to PM10 in the policy options, expressed as</w:t>
      </w:r>
      <w:r>
        <w:t xml:space="preserve"> </w:t>
      </w:r>
      <w:r>
        <w:t xml:space="preserve">present value over 2028-2050 relative to the baseline (in million EUR, 2024 prices)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Total adjustment costs</w:t>
      </w:r>
      <w:r>
        <w:t xml:space="preserve"> </w:t>
      </w:r>
      <w:r>
        <w:t xml:space="preserve">4.01</w:t>
      </w:r>
      <w:r>
        <w:t xml:space="preserve"> </w:t>
      </w:r>
      <w:r>
        <w:t xml:space="preserve">4.01</w:t>
      </w:r>
      <w:r>
        <w:t xml:space="preserve"> </w:t>
      </w:r>
      <w:r>
        <w:t xml:space="preserve">4.01</w:t>
      </w:r>
      <w:r>
        <w:t xml:space="preserve"> </w:t>
      </w:r>
      <w:r>
        <w:t xml:space="preserve">4.01</w:t>
      </w:r>
      <w:r>
        <w:t xml:space="preserve"> </w:t>
      </w:r>
      <w:r>
        <w:t xml:space="preserve">One-off adjustment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adjustment costs</w:t>
      </w:r>
      <w:r>
        <w:t xml:space="preserve"> </w:t>
      </w:r>
      <w:r>
        <w:t xml:space="preserve">4.01</w:t>
      </w:r>
      <w:r>
        <w:t xml:space="preserve"> </w:t>
      </w:r>
      <w:r>
        <w:t xml:space="preserve">4.01</w:t>
      </w:r>
      <w:r>
        <w:t xml:space="preserve"> </w:t>
      </w:r>
      <w:r>
        <w:t xml:space="preserve">4.01</w:t>
      </w:r>
      <w:r>
        <w:t xml:space="preserve"> </w:t>
      </w:r>
      <w:r>
        <w:t xml:space="preserve">4.01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3.3.11. PM11 – B2C MDMS platforms with SMP, indispensable RU platforms and B2B MDMS:</w:t>
      </w:r>
      <w:r>
        <w:t xml:space="preserve"> </w:t>
      </w:r>
      <w:r>
        <w:t xml:space="preserve">must respect principles on distribution fees and cannot impose highly restrictive clauses</w:t>
      </w:r>
      <w:r>
        <w:t xml:space="preserve"> </w:t>
      </w:r>
      <w:r>
        <w:t xml:space="preserve">(exclusivity clauses, unfair and unjustified conditions, marketing clauses and other</w:t>
      </w:r>
      <w:r>
        <w:t xml:space="preserve"> </w:t>
      </w:r>
      <w:r>
        <w:t xml:space="preserve">technical restrictions) when entering into commercial agreements with transport</w:t>
      </w:r>
      <w:r>
        <w:t xml:space="preserve"> </w:t>
      </w:r>
      <w:r>
        <w:t xml:space="preserve">operators</w:t>
      </w:r>
      <w:r>
        <w:t xml:space="preserve"> </w:t>
      </w:r>
      <w:r>
        <w:t xml:space="preserve">In PM11, MDMS platforms with SMP, indispensable RU platforms and B2B MDMS providers must</w:t>
      </w:r>
      <w:r>
        <w:t xml:space="preserve"> </w:t>
      </w:r>
      <w:r>
        <w:t xml:space="preserve">respect a set of rules when entering into a commercial agreement with an operator, such as (1) the protection</w:t>
      </w:r>
      <w:r>
        <w:t xml:space="preserve"> </w:t>
      </w:r>
      <w:r>
        <w:t xml:space="preserve">of commercially sensitive data, (2) cannot attach unjustified contract conditions or unnecessary to the</w:t>
      </w:r>
      <w:r>
        <w:t xml:space="preserve"> </w:t>
      </w:r>
      <w:r>
        <w:t xml:space="preserve">contract, (3) apply remuneration based on objective and transparent criteria (such as quality and level of</w:t>
      </w:r>
      <w:r>
        <w:t xml:space="preserve"> </w:t>
      </w:r>
      <w:r>
        <w:t xml:space="preserve">services, annual volume of transport products distributed, look-to-book ratios, etc). These criteria must be</w:t>
      </w:r>
      <w:r>
        <w:t xml:space="preserve"> </w:t>
      </w:r>
      <w:r>
        <w:t xml:space="preserve">transparently shared with the operator or the NEB if requested. They should not discriminate between</w:t>
      </w:r>
      <w:r>
        <w:t xml:space="preserve"> </w:t>
      </w:r>
      <w:r>
        <w:t xml:space="preserve">transport operators, and B2B MDMS providers must ensure equal access to distribution facilities and</w:t>
      </w:r>
      <w:r>
        <w:t xml:space="preserve"> </w:t>
      </w:r>
      <w:r>
        <w:t xml:space="preserve">maintain a clear software-based separation from transport operators’ private systems. PM11 retains and</w:t>
      </w:r>
      <w:r>
        <w:t xml:space="preserve"> </w:t>
      </w:r>
      <w:r>
        <w:t xml:space="preserve">extends the rules on fair treatment of transport operators of the CRS Code of Conduct to all other B2B MDMS</w:t>
      </w:r>
      <w:r>
        <w:t xml:space="preserve"> </w:t>
      </w:r>
      <w:r>
        <w:t xml:space="preserve">and to B2C MDMS with SMP to prevent abusive behaviours through unfair and unjustified conditions.</w:t>
      </w:r>
      <w:r>
        <w:br/>
      </w:r>
      <w:r>
        <w:t xml:space="preserve">The measure is expected to result in:</w:t>
      </w:r>
      <w:r>
        <w:t xml:space="preserve"> </w:t>
      </w:r>
      <w:r>
        <w:t xml:space="preserve">• Recurrent adjustment cost savings for transport operators and MDMS platforms due to simplification in</w:t>
      </w:r>
      <w:r>
        <w:t xml:space="preserve"> </w:t>
      </w:r>
      <w:r>
        <w:t xml:space="preserve">commercial agreements from the use of principles on distribution fees. These apply only to commercial</w:t>
      </w:r>
      <w:r>
        <w:t xml:space="preserve"> </w:t>
      </w:r>
      <w:r>
        <w:t xml:space="preserve">agreements entered by B2C MDMS with SMP, or B2B MDMS.</w:t>
      </w:r>
      <w:r>
        <w:t xml:space="preserve"> </w:t>
      </w:r>
      <w:r>
        <w:t xml:space="preserve">PM11 is expected to result in lower costs for negotiating and renegotiating contracts relative to the baseline</w:t>
      </w:r>
      <w:r>
        <w:t xml:space="preserve"> </w:t>
      </w:r>
      <w:r>
        <w:t xml:space="preserve">for both sides of the agreement (i.e. transport operators and MDMS platforms). The stakeholders survey</w:t>
      </w:r>
      <w:r>
        <w:t xml:space="preserve"> </w:t>
      </w:r>
      <w:r>
        <w:t xml:space="preserve">conducted in the context of the impact assessment support study provided a range of costs for negotiating a</w:t>
      </w:r>
      <w:r>
        <w:t xml:space="preserve"> </w:t>
      </w:r>
      <w:r>
        <w:t xml:space="preserve">new service licence agreement between a transport operator and an MDMS platform. A rail operator</w:t>
      </w:r>
      <w:r>
        <w:t xml:space="preserve"> </w:t>
      </w:r>
      <w:r>
        <w:t xml:space="preserve">estimated EUR 20,000 per service licence agreement and a public transport operator suggested 6 months to</w:t>
      </w:r>
      <w:r>
        <w:t xml:space="preserve"> </w:t>
      </w:r>
      <w:r>
        <w:t xml:space="preserve">a year of negotiation time. A cost of EUR 20,000 is assumed, expressed in 2024 prices. Responses to the</w:t>
      </w:r>
      <w:r>
        <w:t xml:space="preserve"> </w:t>
      </w:r>
      <w:r>
        <w:t xml:space="preserve">same consultation suggested contract renegotiation costs of EUR 11,830. Costs savings of 10% are assumed</w:t>
      </w:r>
      <w:r>
        <w:t xml:space="preserve"> </w:t>
      </w:r>
      <w:r>
        <w:t xml:space="preserve">due to PM11, equivalent to costs savings of EUR 2,000 per new agreement and EUR 1,183 per renegotiation.</w:t>
      </w:r>
      <w:r>
        <w:br/>
      </w:r>
      <w:r>
        <w:t xml:space="preserve">First, the changes in the number of new agreements and renegotiated agreements have been calculated for</w:t>
      </w:r>
      <w:r>
        <w:t xml:space="preserve"> </w:t>
      </w:r>
      <w:r>
        <w:t xml:space="preserve">each policy option relative to the baseline, as explained in section 3.1.3 of Annex 4. In the second step, the</w:t>
      </w:r>
      <w:r>
        <w:t xml:space="preserve"> </w:t>
      </w:r>
      <w:r>
        <w:t xml:space="preserve">costs savings for MDMS platforms and transport operators have been calculated by applying the costs savings</w:t>
      </w:r>
    </w:p>
    <w:p>
      <w:pPr>
        <w:pStyle w:val="BodyText"/>
      </w:pPr>
      <w:r>
        <w:t xml:space="preserve">196</w:t>
      </w:r>
    </w:p>
    <w:p>
      <w:pPr>
        <w:pStyle w:val="BodyText"/>
      </w:pPr>
      <w:r>
        <w:t xml:space="preserve">per new agreement or renegotiated agreement to the difference in new agreements and renegotiated</w:t>
      </w:r>
      <w:r>
        <w:t xml:space="preserve"> </w:t>
      </w:r>
      <w:r>
        <w:t xml:space="preserve">agreements relative to the baseline. The distribution of savings between non-SMEs and SMEs is assumed</w:t>
      </w:r>
      <w:r>
        <w:t xml:space="preserve"> </w:t>
      </w:r>
      <w:r>
        <w:t xml:space="preserve">proportional to the share of SMEs in each group (i.e. 74% SMEs for B2B platforms and 78% for transport</w:t>
      </w:r>
      <w:r>
        <w:t xml:space="preserve"> </w:t>
      </w:r>
      <w:r>
        <w:t xml:space="preserve">operators at aggregate level).</w:t>
      </w:r>
      <w:r>
        <w:br/>
      </w:r>
      <w:r>
        <w:t xml:space="preserve">Recurrent adjustment costs savings for MDMS platforms</w:t>
      </w:r>
      <w:r>
        <w:t xml:space="preserve"> </w:t>
      </w:r>
      <w:r>
        <w:t xml:space="preserve">The adjustment costs savings for MDMS platforms due to PM11 in 2028, 2030, 2040 and 2050 relative to</w:t>
      </w:r>
      <w:r>
        <w:t xml:space="preserve"> </w:t>
      </w:r>
      <w:r>
        <w:t xml:space="preserve">the baseline are provided in the table below. The table also includes a split between the costs savings</w:t>
      </w:r>
      <w:r>
        <w:t xml:space="preserve"> </w:t>
      </w:r>
      <w:r>
        <w:t xml:space="preserve">corresponding to non-SME MDMS platforms and SMEs.</w:t>
      </w:r>
      <w:r>
        <w:br/>
      </w:r>
      <w:r>
        <w:t xml:space="preserve">Table 106: Adjustment costs savings for MDMS platforms due to PM11 in 2028, 2030, 2040 and 2050 relative</w:t>
      </w:r>
      <w:r>
        <w:t xml:space="preserve"> </w:t>
      </w:r>
      <w:r>
        <w:t xml:space="preserve">to the baseline</w:t>
      </w:r>
    </w:p>
    <w:p>
      <w:pPr>
        <w:pStyle w:val="BodyText"/>
      </w:pP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Cost savings per new agreement (EUR)</w:t>
      </w:r>
      <w:r>
        <w:t xml:space="preserve"> </w:t>
      </w:r>
      <w:r>
        <w:t xml:space="preserve">2,000</w:t>
      </w:r>
      <w:r>
        <w:t xml:space="preserve"> </w:t>
      </w:r>
      <w:r>
        <w:t xml:space="preserve">2,000</w:t>
      </w:r>
      <w:r>
        <w:t xml:space="preserve"> </w:t>
      </w:r>
      <w:r>
        <w:t xml:space="preserve">2,000</w:t>
      </w:r>
      <w:r>
        <w:t xml:space="preserve"> </w:t>
      </w:r>
      <w:r>
        <w:t xml:space="preserve">2,000</w:t>
      </w:r>
      <w:r>
        <w:t xml:space="preserve"> </w:t>
      </w:r>
      <w:r>
        <w:t xml:space="preserve">Cost savings per renegotiated agreement (EUR)</w:t>
      </w:r>
      <w:r>
        <w:t xml:space="preserve"> </w:t>
      </w:r>
      <w:r>
        <w:t xml:space="preserve">1,183</w:t>
      </w:r>
      <w:r>
        <w:t xml:space="preserve"> </w:t>
      </w:r>
      <w:r>
        <w:t xml:space="preserve">1,183</w:t>
      </w:r>
      <w:r>
        <w:t xml:space="preserve"> </w:t>
      </w:r>
      <w:r>
        <w:t xml:space="preserve">1,183</w:t>
      </w:r>
      <w:r>
        <w:t xml:space="preserve"> </w:t>
      </w:r>
      <w:r>
        <w:t xml:space="preserve">1,183</w:t>
      </w:r>
      <w:r>
        <w:t xml:space="preserve"> </w:t>
      </w:r>
      <w:r>
        <w:t xml:space="preserve">PO1</w:t>
      </w:r>
    </w:p>
    <w:p>
      <w:pPr>
        <w:pStyle w:val="BodyText"/>
      </w:pPr>
      <w:r>
        <w:t xml:space="preserve">New agreements by non-SME platforms (changes relative to the baseline)</w:t>
      </w:r>
      <w:r>
        <w:t xml:space="preserve"> </w:t>
      </w:r>
      <w:r>
        <w:t xml:space="preserve">0</w:t>
      </w:r>
      <w:r>
        <w:t xml:space="preserve"> </w:t>
      </w:r>
      <w:r>
        <w:t xml:space="preserve">75</w:t>
      </w:r>
      <w:r>
        <w:t xml:space="preserve"> </w:t>
      </w:r>
      <w:r>
        <w:t xml:space="preserve">29</w:t>
      </w:r>
      <w:r>
        <w:t xml:space="preserve"> </w:t>
      </w:r>
      <w:r>
        <w:t xml:space="preserve">0</w:t>
      </w:r>
      <w:r>
        <w:t xml:space="preserve"> </w:t>
      </w:r>
      <w:r>
        <w:t xml:space="preserve">New agreements by SME platforms (changes relative to the baseline)</w:t>
      </w:r>
      <w:r>
        <w:t xml:space="preserve"> </w:t>
      </w:r>
      <w:r>
        <w:t xml:space="preserve">0</w:t>
      </w:r>
      <w:r>
        <w:t xml:space="preserve"> </w:t>
      </w:r>
      <w:r>
        <w:t xml:space="preserve">189</w:t>
      </w:r>
      <w:r>
        <w:t xml:space="preserve"> </w:t>
      </w:r>
      <w:r>
        <w:t xml:space="preserve">75</w:t>
      </w:r>
      <w:r>
        <w:t xml:space="preserve"> </w:t>
      </w:r>
      <w:r>
        <w:t xml:space="preserve">0</w:t>
      </w:r>
      <w:r>
        <w:t xml:space="preserve"> </w:t>
      </w:r>
      <w:r>
        <w:t xml:space="preserve">Renegotiated agreements by non-SME platforms (changes relative to the baseline)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223</w:t>
      </w:r>
      <w:r>
        <w:t xml:space="preserve"> </w:t>
      </w:r>
      <w:r>
        <w:t xml:space="preserve">95</w:t>
      </w:r>
      <w:r>
        <w:t xml:space="preserve"> </w:t>
      </w:r>
      <w:r>
        <w:t xml:space="preserve">Renegotiated agreements by SME platforms (changes relative to the baseline)</w:t>
      </w:r>
      <w:r>
        <w:t xml:space="preserve"> </w:t>
      </w:r>
      <w:r>
        <w:t xml:space="preserve">0</w:t>
      </w:r>
      <w:r>
        <w:t xml:space="preserve"> </w:t>
      </w:r>
      <w:r>
        <w:t xml:space="preserve">126</w:t>
      </w:r>
      <w:r>
        <w:t xml:space="preserve"> </w:t>
      </w:r>
      <w:r>
        <w:t xml:space="preserve">566</w:t>
      </w:r>
      <w:r>
        <w:t xml:space="preserve"> </w:t>
      </w:r>
      <w:r>
        <w:t xml:space="preserve">240</w:t>
      </w:r>
      <w:r>
        <w:t xml:space="preserve"> </w:t>
      </w:r>
      <w:r>
        <w:t xml:space="preserve">Total adjustment cost savings for non-SME platforms (million EUR)</w:t>
      </w:r>
      <w:r>
        <w:t xml:space="preserve"> </w:t>
      </w:r>
      <w:r>
        <w:t xml:space="preserve">0.0</w:t>
      </w:r>
      <w:r>
        <w:t xml:space="preserve"> </w:t>
      </w:r>
      <w:r>
        <w:t xml:space="preserve">0.2</w:t>
      </w:r>
      <w:r>
        <w:t xml:space="preserve"> </w:t>
      </w:r>
      <w:r>
        <w:t xml:space="preserve">0.3</w:t>
      </w:r>
      <w:r>
        <w:t xml:space="preserve"> </w:t>
      </w:r>
      <w:r>
        <w:t xml:space="preserve">0.1</w:t>
      </w:r>
      <w:r>
        <w:t xml:space="preserve"> </w:t>
      </w:r>
      <w:r>
        <w:t xml:space="preserve">Total adjustment cost savings for SME platforms (million EUR)</w:t>
      </w:r>
      <w:r>
        <w:t xml:space="preserve"> </w:t>
      </w:r>
      <w:r>
        <w:t xml:space="preserve">0.0</w:t>
      </w:r>
      <w:r>
        <w:t xml:space="preserve"> </w:t>
      </w:r>
      <w:r>
        <w:t xml:space="preserve">0.5</w:t>
      </w:r>
      <w:r>
        <w:t xml:space="preserve"> </w:t>
      </w:r>
      <w:r>
        <w:t xml:space="preserve">0.8</w:t>
      </w:r>
      <w:r>
        <w:t xml:space="preserve"> </w:t>
      </w:r>
      <w:r>
        <w:t xml:space="preserve">0.3</w:t>
      </w:r>
      <w:r>
        <w:t xml:space="preserve"> </w:t>
      </w:r>
      <w:r>
        <w:t xml:space="preserve">PO2</w:t>
      </w:r>
    </w:p>
    <w:p>
      <w:pPr>
        <w:pStyle w:val="BodyText"/>
      </w:pPr>
      <w:r>
        <w:t xml:space="preserve">New agreements by non-SME platforms (changes relative to the baseline)</w:t>
      </w:r>
      <w:r>
        <w:t xml:space="preserve"> </w:t>
      </w:r>
      <w:r>
        <w:t xml:space="preserve">1,483</w:t>
      </w:r>
      <w:r>
        <w:t xml:space="preserve"> </w:t>
      </w:r>
      <w:r>
        <w:t xml:space="preserve">276</w:t>
      </w:r>
      <w:r>
        <w:t xml:space="preserve"> </w:t>
      </w:r>
      <w:r>
        <w:t xml:space="preserve">481</w:t>
      </w:r>
      <w:r>
        <w:t xml:space="preserve"> </w:t>
      </w:r>
      <w:r>
        <w:t xml:space="preserve">0</w:t>
      </w:r>
      <w:r>
        <w:t xml:space="preserve"> </w:t>
      </w:r>
      <w:r>
        <w:t xml:space="preserve">New agreements by SME platforms (changes relative to the baseline)</w:t>
      </w:r>
      <w:r>
        <w:t xml:space="preserve"> </w:t>
      </w:r>
      <w:r>
        <w:t xml:space="preserve">2,642</w:t>
      </w:r>
      <w:r>
        <w:t xml:space="preserve"> </w:t>
      </w:r>
      <w:r>
        <w:t xml:space="preserve">662</w:t>
      </w:r>
      <w:r>
        <w:t xml:space="preserve"> </w:t>
      </w:r>
      <w:r>
        <w:t xml:space="preserve">1,158</w:t>
      </w:r>
      <w:r>
        <w:t xml:space="preserve"> </w:t>
      </w:r>
      <w:r>
        <w:t xml:space="preserve">0</w:t>
      </w:r>
      <w:r>
        <w:t xml:space="preserve"> </w:t>
      </w:r>
      <w:r>
        <w:t xml:space="preserve">Renegotiated agreements by non-SME platforms (changes relative to the baseline)</w:t>
      </w:r>
      <w:r>
        <w:t xml:space="preserve"> </w:t>
      </w:r>
      <w:r>
        <w:t xml:space="preserve">494</w:t>
      </w:r>
      <w:r>
        <w:t xml:space="preserve"> </w:t>
      </w:r>
      <w:r>
        <w:t xml:space="preserve">678</w:t>
      </w:r>
      <w:r>
        <w:t xml:space="preserve"> </w:t>
      </w:r>
      <w:r>
        <w:t xml:space="preserve">2,281</w:t>
      </w:r>
      <w:r>
        <w:t xml:space="preserve"> </w:t>
      </w:r>
      <w:r>
        <w:t xml:space="preserve">1,857</w:t>
      </w:r>
      <w:r>
        <w:t xml:space="preserve"> </w:t>
      </w:r>
      <w:r>
        <w:t xml:space="preserve">Renegotiated agreements by SME platforms (changes relative to the baseline)</w:t>
      </w:r>
      <w:r>
        <w:t xml:space="preserve"> </w:t>
      </w:r>
      <w:r>
        <w:t xml:space="preserve">881</w:t>
      </w:r>
      <w:r>
        <w:t xml:space="preserve"> </w:t>
      </w:r>
      <w:r>
        <w:t xml:space="preserve">1,322</w:t>
      </w:r>
      <w:r>
        <w:t xml:space="preserve"> </w:t>
      </w:r>
      <w:r>
        <w:t xml:space="preserve">5,183</w:t>
      </w:r>
      <w:r>
        <w:t xml:space="preserve"> </w:t>
      </w:r>
      <w:r>
        <w:t xml:space="preserve">4,141</w:t>
      </w:r>
      <w:r>
        <w:t xml:space="preserve"> </w:t>
      </w:r>
      <w:r>
        <w:t xml:space="preserve">Total adjustment cost savings for non-SME platforms (million EUR)</w:t>
      </w:r>
      <w:r>
        <w:t xml:space="preserve"> </w:t>
      </w:r>
      <w:r>
        <w:t xml:space="preserve">3.6</w:t>
      </w:r>
      <w:r>
        <w:t xml:space="preserve"> </w:t>
      </w:r>
      <w:r>
        <w:t xml:space="preserve">1.4</w:t>
      </w:r>
      <w:r>
        <w:t xml:space="preserve"> </w:t>
      </w:r>
      <w:r>
        <w:t xml:space="preserve">3.7</w:t>
      </w:r>
      <w:r>
        <w:t xml:space="preserve"> </w:t>
      </w:r>
      <w:r>
        <w:t xml:space="preserve">2.2</w:t>
      </w:r>
      <w:r>
        <w:t xml:space="preserve"> </w:t>
      </w:r>
      <w:r>
        <w:t xml:space="preserve">Total adjustment cost savings for SME platforms (million EUR)</w:t>
      </w:r>
      <w:r>
        <w:t xml:space="preserve"> </w:t>
      </w:r>
      <w:r>
        <w:t xml:space="preserve">6.3</w:t>
      </w:r>
      <w:r>
        <w:t xml:space="preserve"> </w:t>
      </w:r>
      <w:r>
        <w:t xml:space="preserve">2.9</w:t>
      </w:r>
      <w:r>
        <w:t xml:space="preserve"> </w:t>
      </w:r>
      <w:r>
        <w:t xml:space="preserve">8.4</w:t>
      </w:r>
      <w:r>
        <w:t xml:space="preserve"> </w:t>
      </w:r>
      <w:r>
        <w:t xml:space="preserve">4.9</w:t>
      </w:r>
      <w:r>
        <w:t xml:space="preserve"> </w:t>
      </w:r>
      <w:r>
        <w:t xml:space="preserve">PO3</w:t>
      </w:r>
    </w:p>
    <w:p>
      <w:pPr>
        <w:pStyle w:val="BodyText"/>
      </w:pPr>
      <w:r>
        <w:t xml:space="preserve">New agreements by non-SME platforms (changes relative to the baseline)</w:t>
      </w:r>
      <w:r>
        <w:t xml:space="preserve"> </w:t>
      </w:r>
      <w:r>
        <w:t xml:space="preserve">1,496</w:t>
      </w:r>
      <w:r>
        <w:t xml:space="preserve"> </w:t>
      </w:r>
      <w:r>
        <w:t xml:space="preserve">276</w:t>
      </w:r>
      <w:r>
        <w:t xml:space="preserve"> </w:t>
      </w:r>
      <w:r>
        <w:t xml:space="preserve">399</w:t>
      </w:r>
      <w:r>
        <w:t xml:space="preserve"> </w:t>
      </w:r>
      <w:r>
        <w:t xml:space="preserve">0</w:t>
      </w:r>
      <w:r>
        <w:t xml:space="preserve"> </w:t>
      </w:r>
      <w:r>
        <w:t xml:space="preserve">New agreements by SME platforms (changes relative to the baseline)</w:t>
      </w:r>
      <w:r>
        <w:t xml:space="preserve"> </w:t>
      </w:r>
      <w:r>
        <w:t xml:space="preserve">2,642</w:t>
      </w:r>
      <w:r>
        <w:t xml:space="preserve"> </w:t>
      </w:r>
      <w:r>
        <w:t xml:space="preserve">662</w:t>
      </w:r>
      <w:r>
        <w:t xml:space="preserve"> </w:t>
      </w:r>
      <w:r>
        <w:t xml:space="preserve">960</w:t>
      </w:r>
      <w:r>
        <w:t xml:space="preserve"> </w:t>
      </w:r>
      <w:r>
        <w:t xml:space="preserve">0</w:t>
      </w:r>
      <w:r>
        <w:t xml:space="preserve"> </w:t>
      </w:r>
      <w:r>
        <w:t xml:space="preserve">Renegotiated agreements by non-SME platforms (changes relative to the baseline)</w:t>
      </w:r>
      <w:r>
        <w:t xml:space="preserve"> </w:t>
      </w:r>
      <w:r>
        <w:t xml:space="preserve">499</w:t>
      </w:r>
      <w:r>
        <w:t xml:space="preserve"> </w:t>
      </w:r>
      <w:r>
        <w:t xml:space="preserve">660</w:t>
      </w:r>
      <w:r>
        <w:t xml:space="preserve"> </w:t>
      </w:r>
      <w:r>
        <w:t xml:space="preserve">1,990</w:t>
      </w:r>
      <w:r>
        <w:t xml:space="preserve"> </w:t>
      </w:r>
      <w:r>
        <w:t xml:space="preserve">1,861</w:t>
      </w:r>
      <w:r>
        <w:t xml:space="preserve"> </w:t>
      </w:r>
      <w:r>
        <w:t xml:space="preserve">Renegotiated agreements by SME platforms (changes relative to the baseline)</w:t>
      </w:r>
      <w:r>
        <w:t xml:space="preserve"> </w:t>
      </w:r>
      <w:r>
        <w:t xml:space="preserve">881</w:t>
      </w:r>
      <w:r>
        <w:t xml:space="preserve"> </w:t>
      </w:r>
      <w:r>
        <w:t xml:space="preserve">1,268</w:t>
      </w:r>
      <w:r>
        <w:t xml:space="preserve"> </w:t>
      </w:r>
      <w:r>
        <w:t xml:space="preserve">4,467</w:t>
      </w:r>
      <w:r>
        <w:t xml:space="preserve"> </w:t>
      </w:r>
      <w:r>
        <w:t xml:space="preserve">4,141</w:t>
      </w:r>
      <w:r>
        <w:t xml:space="preserve"> </w:t>
      </w:r>
      <w:r>
        <w:t xml:space="preserve">Total adjustment cost savings for non-SME platforms (million EUR)</w:t>
      </w:r>
      <w:r>
        <w:t xml:space="preserve"> </w:t>
      </w:r>
      <w:r>
        <w:t xml:space="preserve">3.6</w:t>
      </w:r>
      <w:r>
        <w:t xml:space="preserve"> </w:t>
      </w:r>
      <w:r>
        <w:t xml:space="preserve">1.3</w:t>
      </w:r>
      <w:r>
        <w:t xml:space="preserve"> </w:t>
      </w:r>
      <w:r>
        <w:t xml:space="preserve">3.2</w:t>
      </w:r>
      <w:r>
        <w:t xml:space="preserve"> </w:t>
      </w:r>
      <w:r>
        <w:t xml:space="preserve">2.2</w:t>
      </w:r>
      <w:r>
        <w:t xml:space="preserve"> </w:t>
      </w:r>
      <w:r>
        <w:t xml:space="preserve">Total adjustment cost savings for SME platforms (million EUR)</w:t>
      </w:r>
      <w:r>
        <w:t xml:space="preserve"> </w:t>
      </w:r>
      <w:r>
        <w:t xml:space="preserve">6.3</w:t>
      </w:r>
      <w:r>
        <w:t xml:space="preserve"> </w:t>
      </w:r>
      <w:r>
        <w:t xml:space="preserve">2.8</w:t>
      </w:r>
      <w:r>
        <w:t xml:space="preserve"> </w:t>
      </w:r>
      <w:r>
        <w:t xml:space="preserve">7.2</w:t>
      </w:r>
      <w:r>
        <w:t xml:space="preserve"> </w:t>
      </w:r>
      <w:r>
        <w:t xml:space="preserve">4.9</w:t>
      </w:r>
      <w:r>
        <w:t xml:space="preserve"> </w:t>
      </w:r>
      <w:r>
        <w:t xml:space="preserve">PO4</w:t>
      </w:r>
    </w:p>
    <w:p>
      <w:pPr>
        <w:pStyle w:val="BodyText"/>
      </w:pPr>
      <w:r>
        <w:t xml:space="preserve">New agreements by non-SME platforms (changes relative to the baseline)</w:t>
      </w:r>
      <w:r>
        <w:t xml:space="preserve"> </w:t>
      </w:r>
      <w:r>
        <w:t xml:space="preserve">2,015</w:t>
      </w:r>
      <w:r>
        <w:t xml:space="preserve"> </w:t>
      </w:r>
      <w:r>
        <w:t xml:space="preserve">276</w:t>
      </w:r>
      <w:r>
        <w:t xml:space="preserve"> </w:t>
      </w:r>
      <w:r>
        <w:t xml:space="preserve">440</w:t>
      </w:r>
      <w:r>
        <w:t xml:space="preserve"> </w:t>
      </w:r>
      <w:r>
        <w:t xml:space="preserve">0</w:t>
      </w:r>
      <w:r>
        <w:t xml:space="preserve"> </w:t>
      </w:r>
      <w:r>
        <w:t xml:space="preserve">New agreements by SME platforms (changes relative to the baseline)</w:t>
      </w:r>
      <w:r>
        <w:t xml:space="preserve"> </w:t>
      </w:r>
      <w:r>
        <w:t xml:space="preserve">2,642</w:t>
      </w:r>
      <w:r>
        <w:t xml:space="preserve"> </w:t>
      </w:r>
      <w:r>
        <w:t xml:space="preserve">662</w:t>
      </w:r>
      <w:r>
        <w:t xml:space="preserve"> </w:t>
      </w:r>
      <w:r>
        <w:t xml:space="preserve">1,059</w:t>
      </w:r>
      <w:r>
        <w:t xml:space="preserve"> </w:t>
      </w:r>
      <w:r>
        <w:t xml:space="preserve">0</w:t>
      </w:r>
      <w:r>
        <w:t xml:space="preserve"> </w:t>
      </w:r>
      <w:r>
        <w:t xml:space="preserve">Renegotiated agreements by non-SME platforms (changes relative to the baseline)</w:t>
      </w:r>
      <w:r>
        <w:t xml:space="preserve"> </w:t>
      </w:r>
      <w:r>
        <w:t xml:space="preserve">672</w:t>
      </w:r>
      <w:r>
        <w:t xml:space="preserve"> </w:t>
      </w:r>
      <w:r>
        <w:t xml:space="preserve">667</w:t>
      </w:r>
      <w:r>
        <w:t xml:space="preserve"> </w:t>
      </w:r>
      <w:r>
        <w:t xml:space="preserve">2,133</w:t>
      </w:r>
      <w:r>
        <w:t xml:space="preserve"> </w:t>
      </w:r>
      <w:r>
        <w:t xml:space="preserve">1,857</w:t>
      </w:r>
      <w:r>
        <w:t xml:space="preserve"> </w:t>
      </w:r>
      <w:r>
        <w:t xml:space="preserve">Renegotiated agreements by SME platforms (changes relative to the baseline)</w:t>
      </w:r>
      <w:r>
        <w:t xml:space="preserve"> </w:t>
      </w:r>
      <w:r>
        <w:t xml:space="preserve">881</w:t>
      </w:r>
      <w:r>
        <w:t xml:space="preserve"> </w:t>
      </w:r>
      <w:r>
        <w:t xml:space="preserve">1,295</w:t>
      </w:r>
      <w:r>
        <w:t xml:space="preserve"> </w:t>
      </w:r>
      <w:r>
        <w:t xml:space="preserve">4,825</w:t>
      </w:r>
      <w:r>
        <w:t xml:space="preserve"> </w:t>
      </w:r>
      <w:r>
        <w:t xml:space="preserve">4,141</w:t>
      </w:r>
      <w:r>
        <w:t xml:space="preserve"> </w:t>
      </w:r>
      <w:r>
        <w:t xml:space="preserve">Total adjustment cost savings for non-SME platforms (million EUR)</w:t>
      </w:r>
      <w:r>
        <w:t xml:space="preserve"> </w:t>
      </w:r>
      <w:r>
        <w:t xml:space="preserve">4.8</w:t>
      </w:r>
      <w:r>
        <w:t xml:space="preserve"> </w:t>
      </w:r>
      <w:r>
        <w:t xml:space="preserve">1.3</w:t>
      </w:r>
      <w:r>
        <w:t xml:space="preserve"> </w:t>
      </w:r>
      <w:r>
        <w:t xml:space="preserve">3.4</w:t>
      </w:r>
      <w:r>
        <w:t xml:space="preserve"> </w:t>
      </w:r>
      <w:r>
        <w:t xml:space="preserve">2.2</w:t>
      </w:r>
      <w:r>
        <w:t xml:space="preserve"> </w:t>
      </w:r>
      <w:r>
        <w:t xml:space="preserve">Total adjustment cost savings for SME platforms (million EUR)</w:t>
      </w:r>
      <w:r>
        <w:t xml:space="preserve"> </w:t>
      </w:r>
      <w:r>
        <w:t xml:space="preserve">6.3</w:t>
      </w:r>
      <w:r>
        <w:t xml:space="preserve"> </w:t>
      </w:r>
      <w:r>
        <w:t xml:space="preserve">2.9</w:t>
      </w:r>
      <w:r>
        <w:t xml:space="preserve"> </w:t>
      </w:r>
      <w:r>
        <w:t xml:space="preserve">7.8</w:t>
      </w:r>
      <w:r>
        <w:t xml:space="preserve"> </w:t>
      </w:r>
      <w:r>
        <w:t xml:space="preserve">4.9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Expressed as present value over 2028-2050, relative to the baseline, the adjustment costs savings for non-SME</w:t>
      </w:r>
      <w:r>
        <w:t xml:space="preserve"> </w:t>
      </w:r>
      <w:r>
        <w:t xml:space="preserve">and SME MDMS platforms are provided in the table below.</w:t>
      </w:r>
      <w:r>
        <w:br/>
      </w:r>
      <w:r>
        <w:t xml:space="preserve">Table 107: Recurrent adjustment costs savings for MDMS platforms due to PM11, expressed as present value</w:t>
      </w:r>
      <w:r>
        <w:t xml:space="preserve"> </w:t>
      </w:r>
      <w:r>
        <w:t xml:space="preserve">over 2028-2050 relative to the baseline (in million EUR, 2024 prices)</w:t>
      </w:r>
    </w:p>
    <w:p>
      <w:pPr>
        <w:pStyle w:val="BodyText"/>
      </w:pPr>
      <w:r>
        <w:t xml:space="preserve">Difference to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Non-SME MDMS platforms</w:t>
      </w:r>
      <w:r>
        <w:t xml:space="preserve"> </w:t>
      </w:r>
      <w:r>
        <w:t xml:space="preserve">3.4</w:t>
      </w:r>
      <w:r>
        <w:t xml:space="preserve"> </w:t>
      </w:r>
      <w:r>
        <w:t xml:space="preserve">42.3</w:t>
      </w:r>
      <w:r>
        <w:t xml:space="preserve"> </w:t>
      </w:r>
      <w:r>
        <w:t xml:space="preserve">38.4</w:t>
      </w:r>
      <w:r>
        <w:t xml:space="preserve"> </w:t>
      </w:r>
      <w:r>
        <w:t xml:space="preserve">41.6</w:t>
      </w:r>
    </w:p>
    <w:p>
      <w:pPr>
        <w:pStyle w:val="BodyText"/>
      </w:pPr>
      <w:r>
        <w:t xml:space="preserve">197</w:t>
      </w:r>
    </w:p>
    <w:p>
      <w:pPr>
        <w:pStyle w:val="BodyText"/>
      </w:pPr>
      <w:r>
        <w:t xml:space="preserve">Difference to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SME MDMS platforms</w:t>
      </w:r>
      <w:r>
        <w:t xml:space="preserve"> </w:t>
      </w:r>
      <w:r>
        <w:t xml:space="preserve">8.6</w:t>
      </w:r>
      <w:r>
        <w:t xml:space="preserve"> </w:t>
      </w:r>
      <w:r>
        <w:t xml:space="preserve">93.7</w:t>
      </w:r>
      <w:r>
        <w:t xml:space="preserve"> </w:t>
      </w:r>
      <w:r>
        <w:t xml:space="preserve">83.9</w:t>
      </w:r>
      <w:r>
        <w:t xml:space="preserve"> </w:t>
      </w:r>
      <w:r>
        <w:t xml:space="preserve">88.8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Recurrent adjustment costs savings for transport operators</w:t>
      </w:r>
      <w:r>
        <w:t xml:space="preserve"> </w:t>
      </w:r>
      <w:r>
        <w:t xml:space="preserve">The adjustment costs savings for transport operators due to PM11 in 2028, 2030, 2040 and 2050 relative to</w:t>
      </w:r>
      <w:r>
        <w:t xml:space="preserve"> </w:t>
      </w:r>
      <w:r>
        <w:t xml:space="preserve">the baseline are provided in the table below. The table also includes a split between the costs savings</w:t>
      </w:r>
      <w:r>
        <w:t xml:space="preserve"> </w:t>
      </w:r>
      <w:r>
        <w:t xml:space="preserve">corresponding to non-SME transport operators and SMEs.</w:t>
      </w:r>
      <w:r>
        <w:br/>
      </w:r>
      <w:r>
        <w:t xml:space="preserve">Table 108: Adjustment costs savings for transport operators due to PM11 in 2028, 2030, 2040 and 2050</w:t>
      </w:r>
      <w:r>
        <w:t xml:space="preserve"> </w:t>
      </w:r>
      <w:r>
        <w:t xml:space="preserve">relative to the baseline</w:t>
      </w:r>
    </w:p>
    <w:p>
      <w:pPr>
        <w:pStyle w:val="BodyText"/>
      </w:pP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Cost savings per new agreement (EUR)</w:t>
      </w:r>
      <w:r>
        <w:t xml:space="preserve"> </w:t>
      </w:r>
      <w:r>
        <w:t xml:space="preserve">2,000</w:t>
      </w:r>
      <w:r>
        <w:t xml:space="preserve"> </w:t>
      </w:r>
      <w:r>
        <w:t xml:space="preserve">2,000</w:t>
      </w:r>
      <w:r>
        <w:t xml:space="preserve"> </w:t>
      </w:r>
      <w:r>
        <w:t xml:space="preserve">2,000</w:t>
      </w:r>
      <w:r>
        <w:t xml:space="preserve"> </w:t>
      </w:r>
      <w:r>
        <w:t xml:space="preserve">2,000</w:t>
      </w:r>
      <w:r>
        <w:t xml:space="preserve"> </w:t>
      </w:r>
      <w:r>
        <w:t xml:space="preserve">Cost savings per renegotiated agreement (EUR)</w:t>
      </w:r>
      <w:r>
        <w:t xml:space="preserve"> </w:t>
      </w:r>
      <w:r>
        <w:t xml:space="preserve">1,183</w:t>
      </w:r>
      <w:r>
        <w:t xml:space="preserve"> </w:t>
      </w:r>
      <w:r>
        <w:t xml:space="preserve">1,183</w:t>
      </w:r>
      <w:r>
        <w:t xml:space="preserve"> </w:t>
      </w:r>
      <w:r>
        <w:t xml:space="preserve">1,183</w:t>
      </w:r>
      <w:r>
        <w:t xml:space="preserve"> </w:t>
      </w:r>
      <w:r>
        <w:t xml:space="preserve">1,183</w:t>
      </w:r>
      <w:r>
        <w:t xml:space="preserve"> </w:t>
      </w:r>
      <w:r>
        <w:t xml:space="preserve">PO1</w:t>
      </w:r>
    </w:p>
    <w:p>
      <w:pPr>
        <w:pStyle w:val="BodyText"/>
      </w:pPr>
      <w:r>
        <w:t xml:space="preserve">New agreements by non-SME operators (changes relative to the baseline)</w:t>
      </w:r>
      <w:r>
        <w:t xml:space="preserve"> </w:t>
      </w:r>
      <w:r>
        <w:t xml:space="preserve">0</w:t>
      </w:r>
      <w:r>
        <w:t xml:space="preserve"> </w:t>
      </w:r>
      <w:r>
        <w:t xml:space="preserve">58</w:t>
      </w:r>
      <w:r>
        <w:t xml:space="preserve"> </w:t>
      </w:r>
      <w:r>
        <w:t xml:space="preserve">23</w:t>
      </w:r>
      <w:r>
        <w:t xml:space="preserve"> </w:t>
      </w:r>
      <w:r>
        <w:t xml:space="preserve">0</w:t>
      </w:r>
      <w:r>
        <w:t xml:space="preserve"> </w:t>
      </w:r>
      <w:r>
        <w:t xml:space="preserve">New agreements by SME operators (changes relative to the baseline)</w:t>
      </w:r>
      <w:r>
        <w:t xml:space="preserve"> </w:t>
      </w:r>
      <w:r>
        <w:t xml:space="preserve">0</w:t>
      </w:r>
      <w:r>
        <w:t xml:space="preserve"> </w:t>
      </w:r>
      <w:r>
        <w:t xml:space="preserve">206</w:t>
      </w:r>
      <w:r>
        <w:t xml:space="preserve"> </w:t>
      </w:r>
      <w:r>
        <w:t xml:space="preserve">81</w:t>
      </w:r>
      <w:r>
        <w:t xml:space="preserve"> </w:t>
      </w:r>
      <w:r>
        <w:t xml:space="preserve">0</w:t>
      </w:r>
      <w:r>
        <w:t xml:space="preserve"> </w:t>
      </w:r>
      <w:r>
        <w:t xml:space="preserve">Renegotiated agreements by non-SME operators (changes relative to the baseline)</w:t>
      </w:r>
      <w:r>
        <w:t xml:space="preserve"> </w:t>
      </w:r>
      <w:r>
        <w:t xml:space="preserve">0</w:t>
      </w:r>
      <w:r>
        <w:t xml:space="preserve"> </w:t>
      </w:r>
      <w:r>
        <w:t xml:space="preserve">39</w:t>
      </w:r>
      <w:r>
        <w:t xml:space="preserve"> </w:t>
      </w:r>
      <w:r>
        <w:t xml:space="preserve">173</w:t>
      </w:r>
      <w:r>
        <w:t xml:space="preserve"> </w:t>
      </w:r>
      <w:r>
        <w:t xml:space="preserve">73</w:t>
      </w:r>
      <w:r>
        <w:t xml:space="preserve"> </w:t>
      </w:r>
      <w:r>
        <w:t xml:space="preserve">Renegotiated agreements by SME operators (changes relative to the baseline)</w:t>
      </w:r>
      <w:r>
        <w:t xml:space="preserve"> </w:t>
      </w:r>
      <w:r>
        <w:t xml:space="preserve">0</w:t>
      </w:r>
      <w:r>
        <w:t xml:space="preserve"> </w:t>
      </w:r>
      <w:r>
        <w:t xml:space="preserve">137</w:t>
      </w:r>
      <w:r>
        <w:t xml:space="preserve"> </w:t>
      </w:r>
      <w:r>
        <w:t xml:space="preserve">616</w:t>
      </w:r>
      <w:r>
        <w:t xml:space="preserve"> </w:t>
      </w:r>
      <w:r>
        <w:t xml:space="preserve">261</w:t>
      </w:r>
      <w:r>
        <w:t xml:space="preserve"> </w:t>
      </w:r>
      <w:r>
        <w:t xml:space="preserve">Total adjustment cost savings for non-SME operators (million EUR)</w:t>
      </w:r>
      <w:r>
        <w:t xml:space="preserve"> </w:t>
      </w:r>
      <w:r>
        <w:t xml:space="preserve">0.0</w:t>
      </w:r>
      <w:r>
        <w:t xml:space="preserve"> </w:t>
      </w:r>
      <w:r>
        <w:t xml:space="preserve">0.2</w:t>
      </w:r>
      <w:r>
        <w:t xml:space="preserve"> </w:t>
      </w:r>
      <w:r>
        <w:t xml:space="preserve">0.3</w:t>
      </w:r>
      <w:r>
        <w:t xml:space="preserve"> </w:t>
      </w:r>
      <w:r>
        <w:t xml:space="preserve">0.1</w:t>
      </w:r>
      <w:r>
        <w:t xml:space="preserve"> </w:t>
      </w:r>
      <w:r>
        <w:t xml:space="preserve">Total adjustment cost savings for SME operators (million EUR)</w:t>
      </w:r>
      <w:r>
        <w:t xml:space="preserve"> </w:t>
      </w:r>
      <w:r>
        <w:t xml:space="preserve">0.0</w:t>
      </w:r>
      <w:r>
        <w:t xml:space="preserve"> </w:t>
      </w:r>
      <w:r>
        <w:t xml:space="preserve">0.6</w:t>
      </w:r>
      <w:r>
        <w:t xml:space="preserve"> </w:t>
      </w:r>
      <w:r>
        <w:t xml:space="preserve">0.9</w:t>
      </w:r>
      <w:r>
        <w:t xml:space="preserve"> </w:t>
      </w:r>
      <w:r>
        <w:t xml:space="preserve">0.3</w:t>
      </w:r>
      <w:r>
        <w:t xml:space="preserve"> </w:t>
      </w:r>
      <w:r>
        <w:t xml:space="preserve">PO2</w:t>
      </w:r>
    </w:p>
    <w:p>
      <w:pPr>
        <w:pStyle w:val="BodyText"/>
      </w:pPr>
      <w:r>
        <w:t xml:space="preserve">New agreements by non-SME operators (changes relative to the baseline)</w:t>
      </w:r>
      <w:r>
        <w:t xml:space="preserve"> </w:t>
      </w:r>
      <w:r>
        <w:t xml:space="preserve">906</w:t>
      </w:r>
      <w:r>
        <w:t xml:space="preserve"> </w:t>
      </w:r>
      <w:r>
        <w:t xml:space="preserve">206</w:t>
      </w:r>
      <w:r>
        <w:t xml:space="preserve"> </w:t>
      </w:r>
      <w:r>
        <w:t xml:space="preserve">360</w:t>
      </w:r>
      <w:r>
        <w:t xml:space="preserve"> </w:t>
      </w:r>
      <w:r>
        <w:t xml:space="preserve">0</w:t>
      </w:r>
      <w:r>
        <w:t xml:space="preserve"> </w:t>
      </w:r>
      <w:r>
        <w:t xml:space="preserve">New agreements by SME operators (changes relative to the baseline)</w:t>
      </w:r>
      <w:r>
        <w:t xml:space="preserve"> </w:t>
      </w:r>
      <w:r>
        <w:t xml:space="preserve">3,220</w:t>
      </w:r>
      <w:r>
        <w:t xml:space="preserve"> </w:t>
      </w:r>
      <w:r>
        <w:t xml:space="preserve">732</w:t>
      </w:r>
      <w:r>
        <w:t xml:space="preserve"> </w:t>
      </w:r>
      <w:r>
        <w:t xml:space="preserve">1,279</w:t>
      </w:r>
      <w:r>
        <w:t xml:space="preserve"> </w:t>
      </w:r>
      <w:r>
        <w:t xml:space="preserve">0</w:t>
      </w:r>
      <w:r>
        <w:t xml:space="preserve"> </w:t>
      </w:r>
      <w:r>
        <w:t xml:space="preserve">Renegotiated agreements by non-SME operators (changes relative to the baseline)</w:t>
      </w:r>
      <w:r>
        <w:t xml:space="preserve"> </w:t>
      </w:r>
      <w:r>
        <w:t xml:space="preserve">302</w:t>
      </w:r>
      <w:r>
        <w:t xml:space="preserve"> </w:t>
      </w:r>
      <w:r>
        <w:t xml:space="preserve">439</w:t>
      </w:r>
      <w:r>
        <w:t xml:space="preserve"> </w:t>
      </w:r>
      <w:r>
        <w:t xml:space="preserve">1,639</w:t>
      </w:r>
      <w:r>
        <w:t xml:space="preserve"> </w:t>
      </w:r>
      <w:r>
        <w:t xml:space="preserve">1,317</w:t>
      </w:r>
      <w:r>
        <w:t xml:space="preserve"> </w:t>
      </w:r>
      <w:r>
        <w:t xml:space="preserve">Renegotiated agreements by SME operators (changes relative to the baseline)</w:t>
      </w:r>
      <w:r>
        <w:t xml:space="preserve"> </w:t>
      </w:r>
      <w:r>
        <w:t xml:space="preserve">1,073</w:t>
      </w:r>
      <w:r>
        <w:t xml:space="preserve"> </w:t>
      </w:r>
      <w:r>
        <w:t xml:space="preserve">1,561</w:t>
      </w:r>
      <w:r>
        <w:t xml:space="preserve"> </w:t>
      </w:r>
      <w:r>
        <w:t xml:space="preserve">5,825</w:t>
      </w:r>
      <w:r>
        <w:t xml:space="preserve"> </w:t>
      </w:r>
      <w:r>
        <w:t xml:space="preserve">4,681</w:t>
      </w:r>
      <w:r>
        <w:t xml:space="preserve"> </w:t>
      </w:r>
      <w:r>
        <w:t xml:space="preserve">Total adjustment cost savings for non-SME operators (million EUR)</w:t>
      </w:r>
      <w:r>
        <w:t xml:space="preserve"> </w:t>
      </w:r>
      <w:r>
        <w:t xml:space="preserve">2.2</w:t>
      </w:r>
      <w:r>
        <w:t xml:space="preserve"> </w:t>
      </w:r>
      <w:r>
        <w:t xml:space="preserve">0.9</w:t>
      </w:r>
      <w:r>
        <w:t xml:space="preserve"> </w:t>
      </w:r>
      <w:r>
        <w:t xml:space="preserve">2.7</w:t>
      </w:r>
      <w:r>
        <w:t xml:space="preserve"> </w:t>
      </w:r>
      <w:r>
        <w:t xml:space="preserve">1.6</w:t>
      </w:r>
      <w:r>
        <w:t xml:space="preserve"> </w:t>
      </w:r>
      <w:r>
        <w:t xml:space="preserve">Total adjustment cost savings for SME operators (million EUR)</w:t>
      </w:r>
      <w:r>
        <w:t xml:space="preserve"> </w:t>
      </w:r>
      <w:r>
        <w:t xml:space="preserve">7.7</w:t>
      </w:r>
      <w:r>
        <w:t xml:space="preserve"> </w:t>
      </w:r>
      <w:r>
        <w:t xml:space="preserve">3.3</w:t>
      </w:r>
      <w:r>
        <w:t xml:space="preserve"> </w:t>
      </w:r>
      <w:r>
        <w:t xml:space="preserve">9.4</w:t>
      </w:r>
      <w:r>
        <w:t xml:space="preserve"> </w:t>
      </w:r>
      <w:r>
        <w:t xml:space="preserve">5.5</w:t>
      </w:r>
      <w:r>
        <w:t xml:space="preserve"> </w:t>
      </w:r>
      <w:r>
        <w:t xml:space="preserve">PO3</w:t>
      </w:r>
    </w:p>
    <w:p>
      <w:pPr>
        <w:pStyle w:val="BodyText"/>
      </w:pPr>
      <w:r>
        <w:t xml:space="preserve">New agreements by non-SME operators (changes relative to the baseline)</w:t>
      </w:r>
      <w:r>
        <w:t xml:space="preserve"> </w:t>
      </w:r>
      <w:r>
        <w:t xml:space="preserve">909</w:t>
      </w:r>
      <w:r>
        <w:t xml:space="preserve"> </w:t>
      </w:r>
      <w:r>
        <w:t xml:space="preserve">206</w:t>
      </w:r>
      <w:r>
        <w:t xml:space="preserve"> </w:t>
      </w:r>
      <w:r>
        <w:t xml:space="preserve">298</w:t>
      </w:r>
      <w:r>
        <w:t xml:space="preserve"> </w:t>
      </w:r>
      <w:r>
        <w:t xml:space="preserve">0</w:t>
      </w:r>
      <w:r>
        <w:t xml:space="preserve"> </w:t>
      </w:r>
      <w:r>
        <w:t xml:space="preserve">New agreements by SME operators (changes relative to the baseline)</w:t>
      </w:r>
      <w:r>
        <w:t xml:space="preserve"> </w:t>
      </w:r>
      <w:r>
        <w:t xml:space="preserve">3,230</w:t>
      </w:r>
      <w:r>
        <w:t xml:space="preserve"> </w:t>
      </w:r>
      <w:r>
        <w:t xml:space="preserve">732</w:t>
      </w:r>
      <w:r>
        <w:t xml:space="preserve"> </w:t>
      </w:r>
      <w:r>
        <w:t xml:space="preserve">1,060</w:t>
      </w:r>
      <w:r>
        <w:t xml:space="preserve"> </w:t>
      </w:r>
      <w:r>
        <w:t xml:space="preserve">0</w:t>
      </w:r>
      <w:r>
        <w:t xml:space="preserve"> </w:t>
      </w:r>
      <w:r>
        <w:t xml:space="preserve">Renegotiated agreements by non-SME operators (changes relative to the baseline)</w:t>
      </w:r>
      <w:r>
        <w:t xml:space="preserve"> </w:t>
      </w:r>
      <w:r>
        <w:t xml:space="preserve">303</w:t>
      </w:r>
      <w:r>
        <w:t xml:space="preserve"> </w:t>
      </w:r>
      <w:r>
        <w:t xml:space="preserve">423</w:t>
      </w:r>
      <w:r>
        <w:t xml:space="preserve"> </w:t>
      </w:r>
      <w:r>
        <w:t xml:space="preserve">1,418</w:t>
      </w:r>
      <w:r>
        <w:t xml:space="preserve"> </w:t>
      </w:r>
      <w:r>
        <w:t xml:space="preserve">1,318</w:t>
      </w:r>
      <w:r>
        <w:t xml:space="preserve"> </w:t>
      </w:r>
      <w:r>
        <w:t xml:space="preserve">Renegotiated agreements by SME operators (changes relative to the baseline)</w:t>
      </w:r>
      <w:r>
        <w:t xml:space="preserve"> </w:t>
      </w:r>
      <w:r>
        <w:t xml:space="preserve">1,077</w:t>
      </w:r>
      <w:r>
        <w:t xml:space="preserve"> </w:t>
      </w:r>
      <w:r>
        <w:t xml:space="preserve">1,505</w:t>
      </w:r>
      <w:r>
        <w:t xml:space="preserve"> </w:t>
      </w:r>
      <w:r>
        <w:t xml:space="preserve">5,039</w:t>
      </w:r>
      <w:r>
        <w:t xml:space="preserve"> </w:t>
      </w:r>
      <w:r>
        <w:t xml:space="preserve">4,684</w:t>
      </w:r>
      <w:r>
        <w:t xml:space="preserve"> </w:t>
      </w:r>
      <w:r>
        <w:t xml:space="preserve">Total adjustment cost savings for non-SME operators (million EUR)</w:t>
      </w:r>
      <w:r>
        <w:t xml:space="preserve"> </w:t>
      </w:r>
      <w:r>
        <w:t xml:space="preserve">2.2</w:t>
      </w:r>
      <w:r>
        <w:t xml:space="preserve"> </w:t>
      </w:r>
      <w:r>
        <w:t xml:space="preserve">0.9</w:t>
      </w:r>
      <w:r>
        <w:t xml:space="preserve"> </w:t>
      </w:r>
      <w:r>
        <w:t xml:space="preserve">2.3</w:t>
      </w:r>
      <w:r>
        <w:t xml:space="preserve"> </w:t>
      </w:r>
      <w:r>
        <w:t xml:space="preserve">1.6</w:t>
      </w:r>
      <w:r>
        <w:t xml:space="preserve"> </w:t>
      </w:r>
      <w:r>
        <w:t xml:space="preserve">Total adjustment cost savings for SME operators (million EUR)</w:t>
      </w:r>
      <w:r>
        <w:t xml:space="preserve"> </w:t>
      </w:r>
      <w:r>
        <w:t xml:space="preserve">7.7</w:t>
      </w:r>
      <w:r>
        <w:t xml:space="preserve"> </w:t>
      </w:r>
      <w:r>
        <w:t xml:space="preserve">3.2</w:t>
      </w:r>
      <w:r>
        <w:t xml:space="preserve"> </w:t>
      </w:r>
      <w:r>
        <w:t xml:space="preserve">8.1</w:t>
      </w:r>
      <w:r>
        <w:t xml:space="preserve"> </w:t>
      </w:r>
      <w:r>
        <w:t xml:space="preserve">5.5</w:t>
      </w:r>
      <w:r>
        <w:t xml:space="preserve"> </w:t>
      </w:r>
      <w:r>
        <w:t xml:space="preserve">PO4</w:t>
      </w:r>
    </w:p>
    <w:p>
      <w:pPr>
        <w:pStyle w:val="BodyText"/>
      </w:pPr>
      <w:r>
        <w:t xml:space="preserve">New agreements by non-SME operators (changes relative to the baseline)</w:t>
      </w:r>
      <w:r>
        <w:t xml:space="preserve"> </w:t>
      </w:r>
      <w:r>
        <w:t xml:space="preserve">1,023</w:t>
      </w:r>
      <w:r>
        <w:t xml:space="preserve"> </w:t>
      </w:r>
      <w:r>
        <w:t xml:space="preserve">206</w:t>
      </w:r>
      <w:r>
        <w:t xml:space="preserve"> </w:t>
      </w:r>
      <w:r>
        <w:t xml:space="preserve">329</w:t>
      </w:r>
      <w:r>
        <w:t xml:space="preserve"> </w:t>
      </w:r>
      <w:r>
        <w:t xml:space="preserve">0</w:t>
      </w:r>
      <w:r>
        <w:t xml:space="preserve"> </w:t>
      </w:r>
      <w:r>
        <w:t xml:space="preserve">New agreements by SME operators (changes relative to the baseline)</w:t>
      </w:r>
      <w:r>
        <w:t xml:space="preserve"> </w:t>
      </w:r>
      <w:r>
        <w:t xml:space="preserve">3,635</w:t>
      </w:r>
      <w:r>
        <w:t xml:space="preserve"> </w:t>
      </w:r>
      <w:r>
        <w:t xml:space="preserve">732</w:t>
      </w:r>
      <w:r>
        <w:t xml:space="preserve"> </w:t>
      </w:r>
      <w:r>
        <w:t xml:space="preserve">1,170</w:t>
      </w:r>
      <w:r>
        <w:t xml:space="preserve"> </w:t>
      </w:r>
      <w:r>
        <w:t xml:space="preserve">0</w:t>
      </w:r>
      <w:r>
        <w:t xml:space="preserve"> </w:t>
      </w:r>
      <w:r>
        <w:t xml:space="preserve">Renegotiated agreements by non-SME operators (changes relative to the baseline)</w:t>
      </w:r>
      <w:r>
        <w:t xml:space="preserve"> </w:t>
      </w:r>
      <w:r>
        <w:t xml:space="preserve">341</w:t>
      </w:r>
      <w:r>
        <w:t xml:space="preserve"> </w:t>
      </w:r>
      <w:r>
        <w:t xml:space="preserve">431</w:t>
      </w:r>
      <w:r>
        <w:t xml:space="preserve"> </w:t>
      </w:r>
      <w:r>
        <w:t xml:space="preserve">1,528</w:t>
      </w:r>
      <w:r>
        <w:t xml:space="preserve"> </w:t>
      </w:r>
      <w:r>
        <w:t xml:space="preserve">1,317</w:t>
      </w:r>
      <w:r>
        <w:t xml:space="preserve"> </w:t>
      </w:r>
      <w:r>
        <w:t xml:space="preserve">Renegotiated agreements by SME operators (changes relative to the baseline)</w:t>
      </w:r>
      <w:r>
        <w:t xml:space="preserve"> </w:t>
      </w:r>
      <w:r>
        <w:t xml:space="preserve">1,212</w:t>
      </w:r>
      <w:r>
        <w:t xml:space="preserve"> </w:t>
      </w:r>
      <w:r>
        <w:t xml:space="preserve">1,531</w:t>
      </w:r>
      <w:r>
        <w:t xml:space="preserve"> </w:t>
      </w:r>
      <w:r>
        <w:t xml:space="preserve">5,430</w:t>
      </w:r>
      <w:r>
        <w:t xml:space="preserve"> </w:t>
      </w:r>
      <w:r>
        <w:t xml:space="preserve">4,681</w:t>
      </w:r>
      <w:r>
        <w:t xml:space="preserve"> </w:t>
      </w:r>
      <w:r>
        <w:t xml:space="preserve">Total adjustment cost savings for non-SME operators (million EUR)</w:t>
      </w:r>
      <w:r>
        <w:t xml:space="preserve"> </w:t>
      </w:r>
      <w:r>
        <w:t xml:space="preserve">2.4</w:t>
      </w:r>
      <w:r>
        <w:t xml:space="preserve"> </w:t>
      </w:r>
      <w:r>
        <w:t xml:space="preserve">0.9</w:t>
      </w:r>
      <w:r>
        <w:t xml:space="preserve"> </w:t>
      </w:r>
      <w:r>
        <w:t xml:space="preserve">2.5</w:t>
      </w:r>
      <w:r>
        <w:t xml:space="preserve"> </w:t>
      </w:r>
      <w:r>
        <w:t xml:space="preserve">1.6</w:t>
      </w:r>
      <w:r>
        <w:t xml:space="preserve"> </w:t>
      </w:r>
      <w:r>
        <w:t xml:space="preserve">Total adjustment cost savings for SME operators (million EUR)</w:t>
      </w:r>
      <w:r>
        <w:t xml:space="preserve"> </w:t>
      </w:r>
      <w:r>
        <w:t xml:space="preserve">8.7</w:t>
      </w:r>
      <w:r>
        <w:t xml:space="preserve"> </w:t>
      </w:r>
      <w:r>
        <w:t xml:space="preserve">3.3</w:t>
      </w:r>
      <w:r>
        <w:t xml:space="preserve"> </w:t>
      </w:r>
      <w:r>
        <w:t xml:space="preserve">8.8</w:t>
      </w:r>
      <w:r>
        <w:t xml:space="preserve"> </w:t>
      </w:r>
      <w:r>
        <w:t xml:space="preserve">5.5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Expressed as present value over 2028-2050, relative to the baseline, the adjustment costs savings for non-SME</w:t>
      </w:r>
      <w:r>
        <w:t xml:space="preserve"> </w:t>
      </w:r>
      <w:r>
        <w:t xml:space="preserve">and SME transport operators are provided in the table below.</w:t>
      </w:r>
      <w:r>
        <w:br/>
      </w:r>
      <w:r>
        <w:t xml:space="preserve">Table 109: Recurrent adjustment costs savings for transport operators due to PM11, expressed as present</w:t>
      </w:r>
      <w:r>
        <w:t xml:space="preserve"> </w:t>
      </w:r>
      <w:r>
        <w:t xml:space="preserve">value over 2028-2050 relative to the baseline (in million EUR, 2024 prices)</w:t>
      </w:r>
    </w:p>
    <w:p>
      <w:pPr>
        <w:pStyle w:val="BodyText"/>
      </w:pPr>
      <w:r>
        <w:t xml:space="preserve">Difference to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Non-SME operators</w:t>
      </w:r>
      <w:r>
        <w:t xml:space="preserve"> </w:t>
      </w:r>
      <w:r>
        <w:t xml:space="preserve">2.6</w:t>
      </w:r>
      <w:r>
        <w:t xml:space="preserve"> </w:t>
      </w:r>
      <w:r>
        <w:t xml:space="preserve">29.9</w:t>
      </w:r>
      <w:r>
        <w:t xml:space="preserve"> </w:t>
      </w:r>
      <w:r>
        <w:t xml:space="preserve">26.9</w:t>
      </w:r>
      <w:r>
        <w:t xml:space="preserve"> </w:t>
      </w:r>
      <w:r>
        <w:t xml:space="preserve">28.6</w:t>
      </w:r>
    </w:p>
    <w:p>
      <w:pPr>
        <w:pStyle w:val="BodyText"/>
      </w:pPr>
      <w:r>
        <w:t xml:space="preserve">198</w:t>
      </w:r>
    </w:p>
    <w:p>
      <w:pPr>
        <w:pStyle w:val="BodyText"/>
      </w:pPr>
      <w:r>
        <w:t xml:space="preserve">Difference to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SME operators</w:t>
      </w:r>
      <w:r>
        <w:t xml:space="preserve"> </w:t>
      </w:r>
      <w:r>
        <w:t xml:space="preserve">9.4</w:t>
      </w:r>
      <w:r>
        <w:t xml:space="preserve"> </w:t>
      </w:r>
      <w:r>
        <w:t xml:space="preserve">106.2</w:t>
      </w:r>
      <w:r>
        <w:t xml:space="preserve"> </w:t>
      </w:r>
      <w:r>
        <w:t xml:space="preserve">95.4</w:t>
      </w:r>
      <w:r>
        <w:t xml:space="preserve"> </w:t>
      </w:r>
      <w:r>
        <w:t xml:space="preserve">101.8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3.3.12. PM12 – Indispensable RUs (RUs with SMP and RUs operating PSO or cross- border</w:t>
      </w:r>
      <w:r>
        <w:t xml:space="preserve"> </w:t>
      </w:r>
      <w:r>
        <w:t xml:space="preserve">services): must respect principles on distribution fees without imposing restrictive</w:t>
      </w:r>
      <w:r>
        <w:t xml:space="preserve"> </w:t>
      </w:r>
      <w:r>
        <w:t xml:space="preserve">clauses (exclusivity clauses, marketing clauses and other technical restrictions) when</w:t>
      </w:r>
      <w:r>
        <w:t xml:space="preserve"> </w:t>
      </w:r>
      <w:r>
        <w:t xml:space="preserve">entering into commercial agreements with MDMS platforms</w:t>
      </w:r>
      <w:r>
        <w:t xml:space="preserve"> </w:t>
      </w:r>
      <w:r>
        <w:t xml:space="preserve">In PM12, indispensable RUs (with SMP) and all other rail undertakings in relation to PSO and cross- border</w:t>
      </w:r>
      <w:r>
        <w:t xml:space="preserve"> </w:t>
      </w:r>
      <w:r>
        <w:t xml:space="preserve">services, are obliged to enter into a commercial agreement when requested by an online distribution platform.</w:t>
      </w:r>
      <w:r>
        <w:t xml:space="preserve"> </w:t>
      </w:r>
      <w:r>
        <w:t xml:space="preserve">When entering a commercial agreement with an online distribution platform, these entities must apply non-</w:t>
      </w:r>
      <w:r>
        <w:t xml:space="preserve"> </w:t>
      </w:r>
      <w:r>
        <w:t xml:space="preserve">discriminatory and reasonable contract conditions. Beyond, they may not include conditions that would</w:t>
      </w:r>
      <w:r>
        <w:t xml:space="preserve"> </w:t>
      </w:r>
      <w:r>
        <w:t xml:space="preserve">prevent the online distribution platform to combine their tickets and fares with any other ticket of other RUs,</w:t>
      </w:r>
      <w:r>
        <w:t xml:space="preserve"> </w:t>
      </w:r>
      <w:r>
        <w:t xml:space="preserve">and which would potentially prevent the platforms to offer single tickets.</w:t>
      </w:r>
      <w:r>
        <w:t xml:space="preserve"> </w:t>
      </w:r>
      <w:r>
        <w:t xml:space="preserve">Similarly to PM11, PM12 requires adherence to principles on distribution fees and preventing restrictive</w:t>
      </w:r>
      <w:r>
        <w:t xml:space="preserve"> </w:t>
      </w:r>
      <w:r>
        <w:t xml:space="preserve">practices. In PM12 they apply to agreements entered by RUs with SMP and other large RUs operating PSOs</w:t>
      </w:r>
      <w:r>
        <w:t xml:space="preserve"> </w:t>
      </w:r>
      <w:r>
        <w:t xml:space="preserve">or international rail services, with MDMS platforms. The same costs savings per new agreement and</w:t>
      </w:r>
      <w:r>
        <w:t xml:space="preserve"> </w:t>
      </w:r>
      <w:r>
        <w:t xml:space="preserve">renegotiated agreement are assumed as in PM12 and the approach is similar for estimating the recurrent</w:t>
      </w:r>
      <w:r>
        <w:t xml:space="preserve"> </w:t>
      </w:r>
      <w:r>
        <w:t xml:space="preserve">adjustment costs savings. The distribution of costs savings between non-SME companies and SMEs follows</w:t>
      </w:r>
      <w:r>
        <w:t xml:space="preserve"> </w:t>
      </w:r>
      <w:r>
        <w:t xml:space="preserve">the share of SMEs within each group (i.e. 7% for PSOs and cross-border RUs, and 56% for B2B and B2C</w:t>
      </w:r>
      <w:r>
        <w:t xml:space="preserve"> </w:t>
      </w:r>
      <w:r>
        <w:t xml:space="preserve">MDMS platforms).</w:t>
      </w:r>
      <w:r>
        <w:t xml:space="preserve"> </w:t>
      </w:r>
      <w:r>
        <w:t xml:space="preserve">Recurrent adjustment costs savings for MDMS platforms</w:t>
      </w:r>
      <w:r>
        <w:t xml:space="preserve"> </w:t>
      </w:r>
      <w:r>
        <w:t xml:space="preserve">The adjustment costs savings for MDMS platforms due to PM12 in 2028, 2030, 2040 and 2050 relative to</w:t>
      </w:r>
      <w:r>
        <w:t xml:space="preserve"> </w:t>
      </w:r>
      <w:r>
        <w:t xml:space="preserve">the baseline are provided in the table below. The table also includes a split between the costs savings</w:t>
      </w:r>
      <w:r>
        <w:t xml:space="preserve"> </w:t>
      </w:r>
      <w:r>
        <w:t xml:space="preserve">corresponding to non-SME MDMS platforms and SMEs.</w:t>
      </w:r>
      <w:r>
        <w:br/>
      </w:r>
      <w:r>
        <w:t xml:space="preserve">Table 110: Adjustment costs savings for MDMS platforms due to PM12 in 2028, 2030, 2040 and 2050 relative</w:t>
      </w:r>
      <w:r>
        <w:t xml:space="preserve"> </w:t>
      </w:r>
      <w:r>
        <w:t xml:space="preserve">to the baseline</w:t>
      </w:r>
    </w:p>
    <w:p>
      <w:pPr>
        <w:pStyle w:val="BodyText"/>
      </w:pP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Cost savings per new agreement (EUR)</w:t>
      </w:r>
      <w:r>
        <w:t xml:space="preserve"> </w:t>
      </w:r>
      <w:r>
        <w:t xml:space="preserve">2,000</w:t>
      </w:r>
      <w:r>
        <w:t xml:space="preserve"> </w:t>
      </w:r>
      <w:r>
        <w:t xml:space="preserve">2,000</w:t>
      </w:r>
      <w:r>
        <w:t xml:space="preserve"> </w:t>
      </w:r>
      <w:r>
        <w:t xml:space="preserve">2,000</w:t>
      </w:r>
      <w:r>
        <w:t xml:space="preserve"> </w:t>
      </w:r>
      <w:r>
        <w:t xml:space="preserve">2,000</w:t>
      </w:r>
      <w:r>
        <w:t xml:space="preserve"> </w:t>
      </w:r>
      <w:r>
        <w:t xml:space="preserve">Cost savings per renegotiated agreement (EUR)</w:t>
      </w:r>
      <w:r>
        <w:t xml:space="preserve"> </w:t>
      </w:r>
      <w:r>
        <w:t xml:space="preserve">1,183</w:t>
      </w:r>
      <w:r>
        <w:t xml:space="preserve"> </w:t>
      </w:r>
      <w:r>
        <w:t xml:space="preserve">1,183</w:t>
      </w:r>
      <w:r>
        <w:t xml:space="preserve"> </w:t>
      </w:r>
      <w:r>
        <w:t xml:space="preserve">1,183</w:t>
      </w:r>
      <w:r>
        <w:t xml:space="preserve"> </w:t>
      </w:r>
      <w:r>
        <w:t xml:space="preserve">1,183</w:t>
      </w:r>
      <w:r>
        <w:t xml:space="preserve"> </w:t>
      </w:r>
      <w:r>
        <w:t xml:space="preserve">PO1</w:t>
      </w:r>
    </w:p>
    <w:p>
      <w:pPr>
        <w:pStyle w:val="BodyText"/>
      </w:pPr>
      <w:r>
        <w:t xml:space="preserve">New agreements made by non-SME platforms (changes relative</w:t>
      </w:r>
      <w:r>
        <w:t xml:space="preserve"> </w:t>
      </w:r>
      <w:r>
        <w:t xml:space="preserve">to the baseline)</w:t>
      </w:r>
      <w:r>
        <w:t xml:space="preserve"> </w:t>
      </w:r>
      <w:r>
        <w:t xml:space="preserve">0</w:t>
      </w:r>
      <w:r>
        <w:t xml:space="preserve"> </w:t>
      </w:r>
      <w:r>
        <w:t xml:space="preserve">9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New agreements made by SME platforms (changes relative to the</w:t>
      </w:r>
      <w:r>
        <w:t xml:space="preserve"> </w:t>
      </w:r>
      <w:r>
        <w:t xml:space="preserve">baseline)</w:t>
      </w:r>
      <w:r>
        <w:t xml:space="preserve"> </w:t>
      </w:r>
      <w:r>
        <w:t xml:space="preserve">0</w:t>
      </w:r>
      <w:r>
        <w:t xml:space="preserve"> </w:t>
      </w:r>
      <w:r>
        <w:t xml:space="preserve">12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Renegotiated agreements made by non-SME platforms (changes</w:t>
      </w:r>
      <w:r>
        <w:t xml:space="preserve"> </w:t>
      </w:r>
      <w:r>
        <w:t xml:space="preserve">relative to the baseline)</w:t>
      </w:r>
      <w:r>
        <w:t xml:space="preserve"> </w:t>
      </w:r>
      <w:r>
        <w:t xml:space="preserve">0</w:t>
      </w:r>
      <w:r>
        <w:t xml:space="preserve"> </w:t>
      </w:r>
      <w:r>
        <w:t xml:space="preserve">6</w:t>
      </w:r>
      <w:r>
        <w:t xml:space="preserve"> </w:t>
      </w:r>
      <w:r>
        <w:t xml:space="preserve">28</w:t>
      </w:r>
      <w:r>
        <w:t xml:space="preserve"> </w:t>
      </w:r>
      <w:r>
        <w:t xml:space="preserve">12</w:t>
      </w:r>
      <w:r>
        <w:t xml:space="preserve"> </w:t>
      </w:r>
      <w:r>
        <w:t xml:space="preserve">Renegotiated agreements made by SME platforms (changes</w:t>
      </w:r>
      <w:r>
        <w:t xml:space="preserve"> </w:t>
      </w:r>
      <w:r>
        <w:t xml:space="preserve">relative to the baseline)</w:t>
      </w:r>
      <w:r>
        <w:t xml:space="preserve"> </w:t>
      </w:r>
      <w:r>
        <w:t xml:space="preserve">0</w:t>
      </w:r>
      <w:r>
        <w:t xml:space="preserve"> </w:t>
      </w:r>
      <w:r>
        <w:t xml:space="preserve">8</w:t>
      </w:r>
      <w:r>
        <w:t xml:space="preserve"> </w:t>
      </w:r>
      <w:r>
        <w:t xml:space="preserve">35</w:t>
      </w:r>
      <w:r>
        <w:t xml:space="preserve"> </w:t>
      </w:r>
      <w:r>
        <w:t xml:space="preserve">15</w:t>
      </w:r>
      <w:r>
        <w:t xml:space="preserve"> </w:t>
      </w:r>
      <w:r>
        <w:t xml:space="preserve">Total adjustment cost savings for non-SME platforms (million</w:t>
      </w:r>
      <w:r>
        <w:t xml:space="preserve"> </w:t>
      </w:r>
      <w:r>
        <w:t xml:space="preserve">EUR)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Total adjustment cost savings for SME platforms (million EUR)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0.1</w:t>
      </w:r>
      <w:r>
        <w:t xml:space="preserve"> </w:t>
      </w:r>
      <w:r>
        <w:t xml:space="preserve">0.0</w:t>
      </w:r>
      <w:r>
        <w:t xml:space="preserve"> </w:t>
      </w:r>
      <w:r>
        <w:t xml:space="preserve">PO2</w:t>
      </w:r>
    </w:p>
    <w:p>
      <w:pPr>
        <w:pStyle w:val="BodyText"/>
      </w:pPr>
      <w:r>
        <w:t xml:space="preserve">New agreements made by non-SME platforms (changes relative</w:t>
      </w:r>
      <w:r>
        <w:t xml:space="preserve"> </w:t>
      </w:r>
      <w:r>
        <w:t xml:space="preserve">to the baseline)</w:t>
      </w:r>
      <w:r>
        <w:t xml:space="preserve"> </w:t>
      </w:r>
      <w:r>
        <w:t xml:space="preserve">210</w:t>
      </w:r>
      <w:r>
        <w:t xml:space="preserve"> </w:t>
      </w:r>
      <w:r>
        <w:t xml:space="preserve">36</w:t>
      </w:r>
      <w:r>
        <w:t xml:space="preserve"> </w:t>
      </w:r>
      <w:r>
        <w:t xml:space="preserve">63</w:t>
      </w:r>
      <w:r>
        <w:t xml:space="preserve"> </w:t>
      </w:r>
      <w:r>
        <w:t xml:space="preserve">0</w:t>
      </w:r>
      <w:r>
        <w:t xml:space="preserve"> </w:t>
      </w:r>
      <w:r>
        <w:t xml:space="preserve">New agreements made by SME platforms (changes relative to the</w:t>
      </w:r>
      <w:r>
        <w:t xml:space="preserve"> </w:t>
      </w:r>
      <w:r>
        <w:t xml:space="preserve">baseline)</w:t>
      </w:r>
      <w:r>
        <w:t xml:space="preserve"> </w:t>
      </w:r>
      <w:r>
        <w:t xml:space="preserve">268</w:t>
      </w:r>
      <w:r>
        <w:t xml:space="preserve"> </w:t>
      </w:r>
      <w:r>
        <w:t xml:space="preserve">46</w:t>
      </w:r>
      <w:r>
        <w:t xml:space="preserve"> </w:t>
      </w:r>
      <w:r>
        <w:t xml:space="preserve">80</w:t>
      </w:r>
      <w:r>
        <w:t xml:space="preserve"> </w:t>
      </w:r>
      <w:r>
        <w:t xml:space="preserve">0</w:t>
      </w:r>
      <w:r>
        <w:t xml:space="preserve"> </w:t>
      </w:r>
      <w:r>
        <w:t xml:space="preserve">Renegotiated agreements made by non-SME platforms (changes</w:t>
      </w:r>
      <w:r>
        <w:t xml:space="preserve"> </w:t>
      </w:r>
      <w:r>
        <w:t xml:space="preserve">relative to the baseline)</w:t>
      </w:r>
      <w:r>
        <w:t xml:space="preserve"> </w:t>
      </w:r>
      <w:r>
        <w:t xml:space="preserve">70</w:t>
      </w:r>
      <w:r>
        <w:t xml:space="preserve"> </w:t>
      </w:r>
      <w:r>
        <w:t xml:space="preserve">94</w:t>
      </w:r>
      <w:r>
        <w:t xml:space="preserve"> </w:t>
      </w:r>
      <w:r>
        <w:t xml:space="preserve">304</w:t>
      </w:r>
      <w:r>
        <w:t xml:space="preserve"> </w:t>
      </w:r>
      <w:r>
        <w:t xml:space="preserve">249</w:t>
      </w:r>
    </w:p>
    <w:p>
      <w:pPr>
        <w:pStyle w:val="BodyText"/>
      </w:pPr>
      <w:r>
        <w:t xml:space="preserve">199</w:t>
      </w:r>
    </w:p>
    <w:p>
      <w:pPr>
        <w:pStyle w:val="BodyText"/>
      </w:pP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Renegotiated agreements made by SME platforms (changes</w:t>
      </w:r>
      <w:r>
        <w:t xml:space="preserve"> </w:t>
      </w:r>
      <w:r>
        <w:t xml:space="preserve">relative to the baseline)</w:t>
      </w:r>
      <w:r>
        <w:t xml:space="preserve"> </w:t>
      </w:r>
      <w:r>
        <w:t xml:space="preserve">89</w:t>
      </w:r>
      <w:r>
        <w:t xml:space="preserve"> </w:t>
      </w:r>
      <w:r>
        <w:t xml:space="preserve">120</w:t>
      </w:r>
      <w:r>
        <w:t xml:space="preserve"> </w:t>
      </w:r>
      <w:r>
        <w:t xml:space="preserve">388</w:t>
      </w:r>
      <w:r>
        <w:t xml:space="preserve"> </w:t>
      </w:r>
      <w:r>
        <w:t xml:space="preserve">318</w:t>
      </w:r>
      <w:r>
        <w:t xml:space="preserve"> </w:t>
      </w:r>
      <w:r>
        <w:t xml:space="preserve">Total adjustment cost savings for non-SME platforms (million</w:t>
      </w:r>
      <w:r>
        <w:t xml:space="preserve"> </w:t>
      </w:r>
      <w:r>
        <w:t xml:space="preserve">EUR)</w:t>
      </w:r>
      <w:r>
        <w:t xml:space="preserve"> </w:t>
      </w:r>
      <w:r>
        <w:t xml:space="preserve">0.5</w:t>
      </w:r>
      <w:r>
        <w:t xml:space="preserve"> </w:t>
      </w:r>
      <w:r>
        <w:t xml:space="preserve">0.2</w:t>
      </w:r>
      <w:r>
        <w:t xml:space="preserve"> </w:t>
      </w:r>
      <w:r>
        <w:t xml:space="preserve">0.5</w:t>
      </w:r>
      <w:r>
        <w:t xml:space="preserve"> </w:t>
      </w:r>
      <w:r>
        <w:t xml:space="preserve">0.3</w:t>
      </w:r>
      <w:r>
        <w:t xml:space="preserve"> </w:t>
      </w:r>
      <w:r>
        <w:t xml:space="preserve">Total adjustment cost savings for SME platforms (million EUR)</w:t>
      </w:r>
      <w:r>
        <w:t xml:space="preserve"> </w:t>
      </w:r>
      <w:r>
        <w:t xml:space="preserve">0.6</w:t>
      </w:r>
      <w:r>
        <w:t xml:space="preserve"> </w:t>
      </w:r>
      <w:r>
        <w:t xml:space="preserve">0.2</w:t>
      </w:r>
      <w:r>
        <w:t xml:space="preserve"> </w:t>
      </w:r>
      <w:r>
        <w:t xml:space="preserve">0.6</w:t>
      </w:r>
      <w:r>
        <w:t xml:space="preserve"> </w:t>
      </w:r>
      <w:r>
        <w:t xml:space="preserve">0.4</w:t>
      </w:r>
      <w:r>
        <w:t xml:space="preserve"> </w:t>
      </w:r>
      <w:r>
        <w:t xml:space="preserve">PO3</w:t>
      </w:r>
    </w:p>
    <w:p>
      <w:pPr>
        <w:pStyle w:val="BodyText"/>
      </w:pPr>
      <w:r>
        <w:t xml:space="preserve">New agreements made by non-SME platforms (changes relative</w:t>
      </w:r>
      <w:r>
        <w:t xml:space="preserve"> </w:t>
      </w:r>
      <w:r>
        <w:t xml:space="preserve">to the baseline)</w:t>
      </w:r>
      <w:r>
        <w:t xml:space="preserve"> </w:t>
      </w:r>
      <w:r>
        <w:t xml:space="preserve">210</w:t>
      </w:r>
      <w:r>
        <w:t xml:space="preserve"> </w:t>
      </w:r>
      <w:r>
        <w:t xml:space="preserve">36</w:t>
      </w:r>
      <w:r>
        <w:t xml:space="preserve"> </w:t>
      </w:r>
      <w:r>
        <w:t xml:space="preserve">52</w:t>
      </w:r>
      <w:r>
        <w:t xml:space="preserve"> </w:t>
      </w:r>
      <w:r>
        <w:t xml:space="preserve">0</w:t>
      </w:r>
      <w:r>
        <w:t xml:space="preserve"> </w:t>
      </w:r>
      <w:r>
        <w:t xml:space="preserve">New agreements made by SME platforms (changes relative to the</w:t>
      </w:r>
      <w:r>
        <w:t xml:space="preserve"> </w:t>
      </w:r>
      <w:r>
        <w:t xml:space="preserve">baseline)</w:t>
      </w:r>
      <w:r>
        <w:t xml:space="preserve"> </w:t>
      </w:r>
      <w:r>
        <w:t xml:space="preserve">268</w:t>
      </w:r>
      <w:r>
        <w:t xml:space="preserve"> </w:t>
      </w:r>
      <w:r>
        <w:t xml:space="preserve">47</w:t>
      </w:r>
      <w:r>
        <w:t xml:space="preserve"> </w:t>
      </w:r>
      <w:r>
        <w:t xml:space="preserve">67</w:t>
      </w:r>
      <w:r>
        <w:t xml:space="preserve"> </w:t>
      </w:r>
      <w:r>
        <w:t xml:space="preserve">0</w:t>
      </w:r>
      <w:r>
        <w:t xml:space="preserve"> </w:t>
      </w:r>
      <w:r>
        <w:t xml:space="preserve">Renegotiated agreements made by non-SME platforms (changes</w:t>
      </w:r>
      <w:r>
        <w:t xml:space="preserve"> </w:t>
      </w:r>
      <w:r>
        <w:t xml:space="preserve">relative to the baseline)</w:t>
      </w:r>
      <w:r>
        <w:t xml:space="preserve"> </w:t>
      </w:r>
      <w:r>
        <w:t xml:space="preserve">70</w:t>
      </w:r>
      <w:r>
        <w:t xml:space="preserve"> </w:t>
      </w:r>
      <w:r>
        <w:t xml:space="preserve">91</w:t>
      </w:r>
      <w:r>
        <w:t xml:space="preserve"> </w:t>
      </w:r>
      <w:r>
        <w:t xml:space="preserve">265</w:t>
      </w:r>
      <w:r>
        <w:t xml:space="preserve"> </w:t>
      </w:r>
      <w:r>
        <w:t xml:space="preserve">249</w:t>
      </w:r>
      <w:r>
        <w:t xml:space="preserve"> </w:t>
      </w:r>
      <w:r>
        <w:t xml:space="preserve">Renegotiated agreements made by SME platforms (changes</w:t>
      </w:r>
      <w:r>
        <w:t xml:space="preserve"> </w:t>
      </w:r>
      <w:r>
        <w:t xml:space="preserve">relative to the baseline)</w:t>
      </w:r>
      <w:r>
        <w:t xml:space="preserve"> </w:t>
      </w:r>
      <w:r>
        <w:t xml:space="preserve">89</w:t>
      </w:r>
      <w:r>
        <w:t xml:space="preserve"> </w:t>
      </w:r>
      <w:r>
        <w:t xml:space="preserve">117</w:t>
      </w:r>
      <w:r>
        <w:t xml:space="preserve"> </w:t>
      </w:r>
      <w:r>
        <w:t xml:space="preserve">339</w:t>
      </w:r>
      <w:r>
        <w:t xml:space="preserve"> </w:t>
      </w:r>
      <w:r>
        <w:t xml:space="preserve">319</w:t>
      </w:r>
      <w:r>
        <w:t xml:space="preserve"> </w:t>
      </w:r>
      <w:r>
        <w:t xml:space="preserve">Total adjustment cost savings for non-SME platforms (million</w:t>
      </w:r>
      <w:r>
        <w:t xml:space="preserve"> </w:t>
      </w:r>
      <w:r>
        <w:t xml:space="preserve">EUR)</w:t>
      </w:r>
      <w:r>
        <w:t xml:space="preserve"> </w:t>
      </w:r>
      <w:r>
        <w:t xml:space="preserve">0.5</w:t>
      </w:r>
      <w:r>
        <w:t xml:space="preserve"> </w:t>
      </w:r>
      <w:r>
        <w:t xml:space="preserve">0.2</w:t>
      </w:r>
      <w:r>
        <w:t xml:space="preserve"> </w:t>
      </w:r>
      <w:r>
        <w:t xml:space="preserve">0.4</w:t>
      </w:r>
      <w:r>
        <w:t xml:space="preserve"> </w:t>
      </w:r>
      <w:r>
        <w:t xml:space="preserve">0.3</w:t>
      </w:r>
      <w:r>
        <w:t xml:space="preserve"> </w:t>
      </w:r>
      <w:r>
        <w:t xml:space="preserve">Total adjustment cost savings for SME platforms (million EUR)</w:t>
      </w:r>
      <w:r>
        <w:t xml:space="preserve"> </w:t>
      </w:r>
      <w:r>
        <w:t xml:space="preserve">0.6</w:t>
      </w:r>
      <w:r>
        <w:t xml:space="preserve"> </w:t>
      </w:r>
      <w:r>
        <w:t xml:space="preserve">0.2</w:t>
      </w:r>
      <w:r>
        <w:t xml:space="preserve"> </w:t>
      </w:r>
      <w:r>
        <w:t xml:space="preserve">0.5</w:t>
      </w:r>
      <w:r>
        <w:t xml:space="preserve"> </w:t>
      </w:r>
      <w:r>
        <w:t xml:space="preserve">0.4</w:t>
      </w:r>
      <w:r>
        <w:t xml:space="preserve"> </w:t>
      </w:r>
      <w:r>
        <w:t xml:space="preserve">PO4</w:t>
      </w:r>
    </w:p>
    <w:p>
      <w:pPr>
        <w:pStyle w:val="BodyText"/>
      </w:pPr>
      <w:r>
        <w:t xml:space="preserve">New agreements made by non-SME platforms (changes relative</w:t>
      </w:r>
      <w:r>
        <w:t xml:space="preserve"> </w:t>
      </w:r>
      <w:r>
        <w:t xml:space="preserve">to the baseline)</w:t>
      </w:r>
      <w:r>
        <w:t xml:space="preserve"> </w:t>
      </w:r>
      <w:r>
        <w:t xml:space="preserve">217</w:t>
      </w:r>
      <w:r>
        <w:t xml:space="preserve"> </w:t>
      </w:r>
      <w:r>
        <w:t xml:space="preserve">36</w:t>
      </w:r>
      <w:r>
        <w:t xml:space="preserve"> </w:t>
      </w:r>
      <w:r>
        <w:t xml:space="preserve">58</w:t>
      </w:r>
      <w:r>
        <w:t xml:space="preserve"> </w:t>
      </w:r>
      <w:r>
        <w:t xml:space="preserve">0</w:t>
      </w:r>
      <w:r>
        <w:t xml:space="preserve"> </w:t>
      </w:r>
      <w:r>
        <w:t xml:space="preserve">New agreements made by SME platforms (changes relative to the</w:t>
      </w:r>
      <w:r>
        <w:t xml:space="preserve"> </w:t>
      </w:r>
      <w:r>
        <w:t xml:space="preserve">baseline)</w:t>
      </w:r>
      <w:r>
        <w:t xml:space="preserve"> </w:t>
      </w:r>
      <w:r>
        <w:t xml:space="preserve">277</w:t>
      </w:r>
      <w:r>
        <w:t xml:space="preserve"> </w:t>
      </w:r>
      <w:r>
        <w:t xml:space="preserve">46</w:t>
      </w:r>
      <w:r>
        <w:t xml:space="preserve"> </w:t>
      </w:r>
      <w:r>
        <w:t xml:space="preserve">74</w:t>
      </w:r>
      <w:r>
        <w:t xml:space="preserve"> </w:t>
      </w:r>
      <w:r>
        <w:t xml:space="preserve">0</w:t>
      </w:r>
      <w:r>
        <w:t xml:space="preserve"> </w:t>
      </w:r>
      <w:r>
        <w:t xml:space="preserve">Renegotiated agreements made by non-SME platforms (changes</w:t>
      </w:r>
      <w:r>
        <w:t xml:space="preserve"> </w:t>
      </w:r>
      <w:r>
        <w:t xml:space="preserve">relative to the baseline)</w:t>
      </w:r>
      <w:r>
        <w:t xml:space="preserve"> </w:t>
      </w:r>
      <w:r>
        <w:t xml:space="preserve">72</w:t>
      </w:r>
      <w:r>
        <w:t xml:space="preserve"> </w:t>
      </w:r>
      <w:r>
        <w:t xml:space="preserve">93</w:t>
      </w:r>
      <w:r>
        <w:t xml:space="preserve"> </w:t>
      </w:r>
      <w:r>
        <w:t xml:space="preserve">284</w:t>
      </w:r>
      <w:r>
        <w:t xml:space="preserve"> </w:t>
      </w:r>
      <w:r>
        <w:t xml:space="preserve">249</w:t>
      </w:r>
      <w:r>
        <w:t xml:space="preserve"> </w:t>
      </w:r>
      <w:r>
        <w:t xml:space="preserve">Renegotiated agreements made by SME platforms (changes</w:t>
      </w:r>
      <w:r>
        <w:t xml:space="preserve"> </w:t>
      </w:r>
      <w:r>
        <w:t xml:space="preserve">relative to the baseline)</w:t>
      </w:r>
      <w:r>
        <w:t xml:space="preserve"> </w:t>
      </w:r>
      <w:r>
        <w:t xml:space="preserve">92</w:t>
      </w:r>
      <w:r>
        <w:t xml:space="preserve"> </w:t>
      </w:r>
      <w:r>
        <w:t xml:space="preserve">118</w:t>
      </w:r>
      <w:r>
        <w:t xml:space="preserve"> </w:t>
      </w:r>
      <w:r>
        <w:t xml:space="preserve">363</w:t>
      </w:r>
      <w:r>
        <w:t xml:space="preserve"> </w:t>
      </w:r>
      <w:r>
        <w:t xml:space="preserve">318</w:t>
      </w:r>
      <w:r>
        <w:t xml:space="preserve"> </w:t>
      </w:r>
      <w:r>
        <w:t xml:space="preserve">Total adjustment cost savings for non-SME platforms (million</w:t>
      </w:r>
      <w:r>
        <w:t xml:space="preserve"> </w:t>
      </w:r>
      <w:r>
        <w:t xml:space="preserve">EUR)</w:t>
      </w:r>
      <w:r>
        <w:t xml:space="preserve"> </w:t>
      </w:r>
      <w:r>
        <w:t xml:space="preserve">0.5</w:t>
      </w:r>
      <w:r>
        <w:t xml:space="preserve"> </w:t>
      </w:r>
      <w:r>
        <w:t xml:space="preserve">0.2</w:t>
      </w:r>
      <w:r>
        <w:t xml:space="preserve"> </w:t>
      </w:r>
      <w:r>
        <w:t xml:space="preserve">0.5</w:t>
      </w:r>
      <w:r>
        <w:t xml:space="preserve"> </w:t>
      </w:r>
      <w:r>
        <w:t xml:space="preserve">0.3</w:t>
      </w:r>
      <w:r>
        <w:t xml:space="preserve"> </w:t>
      </w:r>
      <w:r>
        <w:t xml:space="preserve">Total adjustment cost savings for SME platforms (million EUR)</w:t>
      </w:r>
      <w:r>
        <w:t xml:space="preserve"> </w:t>
      </w:r>
      <w:r>
        <w:t xml:space="preserve">0.7</w:t>
      </w:r>
      <w:r>
        <w:t xml:space="preserve"> </w:t>
      </w:r>
      <w:r>
        <w:t xml:space="preserve">0.2</w:t>
      </w:r>
      <w:r>
        <w:t xml:space="preserve"> </w:t>
      </w:r>
      <w:r>
        <w:t xml:space="preserve">0.6</w:t>
      </w:r>
      <w:r>
        <w:t xml:space="preserve"> </w:t>
      </w:r>
      <w:r>
        <w:t xml:space="preserve">0.4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Expressed as present value over 2028-2050, relative to the baseline, the adjustment costs savings for non-SME</w:t>
      </w:r>
      <w:r>
        <w:t xml:space="preserve"> </w:t>
      </w:r>
      <w:r>
        <w:t xml:space="preserve">and SME MDMS platforms are provided in the table below.</w:t>
      </w:r>
      <w:r>
        <w:br/>
      </w:r>
      <w:r>
        <w:t xml:space="preserve">Table 111: Recurrent adjustment costs savings for MDMS platforms due to PM12, expressed as present</w:t>
      </w:r>
      <w:r>
        <w:t xml:space="preserve"> </w:t>
      </w:r>
      <w:r>
        <w:t xml:space="preserve">value over 2028-2050 relative to the baseline (in million EUR, 2024 prices)</w:t>
      </w:r>
    </w:p>
    <w:p>
      <w:pPr>
        <w:pStyle w:val="BodyText"/>
      </w:pPr>
      <w:r>
        <w:t xml:space="preserve">Difference to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Non-SME MDMS platforms</w:t>
      </w:r>
      <w:r>
        <w:t xml:space="preserve"> </w:t>
      </w:r>
      <w:r>
        <w:t xml:space="preserve">0.4</w:t>
      </w:r>
      <w:r>
        <w:t xml:space="preserve"> </w:t>
      </w:r>
      <w:r>
        <w:t xml:space="preserve">5.7</w:t>
      </w:r>
      <w:r>
        <w:t xml:space="preserve"> </w:t>
      </w:r>
      <w:r>
        <w:t xml:space="preserve">5.2</w:t>
      </w:r>
      <w:r>
        <w:t xml:space="preserve"> </w:t>
      </w:r>
      <w:r>
        <w:t xml:space="preserve">5.4</w:t>
      </w:r>
      <w:r>
        <w:t xml:space="preserve"> </w:t>
      </w:r>
      <w:r>
        <w:t xml:space="preserve">SME MDMS platforms</w:t>
      </w:r>
      <w:r>
        <w:t xml:space="preserve"> </w:t>
      </w:r>
      <w:r>
        <w:t xml:space="preserve">0.5</w:t>
      </w:r>
      <w:r>
        <w:t xml:space="preserve"> </w:t>
      </w:r>
      <w:r>
        <w:t xml:space="preserve">7.3</w:t>
      </w:r>
      <w:r>
        <w:t xml:space="preserve"> </w:t>
      </w:r>
      <w:r>
        <w:t xml:space="preserve">6.6</w:t>
      </w:r>
      <w:r>
        <w:t xml:space="preserve"> </w:t>
      </w:r>
      <w:r>
        <w:t xml:space="preserve">6.9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Recurrent adjustment costs savings for transport operators</w:t>
      </w:r>
      <w:r>
        <w:t xml:space="preserve"> </w:t>
      </w:r>
      <w:r>
        <w:t xml:space="preserve">The adjustment costs savings for transport operators due to PM12 in 2028, 2030, 2040 and 2050 relative to</w:t>
      </w:r>
      <w:r>
        <w:t xml:space="preserve"> </w:t>
      </w:r>
      <w:r>
        <w:t xml:space="preserve">the baseline are provided in the table below. The table also includes a split between the costs savings</w:t>
      </w:r>
      <w:r>
        <w:t xml:space="preserve"> </w:t>
      </w:r>
      <w:r>
        <w:t xml:space="preserve">corresponding to non-SME transport operators and SMEs.</w:t>
      </w:r>
      <w:r>
        <w:br/>
      </w:r>
      <w:r>
        <w:t xml:space="preserve">Table 112: Adjustment costs savings for transport operators due to PM12 in 2028, 2030, 2040 and</w:t>
      </w:r>
      <w:r>
        <w:t xml:space="preserve"> </w:t>
      </w:r>
      <w:r>
        <w:t xml:space="preserve">2050 relative to the baseline</w:t>
      </w:r>
    </w:p>
    <w:p>
      <w:pPr>
        <w:pStyle w:val="BodyText"/>
      </w:pP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Cost savings per new agreement (EUR)</w:t>
      </w:r>
      <w:r>
        <w:t xml:space="preserve"> </w:t>
      </w:r>
      <w:r>
        <w:t xml:space="preserve">2,000</w:t>
      </w:r>
      <w:r>
        <w:t xml:space="preserve"> </w:t>
      </w:r>
      <w:r>
        <w:t xml:space="preserve">2,000</w:t>
      </w:r>
      <w:r>
        <w:t xml:space="preserve"> </w:t>
      </w:r>
      <w:r>
        <w:t xml:space="preserve">2,000</w:t>
      </w:r>
      <w:r>
        <w:t xml:space="preserve"> </w:t>
      </w:r>
      <w:r>
        <w:t xml:space="preserve">2,000</w:t>
      </w:r>
      <w:r>
        <w:t xml:space="preserve"> </w:t>
      </w:r>
      <w:r>
        <w:t xml:space="preserve">Cost savings per renegotiated agreement (EUR)</w:t>
      </w:r>
      <w:r>
        <w:t xml:space="preserve"> </w:t>
      </w:r>
      <w:r>
        <w:t xml:space="preserve">1,183</w:t>
      </w:r>
      <w:r>
        <w:t xml:space="preserve"> </w:t>
      </w:r>
      <w:r>
        <w:t xml:space="preserve">1,183</w:t>
      </w:r>
      <w:r>
        <w:t xml:space="preserve"> </w:t>
      </w:r>
      <w:r>
        <w:t xml:space="preserve">1,183</w:t>
      </w:r>
      <w:r>
        <w:t xml:space="preserve"> </w:t>
      </w:r>
      <w:r>
        <w:t xml:space="preserve">1,183</w:t>
      </w:r>
      <w:r>
        <w:t xml:space="preserve"> </w:t>
      </w:r>
      <w:r>
        <w:t xml:space="preserve">PO1</w:t>
      </w:r>
    </w:p>
    <w:p>
      <w:pPr>
        <w:pStyle w:val="BodyText"/>
      </w:pPr>
      <w:r>
        <w:t xml:space="preserve">New agreements made by non-SME operators (changes relative to</w:t>
      </w:r>
      <w:r>
        <w:t xml:space="preserve"> </w:t>
      </w:r>
      <w:r>
        <w:t xml:space="preserve">the baseline)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8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200</w:t>
      </w:r>
    </w:p>
    <w:p>
      <w:pPr>
        <w:pStyle w:val="BodyText"/>
      </w:pP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New agreements made by SME operators (changes relative to the</w:t>
      </w:r>
      <w:r>
        <w:t xml:space="preserve"> </w:t>
      </w:r>
      <w:r>
        <w:t xml:space="preserve">baseline)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Renegotiated agreements made by non-SME operators (changes</w:t>
      </w:r>
      <w:r>
        <w:t xml:space="preserve"> </w:t>
      </w:r>
      <w:r>
        <w:t xml:space="preserve">relative to the baseline)</w:t>
      </w:r>
      <w:r>
        <w:t xml:space="preserve"> </w:t>
      </w:r>
      <w:r>
        <w:t xml:space="preserve">0</w:t>
      </w:r>
      <w:r>
        <w:t xml:space="preserve"> </w:t>
      </w:r>
      <w:r>
        <w:t xml:space="preserve">13</w:t>
      </w:r>
      <w:r>
        <w:t xml:space="preserve"> </w:t>
      </w:r>
      <w:r>
        <w:t xml:space="preserve">59</w:t>
      </w:r>
      <w:r>
        <w:t xml:space="preserve"> </w:t>
      </w:r>
      <w:r>
        <w:t xml:space="preserve">25</w:t>
      </w:r>
      <w:r>
        <w:t xml:space="preserve"> </w:t>
      </w:r>
      <w:r>
        <w:t xml:space="preserve">Renegotiated agreements made by SME operators (changes</w:t>
      </w:r>
      <w:r>
        <w:t xml:space="preserve"> </w:t>
      </w:r>
      <w:r>
        <w:t xml:space="preserve">relative to the baseline)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Total adjustment cost savings for non-SME operators (million</w:t>
      </w:r>
      <w:r>
        <w:t xml:space="preserve"> </w:t>
      </w:r>
      <w:r>
        <w:t xml:space="preserve">EUR)</w:t>
      </w:r>
      <w:r>
        <w:t xml:space="preserve"> </w:t>
      </w:r>
      <w:r>
        <w:t xml:space="preserve">0.0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0.0</w:t>
      </w:r>
      <w:r>
        <w:t xml:space="preserve"> </w:t>
      </w:r>
      <w:r>
        <w:t xml:space="preserve">Total adjustment cost savings for SME operators (million EUR)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PO2</w:t>
      </w:r>
    </w:p>
    <w:p>
      <w:pPr>
        <w:pStyle w:val="BodyText"/>
      </w:pPr>
      <w:r>
        <w:t xml:space="preserve">New agreements made by non-SME operators (changes relative to</w:t>
      </w:r>
      <w:r>
        <w:t xml:space="preserve"> </w:t>
      </w:r>
      <w:r>
        <w:t xml:space="preserve">the baseline)</w:t>
      </w:r>
      <w:r>
        <w:t xml:space="preserve"> </w:t>
      </w:r>
      <w:r>
        <w:t xml:space="preserve">449</w:t>
      </w:r>
      <w:r>
        <w:t xml:space="preserve"> </w:t>
      </w:r>
      <w:r>
        <w:t xml:space="preserve">77</w:t>
      </w:r>
      <w:r>
        <w:t xml:space="preserve"> </w:t>
      </w:r>
      <w:r>
        <w:t xml:space="preserve">135</w:t>
      </w:r>
      <w:r>
        <w:t xml:space="preserve"> </w:t>
      </w:r>
      <w:r>
        <w:t xml:space="preserve">0</w:t>
      </w:r>
      <w:r>
        <w:t xml:space="preserve"> </w:t>
      </w:r>
      <w:r>
        <w:t xml:space="preserve">New agreements made by SME operators (changes relative to the</w:t>
      </w:r>
      <w:r>
        <w:t xml:space="preserve"> </w:t>
      </w:r>
      <w:r>
        <w:t xml:space="preserve">baseline)</w:t>
      </w:r>
      <w:r>
        <w:t xml:space="preserve"> </w:t>
      </w:r>
      <w:r>
        <w:t xml:space="preserve">29</w:t>
      </w:r>
      <w:r>
        <w:t xml:space="preserve"> </w:t>
      </w:r>
      <w:r>
        <w:t xml:space="preserve">5</w:t>
      </w:r>
      <w:r>
        <w:t xml:space="preserve"> </w:t>
      </w:r>
      <w:r>
        <w:t xml:space="preserve">9</w:t>
      </w:r>
      <w:r>
        <w:t xml:space="preserve"> </w:t>
      </w:r>
      <w:r>
        <w:t xml:space="preserve">0</w:t>
      </w:r>
      <w:r>
        <w:t xml:space="preserve"> </w:t>
      </w:r>
      <w:r>
        <w:t xml:space="preserve">Renegotiated agreements made by non-SME operators (changes</w:t>
      </w:r>
      <w:r>
        <w:t xml:space="preserve"> </w:t>
      </w:r>
      <w:r>
        <w:t xml:space="preserve">relative to the baseline)</w:t>
      </w:r>
      <w:r>
        <w:t xml:space="preserve"> </w:t>
      </w:r>
      <w:r>
        <w:t xml:space="preserve">150</w:t>
      </w:r>
      <w:r>
        <w:t xml:space="preserve"> </w:t>
      </w:r>
      <w:r>
        <w:t xml:space="preserve">201</w:t>
      </w:r>
      <w:r>
        <w:t xml:space="preserve"> </w:t>
      </w:r>
      <w:r>
        <w:t xml:space="preserve">650</w:t>
      </w:r>
      <w:r>
        <w:t xml:space="preserve"> </w:t>
      </w:r>
      <w:r>
        <w:t xml:space="preserve">534</w:t>
      </w:r>
      <w:r>
        <w:t xml:space="preserve"> </w:t>
      </w:r>
      <w:r>
        <w:t xml:space="preserve">Renegotiated agreements made by SME operators (changes</w:t>
      </w:r>
      <w:r>
        <w:t xml:space="preserve"> </w:t>
      </w:r>
      <w:r>
        <w:t xml:space="preserve">relative to the baseline)</w:t>
      </w:r>
      <w:r>
        <w:t xml:space="preserve"> </w:t>
      </w:r>
      <w:r>
        <w:t xml:space="preserve">10</w:t>
      </w:r>
      <w:r>
        <w:t xml:space="preserve"> </w:t>
      </w:r>
      <w:r>
        <w:t xml:space="preserve">13</w:t>
      </w:r>
      <w:r>
        <w:t xml:space="preserve"> </w:t>
      </w:r>
      <w:r>
        <w:t xml:space="preserve">41</w:t>
      </w:r>
      <w:r>
        <w:t xml:space="preserve"> </w:t>
      </w:r>
      <w:r>
        <w:t xml:space="preserve">34</w:t>
      </w:r>
      <w:r>
        <w:t xml:space="preserve"> </w:t>
      </w:r>
      <w:r>
        <w:t xml:space="preserve">Total adjustment cost savings for non-SME operators (million</w:t>
      </w:r>
      <w:r>
        <w:t xml:space="preserve"> </w:t>
      </w:r>
      <w:r>
        <w:t xml:space="preserve">EUR)</w:t>
      </w:r>
      <w:r>
        <w:t xml:space="preserve"> </w:t>
      </w:r>
      <w:r>
        <w:t xml:space="preserve">1.1</w:t>
      </w:r>
      <w:r>
        <w:t xml:space="preserve"> </w:t>
      </w:r>
      <w:r>
        <w:t xml:space="preserve">0.4</w:t>
      </w:r>
      <w:r>
        <w:t xml:space="preserve"> </w:t>
      </w:r>
      <w:r>
        <w:t xml:space="preserve">1.0</w:t>
      </w:r>
      <w:r>
        <w:t xml:space="preserve"> </w:t>
      </w:r>
      <w:r>
        <w:t xml:space="preserve">0.6</w:t>
      </w:r>
      <w:r>
        <w:t xml:space="preserve"> </w:t>
      </w:r>
      <w:r>
        <w:t xml:space="preserve">Total adjustment cost savings for SME operators (million EUR)</w:t>
      </w:r>
      <w:r>
        <w:t xml:space="preserve"> </w:t>
      </w:r>
      <w:r>
        <w:t xml:space="preserve">0.1</w:t>
      </w:r>
      <w:r>
        <w:t xml:space="preserve"> </w:t>
      </w:r>
      <w:r>
        <w:t xml:space="preserve">0.0</w:t>
      </w:r>
      <w:r>
        <w:t xml:space="preserve"> </w:t>
      </w:r>
      <w:r>
        <w:t xml:space="preserve">0.1</w:t>
      </w:r>
      <w:r>
        <w:t xml:space="preserve"> </w:t>
      </w:r>
      <w:r>
        <w:t xml:space="preserve">0.0</w:t>
      </w:r>
      <w:r>
        <w:t xml:space="preserve"> </w:t>
      </w:r>
      <w:r>
        <w:t xml:space="preserve">PO3</w:t>
      </w:r>
    </w:p>
    <w:p>
      <w:pPr>
        <w:pStyle w:val="BodyText"/>
      </w:pPr>
      <w:r>
        <w:t xml:space="preserve">New agreements made by non-SME operators (changes relative to</w:t>
      </w:r>
      <w:r>
        <w:t xml:space="preserve"> </w:t>
      </w:r>
      <w:r>
        <w:t xml:space="preserve">the baseline)</w:t>
      </w:r>
      <w:r>
        <w:t xml:space="preserve"> </w:t>
      </w:r>
      <w:r>
        <w:t xml:space="preserve">449</w:t>
      </w:r>
      <w:r>
        <w:t xml:space="preserve"> </w:t>
      </w:r>
      <w:r>
        <w:t xml:space="preserve">78</w:t>
      </w:r>
      <w:r>
        <w:t xml:space="preserve"> </w:t>
      </w:r>
      <w:r>
        <w:t xml:space="preserve">112</w:t>
      </w:r>
      <w:r>
        <w:t xml:space="preserve"> </w:t>
      </w:r>
      <w:r>
        <w:t xml:space="preserve">0</w:t>
      </w:r>
      <w:r>
        <w:t xml:space="preserve"> </w:t>
      </w:r>
      <w:r>
        <w:t xml:space="preserve">New agreements made by SME operators (changes relative to the</w:t>
      </w:r>
      <w:r>
        <w:t xml:space="preserve"> </w:t>
      </w:r>
      <w:r>
        <w:t xml:space="preserve">baseline)</w:t>
      </w:r>
      <w:r>
        <w:t xml:space="preserve"> </w:t>
      </w:r>
      <w:r>
        <w:t xml:space="preserve">29</w:t>
      </w:r>
      <w:r>
        <w:t xml:space="preserve"> </w:t>
      </w:r>
      <w:r>
        <w:t xml:space="preserve">5</w:t>
      </w:r>
      <w:r>
        <w:t xml:space="preserve"> </w:t>
      </w:r>
      <w:r>
        <w:t xml:space="preserve">7</w:t>
      </w:r>
      <w:r>
        <w:t xml:space="preserve"> </w:t>
      </w:r>
      <w:r>
        <w:t xml:space="preserve">0</w:t>
      </w:r>
      <w:r>
        <w:t xml:space="preserve"> </w:t>
      </w:r>
      <w:r>
        <w:t xml:space="preserve">Renegotiated agreements made by non-SME operators (changes</w:t>
      </w:r>
      <w:r>
        <w:t xml:space="preserve"> </w:t>
      </w:r>
      <w:r>
        <w:t xml:space="preserve">relative to the baseline)</w:t>
      </w:r>
      <w:r>
        <w:t xml:space="preserve"> </w:t>
      </w:r>
      <w:r>
        <w:t xml:space="preserve">150</w:t>
      </w:r>
      <w:r>
        <w:t xml:space="preserve"> </w:t>
      </w:r>
      <w:r>
        <w:t xml:space="preserve">196</w:t>
      </w:r>
      <w:r>
        <w:t xml:space="preserve"> </w:t>
      </w:r>
      <w:r>
        <w:t xml:space="preserve">568</w:t>
      </w:r>
      <w:r>
        <w:t xml:space="preserve"> </w:t>
      </w:r>
      <w:r>
        <w:t xml:space="preserve">534</w:t>
      </w:r>
      <w:r>
        <w:t xml:space="preserve"> </w:t>
      </w:r>
      <w:r>
        <w:t xml:space="preserve">Renegotiated agreements made by SME operators (changes</w:t>
      </w:r>
      <w:r>
        <w:t xml:space="preserve"> </w:t>
      </w:r>
      <w:r>
        <w:t xml:space="preserve">relative to the baseline)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36</w:t>
      </w:r>
      <w:r>
        <w:t xml:space="preserve"> </w:t>
      </w:r>
      <w:r>
        <w:t xml:space="preserve">34</w:t>
      </w:r>
      <w:r>
        <w:t xml:space="preserve"> </w:t>
      </w:r>
      <w:r>
        <w:t xml:space="preserve">Total adjustment cost savings for non-SME operators (million</w:t>
      </w:r>
      <w:r>
        <w:t xml:space="preserve"> </w:t>
      </w:r>
      <w:r>
        <w:t xml:space="preserve">EUR)</w:t>
      </w:r>
      <w:r>
        <w:t xml:space="preserve"> </w:t>
      </w:r>
      <w:r>
        <w:t xml:space="preserve">1.1</w:t>
      </w:r>
      <w:r>
        <w:t xml:space="preserve"> </w:t>
      </w:r>
      <w:r>
        <w:t xml:space="preserve">0.4</w:t>
      </w:r>
      <w:r>
        <w:t xml:space="preserve"> </w:t>
      </w:r>
      <w:r>
        <w:t xml:space="preserve">0.9</w:t>
      </w:r>
      <w:r>
        <w:t xml:space="preserve"> </w:t>
      </w:r>
      <w:r>
        <w:t xml:space="preserve">0.6</w:t>
      </w:r>
      <w:r>
        <w:t xml:space="preserve"> </w:t>
      </w:r>
      <w:r>
        <w:t xml:space="preserve">Total adjustment cost savings for SME operators (million EUR)</w:t>
      </w:r>
      <w:r>
        <w:t xml:space="preserve"> </w:t>
      </w:r>
      <w:r>
        <w:t xml:space="preserve">0.1</w:t>
      </w:r>
      <w:r>
        <w:t xml:space="preserve"> </w:t>
      </w:r>
      <w:r>
        <w:t xml:space="preserve">0.0</w:t>
      </w:r>
      <w:r>
        <w:t xml:space="preserve"> </w:t>
      </w:r>
      <w:r>
        <w:t xml:space="preserve">0.1</w:t>
      </w:r>
      <w:r>
        <w:t xml:space="preserve"> </w:t>
      </w:r>
      <w:r>
        <w:t xml:space="preserve">0.0</w:t>
      </w:r>
      <w:r>
        <w:t xml:space="preserve"> </w:t>
      </w:r>
      <w:r>
        <w:t xml:space="preserve">PO4</w:t>
      </w:r>
    </w:p>
    <w:p>
      <w:pPr>
        <w:pStyle w:val="BodyText"/>
      </w:pPr>
      <w:r>
        <w:t xml:space="preserve">New agreements made by non-SME operators (changes relative to</w:t>
      </w:r>
      <w:r>
        <w:t xml:space="preserve"> </w:t>
      </w:r>
      <w:r>
        <w:t xml:space="preserve">the baseline)</w:t>
      </w:r>
      <w:r>
        <w:t xml:space="preserve"> </w:t>
      </w:r>
      <w:r>
        <w:t xml:space="preserve">464</w:t>
      </w:r>
      <w:r>
        <w:t xml:space="preserve"> </w:t>
      </w:r>
      <w:r>
        <w:t xml:space="preserve">78</w:t>
      </w:r>
      <w:r>
        <w:t xml:space="preserve"> </w:t>
      </w:r>
      <w:r>
        <w:t xml:space="preserve">123</w:t>
      </w:r>
      <w:r>
        <w:t xml:space="preserve"> </w:t>
      </w:r>
      <w:r>
        <w:t xml:space="preserve">0</w:t>
      </w:r>
      <w:r>
        <w:t xml:space="preserve"> </w:t>
      </w:r>
      <w:r>
        <w:t xml:space="preserve">New agreements made by SME operators (changes relative to the</w:t>
      </w:r>
      <w:r>
        <w:t xml:space="preserve"> </w:t>
      </w:r>
      <w:r>
        <w:t xml:space="preserve">baseline)</w:t>
      </w:r>
      <w:r>
        <w:t xml:space="preserve"> </w:t>
      </w:r>
      <w:r>
        <w:t xml:space="preserve">30</w:t>
      </w:r>
      <w:r>
        <w:t xml:space="preserve"> </w:t>
      </w:r>
      <w:r>
        <w:t xml:space="preserve">5</w:t>
      </w:r>
      <w:r>
        <w:t xml:space="preserve"> </w:t>
      </w:r>
      <w:r>
        <w:t xml:space="preserve">8</w:t>
      </w:r>
      <w:r>
        <w:t xml:space="preserve"> </w:t>
      </w:r>
      <w:r>
        <w:t xml:space="preserve">0</w:t>
      </w:r>
      <w:r>
        <w:t xml:space="preserve"> </w:t>
      </w:r>
      <w:r>
        <w:t xml:space="preserve">Renegotiated agreements made by non-SME operators (changes</w:t>
      </w:r>
      <w:r>
        <w:t xml:space="preserve"> </w:t>
      </w:r>
      <w:r>
        <w:t xml:space="preserve">relative to the baseline)</w:t>
      </w:r>
      <w:r>
        <w:t xml:space="preserve"> </w:t>
      </w:r>
      <w:r>
        <w:t xml:space="preserve">155</w:t>
      </w:r>
      <w:r>
        <w:t xml:space="preserve"> </w:t>
      </w:r>
      <w:r>
        <w:t xml:space="preserve">198</w:t>
      </w:r>
      <w:r>
        <w:t xml:space="preserve"> </w:t>
      </w:r>
      <w:r>
        <w:t xml:space="preserve">609</w:t>
      </w:r>
      <w:r>
        <w:t xml:space="preserve"> </w:t>
      </w:r>
      <w:r>
        <w:t xml:space="preserve">534</w:t>
      </w:r>
      <w:r>
        <w:t xml:space="preserve"> </w:t>
      </w:r>
      <w:r>
        <w:t xml:space="preserve">Renegotiated agreements made by SME operators (changes</w:t>
      </w:r>
      <w:r>
        <w:t xml:space="preserve"> </w:t>
      </w:r>
      <w:r>
        <w:t xml:space="preserve">relative to the baseline)</w:t>
      </w:r>
      <w:r>
        <w:t xml:space="preserve"> </w:t>
      </w:r>
      <w:r>
        <w:t xml:space="preserve">10</w:t>
      </w:r>
      <w:r>
        <w:t xml:space="preserve"> </w:t>
      </w:r>
      <w:r>
        <w:t xml:space="preserve">13</w:t>
      </w:r>
      <w:r>
        <w:t xml:space="preserve"> </w:t>
      </w:r>
      <w:r>
        <w:t xml:space="preserve">39</w:t>
      </w:r>
      <w:r>
        <w:t xml:space="preserve"> </w:t>
      </w:r>
      <w:r>
        <w:t xml:space="preserve">34</w:t>
      </w:r>
      <w:r>
        <w:t xml:space="preserve"> </w:t>
      </w:r>
      <w:r>
        <w:t xml:space="preserve">Total adjustment cost savings for non-SME operators (million</w:t>
      </w:r>
      <w:r>
        <w:t xml:space="preserve"> </w:t>
      </w:r>
      <w:r>
        <w:t xml:space="preserve">EUR)</w:t>
      </w:r>
      <w:r>
        <w:t xml:space="preserve"> </w:t>
      </w:r>
      <w:r>
        <w:t xml:space="preserve">1.1</w:t>
      </w:r>
      <w:r>
        <w:t xml:space="preserve"> </w:t>
      </w:r>
      <w:r>
        <w:t xml:space="preserve">0.4</w:t>
      </w:r>
      <w:r>
        <w:t xml:space="preserve"> </w:t>
      </w:r>
      <w:r>
        <w:t xml:space="preserve">1.0</w:t>
      </w:r>
      <w:r>
        <w:t xml:space="preserve"> </w:t>
      </w:r>
      <w:r>
        <w:t xml:space="preserve">0.6</w:t>
      </w:r>
      <w:r>
        <w:t xml:space="preserve"> </w:t>
      </w:r>
      <w:r>
        <w:t xml:space="preserve">Total adjustment cost savings for SME operators (million EUR)</w:t>
      </w:r>
      <w:r>
        <w:t xml:space="preserve"> </w:t>
      </w:r>
      <w:r>
        <w:t xml:space="preserve">0.1</w:t>
      </w:r>
      <w:r>
        <w:t xml:space="preserve"> </w:t>
      </w:r>
      <w:r>
        <w:t xml:space="preserve">0.0</w:t>
      </w:r>
      <w:r>
        <w:t xml:space="preserve"> </w:t>
      </w:r>
      <w:r>
        <w:t xml:space="preserve">0.1</w:t>
      </w:r>
      <w:r>
        <w:t xml:space="preserve"> </w:t>
      </w:r>
      <w:r>
        <w:t xml:space="preserve">0.0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Expressed as present value over 2028-2050, relative to the baseline, the adjustment costs savings for non-SME</w:t>
      </w:r>
      <w:r>
        <w:t xml:space="preserve"> </w:t>
      </w:r>
      <w:r>
        <w:t xml:space="preserve">and SME transport operators are provided in the table below.</w:t>
      </w:r>
      <w:r>
        <w:br/>
      </w:r>
      <w:r>
        <w:t xml:space="preserve">Table 113: Recurrent adjustment costs savings for transport operators due to PM12, expressed as present</w:t>
      </w:r>
      <w:r>
        <w:t xml:space="preserve"> </w:t>
      </w:r>
      <w:r>
        <w:t xml:space="preserve">value over 2028-2050 relative to the baseline (in million EUR, 2024 prices)</w:t>
      </w:r>
    </w:p>
    <w:p>
      <w:pPr>
        <w:pStyle w:val="BodyText"/>
      </w:pPr>
      <w:r>
        <w:t xml:space="preserve">Difference to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Non-SME operators</w:t>
      </w:r>
      <w:r>
        <w:t xml:space="preserve"> </w:t>
      </w:r>
      <w:r>
        <w:t xml:space="preserve">0.9</w:t>
      </w:r>
      <w:r>
        <w:t xml:space="preserve"> </w:t>
      </w:r>
      <w:r>
        <w:t xml:space="preserve">12.2</w:t>
      </w:r>
      <w:r>
        <w:t xml:space="preserve"> </w:t>
      </w:r>
      <w:r>
        <w:t xml:space="preserve">11.0</w:t>
      </w:r>
      <w:r>
        <w:t xml:space="preserve"> </w:t>
      </w:r>
      <w:r>
        <w:t xml:space="preserve">11.6</w:t>
      </w:r>
      <w:r>
        <w:t xml:space="preserve"> </w:t>
      </w:r>
      <w:r>
        <w:t xml:space="preserve">SME operators</w:t>
      </w:r>
      <w:r>
        <w:t xml:space="preserve"> </w:t>
      </w:r>
      <w:r>
        <w:t xml:space="preserve">0.1</w:t>
      </w:r>
      <w:r>
        <w:t xml:space="preserve"> </w:t>
      </w:r>
      <w:r>
        <w:t xml:space="preserve">0.8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Source: Ricardo et al. (2026), Impact assessment support study</w:t>
      </w:r>
    </w:p>
    <w:p>
      <w:pPr>
        <w:pStyle w:val="BodyText"/>
      </w:pPr>
      <w:r>
        <w:t xml:space="preserve">201</w:t>
      </w:r>
    </w:p>
    <w:p>
      <w:pPr>
        <w:pStyle w:val="BodyText"/>
      </w:pPr>
      <w:r>
        <w:t xml:space="preserve">3.3.13. PM13 – Indispensable RUs (with SMP and operating PSO and cross- border services):</w:t>
      </w:r>
      <w:r>
        <w:t xml:space="preserve"> </w:t>
      </w:r>
      <w:r>
        <w:t xml:space="preserve">must enter into commercial agreements with willing MDMS platforms to enable the re-</w:t>
      </w:r>
      <w:r>
        <w:t xml:space="preserve"> </w:t>
      </w:r>
      <w:r>
        <w:t xml:space="preserve">linking, resale and/or distribution of their tickets</w:t>
      </w:r>
      <w:r>
        <w:t xml:space="preserve"> </w:t>
      </w:r>
      <w:r>
        <w:t xml:space="preserve">PM13 introduces an obligation for indispensable RUs (RUs with SMP and PSO/cross-border RUs) to enter</w:t>
      </w:r>
      <w:r>
        <w:t xml:space="preserve"> </w:t>
      </w:r>
      <w:r>
        <w:t xml:space="preserve">into commercial agreements with willing ticketing platforms to allow the distribution of their tickets.</w:t>
      </w:r>
      <w:r>
        <w:br/>
      </w:r>
      <w:r>
        <w:t xml:space="preserve">Since obligated RUs would not have entered these commercial agreements in the absence of policy</w:t>
      </w:r>
      <w:r>
        <w:t xml:space="preserve"> </w:t>
      </w:r>
      <w:r>
        <w:t xml:space="preserve">intervention, obligated entities therefore incur costs to facilitate this. Beyond, while costs would also</w:t>
      </w:r>
      <w:r>
        <w:t xml:space="preserve"> </w:t>
      </w:r>
      <w:r>
        <w:t xml:space="preserve">reasonably be expected for the MDMS platform that wants to display the RUs, as profit-making business that</w:t>
      </w:r>
      <w:r>
        <w:t xml:space="preserve"> </w:t>
      </w:r>
      <w:r>
        <w:t xml:space="preserve">benefit from economies of scale from the passengers they serve, they would also be expected to generate</w:t>
      </w:r>
      <w:r>
        <w:t xml:space="preserve"> </w:t>
      </w:r>
      <w:r>
        <w:t xml:space="preserve">revenues that would at least outweigh the costs. If they did not, then the platform would not be ‘willing’ to</w:t>
      </w:r>
      <w:r>
        <w:t xml:space="preserve"> </w:t>
      </w:r>
      <w:r>
        <w:t xml:space="preserve">enter the agreement.</w:t>
      </w:r>
      <w:r>
        <w:br/>
      </w:r>
      <w:r>
        <w:t xml:space="preserve">The measure is expected to result in:</w:t>
      </w:r>
      <w:r>
        <w:t xml:space="preserve"> </w:t>
      </w:r>
      <w:r>
        <w:t xml:space="preserve">• One-off adjustment costs for indispensable RUs to enter into commercial agreements with willing</w:t>
      </w:r>
      <w:r>
        <w:t xml:space="preserve"> </w:t>
      </w:r>
      <w:r>
        <w:t xml:space="preserve">MDMS platforms to enable the re-linking, resale and/or distribution of their tickets.</w:t>
      </w:r>
      <w:r>
        <w:t xml:space="preserve"> </w:t>
      </w:r>
      <w:r>
        <w:t xml:space="preserve">One-off adjustment costs for indispensable RUs</w:t>
      </w:r>
      <w:r>
        <w:t xml:space="preserve"> </w:t>
      </w:r>
      <w:r>
        <w:t xml:space="preserve">The one-off adjustment costs for indispensable RUs due to PM13 cover two elements: (i) the cost of</w:t>
      </w:r>
      <w:r>
        <w:t xml:space="preserve"> </w:t>
      </w:r>
      <w:r>
        <w:t xml:space="preserve">negotiating the agreement; and (ii) the cost of facilitating data exchange for distribution.</w:t>
      </w:r>
      <w:r>
        <w:br/>
      </w:r>
      <w:r>
        <w:t xml:space="preserve">Indispensable RUs are expected to incur one-off adjustment costs for entering into commercial agreements</w:t>
      </w:r>
      <w:r>
        <w:t xml:space="preserve"> </w:t>
      </w:r>
      <w:r>
        <w:t xml:space="preserve">with willing MDMS platforms. As regards the costs of negotiating agreements, given that PM11 and PM12</w:t>
      </w:r>
      <w:r>
        <w:t xml:space="preserve"> </w:t>
      </w:r>
      <w:r>
        <w:t xml:space="preserve">apply in all policy options, principles on distribution fees and terms preventing highly restrictive clauses are</w:t>
      </w:r>
      <w:r>
        <w:t xml:space="preserve"> </w:t>
      </w:r>
      <w:r>
        <w:t xml:space="preserve">assumed to reduce contract negotiation costs by 10%, leading to an assumed total negotiation cost of EUR</w:t>
      </w:r>
      <w:r>
        <w:t xml:space="preserve"> </w:t>
      </w:r>
      <w:r>
        <w:t xml:space="preserve">18,000 per agreement. The technical costs for facilitating data exchange for distribution are already accounted</w:t>
      </w:r>
      <w:r>
        <w:t xml:space="preserve"> </w:t>
      </w:r>
      <w:r>
        <w:t xml:space="preserve">for in the baseline since TSI Telematics354 imposes interoperability requirements in rail. The only additional</w:t>
      </w:r>
      <w:r>
        <w:t xml:space="preserve"> </w:t>
      </w:r>
      <w:r>
        <w:t xml:space="preserve">cost relevant for PM13 relative to the baseline relates to ensuring that distribution APIs of RUs are ready for</w:t>
      </w:r>
      <w:r>
        <w:t xml:space="preserve"> </w:t>
      </w:r>
      <w:r>
        <w:t xml:space="preserve">the third party to connect. This is estimated at 10% of setting up an API (as estimated in PM7), or EUR 11,772,</w:t>
      </w:r>
      <w:r>
        <w:t xml:space="preserve"> </w:t>
      </w:r>
      <w:r>
        <w:t xml:space="preserve">including management of any technical request from the third party connected to the API. These two elements</w:t>
      </w:r>
      <w:r>
        <w:t xml:space="preserve"> </w:t>
      </w:r>
      <w:r>
        <w:t xml:space="preserve">translate into a total one-off cost of onboarding a new third-party platform estimated at EUR 29,772. Total</w:t>
      </w:r>
      <w:r>
        <w:t xml:space="preserve"> </w:t>
      </w:r>
      <w:r>
        <w:t xml:space="preserve">one-off costs for indispensable RUs are calculated by multiplying the onboarding cost with the number of</w:t>
      </w:r>
      <w:r>
        <w:t xml:space="preserve"> </w:t>
      </w:r>
      <w:r>
        <w:t xml:space="preserve">additional agreements negotiated by RUs in PO2, PO3 and PO4 relative to the baseline. The method for</w:t>
      </w:r>
      <w:r>
        <w:t xml:space="preserve"> </w:t>
      </w:r>
      <w:r>
        <w:t xml:space="preserve">estimating the additional new agreements brought about by PM13 in each year is explained in section 3.1.3 of</w:t>
      </w:r>
      <w:r>
        <w:t xml:space="preserve"> </w:t>
      </w:r>
      <w:r>
        <w:t xml:space="preserve">Annex 4.</w:t>
      </w:r>
      <w:r>
        <w:t xml:space="preserve"> </w:t>
      </w:r>
      <w:r>
        <w:t xml:space="preserve">The one-off adjustment costs for indispensable RUs in 2028, 2030, 2040, 2050 in PO2, PO3 and PO4 are</w:t>
      </w:r>
      <w:r>
        <w:t xml:space="preserve"> </w:t>
      </w:r>
      <w:r>
        <w:t xml:space="preserve">provided in the table below.</w:t>
      </w:r>
      <w:r>
        <w:br/>
      </w:r>
      <w:r>
        <w:t xml:space="preserve">Table 114: One-off adjustment costs for indispensable RUs due to PM13 in PO2, PO3 and PO4 in 2028, 2030,</w:t>
      </w:r>
      <w:r>
        <w:t xml:space="preserve"> </w:t>
      </w:r>
      <w:r>
        <w:t xml:space="preserve">2040 and 2050 relative to the baseline (in million EUR, 2024 prices)</w:t>
      </w:r>
    </w:p>
    <w:p>
      <w:pPr>
        <w:pStyle w:val="BodyText"/>
      </w:pP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One-off costs per new agreement negotiated by indispensable RUs</w:t>
      </w:r>
      <w:r>
        <w:t xml:space="preserve"> </w:t>
      </w:r>
      <w:r>
        <w:t xml:space="preserve">(EUR)</w:t>
      </w:r>
      <w:r>
        <w:br/>
      </w:r>
      <w:r>
        <w:t xml:space="preserve">29,772</w:t>
      </w:r>
      <w:r>
        <w:t xml:space="preserve"> </w:t>
      </w:r>
      <w:r>
        <w:t xml:space="preserve">29,772</w:t>
      </w:r>
      <w:r>
        <w:t xml:space="preserve"> </w:t>
      </w:r>
      <w:r>
        <w:t xml:space="preserve">29,772</w:t>
      </w:r>
      <w:r>
        <w:t xml:space="preserve"> </w:t>
      </w:r>
      <w:r>
        <w:t xml:space="preserve">29,772</w:t>
      </w:r>
      <w:r>
        <w:t xml:space="preserve"> </w:t>
      </w:r>
      <w:r>
        <w:t xml:space="preserve">PO2</w:t>
      </w:r>
    </w:p>
    <w:p>
      <w:pPr>
        <w:pStyle w:val="BodyText"/>
      </w:pPr>
      <w:r>
        <w:t xml:space="preserve">New agreements by indispensable RUs (changes relative to the baseline)</w:t>
      </w:r>
      <w:r>
        <w:t xml:space="preserve"> </w:t>
      </w:r>
      <w:r>
        <w:t xml:space="preserve">449</w:t>
      </w:r>
      <w:r>
        <w:t xml:space="preserve"> </w:t>
      </w:r>
      <w:r>
        <w:t xml:space="preserve">77</w:t>
      </w:r>
      <w:r>
        <w:t xml:space="preserve"> </w:t>
      </w:r>
      <w:r>
        <w:t xml:space="preserve">135</w:t>
      </w:r>
      <w:r>
        <w:t xml:space="preserve"> </w:t>
      </w:r>
      <w:r>
        <w:t xml:space="preserve">0</w:t>
      </w:r>
      <w:r>
        <w:t xml:space="preserve"> </w:t>
      </w:r>
      <w:r>
        <w:t xml:space="preserve">Total one-off adjustment costs for indispensable RUs (million EUR)</w:t>
      </w:r>
      <w:r>
        <w:t xml:space="preserve"> </w:t>
      </w:r>
      <w:r>
        <w:t xml:space="preserve">13.4</w:t>
      </w:r>
      <w:r>
        <w:t xml:space="preserve"> </w:t>
      </w:r>
      <w:r>
        <w:t xml:space="preserve">2.3</w:t>
      </w:r>
      <w:r>
        <w:t xml:space="preserve"> </w:t>
      </w:r>
      <w:r>
        <w:t xml:space="preserve">4.0</w:t>
      </w:r>
      <w:r>
        <w:t xml:space="preserve"> </w:t>
      </w:r>
      <w:r>
        <w:t xml:space="preserve">0.0</w:t>
      </w:r>
      <w:r>
        <w:t xml:space="preserve"> </w:t>
      </w:r>
      <w:r>
        <w:t xml:space="preserve">PO3</w:t>
      </w:r>
    </w:p>
    <w:p>
      <w:pPr>
        <w:pStyle w:val="BodyText"/>
      </w:pPr>
      <w:r>
        <w:t xml:space="preserve">354 OJ L, 2026/253, 10.2.2026, p. 1.</w:t>
      </w:r>
    </w:p>
    <w:p>
      <w:pPr>
        <w:pStyle w:val="BodyText"/>
      </w:pPr>
      <w:r>
        <w:t xml:space="preserve">202</w:t>
      </w:r>
    </w:p>
    <w:p>
      <w:pPr>
        <w:pStyle w:val="BodyText"/>
      </w:pP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New agreements by indispensable RUs (changes relative to the baseline)</w:t>
      </w:r>
      <w:r>
        <w:t xml:space="preserve"> </w:t>
      </w:r>
      <w:r>
        <w:t xml:space="preserve">449</w:t>
      </w:r>
      <w:r>
        <w:t xml:space="preserve"> </w:t>
      </w:r>
      <w:r>
        <w:t xml:space="preserve">78</w:t>
      </w:r>
      <w:r>
        <w:t xml:space="preserve"> </w:t>
      </w:r>
      <w:r>
        <w:t xml:space="preserve">112</w:t>
      </w:r>
      <w:r>
        <w:t xml:space="preserve"> </w:t>
      </w:r>
      <w:r>
        <w:t xml:space="preserve">0</w:t>
      </w:r>
      <w:r>
        <w:t xml:space="preserve"> </w:t>
      </w:r>
      <w:r>
        <w:t xml:space="preserve">Total one-off adjustment costs for indispensable RUs (million EUR)</w:t>
      </w:r>
      <w:r>
        <w:t xml:space="preserve"> </w:t>
      </w:r>
      <w:r>
        <w:t xml:space="preserve">13.4</w:t>
      </w:r>
      <w:r>
        <w:t xml:space="preserve"> </w:t>
      </w:r>
      <w:r>
        <w:t xml:space="preserve">2.3</w:t>
      </w:r>
      <w:r>
        <w:t xml:space="preserve"> </w:t>
      </w:r>
      <w:r>
        <w:t xml:space="preserve">3.3</w:t>
      </w:r>
      <w:r>
        <w:t xml:space="preserve"> </w:t>
      </w:r>
      <w:r>
        <w:t xml:space="preserve">0.0</w:t>
      </w:r>
      <w:r>
        <w:t xml:space="preserve"> </w:t>
      </w:r>
      <w:r>
        <w:t xml:space="preserve">PO4</w:t>
      </w:r>
    </w:p>
    <w:p>
      <w:pPr>
        <w:pStyle w:val="BodyText"/>
      </w:pPr>
      <w:r>
        <w:t xml:space="preserve">New agreements by indispensable RUs (changes relative to the baseline)</w:t>
      </w:r>
      <w:r>
        <w:t xml:space="preserve"> </w:t>
      </w:r>
      <w:r>
        <w:t xml:space="preserve">155</w:t>
      </w:r>
      <w:r>
        <w:t xml:space="preserve"> </w:t>
      </w:r>
      <w:r>
        <w:t xml:space="preserve">198</w:t>
      </w:r>
      <w:r>
        <w:t xml:space="preserve"> </w:t>
      </w:r>
      <w:r>
        <w:t xml:space="preserve">609</w:t>
      </w:r>
      <w:r>
        <w:t xml:space="preserve"> </w:t>
      </w:r>
      <w:r>
        <w:t xml:space="preserve">534</w:t>
      </w:r>
      <w:r>
        <w:t xml:space="preserve"> </w:t>
      </w:r>
      <w:r>
        <w:t xml:space="preserve">Total one-off adjustment costs for indispensable RUs (million EUR)</w:t>
      </w:r>
      <w:r>
        <w:t xml:space="preserve"> </w:t>
      </w:r>
      <w:r>
        <w:t xml:space="preserve">4.6</w:t>
      </w:r>
      <w:r>
        <w:t xml:space="preserve"> </w:t>
      </w:r>
      <w:r>
        <w:t xml:space="preserve">5.9</w:t>
      </w:r>
      <w:r>
        <w:t xml:space="preserve"> </w:t>
      </w:r>
      <w:r>
        <w:t xml:space="preserve">18.1</w:t>
      </w:r>
      <w:r>
        <w:t xml:space="preserve"> </w:t>
      </w:r>
      <w:r>
        <w:t xml:space="preserve">15.9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Expressed as present value over 2028-2050 relative to the baseline, the total one-off adjustment costs due to</w:t>
      </w:r>
      <w:r>
        <w:t xml:space="preserve"> </w:t>
      </w:r>
      <w:r>
        <w:t xml:space="preserve">PM13 for indispensable RUs are provided in the table below, by policy option.</w:t>
      </w:r>
      <w:r>
        <w:t xml:space="preserve"> </w:t>
      </w:r>
      <w:r>
        <w:t xml:space="preserve">Table 115: One-off adjustment costs for indispensable RUs due to PM13 in PO2, PO3 and PO4, expressed as</w:t>
      </w:r>
      <w:r>
        <w:t xml:space="preserve"> </w:t>
      </w:r>
      <w:r>
        <w:t xml:space="preserve">present value over 2028-2050 relative to the baseline (in million EUR, 2024 prices)</w:t>
      </w:r>
    </w:p>
    <w:p>
      <w:pPr>
        <w:pStyle w:val="BodyText"/>
      </w:pPr>
      <w:r>
        <w:t xml:space="preserve">Difference to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One-off adjustment costs</w:t>
      </w:r>
      <w:r>
        <w:t xml:space="preserve"> </w:t>
      </w:r>
      <w:r>
        <w:t xml:space="preserve">0.0</w:t>
      </w:r>
      <w:r>
        <w:t xml:space="preserve"> </w:t>
      </w:r>
      <w:r>
        <w:t xml:space="preserve">48.2</w:t>
      </w:r>
      <w:r>
        <w:t xml:space="preserve"> </w:t>
      </w:r>
      <w:r>
        <w:t xml:space="preserve">42.2</w:t>
      </w:r>
      <w:r>
        <w:t xml:space="preserve"> </w:t>
      </w:r>
      <w:r>
        <w:t xml:space="preserve">45.2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3.3.14. PM14 – Indispensable RU platforms: must enter into commercial agreements with</w:t>
      </w:r>
      <w:r>
        <w:t xml:space="preserve"> </w:t>
      </w:r>
      <w:r>
        <w:t xml:space="preserve">willing RUs to enable the distribution of tickets</w:t>
      </w:r>
      <w:r>
        <w:t xml:space="preserve"> </w:t>
      </w:r>
      <w:r>
        <w:t xml:space="preserve">PM14 introduces an obligation for indispensable RUs platforms (a RU platform is considered indispensable</w:t>
      </w:r>
      <w:r>
        <w:t xml:space="preserve"> </w:t>
      </w:r>
      <w:r>
        <w:t xml:space="preserve">when it is owned by an indispensable RU and if its IT system is already opened to other RUs) to enter into</w:t>
      </w:r>
      <w:r>
        <w:t xml:space="preserve"> </w:t>
      </w:r>
      <w:r>
        <w:t xml:space="preserve">commercial agreements with willing RUs to allow the distribution of their tickets.</w:t>
      </w:r>
    </w:p>
    <w:p>
      <w:pPr>
        <w:pStyle w:val="BodyText"/>
      </w:pPr>
      <w:r>
        <w:t xml:space="preserve">Since obligated RUs platforms would not have entered these commercial agreements in the absence of policy</w:t>
      </w:r>
      <w:r>
        <w:t xml:space="preserve"> </w:t>
      </w:r>
      <w:r>
        <w:t xml:space="preserve">intervention, obligated entities therefore incur costs to facilitate this. As in PM13, the cost is assumed to cover</w:t>
      </w:r>
      <w:r>
        <w:t xml:space="preserve"> </w:t>
      </w:r>
      <w:r>
        <w:t xml:space="preserve">two elements: (i) the cost of negotiating the agreement; and (ii) the cost of facilitating data exchange for</w:t>
      </w:r>
      <w:r>
        <w:t xml:space="preserve"> </w:t>
      </w:r>
      <w:r>
        <w:t xml:space="preserve">distribution. Beyond, while costs would also reasonably be expected for the RUs that want to enter into</w:t>
      </w:r>
      <w:r>
        <w:t xml:space="preserve"> </w:t>
      </w:r>
      <w:r>
        <w:t xml:space="preserve">agreement, they would also be expected to generate revenues that would at least outweigh the costs thanks to</w:t>
      </w:r>
      <w:r>
        <w:t xml:space="preserve"> </w:t>
      </w:r>
      <w:r>
        <w:t xml:space="preserve">an increase in ticket sales. If they did not, then the RU would not be ‘willing’ to enter the agreement.</w:t>
      </w:r>
    </w:p>
    <w:p>
      <w:pPr>
        <w:pStyle w:val="BodyText"/>
      </w:pPr>
      <w:r>
        <w:t xml:space="preserve">The measure is expected to result in:</w:t>
      </w:r>
    </w:p>
    <w:p>
      <w:pPr>
        <w:pStyle w:val="BodyText"/>
      </w:pPr>
      <w:r>
        <w:t xml:space="preserve">• One-off adjustment costs for indispensable RU platforms to enter into commercial agreements with</w:t>
      </w:r>
      <w:r>
        <w:t xml:space="preserve"> </w:t>
      </w:r>
      <w:r>
        <w:t xml:space="preserve">willing RUs to enable the distribution of tickets.</w:t>
      </w:r>
      <w:r>
        <w:t xml:space="preserve"> </w:t>
      </w:r>
      <w:r>
        <w:t xml:space="preserve">One-off adjustment costs for indispensable RUs platforms</w:t>
      </w:r>
      <w:r>
        <w:t xml:space="preserve"> </w:t>
      </w:r>
      <w:r>
        <w:t xml:space="preserve">Indispensable RU platforms are expected to incur off-costs adjustment costs for entering into commercial</w:t>
      </w:r>
      <w:r>
        <w:t xml:space="preserve"> </w:t>
      </w:r>
      <w:r>
        <w:t xml:space="preserve">agreements with willing RUs (PM14). As regards the costs of negotiating agreements and the technical costs</w:t>
      </w:r>
      <w:r>
        <w:t xml:space="preserve"> </w:t>
      </w:r>
      <w:r>
        <w:t xml:space="preserve">related to facilitating data exchange for distribution, the same logic described in PM13 is applied. These two</w:t>
      </w:r>
      <w:r>
        <w:t xml:space="preserve"> </w:t>
      </w:r>
      <w:r>
        <w:t xml:space="preserve">elements translate into a total one-off cost of onboarding a new third-party platform estimated at EUR 29,772.</w:t>
      </w:r>
      <w:r>
        <w:t xml:space="preserve"> </w:t>
      </w:r>
      <w:r>
        <w:t xml:space="preserve">Total one-off costs are calculated by multiplying the onboarding cost with the number of additional</w:t>
      </w:r>
      <w:r>
        <w:t xml:space="preserve"> </w:t>
      </w:r>
      <w:r>
        <w:t xml:space="preserve">agreements negotiated by indispensable RU platforms relative to the baseline in PO3. The method for</w:t>
      </w:r>
      <w:r>
        <w:t xml:space="preserve"> </w:t>
      </w:r>
      <w:r>
        <w:t xml:space="preserve">estimating the additional new agreements brought about by PM13 in each year is explained in section 3.1.3 of</w:t>
      </w:r>
      <w:r>
        <w:t xml:space="preserve"> </w:t>
      </w:r>
      <w:r>
        <w:t xml:space="preserve">Annex 4.</w:t>
      </w:r>
      <w:r>
        <w:t xml:space="preserve"> </w:t>
      </w:r>
      <w:r>
        <w:t xml:space="preserve">The one-off adjustment costs for indispensable RU platforms in 2028 in PO3 are provided in the table below.</w:t>
      </w:r>
      <w:r>
        <w:br/>
      </w:r>
      <w:r>
        <w:t xml:space="preserve">Table 116: One-off adjustment costs for indispensable RU platforms due to PM14 in PO3 in 2028, 2030, 2040</w:t>
      </w:r>
      <w:r>
        <w:t xml:space="preserve"> </w:t>
      </w:r>
      <w:r>
        <w:t xml:space="preserve">and 2050 relative to the baseline</w:t>
      </w:r>
    </w:p>
    <w:p>
      <w:pPr>
        <w:pStyle w:val="BodyText"/>
      </w:pP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One-off costs per new agreement negotiated by indispensable RU</w:t>
      </w:r>
      <w:r>
        <w:t xml:space="preserve"> </w:t>
      </w:r>
      <w:r>
        <w:t xml:space="preserve">platforms (EUR)</w:t>
      </w:r>
      <w:r>
        <w:br/>
      </w:r>
      <w:r>
        <w:t xml:space="preserve">29,772</w:t>
      </w:r>
      <w:r>
        <w:t xml:space="preserve"> </w:t>
      </w:r>
      <w:r>
        <w:t xml:space="preserve">29,772</w:t>
      </w:r>
      <w:r>
        <w:t xml:space="preserve"> </w:t>
      </w:r>
      <w:r>
        <w:t xml:space="preserve">29,772</w:t>
      </w:r>
      <w:r>
        <w:t xml:space="preserve"> </w:t>
      </w:r>
      <w:r>
        <w:t xml:space="preserve">29,727</w:t>
      </w:r>
    </w:p>
    <w:p>
      <w:pPr>
        <w:pStyle w:val="BodyText"/>
      </w:pPr>
      <w:r>
        <w:t xml:space="preserve">203</w:t>
      </w:r>
    </w:p>
    <w:p>
      <w:pPr>
        <w:pStyle w:val="BodyText"/>
      </w:pP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PO3</w:t>
      </w:r>
    </w:p>
    <w:p>
      <w:pPr>
        <w:pStyle w:val="BodyText"/>
      </w:pPr>
      <w:r>
        <w:t xml:space="preserve">New agreements by indispensable RU platforms (changes relative to the</w:t>
      </w:r>
      <w:r>
        <w:t xml:space="preserve"> </w:t>
      </w:r>
      <w:r>
        <w:t xml:space="preserve">baseline)</w:t>
      </w:r>
      <w:r>
        <w:t xml:space="preserve"> </w:t>
      </w:r>
      <w:r>
        <w:t xml:space="preserve">13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Total one-off adjustment costs for indispensable RU platforms (million</w:t>
      </w:r>
      <w:r>
        <w:t xml:space="preserve"> </w:t>
      </w:r>
      <w:r>
        <w:t xml:space="preserve">EUR)</w:t>
      </w:r>
      <w:r>
        <w:t xml:space="preserve"> </w:t>
      </w:r>
      <w:r>
        <w:t xml:space="preserve">0.4</w:t>
      </w:r>
      <w:r>
        <w:t xml:space="preserve"> </w:t>
      </w:r>
      <w:r>
        <w:t xml:space="preserve">0.0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The total one-off adjustment costs due to PM14 for indispensable RU platforms are provided in the table</w:t>
      </w:r>
      <w:r>
        <w:t xml:space="preserve"> </w:t>
      </w:r>
      <w:r>
        <w:t xml:space="preserve">below for PO3.</w:t>
      </w:r>
      <w:r>
        <w:t xml:space="preserve"> </w:t>
      </w:r>
      <w:r>
        <w:t xml:space="preserve">Table 117: One-off adjustment costs for indispensable RUs due to PM14 in PO3 relative to the baseline (in</w:t>
      </w:r>
      <w:r>
        <w:t xml:space="preserve"> </w:t>
      </w:r>
      <w:r>
        <w:t xml:space="preserve">million EUR, 2024 prices)</w:t>
      </w:r>
    </w:p>
    <w:p>
      <w:pPr>
        <w:pStyle w:val="BodyText"/>
      </w:pPr>
      <w:r>
        <w:t xml:space="preserve">Difference to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Total one-off adjustment 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0.4</w:t>
      </w:r>
      <w:r>
        <w:t xml:space="preserve"> </w:t>
      </w:r>
      <w:r>
        <w:t xml:space="preserve">0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3.3.15. PM15 – Indispensable RU platforms: must unbundle its distribution system from the</w:t>
      </w:r>
      <w:r>
        <w:t xml:space="preserve"> </w:t>
      </w:r>
      <w:r>
        <w:t xml:space="preserve">systems of its parent operator</w:t>
      </w:r>
      <w:r>
        <w:t xml:space="preserve"> </w:t>
      </w:r>
      <w:r>
        <w:t xml:space="preserve">According to PM15, indispensable RU platforms shall unbundle their railway ticket distribution systems from</w:t>
      </w:r>
      <w:r>
        <w:t xml:space="preserve"> </w:t>
      </w:r>
      <w:r>
        <w:t xml:space="preserve">their railway operations. The platform shall be in organisational, functional, hierarchical and decision-making</w:t>
      </w:r>
      <w:r>
        <w:t xml:space="preserve"> </w:t>
      </w:r>
      <w:r>
        <w:t xml:space="preserve">terms, legally distinct and independent from any RU.</w:t>
      </w:r>
    </w:p>
    <w:p>
      <w:pPr>
        <w:pStyle w:val="BodyText"/>
      </w:pPr>
      <w:r>
        <w:t xml:space="preserve">The measure is expected to result in:</w:t>
      </w:r>
    </w:p>
    <w:p>
      <w:pPr>
        <w:pStyle w:val="BodyText"/>
      </w:pPr>
      <w:r>
        <w:t xml:space="preserve">• One-off adjustment costs for indispensable RU platforms to unbundle their distribution system from the</w:t>
      </w:r>
      <w:r>
        <w:t xml:space="preserve"> </w:t>
      </w:r>
      <w:r>
        <w:t xml:space="preserve">systems of the parent operator.</w:t>
      </w:r>
      <w:r>
        <w:t xml:space="preserve"> </w:t>
      </w:r>
      <w:r>
        <w:t xml:space="preserve">One-off adjustment costs for indispensable RU platforms</w:t>
      </w:r>
      <w:r>
        <w:t xml:space="preserve"> </w:t>
      </w:r>
      <w:r>
        <w:t xml:space="preserve">Indispensable RU platforms are expected to incur off-costs adjustment costs for unbundling their distribution</w:t>
      </w:r>
      <w:r>
        <w:t xml:space="preserve"> </w:t>
      </w:r>
      <w:r>
        <w:t xml:space="preserve">system from the systems of the parent operator in PM15. Unbundling can occur at various levels of intensity:</w:t>
      </w:r>
      <w:r>
        <w:t xml:space="preserve"> </w:t>
      </w:r>
      <w:r>
        <w:t xml:space="preserve">(i) accounting separation, whereby operator and distribution channels make up one company, but their</w:t>
      </w:r>
      <w:r>
        <w:t xml:space="preserve"> </w:t>
      </w:r>
      <w:r>
        <w:t xml:space="preserve">accounts are distinct; (ii) organisational separation, whereby operator and distribution channels make up</w:t>
      </w:r>
      <w:r>
        <w:t xml:space="preserve"> </w:t>
      </w:r>
      <w:r>
        <w:t xml:space="preserve">distinct organisations with one holding company and their account is thus separated; (iii) legal separation,</w:t>
      </w:r>
      <w:r>
        <w:t xml:space="preserve"> </w:t>
      </w:r>
      <w:r>
        <w:t xml:space="preserve">whereby operator and distribution channels constitute totally distinct organisations. In PM15, organisation</w:t>
      </w:r>
      <w:r>
        <w:t xml:space="preserve"> </w:t>
      </w:r>
      <w:r>
        <w:t xml:space="preserve">separation (ii) is assumed. The main costs from separation of a distribution channel from its related operator</w:t>
      </w:r>
      <w:r>
        <w:t xml:space="preserve"> </w:t>
      </w:r>
      <w:r>
        <w:t xml:space="preserve">are therefore expected to be: (i) one-off costs related to reorganisation (including legal and administrative costs</w:t>
      </w:r>
      <w:r>
        <w:t xml:space="preserve"> </w:t>
      </w:r>
      <w:r>
        <w:t xml:space="preserve">of separation, personnel restructuring, setup costs for new systems and processes for the separated entity, and</w:t>
      </w:r>
      <w:r>
        <w:t xml:space="preserve"> </w:t>
      </w:r>
      <w:r>
        <w:t xml:space="preserve">contract renegotiations), (ii) recurrent costs (including loss of economies of scale and increased transaction</w:t>
      </w:r>
      <w:r>
        <w:t xml:space="preserve"> </w:t>
      </w:r>
      <w:r>
        <w:t xml:space="preserve">costs due to co-ordination challenges), and (iii) potential loss of revenue (through loss of cross-selling</w:t>
      </w:r>
      <w:r>
        <w:t xml:space="preserve"> </w:t>
      </w:r>
      <w:r>
        <w:t xml:space="preserve">opportunities and reduced capacity to offer a seamless customer service).</w:t>
      </w:r>
      <w:r>
        <w:br/>
      </w:r>
      <w:r>
        <w:t xml:space="preserve">The estimate of the one-off adjustment costs for indispensable RU platforms to unbundle their distribution</w:t>
      </w:r>
      <w:r>
        <w:t xml:space="preserve"> </w:t>
      </w:r>
      <w:r>
        <w:t xml:space="preserve">systems draws on a study investigating the costs of vertical separation in the context of owners of rail</w:t>
      </w:r>
      <w:r>
        <w:t xml:space="preserve"> </w:t>
      </w:r>
      <w:r>
        <w:t xml:space="preserve">infrastructure and the operators of rail rolling stock355. The study estimates that the annual cost of imposing</w:t>
      </w:r>
      <w:r>
        <w:t xml:space="preserve"> </w:t>
      </w:r>
      <w:r>
        <w:t xml:space="preserve">full ‘legal’ vertical separation on operators across the EU that were not already separated could exceed EUR</w:t>
      </w:r>
      <w:r>
        <w:t xml:space="preserve"> </w:t>
      </w:r>
      <w:r>
        <w:t xml:space="preserve">5.8 billion. These costs were described as system-level efficiency costs from reduced capacity for co-</w:t>
      </w:r>
    </w:p>
    <w:p>
      <w:pPr>
        <w:pStyle w:val="BodyText"/>
      </w:pPr>
      <w:r>
        <w:t xml:space="preserve">355 Mizutani, F., Smith, A., Nash, C., &amp; Uranishi, S. (2014). Comparing the costs of vertical separation, integration,</w:t>
      </w:r>
      <w:r>
        <w:t xml:space="preserve"> </w:t>
      </w:r>
      <w:r>
        <w:t xml:space="preserve">and intermediate organisational structures in European and East Asian railways (Discussion Paper No. 2014-37).</w:t>
      </w:r>
      <w:r>
        <w:t xml:space="preserve"> </w:t>
      </w:r>
      <w:r>
        <w:t xml:space="preserve">Graduate School of Business Administration, Kobe University.</w:t>
      </w:r>
    </w:p>
    <w:p>
      <w:pPr>
        <w:pStyle w:val="BodyText"/>
      </w:pPr>
      <w:r>
        <w:t xml:space="preserve">204</w:t>
      </w:r>
    </w:p>
    <w:p>
      <w:pPr>
        <w:pStyle w:val="BodyText"/>
      </w:pPr>
      <w:r>
        <w:t xml:space="preserve">ordination. This is interpreted as a combination of the one-off and recurrent costs described above and</w:t>
      </w:r>
      <w:r>
        <w:t xml:space="preserve"> </w:t>
      </w:r>
      <w:r>
        <w:t xml:space="preserve">translated into a purely one-off cost given that limited operational inefficiencies are expected from legal</w:t>
      </w:r>
      <w:r>
        <w:t xml:space="preserve"> </w:t>
      </w:r>
      <w:r>
        <w:t xml:space="preserve">separation of a distribution channel. According to data from the European Union Agency for Railways’</w:t>
      </w:r>
      <w:r>
        <w:t xml:space="preserve"> </w:t>
      </w:r>
      <w:r>
        <w:t xml:space="preserve">ERADIS licensing database, there were 176 licensed passenger railway operators active across Europe at the</w:t>
      </w:r>
      <w:r>
        <w:t xml:space="preserve"> </w:t>
      </w:r>
      <w:r>
        <w:t xml:space="preserve">time of the study. Taking the assumption from the study that 50% of European railway networks had already</w:t>
      </w:r>
      <w:r>
        <w:t xml:space="preserve"> </w:t>
      </w:r>
      <w:r>
        <w:t xml:space="preserve">imposed vertical separation, this implies that the total costs were spread over approximately 88 passenger rail</w:t>
      </w:r>
      <w:r>
        <w:t xml:space="preserve"> </w:t>
      </w:r>
      <w:r>
        <w:t xml:space="preserve">operators, yielding an average cost per operator of approximately EUR 85 million annually. A further</w:t>
      </w:r>
      <w:r>
        <w:t xml:space="preserve"> </w:t>
      </w:r>
      <w:r>
        <w:t xml:space="preserve">assumption was made to reflect that unbundling of a distribution channel is likely to be less costly than full</w:t>
      </w:r>
      <w:r>
        <w:t xml:space="preserve"> </w:t>
      </w:r>
      <w:r>
        <w:t xml:space="preserve">legal separation of an operator from an infrastructure entity. It is therefore assumed that indispensable RU</w:t>
      </w:r>
      <w:r>
        <w:t xml:space="preserve"> </w:t>
      </w:r>
      <w:r>
        <w:t xml:space="preserve">platforms would incur only 10% of the assessed cost per operator. This translates into an average cost of</w:t>
      </w:r>
      <w:r>
        <w:t xml:space="preserve"> </w:t>
      </w:r>
      <w:r>
        <w:t xml:space="preserve">approximately EUR 8.5 million, expressed in 2024 prices. This aligns with input from one stakeholder during</w:t>
      </w:r>
      <w:r>
        <w:t xml:space="preserve"> </w:t>
      </w:r>
      <w:r>
        <w:t xml:space="preserve">the consultation for this study who claimed that it cost them ‘tens of millions [of euros]’ to setup their existing</w:t>
      </w:r>
      <w:r>
        <w:t xml:space="preserve"> </w:t>
      </w:r>
      <w:r>
        <w:t xml:space="preserve">distribution channel, so the cost of separation would likely be lower given the distribution channel is already</w:t>
      </w:r>
      <w:r>
        <w:t xml:space="preserve"> </w:t>
      </w:r>
      <w:r>
        <w:t xml:space="preserve">developed.</w:t>
      </w:r>
      <w:r>
        <w:t xml:space="preserve"> </w:t>
      </w:r>
      <w:r>
        <w:t xml:space="preserve">The EU-level costs are calculated by multiplying the average one-off cost by the number of indispensable RU</w:t>
      </w:r>
      <w:r>
        <w:t xml:space="preserve"> </w:t>
      </w:r>
      <w:r>
        <w:t xml:space="preserve">platforms (19 in total). Costs are accounted over the first three years of implementation (2028-2030).</w:t>
      </w:r>
      <w:r>
        <w:br/>
      </w:r>
      <w:r>
        <w:t xml:space="preserve">The one-off adjustment costs for indispensable RU platforms in 2028 and 2030 in PO4 are provided in the</w:t>
      </w:r>
      <w:r>
        <w:t xml:space="preserve"> </w:t>
      </w:r>
      <w:r>
        <w:t xml:space="preserve">table below.</w:t>
      </w:r>
      <w:r>
        <w:br/>
      </w:r>
      <w:r>
        <w:t xml:space="preserve">Table 118: One-off adjustment costs for indispensable RU platforms due to PM15 in PO4 in 2028, 2030, 2040</w:t>
      </w:r>
      <w:r>
        <w:t xml:space="preserve"> </w:t>
      </w:r>
      <w:r>
        <w:t xml:space="preserve">and 2050 relative to the baseline</w:t>
      </w:r>
    </w:p>
    <w:p>
      <w:pPr>
        <w:pStyle w:val="BodyText"/>
      </w:pP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One-off costs per indispensable RU platform (million EUR)</w:t>
      </w:r>
      <w:r>
        <w:br/>
      </w:r>
      <w:r>
        <w:t xml:space="preserve">8.5</w:t>
      </w:r>
      <w:r>
        <w:t xml:space="preserve"> </w:t>
      </w:r>
      <w:r>
        <w:t xml:space="preserve">8.5</w:t>
      </w:r>
      <w:r>
        <w:t xml:space="preserve"> </w:t>
      </w:r>
      <w:r>
        <w:t xml:space="preserve">PO4</w:t>
      </w:r>
    </w:p>
    <w:p>
      <w:pPr>
        <w:pStyle w:val="BodyText"/>
      </w:pPr>
      <w:r>
        <w:t xml:space="preserve">Number of indispensable RU platforms that incur one-off costs due to</w:t>
      </w:r>
      <w:r>
        <w:t xml:space="preserve"> </w:t>
      </w:r>
      <w:r>
        <w:t xml:space="preserve">PM15</w:t>
      </w:r>
      <w:r>
        <w:br/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Total one-off adjustment costs (million EUR)</w:t>
      </w:r>
      <w:r>
        <w:t xml:space="preserve"> </w:t>
      </w:r>
      <w:r>
        <w:t xml:space="preserve">54.1</w:t>
      </w:r>
      <w:r>
        <w:t xml:space="preserve"> </w:t>
      </w:r>
      <w:r>
        <w:t xml:space="preserve">54.1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Source: Ricardo et al. (2026), Impact assessment support study; Note: One-off costs of EUR 54.1 million are also</w:t>
      </w:r>
      <w:r>
        <w:t xml:space="preserve"> </w:t>
      </w:r>
      <w:r>
        <w:t xml:space="preserve">estimated for 2029 although not shown in the table.</w:t>
      </w:r>
      <w:r>
        <w:br/>
      </w:r>
      <w:r>
        <w:t xml:space="preserve">Expressed as present value relative to the baseline, the total one-off adjustment costs due to PM15 for</w:t>
      </w:r>
      <w:r>
        <w:t xml:space="preserve"> </w:t>
      </w:r>
      <w:r>
        <w:t xml:space="preserve">indispensable RU platforms are provided in the table below for PO4.</w:t>
      </w:r>
      <w:r>
        <w:t xml:space="preserve"> </w:t>
      </w:r>
      <w:r>
        <w:t xml:space="preserve">Table 119: One-off adjustment costs for indispensable RUs due to PM15 in PO4, expressed as present value</w:t>
      </w:r>
      <w:r>
        <w:t xml:space="preserve"> </w:t>
      </w:r>
      <w:r>
        <w:t xml:space="preserve">over 2028-2050 relative to the baseline (in million EUR, 2024 prices)</w:t>
      </w:r>
    </w:p>
    <w:p>
      <w:pPr>
        <w:pStyle w:val="BodyText"/>
      </w:pPr>
      <w:r>
        <w:t xml:space="preserve">Difference to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Total one-off adjustment 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157.7</w:t>
      </w:r>
      <w:r>
        <w:t xml:space="preserve"> </w:t>
      </w:r>
      <w:r>
        <w:t xml:space="preserve">Source: Ricardo et al. (2026), Impact assessment support study</w:t>
      </w:r>
    </w:p>
    <w:p>
      <w:pPr>
        <w:pStyle w:val="BodyText"/>
      </w:pPr>
      <w:r>
        <w:t xml:space="preserve">205</w:t>
      </w:r>
    </w:p>
    <w:p>
      <w:pPr>
        <w:pStyle w:val="BodyText"/>
      </w:pPr>
      <w:r>
        <w:t xml:space="preserve">3.4.</w:t>
      </w:r>
      <w:r>
        <w:t xml:space="preserve"> </w:t>
      </w:r>
      <w:r>
        <w:t xml:space="preserve">Summary of costs and costs savings by policy option and stakeholder group</w:t>
      </w:r>
      <w:r>
        <w:t xml:space="preserve"> </w:t>
      </w:r>
      <w:r>
        <w:t xml:space="preserve">This section provides the costs and costs savings by policy option and stakeholder group for 2028, 2030, 2040 and 2050 relative to the baseline. The present value of the</w:t>
      </w:r>
      <w:r>
        <w:t xml:space="preserve"> </w:t>
      </w:r>
      <w:r>
        <w:t xml:space="preserve">costs and costs savings by stakeholder group over 2028-2050, relative to the baseline, are presented in section 6.1 of the impact assessment.</w:t>
      </w:r>
      <w:r>
        <w:t xml:space="preserve"> </w:t>
      </w:r>
      <w:r>
        <w:t xml:space="preserve">3.4.1. MDMS platforms</w:t>
      </w:r>
      <w:r>
        <w:br/>
      </w:r>
      <w:r>
        <w:t xml:space="preserve">Table 120: One-off and recurrent costs, and costs savings for MDMS platforms in the POs relative to the baseline (EU27), in 2028, 2030, 2040 and 2050, in million</w:t>
      </w:r>
      <w:r>
        <w:t xml:space="preserve"> </w:t>
      </w:r>
      <w:r>
        <w:t xml:space="preserve">EUR (2024 prices)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31.0</w:t>
      </w:r>
      <w:r>
        <w:t xml:space="preserve"> </w:t>
      </w:r>
      <w:r>
        <w:t xml:space="preserve">3.8</w:t>
      </w:r>
      <w:r>
        <w:t xml:space="preserve"> </w:t>
      </w:r>
      <w:r>
        <w:t xml:space="preserve">4.1</w:t>
      </w:r>
      <w:r>
        <w:t xml:space="preserve"> </w:t>
      </w:r>
      <w:r>
        <w:t xml:space="preserve">3.8</w:t>
      </w:r>
      <w:r>
        <w:t xml:space="preserve"> </w:t>
      </w:r>
      <w:r>
        <w:t xml:space="preserve">31.0</w:t>
      </w:r>
      <w:r>
        <w:t xml:space="preserve"> </w:t>
      </w:r>
      <w:r>
        <w:t xml:space="preserve">4.7</w:t>
      </w:r>
      <w:r>
        <w:t xml:space="preserve"> </w:t>
      </w:r>
      <w:r>
        <w:t xml:space="preserve">7.9</w:t>
      </w:r>
      <w:r>
        <w:t xml:space="preserve"> </w:t>
      </w:r>
      <w:r>
        <w:t xml:space="preserve">5.4</w:t>
      </w:r>
      <w:r>
        <w:t xml:space="preserve"> </w:t>
      </w:r>
      <w:r>
        <w:t xml:space="preserve">31.4</w:t>
      </w:r>
      <w:r>
        <w:t xml:space="preserve"> </w:t>
      </w:r>
      <w:r>
        <w:t xml:space="preserve">4.8</w:t>
      </w:r>
      <w:r>
        <w:t xml:space="preserve"> </w:t>
      </w:r>
      <w:r>
        <w:t xml:space="preserve">7.2</w:t>
      </w:r>
      <w:r>
        <w:t xml:space="preserve"> </w:t>
      </w:r>
      <w:r>
        <w:t xml:space="preserve">5.4</w:t>
      </w:r>
      <w:r>
        <w:t xml:space="preserve"> </w:t>
      </w:r>
      <w:r>
        <w:t xml:space="preserve">85.1</w:t>
      </w:r>
      <w:r>
        <w:t xml:space="preserve"> </w:t>
      </w:r>
      <w:r>
        <w:t xml:space="preserve">58.8</w:t>
      </w:r>
      <w:r>
        <w:t xml:space="preserve"> </w:t>
      </w:r>
      <w:r>
        <w:t xml:space="preserve">7.5</w:t>
      </w:r>
      <w:r>
        <w:t xml:space="preserve"> </w:t>
      </w:r>
      <w:r>
        <w:t xml:space="preserve">5.4</w:t>
      </w:r>
      <w:r>
        <w:t xml:space="preserve"> </w:t>
      </w:r>
      <w:r>
        <w:t xml:space="preserve">PM1 (Neutral display)</w:t>
      </w:r>
      <w:r>
        <w:t xml:space="preserve"> </w:t>
      </w:r>
      <w:r>
        <w:t xml:space="preserve">4.0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4.0</w:t>
      </w:r>
      <w:r>
        <w:t xml:space="preserve"> </w:t>
      </w:r>
      <w:r>
        <w:t xml:space="preserve">0.6</w:t>
      </w:r>
      <w:r>
        <w:t xml:space="preserve"> </w:t>
      </w:r>
      <w:r>
        <w:t xml:space="preserve">1.0</w:t>
      </w:r>
      <w:r>
        <w:t xml:space="preserve"> </w:t>
      </w:r>
      <w:r>
        <w:t xml:space="preserve">0.7</w:t>
      </w:r>
      <w:r>
        <w:t xml:space="preserve"> </w:t>
      </w:r>
      <w:r>
        <w:t xml:space="preserve">4.0</w:t>
      </w:r>
      <w:r>
        <w:t xml:space="preserve"> </w:t>
      </w:r>
      <w:r>
        <w:t xml:space="preserve">0.6</w:t>
      </w:r>
      <w:r>
        <w:t xml:space="preserve"> </w:t>
      </w:r>
      <w:r>
        <w:t xml:space="preserve">0.9</w:t>
      </w:r>
      <w:r>
        <w:t xml:space="preserve"> </w:t>
      </w:r>
      <w:r>
        <w:t xml:space="preserve">0.7</w:t>
      </w:r>
      <w:r>
        <w:t xml:space="preserve"> </w:t>
      </w:r>
      <w:r>
        <w:t xml:space="preserve">4.0</w:t>
      </w:r>
      <w:r>
        <w:t xml:space="preserve"> </w:t>
      </w:r>
      <w:r>
        <w:t xml:space="preserve">0.6</w:t>
      </w:r>
      <w:r>
        <w:t xml:space="preserve"> </w:t>
      </w:r>
      <w:r>
        <w:t xml:space="preserve">1.0</w:t>
      </w:r>
      <w:r>
        <w:t xml:space="preserve"> </w:t>
      </w:r>
      <w:r>
        <w:t xml:space="preserve">0.7</w:t>
      </w:r>
      <w:r>
        <w:t xml:space="preserve"> </w:t>
      </w:r>
      <w:r>
        <w:t xml:space="preserve">PM2 (Equal care for data)</w:t>
      </w:r>
      <w:r>
        <w:t xml:space="preserve"> </w:t>
      </w:r>
      <w:r>
        <w:t xml:space="preserve">3.0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3.0</w:t>
      </w:r>
      <w:r>
        <w:t xml:space="preserve"> </w:t>
      </w:r>
      <w:r>
        <w:t xml:space="preserve">0.5</w:t>
      </w:r>
      <w:r>
        <w:t xml:space="preserve"> </w:t>
      </w:r>
      <w:r>
        <w:t xml:space="preserve">0.8</w:t>
      </w:r>
      <w:r>
        <w:t xml:space="preserve"> </w:t>
      </w:r>
      <w:r>
        <w:t xml:space="preserve">0.5</w:t>
      </w:r>
      <w:r>
        <w:t xml:space="preserve"> </w:t>
      </w:r>
      <w:r>
        <w:t xml:space="preserve">3.0</w:t>
      </w:r>
      <w:r>
        <w:t xml:space="preserve"> </w:t>
      </w:r>
      <w:r>
        <w:t xml:space="preserve">0.5</w:t>
      </w:r>
      <w:r>
        <w:t xml:space="preserve"> </w:t>
      </w:r>
      <w:r>
        <w:t xml:space="preserve">0.7</w:t>
      </w:r>
      <w:r>
        <w:t xml:space="preserve"> </w:t>
      </w:r>
      <w:r>
        <w:t xml:space="preserve">0.5</w:t>
      </w:r>
      <w:r>
        <w:t xml:space="preserve"> </w:t>
      </w:r>
      <w:r>
        <w:t xml:space="preserve">3.0</w:t>
      </w:r>
      <w:r>
        <w:t xml:space="preserve"> </w:t>
      </w:r>
      <w:r>
        <w:t xml:space="preserve">0.5</w:t>
      </w:r>
      <w:r>
        <w:t xml:space="preserve"> </w:t>
      </w:r>
      <w:r>
        <w:t xml:space="preserve">0.7</w:t>
      </w:r>
      <w:r>
        <w:t xml:space="preserve"> </w:t>
      </w:r>
      <w:r>
        <w:t xml:space="preserve">0.5</w:t>
      </w:r>
      <w:r>
        <w:t xml:space="preserve"> </w:t>
      </w:r>
      <w:r>
        <w:t xml:space="preserve">PM3 (Marketing and booking data</w:t>
      </w:r>
      <w:r>
        <w:t xml:space="preserve"> </w:t>
      </w:r>
      <w:r>
        <w:t xml:space="preserve">sharing)</w:t>
      </w:r>
      <w:r>
        <w:t xml:space="preserve"> </w:t>
      </w:r>
      <w:r>
        <w:t xml:space="preserve">2.3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2.3</w:t>
      </w:r>
      <w:r>
        <w:t xml:space="preserve"> </w:t>
      </w:r>
      <w:r>
        <w:t xml:space="preserve">0.3</w:t>
      </w:r>
      <w:r>
        <w:t xml:space="preserve"> </w:t>
      </w:r>
      <w:r>
        <w:t xml:space="preserve">0.6</w:t>
      </w:r>
      <w:r>
        <w:t xml:space="preserve"> </w:t>
      </w:r>
      <w:r>
        <w:t xml:space="preserve">0.4</w:t>
      </w:r>
      <w:r>
        <w:t xml:space="preserve"> </w:t>
      </w:r>
      <w:r>
        <w:t xml:space="preserve">2.3</w:t>
      </w:r>
      <w:r>
        <w:t xml:space="preserve"> </w:t>
      </w:r>
      <w:r>
        <w:t xml:space="preserve">0.4</w:t>
      </w:r>
      <w:r>
        <w:t xml:space="preserve"> </w:t>
      </w:r>
      <w:r>
        <w:t xml:space="preserve">0.5</w:t>
      </w:r>
      <w:r>
        <w:t xml:space="preserve"> </w:t>
      </w:r>
      <w:r>
        <w:t xml:space="preserve">0.4</w:t>
      </w:r>
      <w:r>
        <w:t xml:space="preserve"> </w:t>
      </w:r>
      <w:r>
        <w:t xml:space="preserve">2.3</w:t>
      </w:r>
      <w:r>
        <w:t xml:space="preserve"> </w:t>
      </w:r>
      <w:r>
        <w:t xml:space="preserve">0.3</w:t>
      </w:r>
      <w:r>
        <w:t xml:space="preserve"> </w:t>
      </w:r>
      <w:r>
        <w:t xml:space="preserve">0.6</w:t>
      </w:r>
      <w:r>
        <w:t xml:space="preserve"> </w:t>
      </w:r>
      <w:r>
        <w:t xml:space="preserve">0.4</w:t>
      </w:r>
      <w:r>
        <w:t xml:space="preserve"> </w:t>
      </w:r>
      <w:r>
        <w:t xml:space="preserve">PM7 (Data for mobility</w:t>
      </w:r>
      <w:r>
        <w:t xml:space="preserve"> </w:t>
      </w:r>
      <w:r>
        <w:t xml:space="preserve">management)</w:t>
      </w:r>
      <w:r>
        <w:t xml:space="preserve"> </w:t>
      </w:r>
      <w:r>
        <w:t xml:space="preserve">17.6</w:t>
      </w:r>
      <w:r>
        <w:t xml:space="preserve"> </w:t>
      </w:r>
      <w:r>
        <w:t xml:space="preserve">2.2</w:t>
      </w:r>
      <w:r>
        <w:t xml:space="preserve"> </w:t>
      </w:r>
      <w:r>
        <w:t xml:space="preserve">2.3</w:t>
      </w:r>
      <w:r>
        <w:t xml:space="preserve"> </w:t>
      </w:r>
      <w:r>
        <w:t xml:space="preserve">2.1</w:t>
      </w:r>
      <w:r>
        <w:t xml:space="preserve"> </w:t>
      </w:r>
      <w:r>
        <w:t xml:space="preserve">17.6</w:t>
      </w:r>
      <w:r>
        <w:t xml:space="preserve"> </w:t>
      </w:r>
      <w:r>
        <w:t xml:space="preserve">2.7</w:t>
      </w:r>
      <w:r>
        <w:t xml:space="preserve"> </w:t>
      </w:r>
      <w:r>
        <w:t xml:space="preserve">4.5</w:t>
      </w:r>
      <w:r>
        <w:t xml:space="preserve"> </w:t>
      </w:r>
      <w:r>
        <w:t xml:space="preserve">3.1</w:t>
      </w:r>
      <w:r>
        <w:t xml:space="preserve"> </w:t>
      </w:r>
      <w:r>
        <w:t xml:space="preserve">17.6</w:t>
      </w:r>
      <w:r>
        <w:t xml:space="preserve"> </w:t>
      </w:r>
      <w:r>
        <w:t xml:space="preserve">2.7</w:t>
      </w:r>
      <w:r>
        <w:t xml:space="preserve"> </w:t>
      </w:r>
      <w:r>
        <w:t xml:space="preserve">4.1</w:t>
      </w:r>
      <w:r>
        <w:t xml:space="preserve"> </w:t>
      </w:r>
      <w:r>
        <w:t xml:space="preserve">3.1</w:t>
      </w:r>
      <w:r>
        <w:t xml:space="preserve"> </w:t>
      </w:r>
      <w:r>
        <w:t xml:space="preserve">17.6</w:t>
      </w:r>
      <w:r>
        <w:t xml:space="preserve"> </w:t>
      </w:r>
      <w:r>
        <w:t xml:space="preserve">2.7</w:t>
      </w:r>
      <w:r>
        <w:t xml:space="preserve"> </w:t>
      </w:r>
      <w:r>
        <w:t xml:space="preserve">4.3</w:t>
      </w:r>
      <w:r>
        <w:t xml:space="preserve"> </w:t>
      </w:r>
      <w:r>
        <w:t xml:space="preserve">3.1</w:t>
      </w:r>
      <w:r>
        <w:t xml:space="preserve"> </w:t>
      </w:r>
      <w:r>
        <w:t xml:space="preserve">PM8 (GHG emission data)</w:t>
      </w:r>
      <w:r>
        <w:t xml:space="preserve"> </w:t>
      </w:r>
      <w:r>
        <w:t xml:space="preserve">4.1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4.1</w:t>
      </w:r>
      <w:r>
        <w:t xml:space="preserve"> </w:t>
      </w:r>
      <w:r>
        <w:t xml:space="preserve">0.6</w:t>
      </w:r>
      <w:r>
        <w:t xml:space="preserve"> </w:t>
      </w:r>
      <w:r>
        <w:t xml:space="preserve">1.0</w:t>
      </w:r>
      <w:r>
        <w:t xml:space="preserve"> </w:t>
      </w:r>
      <w:r>
        <w:t xml:space="preserve">0.7</w:t>
      </w:r>
      <w:r>
        <w:t xml:space="preserve"> </w:t>
      </w:r>
      <w:r>
        <w:t xml:space="preserve">4.1</w:t>
      </w:r>
      <w:r>
        <w:t xml:space="preserve"> </w:t>
      </w:r>
      <w:r>
        <w:t xml:space="preserve">0.6</w:t>
      </w:r>
      <w:r>
        <w:t xml:space="preserve"> </w:t>
      </w:r>
      <w:r>
        <w:t xml:space="preserve">0.9</w:t>
      </w:r>
      <w:r>
        <w:t xml:space="preserve"> </w:t>
      </w:r>
      <w:r>
        <w:t xml:space="preserve">0.7</w:t>
      </w:r>
      <w:r>
        <w:t xml:space="preserve"> </w:t>
      </w:r>
      <w:r>
        <w:t xml:space="preserve">4.1</w:t>
      </w:r>
      <w:r>
        <w:t xml:space="preserve"> </w:t>
      </w:r>
      <w:r>
        <w:t xml:space="preserve">0.6</w:t>
      </w:r>
      <w:r>
        <w:t xml:space="preserve"> </w:t>
      </w:r>
      <w:r>
        <w:t xml:space="preserve">1.0</w:t>
      </w:r>
      <w:r>
        <w:t xml:space="preserve"> </w:t>
      </w:r>
      <w:r>
        <w:t xml:space="preserve">0.7</w:t>
      </w:r>
      <w:r>
        <w:t xml:space="preserve"> </w:t>
      </w:r>
      <w:r>
        <w:t xml:space="preserve">PM14 (Obligation to host)</w:t>
      </w:r>
    </w:p>
    <w:p>
      <w:pPr>
        <w:pStyle w:val="BodyText"/>
      </w:pPr>
      <w:r>
        <w:t xml:space="preserve">0.4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</w:p>
    <w:p>
      <w:pPr>
        <w:pStyle w:val="BodyText"/>
      </w:pPr>
      <w:r>
        <w:t xml:space="preserve">PM15 (Obligation to unbundle)</w:t>
      </w:r>
    </w:p>
    <w:p>
      <w:pPr>
        <w:pStyle w:val="BodyText"/>
      </w:pPr>
      <w:r>
        <w:t xml:space="preserve">54.1</w:t>
      </w:r>
      <w:r>
        <w:t xml:space="preserve"> </w:t>
      </w:r>
      <w:r>
        <w:t xml:space="preserve">54.1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0.5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0.5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0.5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0.5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PM10 (Designation of</w:t>
      </w:r>
      <w:r>
        <w:t xml:space="preserve"> </w:t>
      </w:r>
      <w:r>
        <w:t xml:space="preserve">indispensable MDMS and RUs)</w:t>
      </w:r>
      <w:r>
        <w:t xml:space="preserve"> </w:t>
      </w:r>
      <w:r>
        <w:t xml:space="preserve">0.5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0.5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0.5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0.5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Adjustment cost savings</w:t>
      </w:r>
      <w:r>
        <w:t xml:space="preserve"> </w:t>
      </w:r>
      <w:r>
        <w:t xml:space="preserve">0.0</w:t>
      </w:r>
      <w:r>
        <w:t xml:space="preserve"> </w:t>
      </w:r>
      <w:r>
        <w:t xml:space="preserve">0.8</w:t>
      </w:r>
      <w:r>
        <w:t xml:space="preserve"> </w:t>
      </w:r>
      <w:r>
        <w:t xml:space="preserve">1.2</w:t>
      </w:r>
      <w:r>
        <w:t xml:space="preserve"> </w:t>
      </w:r>
      <w:r>
        <w:t xml:space="preserve">0.4</w:t>
      </w:r>
      <w:r>
        <w:t xml:space="preserve"> </w:t>
      </w:r>
      <w:r>
        <w:t xml:space="preserve">11.0</w:t>
      </w:r>
      <w:r>
        <w:t xml:space="preserve"> </w:t>
      </w:r>
      <w:r>
        <w:t xml:space="preserve">4.7</w:t>
      </w:r>
      <w:r>
        <w:t xml:space="preserve"> </w:t>
      </w:r>
      <w:r>
        <w:t xml:space="preserve">13.2</w:t>
      </w:r>
      <w:r>
        <w:t xml:space="preserve"> </w:t>
      </w:r>
      <w:r>
        <w:t xml:space="preserve">7.8</w:t>
      </w:r>
      <w:r>
        <w:t xml:space="preserve"> </w:t>
      </w:r>
      <w:r>
        <w:t xml:space="preserve">11.1</w:t>
      </w:r>
      <w:r>
        <w:t xml:space="preserve"> </w:t>
      </w:r>
      <w:r>
        <w:t xml:space="preserve">4.6</w:t>
      </w:r>
      <w:r>
        <w:t xml:space="preserve"> </w:t>
      </w:r>
      <w:r>
        <w:t xml:space="preserve">11.3</w:t>
      </w:r>
      <w:r>
        <w:t xml:space="preserve"> </w:t>
      </w:r>
      <w:r>
        <w:t xml:space="preserve">7.8</w:t>
      </w:r>
      <w:r>
        <w:t xml:space="preserve"> </w:t>
      </w:r>
      <w:r>
        <w:t xml:space="preserve">12.3</w:t>
      </w:r>
      <w:r>
        <w:t xml:space="preserve"> </w:t>
      </w:r>
      <w:r>
        <w:t xml:space="preserve">4.6</w:t>
      </w:r>
      <w:r>
        <w:t xml:space="preserve"> </w:t>
      </w:r>
      <w:r>
        <w:t xml:space="preserve">12.3</w:t>
      </w:r>
      <w:r>
        <w:t xml:space="preserve"> </w:t>
      </w:r>
      <w:r>
        <w:t xml:space="preserve">7.8</w:t>
      </w:r>
      <w:r>
        <w:t xml:space="preserve"> </w:t>
      </w:r>
      <w:r>
        <w:t xml:space="preserve">PM11 (Commercial agreement</w:t>
      </w:r>
      <w:r>
        <w:t xml:space="preserve"> </w:t>
      </w:r>
      <w:r>
        <w:t xml:space="preserve">rules indispensable MDMS)</w:t>
      </w:r>
      <w:r>
        <w:t xml:space="preserve"> </w:t>
      </w:r>
      <w:r>
        <w:t xml:space="preserve">0.0</w:t>
      </w:r>
      <w:r>
        <w:t xml:space="preserve"> </w:t>
      </w:r>
      <w:r>
        <w:t xml:space="preserve">0.7</w:t>
      </w:r>
      <w:r>
        <w:t xml:space="preserve"> </w:t>
      </w:r>
      <w:r>
        <w:t xml:space="preserve">1.1</w:t>
      </w:r>
      <w:r>
        <w:t xml:space="preserve"> </w:t>
      </w:r>
      <w:r>
        <w:t xml:space="preserve">0.4</w:t>
      </w:r>
      <w:r>
        <w:t xml:space="preserve"> </w:t>
      </w:r>
      <w:r>
        <w:t xml:space="preserve">9.9</w:t>
      </w:r>
      <w:r>
        <w:t xml:space="preserve"> </w:t>
      </w:r>
      <w:r>
        <w:t xml:space="preserve">4.2</w:t>
      </w:r>
      <w:r>
        <w:t xml:space="preserve"> </w:t>
      </w:r>
      <w:r>
        <w:t xml:space="preserve">12.1</w:t>
      </w:r>
      <w:r>
        <w:t xml:space="preserve"> </w:t>
      </w:r>
      <w:r>
        <w:t xml:space="preserve">7.1</w:t>
      </w:r>
      <w:r>
        <w:t xml:space="preserve"> </w:t>
      </w:r>
      <w:r>
        <w:t xml:space="preserve">9.9</w:t>
      </w:r>
      <w:r>
        <w:t xml:space="preserve"> </w:t>
      </w:r>
      <w:r>
        <w:t xml:space="preserve">4.2</w:t>
      </w:r>
      <w:r>
        <w:t xml:space="preserve"> </w:t>
      </w:r>
      <w:r>
        <w:t xml:space="preserve">10.4</w:t>
      </w:r>
      <w:r>
        <w:t xml:space="preserve"> </w:t>
      </w:r>
      <w:r>
        <w:t xml:space="preserve">7.1</w:t>
      </w:r>
      <w:r>
        <w:t xml:space="preserve"> </w:t>
      </w:r>
      <w:r>
        <w:t xml:space="preserve">11.2</w:t>
      </w:r>
      <w:r>
        <w:t xml:space="preserve"> </w:t>
      </w:r>
      <w:r>
        <w:t xml:space="preserve">4.2</w:t>
      </w:r>
      <w:r>
        <w:t xml:space="preserve"> </w:t>
      </w:r>
      <w:r>
        <w:t xml:space="preserve">11.2</w:t>
      </w:r>
      <w:r>
        <w:t xml:space="preserve"> </w:t>
      </w:r>
      <w:r>
        <w:t xml:space="preserve">7.1</w:t>
      </w:r>
      <w:r>
        <w:t xml:space="preserve"> </w:t>
      </w:r>
      <w:r>
        <w:t xml:space="preserve">PM12 (Commercial agreement</w:t>
      </w:r>
      <w:r>
        <w:t xml:space="preserve"> </w:t>
      </w:r>
      <w:r>
        <w:t xml:space="preserve">rules indispensable RUs)</w:t>
      </w:r>
      <w:r>
        <w:t xml:space="preserve"> </w:t>
      </w:r>
      <w:r>
        <w:t xml:space="preserve">0.0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0.0</w:t>
      </w:r>
      <w:r>
        <w:t xml:space="preserve"> </w:t>
      </w:r>
      <w:r>
        <w:t xml:space="preserve">1.1</w:t>
      </w:r>
      <w:r>
        <w:t xml:space="preserve"> </w:t>
      </w:r>
      <w:r>
        <w:t xml:space="preserve">0.4</w:t>
      </w:r>
      <w:r>
        <w:t xml:space="preserve"> </w:t>
      </w:r>
      <w:r>
        <w:t xml:space="preserve">1.1</w:t>
      </w:r>
      <w:r>
        <w:t xml:space="preserve"> </w:t>
      </w:r>
      <w:r>
        <w:t xml:space="preserve">0.7</w:t>
      </w:r>
      <w:r>
        <w:t xml:space="preserve"> </w:t>
      </w:r>
      <w:r>
        <w:t xml:space="preserve">1.1</w:t>
      </w:r>
      <w:r>
        <w:t xml:space="preserve"> </w:t>
      </w:r>
      <w:r>
        <w:t xml:space="preserve">0.4</w:t>
      </w:r>
      <w:r>
        <w:t xml:space="preserve"> </w:t>
      </w:r>
      <w:r>
        <w:t xml:space="preserve">1.0</w:t>
      </w:r>
      <w:r>
        <w:t xml:space="preserve"> </w:t>
      </w:r>
      <w:r>
        <w:t xml:space="preserve">0.7</w:t>
      </w:r>
      <w:r>
        <w:t xml:space="preserve"> </w:t>
      </w:r>
      <w:r>
        <w:t xml:space="preserve">1.2</w:t>
      </w:r>
      <w:r>
        <w:t xml:space="preserve"> </w:t>
      </w:r>
      <w:r>
        <w:t xml:space="preserve">0.4</w:t>
      </w:r>
      <w:r>
        <w:t xml:space="preserve"> </w:t>
      </w:r>
      <w:r>
        <w:t xml:space="preserve">1.0</w:t>
      </w:r>
      <w:r>
        <w:t xml:space="preserve"> </w:t>
      </w:r>
      <w:r>
        <w:t xml:space="preserve">0.7</w:t>
      </w:r>
      <w:r>
        <w:t xml:space="preserve"> </w:t>
      </w:r>
      <w:r>
        <w:t xml:space="preserve">Net costs (-) or net benefit (+)</w:t>
      </w:r>
      <w:r>
        <w:t xml:space="preserve"> </w:t>
      </w:r>
      <w:r>
        <w:t xml:space="preserve">-31.4</w:t>
      </w:r>
      <w:r>
        <w:t xml:space="preserve"> </w:t>
      </w:r>
      <w:r>
        <w:t xml:space="preserve">-3.0</w:t>
      </w:r>
      <w:r>
        <w:t xml:space="preserve"> </w:t>
      </w:r>
      <w:r>
        <w:t xml:space="preserve">-2.9</w:t>
      </w:r>
      <w:r>
        <w:t xml:space="preserve"> </w:t>
      </w:r>
      <w:r>
        <w:t xml:space="preserve">-3.3</w:t>
      </w:r>
      <w:r>
        <w:t xml:space="preserve"> </w:t>
      </w:r>
      <w:r>
        <w:t xml:space="preserve">-20.4</w:t>
      </w:r>
      <w:r>
        <w:t xml:space="preserve"> </w:t>
      </w:r>
      <w:r>
        <w:t xml:space="preserve">0.0</w:t>
      </w:r>
      <w:r>
        <w:t xml:space="preserve"> </w:t>
      </w:r>
      <w:r>
        <w:t xml:space="preserve">5.3</w:t>
      </w:r>
      <w:r>
        <w:t xml:space="preserve"> </w:t>
      </w:r>
      <w:r>
        <w:t xml:space="preserve">2.4</w:t>
      </w:r>
      <w:r>
        <w:t xml:space="preserve"> </w:t>
      </w:r>
      <w:r>
        <w:t xml:space="preserve">-20.8</w:t>
      </w:r>
      <w:r>
        <w:t xml:space="preserve"> </w:t>
      </w:r>
      <w:r>
        <w:t xml:space="preserve">-0.2</w:t>
      </w:r>
      <w:r>
        <w:t xml:space="preserve"> </w:t>
      </w:r>
      <w:r>
        <w:t xml:space="preserve">4.1</w:t>
      </w:r>
      <w:r>
        <w:t xml:space="preserve"> </w:t>
      </w:r>
      <w:r>
        <w:t xml:space="preserve">2.4</w:t>
      </w:r>
      <w:r>
        <w:t xml:space="preserve"> </w:t>
      </w:r>
      <w:r>
        <w:t xml:space="preserve">-73.2</w:t>
      </w:r>
      <w:r>
        <w:t xml:space="preserve"> </w:t>
      </w:r>
      <w:r>
        <w:t xml:space="preserve">-54.2</w:t>
      </w:r>
      <w:r>
        <w:t xml:space="preserve"> </w:t>
      </w:r>
      <w:r>
        <w:t xml:space="preserve">4.7</w:t>
      </w:r>
      <w:r>
        <w:t xml:space="preserve"> </w:t>
      </w:r>
      <w:r>
        <w:t xml:space="preserve">2.4</w:t>
      </w:r>
      <w:r>
        <w:t xml:space="preserve"> </w:t>
      </w:r>
      <w:r>
        <w:t xml:space="preserve">Source: Ricardo et al. (2026), Impact assessment support study</w:t>
      </w:r>
    </w:p>
    <w:p>
      <w:pPr>
        <w:pStyle w:val="BodyText"/>
      </w:pPr>
      <w:r>
        <w:t xml:space="preserve">206</w:t>
      </w:r>
    </w:p>
    <w:p>
      <w:pPr>
        <w:pStyle w:val="BodyText"/>
      </w:pPr>
      <w:r>
        <w:t xml:space="preserve">Table 121: One-off costs for MDMS platforms in the POs relative to the baseline (EU27), in 2028, 2030, 2040 and 2050, in million EUR (2024 prices)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31.0</w:t>
      </w:r>
      <w:r>
        <w:t xml:space="preserve"> </w:t>
      </w:r>
      <w:r>
        <w:t xml:space="preserve">0.7</w:t>
      </w:r>
      <w:r>
        <w:t xml:space="preserve"> </w:t>
      </w:r>
      <w:r>
        <w:t xml:space="preserve">0.4</w:t>
      </w:r>
      <w:r>
        <w:t xml:space="preserve"> </w:t>
      </w:r>
      <w:r>
        <w:t xml:space="preserve">0.0</w:t>
      </w:r>
      <w:r>
        <w:t xml:space="preserve"> </w:t>
      </w:r>
      <w:r>
        <w:t xml:space="preserve">31.0</w:t>
      </w:r>
      <w:r>
        <w:t xml:space="preserve"> </w:t>
      </w:r>
      <w:r>
        <w:t xml:space="preserve">1.5</w:t>
      </w:r>
      <w:r>
        <w:t xml:space="preserve"> </w:t>
      </w:r>
      <w:r>
        <w:t xml:space="preserve">2.4</w:t>
      </w:r>
      <w:r>
        <w:t xml:space="preserve"> </w:t>
      </w:r>
      <w:r>
        <w:t xml:space="preserve">0.0</w:t>
      </w:r>
      <w:r>
        <w:t xml:space="preserve"> </w:t>
      </w:r>
      <w:r>
        <w:t xml:space="preserve">31.4</w:t>
      </w:r>
      <w:r>
        <w:t xml:space="preserve"> </w:t>
      </w:r>
      <w:r>
        <w:t xml:space="preserve">1.5</w:t>
      </w:r>
      <w:r>
        <w:t xml:space="preserve"> </w:t>
      </w:r>
      <w:r>
        <w:t xml:space="preserve">2.0</w:t>
      </w:r>
      <w:r>
        <w:t xml:space="preserve"> </w:t>
      </w:r>
      <w:r>
        <w:t xml:space="preserve">0.0</w:t>
      </w:r>
      <w:r>
        <w:t xml:space="preserve"> </w:t>
      </w:r>
      <w:r>
        <w:t xml:space="preserve">85.1</w:t>
      </w:r>
      <w:r>
        <w:t xml:space="preserve"> </w:t>
      </w:r>
      <w:r>
        <w:t xml:space="preserve">55.6</w:t>
      </w:r>
      <w:r>
        <w:t xml:space="preserve"> </w:t>
      </w:r>
      <w:r>
        <w:t xml:space="preserve">2.2</w:t>
      </w:r>
      <w:r>
        <w:t xml:space="preserve"> </w:t>
      </w:r>
      <w:r>
        <w:t xml:space="preserve">0.0</w:t>
      </w:r>
      <w:r>
        <w:t xml:space="preserve"> </w:t>
      </w:r>
      <w:r>
        <w:t xml:space="preserve">PM1 (Neutral display)</w:t>
      </w:r>
      <w:r>
        <w:t xml:space="preserve"> </w:t>
      </w:r>
      <w:r>
        <w:t xml:space="preserve">4.0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0.0</w:t>
      </w:r>
      <w:r>
        <w:t xml:space="preserve"> </w:t>
      </w:r>
      <w:r>
        <w:t xml:space="preserve">4.0</w:t>
      </w:r>
      <w:r>
        <w:t xml:space="preserve"> </w:t>
      </w:r>
      <w:r>
        <w:t xml:space="preserve">0.2</w:t>
      </w:r>
      <w:r>
        <w:t xml:space="preserve"> </w:t>
      </w:r>
      <w:r>
        <w:t xml:space="preserve">0.3</w:t>
      </w:r>
      <w:r>
        <w:t xml:space="preserve"> </w:t>
      </w:r>
      <w:r>
        <w:t xml:space="preserve">0.0</w:t>
      </w:r>
      <w:r>
        <w:t xml:space="preserve"> </w:t>
      </w:r>
      <w:r>
        <w:t xml:space="preserve">4.0</w:t>
      </w:r>
      <w:r>
        <w:t xml:space="preserve"> </w:t>
      </w:r>
      <w:r>
        <w:t xml:space="preserve">0.2</w:t>
      </w:r>
      <w:r>
        <w:t xml:space="preserve"> </w:t>
      </w:r>
      <w:r>
        <w:t xml:space="preserve">0.3</w:t>
      </w:r>
      <w:r>
        <w:t xml:space="preserve"> </w:t>
      </w:r>
      <w:r>
        <w:t xml:space="preserve">0.0</w:t>
      </w:r>
      <w:r>
        <w:t xml:space="preserve"> </w:t>
      </w:r>
      <w:r>
        <w:t xml:space="preserve">4.0</w:t>
      </w:r>
      <w:r>
        <w:t xml:space="preserve"> </w:t>
      </w:r>
      <w:r>
        <w:t xml:space="preserve">0.2</w:t>
      </w:r>
      <w:r>
        <w:t xml:space="preserve"> </w:t>
      </w:r>
      <w:r>
        <w:t xml:space="preserve">0.3</w:t>
      </w:r>
      <w:r>
        <w:t xml:space="preserve"> </w:t>
      </w:r>
      <w:r>
        <w:t xml:space="preserve">0.0</w:t>
      </w:r>
      <w:r>
        <w:t xml:space="preserve"> </w:t>
      </w:r>
      <w:r>
        <w:t xml:space="preserve">PM2 (Equal care for data)</w:t>
      </w:r>
      <w:r>
        <w:t xml:space="preserve"> </w:t>
      </w:r>
      <w:r>
        <w:t xml:space="preserve">3.0</w:t>
      </w:r>
      <w:r>
        <w:t xml:space="preserve"> </w:t>
      </w:r>
      <w:r>
        <w:t xml:space="preserve">0.1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3.0</w:t>
      </w:r>
      <w:r>
        <w:t xml:space="preserve"> </w:t>
      </w:r>
      <w:r>
        <w:t xml:space="preserve">0.1</w:t>
      </w:r>
      <w:r>
        <w:t xml:space="preserve"> </w:t>
      </w:r>
      <w:r>
        <w:t xml:space="preserve">0.2</w:t>
      </w:r>
      <w:r>
        <w:t xml:space="preserve"> </w:t>
      </w:r>
      <w:r>
        <w:t xml:space="preserve">0.0</w:t>
      </w:r>
      <w:r>
        <w:t xml:space="preserve"> </w:t>
      </w:r>
      <w:r>
        <w:t xml:space="preserve">3.0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0.0</w:t>
      </w:r>
      <w:r>
        <w:t xml:space="preserve"> </w:t>
      </w:r>
      <w:r>
        <w:t xml:space="preserve">3.0</w:t>
      </w:r>
      <w:r>
        <w:t xml:space="preserve"> </w:t>
      </w:r>
      <w:r>
        <w:t xml:space="preserve">0.1</w:t>
      </w:r>
      <w:r>
        <w:t xml:space="preserve"> </w:t>
      </w:r>
      <w:r>
        <w:t xml:space="preserve">0.2</w:t>
      </w:r>
      <w:r>
        <w:t xml:space="preserve"> </w:t>
      </w:r>
      <w:r>
        <w:t xml:space="preserve">0.0</w:t>
      </w:r>
      <w:r>
        <w:t xml:space="preserve"> </w:t>
      </w:r>
      <w:r>
        <w:t xml:space="preserve">PM3 (Marketing and booking data</w:t>
      </w:r>
      <w:r>
        <w:t xml:space="preserve"> </w:t>
      </w:r>
      <w:r>
        <w:t xml:space="preserve">sharing)</w:t>
      </w:r>
      <w:r>
        <w:t xml:space="preserve"> </w:t>
      </w:r>
      <w:r>
        <w:t xml:space="preserve">2.3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2.3</w:t>
      </w:r>
      <w:r>
        <w:t xml:space="preserve"> </w:t>
      </w:r>
      <w:r>
        <w:t xml:space="preserve">0.1</w:t>
      </w:r>
      <w:r>
        <w:t xml:space="preserve"> </w:t>
      </w:r>
      <w:r>
        <w:t xml:space="preserve">0.2</w:t>
      </w:r>
      <w:r>
        <w:t xml:space="preserve"> </w:t>
      </w:r>
      <w:r>
        <w:t xml:space="preserve">0.0</w:t>
      </w:r>
      <w:r>
        <w:t xml:space="preserve"> </w:t>
      </w:r>
      <w:r>
        <w:t xml:space="preserve">2.3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0.0</w:t>
      </w:r>
      <w:r>
        <w:t xml:space="preserve"> </w:t>
      </w:r>
      <w:r>
        <w:t xml:space="preserve">2.3</w:t>
      </w:r>
      <w:r>
        <w:t xml:space="preserve"> </w:t>
      </w:r>
      <w:r>
        <w:t xml:space="preserve">0.1</w:t>
      </w:r>
      <w:r>
        <w:t xml:space="preserve"> </w:t>
      </w:r>
      <w:r>
        <w:t xml:space="preserve">0.2</w:t>
      </w:r>
      <w:r>
        <w:t xml:space="preserve"> </w:t>
      </w:r>
      <w:r>
        <w:t xml:space="preserve">0.0</w:t>
      </w:r>
      <w:r>
        <w:t xml:space="preserve"> </w:t>
      </w:r>
      <w:r>
        <w:t xml:space="preserve">PM7 (Data for mobility</w:t>
      </w:r>
      <w:r>
        <w:t xml:space="preserve"> </w:t>
      </w:r>
      <w:r>
        <w:t xml:space="preserve">management)</w:t>
      </w:r>
      <w:r>
        <w:t xml:space="preserve"> </w:t>
      </w:r>
      <w:r>
        <w:t xml:space="preserve">17.6</w:t>
      </w:r>
      <w:r>
        <w:t xml:space="preserve"> </w:t>
      </w:r>
      <w:r>
        <w:t xml:space="preserve">0.4</w:t>
      </w:r>
      <w:r>
        <w:t xml:space="preserve"> </w:t>
      </w:r>
      <w:r>
        <w:t xml:space="preserve">0.2</w:t>
      </w:r>
      <w:r>
        <w:t xml:space="preserve"> </w:t>
      </w:r>
      <w:r>
        <w:t xml:space="preserve">0.0</w:t>
      </w:r>
      <w:r>
        <w:t xml:space="preserve"> </w:t>
      </w:r>
      <w:r>
        <w:t xml:space="preserve">17.6</w:t>
      </w:r>
      <w:r>
        <w:t xml:space="preserve"> </w:t>
      </w:r>
      <w:r>
        <w:t xml:space="preserve">0.8</w:t>
      </w:r>
      <w:r>
        <w:t xml:space="preserve"> </w:t>
      </w:r>
      <w:r>
        <w:t xml:space="preserve">1.3</w:t>
      </w:r>
      <w:r>
        <w:t xml:space="preserve"> </w:t>
      </w:r>
      <w:r>
        <w:t xml:space="preserve">0.0</w:t>
      </w:r>
      <w:r>
        <w:t xml:space="preserve"> </w:t>
      </w:r>
      <w:r>
        <w:t xml:space="preserve">17.6</w:t>
      </w:r>
      <w:r>
        <w:t xml:space="preserve"> </w:t>
      </w:r>
      <w:r>
        <w:t xml:space="preserve">0.9</w:t>
      </w:r>
      <w:r>
        <w:t xml:space="preserve"> </w:t>
      </w:r>
      <w:r>
        <w:t xml:space="preserve">1.1</w:t>
      </w:r>
      <w:r>
        <w:t xml:space="preserve"> </w:t>
      </w:r>
      <w:r>
        <w:t xml:space="preserve">0.0</w:t>
      </w:r>
      <w:r>
        <w:t xml:space="preserve"> </w:t>
      </w:r>
      <w:r>
        <w:t xml:space="preserve">17.6</w:t>
      </w:r>
      <w:r>
        <w:t xml:space="preserve"> </w:t>
      </w:r>
      <w:r>
        <w:t xml:space="preserve">0.8</w:t>
      </w:r>
      <w:r>
        <w:t xml:space="preserve"> </w:t>
      </w:r>
      <w:r>
        <w:t xml:space="preserve">1.2</w:t>
      </w:r>
      <w:r>
        <w:t xml:space="preserve"> </w:t>
      </w:r>
      <w:r>
        <w:t xml:space="preserve">0.0</w:t>
      </w:r>
      <w:r>
        <w:t xml:space="preserve"> </w:t>
      </w:r>
      <w:r>
        <w:t xml:space="preserve">PM8 (GHG emission data)</w:t>
      </w:r>
      <w:r>
        <w:t xml:space="preserve"> </w:t>
      </w:r>
      <w:r>
        <w:t xml:space="preserve">4.1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0.0</w:t>
      </w:r>
      <w:r>
        <w:t xml:space="preserve"> </w:t>
      </w:r>
      <w:r>
        <w:t xml:space="preserve">4.1</w:t>
      </w:r>
      <w:r>
        <w:t xml:space="preserve"> </w:t>
      </w:r>
      <w:r>
        <w:t xml:space="preserve">0.2</w:t>
      </w:r>
      <w:r>
        <w:t xml:space="preserve"> </w:t>
      </w:r>
      <w:r>
        <w:t xml:space="preserve">0.3</w:t>
      </w:r>
      <w:r>
        <w:t xml:space="preserve"> </w:t>
      </w:r>
      <w:r>
        <w:t xml:space="preserve">0.0</w:t>
      </w:r>
      <w:r>
        <w:t xml:space="preserve"> </w:t>
      </w:r>
      <w:r>
        <w:t xml:space="preserve">4.1</w:t>
      </w:r>
      <w:r>
        <w:t xml:space="preserve"> </w:t>
      </w:r>
      <w:r>
        <w:t xml:space="preserve">0.2</w:t>
      </w:r>
      <w:r>
        <w:t xml:space="preserve"> </w:t>
      </w:r>
      <w:r>
        <w:t xml:space="preserve">0.3</w:t>
      </w:r>
      <w:r>
        <w:t xml:space="preserve"> </w:t>
      </w:r>
      <w:r>
        <w:t xml:space="preserve">0.0</w:t>
      </w:r>
      <w:r>
        <w:t xml:space="preserve"> </w:t>
      </w:r>
      <w:r>
        <w:t xml:space="preserve">4.1</w:t>
      </w:r>
      <w:r>
        <w:t xml:space="preserve"> </w:t>
      </w:r>
      <w:r>
        <w:t xml:space="preserve">0.2</w:t>
      </w:r>
      <w:r>
        <w:t xml:space="preserve"> </w:t>
      </w:r>
      <w:r>
        <w:t xml:space="preserve">0.3</w:t>
      </w:r>
      <w:r>
        <w:t xml:space="preserve"> </w:t>
      </w:r>
      <w:r>
        <w:t xml:space="preserve">0.0</w:t>
      </w:r>
      <w:r>
        <w:t xml:space="preserve"> </w:t>
      </w:r>
      <w:r>
        <w:t xml:space="preserve">PM14 (Obligation to host)</w:t>
      </w:r>
    </w:p>
    <w:p>
      <w:pPr>
        <w:pStyle w:val="BodyText"/>
      </w:pPr>
      <w:r>
        <w:t xml:space="preserve">0.4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</w:p>
    <w:p>
      <w:pPr>
        <w:pStyle w:val="BodyText"/>
      </w:pPr>
      <w:r>
        <w:t xml:space="preserve">PM15 (Obligation to unbundle)</w:t>
      </w:r>
    </w:p>
    <w:p>
      <w:pPr>
        <w:pStyle w:val="BodyText"/>
      </w:pPr>
      <w:r>
        <w:t xml:space="preserve">54.1</w:t>
      </w:r>
      <w:r>
        <w:t xml:space="preserve"> </w:t>
      </w:r>
      <w:r>
        <w:t xml:space="preserve">54.1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0.5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0.5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0.5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0.5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PM10 (Designation of</w:t>
      </w:r>
      <w:r>
        <w:t xml:space="preserve"> </w:t>
      </w:r>
      <w:r>
        <w:t xml:space="preserve">indispensable MDMS and RUs)</w:t>
      </w:r>
      <w:r>
        <w:t xml:space="preserve"> </w:t>
      </w:r>
      <w:r>
        <w:t xml:space="preserve">0.5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0.5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0.5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0.5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Total one-off costs</w:t>
      </w:r>
      <w:r>
        <w:t xml:space="preserve"> </w:t>
      </w:r>
      <w:r>
        <w:t xml:space="preserve">31.4</w:t>
      </w:r>
      <w:r>
        <w:t xml:space="preserve"> </w:t>
      </w:r>
      <w:r>
        <w:t xml:space="preserve">0.7</w:t>
      </w:r>
      <w:r>
        <w:t xml:space="preserve"> </w:t>
      </w:r>
      <w:r>
        <w:t xml:space="preserve">0.4</w:t>
      </w:r>
      <w:r>
        <w:t xml:space="preserve"> </w:t>
      </w:r>
      <w:r>
        <w:t xml:space="preserve">0.0</w:t>
      </w:r>
      <w:r>
        <w:t xml:space="preserve"> </w:t>
      </w:r>
      <w:r>
        <w:t xml:space="preserve">31.4</w:t>
      </w:r>
      <w:r>
        <w:t xml:space="preserve"> </w:t>
      </w:r>
      <w:r>
        <w:t xml:space="preserve">1.5</w:t>
      </w:r>
      <w:r>
        <w:t xml:space="preserve"> </w:t>
      </w:r>
      <w:r>
        <w:t xml:space="preserve">2.4</w:t>
      </w:r>
      <w:r>
        <w:t xml:space="preserve"> </w:t>
      </w:r>
      <w:r>
        <w:t xml:space="preserve">0.0</w:t>
      </w:r>
      <w:r>
        <w:t xml:space="preserve"> </w:t>
      </w:r>
      <w:r>
        <w:t xml:space="preserve">31.8</w:t>
      </w:r>
      <w:r>
        <w:t xml:space="preserve"> </w:t>
      </w:r>
      <w:r>
        <w:t xml:space="preserve">1.5</w:t>
      </w:r>
      <w:r>
        <w:t xml:space="preserve"> </w:t>
      </w:r>
      <w:r>
        <w:t xml:space="preserve">2.0</w:t>
      </w:r>
      <w:r>
        <w:t xml:space="preserve"> </w:t>
      </w:r>
      <w:r>
        <w:t xml:space="preserve">0.0</w:t>
      </w:r>
      <w:r>
        <w:t xml:space="preserve"> </w:t>
      </w:r>
      <w:r>
        <w:t xml:space="preserve">85.6</w:t>
      </w:r>
      <w:r>
        <w:t xml:space="preserve"> </w:t>
      </w:r>
      <w:r>
        <w:t xml:space="preserve">55.6</w:t>
      </w:r>
      <w:r>
        <w:t xml:space="preserve"> </w:t>
      </w:r>
      <w:r>
        <w:t xml:space="preserve">2.2</w:t>
      </w:r>
      <w:r>
        <w:t xml:space="preserve"> </w:t>
      </w:r>
      <w:r>
        <w:t xml:space="preserve">0.0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3.4.2. Transport operators</w:t>
      </w:r>
      <w:r>
        <w:t xml:space="preserve"> </w:t>
      </w:r>
      <w:r>
        <w:t xml:space="preserve">Table 122: One-off costs and costs savings for transport operators in the POs relative to the baseline (EU27), in 2028, 2030, 2040 and 2050, in million EUR (2024</w:t>
      </w:r>
      <w:r>
        <w:t xml:space="preserve"> </w:t>
      </w:r>
      <w:r>
        <w:t xml:space="preserve">prices)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13.4</w:t>
      </w:r>
      <w:r>
        <w:t xml:space="preserve"> </w:t>
      </w:r>
      <w:r>
        <w:t xml:space="preserve">2.3</w:t>
      </w:r>
      <w:r>
        <w:t xml:space="preserve"> </w:t>
      </w:r>
      <w:r>
        <w:t xml:space="preserve">4.0</w:t>
      </w:r>
      <w:r>
        <w:t xml:space="preserve"> </w:t>
      </w:r>
      <w:r>
        <w:t xml:space="preserve">0.0</w:t>
      </w:r>
      <w:r>
        <w:t xml:space="preserve"> </w:t>
      </w:r>
      <w:r>
        <w:t xml:space="preserve">13.4</w:t>
      </w:r>
      <w:r>
        <w:t xml:space="preserve"> </w:t>
      </w:r>
      <w:r>
        <w:t xml:space="preserve">2.3</w:t>
      </w:r>
      <w:r>
        <w:t xml:space="preserve"> </w:t>
      </w:r>
      <w:r>
        <w:t xml:space="preserve">3.3</w:t>
      </w:r>
      <w:r>
        <w:t xml:space="preserve"> </w:t>
      </w:r>
      <w:r>
        <w:t xml:space="preserve">0.0</w:t>
      </w:r>
      <w:r>
        <w:t xml:space="preserve"> </w:t>
      </w:r>
      <w:r>
        <w:t xml:space="preserve">4.6</w:t>
      </w:r>
      <w:r>
        <w:t xml:space="preserve"> </w:t>
      </w:r>
      <w:r>
        <w:t xml:space="preserve">5.9</w:t>
      </w:r>
      <w:r>
        <w:t xml:space="preserve"> </w:t>
      </w:r>
      <w:r>
        <w:t xml:space="preserve">18.1</w:t>
      </w:r>
      <w:r>
        <w:t xml:space="preserve"> </w:t>
      </w:r>
      <w:r>
        <w:t xml:space="preserve">15.9</w:t>
      </w:r>
      <w:r>
        <w:t xml:space="preserve"> </w:t>
      </w:r>
      <w:r>
        <w:t xml:space="preserve">PM13 (Obligation to share)</w:t>
      </w:r>
    </w:p>
    <w:p>
      <w:pPr>
        <w:pStyle w:val="BodyText"/>
      </w:pPr>
      <w:r>
        <w:t xml:space="preserve">13.4</w:t>
      </w:r>
      <w:r>
        <w:t xml:space="preserve"> </w:t>
      </w:r>
      <w:r>
        <w:t xml:space="preserve">2.3</w:t>
      </w:r>
      <w:r>
        <w:t xml:space="preserve"> </w:t>
      </w:r>
      <w:r>
        <w:t xml:space="preserve">4.0</w:t>
      </w:r>
      <w:r>
        <w:t xml:space="preserve"> </w:t>
      </w:r>
      <w:r>
        <w:t xml:space="preserve">0.0</w:t>
      </w:r>
      <w:r>
        <w:t xml:space="preserve"> </w:t>
      </w:r>
      <w:r>
        <w:t xml:space="preserve">13.4</w:t>
      </w:r>
      <w:r>
        <w:t xml:space="preserve"> </w:t>
      </w:r>
      <w:r>
        <w:t xml:space="preserve">2.3</w:t>
      </w:r>
      <w:r>
        <w:t xml:space="preserve"> </w:t>
      </w:r>
      <w:r>
        <w:t xml:space="preserve">3.3</w:t>
      </w:r>
      <w:r>
        <w:t xml:space="preserve"> </w:t>
      </w:r>
      <w:r>
        <w:t xml:space="preserve">0.0</w:t>
      </w:r>
      <w:r>
        <w:t xml:space="preserve"> </w:t>
      </w:r>
      <w:r>
        <w:t xml:space="preserve">4.6</w:t>
      </w:r>
      <w:r>
        <w:t xml:space="preserve"> </w:t>
      </w:r>
      <w:r>
        <w:t xml:space="preserve">5.9</w:t>
      </w:r>
      <w:r>
        <w:t xml:space="preserve"> </w:t>
      </w:r>
      <w:r>
        <w:t xml:space="preserve">18.1</w:t>
      </w:r>
      <w:r>
        <w:t xml:space="preserve"> </w:t>
      </w:r>
      <w:r>
        <w:t xml:space="preserve">15.9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PM10 (Designation of</w:t>
      </w:r>
      <w:r>
        <w:t xml:space="preserve"> </w:t>
      </w:r>
      <w:r>
        <w:t xml:space="preserve">indispensable MDMS and RUs)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Adjustment cost savings</w:t>
      </w:r>
      <w:r>
        <w:t xml:space="preserve"> </w:t>
      </w:r>
      <w:r>
        <w:t xml:space="preserve">0.0</w:t>
      </w:r>
      <w:r>
        <w:t xml:space="preserve"> </w:t>
      </w:r>
      <w:r>
        <w:t xml:space="preserve">0.8</w:t>
      </w:r>
      <w:r>
        <w:t xml:space="preserve"> </w:t>
      </w:r>
      <w:r>
        <w:t xml:space="preserve">1.2</w:t>
      </w:r>
      <w:r>
        <w:t xml:space="preserve"> </w:t>
      </w:r>
      <w:r>
        <w:t xml:space="preserve">0.4</w:t>
      </w:r>
      <w:r>
        <w:t xml:space="preserve"> </w:t>
      </w:r>
      <w:r>
        <w:t xml:space="preserve">11.0</w:t>
      </w:r>
      <w:r>
        <w:t xml:space="preserve"> </w:t>
      </w:r>
      <w:r>
        <w:t xml:space="preserve">4.7</w:t>
      </w:r>
      <w:r>
        <w:t xml:space="preserve"> </w:t>
      </w:r>
      <w:r>
        <w:t xml:space="preserve">13.2</w:t>
      </w:r>
      <w:r>
        <w:t xml:space="preserve"> </w:t>
      </w:r>
      <w:r>
        <w:t xml:space="preserve">7.8</w:t>
      </w:r>
      <w:r>
        <w:t xml:space="preserve"> </w:t>
      </w:r>
      <w:r>
        <w:t xml:space="preserve">11.1</w:t>
      </w:r>
      <w:r>
        <w:t xml:space="preserve"> </w:t>
      </w:r>
      <w:r>
        <w:t xml:space="preserve">4.6</w:t>
      </w:r>
      <w:r>
        <w:t xml:space="preserve"> </w:t>
      </w:r>
      <w:r>
        <w:t xml:space="preserve">11.3</w:t>
      </w:r>
      <w:r>
        <w:t xml:space="preserve"> </w:t>
      </w:r>
      <w:r>
        <w:t xml:space="preserve">7.8</w:t>
      </w:r>
      <w:r>
        <w:t xml:space="preserve"> </w:t>
      </w:r>
      <w:r>
        <w:t xml:space="preserve">12.3</w:t>
      </w:r>
      <w:r>
        <w:t xml:space="preserve"> </w:t>
      </w:r>
      <w:r>
        <w:t xml:space="preserve">4.6</w:t>
      </w:r>
      <w:r>
        <w:t xml:space="preserve"> </w:t>
      </w:r>
      <w:r>
        <w:t xml:space="preserve">12.3</w:t>
      </w:r>
      <w:r>
        <w:t xml:space="preserve"> </w:t>
      </w:r>
      <w:r>
        <w:t xml:space="preserve">7.8</w:t>
      </w:r>
      <w:r>
        <w:t xml:space="preserve"> </w:t>
      </w:r>
      <w:r>
        <w:t xml:space="preserve">PM11 (Commercial agreement</w:t>
      </w:r>
      <w:r>
        <w:t xml:space="preserve"> </w:t>
      </w:r>
      <w:r>
        <w:t xml:space="preserve">rules indispensable MDMS)</w:t>
      </w:r>
      <w:r>
        <w:t xml:space="preserve"> </w:t>
      </w:r>
      <w:r>
        <w:t xml:space="preserve">0.0</w:t>
      </w:r>
      <w:r>
        <w:t xml:space="preserve"> </w:t>
      </w:r>
      <w:r>
        <w:t xml:space="preserve">0.7</w:t>
      </w:r>
      <w:r>
        <w:t xml:space="preserve"> </w:t>
      </w:r>
      <w:r>
        <w:t xml:space="preserve">1.1</w:t>
      </w:r>
      <w:r>
        <w:t xml:space="preserve"> </w:t>
      </w:r>
      <w:r>
        <w:t xml:space="preserve">0.4</w:t>
      </w:r>
      <w:r>
        <w:t xml:space="preserve"> </w:t>
      </w:r>
      <w:r>
        <w:t xml:space="preserve">9.9</w:t>
      </w:r>
      <w:r>
        <w:t xml:space="preserve"> </w:t>
      </w:r>
      <w:r>
        <w:t xml:space="preserve">4.2</w:t>
      </w:r>
      <w:r>
        <w:t xml:space="preserve"> </w:t>
      </w:r>
      <w:r>
        <w:t xml:space="preserve">12.1</w:t>
      </w:r>
      <w:r>
        <w:t xml:space="preserve"> </w:t>
      </w:r>
      <w:r>
        <w:t xml:space="preserve">7.1</w:t>
      </w:r>
      <w:r>
        <w:t xml:space="preserve"> </w:t>
      </w:r>
      <w:r>
        <w:t xml:space="preserve">9.9</w:t>
      </w:r>
      <w:r>
        <w:t xml:space="preserve"> </w:t>
      </w:r>
      <w:r>
        <w:t xml:space="preserve">4.2</w:t>
      </w:r>
      <w:r>
        <w:t xml:space="preserve"> </w:t>
      </w:r>
      <w:r>
        <w:t xml:space="preserve">10.4</w:t>
      </w:r>
      <w:r>
        <w:t xml:space="preserve"> </w:t>
      </w:r>
      <w:r>
        <w:t xml:space="preserve">7.1</w:t>
      </w:r>
      <w:r>
        <w:t xml:space="preserve"> </w:t>
      </w:r>
      <w:r>
        <w:t xml:space="preserve">11.2</w:t>
      </w:r>
      <w:r>
        <w:t xml:space="preserve"> </w:t>
      </w:r>
      <w:r>
        <w:t xml:space="preserve">4.2</w:t>
      </w:r>
      <w:r>
        <w:t xml:space="preserve"> </w:t>
      </w:r>
      <w:r>
        <w:t xml:space="preserve">11.2</w:t>
      </w:r>
      <w:r>
        <w:t xml:space="preserve"> </w:t>
      </w:r>
      <w:r>
        <w:t xml:space="preserve">7.1</w:t>
      </w:r>
    </w:p>
    <w:p>
      <w:pPr>
        <w:pStyle w:val="BodyText"/>
      </w:pPr>
      <w:r>
        <w:t xml:space="preserve">207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PM12 (Commercial agreement</w:t>
      </w:r>
      <w:r>
        <w:t xml:space="preserve"> </w:t>
      </w:r>
      <w:r>
        <w:t xml:space="preserve">rules indispensable RUs)</w:t>
      </w:r>
      <w:r>
        <w:t xml:space="preserve"> </w:t>
      </w:r>
      <w:r>
        <w:t xml:space="preserve">0.0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0.0</w:t>
      </w:r>
      <w:r>
        <w:t xml:space="preserve"> </w:t>
      </w:r>
      <w:r>
        <w:t xml:space="preserve">1.1</w:t>
      </w:r>
      <w:r>
        <w:t xml:space="preserve"> </w:t>
      </w:r>
      <w:r>
        <w:t xml:space="preserve">0.4</w:t>
      </w:r>
      <w:r>
        <w:t xml:space="preserve"> </w:t>
      </w:r>
      <w:r>
        <w:t xml:space="preserve">1.1</w:t>
      </w:r>
      <w:r>
        <w:t xml:space="preserve"> </w:t>
      </w:r>
      <w:r>
        <w:t xml:space="preserve">0.7</w:t>
      </w:r>
      <w:r>
        <w:t xml:space="preserve"> </w:t>
      </w:r>
      <w:r>
        <w:t xml:space="preserve">1.1</w:t>
      </w:r>
      <w:r>
        <w:t xml:space="preserve"> </w:t>
      </w:r>
      <w:r>
        <w:t xml:space="preserve">0.4</w:t>
      </w:r>
      <w:r>
        <w:t xml:space="preserve"> </w:t>
      </w:r>
      <w:r>
        <w:t xml:space="preserve">1.0</w:t>
      </w:r>
      <w:r>
        <w:t xml:space="preserve"> </w:t>
      </w:r>
      <w:r>
        <w:t xml:space="preserve">0.7</w:t>
      </w:r>
      <w:r>
        <w:t xml:space="preserve"> </w:t>
      </w:r>
      <w:r>
        <w:t xml:space="preserve">1.2</w:t>
      </w:r>
      <w:r>
        <w:t xml:space="preserve"> </w:t>
      </w:r>
      <w:r>
        <w:t xml:space="preserve">0.4</w:t>
      </w:r>
      <w:r>
        <w:t xml:space="preserve"> </w:t>
      </w:r>
      <w:r>
        <w:t xml:space="preserve">1.0</w:t>
      </w:r>
      <w:r>
        <w:t xml:space="preserve"> </w:t>
      </w:r>
      <w:r>
        <w:t xml:space="preserve">0.7</w:t>
      </w:r>
      <w:r>
        <w:t xml:space="preserve"> </w:t>
      </w:r>
      <w:r>
        <w:t xml:space="preserve">Net costs (-) or net benefit (+)</w:t>
      </w:r>
      <w:r>
        <w:t xml:space="preserve"> </w:t>
      </w:r>
      <w:r>
        <w:t xml:space="preserve">0.0</w:t>
      </w:r>
      <w:r>
        <w:t xml:space="preserve"> </w:t>
      </w:r>
      <w:r>
        <w:t xml:space="preserve">0.8</w:t>
      </w:r>
      <w:r>
        <w:t xml:space="preserve"> </w:t>
      </w:r>
      <w:r>
        <w:t xml:space="preserve">1.2</w:t>
      </w:r>
      <w:r>
        <w:t xml:space="preserve"> </w:t>
      </w:r>
      <w:r>
        <w:t xml:space="preserve">0.4</w:t>
      </w:r>
      <w:r>
        <w:t xml:space="preserve"> </w:t>
      </w:r>
      <w:r>
        <w:t xml:space="preserve">-2.3</w:t>
      </w:r>
      <w:r>
        <w:t xml:space="preserve"> </w:t>
      </w:r>
      <w:r>
        <w:t xml:space="preserve">2.4</w:t>
      </w:r>
      <w:r>
        <w:t xml:space="preserve"> </w:t>
      </w:r>
      <w:r>
        <w:t xml:space="preserve">9.2</w:t>
      </w:r>
      <w:r>
        <w:t xml:space="preserve"> </w:t>
      </w:r>
      <w:r>
        <w:t xml:space="preserve">7.8</w:t>
      </w:r>
      <w:r>
        <w:t xml:space="preserve"> </w:t>
      </w:r>
      <w:r>
        <w:t xml:space="preserve">-2.3</w:t>
      </w:r>
      <w:r>
        <w:t xml:space="preserve"> </w:t>
      </w:r>
      <w:r>
        <w:t xml:space="preserve">2.2</w:t>
      </w:r>
      <w:r>
        <w:t xml:space="preserve"> </w:t>
      </w:r>
      <w:r>
        <w:t xml:space="preserve">8.0</w:t>
      </w:r>
      <w:r>
        <w:t xml:space="preserve"> </w:t>
      </w:r>
      <w:r>
        <w:t xml:space="preserve">7.8</w:t>
      </w:r>
      <w:r>
        <w:t xml:space="preserve"> </w:t>
      </w:r>
      <w:r>
        <w:t xml:space="preserve">7.7</w:t>
      </w:r>
      <w:r>
        <w:t xml:space="preserve"> </w:t>
      </w:r>
      <w:r>
        <w:t xml:space="preserve">-1.3</w:t>
      </w:r>
      <w:r>
        <w:t xml:space="preserve"> </w:t>
      </w:r>
      <w:r>
        <w:t xml:space="preserve">-5.9</w:t>
      </w:r>
      <w:r>
        <w:t xml:space="preserve"> </w:t>
      </w:r>
      <w:r>
        <w:t xml:space="preserve">-8.1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Table 123: One-off costs for transport operators in the POs relative to the baseline (EU27), in 2028, 2030, 2040 and 2050, in million EUR (2024 prices)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13.4</w:t>
      </w:r>
      <w:r>
        <w:t xml:space="preserve"> </w:t>
      </w:r>
      <w:r>
        <w:t xml:space="preserve">2.3</w:t>
      </w:r>
      <w:r>
        <w:t xml:space="preserve"> </w:t>
      </w:r>
      <w:r>
        <w:t xml:space="preserve">4.0</w:t>
      </w:r>
      <w:r>
        <w:t xml:space="preserve"> </w:t>
      </w:r>
      <w:r>
        <w:t xml:space="preserve">0.0</w:t>
      </w:r>
      <w:r>
        <w:t xml:space="preserve"> </w:t>
      </w:r>
      <w:r>
        <w:t xml:space="preserve">13.4</w:t>
      </w:r>
      <w:r>
        <w:t xml:space="preserve"> </w:t>
      </w:r>
      <w:r>
        <w:t xml:space="preserve">2.3</w:t>
      </w:r>
      <w:r>
        <w:t xml:space="preserve"> </w:t>
      </w:r>
      <w:r>
        <w:t xml:space="preserve">3.3</w:t>
      </w:r>
      <w:r>
        <w:t xml:space="preserve"> </w:t>
      </w:r>
      <w:r>
        <w:t xml:space="preserve">0.0</w:t>
      </w:r>
      <w:r>
        <w:t xml:space="preserve"> </w:t>
      </w:r>
      <w:r>
        <w:t xml:space="preserve">4.6</w:t>
      </w:r>
      <w:r>
        <w:t xml:space="preserve"> </w:t>
      </w:r>
      <w:r>
        <w:t xml:space="preserve">5.9</w:t>
      </w:r>
      <w:r>
        <w:t xml:space="preserve"> </w:t>
      </w:r>
      <w:r>
        <w:t xml:space="preserve">18.1</w:t>
      </w:r>
      <w:r>
        <w:t xml:space="preserve"> </w:t>
      </w:r>
      <w:r>
        <w:t xml:space="preserve">15.9</w:t>
      </w:r>
      <w:r>
        <w:t xml:space="preserve"> </w:t>
      </w:r>
      <w:r>
        <w:t xml:space="preserve">PM13 (Obligation to share)</w:t>
      </w:r>
    </w:p>
    <w:p>
      <w:pPr>
        <w:pStyle w:val="BodyText"/>
      </w:pPr>
      <w:r>
        <w:t xml:space="preserve">13.4</w:t>
      </w:r>
      <w:r>
        <w:t xml:space="preserve"> </w:t>
      </w:r>
      <w:r>
        <w:t xml:space="preserve">2.3</w:t>
      </w:r>
      <w:r>
        <w:t xml:space="preserve"> </w:t>
      </w:r>
      <w:r>
        <w:t xml:space="preserve">4.0</w:t>
      </w:r>
      <w:r>
        <w:t xml:space="preserve"> </w:t>
      </w:r>
      <w:r>
        <w:t xml:space="preserve">0.0</w:t>
      </w:r>
      <w:r>
        <w:t xml:space="preserve"> </w:t>
      </w:r>
      <w:r>
        <w:t xml:space="preserve">13.4</w:t>
      </w:r>
      <w:r>
        <w:t xml:space="preserve"> </w:t>
      </w:r>
      <w:r>
        <w:t xml:space="preserve">2.3</w:t>
      </w:r>
      <w:r>
        <w:t xml:space="preserve"> </w:t>
      </w:r>
      <w:r>
        <w:t xml:space="preserve">3.3</w:t>
      </w:r>
      <w:r>
        <w:t xml:space="preserve"> </w:t>
      </w:r>
      <w:r>
        <w:t xml:space="preserve">0.0</w:t>
      </w:r>
      <w:r>
        <w:t xml:space="preserve"> </w:t>
      </w:r>
      <w:r>
        <w:t xml:space="preserve">4.6</w:t>
      </w:r>
      <w:r>
        <w:t xml:space="preserve"> </w:t>
      </w:r>
      <w:r>
        <w:t xml:space="preserve">5.9</w:t>
      </w:r>
      <w:r>
        <w:t xml:space="preserve"> </w:t>
      </w:r>
      <w:r>
        <w:t xml:space="preserve">18.1</w:t>
      </w:r>
      <w:r>
        <w:t xml:space="preserve"> </w:t>
      </w:r>
      <w:r>
        <w:t xml:space="preserve">15.9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PM10 (Designation of</w:t>
      </w:r>
      <w:r>
        <w:t xml:space="preserve"> </w:t>
      </w:r>
      <w:r>
        <w:t xml:space="preserve">indispensable MDMS and</w:t>
      </w:r>
      <w:r>
        <w:t xml:space="preserve"> </w:t>
      </w:r>
      <w:r>
        <w:t xml:space="preserve">RUs)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Total one-off costs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13.4</w:t>
      </w:r>
      <w:r>
        <w:t xml:space="preserve"> </w:t>
      </w:r>
      <w:r>
        <w:t xml:space="preserve">2.3</w:t>
      </w:r>
      <w:r>
        <w:t xml:space="preserve"> </w:t>
      </w:r>
      <w:r>
        <w:t xml:space="preserve">4.0</w:t>
      </w:r>
      <w:r>
        <w:t xml:space="preserve"> </w:t>
      </w:r>
      <w:r>
        <w:t xml:space="preserve">0.0</w:t>
      </w:r>
      <w:r>
        <w:t xml:space="preserve"> </w:t>
      </w:r>
      <w:r>
        <w:t xml:space="preserve">13.4</w:t>
      </w:r>
      <w:r>
        <w:t xml:space="preserve"> </w:t>
      </w:r>
      <w:r>
        <w:t xml:space="preserve">2.3</w:t>
      </w:r>
      <w:r>
        <w:t xml:space="preserve"> </w:t>
      </w:r>
      <w:r>
        <w:t xml:space="preserve">3.3</w:t>
      </w:r>
      <w:r>
        <w:t xml:space="preserve"> </w:t>
      </w:r>
      <w:r>
        <w:t xml:space="preserve">0.0</w:t>
      </w:r>
      <w:r>
        <w:t xml:space="preserve"> </w:t>
      </w:r>
      <w:r>
        <w:t xml:space="preserve">4.6</w:t>
      </w:r>
      <w:r>
        <w:t xml:space="preserve"> </w:t>
      </w:r>
      <w:r>
        <w:t xml:space="preserve">5.9</w:t>
      </w:r>
      <w:r>
        <w:t xml:space="preserve"> </w:t>
      </w:r>
      <w:r>
        <w:t xml:space="preserve">18.1</w:t>
      </w:r>
      <w:r>
        <w:t xml:space="preserve"> </w:t>
      </w:r>
      <w:r>
        <w:t xml:space="preserve">15.9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3.4.3. National authorities</w:t>
      </w:r>
      <w:r>
        <w:t xml:space="preserve"> </w:t>
      </w:r>
      <w:r>
        <w:t xml:space="preserve">Table 124: One-off and recurrent costs for national authorities in the POs relative to the baseline (EU27), in 2028, 2030, 2040 and 2050, in million EUR (2024 prices)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Enforcement cost</w:t>
      </w:r>
      <w:r>
        <w:t xml:space="preserve"> </w:t>
      </w:r>
      <w:r>
        <w:t xml:space="preserve">6.1</w:t>
      </w:r>
      <w:r>
        <w:t xml:space="preserve"> </w:t>
      </w:r>
      <w:r>
        <w:t xml:space="preserve">6.1</w:t>
      </w:r>
      <w:r>
        <w:t xml:space="preserve"> </w:t>
      </w:r>
      <w:r>
        <w:t xml:space="preserve">6.1</w:t>
      </w:r>
      <w:r>
        <w:t xml:space="preserve"> </w:t>
      </w:r>
      <w:r>
        <w:t xml:space="preserve">6.1</w:t>
      </w:r>
      <w:r>
        <w:t xml:space="preserve"> </w:t>
      </w:r>
      <w:r>
        <w:t xml:space="preserve">6.1</w:t>
      </w:r>
      <w:r>
        <w:t xml:space="preserve"> </w:t>
      </w:r>
      <w:r>
        <w:t xml:space="preserve">6.1</w:t>
      </w:r>
      <w:r>
        <w:t xml:space="preserve"> </w:t>
      </w:r>
      <w:r>
        <w:t xml:space="preserve">6.1</w:t>
      </w:r>
      <w:r>
        <w:t xml:space="preserve"> </w:t>
      </w:r>
      <w:r>
        <w:t xml:space="preserve">6.1</w:t>
      </w:r>
      <w:r>
        <w:t xml:space="preserve"> </w:t>
      </w:r>
      <w:r>
        <w:t xml:space="preserve">6.1</w:t>
      </w:r>
      <w:r>
        <w:t xml:space="preserve"> </w:t>
      </w:r>
      <w:r>
        <w:t xml:space="preserve">6.1</w:t>
      </w:r>
      <w:r>
        <w:t xml:space="preserve"> </w:t>
      </w:r>
      <w:r>
        <w:t xml:space="preserve">6.1</w:t>
      </w:r>
      <w:r>
        <w:t xml:space="preserve"> </w:t>
      </w:r>
      <w:r>
        <w:t xml:space="preserve">6.1</w:t>
      </w:r>
      <w:r>
        <w:t xml:space="preserve"> </w:t>
      </w:r>
      <w:r>
        <w:t xml:space="preserve">6.1</w:t>
      </w:r>
      <w:r>
        <w:t xml:space="preserve"> </w:t>
      </w:r>
      <w:r>
        <w:t xml:space="preserve">6.1</w:t>
      </w:r>
      <w:r>
        <w:t xml:space="preserve"> </w:t>
      </w:r>
      <w:r>
        <w:t xml:space="preserve">6.1</w:t>
      </w:r>
      <w:r>
        <w:t xml:space="preserve"> </w:t>
      </w:r>
      <w:r>
        <w:t xml:space="preserve">6.1</w:t>
      </w:r>
      <w:r>
        <w:t xml:space="preserve"> </w:t>
      </w:r>
      <w:r>
        <w:t xml:space="preserve">PM6 (Enforcement authority)</w:t>
      </w:r>
      <w:r>
        <w:t xml:space="preserve"> </w:t>
      </w:r>
      <w:r>
        <w:t xml:space="preserve">6.1</w:t>
      </w:r>
      <w:r>
        <w:t xml:space="preserve"> </w:t>
      </w:r>
      <w:r>
        <w:t xml:space="preserve">6.1</w:t>
      </w:r>
      <w:r>
        <w:t xml:space="preserve"> </w:t>
      </w:r>
      <w:r>
        <w:t xml:space="preserve">6.1</w:t>
      </w:r>
      <w:r>
        <w:t xml:space="preserve"> </w:t>
      </w:r>
      <w:r>
        <w:t xml:space="preserve">6.1</w:t>
      </w:r>
      <w:r>
        <w:t xml:space="preserve"> </w:t>
      </w:r>
      <w:r>
        <w:t xml:space="preserve">6.1</w:t>
      </w:r>
      <w:r>
        <w:t xml:space="preserve"> </w:t>
      </w:r>
      <w:r>
        <w:t xml:space="preserve">6.1</w:t>
      </w:r>
      <w:r>
        <w:t xml:space="preserve"> </w:t>
      </w:r>
      <w:r>
        <w:t xml:space="preserve">6.1</w:t>
      </w:r>
      <w:r>
        <w:t xml:space="preserve"> </w:t>
      </w:r>
      <w:r>
        <w:t xml:space="preserve">6.1</w:t>
      </w:r>
      <w:r>
        <w:t xml:space="preserve"> </w:t>
      </w:r>
      <w:r>
        <w:t xml:space="preserve">6.1</w:t>
      </w:r>
      <w:r>
        <w:t xml:space="preserve"> </w:t>
      </w:r>
      <w:r>
        <w:t xml:space="preserve">6.1</w:t>
      </w:r>
      <w:r>
        <w:t xml:space="preserve"> </w:t>
      </w:r>
      <w:r>
        <w:t xml:space="preserve">6.1</w:t>
      </w:r>
      <w:r>
        <w:t xml:space="preserve"> </w:t>
      </w:r>
      <w:r>
        <w:t xml:space="preserve">6.1</w:t>
      </w:r>
      <w:r>
        <w:t xml:space="preserve"> </w:t>
      </w:r>
      <w:r>
        <w:t xml:space="preserve">6.1</w:t>
      </w:r>
      <w:r>
        <w:t xml:space="preserve"> </w:t>
      </w:r>
      <w:r>
        <w:t xml:space="preserve">6.1</w:t>
      </w:r>
      <w:r>
        <w:t xml:space="preserve"> </w:t>
      </w:r>
      <w:r>
        <w:t xml:space="preserve">6.1</w:t>
      </w:r>
      <w:r>
        <w:t xml:space="preserve"> </w:t>
      </w:r>
      <w:r>
        <w:t xml:space="preserve">6.1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4.6</w:t>
      </w:r>
      <w:r>
        <w:t xml:space="preserve"> </w:t>
      </w: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4.6</w:t>
      </w:r>
      <w:r>
        <w:t xml:space="preserve"> </w:t>
      </w: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4.6</w:t>
      </w:r>
      <w:r>
        <w:t xml:space="preserve"> </w:t>
      </w: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4.6</w:t>
      </w:r>
      <w:r>
        <w:t xml:space="preserve"> </w:t>
      </w: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PM6 (Enforcement authority)</w:t>
      </w:r>
      <w:r>
        <w:t xml:space="preserve"> </w:t>
      </w: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PM10 (Designation of</w:t>
      </w:r>
      <w:r>
        <w:t xml:space="preserve"> </w:t>
      </w:r>
      <w:r>
        <w:t xml:space="preserve">indispensable MDMS and</w:t>
      </w:r>
      <w:r>
        <w:t xml:space="preserve"> </w:t>
      </w:r>
      <w:r>
        <w:t xml:space="preserve">RUs)</w:t>
      </w:r>
      <w:r>
        <w:t xml:space="preserve"> </w:t>
      </w:r>
      <w:r>
        <w:t xml:space="preserve">3.1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3.1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3.1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3.1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Net costs</w:t>
      </w:r>
      <w:r>
        <w:t xml:space="preserve"> </w:t>
      </w:r>
      <w:r>
        <w:t xml:space="preserve">10.7</w:t>
      </w:r>
      <w:r>
        <w:t xml:space="preserve"> </w:t>
      </w:r>
      <w:r>
        <w:t xml:space="preserve">7.6</w:t>
      </w:r>
      <w:r>
        <w:t xml:space="preserve"> </w:t>
      </w:r>
      <w:r>
        <w:t xml:space="preserve">7.6</w:t>
      </w:r>
      <w:r>
        <w:t xml:space="preserve"> </w:t>
      </w:r>
      <w:r>
        <w:t xml:space="preserve">7.6</w:t>
      </w:r>
      <w:r>
        <w:t xml:space="preserve"> </w:t>
      </w:r>
      <w:r>
        <w:t xml:space="preserve">10.7</w:t>
      </w:r>
      <w:r>
        <w:t xml:space="preserve"> </w:t>
      </w:r>
      <w:r>
        <w:t xml:space="preserve">7.6</w:t>
      </w:r>
      <w:r>
        <w:t xml:space="preserve"> </w:t>
      </w:r>
      <w:r>
        <w:t xml:space="preserve">7.6</w:t>
      </w:r>
      <w:r>
        <w:t xml:space="preserve"> </w:t>
      </w:r>
      <w:r>
        <w:t xml:space="preserve">7.6</w:t>
      </w:r>
      <w:r>
        <w:t xml:space="preserve"> </w:t>
      </w:r>
      <w:r>
        <w:t xml:space="preserve">10.7</w:t>
      </w:r>
      <w:r>
        <w:t xml:space="preserve"> </w:t>
      </w:r>
      <w:r>
        <w:t xml:space="preserve">7.6</w:t>
      </w:r>
      <w:r>
        <w:t xml:space="preserve"> </w:t>
      </w:r>
      <w:r>
        <w:t xml:space="preserve">7.6</w:t>
      </w:r>
      <w:r>
        <w:t xml:space="preserve"> </w:t>
      </w:r>
      <w:r>
        <w:t xml:space="preserve">7.6</w:t>
      </w:r>
      <w:r>
        <w:t xml:space="preserve"> </w:t>
      </w:r>
      <w:r>
        <w:t xml:space="preserve">10.7</w:t>
      </w:r>
      <w:r>
        <w:t xml:space="preserve"> </w:t>
      </w:r>
      <w:r>
        <w:t xml:space="preserve">7.6</w:t>
      </w:r>
      <w:r>
        <w:t xml:space="preserve"> </w:t>
      </w:r>
      <w:r>
        <w:t xml:space="preserve">7.6</w:t>
      </w:r>
      <w:r>
        <w:t xml:space="preserve"> </w:t>
      </w:r>
      <w:r>
        <w:t xml:space="preserve">7.6</w:t>
      </w:r>
      <w:r>
        <w:t xml:space="preserve"> </w:t>
      </w:r>
      <w:r>
        <w:t xml:space="preserve">Source: Ricardo et al. (2026), Impact assessment support study</w:t>
      </w:r>
    </w:p>
    <w:p>
      <w:pPr>
        <w:pStyle w:val="BodyText"/>
      </w:pPr>
      <w:r>
        <w:t xml:space="preserve">208</w:t>
      </w:r>
    </w:p>
    <w:p>
      <w:pPr>
        <w:pStyle w:val="BodyText"/>
      </w:pPr>
      <w:r>
        <w:t xml:space="preserve">Table 125: One-off costs for national authorities in the POs relative to the baseline (EU27), in 2028, 2030, 2040 and 2050, in million EUR (2024 prices)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3.1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3.1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3.1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3.1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PM10 (Designation of</w:t>
      </w:r>
      <w:r>
        <w:t xml:space="preserve"> </w:t>
      </w:r>
      <w:r>
        <w:t xml:space="preserve">indispensable MDMS and</w:t>
      </w:r>
      <w:r>
        <w:t xml:space="preserve"> </w:t>
      </w:r>
      <w:r>
        <w:t xml:space="preserve">RUs)</w:t>
      </w:r>
      <w:r>
        <w:t xml:space="preserve"> </w:t>
      </w:r>
      <w:r>
        <w:t xml:space="preserve">3.1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3.1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3.1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3.1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Total one-off costs</w:t>
      </w:r>
      <w:r>
        <w:t xml:space="preserve"> </w:t>
      </w:r>
      <w:r>
        <w:t xml:space="preserve">3.1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3.1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3.1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3.1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3.4.4. European Commission</w:t>
      </w:r>
      <w:r>
        <w:t xml:space="preserve"> </w:t>
      </w:r>
      <w:r>
        <w:t xml:space="preserve">Table 126: Recurrent adjustment costs for the European Commission in the POs relative to the baseline (EU27), in 2028, 2030, 2040 and 2050, in million EUR (2024</w:t>
      </w:r>
      <w:r>
        <w:t xml:space="preserve"> </w:t>
      </w:r>
      <w:r>
        <w:t xml:space="preserve">prices)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2028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0.27</w:t>
      </w:r>
      <w:r>
        <w:t xml:space="preserve"> </w:t>
      </w:r>
      <w:r>
        <w:t xml:space="preserve">0.37</w:t>
      </w:r>
      <w:r>
        <w:t xml:space="preserve"> </w:t>
      </w:r>
      <w:r>
        <w:t xml:space="preserve">0.37</w:t>
      </w:r>
      <w:r>
        <w:t xml:space="preserve"> </w:t>
      </w:r>
      <w:r>
        <w:t xml:space="preserve">0.37</w:t>
      </w:r>
      <w:r>
        <w:t xml:space="preserve"> </w:t>
      </w:r>
      <w:r>
        <w:t xml:space="preserve">0.27</w:t>
      </w:r>
      <w:r>
        <w:t xml:space="preserve"> </w:t>
      </w:r>
      <w:r>
        <w:t xml:space="preserve">0.37</w:t>
      </w:r>
      <w:r>
        <w:t xml:space="preserve"> </w:t>
      </w:r>
      <w:r>
        <w:t xml:space="preserve">0.37</w:t>
      </w:r>
      <w:r>
        <w:t xml:space="preserve"> </w:t>
      </w:r>
      <w:r>
        <w:t xml:space="preserve">0.37</w:t>
      </w:r>
      <w:r>
        <w:t xml:space="preserve"> </w:t>
      </w:r>
      <w:r>
        <w:t xml:space="preserve">0.27</w:t>
      </w:r>
      <w:r>
        <w:t xml:space="preserve"> </w:t>
      </w:r>
      <w:r>
        <w:t xml:space="preserve">0.37</w:t>
      </w:r>
      <w:r>
        <w:t xml:space="preserve"> </w:t>
      </w:r>
      <w:r>
        <w:t xml:space="preserve">0.37</w:t>
      </w:r>
      <w:r>
        <w:t xml:space="preserve"> </w:t>
      </w:r>
      <w:r>
        <w:t xml:space="preserve">0.37</w:t>
      </w:r>
      <w:r>
        <w:t xml:space="preserve"> </w:t>
      </w:r>
      <w:r>
        <w:t xml:space="preserve">0.27</w:t>
      </w:r>
      <w:r>
        <w:t xml:space="preserve"> </w:t>
      </w:r>
      <w:r>
        <w:t xml:space="preserve">0.37</w:t>
      </w:r>
      <w:r>
        <w:t xml:space="preserve"> </w:t>
      </w:r>
      <w:r>
        <w:t xml:space="preserve">0.37</w:t>
      </w:r>
      <w:r>
        <w:t xml:space="preserve"> </w:t>
      </w:r>
      <w:r>
        <w:t xml:space="preserve">0.37</w:t>
      </w:r>
      <w:r>
        <w:t xml:space="preserve"> </w:t>
      </w:r>
      <w:r>
        <w:t xml:space="preserve">PM6 (Enforcement authority)</w:t>
      </w:r>
      <w:r>
        <w:t xml:space="preserve"> </w:t>
      </w:r>
      <w:r>
        <w:t xml:space="preserve">0.03</w:t>
      </w:r>
      <w:r>
        <w:t xml:space="preserve"> </w:t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0.03</w:t>
      </w:r>
      <w:r>
        <w:t xml:space="preserve"> </w:t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0.03</w:t>
      </w:r>
      <w:r>
        <w:t xml:space="preserve"> </w:t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0.03</w:t>
      </w:r>
      <w:r>
        <w:t xml:space="preserve"> </w:t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PM10 (Designation of</w:t>
      </w:r>
      <w:r>
        <w:t xml:space="preserve"> </w:t>
      </w:r>
      <w:r>
        <w:t xml:space="preserve">indispensable MDMS and</w:t>
      </w:r>
      <w:r>
        <w:t xml:space="preserve"> </w:t>
      </w:r>
      <w:r>
        <w:t xml:space="preserve">RUs)</w:t>
      </w:r>
      <w:r>
        <w:t xml:space="preserve"> </w:t>
      </w:r>
      <w:r>
        <w:t xml:space="preserve">0.24</w:t>
      </w:r>
      <w:r>
        <w:t xml:space="preserve"> </w:t>
      </w:r>
      <w:r>
        <w:t xml:space="preserve">0.24</w:t>
      </w:r>
      <w:r>
        <w:t xml:space="preserve"> </w:t>
      </w:r>
      <w:r>
        <w:t xml:space="preserve">0.24</w:t>
      </w:r>
      <w:r>
        <w:t xml:space="preserve"> </w:t>
      </w:r>
      <w:r>
        <w:t xml:space="preserve">0.24</w:t>
      </w:r>
      <w:r>
        <w:t xml:space="preserve"> </w:t>
      </w:r>
      <w:r>
        <w:t xml:space="preserve">0.24</w:t>
      </w:r>
      <w:r>
        <w:t xml:space="preserve"> </w:t>
      </w:r>
      <w:r>
        <w:t xml:space="preserve">0.24</w:t>
      </w:r>
      <w:r>
        <w:t xml:space="preserve"> </w:t>
      </w:r>
      <w:r>
        <w:t xml:space="preserve">0.24</w:t>
      </w:r>
      <w:r>
        <w:t xml:space="preserve"> </w:t>
      </w:r>
      <w:r>
        <w:t xml:space="preserve">0.24</w:t>
      </w:r>
      <w:r>
        <w:t xml:space="preserve"> </w:t>
      </w:r>
      <w:r>
        <w:t xml:space="preserve">0.24</w:t>
      </w:r>
      <w:r>
        <w:t xml:space="preserve"> </w:t>
      </w:r>
      <w:r>
        <w:t xml:space="preserve">0.24</w:t>
      </w:r>
      <w:r>
        <w:t xml:space="preserve"> </w:t>
      </w:r>
      <w:r>
        <w:t xml:space="preserve">0.24</w:t>
      </w:r>
      <w:r>
        <w:t xml:space="preserve"> </w:t>
      </w:r>
      <w:r>
        <w:t xml:space="preserve">0.24</w:t>
      </w:r>
      <w:r>
        <w:t xml:space="preserve"> </w:t>
      </w:r>
      <w:r>
        <w:t xml:space="preserve">0.24</w:t>
      </w:r>
      <w:r>
        <w:t xml:space="preserve"> </w:t>
      </w:r>
      <w:r>
        <w:t xml:space="preserve">0.24</w:t>
      </w:r>
      <w:r>
        <w:t xml:space="preserve"> </w:t>
      </w:r>
      <w:r>
        <w:t xml:space="preserve">0.24</w:t>
      </w:r>
      <w:r>
        <w:t xml:space="preserve"> </w:t>
      </w:r>
      <w:r>
        <w:t xml:space="preserve">0.24</w:t>
      </w:r>
      <w:r>
        <w:t xml:space="preserve"> </w:t>
      </w:r>
      <w:r>
        <w:t xml:space="preserve">Net costs</w:t>
      </w:r>
      <w:r>
        <w:t xml:space="preserve"> </w:t>
      </w:r>
      <w:r>
        <w:t xml:space="preserve">0.27</w:t>
      </w:r>
      <w:r>
        <w:t xml:space="preserve"> </w:t>
      </w:r>
      <w:r>
        <w:t xml:space="preserve">0.37</w:t>
      </w:r>
      <w:r>
        <w:t xml:space="preserve"> </w:t>
      </w:r>
      <w:r>
        <w:t xml:space="preserve">0.37</w:t>
      </w:r>
      <w:r>
        <w:t xml:space="preserve"> </w:t>
      </w:r>
      <w:r>
        <w:t xml:space="preserve">0.37</w:t>
      </w:r>
      <w:r>
        <w:t xml:space="preserve"> </w:t>
      </w:r>
      <w:r>
        <w:t xml:space="preserve">0.27</w:t>
      </w:r>
      <w:r>
        <w:t xml:space="preserve"> </w:t>
      </w:r>
      <w:r>
        <w:t xml:space="preserve">0.37</w:t>
      </w:r>
      <w:r>
        <w:t xml:space="preserve"> </w:t>
      </w:r>
      <w:r>
        <w:t xml:space="preserve">0.37</w:t>
      </w:r>
      <w:r>
        <w:t xml:space="preserve"> </w:t>
      </w:r>
      <w:r>
        <w:t xml:space="preserve">0.37</w:t>
      </w:r>
      <w:r>
        <w:t xml:space="preserve"> </w:t>
      </w:r>
      <w:r>
        <w:t xml:space="preserve">0.27</w:t>
      </w:r>
      <w:r>
        <w:t xml:space="preserve"> </w:t>
      </w:r>
      <w:r>
        <w:t xml:space="preserve">0.37</w:t>
      </w:r>
      <w:r>
        <w:t xml:space="preserve"> </w:t>
      </w:r>
      <w:r>
        <w:t xml:space="preserve">0.37</w:t>
      </w:r>
      <w:r>
        <w:t xml:space="preserve"> </w:t>
      </w:r>
      <w:r>
        <w:t xml:space="preserve">0.37</w:t>
      </w:r>
      <w:r>
        <w:t xml:space="preserve"> </w:t>
      </w:r>
      <w:r>
        <w:t xml:space="preserve">0.27</w:t>
      </w:r>
      <w:r>
        <w:t xml:space="preserve"> </w:t>
      </w:r>
      <w:r>
        <w:t xml:space="preserve">0.37</w:t>
      </w:r>
      <w:r>
        <w:t xml:space="preserve"> </w:t>
      </w:r>
      <w:r>
        <w:t xml:space="preserve">0.37</w:t>
      </w:r>
      <w:r>
        <w:t xml:space="preserve"> </w:t>
      </w:r>
      <w:r>
        <w:t xml:space="preserve">0.37</w:t>
      </w:r>
      <w:r>
        <w:t xml:space="preserve"> </w:t>
      </w:r>
      <w:r>
        <w:t xml:space="preserve">Source: Ricardo et al. (2026), Impact assessment support study</w:t>
      </w:r>
    </w:p>
    <w:p>
      <w:pPr>
        <w:pStyle w:val="BodyText"/>
      </w:pPr>
      <w:r>
        <w:t xml:space="preserve">209</w:t>
      </w:r>
    </w:p>
    <w:p>
      <w:pPr>
        <w:pStyle w:val="Compact"/>
        <w:numPr>
          <w:ilvl w:val="0"/>
          <w:numId w:val="1010"/>
        </w:numPr>
      </w:pPr>
      <w:r>
        <w:t xml:space="preserve">SENSITIVITY ANALYSIS</w:t>
      </w:r>
      <w:r>
        <w:t xml:space="preserve"> </w:t>
      </w:r>
      <w:r>
        <w:t xml:space="preserve">To acknowledge the uncertainty and test the robustness of the results, sensitivity analysis has been performed:</w:t>
      </w:r>
    </w:p>
    <w:p>
      <w:pPr>
        <w:pStyle w:val="Compact"/>
        <w:numPr>
          <w:ilvl w:val="0"/>
          <w:numId w:val="1011"/>
        </w:numPr>
      </w:pPr>
      <w:r>
        <w:t xml:space="preserve">on the potential modal shift due to the ability to see all offerings on MDMS platforms and the ability to</w:t>
      </w:r>
      <w:r>
        <w:t xml:space="preserve"> </w:t>
      </w:r>
      <w:r>
        <w:t xml:space="preserve">book all visible travel options on MDMS platforms, and (ii) on the thresholds to identify B2C MDMS</w:t>
      </w:r>
      <w:r>
        <w:t xml:space="preserve"> </w:t>
      </w:r>
      <w:r>
        <w:t xml:space="preserve">platforms and RUs with SMP.</w:t>
      </w:r>
      <w:r>
        <w:br/>
      </w:r>
      <w:r>
        <w:t xml:space="preserve">Sensitivity analysis on the potential modal shift. A ‘low modal shift case’ has been assessed, assuming half</w:t>
      </w:r>
      <w:r>
        <w:t xml:space="preserve"> </w:t>
      </w:r>
      <w:r>
        <w:t xml:space="preserve">of the potential identified for modal shift due to the ability to see all offerings on MDMS platforms and the</w:t>
      </w:r>
      <w:r>
        <w:t xml:space="preserve"> </w:t>
      </w:r>
      <w:r>
        <w:t xml:space="preserve">ability to book all visible travel options on MDMS platforms. Therefore, the maximum potential modal shift</w:t>
      </w:r>
      <w:r>
        <w:t xml:space="preserve"> </w:t>
      </w:r>
      <w:r>
        <w:t xml:space="preserve">in the MPA module has been assumed at 0.85%. The progress towards the maximum in the policy options is</w:t>
      </w:r>
      <w:r>
        <w:t xml:space="preserve"> </w:t>
      </w:r>
      <w:r>
        <w:t xml:space="preserve">shown in the figure below based on the MPA module results.</w:t>
      </w:r>
      <w:r>
        <w:br/>
      </w:r>
      <w:r>
        <w:t xml:space="preserve">Figure 15: Average modal shift in each policy option relative to the maximum potential modal shift in the ‘low</w:t>
      </w:r>
      <w:r>
        <w:t xml:space="preserve"> </w:t>
      </w:r>
      <w:r>
        <w:t xml:space="preserve">modal shift’ case</w:t>
      </w:r>
    </w:p>
    <w:p>
      <w:pPr>
        <w:pStyle w:val="FirstParagraph"/>
      </w:pPr>
      <w:r>
        <w:t xml:space="preserve">Source: Ricardo et al. (2026), Impact assessment support study</w:t>
      </w:r>
      <w:r>
        <w:t xml:space="preserve"> </w:t>
      </w:r>
      <w:r>
        <w:t xml:space="preserve">The impacts on transport activity due to the changes in modal shift and travel time in the policy options in the</w:t>
      </w:r>
      <w:r>
        <w:t xml:space="preserve"> </w:t>
      </w:r>
      <w:r>
        <w:t xml:space="preserve">‘low modal shift’ case, based on ASTRA model results, are shown in the table below.</w:t>
      </w:r>
      <w:r>
        <w:br/>
      </w:r>
      <w:r>
        <w:t xml:space="preserve">Table 127: Impact on transport activity in passenger-kilometres at EU level (percentage change relative to</w:t>
      </w:r>
      <w:r>
        <w:t xml:space="preserve"> </w:t>
      </w:r>
      <w:r>
        <w:t xml:space="preserve">the baseline) in the ‘low modal shift’ case</w:t>
      </w:r>
    </w:p>
    <w:p>
      <w:pPr>
        <w:pStyle w:val="BodyText"/>
      </w:pPr>
      <w:r>
        <w:t xml:space="preserve">% change to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Car</w:t>
      </w:r>
      <w:r>
        <w:t xml:space="preserve"> </w:t>
      </w:r>
      <w:r>
        <w:t xml:space="preserve">2030</w:t>
      </w:r>
      <w:r>
        <w:t xml:space="preserve"> </w:t>
      </w:r>
      <w:r>
        <w:t xml:space="preserve">-0.1%</w:t>
      </w:r>
      <w:r>
        <w:t xml:space="preserve"> </w:t>
      </w:r>
      <w:r>
        <w:t xml:space="preserve">-0.2%</w:t>
      </w:r>
      <w:r>
        <w:t xml:space="preserve"> </w:t>
      </w:r>
      <w:r>
        <w:t xml:space="preserve">-0.2%</w:t>
      </w:r>
      <w:r>
        <w:t xml:space="preserve"> </w:t>
      </w:r>
      <w:r>
        <w:t xml:space="preserve">-0.2%</w:t>
      </w:r>
      <w:r>
        <w:t xml:space="preserve"> </w:t>
      </w:r>
      <w:r>
        <w:t xml:space="preserve">2040</w:t>
      </w:r>
      <w:r>
        <w:t xml:space="preserve"> </w:t>
      </w:r>
      <w:r>
        <w:t xml:space="preserve">-0.2%</w:t>
      </w:r>
      <w:r>
        <w:t xml:space="preserve"> </w:t>
      </w:r>
      <w:r>
        <w:t xml:space="preserve">-0.4%</w:t>
      </w:r>
      <w:r>
        <w:t xml:space="preserve"> </w:t>
      </w:r>
      <w:r>
        <w:t xml:space="preserve">-0.6%</w:t>
      </w:r>
      <w:r>
        <w:t xml:space="preserve"> </w:t>
      </w:r>
      <w:r>
        <w:t xml:space="preserve">-0.5%</w:t>
      </w:r>
      <w:r>
        <w:t xml:space="preserve"> </w:t>
      </w:r>
      <w:r>
        <w:t xml:space="preserve">2050</w:t>
      </w:r>
      <w:r>
        <w:t xml:space="preserve"> </w:t>
      </w:r>
      <w:r>
        <w:t xml:space="preserve">-0.2%</w:t>
      </w:r>
      <w:r>
        <w:t xml:space="preserve"> </w:t>
      </w:r>
      <w:r>
        <w:t xml:space="preserve">-0.5%</w:t>
      </w:r>
      <w:r>
        <w:t xml:space="preserve"> </w:t>
      </w:r>
      <w:r>
        <w:t xml:space="preserve">-0.7%</w:t>
      </w:r>
      <w:r>
        <w:t xml:space="preserve"> </w:t>
      </w:r>
      <w:r>
        <w:t xml:space="preserve">-0.5%</w:t>
      </w:r>
      <w:r>
        <w:t xml:space="preserve"> </w:t>
      </w:r>
      <w:r>
        <w:t xml:space="preserve">Coach</w:t>
      </w:r>
      <w:r>
        <w:t xml:space="preserve"> </w:t>
      </w:r>
      <w:r>
        <w:t xml:space="preserve">2030</w:t>
      </w:r>
      <w:r>
        <w:t xml:space="preserve"> </w:t>
      </w:r>
      <w:r>
        <w:t xml:space="preserve">0.4%</w:t>
      </w:r>
      <w:r>
        <w:t xml:space="preserve"> </w:t>
      </w:r>
      <w:r>
        <w:t xml:space="preserve">0.7%</w:t>
      </w:r>
      <w:r>
        <w:t xml:space="preserve"> </w:t>
      </w:r>
      <w:r>
        <w:t xml:space="preserve">0.9%</w:t>
      </w:r>
      <w:r>
        <w:t xml:space="preserve"> </w:t>
      </w:r>
      <w:r>
        <w:t xml:space="preserve">0.7%</w:t>
      </w:r>
      <w:r>
        <w:t xml:space="preserve"> </w:t>
      </w:r>
      <w:r>
        <w:t xml:space="preserve">2040</w:t>
      </w:r>
      <w:r>
        <w:t xml:space="preserve"> </w:t>
      </w:r>
      <w:r>
        <w:t xml:space="preserve">0.9%</w:t>
      </w:r>
      <w:r>
        <w:t xml:space="preserve"> </w:t>
      </w:r>
      <w:r>
        <w:t xml:space="preserve">1.5%</w:t>
      </w:r>
      <w:r>
        <w:t xml:space="preserve"> </w:t>
      </w:r>
      <w:r>
        <w:t xml:space="preserve">1.9%</w:t>
      </w:r>
      <w:r>
        <w:t xml:space="preserve"> </w:t>
      </w:r>
      <w:r>
        <w:t xml:space="preserve">1.6%</w:t>
      </w:r>
      <w:r>
        <w:t xml:space="preserve"> </w:t>
      </w:r>
      <w:r>
        <w:t xml:space="preserve">2050</w:t>
      </w:r>
      <w:r>
        <w:t xml:space="preserve"> </w:t>
      </w:r>
      <w:r>
        <w:t xml:space="preserve">0.9%</w:t>
      </w:r>
      <w:r>
        <w:t xml:space="preserve"> </w:t>
      </w:r>
      <w:r>
        <w:t xml:space="preserve">1.5%</w:t>
      </w:r>
      <w:r>
        <w:t xml:space="preserve"> </w:t>
      </w:r>
      <w:r>
        <w:t xml:space="preserve">1.9%</w:t>
      </w:r>
      <w:r>
        <w:t xml:space="preserve"> </w:t>
      </w:r>
      <w:r>
        <w:t xml:space="preserve">1.6%</w:t>
      </w:r>
      <w:r>
        <w:t xml:space="preserve"> </w:t>
      </w:r>
      <w:r>
        <w:t xml:space="preserve">Rail</w:t>
      </w:r>
      <w:r>
        <w:t xml:space="preserve"> </w:t>
      </w:r>
      <w:r>
        <w:t xml:space="preserve">2030</w:t>
      </w:r>
      <w:r>
        <w:t xml:space="preserve"> </w:t>
      </w:r>
      <w:r>
        <w:t xml:space="preserve">0.6%</w:t>
      </w:r>
      <w:r>
        <w:t xml:space="preserve"> </w:t>
      </w:r>
      <w:r>
        <w:t xml:space="preserve">1.1%</w:t>
      </w:r>
      <w:r>
        <w:t xml:space="preserve"> </w:t>
      </w:r>
      <w:r>
        <w:t xml:space="preserve">1.5%</w:t>
      </w:r>
      <w:r>
        <w:t xml:space="preserve"> </w:t>
      </w:r>
      <w:r>
        <w:t xml:space="preserve">1.2%</w:t>
      </w:r>
      <w:r>
        <w:t xml:space="preserve"> </w:t>
      </w:r>
      <w:r>
        <w:t xml:space="preserve">2040</w:t>
      </w:r>
      <w:r>
        <w:t xml:space="preserve"> </w:t>
      </w:r>
      <w:r>
        <w:t xml:space="preserve">1.0%</w:t>
      </w:r>
      <w:r>
        <w:t xml:space="preserve"> </w:t>
      </w:r>
      <w:r>
        <w:t xml:space="preserve">2.1%</w:t>
      </w:r>
      <w:r>
        <w:t xml:space="preserve"> </w:t>
      </w:r>
      <w:r>
        <w:t xml:space="preserve">2.8%</w:t>
      </w:r>
      <w:r>
        <w:t xml:space="preserve"> </w:t>
      </w:r>
      <w:r>
        <w:t xml:space="preserve">2.2%</w:t>
      </w:r>
    </w:p>
    <w:p>
      <w:pPr>
        <w:pStyle w:val="BodyText"/>
      </w:pPr>
      <w:r>
        <w:t xml:space="preserve">210</w:t>
      </w:r>
    </w:p>
    <w:p>
      <w:pPr>
        <w:pStyle w:val="BodyText"/>
      </w:pPr>
      <w:r>
        <w:t xml:space="preserve">% change to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2050</w:t>
      </w:r>
      <w:r>
        <w:t xml:space="preserve"> </w:t>
      </w:r>
      <w:r>
        <w:t xml:space="preserve">1.0%</w:t>
      </w:r>
      <w:r>
        <w:t xml:space="preserve"> </w:t>
      </w:r>
      <w:r>
        <w:t xml:space="preserve">2.2%</w:t>
      </w:r>
      <w:r>
        <w:t xml:space="preserve"> </w:t>
      </w:r>
      <w:r>
        <w:t xml:space="preserve">2.8%</w:t>
      </w:r>
      <w:r>
        <w:t xml:space="preserve"> </w:t>
      </w:r>
      <w:r>
        <w:t xml:space="preserve">2.4%</w:t>
      </w:r>
      <w:r>
        <w:t xml:space="preserve"> </w:t>
      </w:r>
      <w:r>
        <w:t xml:space="preserve">Air</w:t>
      </w:r>
      <w:r>
        <w:t xml:space="preserve"> </w:t>
      </w:r>
      <w:r>
        <w:t xml:space="preserve">2030</w:t>
      </w:r>
      <w:r>
        <w:t xml:space="preserve"> </w:t>
      </w:r>
      <w:r>
        <w:t xml:space="preserve">0.0%</w:t>
      </w:r>
      <w:r>
        <w:t xml:space="preserve"> </w:t>
      </w:r>
      <w:r>
        <w:t xml:space="preserve">-0.1%</w:t>
      </w:r>
      <w:r>
        <w:t xml:space="preserve"> </w:t>
      </w:r>
      <w:r>
        <w:t xml:space="preserve">-0.1%</w:t>
      </w:r>
      <w:r>
        <w:t xml:space="preserve"> </w:t>
      </w:r>
      <w:r>
        <w:t xml:space="preserve">-0.1%</w:t>
      </w:r>
      <w:r>
        <w:t xml:space="preserve"> </w:t>
      </w:r>
      <w:r>
        <w:t xml:space="preserve">2040</w:t>
      </w:r>
      <w:r>
        <w:t xml:space="preserve"> </w:t>
      </w:r>
      <w:r>
        <w:t xml:space="preserve">-0.2%</w:t>
      </w:r>
      <w:r>
        <w:t xml:space="preserve"> </w:t>
      </w:r>
      <w:r>
        <w:t xml:space="preserve">-0.4%</w:t>
      </w:r>
      <w:r>
        <w:t xml:space="preserve"> </w:t>
      </w:r>
      <w:r>
        <w:t xml:space="preserve">-0.5%</w:t>
      </w:r>
      <w:r>
        <w:t xml:space="preserve"> </w:t>
      </w:r>
      <w:r>
        <w:t xml:space="preserve">-0.4%</w:t>
      </w:r>
      <w:r>
        <w:t xml:space="preserve"> </w:t>
      </w:r>
      <w:r>
        <w:t xml:space="preserve">2050</w:t>
      </w:r>
      <w:r>
        <w:t xml:space="preserve"> </w:t>
      </w:r>
      <w:r>
        <w:t xml:space="preserve">-0.2%</w:t>
      </w:r>
      <w:r>
        <w:t xml:space="preserve"> </w:t>
      </w:r>
      <w:r>
        <w:t xml:space="preserve">-0.6%</w:t>
      </w:r>
      <w:r>
        <w:t xml:space="preserve"> </w:t>
      </w:r>
      <w:r>
        <w:t xml:space="preserve">-0.6%</w:t>
      </w:r>
      <w:r>
        <w:t xml:space="preserve"> </w:t>
      </w:r>
      <w:r>
        <w:t xml:space="preserve">-0.6%</w:t>
      </w:r>
      <w:r>
        <w:t xml:space="preserve"> </w:t>
      </w:r>
      <w:r>
        <w:t xml:space="preserve">Waterborne</w:t>
      </w:r>
      <w:r>
        <w:t xml:space="preserve"> </w:t>
      </w:r>
      <w:r>
        <w:t xml:space="preserve">2030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2040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2050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The impacts on external costs savings and efficiency (including external costs savings) are further</w:t>
      </w:r>
      <w:r>
        <w:t xml:space="preserve"> </w:t>
      </w:r>
      <w:r>
        <w:t xml:space="preserve">compared to the ‘base case’ presented in section 6. The table below shows that this assumption has important</w:t>
      </w:r>
      <w:r>
        <w:t xml:space="preserve"> </w:t>
      </w:r>
      <w:r>
        <w:t xml:space="preserve">impacts on the external costs savings in the ‘low modal shift case’ relative to the base case. Total external costs</w:t>
      </w:r>
      <w:r>
        <w:t xml:space="preserve"> </w:t>
      </w:r>
      <w:r>
        <w:t xml:space="preserve">savings, expressed as present value over 2028-2050 relative to the baseline, are 34% lower in the ‘low modal</w:t>
      </w:r>
      <w:r>
        <w:t xml:space="preserve"> </w:t>
      </w:r>
      <w:r>
        <w:t xml:space="preserve">shift case’ relative to the base case in PO1, 37% lower in PO2, 39% lower in PO3 and 37% lower in PO4.</w:t>
      </w:r>
      <w:r>
        <w:t xml:space="preserve"> </w:t>
      </w:r>
      <w:r>
        <w:t xml:space="preserve">Table 128: External costs savings in the ‘low modal shift’ case and base case in the POs relative to the baseline</w:t>
      </w:r>
      <w:r>
        <w:t xml:space="preserve"> </w:t>
      </w:r>
      <w:r>
        <w:t xml:space="preserve">(EU27), expressed as present value over 2028-2050, in million EUR (2024 prices)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Base case</w:t>
      </w:r>
    </w:p>
    <w:p>
      <w:pPr>
        <w:pStyle w:val="BodyText"/>
      </w:pPr>
      <w:r>
        <w:t xml:space="preserve">Total external costs savings (in million EUR), of</w:t>
      </w:r>
      <w:r>
        <w:t xml:space="preserve"> </w:t>
      </w:r>
      <w:r>
        <w:t xml:space="preserve">which:</w:t>
      </w:r>
      <w:r>
        <w:t xml:space="preserve"> </w:t>
      </w:r>
      <w:r>
        <w:t xml:space="preserve">12,685</w:t>
      </w:r>
      <w:r>
        <w:t xml:space="preserve"> </w:t>
      </w:r>
      <w:r>
        <w:t xml:space="preserve">25,820</w:t>
      </w:r>
      <w:r>
        <w:t xml:space="preserve"> </w:t>
      </w:r>
      <w:r>
        <w:t xml:space="preserve">37,329</w:t>
      </w:r>
      <w:r>
        <w:t xml:space="preserve"> </w:t>
      </w:r>
      <w:r>
        <w:t xml:space="preserve">28,644</w:t>
      </w:r>
      <w:r>
        <w:t xml:space="preserve"> </w:t>
      </w:r>
      <w:r>
        <w:t xml:space="preserve">CO2 emissions</w:t>
      </w:r>
      <w:r>
        <w:br/>
      </w:r>
      <w:r>
        <w:t xml:space="preserve">2,367</w:t>
      </w:r>
      <w:r>
        <w:t xml:space="preserve"> </w:t>
      </w:r>
      <w:r>
        <w:t xml:space="preserve">4,696</w:t>
      </w:r>
      <w:r>
        <w:t xml:space="preserve"> </w:t>
      </w:r>
      <w:r>
        <w:t xml:space="preserve">6,778</w:t>
      </w:r>
      <w:r>
        <w:t xml:space="preserve"> </w:t>
      </w:r>
      <w:r>
        <w:t xml:space="preserve">5,176</w:t>
      </w:r>
      <w:r>
        <w:t xml:space="preserve"> </w:t>
      </w:r>
      <w:r>
        <w:t xml:space="preserve">Air pollutant emissions</w:t>
      </w:r>
      <w:r>
        <w:br/>
      </w:r>
      <w:r>
        <w:t xml:space="preserve">218</w:t>
      </w:r>
      <w:r>
        <w:t xml:space="preserve"> </w:t>
      </w:r>
      <w:r>
        <w:t xml:space="preserve">455</w:t>
      </w:r>
      <w:r>
        <w:t xml:space="preserve"> </w:t>
      </w:r>
      <w:r>
        <w:t xml:space="preserve">670</w:t>
      </w:r>
      <w:r>
        <w:t xml:space="preserve"> </w:t>
      </w:r>
      <w:r>
        <w:t xml:space="preserve">502</w:t>
      </w:r>
      <w:r>
        <w:t xml:space="preserve"> </w:t>
      </w:r>
      <w:r>
        <w:t xml:space="preserve">Fatalities and injuries</w:t>
      </w:r>
      <w:r>
        <w:br/>
      </w:r>
      <w:r>
        <w:t xml:space="preserve">7,606</w:t>
      </w:r>
      <w:r>
        <w:t xml:space="preserve"> </w:t>
      </w:r>
      <w:r>
        <w:t xml:space="preserve">14,807</w:t>
      </w:r>
      <w:r>
        <w:t xml:space="preserve"> </w:t>
      </w:r>
      <w:r>
        <w:t xml:space="preserve">21,297</w:t>
      </w:r>
      <w:r>
        <w:t xml:space="preserve"> </w:t>
      </w:r>
      <w:r>
        <w:t xml:space="preserve">16,470</w:t>
      </w:r>
      <w:r>
        <w:t xml:space="preserve"> </w:t>
      </w:r>
      <w:r>
        <w:t xml:space="preserve">Road congestion</w:t>
      </w:r>
      <w:r>
        <w:br/>
      </w:r>
      <w:r>
        <w:t xml:space="preserve">1,758</w:t>
      </w:r>
      <w:r>
        <w:t xml:space="preserve"> </w:t>
      </w:r>
      <w:r>
        <w:t xml:space="preserve">4,352</w:t>
      </w:r>
      <w:r>
        <w:t xml:space="preserve"> </w:t>
      </w:r>
      <w:r>
        <w:t xml:space="preserve">6,438</w:t>
      </w:r>
      <w:r>
        <w:t xml:space="preserve"> </w:t>
      </w:r>
      <w:r>
        <w:t xml:space="preserve">4,833</w:t>
      </w:r>
      <w:r>
        <w:t xml:space="preserve"> </w:t>
      </w:r>
      <w:r>
        <w:t xml:space="preserve">Noise emissions</w:t>
      </w:r>
      <w:r>
        <w:br/>
      </w:r>
      <w:r>
        <w:t xml:space="preserve">735</w:t>
      </w:r>
      <w:r>
        <w:t xml:space="preserve"> </w:t>
      </w:r>
      <w:r>
        <w:t xml:space="preserve">1,509</w:t>
      </w:r>
      <w:r>
        <w:t xml:space="preserve"> </w:t>
      </w:r>
      <w:r>
        <w:t xml:space="preserve">2,146</w:t>
      </w:r>
      <w:r>
        <w:t xml:space="preserve"> </w:t>
      </w:r>
      <w:r>
        <w:t xml:space="preserve">1,663</w:t>
      </w:r>
      <w:r>
        <w:t xml:space="preserve"> </w:t>
      </w:r>
      <w:r>
        <w:t xml:space="preserve">Low modal shift case</w:t>
      </w:r>
    </w:p>
    <w:p>
      <w:pPr>
        <w:pStyle w:val="BodyText"/>
      </w:pPr>
      <w:r>
        <w:t xml:space="preserve">Total external costs savings (in million EUR), of</w:t>
      </w:r>
      <w:r>
        <w:t xml:space="preserve"> </w:t>
      </w:r>
      <w:r>
        <w:t xml:space="preserve">which:</w:t>
      </w:r>
      <w:r>
        <w:t xml:space="preserve"> </w:t>
      </w:r>
      <w:r>
        <w:t xml:space="preserve">8,379</w:t>
      </w:r>
      <w:r>
        <w:t xml:space="preserve"> </w:t>
      </w:r>
      <w:r>
        <w:t xml:space="preserve">16,255</w:t>
      </w:r>
      <w:r>
        <w:t xml:space="preserve"> </w:t>
      </w:r>
      <w:r>
        <w:t xml:space="preserve">22,698</w:t>
      </w:r>
      <w:r>
        <w:t xml:space="preserve"> </w:t>
      </w:r>
      <w:r>
        <w:t xml:space="preserve">17,949</w:t>
      </w:r>
      <w:r>
        <w:t xml:space="preserve"> </w:t>
      </w:r>
      <w:r>
        <w:t xml:space="preserve">CO2 emissions</w:t>
      </w:r>
      <w:r>
        <w:br/>
      </w:r>
      <w:r>
        <w:t xml:space="preserve">1,566</w:t>
      </w:r>
      <w:r>
        <w:t xml:space="preserve"> </w:t>
      </w:r>
      <w:r>
        <w:t xml:space="preserve">2,975</w:t>
      </w:r>
      <w:r>
        <w:t xml:space="preserve"> </w:t>
      </w:r>
      <w:r>
        <w:t xml:space="preserve">4,137</w:t>
      </w:r>
      <w:r>
        <w:t xml:space="preserve"> </w:t>
      </w:r>
      <w:r>
        <w:t xml:space="preserve">3,264</w:t>
      </w:r>
      <w:r>
        <w:t xml:space="preserve"> </w:t>
      </w:r>
      <w:r>
        <w:t xml:space="preserve">Air pollutant emissions</w:t>
      </w:r>
      <w:r>
        <w:br/>
      </w:r>
      <w:r>
        <w:t xml:space="preserve">139</w:t>
      </w:r>
      <w:r>
        <w:t xml:space="preserve"> </w:t>
      </w:r>
      <w:r>
        <w:t xml:space="preserve">274</w:t>
      </w:r>
      <w:r>
        <w:t xml:space="preserve"> </w:t>
      </w:r>
      <w:r>
        <w:t xml:space="preserve">389</w:t>
      </w:r>
      <w:r>
        <w:t xml:space="preserve"> </w:t>
      </w:r>
      <w:r>
        <w:t xml:space="preserve">301</w:t>
      </w:r>
      <w:r>
        <w:t xml:space="preserve"> </w:t>
      </w:r>
      <w:r>
        <w:t xml:space="preserve">Fatalities and injuries</w:t>
      </w:r>
      <w:r>
        <w:br/>
      </w:r>
      <w:r>
        <w:t xml:space="preserve">4,928</w:t>
      </w:r>
      <w:r>
        <w:t xml:space="preserve"> </w:t>
      </w:r>
      <w:r>
        <w:t xml:space="preserve">9,421</w:t>
      </w:r>
      <w:r>
        <w:t xml:space="preserve"> </w:t>
      </w:r>
      <w:r>
        <w:t xml:space="preserve">13,087</w:t>
      </w:r>
      <w:r>
        <w:t xml:space="preserve"> </w:t>
      </w:r>
      <w:r>
        <w:t xml:space="preserve">10,421</w:t>
      </w:r>
      <w:r>
        <w:t xml:space="preserve"> </w:t>
      </w:r>
      <w:r>
        <w:t xml:space="preserve">Road congestion</w:t>
      </w:r>
      <w:r>
        <w:br/>
      </w:r>
      <w:r>
        <w:t xml:space="preserve">1,252</w:t>
      </w:r>
      <w:r>
        <w:t xml:space="preserve"> </w:t>
      </w:r>
      <w:r>
        <w:t xml:space="preserve">2,616</w:t>
      </w:r>
      <w:r>
        <w:t xml:space="preserve"> </w:t>
      </w:r>
      <w:r>
        <w:t xml:space="preserve">3,761</w:t>
      </w:r>
      <w:r>
        <w:t xml:space="preserve"> </w:t>
      </w:r>
      <w:r>
        <w:t xml:space="preserve">2,902</w:t>
      </w:r>
      <w:r>
        <w:t xml:space="preserve"> </w:t>
      </w:r>
      <w:r>
        <w:t xml:space="preserve">Noise emissions</w:t>
      </w:r>
      <w:r>
        <w:br/>
      </w:r>
      <w:r>
        <w:t xml:space="preserve">495</w:t>
      </w:r>
      <w:r>
        <w:t xml:space="preserve"> </w:t>
      </w:r>
      <w:r>
        <w:t xml:space="preserve">969</w:t>
      </w:r>
      <w:r>
        <w:t xml:space="preserve"> </w:t>
      </w:r>
      <w:r>
        <w:t xml:space="preserve">1,324</w:t>
      </w:r>
      <w:r>
        <w:t xml:space="preserve"> </w:t>
      </w:r>
      <w:r>
        <w:t xml:space="preserve">1,061</w:t>
      </w:r>
      <w:r>
        <w:t xml:space="preserve"> </w:t>
      </w:r>
      <w:r>
        <w:t xml:space="preserve">% change ’low modal shift’ case relative to the base</w:t>
      </w:r>
      <w:r>
        <w:t xml:space="preserve"> </w:t>
      </w:r>
      <w:r>
        <w:t xml:space="preserve">case</w:t>
      </w:r>
    </w:p>
    <w:p>
      <w:pPr>
        <w:pStyle w:val="BodyText"/>
      </w:pPr>
      <w:r>
        <w:t xml:space="preserve">Total external costs savings, of which:</w:t>
      </w:r>
      <w:r>
        <w:t xml:space="preserve"> </w:t>
      </w:r>
      <w:r>
        <w:t xml:space="preserve">-34%</w:t>
      </w:r>
      <w:r>
        <w:t xml:space="preserve"> </w:t>
      </w:r>
      <w:r>
        <w:t xml:space="preserve">-37%</w:t>
      </w:r>
      <w:r>
        <w:t xml:space="preserve"> </w:t>
      </w:r>
      <w:r>
        <w:t xml:space="preserve">-39%</w:t>
      </w:r>
      <w:r>
        <w:t xml:space="preserve"> </w:t>
      </w:r>
      <w:r>
        <w:t xml:space="preserve">-37%</w:t>
      </w:r>
      <w:r>
        <w:t xml:space="preserve"> </w:t>
      </w:r>
      <w:r>
        <w:t xml:space="preserve">CO2 emissions</w:t>
      </w:r>
      <w:r>
        <w:br/>
      </w:r>
      <w:r>
        <w:t xml:space="preserve">-34%</w:t>
      </w:r>
      <w:r>
        <w:t xml:space="preserve"> </w:t>
      </w:r>
      <w:r>
        <w:t xml:space="preserve">-37%</w:t>
      </w:r>
      <w:r>
        <w:t xml:space="preserve"> </w:t>
      </w:r>
      <w:r>
        <w:t xml:space="preserve">-39%</w:t>
      </w:r>
      <w:r>
        <w:t xml:space="preserve"> </w:t>
      </w:r>
      <w:r>
        <w:t xml:space="preserve">-37%</w:t>
      </w:r>
      <w:r>
        <w:t xml:space="preserve"> </w:t>
      </w:r>
      <w:r>
        <w:t xml:space="preserve">Air pollutant emissions</w:t>
      </w:r>
      <w:r>
        <w:br/>
      </w:r>
      <w:r>
        <w:t xml:space="preserve">-37%</w:t>
      </w:r>
      <w:r>
        <w:t xml:space="preserve"> </w:t>
      </w:r>
      <w:r>
        <w:t xml:space="preserve">-40%</w:t>
      </w:r>
      <w:r>
        <w:t xml:space="preserve"> </w:t>
      </w:r>
      <w:r>
        <w:t xml:space="preserve">-42%</w:t>
      </w:r>
      <w:r>
        <w:t xml:space="preserve"> </w:t>
      </w:r>
      <w:r>
        <w:t xml:space="preserve">-40%</w:t>
      </w:r>
      <w:r>
        <w:t xml:space="preserve"> </w:t>
      </w:r>
      <w:r>
        <w:t xml:space="preserve">Fatalities and injuries</w:t>
      </w:r>
      <w:r>
        <w:br/>
      </w:r>
      <w:r>
        <w:t xml:space="preserve">-35%</w:t>
      </w:r>
      <w:r>
        <w:t xml:space="preserve"> </w:t>
      </w:r>
      <w:r>
        <w:t xml:space="preserve">-36%</w:t>
      </w:r>
      <w:r>
        <w:t xml:space="preserve"> </w:t>
      </w:r>
      <w:r>
        <w:t xml:space="preserve">-39%</w:t>
      </w:r>
      <w:r>
        <w:t xml:space="preserve"> </w:t>
      </w:r>
      <w:r>
        <w:t xml:space="preserve">-37%</w:t>
      </w:r>
      <w:r>
        <w:t xml:space="preserve"> </w:t>
      </w:r>
      <w:r>
        <w:t xml:space="preserve">Road congestion</w:t>
      </w:r>
      <w:r>
        <w:br/>
      </w:r>
      <w:r>
        <w:t xml:space="preserve">-29%</w:t>
      </w:r>
      <w:r>
        <w:t xml:space="preserve"> </w:t>
      </w:r>
      <w:r>
        <w:t xml:space="preserve">-40%</w:t>
      </w:r>
      <w:r>
        <w:t xml:space="preserve"> </w:t>
      </w:r>
      <w:r>
        <w:t xml:space="preserve">-42%</w:t>
      </w:r>
      <w:r>
        <w:t xml:space="preserve"> </w:t>
      </w:r>
      <w:r>
        <w:t xml:space="preserve">-40%</w:t>
      </w:r>
      <w:r>
        <w:t xml:space="preserve"> </w:t>
      </w:r>
      <w:r>
        <w:t xml:space="preserve">Noise emissions</w:t>
      </w:r>
      <w:r>
        <w:br/>
      </w:r>
      <w:r>
        <w:t xml:space="preserve">-33%</w:t>
      </w:r>
      <w:r>
        <w:t xml:space="preserve"> </w:t>
      </w:r>
      <w:r>
        <w:t xml:space="preserve">-36%</w:t>
      </w:r>
      <w:r>
        <w:t xml:space="preserve"> </w:t>
      </w:r>
      <w:r>
        <w:t xml:space="preserve">-38%</w:t>
      </w:r>
      <w:r>
        <w:t xml:space="preserve"> </w:t>
      </w:r>
      <w:r>
        <w:t xml:space="preserve">-36%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Although this assumption has important impacts on the total external costs savings, it is expected to have no</w:t>
      </w:r>
      <w:r>
        <w:t xml:space="preserve"> </w:t>
      </w:r>
      <w:r>
        <w:t xml:space="preserve">impact on other adjustment costs savings for MDMS platforms and transport operators and on the total costs.</w:t>
      </w:r>
      <w:r>
        <w:t xml:space="preserve"> </w:t>
      </w:r>
      <w:r>
        <w:t xml:space="preserve">The table below presents the impacts on total benefits (including external costs savings), total costs, net</w:t>
      </w:r>
      <w:r>
        <w:t xml:space="preserve"> </w:t>
      </w:r>
      <w:r>
        <w:t xml:space="preserve">benefits and benefits to costs ratio by policy option in the base case and ‘low modal shift case’. It shows that</w:t>
      </w:r>
    </w:p>
    <w:p>
      <w:pPr>
        <w:pStyle w:val="BodyText"/>
      </w:pPr>
      <w:r>
        <w:t xml:space="preserve">211</w:t>
      </w:r>
    </w:p>
    <w:p>
      <w:pPr>
        <w:pStyle w:val="BodyText"/>
      </w:pPr>
      <w:r>
        <w:t xml:space="preserve">all policy options are still expected to result in net benefits in the ‘low modal shift’ case considered. It also</w:t>
      </w:r>
      <w:r>
        <w:t xml:space="preserve"> </w:t>
      </w:r>
      <w:r>
        <w:t xml:space="preserve">shows that the ranking of the policy options is not expected to change in the ‘low modal shift’ case relative to</w:t>
      </w:r>
      <w:r>
        <w:t xml:space="preserve"> </w:t>
      </w:r>
      <w:r>
        <w:t xml:space="preserve">the base case estimates.</w:t>
      </w:r>
      <w:r>
        <w:t xml:space="preserve"> </w:t>
      </w:r>
      <w:r>
        <w:t xml:space="preserve">Table 129: Summary of costs and benefits of policy options, including external costs savings, in the ‘low modal</w:t>
      </w:r>
      <w:r>
        <w:t xml:space="preserve"> </w:t>
      </w:r>
      <w:r>
        <w:t xml:space="preserve">shift case’ and base case, expressed as present value over 2028-2050 compared to the baseline (in million</w:t>
      </w:r>
      <w:r>
        <w:t xml:space="preserve"> </w:t>
      </w:r>
      <w:r>
        <w:t xml:space="preserve">EUR, 2024 prices)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Base case</w:t>
      </w:r>
    </w:p>
    <w:p>
      <w:pPr>
        <w:pStyle w:val="BodyText"/>
      </w:pPr>
      <w:r>
        <w:t xml:space="preserve">Total costs</w:t>
      </w:r>
      <w:r>
        <w:t xml:space="preserve"> </w:t>
      </w:r>
      <w:r>
        <w:t xml:space="preserve">234</w:t>
      </w:r>
      <w:r>
        <w:t xml:space="preserve"> </w:t>
      </w:r>
      <w:r>
        <w:t xml:space="preserve">317</w:t>
      </w:r>
      <w:r>
        <w:t xml:space="preserve"> </w:t>
      </w:r>
      <w:r>
        <w:t xml:space="preserve">306</w:t>
      </w:r>
      <w:r>
        <w:t xml:space="preserve"> </w:t>
      </w:r>
      <w:r>
        <w:t xml:space="preserve">469</w:t>
      </w:r>
      <w:r>
        <w:t xml:space="preserve"> </w:t>
      </w:r>
      <w:r>
        <w:t xml:space="preserve">Total benefits, of which:</w:t>
      </w:r>
      <w:r>
        <w:t xml:space="preserve"> </w:t>
      </w:r>
      <w:r>
        <w:t xml:space="preserve">12,711</w:t>
      </w:r>
      <w:r>
        <w:t xml:space="preserve"> </w:t>
      </w:r>
      <w:r>
        <w:t xml:space="preserve">26,118</w:t>
      </w:r>
      <w:r>
        <w:t xml:space="preserve"> </w:t>
      </w:r>
      <w:r>
        <w:t xml:space="preserve">37,597</w:t>
      </w:r>
      <w:r>
        <w:t xml:space="preserve"> </w:t>
      </w:r>
      <w:r>
        <w:t xml:space="preserve">28,930</w:t>
      </w:r>
      <w:r>
        <w:t xml:space="preserve"> </w:t>
      </w:r>
      <w:r>
        <w:t xml:space="preserve">Adjustment costs savings for MDMS platforms and</w:t>
      </w:r>
      <w:r>
        <w:t xml:space="preserve"> </w:t>
      </w:r>
      <w:r>
        <w:t xml:space="preserve">transport operators</w:t>
      </w:r>
      <w:r>
        <w:t xml:space="preserve"> </w:t>
      </w:r>
      <w:r>
        <w:t xml:space="preserve">26</w:t>
      </w:r>
      <w:r>
        <w:t xml:space="preserve"> </w:t>
      </w:r>
      <w:r>
        <w:t xml:space="preserve">298</w:t>
      </w:r>
      <w:r>
        <w:t xml:space="preserve"> </w:t>
      </w:r>
      <w:r>
        <w:t xml:space="preserve">268</w:t>
      </w:r>
      <w:r>
        <w:t xml:space="preserve"> </w:t>
      </w:r>
      <w:r>
        <w:t xml:space="preserve">285</w:t>
      </w:r>
      <w:r>
        <w:t xml:space="preserve"> </w:t>
      </w:r>
      <w:r>
        <w:t xml:space="preserve">External costs savings</w:t>
      </w:r>
      <w:r>
        <w:t xml:space="preserve"> </w:t>
      </w:r>
      <w:r>
        <w:t xml:space="preserve">12,685</w:t>
      </w:r>
      <w:r>
        <w:t xml:space="preserve"> </w:t>
      </w:r>
      <w:r>
        <w:t xml:space="preserve">25,820</w:t>
      </w:r>
      <w:r>
        <w:t xml:space="preserve"> </w:t>
      </w:r>
      <w:r>
        <w:t xml:space="preserve">37,329</w:t>
      </w:r>
      <w:r>
        <w:t xml:space="preserve"> </w:t>
      </w:r>
      <w:r>
        <w:t xml:space="preserve">28,644</w:t>
      </w:r>
      <w:r>
        <w:t xml:space="preserve"> </w:t>
      </w:r>
      <w:r>
        <w:t xml:space="preserve">Net benefits</w:t>
      </w:r>
      <w:r>
        <w:t xml:space="preserve"> </w:t>
      </w:r>
      <w:r>
        <w:t xml:space="preserve">12,477</w:t>
      </w:r>
      <w:r>
        <w:t xml:space="preserve"> </w:t>
      </w:r>
      <w:r>
        <w:t xml:space="preserve">25,801</w:t>
      </w:r>
      <w:r>
        <w:t xml:space="preserve"> </w:t>
      </w:r>
      <w:r>
        <w:t xml:space="preserve">37,291</w:t>
      </w:r>
      <w:r>
        <w:t xml:space="preserve"> </w:t>
      </w:r>
      <w:r>
        <w:t xml:space="preserve">28,461</w:t>
      </w:r>
      <w:r>
        <w:t xml:space="preserve"> </w:t>
      </w:r>
      <w:r>
        <w:t xml:space="preserve">Benefits to costs ratio</w:t>
      </w:r>
      <w:r>
        <w:t xml:space="preserve"> </w:t>
      </w:r>
      <w:r>
        <w:t xml:space="preserve">54</w:t>
      </w:r>
      <w:r>
        <w:t xml:space="preserve"> </w:t>
      </w:r>
      <w:r>
        <w:t xml:space="preserve">82</w:t>
      </w:r>
      <w:r>
        <w:t xml:space="preserve"> </w:t>
      </w:r>
      <w:r>
        <w:t xml:space="preserve">123</w:t>
      </w:r>
      <w:r>
        <w:t xml:space="preserve"> </w:t>
      </w:r>
      <w:r>
        <w:t xml:space="preserve">62</w:t>
      </w:r>
      <w:r>
        <w:t xml:space="preserve"> </w:t>
      </w:r>
      <w:r>
        <w:t xml:space="preserve">Low modal shift case</w:t>
      </w:r>
    </w:p>
    <w:p>
      <w:pPr>
        <w:pStyle w:val="BodyText"/>
      </w:pPr>
      <w:r>
        <w:t xml:space="preserve">Total costs</w:t>
      </w:r>
      <w:r>
        <w:t xml:space="preserve"> </w:t>
      </w:r>
      <w:r>
        <w:t xml:space="preserve">234</w:t>
      </w:r>
      <w:r>
        <w:t xml:space="preserve"> </w:t>
      </w:r>
      <w:r>
        <w:t xml:space="preserve">317</w:t>
      </w:r>
      <w:r>
        <w:t xml:space="preserve"> </w:t>
      </w:r>
      <w:r>
        <w:t xml:space="preserve">306</w:t>
      </w:r>
      <w:r>
        <w:t xml:space="preserve"> </w:t>
      </w:r>
      <w:r>
        <w:t xml:space="preserve">469</w:t>
      </w:r>
      <w:r>
        <w:t xml:space="preserve"> </w:t>
      </w:r>
      <w:r>
        <w:t xml:space="preserve">Total benefits, of which:</w:t>
      </w:r>
      <w:r>
        <w:t xml:space="preserve"> </w:t>
      </w:r>
      <w:r>
        <w:t xml:space="preserve">8,405</w:t>
      </w:r>
      <w:r>
        <w:t xml:space="preserve"> </w:t>
      </w:r>
      <w:r>
        <w:t xml:space="preserve">16,553</w:t>
      </w:r>
      <w:r>
        <w:t xml:space="preserve"> </w:t>
      </w:r>
      <w:r>
        <w:t xml:space="preserve">22,966</w:t>
      </w:r>
      <w:r>
        <w:t xml:space="preserve"> </w:t>
      </w:r>
      <w:r>
        <w:t xml:space="preserve">18,234</w:t>
      </w:r>
      <w:r>
        <w:t xml:space="preserve"> </w:t>
      </w:r>
      <w:r>
        <w:t xml:space="preserve">Adjustment costs savings for MDMS platforms and</w:t>
      </w:r>
      <w:r>
        <w:t xml:space="preserve"> </w:t>
      </w:r>
      <w:r>
        <w:t xml:space="preserve">transport operators</w:t>
      </w:r>
      <w:r>
        <w:t xml:space="preserve"> </w:t>
      </w:r>
      <w:r>
        <w:t xml:space="preserve">26</w:t>
      </w:r>
      <w:r>
        <w:t xml:space="preserve"> </w:t>
      </w:r>
      <w:r>
        <w:t xml:space="preserve">298</w:t>
      </w:r>
      <w:r>
        <w:t xml:space="preserve"> </w:t>
      </w:r>
      <w:r>
        <w:t xml:space="preserve">268</w:t>
      </w:r>
      <w:r>
        <w:t xml:space="preserve"> </w:t>
      </w:r>
      <w:r>
        <w:t xml:space="preserve">285</w:t>
      </w:r>
      <w:r>
        <w:t xml:space="preserve"> </w:t>
      </w:r>
      <w:r>
        <w:t xml:space="preserve">External costs savings</w:t>
      </w:r>
      <w:r>
        <w:t xml:space="preserve"> </w:t>
      </w:r>
      <w:r>
        <w:t xml:space="preserve">8,379</w:t>
      </w:r>
      <w:r>
        <w:t xml:space="preserve"> </w:t>
      </w:r>
      <w:r>
        <w:t xml:space="preserve">16,255</w:t>
      </w:r>
      <w:r>
        <w:t xml:space="preserve"> </w:t>
      </w:r>
      <w:r>
        <w:t xml:space="preserve">22,698</w:t>
      </w:r>
      <w:r>
        <w:t xml:space="preserve"> </w:t>
      </w:r>
      <w:r>
        <w:t xml:space="preserve">17,949</w:t>
      </w:r>
      <w:r>
        <w:t xml:space="preserve"> </w:t>
      </w:r>
      <w:r>
        <w:t xml:space="preserve">Net benefits</w:t>
      </w:r>
      <w:r>
        <w:t xml:space="preserve"> </w:t>
      </w:r>
      <w:r>
        <w:t xml:space="preserve">8,171</w:t>
      </w:r>
      <w:r>
        <w:t xml:space="preserve"> </w:t>
      </w:r>
      <w:r>
        <w:t xml:space="preserve">16,236</w:t>
      </w:r>
      <w:r>
        <w:t xml:space="preserve"> </w:t>
      </w:r>
      <w:r>
        <w:t xml:space="preserve">22,660</w:t>
      </w:r>
      <w:r>
        <w:t xml:space="preserve"> </w:t>
      </w:r>
      <w:r>
        <w:t xml:space="preserve">17,766</w:t>
      </w:r>
      <w:r>
        <w:t xml:space="preserve"> </w:t>
      </w:r>
      <w:r>
        <w:t xml:space="preserve">Benefits to costs ratio</w:t>
      </w:r>
      <w:r>
        <w:t xml:space="preserve"> </w:t>
      </w:r>
      <w:r>
        <w:t xml:space="preserve">36</w:t>
      </w:r>
      <w:r>
        <w:t xml:space="preserve"> </w:t>
      </w:r>
      <w:r>
        <w:t xml:space="preserve">52</w:t>
      </w:r>
      <w:r>
        <w:t xml:space="preserve"> </w:t>
      </w:r>
      <w:r>
        <w:t xml:space="preserve">75</w:t>
      </w:r>
      <w:r>
        <w:t xml:space="preserve"> </w:t>
      </w:r>
      <w:r>
        <w:t xml:space="preserve">39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Sensitivity analysis on the thresholds to identify B2C MDMS platforms and RUs with SMP. A ‘low</w:t>
      </w:r>
      <w:r>
        <w:t xml:space="preserve"> </w:t>
      </w:r>
      <w:r>
        <w:t xml:space="preserve">SMP threshold’ case has been assessed, assuming that the EU level SMP threshold is lowered from 10% to</w:t>
      </w:r>
      <w:r>
        <w:t xml:space="preserve"> </w:t>
      </w:r>
      <w:r>
        <w:t xml:space="preserve">5%. This would bring three additional OTAs into scope as indispensable MDMS (Etraveli group,</w:t>
      </w:r>
      <w:r>
        <w:t xml:space="preserve"> </w:t>
      </w:r>
      <w:r>
        <w:t xml:space="preserve">Booking.com, Trip.com Group). The impacts on costs and costs savings are further compared to the base case</w:t>
      </w:r>
      <w:r>
        <w:t xml:space="preserve"> </w:t>
      </w:r>
      <w:r>
        <w:t xml:space="preserve">presented in section 6.</w:t>
      </w:r>
      <w:r>
        <w:br/>
      </w:r>
      <w:r>
        <w:t xml:space="preserve">The ‘low SMP threshold’ case results in three more platforms needing to submit information to national</w:t>
      </w:r>
      <w:r>
        <w:t xml:space="preserve"> </w:t>
      </w:r>
      <w:r>
        <w:t xml:space="preserve">authorities (PM10), leading to some additional administrative costs (EUR 0.8 million one-off administrative</w:t>
      </w:r>
      <w:r>
        <w:t xml:space="preserve"> </w:t>
      </w:r>
      <w:r>
        <w:t xml:space="preserve">costs in the ‘low SMP threshold’ case in all POs relative to EUR 0.5 million in the base case). It also requires</w:t>
      </w:r>
      <w:r>
        <w:t xml:space="preserve"> </w:t>
      </w:r>
      <w:r>
        <w:t xml:space="preserve">more platforms to comply with commercial agreement rules for indispensable MDMS (PM11), leading to</w:t>
      </w:r>
      <w:r>
        <w:t xml:space="preserve"> </w:t>
      </w:r>
      <w:r>
        <w:t xml:space="preserve">additional cost savings for MDMS platforms and transport operators relative to the base case (3% higher</w:t>
      </w:r>
      <w:r>
        <w:t xml:space="preserve"> </w:t>
      </w:r>
      <w:r>
        <w:t xml:space="preserve">adjustment costs savings in PO1 and 6% higher adjustment costs savings in PO2, PO3 and PO4 relative to the</w:t>
      </w:r>
      <w:r>
        <w:t xml:space="preserve"> </w:t>
      </w:r>
      <w:r>
        <w:t xml:space="preserve">base case, expressed as present value over 2028-2050) as shown in the table below.</w:t>
      </w:r>
      <w:r>
        <w:br/>
      </w:r>
      <w:r>
        <w:t xml:space="preserve">Table 130: Administrative costs and adjustment costs savings for MDMS platforms and transport operators</w:t>
      </w:r>
      <w:r>
        <w:t xml:space="preserve"> </w:t>
      </w:r>
      <w:r>
        <w:t xml:space="preserve">due to PM10 and PM11 in the ‘low SMP threshold’ case and base case in the POs relative to the baseline</w:t>
      </w:r>
      <w:r>
        <w:t xml:space="preserve"> </w:t>
      </w:r>
      <w:r>
        <w:t xml:space="preserve">(EU27), expressed as present value over 2028-2050, in million EUR (2024 prices)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Base case</w:t>
      </w:r>
    </w:p>
    <w:p>
      <w:pPr>
        <w:pStyle w:val="BodyText"/>
      </w:pPr>
      <w:r>
        <w:t xml:space="preserve">MDMS platforms</w:t>
      </w:r>
    </w:p>
    <w:p>
      <w:pPr>
        <w:pStyle w:val="BodyText"/>
      </w:pPr>
      <w:r>
        <w:t xml:space="preserve">Administrative costs for the designation of indispensable</w:t>
      </w:r>
      <w:r>
        <w:t xml:space="preserve"> </w:t>
      </w:r>
      <w:r>
        <w:t xml:space="preserve">MDMS and Rus (PM10)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Adjustment cost savings for commercial agreement rules for</w:t>
      </w:r>
      <w:r>
        <w:t xml:space="preserve"> </w:t>
      </w:r>
      <w:r>
        <w:t xml:space="preserve">indispensable MDMS (PM11)</w:t>
      </w:r>
      <w:r>
        <w:t xml:space="preserve"> </w:t>
      </w:r>
      <w:r>
        <w:t xml:space="preserve">12.0</w:t>
      </w:r>
      <w:r>
        <w:t xml:space="preserve"> </w:t>
      </w:r>
      <w:r>
        <w:t xml:space="preserve">136.1</w:t>
      </w:r>
      <w:r>
        <w:t xml:space="preserve"> </w:t>
      </w:r>
      <w:r>
        <w:t xml:space="preserve">122.3</w:t>
      </w:r>
      <w:r>
        <w:t xml:space="preserve"> </w:t>
      </w:r>
      <w:r>
        <w:t xml:space="preserve">130.4</w:t>
      </w:r>
      <w:r>
        <w:t xml:space="preserve"> </w:t>
      </w:r>
      <w:r>
        <w:t xml:space="preserve">Transport operators</w:t>
      </w:r>
    </w:p>
    <w:p>
      <w:pPr>
        <w:pStyle w:val="BodyText"/>
      </w:pPr>
      <w:r>
        <w:t xml:space="preserve">Adjustment cost savings for commercial agreement rules for</w:t>
      </w:r>
      <w:r>
        <w:t xml:space="preserve"> </w:t>
      </w:r>
      <w:r>
        <w:t xml:space="preserve">indispensable MDMS (PM11)</w:t>
      </w:r>
      <w:r>
        <w:t xml:space="preserve"> </w:t>
      </w:r>
      <w:r>
        <w:t xml:space="preserve">12.0</w:t>
      </w:r>
      <w:r>
        <w:t xml:space="preserve"> </w:t>
      </w:r>
      <w:r>
        <w:t xml:space="preserve">136.1</w:t>
      </w:r>
      <w:r>
        <w:t xml:space="preserve"> </w:t>
      </w:r>
      <w:r>
        <w:t xml:space="preserve">122.3</w:t>
      </w:r>
      <w:r>
        <w:t xml:space="preserve"> </w:t>
      </w:r>
      <w:r>
        <w:t xml:space="preserve">130.4</w:t>
      </w:r>
      <w:r>
        <w:t xml:space="preserve"> </w:t>
      </w:r>
      <w:r>
        <w:t xml:space="preserve">Low SMP threshold case</w:t>
      </w:r>
    </w:p>
    <w:p>
      <w:pPr>
        <w:pStyle w:val="BodyText"/>
      </w:pPr>
      <w:r>
        <w:t xml:space="preserve">212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MDMS platforms</w:t>
      </w:r>
    </w:p>
    <w:p>
      <w:pPr>
        <w:pStyle w:val="BodyText"/>
      </w:pPr>
      <w:r>
        <w:t xml:space="preserve">Administrative costs for the designation of indispensable</w:t>
      </w:r>
      <w:r>
        <w:t xml:space="preserve"> </w:t>
      </w:r>
      <w:r>
        <w:t xml:space="preserve">MDMS and Rus (PM10)</w:t>
      </w:r>
      <w:r>
        <w:t xml:space="preserve"> </w:t>
      </w:r>
      <w:r>
        <w:t xml:space="preserve">0.8</w:t>
      </w:r>
      <w:r>
        <w:t xml:space="preserve"> </w:t>
      </w:r>
      <w:r>
        <w:t xml:space="preserve">0.8</w:t>
      </w:r>
      <w:r>
        <w:t xml:space="preserve"> </w:t>
      </w:r>
      <w:r>
        <w:t xml:space="preserve">0.8</w:t>
      </w:r>
      <w:r>
        <w:t xml:space="preserve"> </w:t>
      </w:r>
      <w:r>
        <w:t xml:space="preserve">0.8</w:t>
      </w:r>
      <w:r>
        <w:t xml:space="preserve"> </w:t>
      </w:r>
      <w:r>
        <w:t xml:space="preserve">Adjustment cost savings for commercial agreement rules for</w:t>
      </w:r>
      <w:r>
        <w:t xml:space="preserve"> </w:t>
      </w:r>
      <w:r>
        <w:t xml:space="preserve">indispensable MDMS (PM11)</w:t>
      </w:r>
      <w:r>
        <w:t xml:space="preserve"> </w:t>
      </w:r>
      <w:r>
        <w:t xml:space="preserve">12.4</w:t>
      </w:r>
      <w:r>
        <w:t xml:space="preserve"> </w:t>
      </w:r>
      <w:r>
        <w:t xml:space="preserve">144.2</w:t>
      </w:r>
      <w:r>
        <w:t xml:space="preserve"> </w:t>
      </w:r>
      <w:r>
        <w:t xml:space="preserve">129.8</w:t>
      </w:r>
      <w:r>
        <w:t xml:space="preserve"> </w:t>
      </w:r>
      <w:r>
        <w:t xml:space="preserve">138.3</w:t>
      </w:r>
      <w:r>
        <w:t xml:space="preserve"> </w:t>
      </w:r>
      <w:r>
        <w:t xml:space="preserve">Transport operators</w:t>
      </w:r>
    </w:p>
    <w:p>
      <w:pPr>
        <w:pStyle w:val="BodyText"/>
      </w:pPr>
      <w:r>
        <w:t xml:space="preserve">Adjustment cost savings for commercial agreement rules for</w:t>
      </w:r>
      <w:r>
        <w:t xml:space="preserve"> </w:t>
      </w:r>
      <w:r>
        <w:t xml:space="preserve">indispensable MDMS (PM11)</w:t>
      </w:r>
      <w:r>
        <w:t xml:space="preserve"> </w:t>
      </w:r>
      <w:r>
        <w:t xml:space="preserve">12.4</w:t>
      </w:r>
      <w:r>
        <w:t xml:space="preserve"> </w:t>
      </w:r>
      <w:r>
        <w:t xml:space="preserve">144.2</w:t>
      </w:r>
      <w:r>
        <w:t xml:space="preserve"> </w:t>
      </w:r>
      <w:r>
        <w:t xml:space="preserve">129.8</w:t>
      </w:r>
      <w:r>
        <w:t xml:space="preserve"> </w:t>
      </w:r>
      <w:r>
        <w:t xml:space="preserve">138.3</w:t>
      </w:r>
      <w:r>
        <w:t xml:space="preserve"> </w:t>
      </w:r>
      <w:r>
        <w:t xml:space="preserve">% change</w:t>
      </w:r>
      <w:r>
        <w:t xml:space="preserve"> </w:t>
      </w:r>
      <w:r>
        <w:t xml:space="preserve">‘low SMP threshold case’</w:t>
      </w:r>
      <w:r>
        <w:t xml:space="preserve"> </w:t>
      </w:r>
      <w:r>
        <w:t xml:space="preserve">relative to the base case</w:t>
      </w:r>
    </w:p>
    <w:p>
      <w:pPr>
        <w:pStyle w:val="BodyText"/>
      </w:pPr>
      <w:r>
        <w:t xml:space="preserve">MDMS platforms</w:t>
      </w:r>
    </w:p>
    <w:p>
      <w:pPr>
        <w:pStyle w:val="BodyText"/>
      </w:pPr>
      <w:r>
        <w:t xml:space="preserve">Administrative costs for the designation of indispensable</w:t>
      </w:r>
      <w:r>
        <w:t xml:space="preserve"> </w:t>
      </w:r>
      <w:r>
        <w:t xml:space="preserve">MDMS and Rus (PM10)</w:t>
      </w:r>
      <w:r>
        <w:t xml:space="preserve"> </w:t>
      </w:r>
      <w:r>
        <w:t xml:space="preserve">75%</w:t>
      </w:r>
      <w:r>
        <w:t xml:space="preserve"> </w:t>
      </w:r>
      <w:r>
        <w:t xml:space="preserve">75%</w:t>
      </w:r>
      <w:r>
        <w:t xml:space="preserve"> </w:t>
      </w:r>
      <w:r>
        <w:t xml:space="preserve">75%</w:t>
      </w:r>
      <w:r>
        <w:t xml:space="preserve"> </w:t>
      </w:r>
      <w:r>
        <w:t xml:space="preserve">75%</w:t>
      </w:r>
      <w:r>
        <w:t xml:space="preserve"> </w:t>
      </w:r>
      <w:r>
        <w:t xml:space="preserve">Adjustment cost savings for commercial agreement rules for</w:t>
      </w:r>
      <w:r>
        <w:t xml:space="preserve"> </w:t>
      </w:r>
      <w:r>
        <w:t xml:space="preserve">indispensable MDMS (PM11)</w:t>
      </w:r>
      <w:r>
        <w:t xml:space="preserve"> </w:t>
      </w:r>
      <w:r>
        <w:t xml:space="preserve">3%</w:t>
      </w:r>
      <w:r>
        <w:t xml:space="preserve"> </w:t>
      </w:r>
      <w:r>
        <w:t xml:space="preserve">6%</w:t>
      </w:r>
      <w:r>
        <w:t xml:space="preserve"> </w:t>
      </w:r>
      <w:r>
        <w:t xml:space="preserve">6%</w:t>
      </w:r>
      <w:r>
        <w:t xml:space="preserve"> </w:t>
      </w:r>
      <w:r>
        <w:t xml:space="preserve">6%</w:t>
      </w:r>
      <w:r>
        <w:t xml:space="preserve"> </w:t>
      </w:r>
      <w:r>
        <w:t xml:space="preserve">Transport operators</w:t>
      </w:r>
    </w:p>
    <w:p>
      <w:pPr>
        <w:pStyle w:val="BodyText"/>
      </w:pPr>
      <w:r>
        <w:t xml:space="preserve">Adjustment cost savings for commercial agreement rules for</w:t>
      </w:r>
      <w:r>
        <w:t xml:space="preserve"> </w:t>
      </w:r>
      <w:r>
        <w:t xml:space="preserve">indispensable MDMS (PM11)</w:t>
      </w:r>
      <w:r>
        <w:t xml:space="preserve"> </w:t>
      </w:r>
      <w:r>
        <w:t xml:space="preserve">3%</w:t>
      </w:r>
      <w:r>
        <w:t xml:space="preserve"> </w:t>
      </w:r>
      <w:r>
        <w:t xml:space="preserve">6%</w:t>
      </w:r>
      <w:r>
        <w:t xml:space="preserve"> </w:t>
      </w:r>
      <w:r>
        <w:t xml:space="preserve">6%</w:t>
      </w:r>
      <w:r>
        <w:t xml:space="preserve"> </w:t>
      </w:r>
      <w:r>
        <w:t xml:space="preserve">6%</w:t>
      </w:r>
      <w:r>
        <w:t xml:space="preserve"> </w:t>
      </w:r>
      <w:r>
        <w:t xml:space="preserve">Source: Ricardo et al. (2026), Impact assessment support study</w:t>
      </w:r>
      <w:r>
        <w:t xml:space="preserve"> </w:t>
      </w:r>
      <w:r>
        <w:t xml:space="preserve">The table below shows the impacts on total benefits (including external costs savings), total costs, net</w:t>
      </w:r>
      <w:r>
        <w:t xml:space="preserve"> </w:t>
      </w:r>
      <w:r>
        <w:t xml:space="preserve">benefits and benefits to costs ratio by policy option in the base case and ‘low SMP threshold’ case. It shows</w:t>
      </w:r>
      <w:r>
        <w:t xml:space="preserve"> </w:t>
      </w:r>
      <w:r>
        <w:t xml:space="preserve">that all policy options are still expected to result in net benefits in the ‘low SMP threshold’ case considered. It</w:t>
      </w:r>
      <w:r>
        <w:t xml:space="preserve"> </w:t>
      </w:r>
      <w:r>
        <w:t xml:space="preserve">also shows that the ranking of the policy options is not expected to change in the ‘low SMP threshold’ case</w:t>
      </w:r>
      <w:r>
        <w:t xml:space="preserve"> </w:t>
      </w:r>
      <w:r>
        <w:t xml:space="preserve">relative to the base case estimates.</w:t>
      </w:r>
      <w:r>
        <w:t xml:space="preserve"> </w:t>
      </w:r>
      <w:r>
        <w:t xml:space="preserve">Table 131: Summary of costs and benefits of policy options, including external costs savings, in the ‘low SMP</w:t>
      </w:r>
      <w:r>
        <w:t xml:space="preserve"> </w:t>
      </w:r>
      <w:r>
        <w:t xml:space="preserve">threshold’ case and base case, expressed as present value over 2028-2050 compared to the baseline (in million</w:t>
      </w:r>
      <w:r>
        <w:t xml:space="preserve"> </w:t>
      </w:r>
      <w:r>
        <w:t xml:space="preserve">EUR, 2024 prices)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Base case</w:t>
      </w:r>
    </w:p>
    <w:p>
      <w:pPr>
        <w:pStyle w:val="BodyText"/>
      </w:pPr>
      <w:r>
        <w:t xml:space="preserve">Total costs</w:t>
      </w:r>
      <w:r>
        <w:t xml:space="preserve"> </w:t>
      </w:r>
      <w:r>
        <w:t xml:space="preserve">234.1</w:t>
      </w:r>
      <w:r>
        <w:t xml:space="preserve"> </w:t>
      </w:r>
      <w:r>
        <w:t xml:space="preserve">317.0</w:t>
      </w:r>
      <w:r>
        <w:t xml:space="preserve"> </w:t>
      </w:r>
      <w:r>
        <w:t xml:space="preserve">305.6</w:t>
      </w:r>
      <w:r>
        <w:t xml:space="preserve"> </w:t>
      </w:r>
      <w:r>
        <w:t xml:space="preserve">468.6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12,710.7</w:t>
      </w:r>
      <w:r>
        <w:t xml:space="preserve"> </w:t>
      </w:r>
      <w:r>
        <w:t xml:space="preserve">26,117.9</w:t>
      </w:r>
      <w:r>
        <w:t xml:space="preserve"> </w:t>
      </w:r>
      <w:r>
        <w:t xml:space="preserve">37,596.7</w:t>
      </w:r>
      <w:r>
        <w:t xml:space="preserve"> </w:t>
      </w:r>
      <w:r>
        <w:t xml:space="preserve">28,929.8</w:t>
      </w:r>
      <w:r>
        <w:t xml:space="preserve"> </w:t>
      </w:r>
      <w:r>
        <w:t xml:space="preserve">Net benefits</w:t>
      </w:r>
      <w:r>
        <w:t xml:space="preserve"> </w:t>
      </w:r>
      <w:r>
        <w:t xml:space="preserve">12,476.7</w:t>
      </w:r>
      <w:r>
        <w:t xml:space="preserve"> </w:t>
      </w:r>
      <w:r>
        <w:t xml:space="preserve">25,800.9</w:t>
      </w:r>
      <w:r>
        <w:t xml:space="preserve"> </w:t>
      </w:r>
      <w:r>
        <w:t xml:space="preserve">37,291.1</w:t>
      </w:r>
      <w:r>
        <w:t xml:space="preserve"> </w:t>
      </w:r>
      <w:r>
        <w:t xml:space="preserve">28,461.3</w:t>
      </w:r>
      <w:r>
        <w:t xml:space="preserve"> </w:t>
      </w:r>
      <w:r>
        <w:t xml:space="preserve">Benefits to costs ratio</w:t>
      </w:r>
      <w:r>
        <w:t xml:space="preserve"> </w:t>
      </w:r>
      <w:r>
        <w:t xml:space="preserve">54.3</w:t>
      </w:r>
      <w:r>
        <w:t xml:space="preserve"> </w:t>
      </w:r>
      <w:r>
        <w:t xml:space="preserve">82.4</w:t>
      </w:r>
      <w:r>
        <w:t xml:space="preserve"> </w:t>
      </w:r>
      <w:r>
        <w:t xml:space="preserve">123.0</w:t>
      </w:r>
      <w:r>
        <w:t xml:space="preserve"> </w:t>
      </w:r>
      <w:r>
        <w:t xml:space="preserve">61.7</w:t>
      </w:r>
      <w:r>
        <w:t xml:space="preserve"> </w:t>
      </w:r>
      <w:r>
        <w:t xml:space="preserve">Low SMP threshold case</w:t>
      </w:r>
    </w:p>
    <w:p>
      <w:pPr>
        <w:pStyle w:val="BodyText"/>
      </w:pPr>
      <w:r>
        <w:t xml:space="preserve">Total costs</w:t>
      </w:r>
      <w:r>
        <w:t xml:space="preserve"> </w:t>
      </w:r>
      <w:r>
        <w:t xml:space="preserve">234.4</w:t>
      </w:r>
      <w:r>
        <w:t xml:space="preserve"> </w:t>
      </w:r>
      <w:r>
        <w:t xml:space="preserve">317.3</w:t>
      </w:r>
      <w:r>
        <w:t xml:space="preserve"> </w:t>
      </w:r>
      <w:r>
        <w:t xml:space="preserve">306.0</w:t>
      </w:r>
      <w:r>
        <w:t xml:space="preserve"> </w:t>
      </w:r>
      <w:r>
        <w:t xml:space="preserve">468.9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12,711.5</w:t>
      </w:r>
      <w:r>
        <w:t xml:space="preserve"> </w:t>
      </w:r>
      <w:r>
        <w:t xml:space="preserve">26,134.2</w:t>
      </w:r>
      <w:r>
        <w:t xml:space="preserve"> </w:t>
      </w:r>
      <w:r>
        <w:t xml:space="preserve">37,611.9</w:t>
      </w:r>
      <w:r>
        <w:t xml:space="preserve"> </w:t>
      </w:r>
      <w:r>
        <w:t xml:space="preserve">28,945.6</w:t>
      </w:r>
      <w:r>
        <w:t xml:space="preserve"> </w:t>
      </w:r>
      <w:r>
        <w:t xml:space="preserve">Net benefits</w:t>
      </w:r>
      <w:r>
        <w:t xml:space="preserve"> </w:t>
      </w:r>
      <w:r>
        <w:t xml:space="preserve">12,477.0</w:t>
      </w:r>
      <w:r>
        <w:t xml:space="preserve"> </w:t>
      </w:r>
      <w:r>
        <w:t xml:space="preserve">25,816.9</w:t>
      </w:r>
      <w:r>
        <w:t xml:space="preserve"> </w:t>
      </w:r>
      <w:r>
        <w:t xml:space="preserve">37,305.9</w:t>
      </w:r>
      <w:r>
        <w:t xml:space="preserve"> </w:t>
      </w:r>
      <w:r>
        <w:t xml:space="preserve">28,476.6</w:t>
      </w:r>
      <w:r>
        <w:t xml:space="preserve"> </w:t>
      </w:r>
      <w:r>
        <w:t xml:space="preserve">Benefits to costs ratio</w:t>
      </w:r>
      <w:r>
        <w:t xml:space="preserve"> </w:t>
      </w:r>
      <w:r>
        <w:t xml:space="preserve">54.2</w:t>
      </w:r>
      <w:r>
        <w:t xml:space="preserve"> </w:t>
      </w:r>
      <w:r>
        <w:t xml:space="preserve">82.4</w:t>
      </w:r>
      <w:r>
        <w:t xml:space="preserve"> </w:t>
      </w:r>
      <w:r>
        <w:t xml:space="preserve">122.9</w:t>
      </w:r>
      <w:r>
        <w:t xml:space="preserve"> </w:t>
      </w:r>
      <w:r>
        <w:t xml:space="preserve">61.7</w:t>
      </w:r>
      <w:r>
        <w:t xml:space="preserve"> </w:t>
      </w:r>
      <w:r>
        <w:t xml:space="preserve">Source: Ricardo et al. (2026), Impact assessment support study</w:t>
      </w:r>
    </w:p>
    <w:p>
      <w:pPr>
        <w:pStyle w:val="BodyText"/>
      </w:pPr>
      <w:r>
        <w:t xml:space="preserve">213</w:t>
      </w:r>
    </w:p>
    <w:p>
      <w:pPr>
        <w:pStyle w:val="BodyText"/>
      </w:pPr>
      <w:r>
        <w:t xml:space="preserve">ANNEX 5: COMPETITIVENESS CHECK</w:t>
      </w:r>
    </w:p>
    <w:p>
      <w:pPr>
        <w:pStyle w:val="Compact"/>
        <w:numPr>
          <w:ilvl w:val="0"/>
          <w:numId w:val="1012"/>
        </w:numPr>
      </w:pPr>
      <w:r>
        <w:t xml:space="preserve">Overview of impacts on competitiveness</w:t>
      </w:r>
      <w:r>
        <w:br/>
      </w:r>
      <w:r>
        <w:t xml:space="preserve">Dimensions of Competitiveness</w:t>
      </w:r>
      <w:r>
        <w:t xml:space="preserve"> </w:t>
      </w:r>
      <w:r>
        <w:t xml:space="preserve">Impact of the initiative</w:t>
      </w:r>
      <w:r>
        <w:t xml:space="preserve"> </w:t>
      </w:r>
      <w:r>
        <w:t xml:space="preserve">(++ / + / 0 / - / – / n.a.)</w:t>
      </w:r>
      <w:r>
        <w:t xml:space="preserve"> </w:t>
      </w:r>
      <w:r>
        <w:t xml:space="preserve">References to sub-sections of the main</w:t>
      </w:r>
      <w:r>
        <w:t xml:space="preserve"> </w:t>
      </w:r>
      <w:r>
        <w:t xml:space="preserve">report or annexes</w:t>
      </w:r>
      <w:r>
        <w:t xml:space="preserve"> </w:t>
      </w:r>
      <w:r>
        <w:t xml:space="preserve">Cost and price competitiveness</w:t>
      </w:r>
    </w:p>
    <w:p>
      <w:pPr>
        <w:pStyle w:val="Compact"/>
        <w:numPr>
          <w:ilvl w:val="0"/>
          <w:numId w:val="1013"/>
        </w:numPr>
      </w:pPr>
      <w:r>
        <w:t xml:space="preserve">Sections 6.1.1, 6.1.2 and 6.1.7</w:t>
      </w:r>
      <w:r>
        <w:t xml:space="preserve"> </w:t>
      </w:r>
      <w:r>
        <w:t xml:space="preserve">International competitiveness</w:t>
      </w:r>
      <w:r>
        <w:br/>
      </w:r>
      <w:r>
        <w:t xml:space="preserve">0</w:t>
      </w:r>
      <w:r>
        <w:t xml:space="preserve"> </w:t>
      </w:r>
      <w:r>
        <w:t xml:space="preserve">Section 6.1.7</w:t>
      </w:r>
      <w:r>
        <w:t xml:space="preserve"> </w:t>
      </w:r>
      <w:r>
        <w:t xml:space="preserve">Capacity to innovate</w:t>
      </w:r>
    </w:p>
    <w:p>
      <w:pPr>
        <w:pStyle w:val="Compact"/>
        <w:numPr>
          <w:ilvl w:val="0"/>
          <w:numId w:val="1013"/>
        </w:numPr>
      </w:pPr>
      <w:r>
        <w:t xml:space="preserve">Section 6.1.9</w:t>
      </w:r>
      <w:r>
        <w:t xml:space="preserve"> </w:t>
      </w:r>
      <w:r>
        <w:t xml:space="preserve">SME competitiveness</w:t>
      </w:r>
    </w:p>
    <w:p>
      <w:pPr>
        <w:pStyle w:val="Compact"/>
        <w:numPr>
          <w:ilvl w:val="0"/>
          <w:numId w:val="1013"/>
        </w:numPr>
      </w:pPr>
      <w:r>
        <w:t xml:space="preserve">Section 6.1.5, 6.1.7 and Annex 6</w:t>
      </w:r>
    </w:p>
    <w:p>
      <w:pPr>
        <w:pStyle w:val="Compact"/>
        <w:numPr>
          <w:ilvl w:val="0"/>
          <w:numId w:val="1014"/>
        </w:numPr>
      </w:pPr>
      <w:r>
        <w:t xml:space="preserve">Synthetic assessment</w:t>
      </w:r>
      <w:r>
        <w:br/>
      </w:r>
      <w:r>
        <w:t xml:space="preserve">Cost and price competitiveness</w:t>
      </w:r>
      <w:r>
        <w:t xml:space="preserve"> </w:t>
      </w:r>
      <w:r>
        <w:t xml:space="preserve">For MDMS platforms, as explained in section 6.1.1, the preferred policy option (PO3) is expected to lead to</w:t>
      </w:r>
      <w:r>
        <w:t xml:space="preserve"> </w:t>
      </w:r>
      <w:r>
        <w:t xml:space="preserve">adjustment costs and some limited administrative costs. Total costs, expressed as present value over 2028-</w:t>
      </w:r>
      <w:r>
        <w:t xml:space="preserve"> </w:t>
      </w:r>
      <w:r>
        <w:t xml:space="preserve">2050 relative to the baseline, are estimated at EUR 122.7 million. At the same time, the streamlined negotiation</w:t>
      </w:r>
      <w:r>
        <w:t xml:space="preserve"> </w:t>
      </w:r>
      <w:r>
        <w:t xml:space="preserve">processes (PM11 and PM12) deliver significant adjustment costs savings (EUR 134 million) in synergy with</w:t>
      </w:r>
      <w:r>
        <w:t xml:space="preserve"> </w:t>
      </w:r>
      <w:r>
        <w:t xml:space="preserve">other measures that increase the number of new and renegotiated commercial agreements that benefit of the</w:t>
      </w:r>
      <w:r>
        <w:t xml:space="preserve"> </w:t>
      </w:r>
      <w:r>
        <w:t xml:space="preserve">streamlined processes. Overall, PO3 leads to net benefits of EUR 11.3 million, expressed as present value over</w:t>
      </w:r>
      <w:r>
        <w:t xml:space="preserve"> </w:t>
      </w:r>
      <w:r>
        <w:t xml:space="preserve">2028-2050 relative to the baseline.</w:t>
      </w:r>
      <w:r>
        <w:br/>
      </w:r>
      <w:r>
        <w:t xml:space="preserve">For transport operators, as explained in section 6.1.2, PO3 is expected to lead to adjustment costs related to</w:t>
      </w:r>
      <w:r>
        <w:t xml:space="preserve"> </w:t>
      </w:r>
      <w:r>
        <w:t xml:space="preserve">the obligation to share and to very limited administrative costs for the designation of indispensable RUs. Total</w:t>
      </w:r>
      <w:r>
        <w:t xml:space="preserve"> </w:t>
      </w:r>
      <w:r>
        <w:t xml:space="preserve">costs, expressed as present value over 2028-2050 relative to the baseline, are estimated at EUR 42.2 million.</w:t>
      </w:r>
      <w:r>
        <w:t xml:space="preserve"> </w:t>
      </w:r>
      <w:r>
        <w:t xml:space="preserve">The streamlined negotiation processes (PM11 and PM12) deliver adjustment costs savings that outweigh the</w:t>
      </w:r>
      <w:r>
        <w:t xml:space="preserve"> </w:t>
      </w:r>
      <w:r>
        <w:t xml:space="preserve">costs (EUR 134 million). Net benefits for transport operators, expressed as present value over 2028-2050</w:t>
      </w:r>
      <w:r>
        <w:t xml:space="preserve"> </w:t>
      </w:r>
      <w:r>
        <w:t xml:space="preserve">relative to the baseline, are estimated at EUR 91.8 million in PO3.</w:t>
      </w:r>
      <w:r>
        <w:t xml:space="preserve"> </w:t>
      </w:r>
      <w:r>
        <w:t xml:space="preserve">By reducing search and booking frictions and improving the visibility of transport offers, the preferred policy</w:t>
      </w:r>
      <w:r>
        <w:t xml:space="preserve"> </w:t>
      </w:r>
      <w:r>
        <w:t xml:space="preserve">option enhances the efficiency of the rail and multimodal transport sectors, strengthening the competitive</w:t>
      </w:r>
      <w:r>
        <w:t xml:space="preserve"> </w:t>
      </w:r>
      <w:r>
        <w:t xml:space="preserve">position of rail and coach services within the multimodal passenger transport market. Improved integration of</w:t>
      </w:r>
      <w:r>
        <w:t xml:space="preserve"> </w:t>
      </w:r>
      <w:r>
        <w:t xml:space="preserve">rail services in MDMS platforms increases the attractiveness of rail-based itineraries relative to car-only or</w:t>
      </w:r>
      <w:r>
        <w:t xml:space="preserve"> </w:t>
      </w:r>
      <w:r>
        <w:t xml:space="preserve">aviation trips.</w:t>
      </w:r>
      <w:r>
        <w:br/>
      </w:r>
      <w:r>
        <w:t xml:space="preserve">PO3 results in an increase in rail and coach activity relative to the baseline, reflecting improved supply-demand</w:t>
      </w:r>
      <w:r>
        <w:t xml:space="preserve"> </w:t>
      </w:r>
      <w:r>
        <w:t xml:space="preserve">matching and reduced transaction costs. The entire economy is likely to benefit from these developments since</w:t>
      </w:r>
      <w:r>
        <w:t xml:space="preserve"> </w:t>
      </w:r>
      <w:r>
        <w:t xml:space="preserve">transport represents a significant share of household expenditure and is a critical input for many economic</w:t>
      </w:r>
      <w:r>
        <w:t xml:space="preserve"> </w:t>
      </w:r>
      <w:r>
        <w:t xml:space="preserve">sectors, notably tourism. A better functioning of the transport sector would free resources for additional</w:t>
      </w:r>
      <w:r>
        <w:t xml:space="preserve"> </w:t>
      </w:r>
      <w:r>
        <w:t xml:space="preserve">consumption and investment. This might result in knock-on effects throughout the entire economy in the long</w:t>
      </w:r>
      <w:r>
        <w:br/>
      </w:r>
      <w:r>
        <w:t xml:space="preserve">term, leveraging the initial impact on the transport sector.</w:t>
      </w:r>
      <w:r>
        <w:t xml:space="preserve"> </w:t>
      </w:r>
      <w:r>
        <w:t xml:space="preserve">International competitiveness</w:t>
      </w:r>
      <w:r>
        <w:t xml:space="preserve"> </w:t>
      </w:r>
      <w:r>
        <w:t xml:space="preserve">The preferred policy option equally applies to EU and non-EU platforms when operating within the EU market</w:t>
      </w:r>
      <w:r>
        <w:t xml:space="preserve"> </w:t>
      </w:r>
      <w:r>
        <w:t xml:space="preserve">and does not differentiate by nationality. It therefore does not introduce trade distortions. The impact on</w:t>
      </w:r>
      <w:r>
        <w:t xml:space="preserve"> </w:t>
      </w:r>
      <w:r>
        <w:t xml:space="preserve">international competitiveness is expected to be neutral. The economic effects are confined to improving</w:t>
      </w:r>
      <w:r>
        <w:t xml:space="preserve"> </w:t>
      </w:r>
      <w:r>
        <w:t xml:space="preserve">efficiency and performance within the EU passenger transport market.</w:t>
      </w:r>
    </w:p>
    <w:p>
      <w:pPr>
        <w:pStyle w:val="FirstParagraph"/>
      </w:pPr>
      <w:r>
        <w:t xml:space="preserve">214</w:t>
      </w:r>
    </w:p>
    <w:p>
      <w:pPr>
        <w:pStyle w:val="BodyText"/>
      </w:pPr>
      <w:r>
        <w:t xml:space="preserve">Capacity to innovate</w:t>
      </w:r>
      <w:r>
        <w:t xml:space="preserve"> </w:t>
      </w:r>
      <w:r>
        <w:t xml:space="preserve">The capacity of MDMS platforms to innovate and develop more integrated, user-friendly, and competitive</w:t>
      </w:r>
      <w:r>
        <w:t xml:space="preserve"> </w:t>
      </w:r>
      <w:r>
        <w:t xml:space="preserve">solutions depends on their ability to distribute a wide offer of services for a sufficiently large number of</w:t>
      </w:r>
      <w:r>
        <w:t xml:space="preserve"> </w:t>
      </w:r>
      <w:r>
        <w:t xml:space="preserve">transport operators. The preferred option is expected to have the biggest impact on innovation as it best</w:t>
      </w:r>
      <w:r>
        <w:t xml:space="preserve"> </w:t>
      </w:r>
      <w:r>
        <w:t xml:space="preserve">addresses the key barriers of access to tickets and creates greater transparency and equitable conditions on all</w:t>
      </w:r>
      <w:r>
        <w:t xml:space="preserve"> </w:t>
      </w:r>
      <w:r>
        <w:t xml:space="preserve">MDMS platforms. As platforms can no longer rely on preferential access to ticket offers, they are expected to</w:t>
      </w:r>
      <w:r>
        <w:t xml:space="preserve"> </w:t>
      </w:r>
      <w:r>
        <w:t xml:space="preserve">compete more vigorously on aspects like completeness of ticketing offer, ease of search and user experience,</w:t>
      </w:r>
      <w:r>
        <w:t xml:space="preserve"> </w:t>
      </w:r>
      <w:r>
        <w:t xml:space="preserve">customer care, and additional services. This also creates visibility for and incentivises new entrants in the rail</w:t>
      </w:r>
      <w:r>
        <w:t xml:space="preserve"> </w:t>
      </w:r>
      <w:r>
        <w:t xml:space="preserve">services market, enabling them to innovate and compete with establish railway undertakings.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Adjustment costs savings for SME MDMS platforms. SME MDMS platforms will benefit from adjustment</w:t>
      </w:r>
      <w:r>
        <w:t xml:space="preserve"> </w:t>
      </w:r>
      <w:r>
        <w:t xml:space="preserve">cost savings linked to the introduction of commercial agreement rules (PM11 and PM12). The costs savings</w:t>
      </w:r>
      <w:r>
        <w:t xml:space="preserve"> </w:t>
      </w:r>
      <w:r>
        <w:t xml:space="preserve">are estimated at EUR 90.5 million, expressed as present value over 2028-2050, due to the synergies with</w:t>
      </w:r>
      <w:r>
        <w:t xml:space="preserve"> </w:t>
      </w:r>
      <w:r>
        <w:t xml:space="preserve">PM13 (obligation to share) and PM14 (obligation to host) that lead to higher number of new and renegotiated</w:t>
      </w:r>
      <w:r>
        <w:t xml:space="preserve"> </w:t>
      </w:r>
      <w:r>
        <w:t xml:space="preserve">commercial agreements relative to the baseline.</w:t>
      </w:r>
      <w:r>
        <w:br/>
      </w:r>
      <w:r>
        <w:t xml:space="preserve">Adjustment costs savings for SME transport operators. As for SME MDMS platforms, SME transport</w:t>
      </w:r>
      <w:r>
        <w:t xml:space="preserve"> </w:t>
      </w:r>
      <w:r>
        <w:t xml:space="preserve">operators will also benefit from the introduction of commercial agreement rules for indispensable MDMS</w:t>
      </w:r>
      <w:r>
        <w:t xml:space="preserve"> </w:t>
      </w:r>
      <w:r>
        <w:t xml:space="preserve">platforms (PM11) and indispensable RUs (PM12). The adjustment costs savings for SME transport operators,</w:t>
      </w:r>
      <w:r>
        <w:t xml:space="preserve"> </w:t>
      </w:r>
      <w:r>
        <w:t xml:space="preserve">expressed as present value over 2028-2050 relative to the baseline, are estimates at EUR 96.1 million.</w:t>
      </w:r>
      <w:r>
        <w:br/>
      </w:r>
      <w:r>
        <w:t xml:space="preserve">SMEs would also benefit from better market conditions: creating a level playing field for all stakeholders</w:t>
      </w:r>
      <w:r>
        <w:t xml:space="preserve"> </w:t>
      </w:r>
      <w:r>
        <w:t xml:space="preserve">could be particularly beneficial for small businesses or start-ups. New entrant SMEs in the rail transport market</w:t>
      </w:r>
      <w:r>
        <w:t xml:space="preserve"> </w:t>
      </w:r>
      <w:r>
        <w:t xml:space="preserve">would particularly benefit from the obligation for indispensable RU platforms to enter into commercial</w:t>
      </w:r>
      <w:r>
        <w:t xml:space="preserve"> </w:t>
      </w:r>
      <w:r>
        <w:t xml:space="preserve">agreement with willing RUs (PM14). New entrant RUs face the problem of how to establish their brand and</w:t>
      </w:r>
      <w:r>
        <w:t xml:space="preserve"> </w:t>
      </w:r>
      <w:r>
        <w:t xml:space="preserve">typically must resort to costly advertising campaigns, which can be prohibitive for SMEs. PM14 would allow</w:t>
      </w:r>
      <w:r>
        <w:t xml:space="preserve"> </w:t>
      </w:r>
      <w:r>
        <w:t xml:space="preserve">them to benefit from indispensable RU platforms’ brand visibility and reach immediately the very high share</w:t>
      </w:r>
      <w:r>
        <w:t xml:space="preserve"> </w:t>
      </w:r>
      <w:r>
        <w:t xml:space="preserve">of customers that use those platforms. In addition, the prohibition of restrictive contractual clauses by</w:t>
      </w:r>
      <w:r>
        <w:t xml:space="preserve"> </w:t>
      </w:r>
      <w:r>
        <w:t xml:space="preserve">indispensable RUs and indispensable MDMS platforms and the introduction of fairer distribution fee</w:t>
      </w:r>
      <w:r>
        <w:t xml:space="preserve"> </w:t>
      </w:r>
      <w:r>
        <w:t xml:space="preserve">principles (PM11 and PM12) would facilitate agreements between platforms and operators, directly</w:t>
      </w:r>
      <w:r>
        <w:t xml:space="preserve"> </w:t>
      </w:r>
      <w:r>
        <w:t xml:space="preserve">targeting gatekeeping behaviour, curbing anti-competitive practices, and enhancing transparency and fairness.</w:t>
      </w:r>
      <w:r>
        <w:t xml:space="preserve"> </w:t>
      </w:r>
      <w:r>
        <w:t xml:space="preserve">This would therefore greatly support smaller MDMSs and operators in concluding contractual agreements</w:t>
      </w:r>
      <w:r>
        <w:t xml:space="preserve"> </w:t>
      </w:r>
      <w:r>
        <w:t xml:space="preserve">with players benefiting from a strategic position in the market.</w:t>
      </w:r>
      <w:r>
        <w:br/>
      </w:r>
      <w:r>
        <w:t xml:space="preserve">3.</w:t>
      </w:r>
      <w:r>
        <w:t xml:space="preserve"> </w:t>
      </w:r>
      <w:r>
        <w:t xml:space="preserve">Competitive position of the most affected sectors</w:t>
      </w:r>
      <w:r>
        <w:t xml:space="preserve"> </w:t>
      </w:r>
      <w:r>
        <w:t xml:space="preserve">The passenger rail sector will be most affected by the present initiative. The table below presents the value</w:t>
      </w:r>
      <w:r>
        <w:t xml:space="preserve"> </w:t>
      </w:r>
      <w:r>
        <w:t xml:space="preserve">added for the EU economy356, including for the EU transport and storage sector between 2021 and 2023. The</w:t>
      </w:r>
      <w:r>
        <w:t xml:space="preserve"> </w:t>
      </w:r>
      <w:r>
        <w:t xml:space="preserve">passenger rail transport sector357 provides around 0.3% of the total value added of all industry, construction</w:t>
      </w:r>
      <w:r>
        <w:t xml:space="preserve"> </w:t>
      </w:r>
      <w:r>
        <w:t xml:space="preserve">and market services and around 5% of the EU value added of the transport and storage sector (5.5% in 2023).</w:t>
      </w:r>
      <w:r>
        <w:br/>
      </w:r>
      <w:r>
        <w:t xml:space="preserve">Table 132:Value added for the EU economy, including for the EU transport and storage sector, between 2021</w:t>
      </w:r>
      <w:r>
        <w:t xml:space="preserve"> </w:t>
      </w:r>
      <w:r>
        <w:t xml:space="preserve">and 2023 (EUR million, in current prices)</w:t>
      </w:r>
    </w:p>
    <w:p>
      <w:pPr>
        <w:pStyle w:val="BodyText"/>
      </w:pP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Industry, construction and market services [B-S_X_O_S94]*</w:t>
      </w:r>
      <w:r>
        <w:t xml:space="preserve"> </w:t>
      </w:r>
      <w:r>
        <w:t xml:space="preserve">9,342,087</w:t>
      </w:r>
      <w:r>
        <w:t xml:space="preserve"> </w:t>
      </w:r>
      <w:r>
        <w:t xml:space="preserve">10,061,373</w:t>
      </w:r>
      <w:r>
        <w:t xml:space="preserve"> </w:t>
      </w:r>
      <w:r>
        <w:t xml:space="preserve">10,459,844</w:t>
      </w:r>
    </w:p>
    <w:p>
      <w:pPr>
        <w:pStyle w:val="BodyText"/>
      </w:pPr>
      <w:r>
        <w:t xml:space="preserve">Transportation and storage [H]</w:t>
      </w:r>
      <w:r>
        <w:t xml:space="preserve"> </w:t>
      </w:r>
      <w:r>
        <w:t xml:space="preserve">527,710</w:t>
      </w:r>
      <w:r>
        <w:t xml:space="preserve"> </w:t>
      </w:r>
      <w:r>
        <w:t xml:space="preserve">642,710</w:t>
      </w:r>
      <w:r>
        <w:t xml:space="preserve"> </w:t>
      </w:r>
      <w:r>
        <w:t xml:space="preserve">597,797</w:t>
      </w:r>
    </w:p>
    <w:p>
      <w:pPr>
        <w:pStyle w:val="BodyText"/>
      </w:pPr>
      <w:r>
        <w:t xml:space="preserve">Land transport and transport via pipelines [H49]</w:t>
      </w:r>
      <w:r>
        <w:t xml:space="preserve"> </w:t>
      </w:r>
      <w:r>
        <w:t xml:space="preserve">226,316</w:t>
      </w:r>
      <w:r>
        <w:t xml:space="preserve"> </w:t>
      </w:r>
      <w:r>
        <w:t xml:space="preserve">257,300</w:t>
      </w:r>
      <w:r>
        <w:t xml:space="preserve"> </w:t>
      </w:r>
      <w:r>
        <w:t xml:space="preserve">264,687</w:t>
      </w:r>
    </w:p>
    <w:p>
      <w:pPr>
        <w:pStyle w:val="BodyText"/>
      </w:pPr>
      <w:r>
        <w:t xml:space="preserve">Passenger rail transport, interurban [H491]</w:t>
      </w:r>
      <w:r>
        <w:t xml:space="preserve"> </w:t>
      </w:r>
      <w:r>
        <w:t xml:space="preserve">26,500**</w:t>
      </w:r>
      <w:r>
        <w:t xml:space="preserve"> </w:t>
      </w:r>
      <w:r>
        <w:t xml:space="preserve">30,793</w:t>
      </w:r>
      <w:r>
        <w:t xml:space="preserve"> </w:t>
      </w:r>
      <w:r>
        <w:t xml:space="preserve">32,961</w:t>
      </w:r>
    </w:p>
    <w:p>
      <w:pPr>
        <w:pStyle w:val="BodyText"/>
      </w:pPr>
      <w:r>
        <w:t xml:space="preserve">356 Except public administration and defence, compulsory social security, activities of membership organisations.</w:t>
      </w:r>
      <w:r>
        <w:t xml:space="preserve"> </w:t>
      </w:r>
      <w:r>
        <w:t xml:space="preserve">357 The rail supply industry is not covered as it is outside of the scope of this initiative.</w:t>
      </w:r>
    </w:p>
    <w:p>
      <w:pPr>
        <w:pStyle w:val="BodyText"/>
      </w:pPr>
      <w:r>
        <w:t xml:space="preserve">215</w:t>
      </w:r>
    </w:p>
    <w:p>
      <w:pPr>
        <w:pStyle w:val="BodyText"/>
      </w:pP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Other passenger land transport [H493]</w:t>
      </w:r>
      <w:r>
        <w:t xml:space="preserve"> </w:t>
      </w:r>
      <w:r>
        <w:t xml:space="preserve">53,619</w:t>
      </w:r>
      <w:r>
        <w:t xml:space="preserve"> </w:t>
      </w:r>
      <w:r>
        <w:t xml:space="preserve">63,548</w:t>
      </w:r>
      <w:r>
        <w:t xml:space="preserve"> </w:t>
      </w:r>
      <w:r>
        <w:t xml:space="preserve">64,410</w:t>
      </w:r>
      <w:r>
        <w:t xml:space="preserve"> </w:t>
      </w:r>
      <w:r>
        <w:t xml:space="preserve">Water transport [H50]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</w:p>
    <w:p>
      <w:pPr>
        <w:pStyle w:val="BodyText"/>
      </w:pPr>
      <w:r>
        <w:t xml:space="preserve">Sea and coastal passenger water transport [H501]</w:t>
      </w:r>
      <w:r>
        <w:t xml:space="preserve"> </w:t>
      </w:r>
      <w:r>
        <w:t xml:space="preserve">3,555</w:t>
      </w:r>
      <w:r>
        <w:t xml:space="preserve"> </w:t>
      </w:r>
      <w:r>
        <w:t xml:space="preserve">5,811</w:t>
      </w:r>
      <w:r>
        <w:t xml:space="preserve"> </w:t>
      </w:r>
      <w:r>
        <w:t xml:space="preserve">8,379</w:t>
      </w:r>
      <w:r>
        <w:t xml:space="preserve"> </w:t>
      </w:r>
      <w:r>
        <w:t xml:space="preserve">Inland waterway water transport [H503]</w:t>
      </w:r>
      <w:r>
        <w:t xml:space="preserve"> </w:t>
      </w:r>
      <w:r>
        <w:t xml:space="preserve">776</w:t>
      </w:r>
      <w:r>
        <w:t xml:space="preserve"> </w:t>
      </w:r>
      <w:r>
        <w:t xml:space="preserve">1,200**</w:t>
      </w:r>
      <w:r>
        <w:t xml:space="preserve"> </w:t>
      </w:r>
      <w:r>
        <w:t xml:space="preserve">1,485</w:t>
      </w:r>
      <w:r>
        <w:t xml:space="preserve"> </w:t>
      </w:r>
      <w:r>
        <w:t xml:space="preserve">Air transport [H51]</w:t>
      </w:r>
      <w:r>
        <w:t xml:space="preserve"> </w:t>
      </w:r>
      <w:r>
        <w:t xml:space="preserve">18,040</w:t>
      </w:r>
      <w:r>
        <w:t xml:space="preserve"> </w:t>
      </w:r>
      <w:r>
        <w:t xml:space="preserve">34,591</w:t>
      </w:r>
      <w:r>
        <w:t xml:space="preserve"> </w:t>
      </w:r>
      <w:r>
        <w:t xml:space="preserve">38,782</w:t>
      </w:r>
    </w:p>
    <w:p>
      <w:pPr>
        <w:pStyle w:val="BodyText"/>
      </w:pPr>
      <w:r>
        <w:t xml:space="preserve">Passenger air transport [H511]</w:t>
      </w:r>
      <w:r>
        <w:t xml:space="preserve"> </w:t>
      </w:r>
      <w:r>
        <w:t xml:space="preserve">9,713</w:t>
      </w:r>
      <w:r>
        <w:t xml:space="preserve"> </w:t>
      </w:r>
      <w:r>
        <w:t xml:space="preserve">27,360</w:t>
      </w:r>
      <w:r>
        <w:t xml:space="preserve"> </w:t>
      </w:r>
      <w:r>
        <w:t xml:space="preserve">35,500**</w:t>
      </w:r>
      <w:r>
        <w:t xml:space="preserve"> </w:t>
      </w:r>
      <w:r>
        <w:t xml:space="preserve">Source: Eurostat. Enterprises by detailed NACE Rev. 2 activity and special aggregates) [sbs_sc_ovw]; *Except public</w:t>
      </w:r>
      <w:r>
        <w:t xml:space="preserve"> </w:t>
      </w:r>
      <w:r>
        <w:t xml:space="preserve">administration and defence, compulsory social security, activities of membership organisations; **Data is estimated.</w:t>
      </w:r>
      <w:r>
        <w:t xml:space="preserve"> </w:t>
      </w:r>
      <w:r>
        <w:t xml:space="preserve">Notes: Data for NACE activity H50 is confidential. Data for NACE activity 493 includes both urban and interurban.</w:t>
      </w:r>
      <w:r>
        <w:t xml:space="preserve"> </w:t>
      </w:r>
      <w:r>
        <w:t xml:space="preserve">The number of persons employed in the EU, including in the EU transport and storage sector, between 2021</w:t>
      </w:r>
      <w:r>
        <w:t xml:space="preserve"> </w:t>
      </w:r>
      <w:r>
        <w:t xml:space="preserve">and 2024 is presented in the table below. Passenger rail transport sector represents around 4% of the total</w:t>
      </w:r>
      <w:r>
        <w:t xml:space="preserve"> </w:t>
      </w:r>
      <w:r>
        <w:t xml:space="preserve">persons employed in the transport and storage sector (4.1% in 2024) and around 0.3% of the total persons</w:t>
      </w:r>
      <w:r>
        <w:t xml:space="preserve"> </w:t>
      </w:r>
      <w:r>
        <w:t xml:space="preserve">employed in the EU economy.</w:t>
      </w:r>
      <w:r>
        <w:t xml:space="preserve"> </w:t>
      </w:r>
      <w:r>
        <w:t xml:space="preserve">Table 133: Persons employed in the EU economy, including for the EU transport and storage sector, between</w:t>
      </w:r>
      <w:r>
        <w:t xml:space="preserve"> </w:t>
      </w:r>
      <w:r>
        <w:t xml:space="preserve">2021 and 2024</w:t>
      </w:r>
    </w:p>
    <w:p>
      <w:pPr>
        <w:pStyle w:val="BodyText"/>
      </w:pP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2024p</w:t>
      </w:r>
      <w:r>
        <w:t xml:space="preserve"> </w:t>
      </w:r>
      <w:r>
        <w:t xml:space="preserve">Industry, construction and market services [B-</w:t>
      </w:r>
      <w:r>
        <w:t xml:space="preserve"> </w:t>
      </w:r>
      <w:r>
        <w:t xml:space="preserve">S_X_O_S94]*</w:t>
      </w:r>
      <w:r>
        <w:t xml:space="preserve"> </w:t>
      </w:r>
      <w:r>
        <w:t xml:space="preserve">156,098,847</w:t>
      </w:r>
      <w:r>
        <w:t xml:space="preserve"> </w:t>
      </w:r>
      <w:r>
        <w:t xml:space="preserve">160,424,218</w:t>
      </w:r>
      <w:r>
        <w:t xml:space="preserve"> </w:t>
      </w:r>
      <w:r>
        <w:t xml:space="preserve">162,151,763</w:t>
      </w:r>
      <w:r>
        <w:t xml:space="preserve"> </w:t>
      </w:r>
      <w:r>
        <w:t xml:space="preserve">164,201,284</w:t>
      </w:r>
    </w:p>
    <w:p>
      <w:pPr>
        <w:pStyle w:val="BodyText"/>
      </w:pPr>
      <w:r>
        <w:t xml:space="preserve">Transportation and storage [H]</w:t>
      </w:r>
      <w:r>
        <w:t xml:space="preserve"> </w:t>
      </w:r>
      <w:r>
        <w:t xml:space="preserve">10,182,182</w:t>
      </w:r>
      <w:r>
        <w:t xml:space="preserve"> </w:t>
      </w:r>
      <w:r>
        <w:t xml:space="preserve">10,378,086</w:t>
      </w:r>
      <w:r>
        <w:t xml:space="preserve"> </w:t>
      </w:r>
      <w:r>
        <w:t xml:space="preserve">10,312,819</w:t>
      </w:r>
      <w:r>
        <w:t xml:space="preserve"> </w:t>
      </w:r>
      <w:r>
        <w:t xml:space="preserve">10,428,331</w:t>
      </w:r>
    </w:p>
    <w:p>
      <w:pPr>
        <w:pStyle w:val="BodyText"/>
      </w:pPr>
      <w:r>
        <w:t xml:space="preserve">Land transport and transport via pipelines [H49]</w:t>
      </w:r>
      <w:r>
        <w:t xml:space="preserve"> </w:t>
      </w:r>
      <w:r>
        <w:t xml:space="preserve">5,665,572</w:t>
      </w:r>
      <w:r>
        <w:t xml:space="preserve"> </w:t>
      </w:r>
      <w:r>
        <w:t xml:space="preserve">5,786,379</w:t>
      </w:r>
      <w:r>
        <w:t xml:space="preserve"> </w:t>
      </w:r>
      <w:r>
        <w:t xml:space="preserve">5,740,560</w:t>
      </w:r>
      <w:r>
        <w:t xml:space="preserve"> </w:t>
      </w:r>
      <w:r>
        <w:t xml:space="preserve">5,845,347</w:t>
      </w:r>
    </w:p>
    <w:p>
      <w:pPr>
        <w:pStyle w:val="BodyText"/>
      </w:pPr>
      <w:r>
        <w:t xml:space="preserve">Passenger rail transport, interurban [H491]</w:t>
      </w:r>
      <w:r>
        <w:t xml:space="preserve"> </w:t>
      </w:r>
      <w:r>
        <w:t xml:space="preserve">425,873</w:t>
      </w:r>
      <w:r>
        <w:t xml:space="preserve"> </w:t>
      </w:r>
      <w:r>
        <w:t xml:space="preserve">410,759</w:t>
      </w:r>
      <w:r>
        <w:t xml:space="preserve"> </w:t>
      </w:r>
      <w:r>
        <w:t xml:space="preserve">413,384</w:t>
      </w:r>
      <w:r>
        <w:t xml:space="preserve"> </w:t>
      </w:r>
      <w:r>
        <w:t xml:space="preserve">429,157</w:t>
      </w:r>
      <w:r>
        <w:t xml:space="preserve"> </w:t>
      </w:r>
      <w:r>
        <w:t xml:space="preserve">Other passenger land transport [H493]</w:t>
      </w:r>
      <w:r>
        <w:t xml:space="preserve"> </w:t>
      </w:r>
      <w:r>
        <w:t xml:space="preserve">1,684,537</w:t>
      </w:r>
      <w:r>
        <w:t xml:space="preserve"> </w:t>
      </w:r>
      <w:r>
        <w:t xml:space="preserve">1,780,962</w:t>
      </w:r>
      <w:r>
        <w:t xml:space="preserve"> </w:t>
      </w:r>
      <w:r>
        <w:t xml:space="preserve">1,720,000**</w:t>
      </w:r>
      <w:r>
        <w:t xml:space="preserve"> </w:t>
      </w:r>
      <w:r>
        <w:t xml:space="preserve">1,804,786</w:t>
      </w:r>
      <w:r>
        <w:t xml:space="preserve"> </w:t>
      </w:r>
      <w:r>
        <w:t xml:space="preserve">Water transport [H50]</w:t>
      </w:r>
      <w:r>
        <w:t xml:space="preserve"> </w:t>
      </w:r>
      <w:r>
        <w:t xml:space="preserve">182,034</w:t>
      </w:r>
      <w:r>
        <w:t xml:space="preserve"> </w:t>
      </w:r>
      <w:r>
        <w:t xml:space="preserve">192,036</w:t>
      </w:r>
      <w:r>
        <w:t xml:space="preserve"> </w:t>
      </w:r>
      <w:r>
        <w:t xml:space="preserve">209,102</w:t>
      </w:r>
      <w:r>
        <w:t xml:space="preserve"> </w:t>
      </w:r>
      <w:r>
        <w:t xml:space="preserve">208,821</w:t>
      </w:r>
    </w:p>
    <w:p>
      <w:pPr>
        <w:pStyle w:val="BodyText"/>
      </w:pPr>
      <w:r>
        <w:t xml:space="preserve">Sea and coastal passenger water transport</w:t>
      </w:r>
      <w:r>
        <w:t xml:space="preserve"> </w:t>
      </w:r>
      <w:r>
        <w:t xml:space="preserve">[H501]</w:t>
      </w:r>
      <w:r>
        <w:t xml:space="preserve"> </w:t>
      </w:r>
      <w:r>
        <w:t xml:space="preserve">73,292</w:t>
      </w:r>
      <w:r>
        <w:t xml:space="preserve"> </w:t>
      </w:r>
      <w:r>
        <w:t xml:space="preserve">79,447</w:t>
      </w:r>
      <w:r>
        <w:t xml:space="preserve"> </w:t>
      </w:r>
      <w:r>
        <w:t xml:space="preserve">84,616</w:t>
      </w:r>
      <w:r>
        <w:t xml:space="preserve"> </w:t>
      </w:r>
      <w:r>
        <w:t xml:space="preserve">87,445</w:t>
      </w:r>
      <w:r>
        <w:t xml:space="preserve"> </w:t>
      </w:r>
      <w:r>
        <w:t xml:space="preserve">Inland waterway water transport [H503]</w:t>
      </w:r>
      <w:r>
        <w:t xml:space="preserve"> </w:t>
      </w:r>
      <w:r>
        <w:t xml:space="preserve">18,436</w:t>
      </w:r>
      <w:r>
        <w:t xml:space="preserve"> </w:t>
      </w:r>
      <w:r>
        <w:t xml:space="preserve">20,049</w:t>
      </w:r>
      <w:r>
        <w:t xml:space="preserve"> </w:t>
      </w:r>
      <w:r>
        <w:t xml:space="preserve">23,713</w:t>
      </w:r>
      <w:r>
        <w:t xml:space="preserve"> </w:t>
      </w:r>
      <w:r>
        <w:t xml:space="preserve">24,300</w:t>
      </w:r>
      <w:r>
        <w:t xml:space="preserve"> </w:t>
      </w:r>
      <w:r>
        <w:t xml:space="preserve">Air transport [H51]</w:t>
      </w:r>
      <w:r>
        <w:t xml:space="preserve"> </w:t>
      </w:r>
      <w:r>
        <w:t xml:space="preserve">281,162</w:t>
      </w:r>
      <w:r>
        <w:t xml:space="preserve"> </w:t>
      </w:r>
      <w:r>
        <w:t xml:space="preserve">281,000**</w:t>
      </w:r>
      <w:r>
        <w:t xml:space="preserve"> </w:t>
      </w:r>
      <w:r>
        <w:t xml:space="preserve">301,492</w:t>
      </w:r>
      <w:r>
        <w:t xml:space="preserve"> </w:t>
      </w:r>
      <w:r>
        <w:t xml:space="preserve">300,000</w:t>
      </w:r>
    </w:p>
    <w:p>
      <w:pPr>
        <w:pStyle w:val="BodyText"/>
      </w:pPr>
      <w:r>
        <w:t xml:space="preserve">Passenger air transport [H511]</w:t>
      </w:r>
      <w:r>
        <w:t xml:space="preserve"> </w:t>
      </w:r>
      <w:r>
        <w:t xml:space="preserve">254,865</w:t>
      </w:r>
      <w:r>
        <w:t xml:space="preserve"> </w:t>
      </w:r>
      <w:r>
        <w:t xml:space="preserve">256,285</w:t>
      </w:r>
      <w:r>
        <w:t xml:space="preserve"> </w:t>
      </w:r>
      <w:r>
        <w:t xml:space="preserve">276,066</w:t>
      </w:r>
      <w:r>
        <w:t xml:space="preserve"> </w:t>
      </w:r>
      <w:r>
        <w:t xml:space="preserve">NA</w:t>
      </w:r>
      <w:r>
        <w:t xml:space="preserve"> </w:t>
      </w:r>
      <w:r>
        <w:t xml:space="preserve">Source: Eurostat. Enterprises by detailed NACE Rev. 2 activity and special aggregates) [sbs_sc_ovw]; *Except public</w:t>
      </w:r>
      <w:r>
        <w:t xml:space="preserve"> </w:t>
      </w:r>
      <w:r>
        <w:t xml:space="preserve">administration and defence, compulsory social security, activities of membership organisations; ** Data is estimated;</w:t>
      </w:r>
      <w:r>
        <w:t xml:space="preserve"> </w:t>
      </w:r>
      <w:r>
        <w:t xml:space="preserve">pdata is provisional. Notes: Data for NACE activity H5111 is confidential. Data for NACE activity H501 includes urban</w:t>
      </w:r>
      <w:r>
        <w:t xml:space="preserve"> </w:t>
      </w:r>
      <w:r>
        <w:t xml:space="preserve">and interurban.</w:t>
      </w:r>
      <w:r>
        <w:t xml:space="preserve"> </w:t>
      </w:r>
      <w:r>
        <w:t xml:space="preserve">The preferred policy option directly addresses some of the key issues hampering the rail sector’s</w:t>
      </w:r>
      <w:r>
        <w:t xml:space="preserve"> </w:t>
      </w:r>
      <w:r>
        <w:t xml:space="preserve">competitiveness. As explained in section 2.2.4, the key position of incumbent railway undertakings on both</w:t>
      </w:r>
      <w:r>
        <w:t xml:space="preserve"> </w:t>
      </w:r>
      <w:r>
        <w:t xml:space="preserve">the transport services market and on the ticket distribution market gives them the opportunity to block</w:t>
      </w:r>
      <w:r>
        <w:t xml:space="preserve"> </w:t>
      </w:r>
      <w:r>
        <w:t xml:space="preserve">competitors entering either of these markets. PO3 addresses in a targeted way this double gatekeeper position.</w:t>
      </w:r>
      <w:r>
        <w:t xml:space="preserve"> </w:t>
      </w:r>
      <w:r>
        <w:t xml:space="preserve">Firstly, PO3 provide independent ticket platforms the opportunity to access rail tickets and rail fares that were</w:t>
      </w:r>
      <w:r>
        <w:t xml:space="preserve"> </w:t>
      </w:r>
      <w:r>
        <w:t xml:space="preserve">either inaccessible for them or only against unattractive conditions. This allows them to compete with the</w:t>
      </w:r>
      <w:r>
        <w:t xml:space="preserve"> </w:t>
      </w:r>
      <w:r>
        <w:t xml:space="preserve">vertically integrated ticketing platforms of incumbent railway undertakings, providing consumers a wider</w:t>
      </w:r>
      <w:r>
        <w:t xml:space="preserve"> </w:t>
      </w:r>
      <w:r>
        <w:t xml:space="preserve">choice of online places where they can buy the most convenient rail tickets at the best fares. Greater</w:t>
      </w:r>
      <w:r>
        <w:t xml:space="preserve"> </w:t>
      </w:r>
      <w:r>
        <w:t xml:space="preserve">competition among platforms will also apply downward pressure on the platforms’ fees. This will increase</w:t>
      </w:r>
      <w:r>
        <w:t xml:space="preserve"> </w:t>
      </w:r>
      <w:r>
        <w:t xml:space="preserve">customers’ chances of finding the product that best matches their needs in terms of connections, timing and</w:t>
      </w:r>
      <w:r>
        <w:t xml:space="preserve"> </w:t>
      </w:r>
      <w:r>
        <w:t xml:space="preserve">price, thereby increasing the attractiveness of rail. For consumers, the increased availability of tickets and</w:t>
      </w:r>
      <w:r>
        <w:t xml:space="preserve"> </w:t>
      </w:r>
      <w:r>
        <w:t xml:space="preserve">tariffs in a single place, or rather, several single places, also implies a reduction in transaction costs compared</w:t>
      </w:r>
      <w:r>
        <w:t xml:space="preserve"> </w:t>
      </w:r>
      <w:r>
        <w:t xml:space="preserve">to the current situation, as they will not have to consult multiple websites to find comparable offers or to</w:t>
      </w:r>
      <w:r>
        <w:t xml:space="preserve"> </w:t>
      </w:r>
      <w:r>
        <w:t xml:space="preserve">combine attractive tickets from multiple websites in case of a multi-operator trip.</w:t>
      </w:r>
    </w:p>
    <w:p>
      <w:pPr>
        <w:pStyle w:val="BodyText"/>
      </w:pPr>
      <w:r>
        <w:t xml:space="preserve">216</w:t>
      </w:r>
    </w:p>
    <w:p>
      <w:pPr>
        <w:pStyle w:val="BodyText"/>
      </w:pPr>
      <w:r>
        <w:t xml:space="preserve">Secondly, PO3 provide competing RU the opportunity to access dominant ticket distribution channels owned</w:t>
      </w:r>
      <w:r>
        <w:t xml:space="preserve"> </w:t>
      </w:r>
      <w:r>
        <w:t xml:space="preserve">by incumbent railway undertakings, increasing their visibility to consumers. This will not only have the effect</w:t>
      </w:r>
      <w:r>
        <w:t xml:space="preserve"> </w:t>
      </w:r>
      <w:r>
        <w:t xml:space="preserve">of providing to new-entrant railway undertakings access to a much larger customer base, potentially reducing</w:t>
      </w:r>
      <w:r>
        <w:t xml:space="preserve"> </w:t>
      </w:r>
      <w:r>
        <w:t xml:space="preserve">their need for advertising expenditure, but will also allow direct comparison of offers and prices, thereby</w:t>
      </w:r>
      <w:r>
        <w:t xml:space="preserve"> </w:t>
      </w:r>
      <w:r>
        <w:t xml:space="preserve">increasing significantly competition in the passenger railway services market. In addition, access to investors’</w:t>
      </w:r>
      <w:r>
        <w:t xml:space="preserve"> </w:t>
      </w:r>
      <w:r>
        <w:t xml:space="preserve">money for new-entrant railway undertakings will improve, as they can now present an increased likelihood of</w:t>
      </w:r>
      <w:r>
        <w:t xml:space="preserve"> </w:t>
      </w:r>
      <w:r>
        <w:t xml:space="preserve">steady revenues, having access to dominant sales channels. Increased competition (and even anticipated</w:t>
      </w:r>
      <w:r>
        <w:t xml:space="preserve"> </w:t>
      </w:r>
      <w:r>
        <w:t xml:space="preserve">competition) is expected to lead to lower ticket prices, increased service frequencies and increased innovation,</w:t>
      </w:r>
      <w:r>
        <w:t xml:space="preserve"> </w:t>
      </w:r>
      <w:r>
        <w:t xml:space="preserve">all benefitting the consumer. This in turn significantly improves the competitive position of rail travel vis-à-</w:t>
      </w:r>
      <w:r>
        <w:t xml:space="preserve"> </w:t>
      </w:r>
      <w:r>
        <w:t xml:space="preserve">vis other modes of transport, as shown by shifts in modal shares on high-speed connections where competition</w:t>
      </w:r>
      <w:r>
        <w:t xml:space="preserve"> </w:t>
      </w:r>
      <w:r>
        <w:t xml:space="preserve">was introduced. Furthermore, increased competitive pressure is expected to lead to efficiency gains in the</w:t>
      </w:r>
      <w:r>
        <w:t xml:space="preserve"> </w:t>
      </w:r>
      <w:r>
        <w:t xml:space="preserve">organisation and activities of incumbent operators that enjoyed decades of monopoly in the rail sector.</w:t>
      </w:r>
    </w:p>
    <w:p>
      <w:pPr>
        <w:pStyle w:val="BodyText"/>
      </w:pPr>
      <w:r>
        <w:t xml:space="preserve">217</w:t>
      </w:r>
    </w:p>
    <w:p>
      <w:pPr>
        <w:pStyle w:val="BodyText"/>
      </w:pPr>
      <w:r>
        <w:t xml:space="preserve">ANNEX 6: SME CHECK</w:t>
      </w:r>
      <w:r>
        <w:t xml:space="preserve"> </w:t>
      </w:r>
      <w:r>
        <w:t xml:space="preserve">Overview of impacts on SMEs</w:t>
      </w:r>
      <w:r>
        <w:t xml:space="preserve"> </w:t>
      </w:r>
      <w:r>
        <w:t xml:space="preserve">Relevance for SMEs</w:t>
      </w:r>
      <w:r>
        <w:br/>
      </w:r>
      <w:r>
        <w:t xml:space="preserve">The initiatives subject to this impact assessment are considered relevant for SMEs, although the SMEs are</w:t>
      </w:r>
      <w:r>
        <w:t xml:space="preserve"> </w:t>
      </w:r>
      <w:r>
        <w:t xml:space="preserve">only indirectly affected. The initiatives have not been selected in the SME filter358.</w:t>
      </w:r>
    </w:p>
    <w:p>
      <w:pPr>
        <w:pStyle w:val="Compact"/>
        <w:numPr>
          <w:ilvl w:val="0"/>
          <w:numId w:val="1015"/>
        </w:numPr>
      </w:pPr>
      <w:r>
        <w:t xml:space="preserve">Identification of affected businesses and assessment of relevance</w:t>
      </w:r>
      <w:r>
        <w:t xml:space="preserve"> </w:t>
      </w:r>
      <w:r>
        <w:t xml:space="preserve">Are SMEs directly affected? In which sectors?</w:t>
      </w:r>
      <w:r>
        <w:br/>
      </w:r>
      <w:r>
        <w:t xml:space="preserve">No. SMEs are out of scope of the initiatives, hence no requirement outlined in the preferred policy option</w:t>
      </w:r>
      <w:r>
        <w:t xml:space="preserve"> </w:t>
      </w:r>
      <w:r>
        <w:t xml:space="preserve">affects directly SMEs.</w:t>
      </w:r>
      <w:r>
        <w:br/>
      </w:r>
      <w:r>
        <w:t xml:space="preserve">In rail, for requirements that fall upon railway undertakings with significant market presence and</w:t>
      </w:r>
      <w:r>
        <w:t xml:space="preserve"> </w:t>
      </w:r>
      <w:r>
        <w:t xml:space="preserve">on their ticketing platforms, the relevant threshold that is applied (50% of a domestic rail services</w:t>
      </w:r>
      <w:r>
        <w:t xml:space="preserve"> </w:t>
      </w:r>
      <w:r>
        <w:t xml:space="preserve">market to qualify as having significant market presence) is such, that any currently existing</w:t>
      </w:r>
      <w:r>
        <w:t xml:space="preserve"> </w:t>
      </w:r>
      <w:r>
        <w:t xml:space="preserve">company meeting the threshold would be significant bigger than an SME. That a railway</w:t>
      </w:r>
      <w:r>
        <w:t xml:space="preserve"> </w:t>
      </w:r>
      <w:r>
        <w:t xml:space="preserve">undertaking SME reaches this threshold in the future is also very unlikely as only a company with</w:t>
      </w:r>
      <w:r>
        <w:t xml:space="preserve"> </w:t>
      </w:r>
      <w:r>
        <w:t xml:space="preserve">a significant turnover could hold at least 50% of the domestic railway market even in small EU</w:t>
      </w:r>
      <w:r>
        <w:t xml:space="preserve"> </w:t>
      </w:r>
      <w:r>
        <w:t xml:space="preserve">countries.</w:t>
      </w:r>
      <w:r>
        <w:br/>
      </w:r>
      <w:r>
        <w:t xml:space="preserve">Estimated number of directly affected SMEs</w:t>
      </w:r>
    </w:p>
    <w:p>
      <w:pPr>
        <w:pStyle w:val="Compact"/>
        <w:numPr>
          <w:ilvl w:val="0"/>
          <w:numId w:val="1016"/>
        </w:numPr>
      </w:pPr>
      <w:r>
        <w:t xml:space="preserve">Estimated number of employees in directly affected SMEs</w:t>
      </w:r>
    </w:p>
    <w:p>
      <w:pPr>
        <w:pStyle w:val="Compact"/>
        <w:numPr>
          <w:ilvl w:val="0"/>
          <w:numId w:val="1016"/>
        </w:numPr>
      </w:pPr>
      <w:r>
        <w:t xml:space="preserve">Are SMEs indirectly affected? In which sectors? What is the estimated number of indirectly affected</w:t>
      </w:r>
      <w:r>
        <w:t xml:space="preserve"> </w:t>
      </w:r>
      <w:r>
        <w:t xml:space="preserve">SMEs and employees?</w:t>
      </w:r>
      <w:r>
        <w:br/>
      </w:r>
      <w:r>
        <w:t xml:space="preserve">Yes, SMEs are expected to be indirectly affected by the preferred policy option.</w:t>
      </w:r>
      <w:r>
        <w:t xml:space="preserve"> </w:t>
      </w:r>
      <w:r>
        <w:t xml:space="preserve">Sectors affected: SME MDMS platforms and SME transport operators are expected to be indirectly affected</w:t>
      </w:r>
      <w:r>
        <w:t xml:space="preserve"> </w:t>
      </w:r>
      <w:r>
        <w:t xml:space="preserve">by the preferred policy option.</w:t>
      </w:r>
      <w:r>
        <w:br/>
      </w:r>
      <w:r>
        <w:t xml:space="preserve">Estimated number of most affected SMEs:</w:t>
      </w:r>
      <w:r>
        <w:t xml:space="preserve"> </w:t>
      </w:r>
      <w:r>
        <w:t xml:space="preserve">For transport operators, across the EU, 3,211 coach operators, 9 RUs and 518 maritime transport operators</w:t>
      </w:r>
      <w:r>
        <w:t xml:space="preserve"> </w:t>
      </w:r>
      <w:r>
        <w:t xml:space="preserve">are SMEs (see section 2.2.3 of Annex 4). No air carriers qualify as SME. In the preferred policy option, all</w:t>
      </w:r>
      <w:r>
        <w:t xml:space="preserve"> </w:t>
      </w:r>
      <w:r>
        <w:t xml:space="preserve">SME transport operators (3,738) are indirectly affected by the commercial agreement rules for</w:t>
      </w:r>
      <w:r>
        <w:t xml:space="preserve"> </w:t>
      </w:r>
      <w:r>
        <w:t xml:space="preserve">indispensable MDMS (PM11) and 9 SME RUs by the commercial agreement rules for indispensable RU</w:t>
      </w:r>
      <w:r>
        <w:t xml:space="preserve"> </w:t>
      </w:r>
      <w:r>
        <w:t xml:space="preserve">(PM12).</w:t>
      </w:r>
      <w:r>
        <w:t xml:space="preserve"> </w:t>
      </w:r>
      <w:r>
        <w:t xml:space="preserve">For SME MDMS platforms, desk research on both B2C and B2B markets in the context of the impact</w:t>
      </w:r>
      <w:r>
        <w:t xml:space="preserve"> </w:t>
      </w:r>
      <w:r>
        <w:t xml:space="preserve">assessment support study suggests that 189 SME MDMS platforms are active throughout the EU. All of</w:t>
      </w:r>
      <w:r>
        <w:t xml:space="preserve"> </w:t>
      </w:r>
      <w:r>
        <w:t xml:space="preserve">them are expected to be indirectly affected by the commercial agreement rules for indispensable RUs</w:t>
      </w:r>
      <w:r>
        <w:t xml:space="preserve"> </w:t>
      </w:r>
      <w:r>
        <w:t xml:space="preserve">(PM12) and 72 of them in 2028 by the commercial agreement rules for indispensable MDMS (PM11).</w:t>
      </w:r>
    </w:p>
    <w:p>
      <w:pPr>
        <w:pStyle w:val="Compact"/>
        <w:numPr>
          <w:ilvl w:val="0"/>
          <w:numId w:val="1017"/>
        </w:numPr>
      </w:pPr>
      <w:r>
        <w:t xml:space="preserve">Consultation of SME stakeholders</w:t>
      </w:r>
      <w:r>
        <w:t xml:space="preserve"> </w:t>
      </w:r>
      <w:r>
        <w:t xml:space="preserve">How has the input from the SME community been taken into consideration?</w:t>
      </w:r>
    </w:p>
    <w:p>
      <w:pPr>
        <w:pStyle w:val="FirstParagraph"/>
      </w:pPr>
      <w:r>
        <w:t xml:space="preserve">358 https://ec.europa.eu/docsroom/documents/63274</w:t>
      </w:r>
    </w:p>
    <w:p>
      <w:pPr>
        <w:pStyle w:val="BodyText"/>
      </w:pPr>
      <w:r>
        <w:t xml:space="preserve">218</w:t>
      </w:r>
    </w:p>
    <w:p>
      <w:pPr>
        <w:pStyle w:val="BodyText"/>
      </w:pPr>
      <w:r>
        <w:t xml:space="preserve">Stakeholder consultations gathered inputs of small businesses indirectly affected by the initiatives (SME</w:t>
      </w:r>
      <w:r>
        <w:t xml:space="preserve"> </w:t>
      </w:r>
      <w:r>
        <w:t xml:space="preserve">transport operators, but also of SME MDMS platforms (both in the B2C and B2B sector)). Their input has</w:t>
      </w:r>
      <w:r>
        <w:t xml:space="preserve"> </w:t>
      </w:r>
      <w:r>
        <w:t xml:space="preserve">been gathered through interviews, the targeted survey and the OPC.</w:t>
      </w:r>
      <w:r>
        <w:br/>
      </w:r>
      <w:r>
        <w:t xml:space="preserve">Are SMEs’ views different from those of large businesses?</w:t>
      </w:r>
      <w:r>
        <w:br/>
      </w:r>
      <w:r>
        <w:t xml:space="preserve">Yes, the views of SMEs did vary compared to those of large businesses, viewing the identified problems as</w:t>
      </w:r>
      <w:r>
        <w:t xml:space="preserve"> </w:t>
      </w:r>
      <w:r>
        <w:t xml:space="preserve">more significant and the policy measures as more effective than when looking at the broader respondent</w:t>
      </w:r>
      <w:r>
        <w:t xml:space="preserve"> </w:t>
      </w:r>
      <w:r>
        <w:t xml:space="preserve">pool in the targeted survey, interviews, and OPC.</w:t>
      </w:r>
      <w:r>
        <w:t xml:space="preserve"> </w:t>
      </w:r>
      <w:r>
        <w:t xml:space="preserve">In the OPC, SMEs agreed more to the fact that Fair access for all operators to relevant multimodal digital</w:t>
      </w:r>
      <w:r>
        <w:t xml:space="preserve"> </w:t>
      </w:r>
      <w:r>
        <w:t xml:space="preserve">mobility services is not granted. Across all respondents, the average level of agreement was between</w:t>
      </w:r>
      <w:r>
        <w:t xml:space="preserve"> </w:t>
      </w:r>
      <w:r>
        <w:t xml:space="preserve">somewhat agree and fully agree (4.27)359, indicating that the majority of respondents perceive that fair</w:t>
      </w:r>
      <w:r>
        <w:t xml:space="preserve"> </w:t>
      </w:r>
      <w:r>
        <w:t xml:space="preserve">access is not fully ensured. SMEs rated this even higher, closer to fully agree (4.68), suggesting that SME</w:t>
      </w:r>
      <w:r>
        <w:t xml:space="preserve"> </w:t>
      </w:r>
      <w:r>
        <w:t xml:space="preserve">operators perceive this issue as an even more significant limitation compared to the broader</w:t>
      </w:r>
      <w:r>
        <w:t xml:space="preserve"> </w:t>
      </w:r>
      <w:r>
        <w:t xml:space="preserve">respondent pool.</w:t>
      </w:r>
      <w:r>
        <w:t xml:space="preserve"> </w:t>
      </w:r>
      <w:r>
        <w:t xml:space="preserve">Additionally, the OPC outlined how SMEs favoured more binding rules than other respondents. When</w:t>
      </w:r>
      <w:r>
        <w:t xml:space="preserve"> </w:t>
      </w:r>
      <w:r>
        <w:t xml:space="preserve">answering whether they believed that the initiatives objective could be achieved by non-binding guidance</w:t>
      </w:r>
      <w:r>
        <w:t xml:space="preserve"> </w:t>
      </w:r>
      <w:r>
        <w:t xml:space="preserve">or recommendations, the average level of agreement was between neutral and somewhat agree (3.58),</w:t>
      </w:r>
      <w:r>
        <w:t xml:space="preserve"> </w:t>
      </w:r>
      <w:r>
        <w:t xml:space="preserve">indicating a moderate level of support for non-binding guidance as a way to achieve the initiative’s</w:t>
      </w:r>
      <w:r>
        <w:t xml:space="preserve"> </w:t>
      </w:r>
      <w:r>
        <w:t xml:space="preserve">objectives. SMEs, however, rated this lower, closer to somewhat agree (3.02), showing that smaller players</w:t>
      </w:r>
      <w:r>
        <w:t xml:space="preserve"> </w:t>
      </w:r>
      <w:r>
        <w:t xml:space="preserve">see non-binding guidance as a less effective approach compared with the broader respondent pool.</w:t>
      </w:r>
      <w:r>
        <w:t xml:space="preserve"> </w:t>
      </w:r>
      <w:r>
        <w:t xml:space="preserve">In rail, the views of new entrant railway undertakings differed clearly from those of indispensable</w:t>
      </w:r>
      <w:r>
        <w:t xml:space="preserve"> </w:t>
      </w:r>
      <w:r>
        <w:t xml:space="preserve">RUs. The former expressed clear support for the initiative, while the latter clearly opposed the</w:t>
      </w:r>
      <w:r>
        <w:t xml:space="preserve"> </w:t>
      </w:r>
      <w:r>
        <w:t xml:space="preserve">measures. The ability for new entrants to access incumbents’ sales channels was perceived to be of</w:t>
      </w:r>
      <w:r>
        <w:t xml:space="preserve"> </w:t>
      </w:r>
      <w:r>
        <w:t xml:space="preserve">“paramount importance” for a SME rail entrant interviewed. In particular, an SME RU argued during the</w:t>
      </w:r>
      <w:r>
        <w:t xml:space="preserve"> </w:t>
      </w:r>
      <w:r>
        <w:t xml:space="preserve">interview that incumbent sales channels should be regarded as public property, accessible to any company.</w:t>
      </w:r>
      <w:r>
        <w:t xml:space="preserve"> </w:t>
      </w:r>
      <w:r>
        <w:t xml:space="preserve">In this sense PM13, PM14 and PM15 were particularly well received, as ensuring the availability of their</w:t>
      </w:r>
      <w:r>
        <w:t xml:space="preserve"> </w:t>
      </w:r>
      <w:r>
        <w:t xml:space="preserve">offers on key rail platforms. The obligation for indispensable RUs to share their offer to requesting MDMS</w:t>
      </w:r>
      <w:r>
        <w:t xml:space="preserve"> </w:t>
      </w:r>
      <w:r>
        <w:t xml:space="preserve">platforms (PM13) is positively perceived, as it would “enable third party platforms to offer complete</w:t>
      </w:r>
      <w:r>
        <w:t xml:space="preserve"> </w:t>
      </w:r>
      <w:r>
        <w:t xml:space="preserve">journeys for customers who want to use (their) trains as part of their journeys”360. The obligation for</w:t>
      </w:r>
      <w:r>
        <w:t xml:space="preserve"> </w:t>
      </w:r>
      <w:r>
        <w:t xml:space="preserve">indispensable RUs to enter into commercial agreement with willing RUs to enable the sales of tickets</w:t>
      </w:r>
      <w:r>
        <w:t xml:space="preserve"> </w:t>
      </w:r>
      <w:r>
        <w:t xml:space="preserve">(PM14) was believed by All Rail to potentially “doubling the modal shift of rail for long-distance travels”.</w:t>
      </w:r>
      <w:r>
        <w:t xml:space="preserve"> </w:t>
      </w:r>
      <w:r>
        <w:t xml:space="preserve">The requirement for indispensable RU platforms to unbundle from their parent company (PM15) was seen</w:t>
      </w:r>
      <w:r>
        <w:t xml:space="preserve"> </w:t>
      </w:r>
      <w:r>
        <w:t xml:space="preserve">as a “game changer” by the new entrant industry association All Rail (which includes SMEs), securing new</w:t>
      </w:r>
      <w:r>
        <w:t xml:space="preserve"> </w:t>
      </w:r>
      <w:r>
        <w:t xml:space="preserve">entrants’ visibility on key platforms and supported by all new entrant rail operators surveyed. On the</w:t>
      </w:r>
      <w:r>
        <w:t xml:space="preserve"> </w:t>
      </w:r>
      <w:r>
        <w:t xml:space="preserve">contrary, indispensable RUs were strongly opposed to these measures, perceiving them as ineffective,</w:t>
      </w:r>
      <w:r>
        <w:t xml:space="preserve"> </w:t>
      </w:r>
      <w:r>
        <w:t xml:space="preserve">interfering with their commercial freedom. In particular PM13, PM14 and PM15 were perceived as too</w:t>
      </w:r>
      <w:r>
        <w:t xml:space="preserve"> </w:t>
      </w:r>
      <w:r>
        <w:t xml:space="preserve">interventionist, with 4 out of 5 indispensable RUs surveyed perceiving each of these PMs ineffective,</w:t>
      </w:r>
      <w:r>
        <w:t xml:space="preserve"> </w:t>
      </w:r>
      <w:r>
        <w:t xml:space="preserve">potentially creating administrative burden and potentially increasing ticket price and increasing market</w:t>
      </w:r>
      <w:r>
        <w:t xml:space="preserve"> </w:t>
      </w:r>
      <w:r>
        <w:t xml:space="preserve">concentration.</w:t>
      </w:r>
      <w:r>
        <w:t xml:space="preserve"> </w:t>
      </w:r>
      <w:r>
        <w:t xml:space="preserve">For MDMS platforms, the views of SMEs compared to non-SME MDMS platforms did not substantially</w:t>
      </w:r>
      <w:r>
        <w:t xml:space="preserve"> </w:t>
      </w:r>
      <w:r>
        <w:t xml:space="preserve">vary, although SMEs tend to agree to a larger extent with the problems and policy measures. During the</w:t>
      </w:r>
      <w:r>
        <w:t xml:space="preserve"> </w:t>
      </w:r>
      <w:r>
        <w:t xml:space="preserve">targeted survey and interviews, both outlined the difficulties in concluding commercial agreements on</w:t>
      </w:r>
      <w:r>
        <w:t xml:space="preserve"> </w:t>
      </w:r>
      <w:r>
        <w:t xml:space="preserve">fair terms with large carriers and welcomed the introduction of principles to ensure fair commercial</w:t>
      </w:r>
      <w:r>
        <w:t xml:space="preserve"> </w:t>
      </w:r>
      <w:r>
        <w:t xml:space="preserve">agreements. In that sense, an SME MSE outlined in an interview the need to “promote cooperation</w:t>
      </w:r>
    </w:p>
    <w:p>
      <w:pPr>
        <w:pStyle w:val="BodyText"/>
      </w:pPr>
      <w:r>
        <w:t xml:space="preserve">359 A score of 5 represents that all respondents have fully agreed, a score of 4 that respondents on average have</w:t>
      </w:r>
      <w:r>
        <w:t xml:space="preserve"> </w:t>
      </w:r>
      <w:r>
        <w:t xml:space="preserve">indicated somewhat agree, a score of 3 indicates on average neutral views.</w:t>
      </w:r>
      <w:r>
        <w:br/>
      </w:r>
      <w:r>
        <w:t xml:space="preserve">360 Statement formulated by an SME new entrant RU during their interview.</w:t>
      </w:r>
    </w:p>
    <w:p>
      <w:pPr>
        <w:pStyle w:val="BodyText"/>
      </w:pPr>
      <w:r>
        <w:t xml:space="preserve">219</w:t>
      </w:r>
    </w:p>
    <w:p>
      <w:pPr>
        <w:pStyle w:val="BodyText"/>
      </w:pPr>
      <w:r>
        <w:t xml:space="preserve">between actors”. An SME CRS outlined how “creating standardized commercial agreements is crucial to</w:t>
      </w:r>
      <w:r>
        <w:t xml:space="preserve"> </w:t>
      </w:r>
      <w:r>
        <w:t xml:space="preserve">improving MDMS functionality” while 2 MDMS industry associations representing large MDMSs (ADN</w:t>
      </w:r>
      <w:r>
        <w:t xml:space="preserve"> </w:t>
      </w:r>
      <w:r>
        <w:t xml:space="preserve">Mobilités and EUTT) outlined that implementing explicit FRAND principles applied to transport operators</w:t>
      </w:r>
      <w:r>
        <w:t xml:space="preserve"> </w:t>
      </w:r>
      <w:r>
        <w:t xml:space="preserve">would be beneficial to enable transparency and efficiency within the ecosystem. However, it must be noted</w:t>
      </w:r>
      <w:r>
        <w:t xml:space="preserve"> </w:t>
      </w:r>
      <w:r>
        <w:t xml:space="preserve">that large MDMS platforms tend to question the effectiveness of imposing principles on distribution fees</w:t>
      </w:r>
      <w:r>
        <w:t xml:space="preserve"> </w:t>
      </w:r>
      <w:r>
        <w:t xml:space="preserve">and rules forbidding highly restrictive clauses on indispensable MDMS platforms (PM11), as they claim</w:t>
      </w:r>
      <w:r>
        <w:t xml:space="preserve"> </w:t>
      </w:r>
      <w:r>
        <w:t xml:space="preserve">they would have no incentive to block access to their platform. SME MDMS did not make such allegations</w:t>
      </w:r>
      <w:r>
        <w:t xml:space="preserve"> </w:t>
      </w:r>
      <w:r>
        <w:t xml:space="preserve">in the survey and seem more attached to the introduction of fair principles overall. In the OPC, this</w:t>
      </w:r>
      <w:r>
        <w:t xml:space="preserve"> </w:t>
      </w:r>
      <w:r>
        <w:t xml:space="preserve">aspect was ranked higher than average by SMEs, indicating that in their view this is a more important</w:t>
      </w:r>
      <w:r>
        <w:t xml:space="preserve"> </w:t>
      </w:r>
      <w:r>
        <w:t xml:space="preserve">priority than for the broader respondent group.</w:t>
      </w:r>
    </w:p>
    <w:p>
      <w:pPr>
        <w:pStyle w:val="Compact"/>
        <w:numPr>
          <w:ilvl w:val="0"/>
          <w:numId w:val="1018"/>
        </w:numPr>
      </w:pPr>
      <w:r>
        <w:t xml:space="preserve">Assessment of impacts on SMEs361</w:t>
      </w:r>
      <w:r>
        <w:t xml:space="preserve"> </w:t>
      </w:r>
      <w:r>
        <w:t xml:space="preserve">What are the estimated direct costs for SMEs of the preferred policy option?</w:t>
      </w:r>
      <w:r>
        <w:br/>
      </w:r>
      <w:r>
        <w:t xml:space="preserve">Qualitative assessment</w:t>
      </w:r>
    </w:p>
    <w:p>
      <w:pPr>
        <w:pStyle w:val="Compact"/>
        <w:numPr>
          <w:ilvl w:val="0"/>
          <w:numId w:val="1019"/>
        </w:numPr>
      </w:pPr>
      <w:r>
        <w:t xml:space="preserve">Quantitative assessment</w:t>
      </w:r>
      <w:r>
        <w:t xml:space="preserve"> </w:t>
      </w:r>
      <w:r>
        <w:t xml:space="preserve">There are no direct impacts associated to the preferred policy option.</w:t>
      </w:r>
      <w:r>
        <w:t xml:space="preserve"> </w:t>
      </w:r>
      <w:r>
        <w:t xml:space="preserve">What are the estimated direct benefits/cost savings for SMEs of the preferred policy option?</w:t>
      </w:r>
      <w:r>
        <w:br/>
      </w:r>
      <w:r>
        <w:t xml:space="preserve">Qualitative assessment</w:t>
      </w:r>
      <w:r>
        <w:t xml:space="preserve"> </w:t>
      </w:r>
      <w:r>
        <w:t xml:space="preserve">There are no direct impacts associated to the preferred policy option.</w:t>
      </w:r>
      <w:r>
        <w:t xml:space="preserve"> </w:t>
      </w:r>
      <w:r>
        <w:t xml:space="preserve">Quantitative assessment</w:t>
      </w:r>
      <w:r>
        <w:t xml:space="preserve"> </w:t>
      </w:r>
      <w:r>
        <w:t xml:space="preserve">There are no direct impacts associated to the preferred policy option.</w:t>
      </w:r>
      <w:r>
        <w:t xml:space="preserve"> </w:t>
      </w:r>
      <w:r>
        <w:t xml:space="preserve">What are the indirect impacts of this initiative on SMEs?</w:t>
      </w:r>
      <w:r>
        <w:br/>
      </w:r>
      <w:r>
        <w:t xml:space="preserve">While not directly affected by the preferred policy option (PO3), SME MDMS platforms and SME</w:t>
      </w:r>
      <w:r>
        <w:t xml:space="preserve"> </w:t>
      </w:r>
      <w:r>
        <w:t xml:space="preserve">transport operators will indirectly benefit from the measures implemented. In this sense, an MDMS</w:t>
      </w:r>
      <w:r>
        <w:t xml:space="preserve"> </w:t>
      </w:r>
      <w:r>
        <w:t xml:space="preserve">platform stated in the targeted survey that they “do not expect these measures to increase costs for SMEs.</w:t>
      </w:r>
      <w:r>
        <w:t xml:space="preserve"> </w:t>
      </w:r>
      <w:r>
        <w:t xml:space="preserve">In fact, especially the measures aimed to support independent MDMS will increase revenue opportunities</w:t>
      </w:r>
      <w:r>
        <w:t xml:space="preserve"> </w:t>
      </w:r>
      <w:r>
        <w:t xml:space="preserve">for SMEs in all sectors involved”.</w:t>
      </w:r>
      <w:r>
        <w:br/>
      </w:r>
      <w:r>
        <w:t xml:space="preserve">As described in section 6.1.5, PO3 will allow SME transport operators and SME MDMS platforms to</w:t>
      </w:r>
      <w:r>
        <w:t xml:space="preserve"> </w:t>
      </w:r>
      <w:r>
        <w:t xml:space="preserve">conclude commercial agreements on fair terms with indispensable MDMS platforms (PM11) and</w:t>
      </w:r>
      <w:r>
        <w:t xml:space="preserve"> </w:t>
      </w:r>
      <w:r>
        <w:t xml:space="preserve">indispensable RUs (PM12), streamlining negotiation processes. Thus, the adjustment costs savings in PO3</w:t>
      </w:r>
      <w:r>
        <w:t xml:space="preserve"> </w:t>
      </w:r>
      <w:r>
        <w:t xml:space="preserve">are estimated at EUR 90.5 million for SME MDMS platforms and EUR 96.1 million for SME</w:t>
      </w:r>
      <w:r>
        <w:t xml:space="preserve"> </w:t>
      </w:r>
      <w:r>
        <w:t xml:space="preserve">transport operators, expressed as present value over 2028-2050 relative to the baseline. SME MDMS</w:t>
      </w:r>
      <w:r>
        <w:t xml:space="preserve"> </w:t>
      </w:r>
      <w:r>
        <w:t xml:space="preserve">platform Dohop stated in an interview that “SMEs are typically the entities that are currently suffering from</w:t>
      </w:r>
      <w:r>
        <w:t xml:space="preserve"> </w:t>
      </w:r>
      <w:r>
        <w:t xml:space="preserve">the imbalance of power” and would therefore directly benefit from these measures.</w:t>
      </w:r>
    </w:p>
    <w:p>
      <w:pPr>
        <w:pStyle w:val="Compact"/>
        <w:numPr>
          <w:ilvl w:val="0"/>
          <w:numId w:val="1020"/>
        </w:numPr>
      </w:pPr>
      <w:r>
        <w:t xml:space="preserve">Minimising negative impacts on SMEs</w:t>
      </w:r>
      <w:r>
        <w:t xml:space="preserve"> </w:t>
      </w:r>
      <w:r>
        <w:t xml:space="preserve">Are SMEs disproportionately affected compared to large companies?</w:t>
      </w:r>
      <w:r>
        <w:br/>
      </w:r>
      <w:r>
        <w:t xml:space="preserve">SMEs are out of scope of PO3 and they only indirectly benefit of costs savings.</w:t>
      </w:r>
      <w:r>
        <w:br/>
      </w:r>
      <w:r>
        <w:t xml:space="preserve">If yes, are there any specific subgroups of SMEs more exposed than others?</w:t>
      </w:r>
    </w:p>
    <w:p>
      <w:pPr>
        <w:pStyle w:val="FirstParagraph"/>
      </w:pPr>
      <w:r>
        <w:t xml:space="preserve">361 The costs and benefits data in this annex are consistent with the data in Annex 3.</w:t>
      </w:r>
    </w:p>
    <w:p>
      <w:pPr>
        <w:pStyle w:val="BodyText"/>
      </w:pPr>
      <w:r>
        <w:t xml:space="preserve">220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Have mitigating measures been included in the preferred option/proposal?</w:t>
      </w:r>
      <w:r>
        <w:br/>
      </w:r>
      <w:r>
        <w:t xml:space="preserve">SMEs are out of scope of PO3 and they only indirectly benefit of costs savings.</w:t>
      </w:r>
    </w:p>
    <w:p>
      <w:pPr>
        <w:pStyle w:val="BodyText"/>
      </w:pPr>
      <w:r>
        <w:t xml:space="preserve">Contribution to the 35% burden reduction target for SMEs</w:t>
      </w:r>
      <w:r>
        <w:t xml:space="preserve"> </w:t>
      </w:r>
      <w:r>
        <w:t xml:space="preserve">Are there any administrative cost savings relevant for the 35% burden reduction target for</w:t>
      </w:r>
      <w:r>
        <w:t xml:space="preserve"> </w:t>
      </w:r>
      <w:r>
        <w:t xml:space="preserve">SMEs?</w:t>
      </w:r>
      <w:r>
        <w:br/>
      </w:r>
      <w:r>
        <w:t xml:space="preserve">No, there are no administrative costs savings or administrative costs for SMEs.</w:t>
      </w:r>
    </w:p>
    <w:p>
      <w:pPr>
        <w:pStyle w:val="BodyText"/>
      </w:pPr>
      <w:r>
        <w:t xml:space="preserve">221</w:t>
      </w:r>
    </w:p>
    <w:p>
      <w:pPr>
        <w:pStyle w:val="BodyText"/>
      </w:pPr>
      <w:r>
        <w:t xml:space="preserve">ANNEX 7: DISCARDED POLICY MEASURES</w:t>
      </w:r>
      <w:r>
        <w:t xml:space="preserve"> </w:t>
      </w:r>
      <w:r>
        <w:t xml:space="preserve">During the impact assessment process, a number of possible policy measures have been discussed with the key</w:t>
      </w:r>
      <w:r>
        <w:t xml:space="preserve"> </w:t>
      </w:r>
      <w:r>
        <w:t xml:space="preserve">stakeholders and finally discarded, as explained below.</w:t>
      </w:r>
      <w:r>
        <w:t xml:space="preserve"> </w:t>
      </w:r>
      <w:r>
        <w:t xml:space="preserve">Table 134: Discarded policy measures and the reason for discarding them</w:t>
      </w:r>
      <w:r>
        <w:t xml:space="preserve"> </w:t>
      </w:r>
      <w:r>
        <w:t xml:space="preserve">Discarded policy</w:t>
      </w:r>
      <w:r>
        <w:t xml:space="preserve"> </w:t>
      </w:r>
      <w:r>
        <w:t xml:space="preserve">measure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Reason for discarding</w:t>
      </w:r>
      <w:r>
        <w:t xml:space="preserve"> </w:t>
      </w:r>
      <w:r>
        <w:t xml:space="preserve">Remove the neutral</w:t>
      </w:r>
      <w:r>
        <w:t xml:space="preserve"> </w:t>
      </w:r>
      <w:r>
        <w:t xml:space="preserve">display requirement</w:t>
      </w:r>
      <w:r>
        <w:t xml:space="preserve"> </w:t>
      </w:r>
      <w:r>
        <w:t xml:space="preserve">for CRS</w:t>
      </w:r>
      <w:r>
        <w:t xml:space="preserve"> </w:t>
      </w:r>
      <w:r>
        <w:t xml:space="preserve">Remove the obligation coming from</w:t>
      </w:r>
      <w:r>
        <w:t xml:space="preserve"> </w:t>
      </w:r>
      <w:r>
        <w:t xml:space="preserve">Article 5 of the CRS Code of Conduct,</w:t>
      </w:r>
      <w:r>
        <w:t xml:space="preserve"> </w:t>
      </w:r>
      <w:r>
        <w:t xml:space="preserve">obliging CRS to follow certain display</w:t>
      </w:r>
      <w:r>
        <w:t xml:space="preserve"> </w:t>
      </w:r>
      <w:r>
        <w:t xml:space="preserve">principles.</w:t>
      </w:r>
      <w:r>
        <w:t xml:space="preserve"> </w:t>
      </w:r>
      <w:r>
        <w:t xml:space="preserve">This obligation is still relevant since it helps enhance</w:t>
      </w:r>
      <w:r>
        <w:t xml:space="preserve"> </w:t>
      </w:r>
      <w:r>
        <w:t xml:space="preserve">comparability and provides end-users with better informed</w:t>
      </w:r>
      <w:r>
        <w:t xml:space="preserve"> </w:t>
      </w:r>
      <w:r>
        <w:t xml:space="preserve">choices. Importantly, this measure helps ensure a level</w:t>
      </w:r>
      <w:r>
        <w:t xml:space="preserve"> </w:t>
      </w:r>
      <w:r>
        <w:t xml:space="preserve">playing field to different transport operators on CRS.</w:t>
      </w:r>
    </w:p>
    <w:p>
      <w:pPr>
        <w:pStyle w:val="BodyText"/>
      </w:pPr>
      <w:r>
        <w:t xml:space="preserve">Remove</w:t>
      </w:r>
      <w:r>
        <w:t xml:space="preserve"> </w:t>
      </w:r>
      <w:r>
        <w:t xml:space="preserve">requirement</w:t>
      </w:r>
      <w:r>
        <w:t xml:space="preserve"> </w:t>
      </w:r>
      <w:r>
        <w:t xml:space="preserve">ensuring that</w:t>
      </w:r>
      <w:r>
        <w:t xml:space="preserve"> </w:t>
      </w:r>
      <w:r>
        <w:t xml:space="preserve">operators provide</w:t>
      </w:r>
      <w:r>
        <w:t xml:space="preserve"> </w:t>
      </w:r>
      <w:r>
        <w:t xml:space="preserve">accurate data</w:t>
      </w:r>
      <w:r>
        <w:t xml:space="preserve"> </w:t>
      </w:r>
      <w:r>
        <w:t xml:space="preserve">Remove the obligation coming from</w:t>
      </w:r>
      <w:r>
        <w:t xml:space="preserve"> </w:t>
      </w:r>
      <w:r>
        <w:t xml:space="preserve">Article 9 of the CRS Code of Conduct</w:t>
      </w:r>
      <w:r>
        <w:t xml:space="preserve"> </w:t>
      </w:r>
      <w:r>
        <w:t xml:space="preserve">obliging transport operators to provide</w:t>
      </w:r>
      <w:r>
        <w:t xml:space="preserve"> </w:t>
      </w:r>
      <w:r>
        <w:t xml:space="preserve">MDMS platforms with data that is</w:t>
      </w:r>
      <w:r>
        <w:t xml:space="preserve"> </w:t>
      </w:r>
      <w:r>
        <w:t xml:space="preserve">correct, accurate and complete. This</w:t>
      </w:r>
      <w:r>
        <w:t xml:space="preserve"> </w:t>
      </w:r>
      <w:r>
        <w:t xml:space="preserve">obligation is linked to the neutral display</w:t>
      </w:r>
      <w:r>
        <w:t xml:space="preserve"> </w:t>
      </w:r>
      <w:r>
        <w:t xml:space="preserve">obligation, as inaccurate data would</w:t>
      </w:r>
      <w:r>
        <w:t xml:space="preserve"> </w:t>
      </w:r>
      <w:r>
        <w:t xml:space="preserve">prevent MDMS platforms from offering</w:t>
      </w:r>
      <w:r>
        <w:t xml:space="preserve"> </w:t>
      </w:r>
      <w:r>
        <w:t xml:space="preserve">an unbiased display to subscribers (travel</w:t>
      </w:r>
      <w:r>
        <w:t xml:space="preserve"> </w:t>
      </w:r>
      <w:r>
        <w:t xml:space="preserve">agents and TMCs) and end-users.</w:t>
      </w:r>
      <w:r>
        <w:t xml:space="preserve"> </w:t>
      </w:r>
      <w:r>
        <w:t xml:space="preserve">This obligation is still relevant to ensure that MDMS can</w:t>
      </w:r>
      <w:r>
        <w:t xml:space="preserve"> </w:t>
      </w:r>
      <w:r>
        <w:t xml:space="preserve">comply with the neutral display requirement, in particular</w:t>
      </w:r>
      <w:r>
        <w:t xml:space="preserve"> </w:t>
      </w:r>
      <w:r>
        <w:t xml:space="preserve">given the extension of the neutral display to include</w:t>
      </w:r>
      <w:r>
        <w:t xml:space="preserve"> </w:t>
      </w:r>
      <w:r>
        <w:t xml:space="preserve">additional ranking criteria (e.g. GHG emissions).</w:t>
      </w:r>
      <w:r>
        <w:br/>
      </w:r>
      <w:r>
        <w:t xml:space="preserve">Remove requirements</w:t>
      </w:r>
      <w:r>
        <w:t xml:space="preserve"> </w:t>
      </w:r>
      <w:r>
        <w:t xml:space="preserve">for fair treatment of</w:t>
      </w:r>
      <w:r>
        <w:t xml:space="preserve"> </w:t>
      </w:r>
      <w:r>
        <w:t xml:space="preserve">subscribers</w:t>
      </w:r>
      <w:r>
        <w:t xml:space="preserve"> </w:t>
      </w:r>
      <w:r>
        <w:t xml:space="preserve">This</w:t>
      </w:r>
      <w:r>
        <w:t xml:space="preserve"> </w:t>
      </w:r>
      <w:r>
        <w:t xml:space="preserve">measure</w:t>
      </w:r>
      <w:r>
        <w:t xml:space="preserve"> </w:t>
      </w:r>
      <w:r>
        <w:t xml:space="preserve">would</w:t>
      </w:r>
      <w:r>
        <w:t xml:space="preserve"> </w:t>
      </w:r>
      <w:r>
        <w:t xml:space="preserve">remove</w:t>
      </w:r>
      <w:r>
        <w:t xml:space="preserve"> </w:t>
      </w:r>
      <w:r>
        <w:t xml:space="preserve">the</w:t>
      </w:r>
      <w:r>
        <w:t xml:space="preserve"> </w:t>
      </w:r>
      <w:r>
        <w:t xml:space="preserve">protections in favour of subscribers</w:t>
      </w:r>
      <w:r>
        <w:t xml:space="preserve"> </w:t>
      </w:r>
      <w:r>
        <w:t xml:space="preserve">(travel agents and travel management</w:t>
      </w:r>
      <w:r>
        <w:t xml:space="preserve"> </w:t>
      </w:r>
      <w:r>
        <w:t xml:space="preserve">companies) in commercial relationship</w:t>
      </w:r>
      <w:r>
        <w:t xml:space="preserve"> </w:t>
      </w:r>
      <w:r>
        <w:t xml:space="preserve">with CRSs, also with reference to MIDT</w:t>
      </w:r>
      <w:r>
        <w:t xml:space="preserve"> </w:t>
      </w:r>
      <w:r>
        <w:t xml:space="preserve">data. MIDT data consist of any marketing,</w:t>
      </w:r>
      <w:r>
        <w:t xml:space="preserve"> </w:t>
      </w:r>
      <w:r>
        <w:t xml:space="preserve">booking and sales data held by CRS</w:t>
      </w:r>
      <w:r>
        <w:t xml:space="preserve"> </w:t>
      </w:r>
      <w:r>
        <w:t xml:space="preserve">providers. These data may be made</w:t>
      </w:r>
      <w:r>
        <w:t xml:space="preserve"> </w:t>
      </w:r>
      <w:r>
        <w:t xml:space="preserve">available by CRS providers provided that</w:t>
      </w:r>
      <w:r>
        <w:t xml:space="preserve"> </w:t>
      </w:r>
      <w:r>
        <w:t xml:space="preserve">such data are offered with equal</w:t>
      </w:r>
      <w:r>
        <w:t xml:space="preserve"> </w:t>
      </w:r>
      <w:r>
        <w:t xml:space="preserve">timeliness and on a non-discriminatory</w:t>
      </w:r>
      <w:r>
        <w:t xml:space="preserve"> </w:t>
      </w:r>
      <w:r>
        <w:t xml:space="preserve">basis to all participating operators.</w:t>
      </w:r>
      <w:r>
        <w:br/>
      </w:r>
      <w:r>
        <w:t xml:space="preserve">This obligation is still relevant for subscribers protecting</w:t>
      </w:r>
      <w:r>
        <w:t xml:space="preserve"> </w:t>
      </w:r>
      <w:r>
        <w:t xml:space="preserve">them from potential unfair and unjustified conditions being</w:t>
      </w:r>
      <w:r>
        <w:t xml:space="preserve"> </w:t>
      </w:r>
      <w:r>
        <w:t xml:space="preserve">imposed by CRSs and using the MIDT data to influence travel</w:t>
      </w:r>
      <w:r>
        <w:t xml:space="preserve"> </w:t>
      </w:r>
      <w:r>
        <w:t xml:space="preserve">agents. carriers, including parent carriers.</w:t>
      </w:r>
      <w:r>
        <w:br/>
      </w:r>
      <w:r>
        <w:t xml:space="preserve">Remove information</w:t>
      </w:r>
      <w:r>
        <w:t xml:space="preserve"> </w:t>
      </w:r>
      <w:r>
        <w:t xml:space="preserve">on banned airlines and</w:t>
      </w:r>
      <w:r>
        <w:t xml:space="preserve"> </w:t>
      </w:r>
      <w:r>
        <w:t xml:space="preserve">rules on equivalent</w:t>
      </w:r>
      <w:r>
        <w:t xml:space="preserve"> </w:t>
      </w:r>
      <w:r>
        <w:t xml:space="preserve">treatment of EU</w:t>
      </w:r>
      <w:r>
        <w:t xml:space="preserve"> </w:t>
      </w:r>
      <w:r>
        <w:t xml:space="preserve">airlines (for all B2B</w:t>
      </w:r>
      <w:r>
        <w:t xml:space="preserve"> </w:t>
      </w:r>
      <w:r>
        <w:t xml:space="preserve">MDMS operating in</w:t>
      </w:r>
      <w:r>
        <w:t xml:space="preserve"> </w:t>
      </w:r>
      <w:r>
        <w:t xml:space="preserve">3rd countries)</w:t>
      </w:r>
      <w:r>
        <w:t xml:space="preserve"> </w:t>
      </w:r>
      <w:r>
        <w:t xml:space="preserve">This</w:t>
      </w:r>
      <w:r>
        <w:t xml:space="preserve"> </w:t>
      </w:r>
      <w:r>
        <w:t xml:space="preserve">measure</w:t>
      </w:r>
      <w:r>
        <w:t xml:space="preserve"> </w:t>
      </w:r>
      <w:r>
        <w:t xml:space="preserve">would</w:t>
      </w:r>
      <w:r>
        <w:t xml:space="preserve"> </w:t>
      </w:r>
      <w:r>
        <w:t xml:space="preserve">remove</w:t>
      </w:r>
      <w:r>
        <w:t xml:space="preserve"> </w:t>
      </w:r>
      <w:r>
        <w:t xml:space="preserve">the</w:t>
      </w:r>
      <w:r>
        <w:t xml:space="preserve"> </w:t>
      </w:r>
      <w:r>
        <w:t xml:space="preserve">obligations to inform about airlines</w:t>
      </w:r>
      <w:r>
        <w:t xml:space="preserve"> </w:t>
      </w:r>
      <w:r>
        <w:t xml:space="preserve">subject to an operating ban and to ensure</w:t>
      </w:r>
      <w:r>
        <w:t xml:space="preserve"> </w:t>
      </w:r>
      <w:r>
        <w:t xml:space="preserve">equivalent treatment of EU airlines when</w:t>
      </w:r>
      <w:r>
        <w:t xml:space="preserve"> </w:t>
      </w:r>
      <w:r>
        <w:t xml:space="preserve">the MDMS operates in third countries.</w:t>
      </w:r>
      <w:r>
        <w:t xml:space="preserve"> </w:t>
      </w:r>
      <w:r>
        <w:t xml:space="preserve">The requirements that MDMS provide information on airlines</w:t>
      </w:r>
      <w:r>
        <w:t xml:space="preserve"> </w:t>
      </w:r>
      <w:r>
        <w:t xml:space="preserve">subject to an operating ban within the EU and ensure equivalent</w:t>
      </w:r>
      <w:r>
        <w:t xml:space="preserve"> </w:t>
      </w:r>
      <w:r>
        <w:t xml:space="preserve">treatment of EU airlines when the MDMS operates in third</w:t>
      </w:r>
      <w:r>
        <w:t xml:space="preserve"> </w:t>
      </w:r>
      <w:r>
        <w:t xml:space="preserve">countries, are still relevant. The first rule ensures that ticket</w:t>
      </w:r>
      <w:r>
        <w:t xml:space="preserve"> </w:t>
      </w:r>
      <w:r>
        <w:t xml:space="preserve">sellers can comply with the obligation to provide this</w:t>
      </w:r>
      <w:r>
        <w:t xml:space="preserve"> </w:t>
      </w:r>
      <w:r>
        <w:t xml:space="preserve">information to passengers as requested by Regulation (EC)</w:t>
      </w:r>
      <w:r>
        <w:t xml:space="preserve"> </w:t>
      </w:r>
      <w:r>
        <w:t xml:space="preserve">No 2111/2005. The second rule allows equivalent treatment of</w:t>
      </w:r>
      <w:r>
        <w:t xml:space="preserve"> </w:t>
      </w:r>
      <w:r>
        <w:t xml:space="preserve">EU carriers by third country CRSs. If a third country CRS does</w:t>
      </w:r>
      <w:r>
        <w:t xml:space="preserve"> </w:t>
      </w:r>
      <w:r>
        <w:t xml:space="preserve">not treat equally an EU carrier the Commission can ask EU</w:t>
      </w:r>
      <w:r>
        <w:t xml:space="preserve"> </w:t>
      </w:r>
      <w:r>
        <w:t xml:space="preserve">CRSs to treat in an equivalent manner non-EU carriers.</w:t>
      </w:r>
      <w:r>
        <w:br/>
      </w:r>
      <w:r>
        <w:t xml:space="preserve">Remove the</w:t>
      </w:r>
      <w:r>
        <w:t xml:space="preserve"> </w:t>
      </w:r>
      <w:r>
        <w:t xml:space="preserve">enforcement rules of</w:t>
      </w:r>
      <w:r>
        <w:t xml:space="preserve"> </w:t>
      </w:r>
      <w:r>
        <w:t xml:space="preserve">the Regulation on</w:t>
      </w:r>
      <w:r>
        <w:t xml:space="preserve"> </w:t>
      </w:r>
      <w:r>
        <w:t xml:space="preserve">CRS. This is subject</w:t>
      </w:r>
      <w:r>
        <w:t xml:space="preserve"> </w:t>
      </w:r>
      <w:r>
        <w:t xml:space="preserve">to all other</w:t>
      </w:r>
      <w:r>
        <w:t xml:space="preserve"> </w:t>
      </w:r>
      <w:r>
        <w:t xml:space="preserve">competition-related</w:t>
      </w:r>
      <w:r>
        <w:t xml:space="preserve"> </w:t>
      </w:r>
      <w:r>
        <w:t xml:space="preserve">provisions being</w:t>
      </w:r>
      <w:r>
        <w:t xml:space="preserve"> </w:t>
      </w:r>
      <w:r>
        <w:t xml:space="preserve">repealed</w:t>
      </w:r>
      <w:r>
        <w:t xml:space="preserve"> </w:t>
      </w:r>
      <w:r>
        <w:t xml:space="preserve">This measure would remove procedures</w:t>
      </w:r>
      <w:r>
        <w:t xml:space="preserve"> </w:t>
      </w:r>
      <w:r>
        <w:t xml:space="preserve">ensuring that the obligations imposed by</w:t>
      </w:r>
      <w:r>
        <w:t xml:space="preserve"> </w:t>
      </w:r>
      <w:r>
        <w:t xml:space="preserve">CRS</w:t>
      </w:r>
      <w:r>
        <w:t xml:space="preserve"> </w:t>
      </w:r>
      <w:r>
        <w:t xml:space="preserve">Code</w:t>
      </w:r>
      <w:r>
        <w:t xml:space="preserve"> </w:t>
      </w:r>
      <w:r>
        <w:t xml:space="preserve">of</w:t>
      </w:r>
      <w:r>
        <w:t xml:space="preserve"> </w:t>
      </w:r>
      <w:r>
        <w:t xml:space="preserve">Conduct</w:t>
      </w:r>
      <w:r>
        <w:t xml:space="preserve"> </w:t>
      </w:r>
      <w:r>
        <w:t xml:space="preserve">(including</w:t>
      </w:r>
      <w:r>
        <w:t xml:space="preserve"> </w:t>
      </w:r>
      <w:r>
        <w:t xml:space="preserve">protections for subscribers and transport</w:t>
      </w:r>
      <w:r>
        <w:t xml:space="preserve"> </w:t>
      </w:r>
      <w:r>
        <w:t xml:space="preserve">operators) are properly enforced.</w:t>
      </w:r>
      <w:r>
        <w:t xml:space="preserve"> </w:t>
      </w:r>
      <w:r>
        <w:t xml:space="preserve">This measure has been discarded, as it remains relevant to retain</w:t>
      </w:r>
      <w:r>
        <w:t xml:space="preserve"> </w:t>
      </w:r>
      <w:r>
        <w:t xml:space="preserve">certain enforcement powers for the MDMS initiative overall.</w:t>
      </w:r>
      <w:r>
        <w:t xml:space="preserve"> </w:t>
      </w:r>
      <w:r>
        <w:t xml:space="preserve">These powers will be delegated to national enforcement</w:t>
      </w:r>
      <w:r>
        <w:t xml:space="preserve"> </w:t>
      </w:r>
      <w:r>
        <w:t xml:space="preserve">authorities and coordinated at the EU level through a newly</w:t>
      </w:r>
      <w:r>
        <w:t xml:space="preserve"> </w:t>
      </w:r>
      <w:r>
        <w:t xml:space="preserve">established</w:t>
      </w:r>
      <w:r>
        <w:t xml:space="preserve"> </w:t>
      </w:r>
      <w:r>
        <w:t xml:space="preserve">enforcement</w:t>
      </w:r>
      <w:r>
        <w:t xml:space="preserve"> </w:t>
      </w:r>
      <w:r>
        <w:t xml:space="preserve">network,</w:t>
      </w:r>
      <w:r>
        <w:t xml:space="preserve"> </w:t>
      </w:r>
      <w:r>
        <w:t xml:space="preserve">ensuring</w:t>
      </w:r>
      <w:r>
        <w:t xml:space="preserve"> </w:t>
      </w:r>
      <w:r>
        <w:t xml:space="preserve">consistent</w:t>
      </w:r>
      <w:r>
        <w:t xml:space="preserve"> </w:t>
      </w:r>
      <w:r>
        <w:t xml:space="preserve">enforcement across the EU.</w:t>
      </w:r>
    </w:p>
    <w:p>
      <w:pPr>
        <w:pStyle w:val="BodyText"/>
      </w:pPr>
      <w:r>
        <w:t xml:space="preserve">222</w:t>
      </w:r>
    </w:p>
    <w:p>
      <w:pPr>
        <w:pStyle w:val="BodyText"/>
      </w:pPr>
      <w:r>
        <w:t xml:space="preserve">Discarded policy</w:t>
      </w:r>
      <w:r>
        <w:t xml:space="preserve"> </w:t>
      </w:r>
      <w:r>
        <w:t xml:space="preserve">measure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Reason for discarding</w:t>
      </w:r>
      <w:r>
        <w:t xml:space="preserve"> </w:t>
      </w:r>
      <w:r>
        <w:t xml:space="preserve">Obligation for the EC</w:t>
      </w:r>
      <w:r>
        <w:t xml:space="preserve"> </w:t>
      </w:r>
      <w:r>
        <w:t xml:space="preserve">to settle disputes</w:t>
      </w:r>
      <w:r>
        <w:t xml:space="preserve"> </w:t>
      </w:r>
      <w:r>
        <w:t xml:space="preserve">between parties.</w:t>
      </w:r>
      <w:r>
        <w:br/>
      </w:r>
      <w:r>
        <w:t xml:space="preserve">Obligation for the Commission to directly</w:t>
      </w:r>
      <w:r>
        <w:t xml:space="preserve"> </w:t>
      </w:r>
      <w:r>
        <w:t xml:space="preserve">settle disputes between parties, which</w:t>
      </w:r>
      <w:r>
        <w:t xml:space="preserve"> </w:t>
      </w:r>
      <w:r>
        <w:t xml:space="preserve">could arise from PM11 to 16.</w:t>
      </w:r>
      <w:r>
        <w:t xml:space="preserve"> </w:t>
      </w:r>
      <w:r>
        <w:t xml:space="preserve">This measure has been discarded because ensuring enforcement</w:t>
      </w:r>
      <w:r>
        <w:t xml:space="preserve"> </w:t>
      </w:r>
      <w:r>
        <w:t xml:space="preserve">at the EU level would be less cost-efficient. Many national</w:t>
      </w:r>
      <w:r>
        <w:t xml:space="preserve"> </w:t>
      </w:r>
      <w:r>
        <w:t xml:space="preserve">enforcement authorities already exist and could undertake these</w:t>
      </w:r>
      <w:r>
        <w:t xml:space="preserve"> </w:t>
      </w:r>
      <w:r>
        <w:t xml:space="preserve">tasks, particularly rail regulators, competition authorities and</w:t>
      </w:r>
      <w:r>
        <w:t xml:space="preserve"> </w:t>
      </w:r>
      <w:r>
        <w:t xml:space="preserve">those established to enforce provisions under the Data Act.</w:t>
      </w:r>
      <w:r>
        <w:t xml:space="preserve"> </w:t>
      </w:r>
      <w:r>
        <w:t xml:space="preserve">Reporting obligation</w:t>
      </w:r>
      <w:r>
        <w:t xml:space="preserve"> </w:t>
      </w:r>
      <w:r>
        <w:t xml:space="preserve">for operators and</w:t>
      </w:r>
      <w:r>
        <w:t xml:space="preserve"> </w:t>
      </w:r>
      <w:r>
        <w:t xml:space="preserve">MDMS to assess their</w:t>
      </w:r>
      <w:r>
        <w:t xml:space="preserve"> </w:t>
      </w:r>
      <w:r>
        <w:t xml:space="preserve">indispensability</w:t>
      </w:r>
      <w:r>
        <w:t xml:space="preserve"> </w:t>
      </w:r>
      <w:r>
        <w:t xml:space="preserve">Obligation for operators and MDMS to</w:t>
      </w:r>
      <w:r>
        <w:t xml:space="preserve"> </w:t>
      </w:r>
      <w:r>
        <w:t xml:space="preserve">report on their market share.</w:t>
      </w:r>
      <w:r>
        <w:br/>
      </w:r>
      <w:r>
        <w:t xml:space="preserve">This measure has been discarded as a notification mechanism,</w:t>
      </w:r>
      <w:r>
        <w:t xml:space="preserve"> </w:t>
      </w:r>
      <w:r>
        <w:t xml:space="preserve">as foreseen in PM10is more efficient for designation</w:t>
      </w:r>
      <w:r>
        <w:t xml:space="preserve"> </w:t>
      </w:r>
      <w:r>
        <w:t xml:space="preserve">authorities, for RUs and for MDMS platforms. Beyond</w:t>
      </w:r>
      <w:r>
        <w:t xml:space="preserve"> </w:t>
      </w:r>
      <w:r>
        <w:t xml:space="preserve">notification reporting obligation is also foreseen and taken into</w:t>
      </w:r>
      <w:r>
        <w:t xml:space="preserve"> </w:t>
      </w:r>
      <w:r>
        <w:t xml:space="preserve">account in PM10 in the context of the RMMS.</w:t>
      </w:r>
      <w:r>
        <w:t xml:space="preserve"> </w:t>
      </w:r>
      <w:r>
        <w:t xml:space="preserve">Remove the ban on</w:t>
      </w:r>
      <w:r>
        <w:t xml:space="preserve"> </w:t>
      </w:r>
      <w:r>
        <w:t xml:space="preserve">unfair conditions in</w:t>
      </w:r>
      <w:r>
        <w:t xml:space="preserve"> </w:t>
      </w:r>
      <w:r>
        <w:t xml:space="preserve">CRS-airline contracts</w:t>
      </w:r>
      <w:r>
        <w:t xml:space="preserve"> </w:t>
      </w:r>
      <w:r>
        <w:t xml:space="preserve">which restrict airline’s</w:t>
      </w:r>
      <w:r>
        <w:t xml:space="preserve"> </w:t>
      </w:r>
      <w:r>
        <w:t xml:space="preserve">ability to use of</w:t>
      </w:r>
      <w:r>
        <w:t xml:space="preserve"> </w:t>
      </w:r>
      <w:r>
        <w:t xml:space="preserve">alternative</w:t>
      </w:r>
      <w:r>
        <w:t xml:space="preserve"> </w:t>
      </w:r>
      <w:r>
        <w:t xml:space="preserve">distribution systems</w:t>
      </w:r>
      <w:r>
        <w:t xml:space="preserve"> </w:t>
      </w:r>
      <w:r>
        <w:t xml:space="preserve">Removes the provision coming from</w:t>
      </w:r>
      <w:r>
        <w:t xml:space="preserve"> </w:t>
      </w:r>
      <w:r>
        <w:t xml:space="preserve">Article 3 of the CRS Code of Conduct,</w:t>
      </w:r>
      <w:r>
        <w:t xml:space="preserve"> </w:t>
      </w:r>
      <w:r>
        <w:t xml:space="preserve">which protects transport operators from</w:t>
      </w:r>
      <w:r>
        <w:t xml:space="preserve"> </w:t>
      </w:r>
      <w:r>
        <w:t xml:space="preserve">unfair and unjustified conditions that are</w:t>
      </w:r>
      <w:r>
        <w:t xml:space="preserve"> </w:t>
      </w:r>
      <w:r>
        <w:t xml:space="preserve">imposed when they enter commercial</w:t>
      </w:r>
      <w:r>
        <w:t xml:space="preserve"> </w:t>
      </w:r>
      <w:r>
        <w:t xml:space="preserve">agreements with CRSs.</w:t>
      </w:r>
      <w:r>
        <w:t xml:space="preserve"> </w:t>
      </w:r>
      <w:r>
        <w:t xml:space="preserve">This measure does not sufficiently address the specific</w:t>
      </w:r>
      <w:r>
        <w:t xml:space="preserve"> </w:t>
      </w:r>
      <w:r>
        <w:t xml:space="preserve">objectives and in particular SO2. This provision is still relevant</w:t>
      </w:r>
      <w:r>
        <w:t xml:space="preserve"> </w:t>
      </w:r>
      <w:r>
        <w:t xml:space="preserve">to address the imbalance between parties, in particular relevant</w:t>
      </w:r>
      <w:r>
        <w:t xml:space="preserve"> </w:t>
      </w:r>
      <w:r>
        <w:t xml:space="preserve">for small carriers, and ensure effective and fair competition</w:t>
      </w:r>
      <w:r>
        <w:t xml:space="preserve"> </w:t>
      </w:r>
      <w:r>
        <w:t xml:space="preserve">between different sized carriers when they access and use CRSs</w:t>
      </w:r>
      <w:r>
        <w:t xml:space="preserve"> </w:t>
      </w:r>
      <w:r>
        <w:t xml:space="preserve">and other MDMS with SMP.</w:t>
      </w:r>
      <w:r>
        <w:t xml:space="preserve"> </w:t>
      </w:r>
      <w:r>
        <w:t xml:space="preserve">Applies to all MDMS</w:t>
      </w:r>
      <w:r>
        <w:t xml:space="preserve"> </w:t>
      </w:r>
      <w:r>
        <w:t xml:space="preserve">providers: obligation</w:t>
      </w:r>
      <w:r>
        <w:t xml:space="preserve"> </w:t>
      </w:r>
      <w:r>
        <w:t xml:space="preserve">to enter into</w:t>
      </w:r>
      <w:r>
        <w:t xml:space="preserve"> </w:t>
      </w:r>
      <w:r>
        <w:t xml:space="preserve">commercial</w:t>
      </w:r>
      <w:r>
        <w:t xml:space="preserve"> </w:t>
      </w:r>
      <w:r>
        <w:t xml:space="preserve">agreements with</w:t>
      </w:r>
      <w:r>
        <w:t xml:space="preserve"> </w:t>
      </w:r>
      <w:r>
        <w:t xml:space="preserve">willing transport</w:t>
      </w:r>
      <w:r>
        <w:t xml:space="preserve"> </w:t>
      </w:r>
      <w:r>
        <w:t xml:space="preserve">operators (active</w:t>
      </w:r>
      <w:r>
        <w:t xml:space="preserve"> </w:t>
      </w:r>
      <w:r>
        <w:t xml:space="preserve">within the</w:t>
      </w:r>
      <w:r>
        <w:t xml:space="preserve"> </w:t>
      </w:r>
      <w:r>
        <w:t xml:space="preserve">geographical and</w:t>
      </w:r>
      <w:r>
        <w:t xml:space="preserve"> </w:t>
      </w:r>
      <w:r>
        <w:t xml:space="preserve">modal scope covered</w:t>
      </w:r>
      <w:r>
        <w:t xml:space="preserve"> </w:t>
      </w:r>
      <w:r>
        <w:t xml:space="preserve">by the MDMS) to</w:t>
      </w:r>
      <w:r>
        <w:t xml:space="preserve"> </w:t>
      </w:r>
      <w:r>
        <w:t xml:space="preserve">enable re-linking</w:t>
      </w:r>
      <w:r>
        <w:t xml:space="preserve"> </w:t>
      </w:r>
      <w:r>
        <w:t xml:space="preserve">and/or the sale of</w:t>
      </w:r>
      <w:r>
        <w:t xml:space="preserve"> </w:t>
      </w:r>
      <w:r>
        <w:t xml:space="preserve">tickets</w:t>
      </w:r>
      <w:r>
        <w:t xml:space="preserve"> </w:t>
      </w:r>
      <w:r>
        <w:t xml:space="preserve">An obligation on all MDMS providers</w:t>
      </w:r>
      <w:r>
        <w:t xml:space="preserve"> </w:t>
      </w:r>
      <w:r>
        <w:t xml:space="preserve">(regardless of their market presence) to</w:t>
      </w:r>
      <w:r>
        <w:t xml:space="preserve"> </w:t>
      </w:r>
      <w:r>
        <w:t xml:space="preserve">enter into commercial agreements with</w:t>
      </w:r>
      <w:r>
        <w:t xml:space="preserve"> </w:t>
      </w:r>
      <w:r>
        <w:t xml:space="preserve">willing transport operators to enable to the</w:t>
      </w:r>
      <w:r>
        <w:t xml:space="preserve"> </w:t>
      </w:r>
      <w:r>
        <w:t xml:space="preserve">sale of tickets.</w:t>
      </w:r>
      <w:r>
        <w:t xml:space="preserve"> </w:t>
      </w:r>
      <w:r>
        <w:t xml:space="preserve">This measure is not considered proportionate as it imposes an</w:t>
      </w:r>
      <w:r>
        <w:t xml:space="preserve"> </w:t>
      </w:r>
      <w:r>
        <w:t xml:space="preserve">obligation on all MDMS platforms, regardless of their market</w:t>
      </w:r>
      <w:r>
        <w:t xml:space="preserve"> </w:t>
      </w:r>
      <w:r>
        <w:t xml:space="preserve">presence or mode. The PM14 offers a more targeted approach,</w:t>
      </w:r>
      <w:r>
        <w:t xml:space="preserve"> </w:t>
      </w:r>
      <w:r>
        <w:t xml:space="preserve">focussing on indispensable RU platforms as we have identified</w:t>
      </w:r>
      <w:r>
        <w:t xml:space="preserve"> </w:t>
      </w:r>
      <w:r>
        <w:t xml:space="preserve">that the refusal to integrate lies specifically with those</w:t>
      </w:r>
      <w:r>
        <w:t xml:space="preserve"> </w:t>
      </w:r>
      <w:r>
        <w:t xml:space="preserve">platforms.</w:t>
      </w:r>
      <w:r>
        <w:t xml:space="preserve"> </w:t>
      </w:r>
      <w:r>
        <w:t xml:space="preserve">Support voluntary</w:t>
      </w:r>
      <w:r>
        <w:t xml:space="preserve"> </w:t>
      </w:r>
      <w:r>
        <w:t xml:space="preserve">commitment of</w:t>
      </w:r>
      <w:r>
        <w:t xml:space="preserve"> </w:t>
      </w:r>
      <w:r>
        <w:t xml:space="preserve">MDMS to align with</w:t>
      </w:r>
      <w:r>
        <w:t xml:space="preserve"> </w:t>
      </w:r>
      <w:r>
        <w:t xml:space="preserve">Sustainable Urban</w:t>
      </w:r>
      <w:r>
        <w:t xml:space="preserve"> </w:t>
      </w:r>
      <w:r>
        <w:t xml:space="preserve">Mobility Plans and</w:t>
      </w:r>
      <w:r>
        <w:t xml:space="preserve"> </w:t>
      </w:r>
      <w:r>
        <w:t xml:space="preserve">include active modes</w:t>
      </w:r>
      <w:r>
        <w:t xml:space="preserve"> </w:t>
      </w:r>
      <w:r>
        <w:t xml:space="preserve">of transport (walking</w:t>
      </w:r>
      <w:r>
        <w:t xml:space="preserve"> </w:t>
      </w:r>
      <w:r>
        <w:t xml:space="preserve">and cycling) for the</w:t>
      </w:r>
      <w:r>
        <w:t xml:space="preserve"> </w:t>
      </w:r>
      <w:r>
        <w:t xml:space="preserve">first/last leg of a trip</w:t>
      </w:r>
      <w:r>
        <w:t xml:space="preserve"> </w:t>
      </w:r>
      <w:r>
        <w:t xml:space="preserve">(guidelines to be</w:t>
      </w:r>
      <w:r>
        <w:t xml:space="preserve"> </w:t>
      </w:r>
      <w:r>
        <w:t xml:space="preserve">developed by a</w:t>
      </w:r>
      <w:r>
        <w:t xml:space="preserve"> </w:t>
      </w:r>
      <w:r>
        <w:t xml:space="preserve">Commission expert</w:t>
      </w:r>
      <w:r>
        <w:t xml:space="preserve"> </w:t>
      </w:r>
      <w:r>
        <w:t xml:space="preserve">group)</w:t>
      </w:r>
      <w:r>
        <w:t xml:space="preserve"> </w:t>
      </w:r>
      <w:r>
        <w:t xml:space="preserve">Support MDMS to align with SUMPs via</w:t>
      </w:r>
      <w:r>
        <w:t xml:space="preserve"> </w:t>
      </w:r>
      <w:r>
        <w:t xml:space="preserve">the development of guidelines.</w:t>
      </w:r>
      <w:r>
        <w:t xml:space="preserve"> </w:t>
      </w:r>
      <w:r>
        <w:t xml:space="preserve">This measure is not in scope of the initiative, which focuses on</w:t>
      </w:r>
      <w:r>
        <w:t xml:space="preserve"> </w:t>
      </w:r>
      <w:r>
        <w:t xml:space="preserve">platforms selling regional and long-distance transport services.</w:t>
      </w:r>
      <w:r>
        <w:t xml:space="preserve"> </w:t>
      </w:r>
      <w:r>
        <w:t xml:space="preserve">MDMS will be</w:t>
      </w:r>
      <w:r>
        <w:t xml:space="preserve"> </w:t>
      </w:r>
      <w:r>
        <w:t xml:space="preserve">obliged to align with</w:t>
      </w:r>
      <w:r>
        <w:t xml:space="preserve"> </w:t>
      </w:r>
      <w:r>
        <w:t xml:space="preserve">Sustainable Urban</w:t>
      </w:r>
      <w:r>
        <w:t xml:space="preserve"> </w:t>
      </w:r>
      <w:r>
        <w:t xml:space="preserve">Mobility Plans and</w:t>
      </w:r>
      <w:r>
        <w:t xml:space="preserve"> </w:t>
      </w:r>
      <w:r>
        <w:t xml:space="preserve">include active modes</w:t>
      </w:r>
      <w:r>
        <w:t xml:space="preserve"> </w:t>
      </w:r>
      <w:r>
        <w:t xml:space="preserve">of transport (walking</w:t>
      </w:r>
      <w:r>
        <w:t xml:space="preserve"> </w:t>
      </w:r>
      <w:r>
        <w:t xml:space="preserve">and cycling) in search</w:t>
      </w:r>
      <w:r>
        <w:t xml:space="preserve"> </w:t>
      </w:r>
      <w:r>
        <w:t xml:space="preserve">results for first/last leg</w:t>
      </w:r>
      <w:r>
        <w:t xml:space="preserve"> </w:t>
      </w:r>
      <w:r>
        <w:t xml:space="preserve">of a trip and</w:t>
      </w:r>
      <w:r>
        <w:t xml:space="preserve"> </w:t>
      </w:r>
      <w:r>
        <w:t xml:space="preserve">connections</w:t>
      </w:r>
      <w:r>
        <w:t xml:space="preserve"> </w:t>
      </w:r>
      <w:r>
        <w:t xml:space="preserve">Obligation for MDMS to align with SUMPsThis measure is not in scope of the initiative, which focuses on</w:t>
      </w:r>
      <w:r>
        <w:t xml:space="preserve"> </w:t>
      </w:r>
      <w:r>
        <w:t xml:space="preserve">platforms selling regional and long-distance transport services.</w:t>
      </w:r>
      <w:r>
        <w:t xml:space="preserve"> </w:t>
      </w:r>
      <w:r>
        <w:t xml:space="preserve">Support MDMS to</w:t>
      </w:r>
      <w:r>
        <w:t xml:space="preserve"> </w:t>
      </w:r>
      <w:r>
        <w:t xml:space="preserve">Support MDMS to share information on This measure is not considered effective, also in the context of</w:t>
      </w:r>
    </w:p>
    <w:p>
      <w:pPr>
        <w:pStyle w:val="BodyText"/>
      </w:pPr>
      <w:r>
        <w:t xml:space="preserve">223</w:t>
      </w:r>
    </w:p>
    <w:p>
      <w:pPr>
        <w:pStyle w:val="BodyText"/>
      </w:pPr>
      <w:r>
        <w:t xml:space="preserve">Discarded policy</w:t>
      </w:r>
      <w:r>
        <w:t xml:space="preserve"> </w:t>
      </w:r>
      <w:r>
        <w:t xml:space="preserve">measure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Reason for discarding</w:t>
      </w:r>
      <w:r>
        <w:t xml:space="preserve"> </w:t>
      </w:r>
      <w:r>
        <w:t xml:space="preserve">share information on</w:t>
      </w:r>
      <w:r>
        <w:t xml:space="preserve"> </w:t>
      </w:r>
      <w:r>
        <w:t xml:space="preserve">GHG emissions of</w:t>
      </w:r>
      <w:r>
        <w:t xml:space="preserve"> </w:t>
      </w:r>
      <w:r>
        <w:t xml:space="preserve">trips voluntarily</w:t>
      </w:r>
      <w:r>
        <w:t xml:space="preserve"> </w:t>
      </w:r>
      <w:r>
        <w:t xml:space="preserve">(guidelines to be</w:t>
      </w:r>
      <w:r>
        <w:t xml:space="preserve"> </w:t>
      </w:r>
      <w:r>
        <w:t xml:space="preserve">developed by a</w:t>
      </w:r>
      <w:r>
        <w:t xml:space="preserve"> </w:t>
      </w:r>
      <w:r>
        <w:t xml:space="preserve">Commission expert</w:t>
      </w:r>
      <w:r>
        <w:t xml:space="preserve"> </w:t>
      </w:r>
      <w:r>
        <w:t xml:space="preserve">group)</w:t>
      </w:r>
      <w:r>
        <w:t xml:space="preserve"> </w:t>
      </w:r>
      <w:r>
        <w:t xml:space="preserve">GHG via the development of guidelines.</w:t>
      </w:r>
      <w:r>
        <w:t xml:space="preserve"> </w:t>
      </w:r>
      <w:r>
        <w:t xml:space="preserve">exisiting legal frameworks (Count Emmission Eu / FEL) to</w:t>
      </w:r>
      <w:r>
        <w:t xml:space="preserve"> </w:t>
      </w:r>
      <w:r>
        <w:t xml:space="preserve">display GHG.</w:t>
      </w:r>
      <w:r>
        <w:t xml:space="preserve"> </w:t>
      </w:r>
      <w:r>
        <w:t xml:space="preserve">The rail sector should</w:t>
      </w:r>
      <w:r>
        <w:t xml:space="preserve"> </w:t>
      </w:r>
      <w:r>
        <w:t xml:space="preserve">agree on rules for rail</w:t>
      </w:r>
      <w:r>
        <w:t xml:space="preserve"> </w:t>
      </w:r>
      <w:r>
        <w:t xml:space="preserve">journey continuation</w:t>
      </w:r>
      <w:r>
        <w:t xml:space="preserve"> </w:t>
      </w:r>
      <w:r>
        <w:t xml:space="preserve">based on certain</w:t>
      </w:r>
      <w:r>
        <w:t xml:space="preserve"> </w:t>
      </w:r>
      <w:r>
        <w:t xml:space="preserve">requirements by a</w:t>
      </w:r>
      <w:r>
        <w:t xml:space="preserve"> </w:t>
      </w:r>
      <w:r>
        <w:t xml:space="preserve">given date: open to</w:t>
      </w:r>
      <w:r>
        <w:t xml:space="preserve"> </w:t>
      </w:r>
      <w:r>
        <w:t xml:space="preserve">the public, reliable for</w:t>
      </w:r>
      <w:r>
        <w:t xml:space="preserve"> </w:t>
      </w:r>
      <w:r>
        <w:t xml:space="preserve">passengers and</w:t>
      </w:r>
      <w:r>
        <w:t xml:space="preserve"> </w:t>
      </w:r>
      <w:r>
        <w:t xml:space="preserve">MDMS and covering</w:t>
      </w:r>
      <w:r>
        <w:t xml:space="preserve"> </w:t>
      </w:r>
      <w:r>
        <w:t xml:space="preserve">all rail services. If no</w:t>
      </w:r>
      <w:r>
        <w:t xml:space="preserve"> </w:t>
      </w:r>
      <w:r>
        <w:t xml:space="preserve">agreement is found,</w:t>
      </w:r>
      <w:r>
        <w:t xml:space="preserve"> </w:t>
      </w:r>
      <w:r>
        <w:t xml:space="preserve">the EC sets in</w:t>
      </w:r>
      <w:r>
        <w:t xml:space="preserve"> </w:t>
      </w:r>
      <w:r>
        <w:t xml:space="preserve">legislation rules for</w:t>
      </w:r>
      <w:r>
        <w:t xml:space="preserve"> </w:t>
      </w:r>
      <w:r>
        <w:t xml:space="preserve">rail journey</w:t>
      </w:r>
      <w:r>
        <w:t xml:space="preserve"> </w:t>
      </w:r>
      <w:r>
        <w:t xml:space="preserve">continuation with the</w:t>
      </w:r>
      <w:r>
        <w:t xml:space="preserve"> </w:t>
      </w:r>
      <w:r>
        <w:t xml:space="preserve">same operator with</w:t>
      </w:r>
      <w:r>
        <w:t xml:space="preserve"> </w:t>
      </w:r>
      <w:r>
        <w:t xml:space="preserve">whom the original</w:t>
      </w:r>
      <w:r>
        <w:t xml:space="preserve"> </w:t>
      </w:r>
      <w:r>
        <w:t xml:space="preserve">ticket had been</w:t>
      </w:r>
      <w:r>
        <w:t xml:space="preserve"> </w:t>
      </w:r>
      <w:r>
        <w:t xml:space="preserve">purchased</w:t>
      </w:r>
      <w:r>
        <w:t xml:space="preserve"> </w:t>
      </w:r>
      <w:r>
        <w:t xml:space="preserve">Rail sector to agree on journey continuation</w:t>
      </w:r>
      <w:r>
        <w:t xml:space="preserve"> </w:t>
      </w:r>
      <w:r>
        <w:t xml:space="preserve">rules.</w:t>
      </w:r>
      <w:r>
        <w:t xml:space="preserve"> </w:t>
      </w:r>
      <w:r>
        <w:t xml:space="preserve">This measure is not in scope of the initiative, additional</w:t>
      </w:r>
      <w:r>
        <w:t xml:space="preserve"> </w:t>
      </w:r>
      <w:r>
        <w:t xml:space="preserve">measures are considered in the context of the targeted revision</w:t>
      </w:r>
      <w:r>
        <w:t xml:space="preserve"> </w:t>
      </w:r>
      <w:r>
        <w:t xml:space="preserve">of the Rail Passenger Right Regulation.</w:t>
      </w:r>
      <w:r>
        <w:t xml:space="preserve"> </w:t>
      </w:r>
      <w:r>
        <w:t xml:space="preserve">The MDMS</w:t>
      </w:r>
      <w:r>
        <w:t xml:space="preserve"> </w:t>
      </w:r>
      <w:r>
        <w:t xml:space="preserve">legislation sets out</w:t>
      </w:r>
      <w:r>
        <w:t xml:space="preserve"> </w:t>
      </w:r>
      <w:r>
        <w:t xml:space="preserve">basic rules for rail</w:t>
      </w:r>
      <w:r>
        <w:t xml:space="preserve"> </w:t>
      </w:r>
      <w:r>
        <w:t xml:space="preserve">journey continuation</w:t>
      </w:r>
      <w:r>
        <w:t xml:space="preserve"> </w:t>
      </w:r>
      <w:r>
        <w:t xml:space="preserve">with any operator and</w:t>
      </w:r>
      <w:r>
        <w:t xml:space="preserve"> </w:t>
      </w:r>
      <w:r>
        <w:t xml:space="preserve">specific modalities</w:t>
      </w:r>
      <w:r>
        <w:t xml:space="preserve"> </w:t>
      </w:r>
      <w:r>
        <w:t xml:space="preserve">can be regulated by</w:t>
      </w:r>
      <w:r>
        <w:t xml:space="preserve"> </w:t>
      </w:r>
      <w:r>
        <w:t xml:space="preserve">sector agreement or</w:t>
      </w:r>
      <w:r>
        <w:t xml:space="preserve"> </w:t>
      </w:r>
      <w:r>
        <w:t xml:space="preserve">by implementing</w:t>
      </w:r>
      <w:r>
        <w:t xml:space="preserve"> </w:t>
      </w:r>
      <w:r>
        <w:t xml:space="preserve">legislation</w:t>
      </w:r>
      <w:r>
        <w:t xml:space="preserve"> </w:t>
      </w:r>
      <w:r>
        <w:t xml:space="preserve">Basic rules for journey continuation in</w:t>
      </w:r>
      <w:r>
        <w:t xml:space="preserve"> </w:t>
      </w:r>
      <w:r>
        <w:t xml:space="preserve">legislation.</w:t>
      </w:r>
      <w:r>
        <w:t xml:space="preserve"> </w:t>
      </w:r>
      <w:r>
        <w:t xml:space="preserve">This measure is not in scope of the initiative, additional</w:t>
      </w:r>
      <w:r>
        <w:t xml:space="preserve"> </w:t>
      </w:r>
      <w:r>
        <w:t xml:space="preserve">measures are considered in the context of the targeted revision</w:t>
      </w:r>
      <w:r>
        <w:t xml:space="preserve"> </w:t>
      </w:r>
      <w:r>
        <w:t xml:space="preserve">of the Rail Passenger Right Regulation</w:t>
      </w:r>
      <w:r>
        <w:t xml:space="preserve"> </w:t>
      </w:r>
      <w:r>
        <w:t xml:space="preserve">The sector should</w:t>
      </w:r>
      <w:r>
        <w:t xml:space="preserve"> </w:t>
      </w:r>
      <w:r>
        <w:t xml:space="preserve">agree on the use of</w:t>
      </w:r>
      <w:r>
        <w:t xml:space="preserve"> </w:t>
      </w:r>
      <w:r>
        <w:t xml:space="preserve">multimodal booking</w:t>
      </w:r>
      <w:r>
        <w:t xml:space="preserve"> </w:t>
      </w:r>
      <w:r>
        <w:t xml:space="preserve">API standards by a</w:t>
      </w:r>
      <w:r>
        <w:t xml:space="preserve"> </w:t>
      </w:r>
      <w:r>
        <w:t xml:space="preserve">given date (otherwise</w:t>
      </w:r>
      <w:r>
        <w:t xml:space="preserve"> </w:t>
      </w:r>
      <w:r>
        <w:t xml:space="preserve">EC to impose through</w:t>
      </w:r>
      <w:r>
        <w:t xml:space="preserve"> </w:t>
      </w:r>
      <w:r>
        <w:t xml:space="preserve">legislation) – to be</w:t>
      </w:r>
      <w:r>
        <w:t xml:space="preserve"> </w:t>
      </w:r>
      <w:r>
        <w:t xml:space="preserve">used when there is a</w:t>
      </w:r>
      <w:r>
        <w:t xml:space="preserve"> </w:t>
      </w:r>
      <w:r>
        <w:t xml:space="preserve">commercial</w:t>
      </w:r>
      <w:r>
        <w:t xml:space="preserve"> </w:t>
      </w:r>
      <w:r>
        <w:t xml:space="preserve">agreement</w:t>
      </w:r>
      <w:r>
        <w:t xml:space="preserve"> </w:t>
      </w:r>
      <w:r>
        <w:t xml:space="preserve">Sector to agree on API standards for</w:t>
      </w:r>
      <w:r>
        <w:t xml:space="preserve"> </w:t>
      </w:r>
      <w:r>
        <w:t xml:space="preserve">distribution.</w:t>
      </w:r>
      <w:r>
        <w:br/>
      </w:r>
      <w:r>
        <w:t xml:space="preserve">API standards have been developed in the context of the</w:t>
      </w:r>
      <w:r>
        <w:t xml:space="preserve"> </w:t>
      </w:r>
      <w:r>
        <w:t xml:space="preserve">implementing legislation on TAP-TSI362 – no need for legal</w:t>
      </w:r>
      <w:r>
        <w:t xml:space="preserve"> </w:t>
      </w:r>
      <w:r>
        <w:t xml:space="preserve">duplication.</w:t>
      </w:r>
      <w:r>
        <w:t xml:space="preserve"> </w:t>
      </w:r>
      <w:r>
        <w:t xml:space="preserve">Booking API</w:t>
      </w:r>
      <w:r>
        <w:t xml:space="preserve"> </w:t>
      </w:r>
      <w:r>
        <w:t xml:space="preserve">standards set in</w:t>
      </w:r>
      <w:r>
        <w:t xml:space="preserve"> </w:t>
      </w:r>
      <w:r>
        <w:t xml:space="preserve">legislation for all new</w:t>
      </w:r>
      <w:r>
        <w:t xml:space="preserve"> </w:t>
      </w:r>
      <w:r>
        <w:t xml:space="preserve">MDMS agreements if</w:t>
      </w:r>
      <w:r>
        <w:t xml:space="preserve"> </w:t>
      </w:r>
      <w:r>
        <w:t xml:space="preserve">requested by either of</w:t>
      </w:r>
      <w:r>
        <w:t xml:space="preserve"> </w:t>
      </w:r>
      <w:r>
        <w:t xml:space="preserve">the participating</w:t>
      </w:r>
      <w:r>
        <w:t xml:space="preserve"> </w:t>
      </w:r>
      <w:r>
        <w:t xml:space="preserve">parties</w:t>
      </w:r>
      <w:r>
        <w:t xml:space="preserve"> </w:t>
      </w:r>
      <w:r>
        <w:t xml:space="preserve">API standards for distribution are set in</w:t>
      </w:r>
      <w:r>
        <w:t xml:space="preserve"> </w:t>
      </w:r>
      <w:r>
        <w:t xml:space="preserve">legislation.</w:t>
      </w:r>
      <w:r>
        <w:t xml:space="preserve"> </w:t>
      </w:r>
      <w:r>
        <w:t xml:space="preserve">API standards have been developed in the context of the</w:t>
      </w:r>
      <w:r>
        <w:t xml:space="preserve"> </w:t>
      </w:r>
      <w:r>
        <w:t xml:space="preserve">implementing legislation on TAP-TSI363 - no need for legal</w:t>
      </w:r>
      <w:r>
        <w:t xml:space="preserve"> </w:t>
      </w:r>
      <w:r>
        <w:t xml:space="preserve">duplication.</w:t>
      </w:r>
    </w:p>
    <w:p>
      <w:pPr>
        <w:pStyle w:val="BodyText"/>
      </w:pPr>
      <w:r>
        <w:t xml:space="preserve">362 OJ L, 2026/253, 10.2.2026, p. 1.</w:t>
      </w:r>
      <w:r>
        <w:t xml:space="preserve"> </w:t>
      </w:r>
      <w:r>
        <w:t xml:space="preserve">363 OJ L, 2026/253, 10.2.2026, p. 1.</w:t>
      </w:r>
    </w:p>
    <w:p>
      <w:pPr>
        <w:pStyle w:val="BodyText"/>
      </w:pPr>
      <w:r>
        <w:t xml:space="preserve">224</w:t>
      </w:r>
    </w:p>
    <w:p>
      <w:pPr>
        <w:pStyle w:val="BodyText"/>
      </w:pPr>
      <w:r>
        <w:t xml:space="preserve">225</w:t>
      </w:r>
    </w:p>
    <w:p>
      <w:pPr>
        <w:pStyle w:val="BodyText"/>
      </w:pPr>
      <w:r>
        <w:t xml:space="preserve">ANNEX 8: RETAINED POLICY MEASURES</w:t>
      </w:r>
      <w:r>
        <w:t xml:space="preserve"> </w:t>
      </w:r>
      <w:r>
        <w:t xml:space="preserve">This annex presents the policy measures that have been retained to be included in policy options. SMEs are not subject to any of the Policy Measures listed below.</w:t>
      </w:r>
      <w:r>
        <w:br/>
      </w:r>
      <w:r>
        <w:t xml:space="preserve">Table 135: Retained policy measures, link with specific objective and problem driver and description of the policy measures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Problem</w:t>
      </w:r>
      <w:r>
        <w:t xml:space="preserve"> </w:t>
      </w:r>
      <w:r>
        <w:t xml:space="preserve">Driver</w:t>
      </w:r>
      <w:r>
        <w:t xml:space="preserve"> </w:t>
      </w:r>
      <w:r>
        <w:t xml:space="preserve">Description</w:t>
      </w:r>
      <w:r>
        <w:t xml:space="preserve"> </w:t>
      </w:r>
      <w:r>
        <w:t xml:space="preserve">Policy measures common to all options</w:t>
      </w:r>
      <w:r>
        <w:t xml:space="preserve"> </w:t>
      </w:r>
      <w:r>
        <w:t xml:space="preserve">PM 1 – Obligation for all MDMS</w:t>
      </w:r>
      <w:r>
        <w:t xml:space="preserve"> </w:t>
      </w:r>
      <w:r>
        <w:t xml:space="preserve">platforms to apply neutral display</w:t>
      </w:r>
      <w:r>
        <w:t xml:space="preserve"> </w:t>
      </w:r>
      <w:r>
        <w:t xml:space="preserve">obligations and for transport operators</w:t>
      </w:r>
      <w:r>
        <w:t xml:space="preserve"> </w:t>
      </w:r>
      <w:r>
        <w:t xml:space="preserve">(in all modes) to ensure that the data they</w:t>
      </w:r>
      <w:r>
        <w:t xml:space="preserve"> </w:t>
      </w:r>
      <w:r>
        <w:t xml:space="preserve">submit are accurate</w:t>
      </w:r>
      <w:r>
        <w:t xml:space="preserve"> </w:t>
      </w:r>
      <w:r>
        <w:t xml:space="preserve">SO1</w:t>
      </w:r>
    </w:p>
    <w:p>
      <w:pPr>
        <w:pStyle w:val="BodyText"/>
      </w:pPr>
      <w:r>
        <w:t xml:space="preserve">PD2</w:t>
      </w:r>
      <w:r>
        <w:t xml:space="preserve"> </w:t>
      </w:r>
      <w:r>
        <w:t xml:space="preserve">All MDMS platforms (B2B and B2C) when displaying travel options, shall, by</w:t>
      </w:r>
      <w:r>
        <w:t xml:space="preserve"> </w:t>
      </w:r>
      <w:r>
        <w:t xml:space="preserve">default, rank them based on one or more of the minimum criteria set in</w:t>
      </w:r>
      <w:r>
        <w:t xml:space="preserve"> </w:t>
      </w:r>
      <w:r>
        <w:t xml:space="preserve">legislation (e.g. final price, travel time, greenhouse gas emissions). Such</w:t>
      </w:r>
      <w:r>
        <w:t xml:space="preserve"> </w:t>
      </w:r>
      <w:r>
        <w:t xml:space="preserve">obligation would still allow B2C MDMS platforms to gain revenue from</w:t>
      </w:r>
      <w:r>
        <w:t xml:space="preserve"> </w:t>
      </w:r>
      <w:r>
        <w:t xml:space="preserve">advertisement, since they can still accept payment by transport operators for</w:t>
      </w:r>
      <w:r>
        <w:t xml:space="preserve"> </w:t>
      </w:r>
      <w:r>
        <w:t xml:space="preserve">them to be prominently displayed. However, this cannot be a default ranking</w:t>
      </w:r>
      <w:r>
        <w:t xml:space="preserve"> </w:t>
      </w:r>
      <w:r>
        <w:t xml:space="preserve">criterion and can only be displayed if selected by the end user and be clearly</w:t>
      </w:r>
      <w:r>
        <w:t xml:space="preserve"> </w:t>
      </w:r>
      <w:r>
        <w:t xml:space="preserve">indicated as “the best option for”. In addition, transport operators shall ensure</w:t>
      </w:r>
      <w:r>
        <w:t xml:space="preserve"> </w:t>
      </w:r>
      <w:r>
        <w:t xml:space="preserve">the data they submit to MDMS providers are accurate, up to date and allow the</w:t>
      </w:r>
      <w:r>
        <w:t xml:space="preserve"> </w:t>
      </w:r>
      <w:r>
        <w:t xml:space="preserve">MDMS platform to respect the neutral display rules.</w:t>
      </w:r>
      <w:r>
        <w:t xml:space="preserve"> </w:t>
      </w:r>
      <w:r>
        <w:t xml:space="preserve">It should be noted that this PM retains, updates and extends the neutral display</w:t>
      </w:r>
      <w:r>
        <w:t xml:space="preserve"> </w:t>
      </w:r>
      <w:r>
        <w:t xml:space="preserve">obligations, and the obligation to submit accurate data, respectively set out in</w:t>
      </w:r>
      <w:r>
        <w:t xml:space="preserve"> </w:t>
      </w:r>
      <w:r>
        <w:t xml:space="preserve">Article 5 and 9 of the CRS Code of Conduct (which is repealed). In the CRS</w:t>
      </w:r>
      <w:r>
        <w:t xml:space="preserve"> </w:t>
      </w:r>
      <w:r>
        <w:t xml:space="preserve">Code of Conduct this measure is limited to CRS, with PM1 it will be extended</w:t>
      </w:r>
      <w:r>
        <w:t xml:space="preserve"> </w:t>
      </w:r>
      <w:r>
        <w:t xml:space="preserve">to all B2B and B2C MDMS, except for SMEs. The neutral display rules have</w:t>
      </w:r>
      <w:r>
        <w:t xml:space="preserve"> </w:t>
      </w:r>
      <w:r>
        <w:t xml:space="preserve">fostered competition between different sized air carriers and continue to play</w:t>
      </w:r>
      <w:r>
        <w:t xml:space="preserve"> </w:t>
      </w:r>
      <w:r>
        <w:t xml:space="preserve">an essential role in preventing discrimination and present offers in unbiased</w:t>
      </w:r>
      <w:r>
        <w:t xml:space="preserve"> </w:t>
      </w:r>
      <w:r>
        <w:t xml:space="preserve">manner also protecting consumer interest. As explained in Chapter 2, it is</w:t>
      </w:r>
      <w:r>
        <w:t xml:space="preserve"> </w:t>
      </w:r>
      <w:r>
        <w:t xml:space="preserve">essential to extend these rules to all MDMS – in order to ensure a level playing</w:t>
      </w:r>
      <w:r>
        <w:t xml:space="preserve"> </w:t>
      </w:r>
      <w:r>
        <w:t xml:space="preserve">field in the distribution market – and to the other modes of transport, in</w:t>
      </w:r>
      <w:r>
        <w:t xml:space="preserve"> </w:t>
      </w:r>
      <w:r>
        <w:t xml:space="preserve">particular for rail where commercial incentives to promote certain RUs is</w:t>
      </w:r>
      <w:r>
        <w:t xml:space="preserve"> </w:t>
      </w:r>
      <w:r>
        <w:t xml:space="preserve">particularly visible. The extension of these rules will help boost competition</w:t>
      </w:r>
      <w:r>
        <w:t xml:space="preserve"> </w:t>
      </w:r>
      <w:r>
        <w:t xml:space="preserve">between new entrants and rail incumbents and ensure that consumer choice is</w:t>
      </w:r>
    </w:p>
    <w:p>
      <w:pPr>
        <w:pStyle w:val="BodyText"/>
      </w:pPr>
      <w:r>
        <w:t xml:space="preserve">226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Problem</w:t>
      </w:r>
      <w:r>
        <w:t xml:space="preserve"> </w:t>
      </w:r>
      <w:r>
        <w:t xml:space="preserve">Driver</w:t>
      </w:r>
      <w:r>
        <w:t xml:space="preserve"> </w:t>
      </w:r>
      <w:r>
        <w:t xml:space="preserve">Description</w:t>
      </w:r>
      <w:r>
        <w:t xml:space="preserve"> </w:t>
      </w:r>
      <w:r>
        <w:t xml:space="preserve">based on unbiased display of travel options. Compared to Article 5 of the CRS</w:t>
      </w:r>
      <w:r>
        <w:t xml:space="preserve"> </w:t>
      </w:r>
      <w:r>
        <w:t xml:space="preserve">Code of Conduct, new ranking criteria will be added as minimum mandatory</w:t>
      </w:r>
      <w:r>
        <w:t xml:space="preserve"> </w:t>
      </w:r>
      <w:r>
        <w:t xml:space="preserve">criteria and display rules will allow for more flexibility compared to the current</w:t>
      </w:r>
      <w:r>
        <w:t xml:space="preserve"> </w:t>
      </w:r>
      <w:r>
        <w:t xml:space="preserve">principal display. Since neutral display obligations are extended to all transport</w:t>
      </w:r>
      <w:r>
        <w:t xml:space="preserve"> </w:t>
      </w:r>
      <w:r>
        <w:t xml:space="preserve">modes, so is the obligation to share accurate data.</w:t>
      </w:r>
      <w:r>
        <w:t xml:space="preserve"> </w:t>
      </w:r>
      <w:r>
        <w:t xml:space="preserve">PM 2 – Obligation for all MDMS</w:t>
      </w:r>
      <w:r>
        <w:t xml:space="preserve"> </w:t>
      </w:r>
      <w:r>
        <w:t xml:space="preserve">platforms to load and process data of</w:t>
      </w:r>
      <w:r>
        <w:t xml:space="preserve"> </w:t>
      </w:r>
      <w:r>
        <w:t xml:space="preserve">operators with equal care and timeliness</w:t>
      </w:r>
    </w:p>
    <w:p>
      <w:pPr>
        <w:pStyle w:val="BodyText"/>
      </w:pPr>
      <w:r>
        <w:t xml:space="preserve">MDMS platform (B2B and B2C) shall load, and process data provided by</w:t>
      </w:r>
      <w:r>
        <w:t xml:space="preserve"> </w:t>
      </w:r>
      <w:r>
        <w:t xml:space="preserve">transport operators, with equal care and timeliness.</w:t>
      </w:r>
      <w:r>
        <w:t xml:space="preserve"> </w:t>
      </w:r>
      <w:r>
        <w:t xml:space="preserve">It should be noted that this PM retains and extends to all MDMS platforms, the</w:t>
      </w:r>
      <w:r>
        <w:t xml:space="preserve"> </w:t>
      </w:r>
      <w:r>
        <w:t xml:space="preserve">obligation provided for by Article 3(2) of the CRS Code of Conduct (which is</w:t>
      </w:r>
      <w:r>
        <w:t xml:space="preserve"> </w:t>
      </w:r>
      <w:r>
        <w:t xml:space="preserve">repealed) to ensure fair treatment of all transport operators participating to a</w:t>
      </w:r>
      <w:r>
        <w:t xml:space="preserve"> </w:t>
      </w:r>
      <w:r>
        <w:t xml:space="preserve">platform.</w:t>
      </w:r>
      <w:r>
        <w:t xml:space="preserve"> </w:t>
      </w:r>
      <w:r>
        <w:t xml:space="preserve">PM 3 – Obligation for all MDMS</w:t>
      </w:r>
      <w:r>
        <w:t xml:space="preserve"> </w:t>
      </w:r>
      <w:r>
        <w:t xml:space="preserve">platforms to share</w:t>
      </w:r>
      <w:r>
        <w:t xml:space="preserve"> </w:t>
      </w:r>
      <w:r>
        <w:t xml:space="preserve">marketing and</w:t>
      </w:r>
      <w:r>
        <w:t xml:space="preserve"> </w:t>
      </w:r>
      <w:r>
        <w:t xml:space="preserve">booking</w:t>
      </w:r>
      <w:r>
        <w:t xml:space="preserve"> </w:t>
      </w:r>
      <w:r>
        <w:t xml:space="preserve">data in a fair way, when</w:t>
      </w:r>
      <w:r>
        <w:t xml:space="preserve"> </w:t>
      </w:r>
      <w:r>
        <w:t xml:space="preserve">requested by transport operators and</w:t>
      </w:r>
      <w:r>
        <w:t xml:space="preserve"> </w:t>
      </w:r>
      <w:r>
        <w:t xml:space="preserve">authorities</w:t>
      </w:r>
      <w:r>
        <w:t xml:space="preserve"> </w:t>
      </w:r>
      <w:r>
        <w:t xml:space="preserve">PD3</w:t>
      </w:r>
      <w:r>
        <w:t xml:space="preserve"> </w:t>
      </w:r>
      <w:r>
        <w:t xml:space="preserve">Marketing, booking and sales data shall be made available by MDMS</w:t>
      </w:r>
      <w:r>
        <w:t xml:space="preserve"> </w:t>
      </w:r>
      <w:r>
        <w:t xml:space="preserve">platforms, when there is such request by transport operators or public authority,</w:t>
      </w:r>
      <w:r>
        <w:t xml:space="preserve"> </w:t>
      </w:r>
      <w:r>
        <w:t xml:space="preserve">provided that such data are offered with equal timeliness and on a non-</w:t>
      </w:r>
      <w:r>
        <w:t xml:space="preserve"> </w:t>
      </w:r>
      <w:r>
        <w:t xml:space="preserve">discriminatory basis to all transport operators displayed on that platform.</w:t>
      </w:r>
      <w:r>
        <w:br/>
      </w:r>
      <w:r>
        <w:t xml:space="preserve">It should be noted that this PM retains and extends to all MDMS platforms, the</w:t>
      </w:r>
      <w:r>
        <w:t xml:space="preserve"> </w:t>
      </w:r>
      <w:r>
        <w:t xml:space="preserve">obligation provided for by Article 7 of the CRS Code of Conduct (with is</w:t>
      </w:r>
      <w:r>
        <w:t xml:space="preserve"> </w:t>
      </w:r>
      <w:r>
        <w:t xml:space="preserve">repealed) to prevent CRSs and other MDMS from using marketing and booking</w:t>
      </w:r>
      <w:r>
        <w:t xml:space="preserve"> </w:t>
      </w:r>
      <w:r>
        <w:t xml:space="preserve">data to increase their bargaining power against carriers and travel agents.</w:t>
      </w:r>
      <w:r>
        <w:t xml:space="preserve"> </w:t>
      </w:r>
      <w:r>
        <w:t xml:space="preserve">PM 4 – Obligation for all B2B MDMS</w:t>
      </w:r>
      <w:r>
        <w:t xml:space="preserve"> </w:t>
      </w:r>
      <w:r>
        <w:t xml:space="preserve">platforms to treat subscribers fairly</w:t>
      </w:r>
      <w:r>
        <w:t xml:space="preserve"> </w:t>
      </w:r>
      <w:r>
        <w:t xml:space="preserve">and clearly identify in their display</w:t>
      </w:r>
      <w:r>
        <w:t xml:space="preserve"> </w:t>
      </w:r>
      <w:r>
        <w:t xml:space="preserve">banned airlines. Obligation for third</w:t>
      </w:r>
      <w:r>
        <w:t xml:space="preserve"> </w:t>
      </w:r>
      <w:r>
        <w:t xml:space="preserve">countries B2B MDMS to ensure equal</w:t>
      </w:r>
      <w:r>
        <w:t xml:space="preserve"> </w:t>
      </w:r>
      <w:r>
        <w:t xml:space="preserve">treatment of EU air carriers</w:t>
      </w:r>
      <w:r>
        <w:t xml:space="preserve"> </w:t>
      </w:r>
      <w:r>
        <w:t xml:space="preserve">PD1</w:t>
      </w:r>
      <w:r>
        <w:t xml:space="preserve"> </w:t>
      </w:r>
      <w:r>
        <w:t xml:space="preserve">All B2B MDMS platforms shall fairly treat subscribers to do not impose unfair</w:t>
      </w:r>
      <w:r>
        <w:t xml:space="preserve"> </w:t>
      </w:r>
      <w:r>
        <w:t xml:space="preserve">and unjustified conditions to travel agents in their commercial relationships</w:t>
      </w:r>
      <w:r>
        <w:t xml:space="preserve"> </w:t>
      </w:r>
      <w:r>
        <w:t xml:space="preserve">with them.</w:t>
      </w:r>
      <w:r>
        <w:t xml:space="preserve"> </w:t>
      </w:r>
      <w:r>
        <w:t xml:space="preserve">All B2B MDMS platforms shall comply with the obligations under Article 9</w:t>
      </w:r>
      <w:r>
        <w:t xml:space="preserve"> </w:t>
      </w:r>
      <w:r>
        <w:t xml:space="preserve">of Regulation 2111/2005 to bring air carriers subject to an operating ban to the</w:t>
      </w:r>
      <w:r>
        <w:t xml:space="preserve"> </w:t>
      </w:r>
      <w:r>
        <w:t xml:space="preserve">attention of passengers.</w:t>
      </w:r>
      <w:r>
        <w:t xml:space="preserve"> </w:t>
      </w:r>
      <w:r>
        <w:t xml:space="preserve">Third countries B2B MDMS shall equally treat EU air carriers and third</w:t>
      </w:r>
      <w:r>
        <w:t xml:space="preserve"> </w:t>
      </w:r>
      <w:r>
        <w:t xml:space="preserve">country air carriers. Equivalent treatment of EU airlines by B2B MDMS</w:t>
      </w:r>
    </w:p>
    <w:p>
      <w:pPr>
        <w:pStyle w:val="BodyText"/>
      </w:pPr>
      <w:r>
        <w:t xml:space="preserve">227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Problem</w:t>
      </w:r>
      <w:r>
        <w:t xml:space="preserve"> </w:t>
      </w:r>
      <w:r>
        <w:t xml:space="preserve">Driver</w:t>
      </w:r>
      <w:r>
        <w:t xml:space="preserve"> </w:t>
      </w:r>
      <w:r>
        <w:t xml:space="preserve">Description</w:t>
      </w:r>
      <w:r>
        <w:t xml:space="preserve"> </w:t>
      </w:r>
      <w:r>
        <w:t xml:space="preserve">platforms operating in third countries, is essential to ensure a level playing field</w:t>
      </w:r>
      <w:r>
        <w:t xml:space="preserve"> </w:t>
      </w:r>
      <w:r>
        <w:t xml:space="preserve">between B2B platforms competing in the same market. It should be noted that</w:t>
      </w:r>
      <w:r>
        <w:t xml:space="preserve"> </w:t>
      </w:r>
      <w:r>
        <w:t xml:space="preserve">this PM retains and extends to all B2B MDMS platforms the rule on fair</w:t>
      </w:r>
      <w:r>
        <w:t xml:space="preserve"> </w:t>
      </w:r>
      <w:r>
        <w:t xml:space="preserve">treatment of subscribers provided for by Article 6, Articles 5(3) and (4) and</w:t>
      </w:r>
      <w:r>
        <w:t xml:space="preserve"> </w:t>
      </w:r>
      <w:r>
        <w:t xml:space="preserve">Article 8 of the CRS Code of Conduct (which is repealed).</w:t>
      </w:r>
      <w:r>
        <w:br/>
      </w:r>
      <w:r>
        <w:t xml:space="preserve">PM 5 – Remove provisions from CRS</w:t>
      </w:r>
      <w:r>
        <w:t xml:space="preserve"> </w:t>
      </w:r>
      <w:r>
        <w:t xml:space="preserve">Code of Conduct on data protection which</w:t>
      </w:r>
      <w:r>
        <w:t xml:space="preserve"> </w:t>
      </w:r>
      <w:r>
        <w:t xml:space="preserve">are no longer necessary due to GDPR</w:t>
      </w:r>
      <w:r>
        <w:t xml:space="preserve"> </w:t>
      </w:r>
      <w:r>
        <w:t xml:space="preserve">These provisions will be repealed as they are not relevant and fit for purpose</w:t>
      </w:r>
      <w:r>
        <w:t xml:space="preserve"> </w:t>
      </w:r>
      <w:r>
        <w:t xml:space="preserve">anymore, given market, regulatory and technological changes. Notably, the</w:t>
      </w:r>
      <w:r>
        <w:t xml:space="preserve"> </w:t>
      </w:r>
      <w:r>
        <w:t xml:space="preserve">entry into force of GDPR already provides the necessary framework to ensure</w:t>
      </w:r>
      <w:r>
        <w:t xml:space="preserve"> </w:t>
      </w:r>
      <w:r>
        <w:t xml:space="preserve">data protection on ticketing platforms.</w:t>
      </w:r>
      <w:r>
        <w:br/>
      </w:r>
      <w:r>
        <w:t xml:space="preserve">PM 6 – Obligation for Member States to</w:t>
      </w:r>
      <w:r>
        <w:t xml:space="preserve"> </w:t>
      </w:r>
      <w:r>
        <w:t xml:space="preserve">appoint a national authority to settle</w:t>
      </w:r>
      <w:r>
        <w:t xml:space="preserve"> </w:t>
      </w:r>
      <w:r>
        <w:t xml:space="preserve">disputes between parties, and establish an</w:t>
      </w:r>
      <w:r>
        <w:t xml:space="preserve"> </w:t>
      </w:r>
      <w:r>
        <w:t xml:space="preserve">EU enforcement network for coordination</w:t>
      </w:r>
    </w:p>
    <w:p>
      <w:pPr>
        <w:pStyle w:val="BodyText"/>
      </w:pPr>
      <w:r>
        <w:t xml:space="preserve">SO1/2</w:t>
      </w:r>
      <w:r>
        <w:t xml:space="preserve"> </w:t>
      </w:r>
      <w:r>
        <w:t xml:space="preserve">PD3/4</w:t>
      </w:r>
      <w:r>
        <w:t xml:space="preserve"> </w:t>
      </w:r>
      <w:r>
        <w:t xml:space="preserve">Each Member State shall appoint one national enforcement body (NEB),</w:t>
      </w:r>
      <w:r>
        <w:t xml:space="preserve"> </w:t>
      </w:r>
      <w:r>
        <w:t xml:space="preserve">responsible for disputes related to neutral display or rules on contractual</w:t>
      </w:r>
      <w:r>
        <w:t xml:space="preserve"> </w:t>
      </w:r>
      <w:r>
        <w:t xml:space="preserve">agreements. This only relates to disputes between parties and not to consumer</w:t>
      </w:r>
      <w:r>
        <w:t xml:space="preserve"> </w:t>
      </w:r>
      <w:r>
        <w:t xml:space="preserve">disputes.</w:t>
      </w:r>
      <w:r>
        <w:t xml:space="preserve"> </w:t>
      </w:r>
      <w:r>
        <w:t xml:space="preserve">Member States already have competent authorities responsible for resolving</w:t>
      </w:r>
      <w:r>
        <w:t xml:space="preserve"> </w:t>
      </w:r>
      <w:r>
        <w:t xml:space="preserve">disputes in relevant areas, such as competition authorities, transport regulatory</w:t>
      </w:r>
      <w:r>
        <w:t xml:space="preserve"> </w:t>
      </w:r>
      <w:r>
        <w:t xml:space="preserve">authorities, and rail regulators. In addition, the EU Data Act requires Member</w:t>
      </w:r>
      <w:r>
        <w:t xml:space="preserve"> </w:t>
      </w:r>
      <w:r>
        <w:t xml:space="preserve">States to ensure that a competent authority or appropriate mechanism is in</w:t>
      </w:r>
      <w:r>
        <w:t xml:space="preserve"> </w:t>
      </w:r>
      <w:r>
        <w:t xml:space="preserve">place to address disputes and oversee compliance with FRAND (Fair,</w:t>
      </w:r>
      <w:r>
        <w:t xml:space="preserve"> </w:t>
      </w:r>
      <w:r>
        <w:t xml:space="preserve">Reasonable, and Non-Discriminatory) conditions, particularly in relation to</w:t>
      </w:r>
      <w:r>
        <w:t xml:space="preserve"> </w:t>
      </w:r>
      <w:r>
        <w:t xml:space="preserve">data access and sharing.</w:t>
      </w:r>
      <w:r>
        <w:t xml:space="preserve"> </w:t>
      </w:r>
      <w:r>
        <w:t xml:space="preserve">It is therefore assumed that Member States will not need to establish new</w:t>
      </w:r>
      <w:r>
        <w:t xml:space="preserve"> </w:t>
      </w:r>
      <w:r>
        <w:t xml:space="preserve">bodies. At most, existing authorities may need to expand their operational</w:t>
      </w:r>
      <w:r>
        <w:t xml:space="preserve"> </w:t>
      </w:r>
      <w:r>
        <w:t xml:space="preserve">capacity. This could involve recruiting additional staff, legal and competition</w:t>
      </w:r>
      <w:r>
        <w:t xml:space="preserve"> </w:t>
      </w:r>
      <w:r>
        <w:t xml:space="preserve">specialists to handle potential increases in disputes and ensure regulatory</w:t>
      </w:r>
      <w:r>
        <w:t xml:space="preserve"> </w:t>
      </w:r>
      <w:r>
        <w:t xml:space="preserve">compliance. The enforcement rules provided for by section 6 of the CRS Code</w:t>
      </w:r>
      <w:r>
        <w:t xml:space="preserve"> </w:t>
      </w:r>
      <w:r>
        <w:t xml:space="preserve">of Conduct are repealed as enforcement will be handled by NEB.</w:t>
      </w:r>
      <w:r>
        <w:t xml:space="preserve"> </w:t>
      </w:r>
      <w:r>
        <w:t xml:space="preserve">The Commission will establish an enforcement network to ensure consistent</w:t>
      </w:r>
      <w:r>
        <w:t xml:space="preserve"> </w:t>
      </w:r>
      <w:r>
        <w:t xml:space="preserve">enforcement in the EU and will also be responsible for assessing citizens</w:t>
      </w:r>
      <w:r>
        <w:t xml:space="preserve"> </w:t>
      </w:r>
      <w:r>
        <w:t xml:space="preserve">satisfaction with online ticketing platforms via a Eurobarometer every two</w:t>
      </w:r>
      <w:r>
        <w:t xml:space="preserve"> </w:t>
      </w:r>
      <w:r>
        <w:t xml:space="preserve">years. Specifically, the EU enforcement network will convene every year to</w:t>
      </w:r>
      <w:r>
        <w:t xml:space="preserve"> </w:t>
      </w:r>
      <w:r>
        <w:t xml:space="preserve">allow NEBs to exchange information on their (i) monitoring, enforcement and</w:t>
      </w:r>
    </w:p>
    <w:p>
      <w:pPr>
        <w:pStyle w:val="BodyText"/>
      </w:pPr>
      <w:r>
        <w:t xml:space="preserve">228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Problem</w:t>
      </w:r>
      <w:r>
        <w:t xml:space="preserve"> </w:t>
      </w:r>
      <w:r>
        <w:t xml:space="preserve">Driver</w:t>
      </w:r>
      <w:r>
        <w:t xml:space="preserve"> </w:t>
      </w:r>
      <w:r>
        <w:t xml:space="preserve">Description</w:t>
      </w:r>
      <w:r>
        <w:t xml:space="preserve"> </w:t>
      </w:r>
      <w:r>
        <w:t xml:space="preserve">implementation work, (ii) decision-making principles, and (iii) administrative</w:t>
      </w:r>
      <w:r>
        <w:t xml:space="preserve"> </w:t>
      </w:r>
      <w:r>
        <w:t xml:space="preserve">practices. The Commission will participate in discussions, coordinate and</w:t>
      </w:r>
      <w:r>
        <w:t xml:space="preserve"> </w:t>
      </w:r>
      <w:r>
        <w:t xml:space="preserve">support cooperation on matters of common interest and exchange of best</w:t>
      </w:r>
      <w:r>
        <w:t xml:space="preserve"> </w:t>
      </w:r>
      <w:r>
        <w:t xml:space="preserve">practice.</w:t>
      </w:r>
      <w:r>
        <w:t xml:space="preserve"> </w:t>
      </w:r>
      <w:r>
        <w:t xml:space="preserve">PM 7 – Obligation for all B2C MDMS</w:t>
      </w:r>
      <w:r>
        <w:t xml:space="preserve"> </w:t>
      </w:r>
      <w:r>
        <w:t xml:space="preserve">platforms to share data for mobility</w:t>
      </w:r>
      <w:r>
        <w:t xml:space="preserve"> </w:t>
      </w:r>
      <w:r>
        <w:t xml:space="preserve">management</w:t>
      </w:r>
      <w:r>
        <w:br/>
      </w:r>
      <w:r>
        <w:t xml:space="preserve">SO1</w:t>
      </w:r>
      <w:r>
        <w:t xml:space="preserve"> </w:t>
      </w:r>
      <w:r>
        <w:t xml:space="preserve">PD2</w:t>
      </w:r>
      <w:r>
        <w:t xml:space="preserve"> </w:t>
      </w:r>
      <w:r>
        <w:t xml:space="preserve">Upon request of a public transport authority, MDMS platforms shall provide</w:t>
      </w:r>
      <w:r>
        <w:t xml:space="preserve"> </w:t>
      </w:r>
      <w:r>
        <w:t xml:space="preserve">data relevant for improving the effectiveness of public transport policies on the</w:t>
      </w:r>
      <w:r>
        <w:t xml:space="preserve"> </w:t>
      </w:r>
      <w:r>
        <w:t xml:space="preserve">territories which fall under the responsibility of the public transport authority.</w:t>
      </w:r>
      <w:r>
        <w:t xml:space="preserve"> </w:t>
      </w:r>
      <w:r>
        <w:t xml:space="preserve">The data shall be aggregated and anonymised.</w:t>
      </w:r>
      <w:r>
        <w:br/>
      </w:r>
      <w:r>
        <w:t xml:space="preserve">PM 8 – Obligation for all B2B and B2C</w:t>
      </w:r>
      <w:r>
        <w:t xml:space="preserve"> </w:t>
      </w:r>
      <w:r>
        <w:t xml:space="preserve">MDMS platforms to display information</w:t>
      </w:r>
      <w:r>
        <w:t xml:space="preserve"> </w:t>
      </w:r>
      <w:r>
        <w:t xml:space="preserve">on GHG or CO2 emissions of trips (when</w:t>
      </w:r>
      <w:r>
        <w:t xml:space="preserve"> </w:t>
      </w:r>
      <w:r>
        <w:t xml:space="preserve">these data are provided by the operators in</w:t>
      </w:r>
      <w:r>
        <w:t xml:space="preserve"> </w:t>
      </w:r>
      <w:r>
        <w:t xml:space="preserve">line with and Count Emissions EU and</w:t>
      </w:r>
      <w:r>
        <w:t xml:space="preserve"> </w:t>
      </w:r>
      <w:r>
        <w:t xml:space="preserve">Flight Emission Label)</w:t>
      </w:r>
      <w:r>
        <w:t xml:space="preserve"> </w:t>
      </w:r>
      <w:r>
        <w:t xml:space="preserve">MDMS platforms shall provide clear, transparent and accessible information</w:t>
      </w:r>
      <w:r>
        <w:t xml:space="preserve"> </w:t>
      </w:r>
      <w:r>
        <w:t xml:space="preserve">on the greenhouse gas emissions/carbon dioxide equivalent emissions of the</w:t>
      </w:r>
      <w:r>
        <w:t xml:space="preserve"> </w:t>
      </w:r>
      <w:r>
        <w:t xml:space="preserve">travel options displayed, whenever such information is shared by transport</w:t>
      </w:r>
      <w:r>
        <w:t xml:space="preserve"> </w:t>
      </w:r>
      <w:r>
        <w:t xml:space="preserve">operators. Based on Count Emissions EU and Flight Emission Label operators</w:t>
      </w:r>
      <w:r>
        <w:t xml:space="preserve"> </w:t>
      </w:r>
      <w:r>
        <w:t xml:space="preserve">are expected to share these data in a specific format.</w:t>
      </w:r>
      <w:r>
        <w:br/>
      </w:r>
      <w:r>
        <w:t xml:space="preserve">PM 9 – Thresholds to identify B2C MDMS</w:t>
      </w:r>
      <w:r>
        <w:t xml:space="preserve"> </w:t>
      </w:r>
      <w:r>
        <w:t xml:space="preserve">platforms and RUs with SMP:</w:t>
      </w:r>
      <w:r>
        <w:t xml:space="preserve"> </w:t>
      </w:r>
      <w:r>
        <w:t xml:space="preserve">for RUs with SMP: within one calendar</w:t>
      </w:r>
      <w:r>
        <w:t xml:space="preserve"> </w:t>
      </w:r>
      <w:r>
        <w:t xml:space="preserve">year, 50% or more of the total rail services</w:t>
      </w:r>
      <w:r>
        <w:t xml:space="preserve"> </w:t>
      </w:r>
      <w:r>
        <w:t xml:space="preserve">operated in a Member State (including</w:t>
      </w:r>
      <w:r>
        <w:t xml:space="preserve"> </w:t>
      </w:r>
      <w:r>
        <w:t xml:space="preserve">domestic and EU cross-border services</w:t>
      </w:r>
      <w:r>
        <w:t xml:space="preserve"> </w:t>
      </w:r>
      <w:r>
        <w:t xml:space="preserve">to/from that Member State), expressed in</w:t>
      </w:r>
      <w:r>
        <w:t xml:space="preserve"> </w:t>
      </w:r>
      <w:r>
        <w:t xml:space="preserve">SO1/2</w:t>
      </w:r>
      <w:r>
        <w:t xml:space="preserve"> </w:t>
      </w:r>
      <w:r>
        <w:t xml:space="preserve">PD3/4</w:t>
      </w:r>
      <w:r>
        <w:t xml:space="preserve"> </w:t>
      </w:r>
      <w:r>
        <w:t xml:space="preserve">The legislation sets thresholds for the identification of MDMS platforms with</w:t>
      </w:r>
      <w:r>
        <w:t xml:space="preserve"> </w:t>
      </w:r>
      <w:r>
        <w:t xml:space="preserve">SMP and RUs with SMP. As detailed in section 5.1., to operationalise the</w:t>
      </w:r>
      <w:r>
        <w:t xml:space="preserve"> </w:t>
      </w:r>
      <w:r>
        <w:t xml:space="preserve">concept of indispensability in the B2C distribution market, an MDMS platform</w:t>
      </w:r>
      <w:r>
        <w:t xml:space="preserve"> </w:t>
      </w:r>
      <w:r>
        <w:t xml:space="preserve">is considered as having SMP if it controls at least 10% of the EU market or</w:t>
      </w:r>
      <w:r>
        <w:t xml:space="preserve"> </w:t>
      </w:r>
      <w:r>
        <w:t xml:space="preserve">30% of a national market, based on either the total value or volume of tickets</w:t>
      </w:r>
      <w:r>
        <w:t xml:space="preserve"> </w:t>
      </w:r>
      <w:r>
        <w:t xml:space="preserve">sold in one transport mode. For MSE, they are considered as having SMP if</w:t>
      </w:r>
      <w:r>
        <w:t xml:space="preserve"> </w:t>
      </w:r>
      <w:r>
        <w:t xml:space="preserve">they reach 10% or more of EU domain traffic. For RUs, SMP is defined as</w:t>
      </w:r>
    </w:p>
    <w:p>
      <w:pPr>
        <w:pStyle w:val="BodyText"/>
      </w:pPr>
      <w:r>
        <w:t xml:space="preserve">229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Problem</w:t>
      </w:r>
      <w:r>
        <w:t xml:space="preserve"> </w:t>
      </w:r>
      <w:r>
        <w:t xml:space="preserve">Driver</w:t>
      </w:r>
      <w:r>
        <w:t xml:space="preserve"> </w:t>
      </w:r>
      <w:r>
        <w:t xml:space="preserve">Description</w:t>
      </w:r>
      <w:r>
        <w:t xml:space="preserve"> </w:t>
      </w:r>
      <w:r>
        <w:t xml:space="preserve">yearly passenger kilometres</w:t>
      </w:r>
      <w:r>
        <w:t xml:space="preserve"> </w:t>
      </w:r>
      <w:r>
        <w:t xml:space="preserve">for B2C MDMS with SMP: evaluated at</w:t>
      </w:r>
      <w:r>
        <w:t xml:space="preserve"> </w:t>
      </w:r>
      <w:r>
        <w:t xml:space="preserve">EU and national level, via two proxies:</w:t>
      </w:r>
      <w:r>
        <w:t xml:space="preserve"> </w:t>
      </w:r>
      <w:r>
        <w:t xml:space="preserve">total number of ticket sold and/or the total</w:t>
      </w:r>
      <w:r>
        <w:t xml:space="preserve"> </w:t>
      </w:r>
      <w:r>
        <w:t xml:space="preserve">value of tickets</w:t>
      </w:r>
      <w:r>
        <w:t xml:space="preserve"> </w:t>
      </w:r>
      <w:r>
        <w:t xml:space="preserve">operating 50% or more of total rail services in a Member State, measured in</w:t>
      </w:r>
      <w:r>
        <w:t xml:space="preserve"> </w:t>
      </w:r>
      <w:r>
        <w:t xml:space="preserve">annual passenger-kilometres, including both domestic and cross-border</w:t>
      </w:r>
      <w:r>
        <w:t xml:space="preserve"> </w:t>
      </w:r>
      <w:r>
        <w:t xml:space="preserve">services.</w:t>
      </w:r>
    </w:p>
    <w:p>
      <w:pPr>
        <w:pStyle w:val="BodyText"/>
      </w:pPr>
      <w:r>
        <w:t xml:space="preserve">PM 10 – B2C MDMS platforms with</w:t>
      </w:r>
      <w:r>
        <w:t xml:space="preserve"> </w:t>
      </w:r>
      <w:r>
        <w:t xml:space="preserve">SMP: must notify national authorities or</w:t>
      </w:r>
      <w:r>
        <w:t xml:space="preserve"> </w:t>
      </w:r>
      <w:r>
        <w:t xml:space="preserve">the EC about their market presence.</w:t>
      </w:r>
      <w:r>
        <w:t xml:space="preserve"> </w:t>
      </w:r>
      <w:r>
        <w:t xml:space="preserve">National authorities designate B2C MDMS</w:t>
      </w:r>
      <w:r>
        <w:t xml:space="preserve"> </w:t>
      </w:r>
      <w:r>
        <w:t xml:space="preserve">platform, RUs with SMP and indispensable</w:t>
      </w:r>
      <w:r>
        <w:t xml:space="preserve"> </w:t>
      </w:r>
      <w:r>
        <w:t xml:space="preserve">RU platforms at national level, while the</w:t>
      </w:r>
      <w:r>
        <w:t xml:space="preserve"> </w:t>
      </w:r>
      <w:r>
        <w:t xml:space="preserve">EC designates B2C MDMS platforms with</w:t>
      </w:r>
      <w:r>
        <w:t xml:space="preserve"> </w:t>
      </w:r>
      <w:r>
        <w:t xml:space="preserve">SMP at EU level. The EC publishes a list</w:t>
      </w:r>
      <w:r>
        <w:t xml:space="preserve"> </w:t>
      </w:r>
      <w:r>
        <w:t xml:space="preserve">of</w:t>
      </w:r>
      <w:r>
        <w:t xml:space="preserve"> </w:t>
      </w:r>
      <w:r>
        <w:t xml:space="preserve">MDMS</w:t>
      </w:r>
      <w:r>
        <w:t xml:space="preserve"> </w:t>
      </w:r>
      <w:r>
        <w:t xml:space="preserve">platforms</w:t>
      </w:r>
      <w:r>
        <w:t xml:space="preserve"> </w:t>
      </w:r>
      <w:r>
        <w:t xml:space="preserve">(including</w:t>
      </w:r>
      <w:r>
        <w:t xml:space="preserve"> </w:t>
      </w:r>
      <w:r>
        <w:t xml:space="preserve">indispensable RU platforms) and RUs with</w:t>
      </w:r>
      <w:r>
        <w:t xml:space="preserve"> </w:t>
      </w:r>
      <w:r>
        <w:t xml:space="preserve">SMP at both national and EU level.</w:t>
      </w:r>
      <w:r>
        <w:t xml:space="preserve"> </w:t>
      </w:r>
      <w:r>
        <w:t xml:space="preserve">When an MDMS platform meets the thresholds at EU level, it shall notify the</w:t>
      </w:r>
      <w:r>
        <w:t xml:space="preserve"> </w:t>
      </w:r>
      <w:r>
        <w:t xml:space="preserve">Commission and the national enforcement body, for the thresholds at national</w:t>
      </w:r>
      <w:r>
        <w:t xml:space="preserve"> </w:t>
      </w:r>
      <w:r>
        <w:t xml:space="preserve">level. The national enforcement body designates B2C MDMS and RUs with</w:t>
      </w:r>
      <w:r>
        <w:t xml:space="preserve"> </w:t>
      </w:r>
      <w:r>
        <w:t xml:space="preserve">SMP at national level. For RU, this is done following the procedure of the Rail</w:t>
      </w:r>
      <w:r>
        <w:t xml:space="preserve"> </w:t>
      </w:r>
      <w:r>
        <w:t xml:space="preserve">Market Monitoring Scheme364. National enforcement bodies shall inform the</w:t>
      </w:r>
      <w:r>
        <w:t xml:space="preserve"> </w:t>
      </w:r>
      <w:r>
        <w:t xml:space="preserve">Commission of their respective designation decisions. The Commission shall</w:t>
      </w:r>
      <w:r>
        <w:t xml:space="preserve"> </w:t>
      </w:r>
      <w:r>
        <w:t xml:space="preserve">publish on its official website, and keep up to date, a list of the designated, at</w:t>
      </w:r>
      <w:r>
        <w:t xml:space="preserve"> </w:t>
      </w:r>
      <w:r>
        <w:t xml:space="preserve">national or Union’s level, MDMS platforms and RUs with SMP. This also lists</w:t>
      </w:r>
      <w:r>
        <w:t xml:space="preserve"> </w:t>
      </w:r>
      <w:r>
        <w:t xml:space="preserve">indispensable RUs platforms which are considered indispensable when it is</w:t>
      </w:r>
      <w:r>
        <w:t xml:space="preserve"> </w:t>
      </w:r>
      <w:r>
        <w:t xml:space="preserve">owned by an indispensable RU.</w:t>
      </w:r>
      <w:r>
        <w:t xml:space="preserve"> </w:t>
      </w:r>
      <w:r>
        <w:t xml:space="preserve">PM 11 – B2C MDMS platforms with</w:t>
      </w:r>
      <w:r>
        <w:t xml:space="preserve"> </w:t>
      </w:r>
      <w:r>
        <w:t xml:space="preserve">SMP, indispensable RU platforms and</w:t>
      </w:r>
      <w:r>
        <w:t xml:space="preserve"> </w:t>
      </w:r>
      <w:r>
        <w:t xml:space="preserve">B2B MDMS: must respect principles on</w:t>
      </w:r>
      <w:r>
        <w:t xml:space="preserve"> </w:t>
      </w:r>
      <w:r>
        <w:t xml:space="preserve">distribution fees and cannot impose highly</w:t>
      </w:r>
      <w:r>
        <w:t xml:space="preserve"> </w:t>
      </w:r>
      <w:r>
        <w:t xml:space="preserve">restrictive clauses (exclusivity clauses,</w:t>
      </w:r>
      <w:r>
        <w:t xml:space="preserve"> </w:t>
      </w:r>
      <w:r>
        <w:t xml:space="preserve">unfair</w:t>
      </w:r>
      <w:r>
        <w:t xml:space="preserve"> </w:t>
      </w:r>
      <w:r>
        <w:t xml:space="preserve">and</w:t>
      </w:r>
      <w:r>
        <w:t xml:space="preserve"> </w:t>
      </w:r>
      <w:r>
        <w:t xml:space="preserve">unjustified</w:t>
      </w:r>
      <w:r>
        <w:t xml:space="preserve"> </w:t>
      </w:r>
      <w:r>
        <w:t xml:space="preserve">conditions,</w:t>
      </w:r>
      <w:r>
        <w:t xml:space="preserve"> </w:t>
      </w:r>
      <w:r>
        <w:t xml:space="preserve">marketing clauses and other technical</w:t>
      </w:r>
      <w:r>
        <w:t xml:space="preserve"> </w:t>
      </w:r>
      <w:r>
        <w:t xml:space="preserve">restrictions)</w:t>
      </w:r>
      <w:r>
        <w:t xml:space="preserve"> </w:t>
      </w:r>
      <w:r>
        <w:t xml:space="preserve">when</w:t>
      </w:r>
      <w:r>
        <w:t xml:space="preserve"> </w:t>
      </w:r>
      <w:r>
        <w:t xml:space="preserve">entering</w:t>
      </w:r>
      <w:r>
        <w:t xml:space="preserve"> </w:t>
      </w:r>
      <w:r>
        <w:t xml:space="preserve">into</w:t>
      </w:r>
      <w:r>
        <w:t xml:space="preserve"> </w:t>
      </w:r>
      <w:r>
        <w:t xml:space="preserve">commercial agreements with transport</w:t>
      </w:r>
      <w:r>
        <w:t xml:space="preserve"> </w:t>
      </w:r>
      <w:r>
        <w:t xml:space="preserve">operators</w:t>
      </w:r>
      <w:r>
        <w:t xml:space="preserve"> </w:t>
      </w:r>
      <w:r>
        <w:t xml:space="preserve">PD3</w:t>
      </w:r>
      <w:r>
        <w:t xml:space="preserve"> </w:t>
      </w:r>
      <w:r>
        <w:t xml:space="preserve">MDMS platforms with SMP, indispensable RU platforms and B2B MDMS</w:t>
      </w:r>
      <w:r>
        <w:t xml:space="preserve"> </w:t>
      </w:r>
      <w:r>
        <w:t xml:space="preserve">providers must respect a set of rules when entering into a commercial</w:t>
      </w:r>
      <w:r>
        <w:t xml:space="preserve"> </w:t>
      </w:r>
      <w:r>
        <w:t xml:space="preserve">agreement with an operator, such as (1) the protection of commercially</w:t>
      </w:r>
      <w:r>
        <w:t xml:space="preserve"> </w:t>
      </w:r>
      <w:r>
        <w:t xml:space="preserve">sensitive data, (2) cannot attach unjustified contract conditions or unnecessary</w:t>
      </w:r>
      <w:r>
        <w:t xml:space="preserve"> </w:t>
      </w:r>
      <w:r>
        <w:t xml:space="preserve">to the contract(3) apply remuneration based on objective and transparent</w:t>
      </w:r>
      <w:r>
        <w:t xml:space="preserve"> </w:t>
      </w:r>
      <w:r>
        <w:t xml:space="preserve">criteria (such as quality and level of services, annual volume of transport</w:t>
      </w:r>
      <w:r>
        <w:t xml:space="preserve"> </w:t>
      </w:r>
      <w:r>
        <w:t xml:space="preserve">products distributed, look-to-book ratios, etc).These criteria must be</w:t>
      </w:r>
      <w:r>
        <w:t xml:space="preserve"> </w:t>
      </w:r>
      <w:r>
        <w:t xml:space="preserve">transparently shared with the operator or the NEB if requested. They should</w:t>
      </w:r>
      <w:r>
        <w:t xml:space="preserve"> </w:t>
      </w:r>
      <w:r>
        <w:t xml:space="preserve">not discriminate between transport operators, and B2B MDMS providers must</w:t>
      </w:r>
      <w:r>
        <w:t xml:space="preserve"> </w:t>
      </w:r>
      <w:r>
        <w:t xml:space="preserve">ensure equal access to distribution facilities and maintain a clear software-</w:t>
      </w:r>
    </w:p>
    <w:p>
      <w:pPr>
        <w:pStyle w:val="BodyText"/>
      </w:pPr>
      <w:r>
        <w:t xml:space="preserve">364 Rail Market Monitoring (RMMS) - Mobility and Transport</w:t>
      </w:r>
    </w:p>
    <w:p>
      <w:pPr>
        <w:pStyle w:val="BodyText"/>
      </w:pPr>
      <w:r>
        <w:t xml:space="preserve">230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Problem</w:t>
      </w:r>
      <w:r>
        <w:t xml:space="preserve"> </w:t>
      </w:r>
      <w:r>
        <w:t xml:space="preserve">Driver</w:t>
      </w:r>
      <w:r>
        <w:t xml:space="preserve"> </w:t>
      </w:r>
      <w:r>
        <w:t xml:space="preserve">Description</w:t>
      </w:r>
      <w:r>
        <w:t xml:space="preserve"> </w:t>
      </w:r>
      <w:r>
        <w:t xml:space="preserve">based separation from transport operators’ private systems.</w:t>
      </w:r>
      <w:r>
        <w:t xml:space="preserve"> </w:t>
      </w:r>
      <w:r>
        <w:t xml:space="preserve">It should be noted that this PM retains and extends the rules on fair treatment</w:t>
      </w:r>
      <w:r>
        <w:t xml:space="preserve"> </w:t>
      </w:r>
      <w:r>
        <w:t xml:space="preserve">of transport operators provided for by Article 3 of the CRS Code of Conduct</w:t>
      </w:r>
      <w:r>
        <w:t xml:space="preserve"> </w:t>
      </w:r>
      <w:r>
        <w:t xml:space="preserve">to all other B2B MDMS and to B2C MDMS with SMP to prevent abusive</w:t>
      </w:r>
      <w:r>
        <w:t xml:space="preserve"> </w:t>
      </w:r>
      <w:r>
        <w:t xml:space="preserve">behaviours through unfair and unjustified conditions. These rules are retained</w:t>
      </w:r>
      <w:r>
        <w:t xml:space="preserve"> </w:t>
      </w:r>
      <w:r>
        <w:t xml:space="preserve">and updated to ensure a better level playing field between different sized</w:t>
      </w:r>
      <w:r>
        <w:t xml:space="preserve"> </w:t>
      </w:r>
      <w:r>
        <w:t xml:space="preserve">carriers, reducing the imbalance in bargaining power vis-à-vis indispensable</w:t>
      </w:r>
      <w:r>
        <w:t xml:space="preserve"> </w:t>
      </w:r>
      <w:r>
        <w:t xml:space="preserve">MDMS (including CRSs). More transparency on the level of fees will facilitate</w:t>
      </w:r>
      <w:r>
        <w:t xml:space="preserve"> </w:t>
      </w:r>
      <w:r>
        <w:t xml:space="preserve">cooperation as fees are one of the most controversial elements in the</w:t>
      </w:r>
      <w:r>
        <w:t xml:space="preserve"> </w:t>
      </w:r>
      <w:r>
        <w:t xml:space="preserve">negotiations of distribution agreements.</w:t>
      </w:r>
      <w:r>
        <w:br/>
      </w:r>
      <w:r>
        <w:t xml:space="preserve">PM 12 – Indispensable RUs (with SMP</w:t>
      </w:r>
      <w:r>
        <w:t xml:space="preserve"> </w:t>
      </w:r>
      <w:r>
        <w:t xml:space="preserve">and operating PSO and cross- border</w:t>
      </w:r>
      <w:r>
        <w:t xml:space="preserve"> </w:t>
      </w:r>
      <w:r>
        <w:t xml:space="preserve">services): must respect principles on</w:t>
      </w:r>
      <w:r>
        <w:t xml:space="preserve"> </w:t>
      </w:r>
      <w:r>
        <w:t xml:space="preserve">distribution</w:t>
      </w:r>
      <w:r>
        <w:t xml:space="preserve"> </w:t>
      </w:r>
      <w:r>
        <w:t xml:space="preserve">fees</w:t>
      </w:r>
      <w:r>
        <w:t xml:space="preserve"> </w:t>
      </w:r>
      <w:r>
        <w:t xml:space="preserve">without</w:t>
      </w:r>
      <w:r>
        <w:t xml:space="preserve"> </w:t>
      </w:r>
      <w:r>
        <w:t xml:space="preserve">imposing</w:t>
      </w:r>
      <w:r>
        <w:t xml:space="preserve"> </w:t>
      </w:r>
      <w:r>
        <w:t xml:space="preserve">restrictive clauses (exclusivity clauses,</w:t>
      </w:r>
      <w:r>
        <w:t xml:space="preserve"> </w:t>
      </w:r>
      <w:r>
        <w:t xml:space="preserve">marketing clauses and other technical</w:t>
      </w:r>
      <w:r>
        <w:t xml:space="preserve"> </w:t>
      </w:r>
      <w:r>
        <w:t xml:space="preserve">restrictions)</w:t>
      </w:r>
      <w:r>
        <w:t xml:space="preserve"> </w:t>
      </w:r>
      <w:r>
        <w:t xml:space="preserve">when</w:t>
      </w:r>
      <w:r>
        <w:t xml:space="preserve"> </w:t>
      </w:r>
      <w:r>
        <w:t xml:space="preserve">entering</w:t>
      </w:r>
      <w:r>
        <w:t xml:space="preserve"> </w:t>
      </w:r>
      <w:r>
        <w:t xml:space="preserve">into</w:t>
      </w:r>
      <w:r>
        <w:t xml:space="preserve"> </w:t>
      </w:r>
      <w:r>
        <w:t xml:space="preserve">commercial agreements with MDMS</w:t>
      </w:r>
      <w:r>
        <w:t xml:space="preserve"> </w:t>
      </w:r>
      <w:r>
        <w:t xml:space="preserve">platforms</w:t>
      </w:r>
    </w:p>
    <w:p>
      <w:pPr>
        <w:pStyle w:val="BodyText"/>
      </w:pPr>
      <w:r>
        <w:t xml:space="preserve">PD4</w:t>
      </w:r>
      <w:r>
        <w:t xml:space="preserve"> </w:t>
      </w:r>
      <w:r>
        <w:t xml:space="preserve">Under PM 13, indispensable RUs (with SMP) and all other rail undertakings in</w:t>
      </w:r>
      <w:r>
        <w:t xml:space="preserve"> </w:t>
      </w:r>
      <w:r>
        <w:t xml:space="preserve">relation to PSO and cross- border services, are obliged to enter into a</w:t>
      </w:r>
      <w:r>
        <w:t xml:space="preserve"> </w:t>
      </w:r>
      <w:r>
        <w:t xml:space="preserve">commercial agreement when requested by an online distribution platform.</w:t>
      </w:r>
      <w:r>
        <w:t xml:space="preserve"> </w:t>
      </w:r>
      <w:r>
        <w:t xml:space="preserve">When entering a commercial agreement with an online distribution platform,</w:t>
      </w:r>
      <w:r>
        <w:t xml:space="preserve"> </w:t>
      </w:r>
      <w:r>
        <w:t xml:space="preserve">these entities must apply non-discriminatory and reasonable contract</w:t>
      </w:r>
      <w:r>
        <w:t xml:space="preserve"> </w:t>
      </w:r>
      <w:r>
        <w:t xml:space="preserve">conditions. Beyond, they may not include conditions that would prevent the</w:t>
      </w:r>
      <w:r>
        <w:t xml:space="preserve"> </w:t>
      </w:r>
      <w:r>
        <w:t xml:space="preserve">online distribution platform to combine their tickets and fares with any other</w:t>
      </w:r>
      <w:r>
        <w:t xml:space="preserve"> </w:t>
      </w:r>
      <w:r>
        <w:t xml:space="preserve">ticket of other RUs, and which would potentially prevent the platforms to offer</w:t>
      </w:r>
      <w:r>
        <w:t xml:space="preserve"> </w:t>
      </w:r>
      <w:r>
        <w:t xml:space="preserve">single tickets.</w:t>
      </w:r>
      <w:r>
        <w:t xml:space="preserve"> </w:t>
      </w:r>
      <w:r>
        <w:t xml:space="preserve">PM 13 – Indispensable RUs (with SMP</w:t>
      </w:r>
      <w:r>
        <w:t xml:space="preserve"> </w:t>
      </w:r>
      <w:r>
        <w:t xml:space="preserve">and operating PSO and cross- border</w:t>
      </w:r>
      <w:r>
        <w:t xml:space="preserve"> </w:t>
      </w:r>
      <w:r>
        <w:t xml:space="preserve">services): must enter into commercial</w:t>
      </w:r>
      <w:r>
        <w:t xml:space="preserve"> </w:t>
      </w:r>
      <w:r>
        <w:t xml:space="preserve">agreements</w:t>
      </w:r>
      <w:r>
        <w:t xml:space="preserve"> </w:t>
      </w:r>
      <w:r>
        <w:t xml:space="preserve">with</w:t>
      </w:r>
      <w:r>
        <w:t xml:space="preserve"> </w:t>
      </w:r>
      <w:r>
        <w:t xml:space="preserve">requesting</w:t>
      </w:r>
      <w:r>
        <w:t xml:space="preserve"> </w:t>
      </w:r>
      <w:r>
        <w:t xml:space="preserve">MDMS</w:t>
      </w:r>
      <w:r>
        <w:t xml:space="preserve"> </w:t>
      </w:r>
      <w:r>
        <w:t xml:space="preserve">platforms to enable the re-linking, resale</w:t>
      </w:r>
      <w:r>
        <w:t xml:space="preserve"> </w:t>
      </w:r>
      <w:r>
        <w:t xml:space="preserve">and/or distribution of their tickets via those</w:t>
      </w:r>
      <w:r>
        <w:t xml:space="preserve"> </w:t>
      </w:r>
      <w:r>
        <w:t xml:space="preserve">platforms for the specified services</w:t>
      </w:r>
      <w:r>
        <w:t xml:space="preserve"> </w:t>
      </w:r>
      <w:r>
        <w:t xml:space="preserve">(‘sharing obligation’)</w:t>
      </w:r>
      <w:r>
        <w:t xml:space="preserve"> </w:t>
      </w:r>
      <w:r>
        <w:t xml:space="preserve">SO2</w:t>
      </w:r>
      <w:r>
        <w:t xml:space="preserve"> </w:t>
      </w:r>
      <w:r>
        <w:t xml:space="preserve">Indispensable RUs (with SMP in any given Member State and all other rail</w:t>
      </w:r>
      <w:r>
        <w:t xml:space="preserve"> </w:t>
      </w:r>
      <w:r>
        <w:t xml:space="preserve">undertakings in relation to PSO and cross- border services) will be obliged to</w:t>
      </w:r>
      <w:r>
        <w:t xml:space="preserve"> </w:t>
      </w:r>
      <w:r>
        <w:t xml:space="preserve">enter into a commercial agreement with any requesting online ticketing</w:t>
      </w:r>
      <w:r>
        <w:t xml:space="preserve"> </w:t>
      </w:r>
      <w:r>
        <w:t xml:space="preserve">platform to enable re-linking, resale and/or distribution of their tickets</w:t>
      </w:r>
      <w:r>
        <w:t xml:space="preserve"> </w:t>
      </w:r>
      <w:r>
        <w:t xml:space="preserve">(depending on the request of the platform) within, to and from that Member</w:t>
      </w:r>
      <w:r>
        <w:t xml:space="preserve"> </w:t>
      </w:r>
      <w:r>
        <w:t xml:space="preserve">State. These agreements must follow the principles laid down in PM12. This</w:t>
      </w:r>
      <w:r>
        <w:t xml:space="preserve"> </w:t>
      </w:r>
      <w:r>
        <w:t xml:space="preserve">obligation only applies to these services (e.g. PSO, cross-border services) and</w:t>
      </w:r>
      <w:r>
        <w:t xml:space="preserve"> </w:t>
      </w:r>
      <w:r>
        <w:t xml:space="preserve">not to other services the RU might operate. RUs, railway service organisers,</w:t>
      </w:r>
      <w:r>
        <w:t xml:space="preserve"> </w:t>
      </w:r>
      <w:r>
        <w:t xml:space="preserve">competent authorities, and any other entity responsible for a railway service</w:t>
      </w:r>
      <w:r>
        <w:t xml:space="preserve"> </w:t>
      </w:r>
      <w:r>
        <w:t xml:space="preserve">that are within the scope of PM13, may nonetheless attach to the commercial</w:t>
      </w:r>
      <w:r>
        <w:t xml:space="preserve"> </w:t>
      </w:r>
      <w:r>
        <w:t xml:space="preserve">agreement reasonable conditions to ensure that the distribution platform is</w:t>
      </w:r>
      <w:r>
        <w:t xml:space="preserve"> </w:t>
      </w:r>
      <w:r>
        <w:t xml:space="preserve">viable.</w:t>
      </w:r>
    </w:p>
    <w:p>
      <w:pPr>
        <w:pStyle w:val="BodyText"/>
      </w:pPr>
      <w:r>
        <w:t xml:space="preserve">231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Problem</w:t>
      </w:r>
      <w:r>
        <w:t xml:space="preserve"> </w:t>
      </w:r>
      <w:r>
        <w:t xml:space="preserve">Driver</w:t>
      </w:r>
      <w:r>
        <w:t xml:space="preserve"> </w:t>
      </w:r>
      <w:r>
        <w:t xml:space="preserve">Description</w:t>
      </w:r>
      <w:r>
        <w:t xml:space="preserve"> </w:t>
      </w:r>
      <w:r>
        <w:t xml:space="preserve">PM 14 – Indispensable RU platforms:</w:t>
      </w:r>
      <w:r>
        <w:t xml:space="preserve"> </w:t>
      </w:r>
      <w:r>
        <w:t xml:space="preserve">must enter into commercial agreements</w:t>
      </w:r>
      <w:r>
        <w:t xml:space="preserve"> </w:t>
      </w:r>
      <w:r>
        <w:t xml:space="preserve">with requesting RUs (operating within the</w:t>
      </w:r>
      <w:r>
        <w:t xml:space="preserve"> </w:t>
      </w:r>
      <w:r>
        <w:t xml:space="preserve">same geographical area in which the RU</w:t>
      </w:r>
      <w:r>
        <w:t xml:space="preserve"> </w:t>
      </w:r>
      <w:r>
        <w:t xml:space="preserve">owning the indispensable RU platform has</w:t>
      </w:r>
      <w:r>
        <w:t xml:space="preserve"> </w:t>
      </w:r>
      <w:r>
        <w:t xml:space="preserve">SMP) to enable the distribution of their</w:t>
      </w:r>
      <w:r>
        <w:t xml:space="preserve"> </w:t>
      </w:r>
      <w:r>
        <w:t xml:space="preserve">tickets (‘hosting obligation’)</w:t>
      </w:r>
      <w:r>
        <w:t xml:space="preserve"> </w:t>
      </w:r>
      <w:r>
        <w:t xml:space="preserve">Indispensable RU platforms shall enter into agreements with requesting RUs</w:t>
      </w:r>
      <w:r>
        <w:t xml:space="preserve"> </w:t>
      </w:r>
      <w:r>
        <w:t xml:space="preserve">in order to distribute tickets, offered within the same geographical area in</w:t>
      </w:r>
      <w:r>
        <w:t xml:space="preserve"> </w:t>
      </w:r>
      <w:r>
        <w:t xml:space="preserve">which the indispensable RU platform is active, including cross-border services</w:t>
      </w:r>
      <w:r>
        <w:t xml:space="preserve"> </w:t>
      </w:r>
      <w:r>
        <w:t xml:space="preserve">to and from the Member State. They must apply non-discriminatory and</w:t>
      </w:r>
      <w:r>
        <w:t xml:space="preserve"> </w:t>
      </w:r>
      <w:r>
        <w:t xml:space="preserve">reasonable contract conditions as described in PM11.</w:t>
      </w:r>
      <w:r>
        <w:t xml:space="preserve"> </w:t>
      </w:r>
      <w:r>
        <w:t xml:space="preserve">PM 15 – Indispensable RU platforms:</w:t>
      </w:r>
      <w:r>
        <w:t xml:space="preserve"> </w:t>
      </w:r>
      <w:r>
        <w:t xml:space="preserve">must unbundle its distribution system from</w:t>
      </w:r>
      <w:r>
        <w:t xml:space="preserve"> </w:t>
      </w:r>
      <w:r>
        <w:t xml:space="preserve">the systems of its parent operator</w:t>
      </w:r>
      <w:r>
        <w:t xml:space="preserve"> </w:t>
      </w:r>
      <w:r>
        <w:t xml:space="preserve">SO1/SO2</w:t>
      </w:r>
      <w:r>
        <w:t xml:space="preserve"> </w:t>
      </w:r>
      <w:r>
        <w:t xml:space="preserve">Indispensable RU platforms shall unbundle their railway ticket distribution</w:t>
      </w:r>
      <w:r>
        <w:t xml:space="preserve"> </w:t>
      </w:r>
      <w:r>
        <w:t xml:space="preserve">systems from their railway operations. The platform shall be in organisational,</w:t>
      </w:r>
      <w:r>
        <w:t xml:space="preserve"> </w:t>
      </w:r>
      <w:r>
        <w:t xml:space="preserve">functional, hierarchical and decision-making terms, legally distinct and</w:t>
      </w:r>
      <w:r>
        <w:t xml:space="preserve"> </w:t>
      </w:r>
      <w:r>
        <w:t xml:space="preserve">independent from any RU.</w:t>
      </w:r>
    </w:p>
    <w:p>
      <w:pPr>
        <w:pStyle w:val="BodyText"/>
      </w:pPr>
      <w:r>
        <w:t xml:space="preserve">232</w:t>
      </w:r>
    </w:p>
    <w:p>
      <w:pPr>
        <w:pStyle w:val="BodyText"/>
      </w:pPr>
      <w:r>
        <w:t xml:space="preserve">ANNEX 9: BACKGROUND ON THE CODE OF CONDUCT ON COMPUTERISED</w:t>
      </w:r>
      <w:r>
        <w:t xml:space="preserve"> </w:t>
      </w:r>
      <w:r>
        <w:t xml:space="preserve">RESERVATION SYSTEMS AND AIR MARKET</w:t>
      </w:r>
    </w:p>
    <w:p>
      <w:pPr>
        <w:pStyle w:val="BodyText"/>
      </w:pPr>
      <w:r>
        <w:t xml:space="preserve">In contrast to the rail market, which is opening to a slow pace, the air services market has been open for</w:t>
      </w:r>
      <w:r>
        <w:t xml:space="preserve"> </w:t>
      </w:r>
      <w:r>
        <w:t xml:space="preserve">decades, and is characterised by competition between multiple large, medium and small airlines operating in</w:t>
      </w:r>
      <w:r>
        <w:t xml:space="preserve"> </w:t>
      </w:r>
      <w:r>
        <w:t xml:space="preserve">the market with free access to routes and freedom of pricing. Airlines today rely on intermediaries (both B2B</w:t>
      </w:r>
      <w:r>
        <w:t xml:space="preserve"> </w:t>
      </w:r>
      <w:r>
        <w:t xml:space="preserve">and B2C) to access as many consumers as possible in order to compete effectively. Third-party platforms have</w:t>
      </w:r>
      <w:r>
        <w:t xml:space="preserve"> </w:t>
      </w:r>
      <w:r>
        <w:t xml:space="preserve">a stronger market presence in air as are the first port of call for consumers searching for air tickets, allowing</w:t>
      </w:r>
      <w:r>
        <w:t xml:space="preserve"> </w:t>
      </w:r>
      <w:r>
        <w:t xml:space="preserve">them to effectively negotiate with airlines to display and sell tickets365. However, smaller airlines might</w:t>
      </w:r>
      <w:r>
        <w:t xml:space="preserve"> </w:t>
      </w:r>
      <w:r>
        <w:t xml:space="preserve">encounter more difficulties to access and use intermediaries than larger airlines. The maturity of the air services</w:t>
      </w:r>
      <w:r>
        <w:t xml:space="preserve"> </w:t>
      </w:r>
      <w:r>
        <w:t xml:space="preserve">and distribution market has been boosted also through the adoption of sector-specific regulation on CRSs. The</w:t>
      </w:r>
      <w:r>
        <w:t xml:space="preserve"> </w:t>
      </w:r>
      <w:r>
        <w:t xml:space="preserve">maturity of the intermediary distribution market is shown by around 49% of the tickets sold in the EU in 2024</w:t>
      </w:r>
      <w:r>
        <w:t xml:space="preserve"> </w:t>
      </w:r>
      <w:r>
        <w:t xml:space="preserve">went through MDMS (31% via B2B and 18% via B2C MDMS) as explained in Annex 4.</w:t>
      </w:r>
      <w:r>
        <w:t xml:space="preserve"> </w:t>
      </w:r>
      <w:r>
        <w:t xml:space="preserve">Computerised Reservation Systems (“CRSs”) were originally established by airlines to sell their own tickets.</w:t>
      </w:r>
      <w:r>
        <w:t xml:space="preserve"> </w:t>
      </w:r>
      <w:r>
        <w:t xml:space="preserve">In the 1980s CRSs began to act as intermediaries between airlines and travel agents, by displaying travel</w:t>
      </w:r>
      <w:r>
        <w:t xml:space="preserve"> </w:t>
      </w:r>
      <w:r>
        <w:t xml:space="preserve">options (availabilities and fares) also from carriers other than those owning the CRS. At that time, the vast</w:t>
      </w:r>
      <w:r>
        <w:t xml:space="preserve"> </w:t>
      </w:r>
      <w:r>
        <w:t xml:space="preserve">majority of airline bookings were made through CRSs, and most CRSs were owned and controlled by airlines.</w:t>
      </w:r>
      <w:r>
        <w:t xml:space="preserve"> </w:t>
      </w:r>
      <w:r>
        <w:t xml:space="preserve">Whilst some customers already made direct bookings with airlines, the fact that most reservations were made</w:t>
      </w:r>
      <w:r>
        <w:t xml:space="preserve"> </w:t>
      </w:r>
      <w:r>
        <w:t xml:space="preserve">by TAs through airline-owned CRSs in the 1980s raised concerns regarding the potential bias in presenting</w:t>
      </w:r>
      <w:r>
        <w:t xml:space="preserve"> </w:t>
      </w:r>
      <w:r>
        <w:t xml:space="preserve">the results of flight searches to travel agents. CRSs could favour the flights of the airlines owning them, and</w:t>
      </w:r>
      <w:r>
        <w:t xml:space="preserve"> </w:t>
      </w:r>
      <w:r>
        <w:t xml:space="preserve">parent carriers could discriminate against CRSs owned by other airlines. This combination created risks of</w:t>
      </w:r>
      <w:r>
        <w:t xml:space="preserve"> </w:t>
      </w:r>
      <w:r>
        <w:t xml:space="preserve">competitive abuse for which general competition rules were not sufficient and for which specific ad hoc</w:t>
      </w:r>
      <w:r>
        <w:t xml:space="preserve"> </w:t>
      </w:r>
      <w:r>
        <w:t xml:space="preserve">rules in the form of a Code of Conduct were necessary. Regulation 2299/89 was therefore adopted to</w:t>
      </w:r>
      <w:r>
        <w:t xml:space="preserve"> </w:t>
      </w:r>
      <w:r>
        <w:t xml:space="preserve">ensure equal treatment of all airlines whose flights were included in a CRS as to promote competition</w:t>
      </w:r>
      <w:r>
        <w:t xml:space="preserve"> </w:t>
      </w:r>
      <w:r>
        <w:t xml:space="preserve">between airlines in the indirect air ticket distribution sector. It introduced requirements for results to be</w:t>
      </w:r>
      <w:r>
        <w:t xml:space="preserve"> </w:t>
      </w:r>
      <w:r>
        <w:t xml:space="preserve">shown on an unbiased display that did not favour the CRS’s parent carriers (or any other carriers) and to ensure</w:t>
      </w:r>
      <w:r>
        <w:t xml:space="preserve"> </w:t>
      </w:r>
      <w:r>
        <w:t xml:space="preserve">that parent carriers did not favour their own CRS over the others as well as to ensure that travel agents and</w:t>
      </w:r>
      <w:r>
        <w:t xml:space="preserve"> </w:t>
      </w:r>
      <w:r>
        <w:t xml:space="preserve">finally consumers have access to offers without bias. Given the complex and multi-national character of the</w:t>
      </w:r>
      <w:r>
        <w:t xml:space="preserve"> </w:t>
      </w:r>
      <w:r>
        <w:t xml:space="preserve">CRS services and its support for the single aviation market, regulation at EU level had strong-added value.</w:t>
      </w:r>
      <w:r>
        <w:t xml:space="preserve"> </w:t>
      </w:r>
      <w:r>
        <w:t xml:space="preserve">Already in 2007, first technological and market developments had removed some of the features of the</w:t>
      </w:r>
      <w:r>
        <w:t xml:space="preserve"> </w:t>
      </w:r>
      <w:r>
        <w:t xml:space="preserve">competitive landscape for which the CRS Code of Conduct was created. Many airlines divested from CRSs</w:t>
      </w:r>
      <w:r>
        <w:t xml:space="preserve"> </w:t>
      </w:r>
      <w:r>
        <w:t xml:space="preserve">and the rise of alternative distribution channels, such as the airlines’ websites or their call centres, allowed</w:t>
      </w:r>
      <w:r>
        <w:t xml:space="preserve"> </w:t>
      </w:r>
      <w:r>
        <w:t xml:space="preserve">consumers to have access to a multiplicity of information and booking channels for air transport</w:t>
      </w:r>
      <w:r>
        <w:t xml:space="preserve"> </w:t>
      </w:r>
      <w:r>
        <w:t xml:space="preserve">services. Therefore, in 2009 Regulation 2299/89 was replaced by Regulation (EC) 80/2009 (“the</w:t>
      </w:r>
      <w:r>
        <w:t xml:space="preserve"> </w:t>
      </w:r>
      <w:r>
        <w:t xml:space="preserve">Regulation”), which regulates the business-to-business (B2B) relationships between the CRS providers, as</w:t>
      </w:r>
      <w:r>
        <w:t xml:space="preserve"> </w:t>
      </w:r>
      <w:r>
        <w:t xml:space="preserve">well as air and rail carriers, and travel agents (“subscribers”) in indirect ticket distribution. The 2009 revision</w:t>
      </w:r>
      <w:r>
        <w:t xml:space="preserve"> </w:t>
      </w:r>
      <w:r>
        <w:t xml:space="preserve">of the Code of Conduct took into account the advent of the Internet and introduced a degree of liberalisation</w:t>
      </w:r>
      <w:r>
        <w:t xml:space="preserve"> </w:t>
      </w:r>
      <w:r>
        <w:t xml:space="preserve">by, for example, giving more contractual freedom for airlines and CRSs to negotiate booking fees and fare</w:t>
      </w:r>
      <w:r>
        <w:t xml:space="preserve"> </w:t>
      </w:r>
      <w:r>
        <w:t xml:space="preserve">content. This change was justified by some unintended consequences of the 1989’s Code of Conduct. Even</w:t>
      </w:r>
      <w:r>
        <w:t xml:space="preserve"> </w:t>
      </w:r>
      <w:r>
        <w:t xml:space="preserve">though the first Code of Conduct was successful in preventing abuse and enhancing competition between</w:t>
      </w:r>
      <w:r>
        <w:t xml:space="preserve"> </w:t>
      </w:r>
      <w:r>
        <w:t xml:space="preserve">airlines in the air services market, the prohibition for airlines to differentiate content between CRSs</w:t>
      </w:r>
      <w:r>
        <w:t xml:space="preserve"> </w:t>
      </w:r>
      <w:r>
        <w:t xml:space="preserve">significantly restricted their negotiating freedom. The lack of competition created a system of economic rents</w:t>
      </w:r>
      <w:r>
        <w:t xml:space="preserve"> </w:t>
      </w:r>
      <w:r>
        <w:t xml:space="preserve">in favour of CRSs and travel agents, at the expense of airlines and their passengers. This lack of flexibility led</w:t>
      </w:r>
    </w:p>
    <w:p>
      <w:pPr>
        <w:pStyle w:val="BodyText"/>
      </w:pPr>
      <w:r>
        <w:t xml:space="preserve">233</w:t>
      </w:r>
    </w:p>
    <w:p>
      <w:pPr>
        <w:pStyle w:val="BodyText"/>
      </w:pPr>
      <w:r>
        <w:t xml:space="preserve">to higher CRS booking fees366, inciting airlines to distribute an increasing share of their tickets via alternative</w:t>
      </w:r>
      <w:r>
        <w:t xml:space="preserve"> </w:t>
      </w:r>
      <w:r>
        <w:t xml:space="preserve">distribution channels367.</w:t>
      </w:r>
      <w:r>
        <w:t xml:space="preserve"> </w:t>
      </w:r>
      <w:r>
        <w:t xml:space="preserve">Today, CRSs account for a smaller share of total air ticket sales. The share of tickets booked via a CRS</w:t>
      </w:r>
      <w:r>
        <w:t xml:space="preserve"> </w:t>
      </w:r>
      <w:r>
        <w:t xml:space="preserve">for flights decreased from approximately 30.1% in 2019 to 22%368 in 2024 of ticket sold in the EU. However,</w:t>
      </w:r>
      <w:r>
        <w:t xml:space="preserve"> </w:t>
      </w:r>
      <w:r>
        <w:t xml:space="preserve">the CRS market in the EU27 remains highly concentrated among three major global providers. In 2024, one</w:t>
      </w:r>
      <w:r>
        <w:t xml:space="preserve"> </w:t>
      </w:r>
      <w:r>
        <w:t xml:space="preserve">CRS accounted for approximately 64% of all CRS-based air ticket sales in the EU. The second CRS, while</w:t>
      </w:r>
      <w:r>
        <w:t xml:space="preserve"> </w:t>
      </w:r>
      <w:r>
        <w:t xml:space="preserve">globally the second-largest provider with approximately 25-30% global market share, has a smaller footprint</w:t>
      </w:r>
      <w:r>
        <w:t xml:space="preserve"> </w:t>
      </w:r>
      <w:r>
        <w:t xml:space="preserve">in Europe62 of around 22% of the EU market. The remaining 12–16% is attributed to the third CRS, with an</w:t>
      </w:r>
      <w:r>
        <w:t xml:space="preserve"> </w:t>
      </w:r>
      <w:r>
        <w:t xml:space="preserve">estimated 14% in the EU. On the other hand, as bookings for business travel tend to be higher value and tend</w:t>
      </w:r>
      <w:r>
        <w:t xml:space="preserve"> </w:t>
      </w:r>
      <w:r>
        <w:t xml:space="preserve">to be booked in particular via TMCs (who still rely to a great extent on CRSs) it is likely that the percentage</w:t>
      </w:r>
      <w:r>
        <w:t xml:space="preserve"> </w:t>
      </w:r>
      <w:r>
        <w:t xml:space="preserve">of bookings by value made via CRSs is greater than the percentage by volume. Data collected show a</w:t>
      </w:r>
      <w:r>
        <w:t xml:space="preserve"> </w:t>
      </w:r>
      <w:r>
        <w:t xml:space="preserve">continued heavy reliance on CRS-connected channels, which made up nearly 73% of all ticket selling channels</w:t>
      </w:r>
      <w:r>
        <w:t xml:space="preserve"> </w:t>
      </w:r>
      <w:r>
        <w:t xml:space="preserve">in in 2024. The diversification towards non-CRS content aggregators (including both offline and online OTAs)</w:t>
      </w:r>
      <w:r>
        <w:t xml:space="preserve"> </w:t>
      </w:r>
      <w:r>
        <w:t xml:space="preserve">more than doubled over the same period, growing from 4% to 11% of total distribution channels used. Non-</w:t>
      </w:r>
      <w:r>
        <w:t xml:space="preserve"> </w:t>
      </w:r>
      <w:r>
        <w:t xml:space="preserve">CRS channels are growing in importance with a shift from 5% in 2019 to 9% in 2024 of ticket sold in the EU.</w:t>
      </w:r>
      <w:r>
        <w:t xml:space="preserve"> </w:t>
      </w:r>
      <w:r>
        <w:t xml:space="preserve">Despite this growing ability to diversify, stakeholders confirmed that CRSs remain important for both airlines,</w:t>
      </w:r>
      <w:r>
        <w:t xml:space="preserve"> </w:t>
      </w:r>
      <w:r>
        <w:t xml:space="preserve">in particular small airlines, and for travel agents, including also OTAs, who continue to rely on them for their</w:t>
      </w:r>
      <w:r>
        <w:t xml:space="preserve"> </w:t>
      </w:r>
      <w:r>
        <w:t xml:space="preserve">content.</w:t>
      </w:r>
      <w:r>
        <w:br/>
      </w:r>
      <w:r>
        <w:t xml:space="preserve">The declining share of bookings made via CRSs today is due to a multitude of factors. In the 1990s and</w:t>
      </w:r>
      <w:r>
        <w:t xml:space="preserve"> </w:t>
      </w:r>
      <w:r>
        <w:t xml:space="preserve">early 2000s, following air transport liberalisation packages, low-cost carriers (LCCs) gained significant market</w:t>
      </w:r>
      <w:r>
        <w:t xml:space="preserve"> </w:t>
      </w:r>
      <w:r>
        <w:t xml:space="preserve">share across Europe, and by 2018 LCCs were flying more passengers than legacy carries on intra-EEA flights</w:t>
      </w:r>
      <w:r>
        <w:t xml:space="preserve"> </w:t>
      </w:r>
      <w:r>
        <w:t xml:space="preserve">(European Commission, 2019). LCCs incentivised passengers to book their tickets directly via their website</w:t>
      </w:r>
      <w:r>
        <w:t xml:space="preserve"> </w:t>
      </w:r>
      <w:r>
        <w:t xml:space="preserve">and did not distribute tickets via CRSs. Recently, this trend has seen a slight change as also LCCs, including</w:t>
      </w:r>
      <w:r>
        <w:t xml:space="preserve"> </w:t>
      </w:r>
      <w:r>
        <w:t xml:space="preserve">Ryanair, have started distributing part of their tickets through CRSs to increase sales in the business segment.</w:t>
      </w:r>
      <w:r>
        <w:t xml:space="preserve"> </w:t>
      </w:r>
      <w:r>
        <w:t xml:space="preserve">In the last years LCCs have also concluded commercial agreements with several OTAs, MSEs and NCAs to</w:t>
      </w:r>
      <w:r>
        <w:t xml:space="preserve"> </w:t>
      </w:r>
      <w:r>
        <w:t xml:space="preserve">increase their consumers reach. However, some OTAs argue that large airlines and in particular dominant</w:t>
      </w:r>
      <w:r>
        <w:t xml:space="preserve"> </w:t>
      </w:r>
      <w:r>
        <w:t xml:space="preserve">LCCs are employing strategies limiting the integration of their offerings into independent MDMS platforms</w:t>
      </w:r>
      <w:r>
        <w:t xml:space="preserve"> </w:t>
      </w:r>
      <w:r>
        <w:t xml:space="preserve">(e.g. high surcharges, restrictions on marketing, retaining lighter fares etc.). On their side, LCCs argue back</w:t>
      </w:r>
      <w:r>
        <w:t xml:space="preserve"> </w:t>
      </w:r>
      <w:r>
        <w:t xml:space="preserve">that it would be economically unsustainable for them to allow high booking fees and to sell all their offers in</w:t>
      </w:r>
      <w:r>
        <w:t xml:space="preserve"> </w:t>
      </w:r>
      <w:r>
        <w:t xml:space="preserve">all intermediaries as this would undermine their business model which is based on maintaining the costs of</w:t>
      </w:r>
      <w:r>
        <w:t xml:space="preserve"> </w:t>
      </w:r>
      <w:r>
        <w:t xml:space="preserve">travelling low. In general, airlines argue they should be able to withhold certain fares (notably the cheapest</w:t>
      </w:r>
      <w:r>
        <w:t xml:space="preserve"> </w:t>
      </w:r>
      <w:r>
        <w:t xml:space="preserve">fares) from these channels when distribution costs exceed the benefits369. Now, all carriers use their website</w:t>
      </w:r>
      <w:r>
        <w:t xml:space="preserve"> </w:t>
      </w:r>
      <w:r>
        <w:t xml:space="preserve">as a promotion tool and as a direct sales channel. In general, the use of the internet by passengers to book</w:t>
      </w:r>
      <w:r>
        <w:t xml:space="preserve"> </w:t>
      </w:r>
      <w:r>
        <w:t xml:space="preserve">flights has grown significantly in recent years due to the increased availability, and speed, of the internet in</w:t>
      </w:r>
      <w:r>
        <w:t xml:space="preserve"> </w:t>
      </w:r>
      <w:r>
        <w:t xml:space="preserve">offices, homes and via mobile data networks370.</w:t>
      </w:r>
      <w:r>
        <w:t xml:space="preserve"> </w:t>
      </w:r>
      <w:r>
        <w:t xml:space="preserve">The internet penetration also facilitated the creation of new business models in the air ticket distribution sector.</w:t>
      </w:r>
    </w:p>
    <w:p>
      <w:pPr>
        <w:pStyle w:val="BodyText"/>
      </w:pPr>
      <w:r>
        <w:t xml:space="preserve">366 The non-discrimination requirement for booking fees stifles price competition, because if CRS vendors provide a</w:t>
      </w:r>
      <w:r>
        <w:t xml:space="preserve"> </w:t>
      </w:r>
      <w:r>
        <w:t xml:space="preserve">discount to one airline, they must provide it to all. This requirement was set out in the 1989’s Code of Conduct.</w:t>
      </w:r>
      <w:r>
        <w:br/>
      </w:r>
      <w:r>
        <w:t xml:space="preserve">367 2007’s Impact assessment of the Regulation 2299/89 on a Code of Conduct for computerised reservation systems,</w:t>
      </w:r>
      <w:r>
        <w:t xml:space="preserve"> </w:t>
      </w:r>
      <w:r>
        <w:t xml:space="preserve">COM(2007) 709 SEC(2007) 1497, https://transport.ec.europa.eu/document/download/a1f0573a-13a3-4157-b569-</w:t>
      </w:r>
      <w:r>
        <w:t xml:space="preserve"> </w:t>
      </w:r>
      <w:r>
        <w:t xml:space="preserve">bdc40a0f7f72_en?filename=crs_impact_assessment.pdf.</w:t>
      </w:r>
      <w:r>
        <w:br/>
      </w:r>
      <w:r>
        <w:t xml:space="preserve">368 Ricardo (2026) support study of the impact assessment of RMB and RTR. Reported by one main CRS which share</w:t>
      </w:r>
      <w:r>
        <w:t xml:space="preserve"> </w:t>
      </w:r>
      <w:r>
        <w:t xml:space="preserve">that CRS hold 22% of EU air ticketing market in 2024.</w:t>
      </w:r>
      <w:r>
        <w:t xml:space="preserve"> </w:t>
      </w:r>
      <w:r>
        <w:t xml:space="preserve">369 One airline interviewed in the context of impact assessment support study indicated that every major European</w:t>
      </w:r>
      <w:r>
        <w:t xml:space="preserve"> </w:t>
      </w:r>
      <w:r>
        <w:t xml:space="preserve">airline group utilises one of the three main CRS backend systems despite this charging 20 EUR per ticket sold, which is</w:t>
      </w:r>
      <w:r>
        <w:t xml:space="preserve"> </w:t>
      </w:r>
      <w:r>
        <w:t xml:space="preserve">significantly more than the fee charged by newer intermediaries.</w:t>
      </w:r>
      <w:r>
        <w:t xml:space="preserve"> </w:t>
      </w:r>
      <w:r>
        <w:t xml:space="preserve">370 According to Eurostat, by 2019, the share of EU27 households with internet access was 90%, compared to 64% in</w:t>
      </w:r>
      <w:r>
        <w:t xml:space="preserve"> </w:t>
      </w:r>
      <w:r>
        <w:t xml:space="preserve">2009 (Eurostat, 2020a).</w:t>
      </w:r>
    </w:p>
    <w:p>
      <w:pPr>
        <w:pStyle w:val="BodyText"/>
      </w:pPr>
      <w:r>
        <w:t xml:space="preserve">234</w:t>
      </w:r>
    </w:p>
    <w:p>
      <w:pPr>
        <w:pStyle w:val="BodyText"/>
      </w:pPr>
      <w:r>
        <w:t xml:space="preserve">This is the case of OTAs, NCAs, MSEs. OTAs and MSEs also take the feed both from CRSs and NCAs in</w:t>
      </w:r>
      <w:r>
        <w:t xml:space="preserve"> </w:t>
      </w:r>
      <w:r>
        <w:t xml:space="preserve">ticket distribution. Among travel agents, Travel Management Companies are a specialised type of travel agents</w:t>
      </w:r>
      <w:r>
        <w:t xml:space="preserve"> </w:t>
      </w:r>
      <w:r>
        <w:t xml:space="preserve">that cater for the needs of business travellers. New content aggregators, such as Travelfusion, are companies</w:t>
      </w:r>
      <w:r>
        <w:t xml:space="preserve"> </w:t>
      </w:r>
      <w:r>
        <w:t xml:space="preserve">that supply a software interface that connects directly to multiple carriers’ application programming interface</w:t>
      </w:r>
      <w:r>
        <w:t xml:space="preserve"> </w:t>
      </w:r>
      <w:r>
        <w:t xml:space="preserve">(API) and then provides travel agents with capabilities to compare flight options among different carriers and</w:t>
      </w:r>
      <w:r>
        <w:t xml:space="preserve"> </w:t>
      </w:r>
      <w:r>
        <w:t xml:space="preserve">book flights performing similar functions to CRSs. Their main source of revenue is the booking fees paid</w:t>
      </w:r>
      <w:r>
        <w:t xml:space="preserve"> </w:t>
      </w:r>
      <w:r>
        <w:t xml:space="preserve">directly by travel agents, unlike CRS which receive booking fees from carriers and subscription fees from</w:t>
      </w:r>
      <w:r>
        <w:t xml:space="preserve"> </w:t>
      </w:r>
      <w:r>
        <w:t xml:space="preserve">travel agents and TMCs.</w:t>
      </w:r>
      <w:r>
        <w:t xml:space="preserve"> </w:t>
      </w:r>
      <w:r>
        <w:t xml:space="preserve">In recent years, some airlines have implemented so-called Direct Connect (DC) systems371 that provide a</w:t>
      </w:r>
      <w:r>
        <w:t xml:space="preserve"> </w:t>
      </w:r>
      <w:r>
        <w:t xml:space="preserve">feed of flight and ticket information and booking capability which travel agents and Travel Management</w:t>
      </w:r>
      <w:r>
        <w:t xml:space="preserve"> </w:t>
      </w:r>
      <w:r>
        <w:t xml:space="preserve">Companies can connect to directly. In essence, this is similar to an airline website but aimed at the business-</w:t>
      </w:r>
      <w:r>
        <w:t xml:space="preserve"> </w:t>
      </w:r>
      <w:r>
        <w:t xml:space="preserve">to-business (B2B) sector. Individual DC systems only contain flights operated by the same airline or the same</w:t>
      </w:r>
      <w:r>
        <w:t xml:space="preserve"> </w:t>
      </w:r>
      <w:r>
        <w:t xml:space="preserve">airline’s group or with that airline’s code (and operated by other airlines with which the airline has a code-</w:t>
      </w:r>
      <w:r>
        <w:t xml:space="preserve"> </w:t>
      </w:r>
      <w:r>
        <w:t xml:space="preserve">sharing agreement or an interlining agreement372). The use of DC systems allows air carriers to distribute direct</w:t>
      </w:r>
      <w:r>
        <w:t xml:space="preserve"> </w:t>
      </w:r>
      <w:r>
        <w:t xml:space="preserve">to travel agents and avoiding CRS booking fees. To encourage a greater use of these DC systems, some carriers</w:t>
      </w:r>
      <w:r>
        <w:t xml:space="preserve"> </w:t>
      </w:r>
      <w:r>
        <w:t xml:space="preserve">have implemented booking surcharges for flights booked through CRSs373 or have withdrawn some of their</w:t>
      </w:r>
      <w:r>
        <w:t xml:space="preserve"> </w:t>
      </w:r>
      <w:r>
        <w:t xml:space="preserve">fares (namely the cheaper ones (Hayhurst, 2018)) from the CRSs, reserving those fares for non-CRS</w:t>
      </w:r>
      <w:r>
        <w:t xml:space="preserve"> </w:t>
      </w:r>
      <w:r>
        <w:t xml:space="preserve">distribution channels (both direct, i.e., their consumer website, or indirect, on DC systems and selected content</w:t>
      </w:r>
      <w:r>
        <w:t xml:space="preserve"> </w:t>
      </w:r>
      <w:r>
        <w:t xml:space="preserve">aggregators). New content aggregators and DC systems use more recent data standards – typically APIs, based</w:t>
      </w:r>
      <w:r>
        <w:t xml:space="preserve"> </w:t>
      </w:r>
      <w:r>
        <w:t xml:space="preserve">on XML standards – than the 1980s EDIFACT data standard traditionally used by the CRSs. One of these</w:t>
      </w:r>
      <w:r>
        <w:t xml:space="preserve"> </w:t>
      </w:r>
      <w:r>
        <w:t xml:space="preserve">standards is ‘New Distribution Capability’ (NDC). The NDC data standard allows the distribution of richer</w:t>
      </w:r>
      <w:r>
        <w:t xml:space="preserve"> </w:t>
      </w:r>
      <w:r>
        <w:t xml:space="preserve">airline content and increases the potential for selling more varied ancillary services (meals, lounge access, seat</w:t>
      </w:r>
      <w:r>
        <w:t xml:space="preserve"> </w:t>
      </w:r>
      <w:r>
        <w:t xml:space="preserve">selection, etc.) and for selling customised travel products, in line with modern distribution needs. Under the</w:t>
      </w:r>
      <w:r>
        <w:t xml:space="preserve"> </w:t>
      </w:r>
      <w:r>
        <w:t xml:space="preserve">NDC distribution model, travel agent’s requests are sent to the airline (either through a direct connect or via</w:t>
      </w:r>
      <w:r>
        <w:t xml:space="preserve"> </w:t>
      </w:r>
      <w:r>
        <w:t xml:space="preserve">an aggregator) and it is the airline and not the intermediary which creates the offer. 374 However, the full</w:t>
      </w:r>
      <w:r>
        <w:t xml:space="preserve"> </w:t>
      </w:r>
      <w:r>
        <w:t xml:space="preserve">transition to NDC is not yet completed for CRSs. Moreover, the use of EDIFACT which allows for less</w:t>
      </w:r>
      <w:r>
        <w:t xml:space="preserve"> </w:t>
      </w:r>
      <w:r>
        <w:t xml:space="preserve">flexibility is required for smaller and medium travel agents and airlines which are not yet able to adapt to NDC.</w:t>
      </w:r>
      <w:r>
        <w:t xml:space="preserve"> </w:t>
      </w:r>
      <w:r>
        <w:t xml:space="preserve">Despite the decline in market shares, traditional CRSs (Amadeus, Travelport and Sabre) continue to play</w:t>
      </w:r>
      <w:r>
        <w:t xml:space="preserve"> </w:t>
      </w:r>
      <w:r>
        <w:t xml:space="preserve">a key role because of their strategic position in the distribution chain. CRSs are two-sided platforms</w:t>
      </w:r>
      <w:r>
        <w:t xml:space="preserve"> </w:t>
      </w:r>
      <w:r>
        <w:t xml:space="preserve">connecting airlines with hundreds of thousands travel agents worldwide, TMCs and OTAs. Airlines, and in</w:t>
      </w:r>
      <w:r>
        <w:t xml:space="preserve"> </w:t>
      </w:r>
      <w:r>
        <w:t xml:space="preserve">particular smaller air carriers, still rely on CRS to reach a wide network of travel agents and consumers and</w:t>
      </w:r>
      <w:r>
        <w:t xml:space="preserve"> </w:t>
      </w:r>
      <w:r>
        <w:t xml:space="preserve">neutral display rules allow them to compete on an equal footing with large airlines. Outside of their home</w:t>
      </w:r>
      <w:r>
        <w:t xml:space="preserve"> </w:t>
      </w:r>
      <w:r>
        <w:t xml:space="preserve">markets, also larger airlines seeking a broad global customer base must contract with all major CRSs in order</w:t>
      </w:r>
      <w:r>
        <w:t xml:space="preserve"> </w:t>
      </w:r>
      <w:r>
        <w:t xml:space="preserve">to tap into the network of travel agents and be visible to consumers. The traditional CRS business model relies</w:t>
      </w:r>
      <w:r>
        <w:t xml:space="preserve"> </w:t>
      </w:r>
      <w:r>
        <w:t xml:space="preserve">on airline booking fees, paid for each flight segment booked, today ranging around 8 Euro per flight segment.</w:t>
      </w:r>
      <w:r>
        <w:t xml:space="preserve"> </w:t>
      </w:r>
      <w:r>
        <w:t xml:space="preserve">To negotiate lower booking fees, airlines can agree to provide all fare content, and the lowest fees are available</w:t>
      </w:r>
      <w:r>
        <w:t xml:space="preserve"> </w:t>
      </w:r>
      <w:r>
        <w:t xml:space="preserve">under so-called “full content agreements”, where the airline agrees to provide the CRS with the same level of</w:t>
      </w:r>
    </w:p>
    <w:p>
      <w:pPr>
        <w:pStyle w:val="BodyText"/>
      </w:pPr>
      <w:r>
        <w:t xml:space="preserve">371 Due to the limited availability of data provided by stakeholders, it was not possible to determine the current market</w:t>
      </w:r>
      <w:r>
        <w:t xml:space="preserve"> </w:t>
      </w:r>
      <w:r>
        <w:t xml:space="preserve">share of ticket sold in the EU which passes through Direct Connects. Ricardo (2026) support study of the impact</w:t>
      </w:r>
      <w:r>
        <w:t xml:space="preserve"> </w:t>
      </w:r>
      <w:r>
        <w:t xml:space="preserve">assessment of RMB and RTR.</w:t>
      </w:r>
      <w:r>
        <w:t xml:space="preserve"> </w:t>
      </w:r>
      <w:r>
        <w:t xml:space="preserve">372 Code-share agreements, also known simply as codeshare, are commercial agreements under which the airline</w:t>
      </w:r>
      <w:r>
        <w:t xml:space="preserve"> </w:t>
      </w:r>
      <w:r>
        <w:t xml:space="preserve">operating a flight (the</w:t>
      </w:r>
      <w:r>
        <w:t xml:space="preserve"> </w:t>
      </w:r>
      <w:r>
        <w:t xml:space="preserve">“operating airline”</w:t>
      </w:r>
      <w:r>
        <w:t xml:space="preserve">) allows one or more other airlines (the</w:t>
      </w:r>
      <w:r>
        <w:t xml:space="preserve"> </w:t>
      </w:r>
      <w:r>
        <w:t xml:space="preserve">“marketing airlines”</w:t>
      </w:r>
      <w:r>
        <w:t xml:space="preserve">) to market and</w:t>
      </w:r>
      <w:r>
        <w:t xml:space="preserve"> </w:t>
      </w:r>
      <w:r>
        <w:t xml:space="preserve">issue tickets for the flight as if the marketing airlines were operating the flight themselves. Flights covered by a</w:t>
      </w:r>
      <w:r>
        <w:t xml:space="preserve"> </w:t>
      </w:r>
      <w:r>
        <w:t xml:space="preserve">codeshare agreement are displayed on the airlines’ websites and on CRS and other aggregators.</w:t>
      </w:r>
      <w:r>
        <w:br/>
      </w:r>
      <w:r>
        <w:t xml:space="preserve">373 For example, Lufthansa, IAG, and Air France/KLM have added such surcharges (Metcalf, 2017). This triggered</w:t>
      </w:r>
      <w:r>
        <w:t xml:space="preserve"> </w:t>
      </w:r>
      <w:r>
        <w:t xml:space="preserve">complaints to the European Commission by the European Technology and Travel Services Association (ETTSA, now</w:t>
      </w:r>
      <w:r>
        <w:t xml:space="preserve"> </w:t>
      </w:r>
      <w:r>
        <w:t xml:space="preserve">Eu Travel Tech). However, Lufthansa does not impose such a surcharge on bookings made via Travelfusion, a new</w:t>
      </w:r>
      <w:r>
        <w:t xml:space="preserve"> </w:t>
      </w:r>
      <w:r>
        <w:t xml:space="preserve">content aggregator (Boehmer, 2020).</w:t>
      </w:r>
      <w:r>
        <w:t xml:space="preserve"> </w:t>
      </w:r>
      <w:r>
        <w:t xml:space="preserve">374 For example, Amadeus started implementing NDC in its CRS in 2019.</w:t>
      </w:r>
    </w:p>
    <w:p>
      <w:pPr>
        <w:pStyle w:val="BodyText"/>
      </w:pPr>
      <w:r>
        <w:t xml:space="preserve">235</w:t>
      </w:r>
    </w:p>
    <w:p>
      <w:pPr>
        <w:pStyle w:val="BodyText"/>
      </w:pPr>
      <w:r>
        <w:t xml:space="preserve">content (fares, schedules, and seat availability) as the airline offers on all other channels (including the airline’s</w:t>
      </w:r>
      <w:r>
        <w:t xml:space="preserve"> </w:t>
      </w:r>
      <w:r>
        <w:t xml:space="preserve">consumer website). In turn, Travel Agents subscribe to a CRS by paying a subscription fee and often receive</w:t>
      </w:r>
      <w:r>
        <w:t xml:space="preserve"> </w:t>
      </w:r>
      <w:r>
        <w:t xml:space="preserve">incentive payments to use only that CRS (e.g. for each flight segment booked through the CRS), as well as</w:t>
      </w:r>
      <w:r>
        <w:t xml:space="preserve"> </w:t>
      </w:r>
      <w:r>
        <w:t xml:space="preserve">free back-office systems and software and training. The details of each relationship between airlines and CRSs,</w:t>
      </w:r>
      <w:r>
        <w:t xml:space="preserve"> </w:t>
      </w:r>
      <w:r>
        <w:t xml:space="preserve">and between CRSs and subscribers, are subject to contractual conditions negotiated bilaterally between the</w:t>
      </w:r>
      <w:r>
        <w:t xml:space="preserve"> </w:t>
      </w:r>
      <w:r>
        <w:t xml:space="preserve">parties, and usually subject to non-disclosure agreements. Traditional travel agents and in particular smaller</w:t>
      </w:r>
      <w:r>
        <w:t xml:space="preserve"> </w:t>
      </w:r>
      <w:r>
        <w:t xml:space="preserve">travel agents face structural barriers to switching. Financial incentives, technological dependencies, parity</w:t>
      </w:r>
      <w:r>
        <w:t xml:space="preserve"> </w:t>
      </w:r>
      <w:r>
        <w:t xml:space="preserve">clauses and high switching costs strongly encourage them to single-home on one CRS. Smaller agents lack</w:t>
      </w:r>
      <w:r>
        <w:t xml:space="preserve"> </w:t>
      </w:r>
      <w:r>
        <w:t xml:space="preserve">the resources to switch systems or adopt NDC technology (used by new B2B content aggregators) and</w:t>
      </w:r>
      <w:r>
        <w:t xml:space="preserve"> </w:t>
      </w:r>
      <w:r>
        <w:t xml:space="preserve">therefore remain reliant on CRSs using the EDIFACT standard.</w:t>
      </w:r>
      <w:r>
        <w:br/>
      </w:r>
      <w:r>
        <w:t xml:space="preserve">Metasearch engines (MSEs) are online aggregators of flight information which provide consumers with price</w:t>
      </w:r>
      <w:r>
        <w:t xml:space="preserve"> </w:t>
      </w:r>
      <w:r>
        <w:t xml:space="preserve">comparisons. They source the information from airlines with which they have a commercial agreement, CRSs,</w:t>
      </w:r>
      <w:r>
        <w:t xml:space="preserve"> </w:t>
      </w:r>
      <w:r>
        <w:t xml:space="preserve">NCAs, OTAs, DC systems and by screen scraping375 airline consumer websites. Operating in the B2C</w:t>
      </w:r>
      <w:r>
        <w:t xml:space="preserve"> </w:t>
      </w:r>
      <w:r>
        <w:t xml:space="preserve">segment, they do not generally provide booking services376 or operate as a sales channel but they redirect the</w:t>
      </w:r>
      <w:r>
        <w:t xml:space="preserve"> </w:t>
      </w:r>
      <w:r>
        <w:t xml:space="preserve">user to different OTAs and to the airline website providing the booking function. However, MSEs are</w:t>
      </w:r>
      <w:r>
        <w:t xml:space="preserve"> </w:t>
      </w:r>
      <w:r>
        <w:t xml:space="preserve">consulted by some TAs to obtain information on air travel options that are not available via the other</w:t>
      </w:r>
      <w:r>
        <w:t xml:space="preserve"> </w:t>
      </w:r>
      <w:r>
        <w:t xml:space="preserve">intermediaries they use – for example, flights offered by LCCs may not be included in the CRS system that a</w:t>
      </w:r>
      <w:r>
        <w:t xml:space="preserve"> </w:t>
      </w:r>
      <w:r>
        <w:t xml:space="preserve">TA subscribes to.</w:t>
      </w:r>
      <w:r>
        <w:t xml:space="preserve"> </w:t>
      </w:r>
      <w:r>
        <w:t xml:space="preserve">Air ticket distribution channels are characterised by indirect network effects. For travel agents, an</w:t>
      </w:r>
      <w:r>
        <w:t xml:space="preserve"> </w:t>
      </w:r>
      <w:r>
        <w:t xml:space="preserve">intermediation service becomes more useful as more travel options (be it flight or rail options) are added to it,</w:t>
      </w:r>
      <w:r>
        <w:t xml:space="preserve"> </w:t>
      </w:r>
      <w:r>
        <w:t xml:space="preserve">thus allowing the agent to provide more options to its clients; by using a single feed with different flight options,</w:t>
      </w:r>
      <w:r>
        <w:t xml:space="preserve"> </w:t>
      </w:r>
      <w:r>
        <w:t xml:space="preserve">especially smaller travel agents also enjoy lower search costs by benefiting from having information from</w:t>
      </w:r>
      <w:r>
        <w:t xml:space="preserve"> </w:t>
      </w:r>
      <w:r>
        <w:t xml:space="preserve">multiple airlines collated in one repository. For air carriers, an intermediation service becomes more useful as</w:t>
      </w:r>
      <w:r>
        <w:t xml:space="preserve"> </w:t>
      </w:r>
      <w:r>
        <w:t xml:space="preserve">more consumer-facing channels use it or as more users it (i.e. the more popular B2C channels display airline</w:t>
      </w:r>
      <w:r>
        <w:t xml:space="preserve"> </w:t>
      </w:r>
      <w:r>
        <w:t xml:space="preserve">products prominently), as it increases the visibility of its services, and they get exposure to a bigger audience</w:t>
      </w:r>
      <w:r>
        <w:t xml:space="preserve"> </w:t>
      </w:r>
      <w:r>
        <w:t xml:space="preserve">of potential customers. This is particularly relevant for smaller air carriers that might have more difficulties to</w:t>
      </w:r>
      <w:r>
        <w:t xml:space="preserve"> </w:t>
      </w:r>
      <w:r>
        <w:t xml:space="preserve">be visible to customers377. As such, this is a sector where there are strong indirect network effects. Taken</w:t>
      </w:r>
      <w:r>
        <w:t xml:space="preserve"> </w:t>
      </w:r>
      <w:r>
        <w:t xml:space="preserve">together, all these changes have created an air ticket distribution sector that is multi-pronged:</w:t>
      </w:r>
      <w:r>
        <w:t xml:space="preserve"> </w:t>
      </w:r>
      <w:r>
        <w:t xml:space="preserve">-</w:t>
      </w:r>
      <w:r>
        <w:t xml:space="preserve"> </w:t>
      </w:r>
      <w:r>
        <w:t xml:space="preserve">Some tickets are sold directly to consumers (“direct distribution”, mostly via the airlines’ websites</w:t>
      </w:r>
      <w:r>
        <w:t xml:space="preserve"> </w:t>
      </w:r>
      <w:r>
        <w:t xml:space="preserve">(“airline.com”), but also via the phone).</w:t>
      </w:r>
      <w:r>
        <w:t xml:space="preserve"> </w:t>
      </w:r>
      <w:r>
        <w:t xml:space="preserve">-</w:t>
      </w:r>
      <w:r>
        <w:t xml:space="preserve"> </w:t>
      </w:r>
      <w:r>
        <w:t xml:space="preserve">Some tickets are sold via online and offline travel agents (“indirect distribution”), who access ticket</w:t>
      </w:r>
      <w:r>
        <w:t xml:space="preserve"> </w:t>
      </w:r>
      <w:r>
        <w:t xml:space="preserve">information either via a traditional CRS, or new business models such as NCAs, or via a DC system.</w:t>
      </w:r>
      <w:r>
        <w:t xml:space="preserve"> </w:t>
      </w:r>
      <w:r>
        <w:t xml:space="preserve">Travel agents, including OTAs and TMCs, might need access to multiple channels if they are to provide</w:t>
      </w:r>
      <w:r>
        <w:t xml:space="preserve"> </w:t>
      </w:r>
      <w:r>
        <w:t xml:space="preserve">travellers with a full range of flight options.</w:t>
      </w:r>
      <w:r>
        <w:t xml:space="preserve"> </w:t>
      </w:r>
      <w:r>
        <w:t xml:space="preserve">-</w:t>
      </w:r>
      <w:r>
        <w:t xml:space="preserve"> </w:t>
      </w:r>
      <w:r>
        <w:t xml:space="preserve">MSEs provide a “one-stop” solution for consumers to search for different flight options and respective</w:t>
      </w:r>
      <w:r>
        <w:t xml:space="preserve"> </w:t>
      </w:r>
      <w:r>
        <w:t xml:space="preserve">price information, then directing consumers to the relevant website (be it an OTA or an airline’s website)</w:t>
      </w:r>
      <w:r>
        <w:t xml:space="preserve"> </w:t>
      </w:r>
      <w:r>
        <w:t xml:space="preserve">to make the booking.</w:t>
      </w:r>
    </w:p>
    <w:p>
      <w:pPr>
        <w:pStyle w:val="BodyText"/>
      </w:pPr>
      <w:r>
        <w:t xml:space="preserve">375 Screen scraping is the act of copying information that shows on a digital display so it can be used for another</w:t>
      </w:r>
      <w:r>
        <w:t xml:space="preserve"> </w:t>
      </w:r>
      <w:r>
        <w:t xml:space="preserve">purpose.</w:t>
      </w:r>
      <w:r>
        <w:t xml:space="preserve"> </w:t>
      </w:r>
      <w:r>
        <w:t xml:space="preserve">376 Google Flights now offers booking capabilities for some air carriers in India (Live from a Lounge, 2020).</w:t>
      </w:r>
      <w:r>
        <w:t xml:space="preserve"> </w:t>
      </w:r>
      <w:r>
        <w:t xml:space="preserve">377 Being on a CRS can also allow rail operators to compete with air travel, where possible. The CRS Code of Conduct</w:t>
      </w:r>
      <w:r>
        <w:t xml:space="preserve"> </w:t>
      </w:r>
      <w:r>
        <w:t xml:space="preserve">aims to incentivise that practice by mandating that potential rail options are shown in the first screen of a search result.</w:t>
      </w:r>
    </w:p>
    <w:p>
      <w:pPr>
        <w:pStyle w:val="BodyText"/>
      </w:pPr>
      <w:r>
        <w:t xml:space="preserve">236</w:t>
      </w:r>
    </w:p>
    <w:p>
      <w:pPr>
        <w:pStyle w:val="BodyText"/>
      </w:pPr>
      <w:r>
        <w:t xml:space="preserve">Figure 16: Air ticket distribution modern landscape</w:t>
      </w:r>
    </w:p>
    <w:p>
      <w:pPr>
        <w:pStyle w:val="BodyText"/>
      </w:pPr>
      <w:r>
        <w:t xml:space="preserve">237</w:t>
      </w:r>
    </w:p>
    <w:p>
      <w:pPr>
        <w:pStyle w:val="BodyText"/>
      </w:pPr>
      <w:r>
        <w:t xml:space="preserve">ANNEX 10: LINKS BETWEEN CONCLUSIONS OF THE EX-POST EVALUATION OF THE</w:t>
      </w:r>
      <w:r>
        <w:t xml:space="preserve"> </w:t>
      </w:r>
      <w:r>
        <w:t xml:space="preserve">CRS CODE OF CONDUCT AND THE IMPACT ASSESSMENT</w:t>
      </w:r>
      <w:r>
        <w:t xml:space="preserve"> </w:t>
      </w:r>
      <w:r>
        <w:t xml:space="preserve">The CRS Code of Conduct was evaluated in 2020378 to assess, whether, in light of market and technological</w:t>
      </w:r>
      <w:r>
        <w:t xml:space="preserve"> </w:t>
      </w:r>
      <w:r>
        <w:t xml:space="preserve">changes in air indirect ticket distribution, it is still relevant in achieving the objectives of (i) preventing distortion</w:t>
      </w:r>
      <w:r>
        <w:t xml:space="preserve"> </w:t>
      </w:r>
      <w:r>
        <w:t xml:space="preserve">of competition between CRSs owned by parent carriers, and (ii) ensuring fair and effective competition between</w:t>
      </w:r>
      <w:r>
        <w:t xml:space="preserve"> </w:t>
      </w:r>
      <w:r>
        <w:t xml:space="preserve">carriers; and, whether it remains fit for purpose given broader horizontal legislation. The main conclusions of the</w:t>
      </w:r>
      <w:r>
        <w:t xml:space="preserve"> </w:t>
      </w:r>
      <w:r>
        <w:t xml:space="preserve">ex-post evaluation, and their links with this IA, are presented in Annex 10 and summarised in this section.</w:t>
      </w:r>
      <w:r>
        <w:t xml:space="preserve"> </w:t>
      </w:r>
      <w:r>
        <w:t xml:space="preserve">The evaluation concluded that the objectives of (i) ensuring a level playing field and (ii) increasing</w:t>
      </w:r>
      <w:r>
        <w:t xml:space="preserve"> </w:t>
      </w:r>
      <w:r>
        <w:t xml:space="preserve">transparency remain relevant. The evaluation found that the Code has not fully ensured a level playing field</w:t>
      </w:r>
      <w:r>
        <w:t xml:space="preserve"> </w:t>
      </w:r>
      <w:r>
        <w:t xml:space="preserve">for all participating carriers, as regards access to, and use of CRS services, since it did not lead to better balancing</w:t>
      </w:r>
      <w:r>
        <w:t xml:space="preserve"> </w:t>
      </w:r>
      <w:r>
        <w:t xml:space="preserve">of the bargaining power of different-sized air carriers vis-à-vis CRSs. Some carriers expressed concerns about</w:t>
      </w:r>
      <w:r>
        <w:t xml:space="preserve"> </w:t>
      </w:r>
      <w:r>
        <w:t xml:space="preserve">specific clauses in their contracts with CRS providers, reducing the ability of airlines to use alternative booking</w:t>
      </w:r>
      <w:r>
        <w:t xml:space="preserve"> </w:t>
      </w:r>
      <w:r>
        <w:t xml:space="preserve">systems or technology. Moreover, the evaluation concluded that the transparency requirements, in the form of</w:t>
      </w:r>
      <w:r>
        <w:t xml:space="preserve"> </w:t>
      </w:r>
      <w:r>
        <w:t xml:space="preserve">the neutral display, remain important, since travel agents, both offline and online, and travel management</w:t>
      </w:r>
      <w:r>
        <w:t xml:space="preserve"> </w:t>
      </w:r>
      <w:r>
        <w:t xml:space="preserve">companies still heavily rely on CRS data especially for business travel. The evaluation also concluded that</w:t>
      </w:r>
      <w:r>
        <w:t xml:space="preserve"> </w:t>
      </w:r>
      <w:r>
        <w:t xml:space="preserve">specific sectoral treatment of traditional CRS services may no longer be justified in view of market and</w:t>
      </w:r>
      <w:r>
        <w:t xml:space="preserve"> </w:t>
      </w:r>
      <w:r>
        <w:t xml:space="preserve">technological developments in air ticket distribution (increased internet penetration, the rise of other channels</w:t>
      </w:r>
      <w:r>
        <w:t xml:space="preserve"> </w:t>
      </w:r>
      <w:r>
        <w:t xml:space="preserve">and divestment of airlines from CRSs). If the CRS Code of Conduct is still considered necessary, its scope should</w:t>
      </w:r>
      <w:r>
        <w:t xml:space="preserve"> </w:t>
      </w:r>
      <w:r>
        <w:t xml:space="preserve">be examined and extended to ensure that it continues to be relevant for future market developments. Moreover,</w:t>
      </w:r>
      <w:r>
        <w:t xml:space="preserve"> </w:t>
      </w:r>
      <w:r>
        <w:t xml:space="preserve">the evaluation found that the objective of preventing distortion of competition between CRSs by parent</w:t>
      </w:r>
      <w:r>
        <w:t xml:space="preserve"> </w:t>
      </w:r>
      <w:r>
        <w:t xml:space="preserve">carriers and of ensuring fair and effective competition between carriers owning CRSs no longer seems a</w:t>
      </w:r>
      <w:r>
        <w:t xml:space="preserve"> </w:t>
      </w:r>
      <w:r>
        <w:t xml:space="preserve">relevant objective for ex ante regulation. None of the three traditional CRSs operating in Europe is owned by</w:t>
      </w:r>
      <w:r>
        <w:t xml:space="preserve"> </w:t>
      </w:r>
      <w:r>
        <w:t xml:space="preserve">an air carrier. Theoretically, air carriers might reinvest in CRSs, though there is currently no evidence that this is</w:t>
      </w:r>
      <w:r>
        <w:t xml:space="preserve"> </w:t>
      </w:r>
      <w:r>
        <w:t xml:space="preserve">likely to happen. Therefore, the provisions on parent carriers of the CRS Code of Conduct are no longer relevant</w:t>
      </w:r>
      <w:r>
        <w:t xml:space="preserve"> </w:t>
      </w:r>
      <w:r>
        <w:t xml:space="preserve">for the aviation market. Finally, the evaluation concluded that while promoting rail and multimodal</w:t>
      </w:r>
      <w:r>
        <w:t xml:space="preserve"> </w:t>
      </w:r>
      <w:r>
        <w:t xml:space="preserve">transport remains important, this should be pursued through broader initiatives rather than CRS-specific</w:t>
      </w:r>
      <w:r>
        <w:t xml:space="preserve"> </w:t>
      </w:r>
      <w:r>
        <w:t xml:space="preserve">rules. The integration of CRS retained elements in the MDMS proposal is specifically aimed at making it a more</w:t>
      </w:r>
      <w:r>
        <w:t xml:space="preserve"> </w:t>
      </w:r>
      <w:r>
        <w:t xml:space="preserve">genuinely multimodal initiative including both B2B and B2C sides of the ticket distribution chain.</w:t>
      </w:r>
      <w:r>
        <w:t xml:space="preserve"> </w:t>
      </w:r>
      <w:r>
        <w:t xml:space="preserve">If the CRS Code of Conduct is still considered necessary, its scope should be examined and extended to ensure</w:t>
      </w:r>
      <w:r>
        <w:t xml:space="preserve"> </w:t>
      </w:r>
      <w:r>
        <w:t xml:space="preserve">that it continues to be relevant for future market developments. Moreover, the evaluation found that the</w:t>
      </w:r>
      <w:r>
        <w:t xml:space="preserve"> </w:t>
      </w:r>
      <w:r>
        <w:t xml:space="preserve">objective of preventing distortion of competition between CRSs by parent carriers and of ensuring fair</w:t>
      </w:r>
      <w:r>
        <w:t xml:space="preserve"> </w:t>
      </w:r>
      <w:r>
        <w:t xml:space="preserve">and effective competition between carriers owning CRSs no longer seems a relevant objective for ex-ante</w:t>
      </w:r>
      <w:r>
        <w:t xml:space="preserve"> </w:t>
      </w:r>
      <w:r>
        <w:t xml:space="preserve">regulation. None of the three traditional CRSs operating in Europe is owned by an air carrier. Theoretically, air</w:t>
      </w:r>
      <w:r>
        <w:t xml:space="preserve"> </w:t>
      </w:r>
      <w:r>
        <w:t xml:space="preserve">carriers might reinvest in CRSs, though there is currently no evidence that this is likely to happen. Therefore, the</w:t>
      </w:r>
      <w:r>
        <w:t xml:space="preserve"> </w:t>
      </w:r>
      <w:r>
        <w:t xml:space="preserve">provisions on parent carriers of the CRS Code of Conduct are no longer relevant for the aviation market. Finally,</w:t>
      </w:r>
      <w:r>
        <w:t xml:space="preserve"> </w:t>
      </w:r>
      <w:r>
        <w:t xml:space="preserve">the evaluation concluded that while promoting rail and multimodal transport remains important, this</w:t>
      </w:r>
      <w:r>
        <w:t xml:space="preserve"> </w:t>
      </w:r>
      <w:r>
        <w:t xml:space="preserve">should be pursued through broader initiatives rather than CRS-specific rules. The integration of CRS</w:t>
      </w:r>
      <w:r>
        <w:t xml:space="preserve"> </w:t>
      </w:r>
      <w:r>
        <w:t xml:space="preserve">retained elements in the MDMS proposal is specifically aimed at making it a more genuinely multimodal</w:t>
      </w:r>
      <w:r>
        <w:t xml:space="preserve"> </w:t>
      </w:r>
      <w:r>
        <w:t xml:space="preserve">initiative including both B2B and B2C sides of the ticket distribution chain.</w:t>
      </w:r>
      <w:r>
        <w:t xml:space="preserve"> </w:t>
      </w:r>
      <w:r>
        <w:t xml:space="preserve">The following table summarises the links between the conclusions of the ex-post evaluation and the impact</w:t>
      </w:r>
      <w:r>
        <w:t xml:space="preserve"> </w:t>
      </w:r>
      <w:r>
        <w:t xml:space="preserve">assessment of the Code of Conduct on Computerised Reservation Systems.</w:t>
      </w:r>
    </w:p>
    <w:p>
      <w:pPr>
        <w:pStyle w:val="BodyText"/>
      </w:pPr>
      <w:r>
        <w:t xml:space="preserve">378 SWD(2020)9</w:t>
      </w:r>
    </w:p>
    <w:p>
      <w:pPr>
        <w:pStyle w:val="BodyText"/>
      </w:pPr>
      <w:r>
        <w:t xml:space="preserve">238</w:t>
      </w:r>
    </w:p>
    <w:p>
      <w:pPr>
        <w:pStyle w:val="BodyText"/>
      </w:pPr>
      <w:r>
        <w:t xml:space="preserve">Table 136: Link between the conclusions of the ex post evaluation and the impact assessment</w:t>
      </w:r>
      <w:r>
        <w:br/>
      </w:r>
      <w:r>
        <w:t xml:space="preserve">Main ex-post evaluation conclusions</w:t>
      </w:r>
      <w:r>
        <w:t xml:space="preserve"> </w:t>
      </w:r>
      <w:r>
        <w:t xml:space="preserve">Impact Assessment</w:t>
      </w:r>
      <w:r>
        <w:t xml:space="preserve"> </w:t>
      </w:r>
      <w:r>
        <w:t xml:space="preserve">Conclusions on relevance</w:t>
      </w:r>
      <w:r>
        <w:t xml:space="preserve"> </w:t>
      </w:r>
      <w:r>
        <w:t xml:space="preserve">The objectives of ensuring a level playing field and</w:t>
      </w:r>
      <w:r>
        <w:t xml:space="preserve"> </w:t>
      </w:r>
      <w:r>
        <w:t xml:space="preserve">increasing transparency may remain relevant.</w:t>
      </w:r>
      <w:r>
        <w:t xml:space="preserve"> </w:t>
      </w:r>
      <w:r>
        <w:t xml:space="preserve">However, in view of developments in air ticket</w:t>
      </w:r>
      <w:r>
        <w:t xml:space="preserve"> </w:t>
      </w:r>
      <w:r>
        <w:t xml:space="preserve">distribution, it is not clear whether it remains</w:t>
      </w:r>
      <w:r>
        <w:t xml:space="preserve"> </w:t>
      </w:r>
      <w:r>
        <w:t xml:space="preserve">necessary to complement general EU competition</w:t>
      </w:r>
      <w:r>
        <w:t xml:space="preserve"> </w:t>
      </w:r>
      <w:r>
        <w:t xml:space="preserve">rules with specific sectoral treatment of traditional</w:t>
      </w:r>
      <w:r>
        <w:t xml:space="preserve"> </w:t>
      </w:r>
      <w:r>
        <w:t xml:space="preserve">CRS services to achieve a level playing field.</w:t>
      </w:r>
      <w:r>
        <w:t xml:space="preserve"> </w:t>
      </w:r>
      <w:r>
        <w:t xml:space="preserve">With the proposed rules, all B2B MDMS will</w:t>
      </w:r>
      <w:r>
        <w:t xml:space="preserve"> </w:t>
      </w:r>
      <w:r>
        <w:t xml:space="preserve">be subject to neutral display obligations and</w:t>
      </w:r>
      <w:r>
        <w:t xml:space="preserve"> </w:t>
      </w:r>
      <w:r>
        <w:t xml:space="preserve">will have to comply with fair treatment rules</w:t>
      </w:r>
      <w:r>
        <w:t xml:space="preserve"> </w:t>
      </w:r>
      <w:r>
        <w:t xml:space="preserve">when entering into commercial agreements</w:t>
      </w:r>
      <w:r>
        <w:t xml:space="preserve"> </w:t>
      </w:r>
      <w:r>
        <w:t xml:space="preserve">with willing operators and subscribers. These</w:t>
      </w:r>
      <w:r>
        <w:t xml:space="preserve"> </w:t>
      </w:r>
      <w:r>
        <w:t xml:space="preserve">rules cannot be guaranteed without a sectoral</w:t>
      </w:r>
      <w:r>
        <w:t xml:space="preserve"> </w:t>
      </w:r>
      <w:r>
        <w:t xml:space="preserve">regulation.</w:t>
      </w:r>
      <w:r>
        <w:t xml:space="preserve"> </w:t>
      </w:r>
      <w:r>
        <w:t xml:space="preserve">Should it be considered that the CRS Code of</w:t>
      </w:r>
      <w:r>
        <w:t xml:space="preserve"> </w:t>
      </w:r>
      <w:r>
        <w:t xml:space="preserve">Conduct is still necessary, its scope would require</w:t>
      </w:r>
      <w:r>
        <w:t xml:space="preserve"> </w:t>
      </w:r>
      <w:r>
        <w:t xml:space="preserve">further attention to ensure that it continues to be</w:t>
      </w:r>
      <w:r>
        <w:t xml:space="preserve"> </w:t>
      </w:r>
      <w:r>
        <w:t xml:space="preserve">relevant in light of market developments. Future</w:t>
      </w:r>
      <w:r>
        <w:t xml:space="preserve"> </w:t>
      </w:r>
      <w:r>
        <w:t xml:space="preserve">policy decisions should carefully consider the</w:t>
      </w:r>
      <w:r>
        <w:t xml:space="preserve"> </w:t>
      </w:r>
      <w:r>
        <w:t xml:space="preserve">impact on air ticket distribution as a whole.</w:t>
      </w:r>
      <w:r>
        <w:t xml:space="preserve"> </w:t>
      </w:r>
      <w:r>
        <w:t xml:space="preserve">The impact assessment concludes that, in the</w:t>
      </w:r>
      <w:r>
        <w:t xml:space="preserve"> </w:t>
      </w:r>
      <w:r>
        <w:t xml:space="preserve">light of market developments, the scope of the</w:t>
      </w:r>
      <w:r>
        <w:t xml:space="preserve"> </w:t>
      </w:r>
      <w:r>
        <w:t xml:space="preserve">retained rules should be extended to all B2B</w:t>
      </w:r>
      <w:r>
        <w:t xml:space="preserve"> </w:t>
      </w:r>
      <w:r>
        <w:t xml:space="preserve">MDMS, including new content aggregators</w:t>
      </w:r>
      <w:r>
        <w:t xml:space="preserve"> </w:t>
      </w:r>
      <w:r>
        <w:t xml:space="preserve">performing similar functions to traditional</w:t>
      </w:r>
      <w:r>
        <w:t xml:space="preserve"> </w:t>
      </w:r>
      <w:r>
        <w:t xml:space="preserve">CRSs. The MDMS initiative by its nature</w:t>
      </w:r>
      <w:r>
        <w:t xml:space="preserve"> </w:t>
      </w:r>
      <w:r>
        <w:t xml:space="preserve">assesses the combined impact of policy</w:t>
      </w:r>
      <w:r>
        <w:t xml:space="preserve"> </w:t>
      </w:r>
      <w:r>
        <w:t xml:space="preserve">decisions not only on all air ticket distribution</w:t>
      </w:r>
      <w:r>
        <w:t xml:space="preserve"> </w:t>
      </w:r>
      <w:r>
        <w:t xml:space="preserve">but the whole ticket distribution market for all</w:t>
      </w:r>
      <w:r>
        <w:t xml:space="preserve"> </w:t>
      </w:r>
      <w:r>
        <w:t xml:space="preserve">modes.</w:t>
      </w:r>
      <w:r>
        <w:t xml:space="preserve"> </w:t>
      </w:r>
      <w:r>
        <w:t xml:space="preserve">None of the three traditional CRSs operating in</w:t>
      </w:r>
      <w:r>
        <w:t xml:space="preserve"> </w:t>
      </w:r>
      <w:r>
        <w:t xml:space="preserve">Europe is owned by any air carrier to a significant</w:t>
      </w:r>
      <w:r>
        <w:t xml:space="preserve"> </w:t>
      </w:r>
      <w:r>
        <w:t xml:space="preserve">extent. Preventing parent carriers from distorting</w:t>
      </w:r>
      <w:r>
        <w:t xml:space="preserve"> </w:t>
      </w:r>
      <w:r>
        <w:t xml:space="preserve">competition between CRSs and/or between</w:t>
      </w:r>
      <w:r>
        <w:t xml:space="preserve"> </w:t>
      </w:r>
      <w:r>
        <w:t xml:space="preserve">themselves and participating carriers therefore no</w:t>
      </w:r>
      <w:r>
        <w:t xml:space="preserve"> </w:t>
      </w:r>
      <w:r>
        <w:t xml:space="preserve">longer seems a relevant objective for ex ante</w:t>
      </w:r>
      <w:r>
        <w:t xml:space="preserve"> </w:t>
      </w:r>
      <w:r>
        <w:t xml:space="preserve">regulation.</w:t>
      </w:r>
      <w:r>
        <w:t xml:space="preserve"> </w:t>
      </w:r>
      <w:r>
        <w:t xml:space="preserve">The impact assessment does not see the need to</w:t>
      </w:r>
      <w:r>
        <w:t xml:space="preserve"> </w:t>
      </w:r>
      <w:r>
        <w:t xml:space="preserve">retain rules on parent carriers as airlines have</w:t>
      </w:r>
      <w:r>
        <w:t xml:space="preserve"> </w:t>
      </w:r>
      <w:r>
        <w:t xml:space="preserve">divested from CRSs and there is no evidence</w:t>
      </w:r>
      <w:r>
        <w:t xml:space="preserve"> </w:t>
      </w:r>
      <w:r>
        <w:t xml:space="preserve">that this is likely to happen again in the future.</w:t>
      </w:r>
      <w:r>
        <w:t xml:space="preserve"> </w:t>
      </w:r>
      <w:r>
        <w:t xml:space="preserve">Removing these provisions is part of all three</w:t>
      </w:r>
      <w:r>
        <w:t xml:space="preserve"> </w:t>
      </w:r>
      <w:r>
        <w:t xml:space="preserve">policy options considered.</w:t>
      </w:r>
      <w:r>
        <w:t xml:space="preserve"> </w:t>
      </w:r>
      <w:r>
        <w:t xml:space="preserve">Access to and preventing abuse of marketing data</w:t>
      </w:r>
      <w:r>
        <w:t xml:space="preserve"> </w:t>
      </w:r>
      <w:r>
        <w:t xml:space="preserve">(MIDT data) still seems relevant to a certain extent</w:t>
      </w:r>
      <w:r>
        <w:t xml:space="preserve"> </w:t>
      </w:r>
      <w:r>
        <w:t xml:space="preserve">because such data remain an important tool for air</w:t>
      </w:r>
      <w:r>
        <w:t xml:space="preserve"> </w:t>
      </w:r>
      <w:r>
        <w:t xml:space="preserve">carriers in market research, and because some</w:t>
      </w:r>
      <w:r>
        <w:t xml:space="preserve"> </w:t>
      </w:r>
      <w:r>
        <w:t xml:space="preserve">travel agents consider that MIDT data have been</w:t>
      </w:r>
      <w:r>
        <w:t xml:space="preserve"> </w:t>
      </w:r>
      <w:r>
        <w:t xml:space="preserve">used unfairly to put pressure on them.</w:t>
      </w:r>
      <w:r>
        <w:t xml:space="preserve"> </w:t>
      </w:r>
      <w:r>
        <w:t xml:space="preserve">The rules on access to marketing data (MIDT</w:t>
      </w:r>
      <w:r>
        <w:t xml:space="preserve"> </w:t>
      </w:r>
      <w:r>
        <w:t xml:space="preserve">data) and preventing its abuse are to be retained.</w:t>
      </w:r>
      <w:r>
        <w:t xml:space="preserve"> </w:t>
      </w:r>
      <w:r>
        <w:t xml:space="preserve">In addition, their scope is to be extended to all</w:t>
      </w:r>
      <w:r>
        <w:t xml:space="preserve"> </w:t>
      </w:r>
      <w:r>
        <w:t xml:space="preserve">B2B MDMS, including content aggregators</w:t>
      </w:r>
      <w:r>
        <w:t xml:space="preserve"> </w:t>
      </w:r>
      <w:r>
        <w:t xml:space="preserve">performing similar functions to CRSs.</w:t>
      </w:r>
      <w:r>
        <w:t xml:space="preserve"> </w:t>
      </w:r>
      <w:r>
        <w:t xml:space="preserve">The objective of consistent application of data</w:t>
      </w:r>
      <w:r>
        <w:t xml:space="preserve"> </w:t>
      </w:r>
      <w:r>
        <w:t xml:space="preserve">protection rules is currently being fully met by the</w:t>
      </w:r>
      <w:r>
        <w:t xml:space="preserve"> </w:t>
      </w:r>
      <w:r>
        <w:t xml:space="preserve">General Data Protection Regulation (GDPR).</w:t>
      </w:r>
      <w:r>
        <w:t xml:space="preserve"> </w:t>
      </w:r>
      <w:r>
        <w:t xml:space="preserve">The impact assessment concludes that the</w:t>
      </w:r>
      <w:r>
        <w:t xml:space="preserve"> </w:t>
      </w:r>
      <w:r>
        <w:t xml:space="preserve">processing, access, and storage of personal data</w:t>
      </w:r>
      <w:r>
        <w:t xml:space="preserve"> </w:t>
      </w:r>
      <w:r>
        <w:t xml:space="preserve">is now covered by the legislation on data</w:t>
      </w:r>
      <w:r>
        <w:t xml:space="preserve"> </w:t>
      </w:r>
      <w:r>
        <w:t xml:space="preserve">protection (GDPR). Repealing the redundant</w:t>
      </w:r>
      <w:r>
        <w:t xml:space="preserve"> </w:t>
      </w:r>
      <w:r>
        <w:t xml:space="preserve">sector-specific data protection provisions in the</w:t>
      </w:r>
      <w:r>
        <w:t xml:space="preserve"> </w:t>
      </w:r>
      <w:r>
        <w:t xml:space="preserve">CRS Code of Conduct is part of all three policy</w:t>
      </w:r>
      <w:r>
        <w:t xml:space="preserve"> </w:t>
      </w:r>
      <w:r>
        <w:t xml:space="preserve">options considered.</w:t>
      </w:r>
      <w:r>
        <w:t xml:space="preserve"> </w:t>
      </w:r>
      <w:r>
        <w:t xml:space="preserve">The CRS Code of Conduct contains very limited</w:t>
      </w:r>
      <w:r>
        <w:t xml:space="preserve"> </w:t>
      </w:r>
      <w:r>
        <w:t xml:space="preserve">provisions on promoting rail transport and inter-</w:t>
      </w:r>
      <w:r>
        <w:t xml:space="preserve"> </w:t>
      </w:r>
      <w:r>
        <w:t xml:space="preserve">modal transport, and the evaluation has revealed</w:t>
      </w:r>
      <w:r>
        <w:t xml:space="preserve"> </w:t>
      </w:r>
      <w:r>
        <w:t xml:space="preserve">that only a few rail companies participate in CRSs</w:t>
      </w:r>
      <w:r>
        <w:t xml:space="preserve"> </w:t>
      </w:r>
      <w:r>
        <w:t xml:space="preserve">today. However, that does not mean that this</w:t>
      </w:r>
      <w:r>
        <w:t xml:space="preserve"> </w:t>
      </w:r>
      <w:r>
        <w:t xml:space="preserve">specific objective is irrelevant but there is</w:t>
      </w:r>
      <w:r>
        <w:t xml:space="preserve"> </w:t>
      </w:r>
      <w:r>
        <w:t xml:space="preserve">insufficient evidence to confirm that the CRS Code</w:t>
      </w:r>
      <w:r>
        <w:t xml:space="preserve"> </w:t>
      </w:r>
      <w:r>
        <w:t xml:space="preserve">of Conduct remains the most appropriate or</w:t>
      </w:r>
      <w:r>
        <w:t xml:space="preserve"> </w:t>
      </w:r>
      <w:r>
        <w:t xml:space="preserve">The MDMS initiative is being proposed as a</w:t>
      </w:r>
      <w:r>
        <w:t xml:space="preserve"> </w:t>
      </w:r>
      <w:r>
        <w:t xml:space="preserve">specific initiative to promote rail transport and</w:t>
      </w:r>
      <w:r>
        <w:t xml:space="preserve"> </w:t>
      </w:r>
      <w:r>
        <w:t xml:space="preserve">inter-modal transport. Integration of CRS</w:t>
      </w:r>
      <w:r>
        <w:t xml:space="preserve"> </w:t>
      </w:r>
      <w:r>
        <w:t xml:space="preserve">retained elements in the MDMS initiative is</w:t>
      </w:r>
      <w:r>
        <w:t xml:space="preserve"> </w:t>
      </w:r>
      <w:r>
        <w:t xml:space="preserve">specifically aimed at ensuring coherence of the</w:t>
      </w:r>
      <w:r>
        <w:t xml:space="preserve"> </w:t>
      </w:r>
      <w:r>
        <w:t xml:space="preserve">policy approach between making it a more</w:t>
      </w:r>
      <w:r>
        <w:t xml:space="preserve"> </w:t>
      </w:r>
      <w:r>
        <w:t xml:space="preserve">genuine multimodal initiative including both</w:t>
      </w:r>
      <w:r>
        <w:t xml:space="preserve"> </w:t>
      </w:r>
      <w:r>
        <w:t xml:space="preserve">B2B and B2C sides of the ticket distribution</w:t>
      </w:r>
    </w:p>
    <w:p>
      <w:pPr>
        <w:pStyle w:val="BodyText"/>
      </w:pPr>
      <w:r>
        <w:t xml:space="preserve">239</w:t>
      </w:r>
    </w:p>
    <w:p>
      <w:pPr>
        <w:pStyle w:val="BodyText"/>
      </w:pPr>
      <w:r>
        <w:t xml:space="preserve">necessary vehicle to achieve this objective.</w:t>
      </w:r>
      <w:r>
        <w:t xml:space="preserve"> </w:t>
      </w:r>
      <w:r>
        <w:t xml:space="preserve">chain.</w:t>
      </w:r>
      <w:r>
        <w:t xml:space="preserve"> </w:t>
      </w:r>
      <w:r>
        <w:t xml:space="preserve">Conclusions on effectiveness</w:t>
      </w:r>
      <w:r>
        <w:t xml:space="preserve"> </w:t>
      </w:r>
      <w:r>
        <w:t xml:space="preserve">The CRS Code of Conduct has not been fully</w:t>
      </w:r>
      <w:r>
        <w:t xml:space="preserve"> </w:t>
      </w:r>
      <w:r>
        <w:t xml:space="preserve">effective in achieving the objective of ensuring a</w:t>
      </w:r>
      <w:r>
        <w:t xml:space="preserve"> </w:t>
      </w:r>
      <w:r>
        <w:t xml:space="preserve">level playing field for all participating carriers for</w:t>
      </w:r>
      <w:r>
        <w:t xml:space="preserve"> </w:t>
      </w:r>
      <w:r>
        <w:t xml:space="preserve">access to, and the use of CRS services, since it did</w:t>
      </w:r>
      <w:r>
        <w:t xml:space="preserve"> </w:t>
      </w:r>
      <w:r>
        <w:t xml:space="preserve">not lead to better balancing of the bargaining power</w:t>
      </w:r>
      <w:r>
        <w:t xml:space="preserve"> </w:t>
      </w:r>
      <w:r>
        <w:t xml:space="preserve">of different-sized air carriers vis-à-vis CRSs.</w:t>
      </w:r>
      <w:r>
        <w:t xml:space="preserve"> </w:t>
      </w:r>
      <w:r>
        <w:t xml:space="preserve">The impact assessment retains the CRS Code of</w:t>
      </w:r>
      <w:r>
        <w:t xml:space="preserve"> </w:t>
      </w:r>
      <w:r>
        <w:t xml:space="preserve">Conduct’s prohibition of unfair and unjustified</w:t>
      </w:r>
      <w:r>
        <w:t xml:space="preserve"> </w:t>
      </w:r>
      <w:r>
        <w:t xml:space="preserve">conditions (i.e., Art. 3 and Art. 6), protecting</w:t>
      </w:r>
      <w:r>
        <w:t xml:space="preserve"> </w:t>
      </w:r>
      <w:r>
        <w:t xml:space="preserve">carriers vis-à-vis powerful CRS services in the</w:t>
      </w:r>
      <w:r>
        <w:t xml:space="preserve"> </w:t>
      </w:r>
      <w:r>
        <w:t xml:space="preserve">form of fair treatmentrules for all B2B MDMS.</w:t>
      </w:r>
      <w:r>
        <w:t xml:space="preserve"> </w:t>
      </w:r>
      <w:r>
        <w:t xml:space="preserve">Moreover, additional, new provisions will</w:t>
      </w:r>
      <w:r>
        <w:t xml:space="preserve"> </w:t>
      </w:r>
      <w:r>
        <w:t xml:space="preserve">improve the position of (smaller) carriers.</w:t>
      </w:r>
      <w:r>
        <w:t xml:space="preserve"> </w:t>
      </w:r>
      <w:r>
        <w:t xml:space="preserve">Despite the CRS Code of Conduct, travel agents</w:t>
      </w:r>
      <w:r>
        <w:t xml:space="preserve"> </w:t>
      </w:r>
      <w:r>
        <w:t xml:space="preserve">have still been subjected to pressure from air</w:t>
      </w:r>
      <w:r>
        <w:t xml:space="preserve"> </w:t>
      </w:r>
      <w:r>
        <w:t xml:space="preserve">carriers based on marketing data. However, this is</w:t>
      </w:r>
      <w:r>
        <w:t xml:space="preserve"> </w:t>
      </w:r>
      <w:r>
        <w:t xml:space="preserve">considered to be a potential issue with the</w:t>
      </w:r>
      <w:r>
        <w:t xml:space="preserve"> </w:t>
      </w:r>
      <w:r>
        <w:t xml:space="preserve">enforcement of the CRS Code of Conduct rather</w:t>
      </w:r>
      <w:r>
        <w:t xml:space="preserve"> </w:t>
      </w:r>
      <w:r>
        <w:t xml:space="preserve">than with its provisions per se.</w:t>
      </w:r>
      <w:r>
        <w:t xml:space="preserve"> </w:t>
      </w:r>
      <w:r>
        <w:t xml:space="preserve">The impact assessment concludes that rules on</w:t>
      </w:r>
      <w:r>
        <w:t xml:space="preserve"> </w:t>
      </w:r>
      <w:r>
        <w:t xml:space="preserve">access to and preventing abuse of marketing</w:t>
      </w:r>
      <w:r>
        <w:t xml:space="preserve"> </w:t>
      </w:r>
      <w:r>
        <w:t xml:space="preserve">data (MIDT data) are to be retained to continue</w:t>
      </w:r>
      <w:r>
        <w:t xml:space="preserve"> </w:t>
      </w:r>
      <w:r>
        <w:t xml:space="preserve">ensure the protection of travel agents from</w:t>
      </w:r>
      <w:r>
        <w:t xml:space="preserve"> </w:t>
      </w:r>
      <w:r>
        <w:t xml:space="preserve">undue influence of transport operators.</w:t>
      </w:r>
      <w:r>
        <w:t xml:space="preserve"> </w:t>
      </w:r>
      <w:r>
        <w:t xml:space="preserve">The CRS Code of Conduct has been effective in</w:t>
      </w:r>
      <w:r>
        <w:t xml:space="preserve"> </w:t>
      </w:r>
      <w:r>
        <w:t xml:space="preserve">achieving transparency of travel options made</w:t>
      </w:r>
      <w:r>
        <w:t xml:space="preserve"> </w:t>
      </w:r>
      <w:r>
        <w:t xml:space="preserve">available on CRS platforms even though the</w:t>
      </w:r>
      <w:r>
        <w:t xml:space="preserve"> </w:t>
      </w:r>
      <w:r>
        <w:t xml:space="preserve">introduction of competition in market and new</w:t>
      </w:r>
      <w:r>
        <w:t xml:space="preserve"> </w:t>
      </w:r>
      <w:r>
        <w:t xml:space="preserve">technologies led to more fragmentation of content.</w:t>
      </w:r>
      <w:r>
        <w:t xml:space="preserve"> </w:t>
      </w:r>
      <w:r>
        <w:t xml:space="preserve">However, the CRS Code of Conduct never had the</w:t>
      </w:r>
      <w:r>
        <w:t xml:space="preserve"> </w:t>
      </w:r>
      <w:r>
        <w:t xml:space="preserve">objective of preventing fragmentation and of</w:t>
      </w:r>
      <w:r>
        <w:t xml:space="preserve"> </w:t>
      </w:r>
      <w:r>
        <w:t xml:space="preserve">making all airline tickets available on CRSs, but</w:t>
      </w:r>
      <w:r>
        <w:t xml:space="preserve"> </w:t>
      </w:r>
      <w:r>
        <w:t xml:space="preserve">rather aimed to ensure that all information provided</w:t>
      </w:r>
      <w:r>
        <w:t xml:space="preserve"> </w:t>
      </w:r>
      <w:r>
        <w:t xml:space="preserve">to CRSs by participating carriers is provided to</w:t>
      </w:r>
      <w:r>
        <w:t xml:space="preserve"> </w:t>
      </w:r>
      <w:r>
        <w:t xml:space="preserve">CRSs’ subscribers in a neutral and comprehensive</w:t>
      </w:r>
      <w:r>
        <w:t xml:space="preserve"> </w:t>
      </w:r>
      <w:r>
        <w:t xml:space="preserve">way.</w:t>
      </w:r>
      <w:r>
        <w:t xml:space="preserve"> </w:t>
      </w:r>
      <w:r>
        <w:t xml:space="preserve">The impact assessment retains the provisions</w:t>
      </w:r>
      <w:r>
        <w:t xml:space="preserve"> </w:t>
      </w:r>
      <w:r>
        <w:t xml:space="preserve">on the neutral display and extending them to all</w:t>
      </w:r>
      <w:r>
        <w:t xml:space="preserve"> </w:t>
      </w:r>
      <w:r>
        <w:t xml:space="preserve">B2B MDMS will continue to ensure and even</w:t>
      </w:r>
      <w:r>
        <w:t xml:space="preserve"> </w:t>
      </w:r>
      <w:r>
        <w:t xml:space="preserve">strengthen transparency of travel options made</w:t>
      </w:r>
      <w:r>
        <w:t xml:space="preserve"> </w:t>
      </w:r>
      <w:r>
        <w:t xml:space="preserve">available on all MDMS.</w:t>
      </w:r>
      <w:r>
        <w:t xml:space="preserve"> </w:t>
      </w:r>
      <w:r>
        <w:t xml:space="preserve">The travel agents have access to rail options in their</w:t>
      </w:r>
      <w:r>
        <w:t xml:space="preserve"> </w:t>
      </w:r>
      <w:r>
        <w:t xml:space="preserve">systems. CRS providers also confirmed that they</w:t>
      </w:r>
      <w:r>
        <w:t xml:space="preserve"> </w:t>
      </w:r>
      <w:r>
        <w:t xml:space="preserve">work with several train companies and provide rail</w:t>
      </w:r>
      <w:r>
        <w:t xml:space="preserve"> </w:t>
      </w:r>
      <w:r>
        <w:t xml:space="preserve">options in primary displays where relevant.</w:t>
      </w:r>
      <w:r>
        <w:t xml:space="preserve"> </w:t>
      </w:r>
      <w:r>
        <w:t xml:space="preserve">Therefore, it seems that the specific objective of</w:t>
      </w:r>
      <w:r>
        <w:t xml:space="preserve"> </w:t>
      </w:r>
      <w:r>
        <w:t xml:space="preserve">promoting rail transport has been only partially</w:t>
      </w:r>
      <w:r>
        <w:t xml:space="preserve"> </w:t>
      </w:r>
      <w:r>
        <w:t xml:space="preserve">achieved.</w:t>
      </w:r>
      <w:r>
        <w:t xml:space="preserve"> </w:t>
      </w:r>
      <w:r>
        <w:t xml:space="preserve">Under the proposed MDMS policy options,</w:t>
      </w:r>
      <w:r>
        <w:t xml:space="preserve"> </w:t>
      </w:r>
      <w:r>
        <w:t xml:space="preserve">CRS providers are to obtain access to the full</w:t>
      </w:r>
      <w:r>
        <w:t xml:space="preserve"> </w:t>
      </w:r>
      <w:r>
        <w:t xml:space="preserve">offer of the large RUs. Moreover, promoting</w:t>
      </w:r>
      <w:r>
        <w:t xml:space="preserve"> </w:t>
      </w:r>
      <w:r>
        <w:t xml:space="preserve">rail transport is to be strengthened by allowing</w:t>
      </w:r>
      <w:r>
        <w:t xml:space="preserve"> </w:t>
      </w:r>
      <w:r>
        <w:t xml:space="preserve">consumers to select travel options based on</w:t>
      </w:r>
      <w:r>
        <w:t xml:space="preserve"> </w:t>
      </w:r>
      <w:r>
        <w:t xml:space="preserve">their GHG emissions.</w:t>
      </w:r>
      <w:r>
        <w:t xml:space="preserve"> </w:t>
      </w:r>
      <w:r>
        <w:t xml:space="preserve">Conclusions on efficiency</w:t>
      </w:r>
      <w:r>
        <w:t xml:space="preserve"> </w:t>
      </w:r>
      <w:r>
        <w:t xml:space="preserve">The Code of Conduct imposed limited direct costs</w:t>
      </w:r>
      <w:r>
        <w:t xml:space="preserve"> </w:t>
      </w:r>
      <w:r>
        <w:t xml:space="preserve">on the industry.</w:t>
      </w:r>
      <w:r>
        <w:t xml:space="preserve"> </w:t>
      </w:r>
      <w:r>
        <w:t xml:space="preserve">The already small direct costs to the industry</w:t>
      </w:r>
      <w:r>
        <w:t xml:space="preserve"> </w:t>
      </w:r>
      <w:r>
        <w:t xml:space="preserve">will be further reduced by removal of Art. 12</w:t>
      </w:r>
      <w:r>
        <w:t xml:space="preserve"> </w:t>
      </w:r>
      <w:r>
        <w:t xml:space="preserve">of the Code of Conduct (see below).</w:t>
      </w:r>
      <w:r>
        <w:t xml:space="preserve"> </w:t>
      </w:r>
      <w:r>
        <w:t xml:space="preserve">The CRS Code of Conduct imposes on-going direct</w:t>
      </w:r>
      <w:r>
        <w:t xml:space="preserve"> </w:t>
      </w:r>
      <w:r>
        <w:t xml:space="preserve">costs to CRS providers derived from the reporting</w:t>
      </w:r>
      <w:r>
        <w:t xml:space="preserve"> </w:t>
      </w:r>
      <w:r>
        <w:t xml:space="preserve">requirements (audits) of Article 12 on their</w:t>
      </w:r>
      <w:r>
        <w:t xml:space="preserve"> </w:t>
      </w:r>
      <w:r>
        <w:t xml:space="preserve">ownership structure and governance model. As the</w:t>
      </w:r>
      <w:r>
        <w:t xml:space="preserve"> </w:t>
      </w:r>
      <w:r>
        <w:t xml:space="preserve">CRS providers are all publicly listed companies</w:t>
      </w:r>
      <w:r>
        <w:t xml:space="preserve"> </w:t>
      </w:r>
      <w:r>
        <w:t xml:space="preserve">these reporting requirements</w:t>
      </w:r>
      <w:r>
        <w:t xml:space="preserve"> </w:t>
      </w:r>
      <w:r>
        <w:t xml:space="preserve">Since the parent carrier provisions are no</w:t>
      </w:r>
      <w:r>
        <w:t xml:space="preserve"> </w:t>
      </w:r>
      <w:r>
        <w:t xml:space="preserve">longer necessary, all the policy options</w:t>
      </w:r>
      <w:r>
        <w:t xml:space="preserve"> </w:t>
      </w:r>
      <w:r>
        <w:t xml:space="preserve">considered would repeal Art 12 of the CRS</w:t>
      </w:r>
      <w:r>
        <w:t xml:space="preserve"> </w:t>
      </w:r>
      <w:r>
        <w:t xml:space="preserve">Code of Conduct.</w:t>
      </w:r>
    </w:p>
    <w:p>
      <w:pPr>
        <w:pStyle w:val="BodyText"/>
      </w:pPr>
      <w:r>
        <w:t xml:space="preserve">240</w:t>
      </w:r>
    </w:p>
    <w:p>
      <w:pPr>
        <w:pStyle w:val="BodyText"/>
      </w:pPr>
      <w:r>
        <w:t xml:space="preserve">Conclusions on coherence</w:t>
      </w:r>
      <w:r>
        <w:t xml:space="preserve"> </w:t>
      </w:r>
      <w:r>
        <w:t xml:space="preserve">The provisions of the Code of Conduct are</w:t>
      </w:r>
      <w:r>
        <w:t xml:space="preserve"> </w:t>
      </w:r>
      <w:r>
        <w:t xml:space="preserve">consistent with general competition law, EU</w:t>
      </w:r>
      <w:r>
        <w:t xml:space="preserve"> </w:t>
      </w:r>
      <w:r>
        <w:t xml:space="preserve">legislation on consumer protection, or other</w:t>
      </w:r>
      <w:r>
        <w:t xml:space="preserve"> </w:t>
      </w:r>
      <w:r>
        <w:t xml:space="preserve">business-related legislation.</w:t>
      </w:r>
      <w:r>
        <w:t xml:space="preserve"> </w:t>
      </w:r>
      <w:r>
        <w:t xml:space="preserve">The impact assessment concludes that the</w:t>
      </w:r>
      <w:r>
        <w:t xml:space="preserve"> </w:t>
      </w:r>
      <w:r>
        <w:t xml:space="preserve">proposed</w:t>
      </w:r>
      <w:r>
        <w:t xml:space="preserve"> </w:t>
      </w:r>
      <w:r>
        <w:t xml:space="preserve">rules</w:t>
      </w:r>
      <w:r>
        <w:t xml:space="preserve"> </w:t>
      </w:r>
      <w:r>
        <w:t xml:space="preserve">would</w:t>
      </w:r>
      <w:r>
        <w:t xml:space="preserve"> </w:t>
      </w:r>
      <w:r>
        <w:t xml:space="preserve">ensure</w:t>
      </w:r>
      <w:r>
        <w:t xml:space="preserve"> </w:t>
      </w:r>
      <w:r>
        <w:t xml:space="preserve">ongoing</w:t>
      </w:r>
      <w:r>
        <w:t xml:space="preserve"> </w:t>
      </w:r>
      <w:r>
        <w:t xml:space="preserve">consistency with EU legislation, including</w:t>
      </w:r>
      <w:r>
        <w:t xml:space="preserve"> </w:t>
      </w:r>
      <w:r>
        <w:t xml:space="preserve">general competition law and the new and</w:t>
      </w:r>
      <w:r>
        <w:t xml:space="preserve"> </w:t>
      </w:r>
      <w:r>
        <w:t xml:space="preserve">upcoming rules for the digital economy.</w:t>
      </w:r>
      <w:r>
        <w:t xml:space="preserve"> </w:t>
      </w:r>
      <w:r>
        <w:t xml:space="preserve">Moreover, the new rules strengthen consumer</w:t>
      </w:r>
      <w:r>
        <w:t xml:space="preserve"> </w:t>
      </w:r>
      <w:r>
        <w:t xml:space="preserve">protection (e.g., by clearly defining rules on the</w:t>
      </w:r>
      <w:r>
        <w:t xml:space="preserve"> </w:t>
      </w:r>
      <w:r>
        <w:t xml:space="preserve">search criteria to be applied in search tools by</w:t>
      </w:r>
      <w:r>
        <w:t xml:space="preserve"> </w:t>
      </w:r>
      <w:r>
        <w:t xml:space="preserve">MDMS)</w:t>
      </w:r>
      <w:r>
        <w:t xml:space="preserve"> </w:t>
      </w:r>
      <w:r>
        <w:t xml:space="preserve">by</w:t>
      </w:r>
      <w:r>
        <w:t xml:space="preserve"> </w:t>
      </w:r>
      <w:r>
        <w:t xml:space="preserve">extending</w:t>
      </w:r>
      <w:r>
        <w:t xml:space="preserve"> </w:t>
      </w:r>
      <w:r>
        <w:t xml:space="preserve">neutral</w:t>
      </w:r>
      <w:r>
        <w:t xml:space="preserve"> </w:t>
      </w:r>
      <w:r>
        <w:t xml:space="preserve">display</w:t>
      </w:r>
      <w:r>
        <w:t xml:space="preserve"> </w:t>
      </w:r>
      <w:r>
        <w:t xml:space="preserve">requirements for CRS and travel agents to all</w:t>
      </w:r>
      <w:r>
        <w:t xml:space="preserve"> </w:t>
      </w:r>
      <w:r>
        <w:t xml:space="preserve">B2B and B2C MDMS.</w:t>
      </w:r>
      <w:r>
        <w:t xml:space="preserve"> </w:t>
      </w:r>
      <w:r>
        <w:t xml:space="preserve">Conclusions on EU added value</w:t>
      </w:r>
      <w:r>
        <w:t xml:space="preserve"> </w:t>
      </w:r>
      <w:r>
        <w:t xml:space="preserve">Given the international character both of CRS</w:t>
      </w:r>
      <w:r>
        <w:t xml:space="preserve"> </w:t>
      </w:r>
      <w:r>
        <w:t xml:space="preserve">services and of the airline business, regulating the</w:t>
      </w:r>
      <w:r>
        <w:t xml:space="preserve"> </w:t>
      </w:r>
      <w:r>
        <w:t xml:space="preserve">sector at the national level would increase costs and</w:t>
      </w:r>
      <w:r>
        <w:t xml:space="preserve"> </w:t>
      </w:r>
      <w:r>
        <w:t xml:space="preserve">could trigger competitive distortions between</w:t>
      </w:r>
      <w:r>
        <w:t xml:space="preserve"> </w:t>
      </w:r>
      <w:r>
        <w:t xml:space="preserve">Member States. Therefore, the EU intervention has</w:t>
      </w:r>
      <w:r>
        <w:t xml:space="preserve"> </w:t>
      </w:r>
      <w:r>
        <w:t xml:space="preserve">an added value compared to intervention on a</w:t>
      </w:r>
      <w:r>
        <w:t xml:space="preserve"> </w:t>
      </w:r>
      <w:r>
        <w:t xml:space="preserve">national level.</w:t>
      </w:r>
      <w:r>
        <w:t xml:space="preserve"> </w:t>
      </w:r>
      <w:r>
        <w:t xml:space="preserve">The EU intervention has still an added value as</w:t>
      </w:r>
      <w:r>
        <w:t xml:space="preserve"> </w:t>
      </w:r>
      <w:r>
        <w:t xml:space="preserve">the nature of the sectors covered is international.</w:t>
      </w:r>
    </w:p>
    <w:p>
      <w:pPr>
        <w:pStyle w:val="BodyText"/>
      </w:pPr>
      <w:r>
        <w:t xml:space="preserve">241</w:t>
      </w:r>
    </w:p>
    <w:p>
      <w:pPr>
        <w:pStyle w:val="BodyText"/>
      </w:pPr>
      <w:r>
        <w:t xml:space="preserve">ANNEX 11: DECISIONS AND RULINGS CONCERNING ANTI-COMPETITIVE PRACTICES</w:t>
      </w:r>
      <w:r>
        <w:t xml:space="preserve"> </w:t>
      </w:r>
      <w:r>
        <w:t xml:space="preserve">ON RAIL TICKET DISTRIBUTION</w:t>
      </w:r>
    </w:p>
    <w:p>
      <w:pPr>
        <w:pStyle w:val="BodyText"/>
      </w:pPr>
      <w:r>
        <w:t xml:space="preserve">Over the past 20 years, the European Commission, national courts and competition authorities have</w:t>
      </w:r>
      <w:r>
        <w:t xml:space="preserve"> </w:t>
      </w:r>
      <w:r>
        <w:t xml:space="preserve">investigated and have issued judgments or decisions on abusive practices in the rail ticket distribution market</w:t>
      </w:r>
      <w:r>
        <w:t xml:space="preserve"> </w:t>
      </w:r>
      <w:r>
        <w:t xml:space="preserve">in France, Germany, Italy, Spain and Sweden, providing sound evidence of existing market failure.</w:t>
      </w:r>
      <w:r>
        <w:br/>
      </w:r>
      <w:r>
        <w:t xml:space="preserve">Specifically, these cases illustrate the limited willingness of indispensable RUs to (i) provide their full offer on</w:t>
      </w:r>
      <w:r>
        <w:t xml:space="preserve"> </w:t>
      </w:r>
      <w:r>
        <w:t xml:space="preserve">fair terms to third party platforms and (ii) their competitors’ offer on fair terms on their platform (problem</w:t>
      </w:r>
      <w:r>
        <w:t xml:space="preserve"> </w:t>
      </w:r>
      <w:r>
        <w:t xml:space="preserve">driver 4).</w:t>
      </w:r>
      <w:r>
        <w:br/>
      </w:r>
      <w:r>
        <w:t xml:space="preserve">Limited willingness of indispensable RUs to provide their full offer on fair terms to third party platforms</w:t>
      </w:r>
      <w:r>
        <w:t xml:space="preserve"> </w:t>
      </w:r>
      <w:r>
        <w:t xml:space="preserve">In the 2009 competition case against the French rail incumbent SNCF379, the French competition authority</w:t>
      </w:r>
      <w:r>
        <w:t xml:space="preserve"> </w:t>
      </w:r>
      <w:r>
        <w:t xml:space="preserve">found that the national railway company had engaged in anti-competitive behaviour by privileging its own</w:t>
      </w:r>
      <w:r>
        <w:t xml:space="preserve"> </w:t>
      </w:r>
      <w:r>
        <w:t xml:space="preserve">online ticketing platform, Voyages-sncf.com, and a joint venture subsidiary created with Expedia, over</w:t>
      </w:r>
      <w:r>
        <w:t xml:space="preserve"> </w:t>
      </w:r>
      <w:r>
        <w:t xml:space="preserve">independent ticket platforms. Indeed, SNCF had provided preferential access to its ticket inventory and pricing</w:t>
      </w:r>
      <w:r>
        <w:t xml:space="preserve"> </w:t>
      </w:r>
      <w:r>
        <w:t xml:space="preserve">information to their platforms, thereby ensuring they had a competitive advantage over other online</w:t>
      </w:r>
      <w:r>
        <w:t xml:space="preserve"> </w:t>
      </w:r>
      <w:r>
        <w:t xml:space="preserve">distributors. For example, SNCF did not provide other ticketing platforms with the technical capability to</w:t>
      </w:r>
      <w:r>
        <w:t xml:space="preserve"> </w:t>
      </w:r>
      <w:r>
        <w:t xml:space="preserve">market promotional offers (e.g. last-minute offers) or use the “print ticket” function, and online resellers were</w:t>
      </w:r>
      <w:r>
        <w:t xml:space="preserve"> </w:t>
      </w:r>
      <w:r>
        <w:t xml:space="preserve">forced to purchase an expensive computer licence from SNCF to access its booking system. This strategy was</w:t>
      </w:r>
      <w:r>
        <w:t xml:space="preserve"> </w:t>
      </w:r>
      <w:r>
        <w:t xml:space="preserve">found to effectively stifle competition and limit consumer choice in the French rail ticket distribution market.</w:t>
      </w:r>
      <w:r>
        <w:t xml:space="preserve"> </w:t>
      </w:r>
      <w:r>
        <w:t xml:space="preserve">Following this investigation, SNCF committed to providing access to promotional offers and all its features</w:t>
      </w:r>
      <w:r>
        <w:t xml:space="preserve"> </w:t>
      </w:r>
      <w:r>
        <w:t xml:space="preserve">to online platforms, to significantly lowering the price of the computer licence and enable alternatives to</w:t>
      </w:r>
      <w:r>
        <w:t xml:space="preserve"> </w:t>
      </w:r>
      <w:r>
        <w:t xml:space="preserve">accessing SNCF’s computerised services.</w:t>
      </w:r>
      <w:r>
        <w:t xml:space="preserve"> </w:t>
      </w:r>
      <w:r>
        <w:t xml:space="preserve">Again in 2014, the French competition authority investigated SNCF for engaging in anti-competitive</w:t>
      </w:r>
      <w:r>
        <w:t xml:space="preserve"> </w:t>
      </w:r>
      <w:r>
        <w:t xml:space="preserve">behaviour related to its online ticketing services380. The inquiry revealed that SNCF had abused its dominant</w:t>
      </w:r>
      <w:r>
        <w:t xml:space="preserve"> </w:t>
      </w:r>
      <w:r>
        <w:t xml:space="preserve">position in the railway transport market to the detriment of competing services in the ticketing distribution</w:t>
      </w:r>
      <w:r>
        <w:t xml:space="preserve"> </w:t>
      </w:r>
      <w:r>
        <w:t xml:space="preserve">market.. SNCF was found to have engaged in practices favouring the company’s platform, by (i) offering</w:t>
      </w:r>
      <w:r>
        <w:t xml:space="preserve"> </w:t>
      </w:r>
      <w:r>
        <w:t xml:space="preserve">exclusive deals and discounts not accessible to rival ticket distribution platforms, (ii) letting the distribution</w:t>
      </w:r>
      <w:r>
        <w:t xml:space="preserve"> </w:t>
      </w:r>
      <w:r>
        <w:t xml:space="preserve">platform Voyages-sncf.com potentially access the commercial strategy of other travel agencies given the lack</w:t>
      </w:r>
      <w:r>
        <w:t xml:space="preserve"> </w:t>
      </w:r>
      <w:r>
        <w:t xml:space="preserve">of clear separation with the SNCF subsidiary responsible for collecting access requests to SNCF reservation</w:t>
      </w:r>
      <w:r>
        <w:t xml:space="preserve"> </w:t>
      </w:r>
      <w:r>
        <w:t xml:space="preserve">management system (Résarail) and (iii) the redirection from the sncf.com website to the distribution platform</w:t>
      </w:r>
      <w:r>
        <w:t xml:space="preserve"> </w:t>
      </w:r>
      <w:r>
        <w:t xml:space="preserve">Voyages-sncf.com for train schedules and booking SNCF tickets. These actions limited the ability of other</w:t>
      </w:r>
      <w:r>
        <w:t xml:space="preserve"> </w:t>
      </w:r>
      <w:r>
        <w:t xml:space="preserve">distributors to compete effectively. SNCF subsequently committed to apply the same commission conditions</w:t>
      </w:r>
      <w:r>
        <w:t xml:space="preserve"> </w:t>
      </w:r>
      <w:r>
        <w:t xml:space="preserve">to all travel agencies, guarantee the confidentiality of requests by competing travel agencies to Voyages-</w:t>
      </w:r>
      <w:r>
        <w:t xml:space="preserve"> </w:t>
      </w:r>
      <w:r>
        <w:t xml:space="preserve">sncf.com and give access to timetables directly on its sncf.com internet site.</w:t>
      </w:r>
      <w:r>
        <w:t xml:space="preserve"> </w:t>
      </w:r>
      <w:r>
        <w:t xml:space="preserve">Similarly in Germany, in 2023 the Bundeskartellamt ruled that Deutsche Bahn (DB), the German state-owned</w:t>
      </w:r>
      <w:r>
        <w:t xml:space="preserve"> </w:t>
      </w:r>
      <w:r>
        <w:t xml:space="preserve">rail incumbent, was in violation of competition law due to abusing its market power in relation to mobility</w:t>
      </w:r>
      <w:r>
        <w:t xml:space="preserve"> </w:t>
      </w:r>
      <w:r>
        <w:t xml:space="preserve">platforms381. According to the findings, DB used unfair commercial practices and contractual clauses to</w:t>
      </w:r>
      <w:r>
        <w:t xml:space="preserve"> </w:t>
      </w:r>
      <w:r>
        <w:t xml:space="preserve">strengthen its already dominant position. These include the lack of fair provision of real-time data of DB</w:t>
      </w:r>
      <w:r>
        <w:t xml:space="preserve"> </w:t>
      </w:r>
      <w:r>
        <w:t xml:space="preserve">passenger services to third-party platforms and the inclusion of restrictive advertising clauses in commercial</w:t>
      </w:r>
    </w:p>
    <w:p>
      <w:pPr>
        <w:pStyle w:val="BodyText"/>
      </w:pPr>
      <w:r>
        <w:t xml:space="preserve">379 Autorité de la concurrence, Decision No. 09-D-06, 5 February 2009</w:t>
      </w:r>
      <w:r>
        <w:t xml:space="preserve"> </w:t>
      </w:r>
      <w:r>
        <w:t xml:space="preserve">380 Autorité de la concurrence, Decision No. 14-D-13, 2 October 2014</w:t>
      </w:r>
      <w:r>
        <w:t xml:space="preserve"> </w:t>
      </w:r>
      <w:r>
        <w:t xml:space="preserve">381 Bundeskartellamt - Homepage - Offene Märkte für digitale Mobilitätsdienstleistungen – Deutsche Bahn muss</w:t>
      </w:r>
      <w:r>
        <w:t xml:space="preserve"> </w:t>
      </w:r>
      <w:r>
        <w:t xml:space="preserve">Wettbewerbsbeschränkungen abstellen</w:t>
      </w:r>
    </w:p>
    <w:p>
      <w:pPr>
        <w:pStyle w:val="BodyText"/>
      </w:pPr>
      <w:r>
        <w:t xml:space="preserve">242</w:t>
      </w:r>
    </w:p>
    <w:p>
      <w:pPr>
        <w:pStyle w:val="BodyText"/>
      </w:pPr>
      <w:r>
        <w:t xml:space="preserve">agreements with distributors. In August 2024, after the Düsseldorf Higher Regional Court decided to reject an</w:t>
      </w:r>
      <w:r>
        <w:t xml:space="preserve"> </w:t>
      </w:r>
      <w:r>
        <w:t xml:space="preserve">application for urgent legal protection by Deutsche Bahn AG (DB) against the decision of the</w:t>
      </w:r>
      <w:r>
        <w:t xml:space="preserve"> </w:t>
      </w:r>
      <w:r>
        <w:t xml:space="preserve">Bundeskartellamt, the Bundeskartellamt recognised that DB has been making changes and enabled platforms</w:t>
      </w:r>
      <w:r>
        <w:t xml:space="preserve"> </w:t>
      </w:r>
      <w:r>
        <w:t xml:space="preserve">to receive real-time data on delays and cancellations and up-to-date information on departure platforms and</w:t>
      </w:r>
      <w:r>
        <w:t xml:space="preserve"> </w:t>
      </w:r>
      <w:r>
        <w:t xml:space="preserve">major disruptions. Further, DB is no longer including restrictive advertising clauses in contracts and, apart</w:t>
      </w:r>
      <w:r>
        <w:t xml:space="preserve"> </w:t>
      </w:r>
      <w:r>
        <w:t xml:space="preserve">from justified exceptions, allowing mobility platforms to grant discounts on tickets. Furthermore, it was noted</w:t>
      </w:r>
      <w:r>
        <w:t xml:space="preserve"> </w:t>
      </w:r>
      <w:r>
        <w:t xml:space="preserve">that DB was paying platforms an intermediary commission382. D.d. March 2026, an appeal against the</w:t>
      </w:r>
      <w:r>
        <w:t xml:space="preserve"> </w:t>
      </w:r>
      <w:r>
        <w:t xml:space="preserve">Bundeskartellamt’s decision is still ongoing383.</w:t>
      </w:r>
      <w:r>
        <w:t xml:space="preserve"> </w:t>
      </w:r>
      <w:r>
        <w:t xml:space="preserve">In Spain, the European Commission opened a formal investigation on 28 April 2023 assessing whether Renfe</w:t>
      </w:r>
      <w:r>
        <w:t xml:space="preserve"> </w:t>
      </w:r>
      <w:r>
        <w:t xml:space="preserve">abused its dominant position in the Spanish passenger rail transport market by refusing to supply all its content</w:t>
      </w:r>
      <w:r>
        <w:t xml:space="preserve"> </w:t>
      </w:r>
      <w:r>
        <w:t xml:space="preserve">and real-time data to third-party ticketing platforms. The Commission preliminarily found that Renfe’s refusal</w:t>
      </w:r>
      <w:r>
        <w:t xml:space="preserve"> </w:t>
      </w:r>
      <w:r>
        <w:t xml:space="preserve">to provide its full content and real-time data have prevented competition and may breach EU competition rules</w:t>
      </w:r>
      <w:r>
        <w:t xml:space="preserve"> </w:t>
      </w:r>
      <w:r>
        <w:t xml:space="preserve">prohibiting the abuse of a dominant position (Article 102 of the TFEU). Renfe consequently committed on 17</w:t>
      </w:r>
      <w:r>
        <w:t xml:space="preserve"> </w:t>
      </w:r>
      <w:r>
        <w:t xml:space="preserve">January 2024 to make available all current and future content and real-time data to third-party ticketing</w:t>
      </w:r>
      <w:r>
        <w:t xml:space="preserve"> </w:t>
      </w:r>
      <w:r>
        <w:t xml:space="preserve">platforms (with a non-circumvention clause), provide parity to third-party platforms in relation to maximum</w:t>
      </w:r>
      <w:r>
        <w:t xml:space="preserve"> </w:t>
      </w:r>
      <w:r>
        <w:t xml:space="preserve">monthly average Look-to-Book ratios384 and not exceed a maximum error rate385 of 4% as of 2024 and a</w:t>
      </w:r>
      <w:r>
        <w:t xml:space="preserve"> </w:t>
      </w:r>
      <w:r>
        <w:t xml:space="preserve">maximum unavailability rate386 of 1% as of 2025. The Commission concluded that these commitments would</w:t>
      </w:r>
      <w:r>
        <w:t xml:space="preserve"> </w:t>
      </w:r>
      <w:r>
        <w:t xml:space="preserve">address its preliminary competition concerns over Renfe’s alleged abuse of dominant position in the Spanish</w:t>
      </w:r>
      <w:r>
        <w:t xml:space="preserve"> </w:t>
      </w:r>
      <w:r>
        <w:t xml:space="preserve">online passenger rail ticket distribution market. It therefore decided to make them legally binding on Renfe387.</w:t>
      </w:r>
      <w:r>
        <w:t xml:space="preserve"> </w:t>
      </w:r>
      <w:r>
        <w:t xml:space="preserve">On 18 April 2023, the Italian competition authority (Autorità Garante della Concorrenza e del Mercato) issued</w:t>
      </w:r>
      <w:r>
        <w:t xml:space="preserve"> </w:t>
      </w:r>
      <w:r>
        <w:t xml:space="preserve">a decision accepting commitments from Trenitalia (a subsidiary of Ferrovie dello Stato Italiane (FS), the Italian</w:t>
      </w:r>
      <w:r>
        <w:t xml:space="preserve"> </w:t>
      </w:r>
      <w:r>
        <w:t xml:space="preserve">state-owned rail passenger incumbent operator)388. This followed the initiation of an investigation regarding</w:t>
      </w:r>
      <w:r>
        <w:t xml:space="preserve"> </w:t>
      </w:r>
      <w:r>
        <w:t xml:space="preserve">a potential abuse of Trenitalia’s dominant position within the rail passenger market, by refusing its competitor</w:t>
      </w:r>
      <w:r>
        <w:t xml:space="preserve"> </w:t>
      </w:r>
      <w:r>
        <w:t xml:space="preserve">Nuovo Trasporto Viaggiatori (NTV) to sell Trenitalia regional and intercity PSO services tickets in</w:t>
      </w:r>
      <w:r>
        <w:t xml:space="preserve"> </w:t>
      </w:r>
      <w:r>
        <w:t xml:space="preserve">combination with NTV’s own tickets. These commitments would allow for their competitor, NTV, to sell</w:t>
      </w:r>
      <w:r>
        <w:t xml:space="preserve"> </w:t>
      </w:r>
      <w:r>
        <w:t xml:space="preserve">Trenitalia regional and intercity service tickets, and regional connections offered by Trenitalia TPER and</w:t>
      </w:r>
      <w:r>
        <w:t xml:space="preserve"> </w:t>
      </w:r>
      <w:r>
        <w:t xml:space="preserve">Trenord, in combination with its own tickets.</w:t>
      </w:r>
      <w:r>
        <w:t xml:space="preserve"> </w:t>
      </w:r>
      <w:r>
        <w:t xml:space="preserve">Limited willingness of indispensable RUs to provide their competitors’ offer on their platform</w:t>
      </w:r>
      <w:r>
        <w:br/>
      </w:r>
      <w:r>
        <w:t xml:space="preserve">In 2019, the Swedish competition authority (Konkurrensverket) issued a decision and wrote a letter to the</w:t>
      </w:r>
      <w:r>
        <w:t xml:space="preserve"> </w:t>
      </w:r>
      <w:r>
        <w:t xml:space="preserve">Swedish Ministry of Infrastructure in relation to the dominance in ticketing of Statens Järnvägar (SJ), the</w:t>
      </w:r>
    </w:p>
    <w:p>
      <w:pPr>
        <w:pStyle w:val="BodyText"/>
      </w:pPr>
      <w:r>
        <w:t xml:space="preserve">382 Bundeskartellamt (2024), Further important step in implementing the Bundeskartellamt’s ruling on abusive</w:t>
      </w:r>
      <w:r>
        <w:t xml:space="preserve"> </w:t>
      </w:r>
      <w:r>
        <w:t xml:space="preserve">practices against Deutsche Bahn – mobility platforms gain access to real-time data, Bundeskartellamt - Homepage -</w:t>
      </w:r>
      <w:r>
        <w:t xml:space="preserve"> </w:t>
      </w:r>
      <w:r>
        <w:t xml:space="preserve">Further important step in implementing the Bundeskartellamt’s ruling on abusive practices against Deutsche Bahn –</w:t>
      </w:r>
      <w:r>
        <w:t xml:space="preserve"> </w:t>
      </w:r>
      <w:r>
        <w:t xml:space="preserve">mobility platforms gain access to real-time data</w:t>
      </w:r>
      <w:r>
        <w:t xml:space="preserve"> </w:t>
      </w:r>
      <w:r>
        <w:t xml:space="preserve">383 Bundeskartellamt (2023), Open markets for digital mobility services – Deutsche Bahn must end restrictions of</w:t>
      </w:r>
      <w:r>
        <w:t xml:space="preserve"> </w:t>
      </w:r>
      <w:r>
        <w:t xml:space="preserve">competition,</w:t>
      </w:r>
      <w:r>
        <w:t xml:space="preserve"> </w:t>
      </w:r>
      <w:r>
        <w:t xml:space="preserve">https://www.bundeskartellamt.de/SharedDocs/Meldung/EN/Pressemitteilungen/2023/28_06_2023_DB_Mobilitaet.html</w:t>
      </w:r>
      <w:r>
        <w:t xml:space="preserve"> </w:t>
      </w:r>
      <w:r>
        <w:t xml:space="preserve">384 based on the number of availability requests made by the platforms</w:t>
      </w:r>
      <w:r>
        <w:t xml:space="preserve"> </w:t>
      </w:r>
      <w:r>
        <w:t xml:space="preserve">385 number of failed reservation requests vs number of reservation requests</w:t>
      </w:r>
      <w:r>
        <w:t xml:space="preserve"> </w:t>
      </w:r>
      <w:r>
        <w:t xml:space="preserve">386 (level of availability of Renfe’s sales system between 6:00 and 23:00 hours</w:t>
      </w:r>
      <w:r>
        <w:t xml:space="preserve"> </w:t>
      </w:r>
      <w:r>
        <w:t xml:space="preserve">387 European Commission (2024) Commission accepts commitments by Renfe opening up competition in online rail</w:t>
      </w:r>
      <w:r>
        <w:t xml:space="preserve"> </w:t>
      </w:r>
      <w:r>
        <w:t xml:space="preserve">ticketing in Spain, https://ec.europa.eu/commission/presscorner/detail/en/ip_24_201</w:t>
      </w:r>
      <w:r>
        <w:br/>
      </w:r>
      <w:r>
        <w:t xml:space="preserve">388 Autorità Garante della Concorrenza e del Mercato (2023), Bollettino N. 17 del 8 Maggio 2023, Provvedimento n. </w:t>
      </w:r>
      <w:r>
        <w:t xml:space="preserve"> </w:t>
      </w:r>
      <w:r>
        <w:t xml:space="preserve">30610, https://www.agcm.it/dotcmsdoc/bollettini/2023/17-23.pd</w:t>
      </w:r>
    </w:p>
    <w:p>
      <w:pPr>
        <w:pStyle w:val="BodyText"/>
      </w:pPr>
      <w:r>
        <w:t xml:space="preserve">243</w:t>
      </w:r>
    </w:p>
    <w:p>
      <w:pPr>
        <w:pStyle w:val="BodyText"/>
      </w:pPr>
      <w:r>
        <w:t xml:space="preserve">Swedish state-owned passenger incumbent RU389. SJ was investigated by the Swedish Competition Authority</w:t>
      </w:r>
      <w:r>
        <w:t xml:space="preserve"> </w:t>
      </w:r>
      <w:r>
        <w:t xml:space="preserve">(SCA) over allegations of abusing its market position, specifically by refusing to sell competitors’ tickets on</w:t>
      </w:r>
      <w:r>
        <w:t xml:space="preserve"> </w:t>
      </w:r>
      <w:r>
        <w:t xml:space="preserve">its platform. In the investigation, the SCA noted that SJ’s strategy was not business neutral. The authority</w:t>
      </w:r>
      <w:r>
        <w:t xml:space="preserve"> </w:t>
      </w:r>
      <w:r>
        <w:t xml:space="preserve">therefore suggested creating a neutral booking platform (which already exists in Sweden: https://resrobot.se/</w:t>
      </w:r>
      <w:r>
        <w:t xml:space="preserve"> </w:t>
      </w:r>
      <w:r>
        <w:t xml:space="preserve">but that sells a very small number of tickets) or to mandate that all transport operators must sell other operators’</w:t>
      </w:r>
      <w:r>
        <w:t xml:space="preserve"> </w:t>
      </w:r>
      <w:r>
        <w:t xml:space="preserve">tickets. The letter recommended that the government initiate a review and consider regulating the selling of</w:t>
      </w:r>
      <w:r>
        <w:t xml:space="preserve"> </w:t>
      </w:r>
      <w:r>
        <w:t xml:space="preserve">tickets for rail passenger services.</w:t>
      </w:r>
      <w:r>
        <w:t xml:space="preserve"> </w:t>
      </w:r>
      <w:r>
        <w:t xml:space="preserve">The Frankfurt am Main Higher Regional Court (Oberlandesgericht Frankfurt am Main) published a judgment</w:t>
      </w:r>
      <w:r>
        <w:t xml:space="preserve"> </w:t>
      </w:r>
      <w:r>
        <w:t xml:space="preserve">on 2 October 2023390 prohibiting DB’s ticketing platform DB Navigator to offer a “show fastest connection”</w:t>
      </w:r>
      <w:r>
        <w:t xml:space="preserve"> </w:t>
      </w:r>
      <w:r>
        <w:t xml:space="preserve">search filter. This filter was found to mislead consumers by not displaying all possible connections that were</w:t>
      </w:r>
      <w:r>
        <w:t xml:space="preserve"> </w:t>
      </w:r>
      <w:r>
        <w:t xml:space="preserve">fast. The filter, preset by default, prioritised DB’s own services even if alternative options existed that were</w:t>
      </w:r>
      <w:r>
        <w:t xml:space="preserve"> </w:t>
      </w:r>
      <w:r>
        <w:t xml:space="preserve">faster but had different departure or arrival times. This algorithm thus deprived competitors of the opportunity</w:t>
      </w:r>
      <w:r>
        <w:t xml:space="preserve"> </w:t>
      </w:r>
      <w:r>
        <w:t xml:space="preserve">to compete fairly and influenced consumer choices towards DB products. The court deemed this practice to</w:t>
      </w:r>
      <w:r>
        <w:t xml:space="preserve"> </w:t>
      </w:r>
      <w:r>
        <w:t xml:space="preserve">be a form of anti-competitive behaviour, as it manipulated search results in DB’s favour.</w:t>
      </w:r>
    </w:p>
    <w:p>
      <w:pPr>
        <w:pStyle w:val="BodyText"/>
      </w:pPr>
      <w:r>
        <w:t xml:space="preserve">389</w:t>
      </w:r>
      <w:r>
        <w:t xml:space="preserve"> </w:t>
      </w:r>
      <w:r>
        <w:t xml:space="preserve">Konkurrensverket</w:t>
      </w:r>
      <w:r>
        <w:t xml:space="preserve"> </w:t>
      </w:r>
      <w:r>
        <w:t xml:space="preserve">(2019),</w:t>
      </w:r>
      <w:r>
        <w:t xml:space="preserve"> </w:t>
      </w:r>
      <w:r>
        <w:t xml:space="preserve">Konsumenter</w:t>
      </w:r>
      <w:r>
        <w:t xml:space="preserve"> </w:t>
      </w:r>
      <w:r>
        <w:t xml:space="preserve">kan</w:t>
      </w:r>
      <w:r>
        <w:t xml:space="preserve"> </w:t>
      </w:r>
      <w:r>
        <w:t xml:space="preserve">vinna</w:t>
      </w:r>
      <w:r>
        <w:t xml:space="preserve"> </w:t>
      </w:r>
      <w:r>
        <w:t xml:space="preserve">på</w:t>
      </w:r>
      <w:r>
        <w:t xml:space="preserve"> </w:t>
      </w:r>
      <w:r>
        <w:t xml:space="preserve">reglering</w:t>
      </w:r>
      <w:r>
        <w:t xml:space="preserve"> </w:t>
      </w:r>
      <w:r>
        <w:t xml:space="preserve">av</w:t>
      </w:r>
      <w:r>
        <w:t xml:space="preserve"> </w:t>
      </w:r>
      <w:r>
        <w:t xml:space="preserve">försäljning</w:t>
      </w:r>
      <w:r>
        <w:t xml:space="preserve"> </w:t>
      </w:r>
      <w:r>
        <w:t xml:space="preserve">av</w:t>
      </w:r>
      <w:r>
        <w:t xml:space="preserve"> </w:t>
      </w:r>
      <w:r>
        <w:t xml:space="preserve">tågbiljetter,</w:t>
      </w:r>
      <w:r>
        <w:t xml:space="preserve"> </w:t>
      </w:r>
      <w:r>
        <w:t xml:space="preserve">https://www.konkurrensverket.se/informationsmaterial/nyhetsarkiv/2019/konsumenter-kan-vinna-pa-reglering-av-</w:t>
      </w:r>
      <w:r>
        <w:t xml:space="preserve"> </w:t>
      </w:r>
      <w:r>
        <w:t xml:space="preserve">forsaljning-av-tagbiljetter/</w:t>
      </w:r>
      <w:r>
        <w:t xml:space="preserve"> </w:t>
      </w:r>
      <w:r>
        <w:t xml:space="preserve">390Higher Regional Court of Frankfurt (OLG Frankfurt), Decision of 21 September 2023, Case No. 6 W 61/23,</w:t>
      </w:r>
      <w:r>
        <w:t xml:space="preserve"> </w:t>
      </w:r>
      <w:r>
        <w:t xml:space="preserve">ECLI:DE:OLGHE:2023:0921.6W61.23.00.</w:t>
      </w:r>
    </w:p>
    <w:p>
      <w:pPr>
        <w:pStyle w:val="BodyText"/>
      </w:pPr>
      <w:r>
        <w:t xml:space="preserve">244</w:t>
      </w:r>
    </w:p>
    <w:p>
      <w:pPr>
        <w:pStyle w:val="BodyText"/>
      </w:pPr>
      <w:r>
        <w:t xml:space="preserve">ANNEX 12: MONITORING AND EVALUATION</w:t>
      </w:r>
    </w:p>
    <w:p>
      <w:pPr>
        <w:pStyle w:val="BodyText"/>
      </w:pPr>
      <w:r>
        <w:t xml:space="preserve">The Commission services will monitor the implementation of this initiative through a number of actions and</w:t>
      </w:r>
      <w:r>
        <w:t xml:space="preserve"> </w:t>
      </w:r>
      <w:r>
        <w:t xml:space="preserve">a set of core indicators that will measure progress towards achieving the objectives. In addition, the National</w:t>
      </w:r>
      <w:r>
        <w:t xml:space="preserve"> </w:t>
      </w:r>
      <w:r>
        <w:t xml:space="preserve">Enforcement Bodies will play a key role in monitoring implementation.</w:t>
      </w:r>
      <w:r>
        <w:br/>
      </w:r>
      <w:r>
        <w:t xml:space="preserve">At least five years after the start of implementation of the legislation, the Commission services should carry</w:t>
      </w:r>
      <w:r>
        <w:t xml:space="preserve"> </w:t>
      </w:r>
      <w:r>
        <w:t xml:space="preserve">out an evaluation to among others verify to what extent the objectives of the initiative have been reached. The</w:t>
      </w:r>
      <w:r>
        <w:t xml:space="preserve"> </w:t>
      </w:r>
      <w:r>
        <w:t xml:space="preserve">evaluation should be undertaken at a point in time when sufficient data is available on actual implementation,</w:t>
      </w:r>
      <w:r>
        <w:t xml:space="preserve"> </w:t>
      </w:r>
      <w:r>
        <w:t xml:space="preserve">so that ex-post it can be assessed whether the initiatives are efficient (what actual benefits are achieved at what</w:t>
      </w:r>
      <w:r>
        <w:t xml:space="preserve"> </w:t>
      </w:r>
      <w:r>
        <w:t xml:space="preserve">actual cost), effective (whether they meet the objectives), coherent, relevant (whether they respond to the</w:t>
      </w:r>
      <w:r>
        <w:t xml:space="preserve"> </w:t>
      </w:r>
      <w:r>
        <w:t xml:space="preserve">needs) and EU added value. Also, synergies between the RMB and the RTR will need to be analysed, together</w:t>
      </w:r>
      <w:r>
        <w:t xml:space="preserve"> </w:t>
      </w:r>
      <w:r>
        <w:t xml:space="preserve">with the interplay with the targeted revision on rail passenger rights, since these initiatives are very much</w:t>
      </w:r>
      <w:r>
        <w:t xml:space="preserve"> </w:t>
      </w:r>
      <w:r>
        <w:t xml:space="preserve">interlinked.</w:t>
      </w:r>
      <w:r>
        <w:br/>
      </w:r>
      <w:r>
        <w:t xml:space="preserve">As regards Specific Objective 1 (Improve transparency and establish a level playing field for transport</w:t>
      </w:r>
      <w:r>
        <w:t xml:space="preserve"> </w:t>
      </w:r>
      <w:r>
        <w:t xml:space="preserve">operators in terms of access and use of indispensable MDMS), the main milestones are to (i) achieve fair and</w:t>
      </w:r>
      <w:r>
        <w:t xml:space="preserve"> </w:t>
      </w:r>
      <w:r>
        <w:t xml:space="preserve">non-discriminatory commercial agreement negotiations, (ii) ensure unbiased display of travel options for end-</w:t>
      </w:r>
      <w:r>
        <w:t xml:space="preserve"> </w:t>
      </w:r>
      <w:r>
        <w:t xml:space="preserve">users on all MDMS platforms and (iii) minimise unjustified price divergence for identical offers across</w:t>
      </w:r>
      <w:r>
        <w:t xml:space="preserve"> </w:t>
      </w:r>
      <w:r>
        <w:t xml:space="preserve">platforms. Progress towards this objective will be monitored using four key indicators: (i) the number of</w:t>
      </w:r>
      <w:r>
        <w:t xml:space="preserve"> </w:t>
      </w:r>
      <w:r>
        <w:t xml:space="preserve">transport operators distributing transport products on indispensable MDMS platforms, (ii) the number of</w:t>
      </w:r>
      <w:r>
        <w:t xml:space="preserve"> </w:t>
      </w:r>
      <w:r>
        <w:t xml:space="preserve">agreements between MDMS platforms and transport operators, (iii) the number of sanctions imposed and (iv)</w:t>
      </w:r>
      <w:r>
        <w:t xml:space="preserve"> </w:t>
      </w:r>
      <w:r>
        <w:t xml:space="preserve">increased consumer satisfactions scores on travel information availability and book-ability. Data for the first</w:t>
      </w:r>
      <w:r>
        <w:t xml:space="preserve"> </w:t>
      </w:r>
      <w:r>
        <w:t xml:space="preserve">three indicators will primarily be collected through market monitoring carried out by national enforcement</w:t>
      </w:r>
      <w:r>
        <w:t xml:space="preserve"> </w:t>
      </w:r>
      <w:r>
        <w:t xml:space="preserve">authorities and the Commission (PM6). National enforcement authorities can obtain relevant market data from</w:t>
      </w:r>
      <w:r>
        <w:t xml:space="preserve"> </w:t>
      </w:r>
      <w:r>
        <w:t xml:space="preserve">operators, including through MIDT data. Information on sanctions will be shared among authorities within</w:t>
      </w:r>
      <w:r>
        <w:t xml:space="preserve"> </w:t>
      </w:r>
      <w:r>
        <w:t xml:space="preserve">the EU enforcement network to support coordination. Consumer satisfaction will be measured through</w:t>
      </w:r>
      <w:r>
        <w:t xml:space="preserve"> </w:t>
      </w:r>
      <w:r>
        <w:t xml:space="preserve">Eurobarometer surveys conducted by regulators.</w:t>
      </w:r>
      <w:r>
        <w:t xml:space="preserve"> </w:t>
      </w:r>
      <w:r>
        <w:t xml:space="preserve">Concerning Specific Objective 2 (Improve completeness of rail offer on MDMS platforms, including</w:t>
      </w:r>
      <w:r>
        <w:t xml:space="preserve"> </w:t>
      </w:r>
      <w:r>
        <w:t xml:space="preserve">indispensable RU platforms), progress towards this objective and the related operational objectives will be</w:t>
      </w:r>
      <w:r>
        <w:t xml:space="preserve"> </w:t>
      </w:r>
      <w:r>
        <w:t xml:space="preserve">monitored through two main indicators: (i) the number of indispensable RUs present on third-party platforms</w:t>
      </w:r>
      <w:r>
        <w:t xml:space="preserve"> </w:t>
      </w:r>
      <w:r>
        <w:t xml:space="preserve">and (ii) the number of cross-border rail services for which tickets are available on third-party platforms.</w:t>
      </w:r>
      <w:r>
        <w:t xml:space="preserve"> </w:t>
      </w:r>
      <w:r>
        <w:t xml:space="preserve">The data needed to monitor these indicators can rely on existing regulatory requirements. In</w:t>
      </w:r>
      <w:r>
        <w:t xml:space="preserve"> </w:t>
      </w:r>
      <w:r>
        <w:t xml:space="preserve">particular, TAP TSI391 already requires that certain business-to-business data be made accessible to</w:t>
      </w:r>
      <w:r>
        <w:t xml:space="preserve"> </w:t>
      </w:r>
      <w:r>
        <w:t xml:space="preserve">competent authorities. In practice, this means that national enforcement bodies can request access to</w:t>
      </w:r>
      <w:r>
        <w:t xml:space="preserve"> </w:t>
      </w:r>
      <w:r>
        <w:t xml:space="preserve">relevant ticketing data from distributors. This may include access to comprehensive ticketing datasets</w:t>
      </w:r>
      <w:r>
        <w:t xml:space="preserve"> </w:t>
      </w:r>
      <w:r>
        <w:t xml:space="preserve">where necessary. The monitoring will therefore build on the market monitoring activities carried out</w:t>
      </w:r>
      <w:r>
        <w:t xml:space="preserve"> </w:t>
      </w:r>
      <w:r>
        <w:t xml:space="preserve">by national authorities (PM6).</w:t>
      </w:r>
      <w:r>
        <w:t xml:space="preserve"> </w:t>
      </w:r>
      <w:r>
        <w:t xml:space="preserve">The links between specific objectives, operational objectives, indicators and data sources is presented in the</w:t>
      </w:r>
      <w:r>
        <w:t xml:space="preserve"> </w:t>
      </w:r>
      <w:r>
        <w:t xml:space="preserve">table below.</w:t>
      </w:r>
    </w:p>
    <w:p>
      <w:pPr>
        <w:pStyle w:val="BodyText"/>
      </w:pPr>
      <w:r>
        <w:t xml:space="preserve">391 OJ L, 2026/253, 10.2.2026, p. 1.</w:t>
      </w:r>
    </w:p>
    <w:p>
      <w:pPr>
        <w:pStyle w:val="BodyText"/>
      </w:pPr>
      <w:r>
        <w:t xml:space="preserve">245</w:t>
      </w:r>
    </w:p>
    <w:p>
      <w:pPr>
        <w:pStyle w:val="BodyText"/>
      </w:pPr>
      <w:r>
        <w:t xml:space="preserve">Table 137: Link between specific objectives, operational objectives, indicators for monitoring and related</w:t>
      </w:r>
      <w:r>
        <w:t xml:space="preserve"> </w:t>
      </w:r>
      <w:r>
        <w:t xml:space="preserve">data source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Operational objectives</w:t>
      </w:r>
      <w:r>
        <w:t xml:space="preserve"> </w:t>
      </w:r>
      <w:r>
        <w:t xml:space="preserve">Indicators</w:t>
      </w:r>
      <w:r>
        <w:t xml:space="preserve"> </w:t>
      </w:r>
      <w:r>
        <w:t xml:space="preserve">Data sources</w:t>
      </w:r>
      <w:r>
        <w:t xml:space="preserve"> </w:t>
      </w:r>
      <w:r>
        <w:t xml:space="preserve">Improve</w:t>
      </w:r>
      <w:r>
        <w:t xml:space="preserve"> </w:t>
      </w:r>
      <w:r>
        <w:t xml:space="preserve">transparency</w:t>
      </w:r>
      <w:r>
        <w:t xml:space="preserve"> </w:t>
      </w:r>
      <w:r>
        <w:t xml:space="preserve">and</w:t>
      </w:r>
      <w:r>
        <w:t xml:space="preserve"> </w:t>
      </w:r>
      <w:r>
        <w:t xml:space="preserve">establish</w:t>
      </w:r>
      <w:r>
        <w:t xml:space="preserve"> </w:t>
      </w:r>
      <w:r>
        <w:t xml:space="preserve">a</w:t>
      </w:r>
      <w:r>
        <w:t xml:space="preserve"> </w:t>
      </w:r>
      <w:r>
        <w:t xml:space="preserve">level</w:t>
      </w:r>
      <w:r>
        <w:t xml:space="preserve"> </w:t>
      </w:r>
      <w:r>
        <w:t xml:space="preserve">playing</w:t>
      </w:r>
      <w:r>
        <w:t xml:space="preserve"> </w:t>
      </w:r>
      <w:r>
        <w:t xml:space="preserve">field</w:t>
      </w:r>
      <w:r>
        <w:t xml:space="preserve"> </w:t>
      </w:r>
      <w:r>
        <w:t xml:space="preserve">for</w:t>
      </w:r>
      <w:r>
        <w:t xml:space="preserve"> </w:t>
      </w:r>
      <w:r>
        <w:t xml:space="preserve">transport operators in</w:t>
      </w:r>
      <w:r>
        <w:t xml:space="preserve"> </w:t>
      </w:r>
      <w:r>
        <w:t xml:space="preserve">terms of access and use of</w:t>
      </w:r>
      <w:r>
        <w:t xml:space="preserve"> </w:t>
      </w:r>
      <w:r>
        <w:t xml:space="preserve">indispensable MDMS</w:t>
      </w:r>
      <w:r>
        <w:t xml:space="preserve"> </w:t>
      </w:r>
      <w:r>
        <w:t xml:space="preserve">•</w:t>
      </w:r>
      <w:r>
        <w:t xml:space="preserve"> </w:t>
      </w:r>
      <w:r>
        <w:t xml:space="preserve">Achieve fair and non-</w:t>
      </w:r>
      <w:r>
        <w:t xml:space="preserve"> </w:t>
      </w:r>
      <w:r>
        <w:t xml:space="preserve">discriminatory commercial</w:t>
      </w:r>
      <w:r>
        <w:t xml:space="preserve"> </w:t>
      </w:r>
      <w:r>
        <w:t xml:space="preserve">agreement negotiations</w:t>
      </w:r>
      <w:r>
        <w:t xml:space="preserve"> </w:t>
      </w:r>
      <w:r>
        <w:t xml:space="preserve">(limited abuse of negotiating</w:t>
      </w:r>
      <w:r>
        <w:t xml:space="preserve"> </w:t>
      </w:r>
      <w:r>
        <w:t xml:space="preserve">power - reduce discriminatory</w:t>
      </w:r>
      <w:r>
        <w:t xml:space="preserve"> </w:t>
      </w:r>
      <w:r>
        <w:t xml:space="preserve">contractual clauses or</w:t>
      </w:r>
      <w:r>
        <w:t xml:space="preserve"> </w:t>
      </w:r>
      <w:r>
        <w:t xml:space="preserve">exclusivity arrangements)</w:t>
      </w:r>
      <w:r>
        <w:t xml:space="preserve"> </w:t>
      </w:r>
      <w:r>
        <w:t xml:space="preserve">•</w:t>
      </w:r>
      <w:r>
        <w:t xml:space="preserve"> </w:t>
      </w:r>
      <w:r>
        <w:t xml:space="preserve">Ensure unbiased display of</w:t>
      </w:r>
      <w:r>
        <w:t xml:space="preserve"> </w:t>
      </w:r>
      <w:r>
        <w:t xml:space="preserve">travel options for end-users on</w:t>
      </w:r>
      <w:r>
        <w:t xml:space="preserve"> </w:t>
      </w:r>
      <w:r>
        <w:t xml:space="preserve">all MDMS platforms and clear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of</w:t>
      </w:r>
      <w:r>
        <w:t xml:space="preserve"> </w:t>
      </w:r>
      <w:r>
        <w:t xml:space="preserve">paid</w:t>
      </w:r>
      <w:r>
        <w:t xml:space="preserve"> </w:t>
      </w:r>
      <w:r>
        <w:t xml:space="preserve">prominence</w:t>
      </w:r>
      <w:r>
        <w:t xml:space="preserve"> </w:t>
      </w:r>
      <w:r>
        <w:t xml:space="preserve">or</w:t>
      </w:r>
      <w:r>
        <w:t xml:space="preserve"> </w:t>
      </w:r>
      <w:r>
        <w:t xml:space="preserve">sponsored</w:t>
      </w:r>
      <w:r>
        <w:t xml:space="preserve"> </w:t>
      </w:r>
      <w:r>
        <w:t xml:space="preserve">listings</w:t>
      </w:r>
      <w:r>
        <w:t xml:space="preserve"> </w:t>
      </w:r>
      <w:r>
        <w:t xml:space="preserve">•</w:t>
      </w:r>
      <w:r>
        <w:t xml:space="preserve"> </w:t>
      </w:r>
      <w:r>
        <w:t xml:space="preserve">Minimise unjustified price</w:t>
      </w:r>
      <w:r>
        <w:t xml:space="preserve"> </w:t>
      </w:r>
      <w:r>
        <w:t xml:space="preserve">divergence for identical offers</w:t>
      </w:r>
      <w:r>
        <w:t xml:space="preserve"> </w:t>
      </w:r>
      <w:r>
        <w:t xml:space="preserve">across platforms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Number of transport</w:t>
      </w:r>
      <w:r>
        <w:t xml:space="preserve"> </w:t>
      </w:r>
      <w:r>
        <w:t xml:space="preserve">operators distributing</w:t>
      </w:r>
      <w:r>
        <w:t xml:space="preserve"> </w:t>
      </w:r>
      <w:r>
        <w:t xml:space="preserve">transport products on</w:t>
      </w:r>
      <w:r>
        <w:t xml:space="preserve"> </w:t>
      </w:r>
      <w:r>
        <w:t xml:space="preserve">indispensable MDMS</w:t>
      </w:r>
      <w:r>
        <w:t xml:space="preserve"> </w:t>
      </w:r>
      <w:r>
        <w:t xml:space="preserve">platforms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Number of agreements</w:t>
      </w:r>
      <w:r>
        <w:t xml:space="preserve"> </w:t>
      </w:r>
      <w:r>
        <w:t xml:space="preserve">between MDMS</w:t>
      </w:r>
      <w:r>
        <w:t xml:space="preserve"> </w:t>
      </w:r>
      <w:r>
        <w:t xml:space="preserve">platforms and</w:t>
      </w:r>
      <w:r>
        <w:t xml:space="preserve"> </w:t>
      </w:r>
      <w:r>
        <w:t xml:space="preserve">transport operators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Number of sanctions</w:t>
      </w:r>
      <w:r>
        <w:t xml:space="preserve"> </w:t>
      </w:r>
      <w:r>
        <w:t xml:space="preserve">imposed</w:t>
      </w:r>
      <w:r>
        <w:t xml:space="preserve"> </w:t>
      </w:r>
      <w:r>
        <w:t xml:space="preserve">•</w:t>
      </w:r>
      <w:r>
        <w:t xml:space="preserve"> </w:t>
      </w:r>
      <w:r>
        <w:t xml:space="preserve">Increased consumer</w:t>
      </w:r>
      <w:r>
        <w:t xml:space="preserve"> </w:t>
      </w:r>
      <w:r>
        <w:t xml:space="preserve">satisfactions scores on</w:t>
      </w:r>
      <w:r>
        <w:t xml:space="preserve"> </w:t>
      </w:r>
      <w:r>
        <w:t xml:space="preserve">travel information</w:t>
      </w:r>
      <w:r>
        <w:t xml:space="preserve"> </w:t>
      </w:r>
      <w:r>
        <w:t xml:space="preserve">availability and</w:t>
      </w:r>
      <w:r>
        <w:t xml:space="preserve"> </w:t>
      </w:r>
      <w:r>
        <w:t xml:space="preserve">bookability</w:t>
      </w:r>
      <w:r>
        <w:t xml:space="preserve"> </w:t>
      </w:r>
      <w:r>
        <w:t xml:space="preserve">National</w:t>
      </w:r>
      <w:r>
        <w:t xml:space="preserve"> </w:t>
      </w:r>
      <w:r>
        <w:t xml:space="preserve">enforcement</w:t>
      </w:r>
      <w:r>
        <w:t xml:space="preserve"> </w:t>
      </w:r>
      <w:r>
        <w:t xml:space="preserve">authorities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 (via</w:t>
      </w:r>
      <w:r>
        <w:t xml:space="preserve"> </w:t>
      </w:r>
      <w:r>
        <w:t xml:space="preserve">the EU</w:t>
      </w:r>
      <w:r>
        <w:t xml:space="preserve"> </w:t>
      </w:r>
      <w:r>
        <w:t xml:space="preserve">enforcement</w:t>
      </w:r>
      <w:r>
        <w:t xml:space="preserve"> </w:t>
      </w:r>
      <w:r>
        <w:t xml:space="preserve">network)</w:t>
      </w:r>
    </w:p>
    <w:p>
      <w:pPr>
        <w:pStyle w:val="BodyText"/>
      </w:pPr>
      <w:r>
        <w:t xml:space="preserve">Eurobarometer</w:t>
      </w:r>
      <w:r>
        <w:t xml:space="preserve"> </w:t>
      </w:r>
      <w:r>
        <w:t xml:space="preserve">Improve completeness of</w:t>
      </w:r>
      <w:r>
        <w:t xml:space="preserve"> </w:t>
      </w:r>
      <w:r>
        <w:t xml:space="preserve">rail</w:t>
      </w:r>
      <w:r>
        <w:t xml:space="preserve"> </w:t>
      </w:r>
      <w:r>
        <w:t xml:space="preserve">offer</w:t>
      </w:r>
      <w:r>
        <w:t xml:space="preserve"> </w:t>
      </w:r>
      <w:r>
        <w:t xml:space="preserve">on</w:t>
      </w:r>
      <w:r>
        <w:t xml:space="preserve"> </w:t>
      </w:r>
      <w:r>
        <w:t xml:space="preserve">MDMS</w:t>
      </w:r>
      <w:r>
        <w:t xml:space="preserve"> </w:t>
      </w:r>
      <w:r>
        <w:t xml:space="preserve">platforms,</w:t>
      </w:r>
      <w:r>
        <w:t xml:space="preserve"> </w:t>
      </w:r>
      <w:r>
        <w:t xml:space="preserve">including</w:t>
      </w:r>
      <w:r>
        <w:t xml:space="preserve"> </w:t>
      </w:r>
      <w:r>
        <w:t xml:space="preserve">indispensable</w:t>
      </w:r>
      <w:r>
        <w:t xml:space="preserve"> </w:t>
      </w:r>
      <w:r>
        <w:t xml:space="preserve">RU</w:t>
      </w:r>
      <w:r>
        <w:t xml:space="preserve"> </w:t>
      </w:r>
      <w:r>
        <w:t xml:space="preserve">platforms</w:t>
      </w:r>
      <w:r>
        <w:t xml:space="preserve"> </w:t>
      </w:r>
      <w:r>
        <w:t xml:space="preserve">•</w:t>
      </w:r>
      <w:r>
        <w:t xml:space="preserve"> </w:t>
      </w:r>
      <w:r>
        <w:t xml:space="preserve">Increase the availability of</w:t>
      </w:r>
      <w:r>
        <w:t xml:space="preserve"> </w:t>
      </w:r>
      <w:r>
        <w:t xml:space="preserve">single rail tickets (representing</w:t>
      </w:r>
      <w:r>
        <w:t xml:space="preserve"> </w:t>
      </w:r>
      <w:r>
        <w:t xml:space="preserve">a multi-operator journey)</w:t>
      </w:r>
      <w:r>
        <w:t xml:space="preserve"> </w:t>
      </w:r>
      <w:r>
        <w:t xml:space="preserve">across MDMS platforms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Number of</w:t>
      </w:r>
      <w:r>
        <w:t xml:space="preserve"> </w:t>
      </w:r>
      <w:r>
        <w:t xml:space="preserve">indispensable RUs</w:t>
      </w:r>
      <w:r>
        <w:t xml:space="preserve"> </w:t>
      </w:r>
      <w:r>
        <w:t xml:space="preserve">present on third-party</w:t>
      </w:r>
      <w:r>
        <w:t xml:space="preserve"> </w:t>
      </w:r>
      <w:r>
        <w:t xml:space="preserve">platforms (in number</w:t>
      </w:r>
      <w:r>
        <w:t xml:space="preserve"> </w:t>
      </w:r>
      <w:r>
        <w:t xml:space="preserve">of agreements</w:t>
      </w:r>
      <w:r>
        <w:t xml:space="preserve"> </w:t>
      </w:r>
      <w:r>
        <w:t xml:space="preserve">between these parties)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Number of cross-</w:t>
      </w:r>
      <w:r>
        <w:t xml:space="preserve"> </w:t>
      </w:r>
      <w:r>
        <w:t xml:space="preserve">border rail services for</w:t>
      </w:r>
      <w:r>
        <w:t xml:space="preserve"> </w:t>
      </w:r>
      <w:r>
        <w:t xml:space="preserve">which tickets are</w:t>
      </w:r>
      <w:r>
        <w:t xml:space="preserve"> </w:t>
      </w:r>
      <w:r>
        <w:t xml:space="preserve">available on third-</w:t>
      </w:r>
      <w:r>
        <w:t xml:space="preserve"> </w:t>
      </w:r>
      <w:r>
        <w:t xml:space="preserve">party platforms</w:t>
      </w:r>
      <w:r>
        <w:t xml:space="preserve"> </w:t>
      </w:r>
      <w:r>
        <w:t xml:space="preserve">National</w:t>
      </w:r>
      <w:r>
        <w:t xml:space="preserve"> </w:t>
      </w:r>
      <w:r>
        <w:t xml:space="preserve">enforcement</w:t>
      </w:r>
      <w:r>
        <w:t xml:space="preserve"> </w:t>
      </w:r>
      <w:r>
        <w:t xml:space="preserve">authorities</w:t>
      </w:r>
    </w:p>
    <w:p>
      <w:pPr>
        <w:pStyle w:val="BodyText"/>
      </w:pPr>
      <w:r>
        <w:t xml:space="preserve">246</w:t>
      </w:r>
    </w:p>
    <w:p>
      <w:pPr>
        <w:pStyle w:val="BodyText"/>
      </w:pPr>
      <w:r>
        <w:t xml:space="preserve">ANNEX 13: DETAILED ASSESSMENT OF IMPACT ON COMPETITION</w:t>
      </w:r>
    </w:p>
    <w:p>
      <w:pPr>
        <w:pStyle w:val="BodyText"/>
      </w:pPr>
      <w:r>
        <w:t xml:space="preserve">The proposed policy options aim to ensure a better functioning of the MDMS market in the EU and accelerate</w:t>
      </w:r>
      <w:r>
        <w:t xml:space="preserve"> </w:t>
      </w:r>
      <w:r>
        <w:t xml:space="preserve">the development of the rail one. While all POs address the identified problem drivers, and therefore improve</w:t>
      </w:r>
      <w:r>
        <w:t xml:space="preserve"> </w:t>
      </w:r>
      <w:r>
        <w:t xml:space="preserve">market conditions, some measures are expected to have a stronger impact on market dynamics. Some</w:t>
      </w:r>
      <w:r>
        <w:t xml:space="preserve"> </w:t>
      </w:r>
      <w:r>
        <w:t xml:space="preserve">measures are common to all options (PMs1 to 12) and are relevant for B2C and B2B MDMS platforms, to a</w:t>
      </w:r>
      <w:r>
        <w:t xml:space="preserve"> </w:t>
      </w:r>
      <w:r>
        <w:t xml:space="preserve">lesser extent for transport operators (especially RUs) and public authorities, and with a positive impact for</w:t>
      </w:r>
      <w:r>
        <w:t xml:space="preserve"> </w:t>
      </w:r>
      <w:r>
        <w:t xml:space="preserve">consumers.</w:t>
      </w:r>
      <w:r>
        <w:br/>
      </w:r>
      <w:r>
        <w:t xml:space="preserve">This section assesses how the policy options affect:</w:t>
      </w:r>
      <w:r>
        <w:t xml:space="preserve"> </w:t>
      </w:r>
      <w:r>
        <w:t xml:space="preserve">•</w:t>
      </w:r>
      <w:r>
        <w:t xml:space="preserve"> </w:t>
      </w:r>
      <w:r>
        <w:t xml:space="preserve">The functioning of the internal market for passenger rail services,</w:t>
      </w:r>
      <w:r>
        <w:t xml:space="preserve"> </w:t>
      </w:r>
      <w:r>
        <w:t xml:space="preserve">•</w:t>
      </w:r>
      <w:r>
        <w:t xml:space="preserve"> </w:t>
      </w:r>
      <w:r>
        <w:t xml:space="preserve">The market for online ticketing services (including multimodal ones)</w:t>
      </w:r>
      <w:r>
        <w:t xml:space="preserve"> </w:t>
      </w:r>
      <w:r>
        <w:t xml:space="preserve">•</w:t>
      </w:r>
      <w:r>
        <w:t xml:space="preserve"> </w:t>
      </w:r>
      <w:r>
        <w:t xml:space="preserve">Entry conditions and competitive dynamics in both markets.</w:t>
      </w:r>
      <w:r>
        <w:t xml:space="preserve"> </w:t>
      </w:r>
      <w:r>
        <w:t xml:space="preserve">The benchmark is the baseline scenario, described in Section 5.1 and characterised by voluntary commercial</w:t>
      </w:r>
      <w:r>
        <w:t xml:space="preserve"> </w:t>
      </w:r>
      <w:r>
        <w:t xml:space="preserve">negotiations between (rail)operators and MDMS platforms, heterogeneous contractual practices across</w:t>
      </w:r>
      <w:r>
        <w:t xml:space="preserve"> </w:t>
      </w:r>
      <w:r>
        <w:t xml:space="preserve">Member States, potential asymmetries where vertically integrated rail platforms combine operational and</w:t>
      </w:r>
      <w:r>
        <w:t xml:space="preserve"> </w:t>
      </w:r>
      <w:r>
        <w:t xml:space="preserve">distribution functions, and fragmented cross-border integration of ticketing and re-linking solutions. Under the</w:t>
      </w:r>
      <w:r>
        <w:t xml:space="preserve"> </w:t>
      </w:r>
      <w:r>
        <w:t xml:space="preserve">baseline, distribution access in rail is not guaranteed and depends on bilateral commercial incentives. This</w:t>
      </w:r>
      <w:r>
        <w:t xml:space="preserve"> </w:t>
      </w:r>
      <w:r>
        <w:t xml:space="preserve">creates legal and practical uncertainty for market participants and may limit cross-border expansion and entry</w:t>
      </w:r>
      <w:r>
        <w:t xml:space="preserve"> </w:t>
      </w:r>
      <w:r>
        <w:t xml:space="preserve">of new rail operators or platforms. Without EU intervention, fragmentation risks persist or increase as digital</w:t>
      </w:r>
      <w:r>
        <w:t xml:space="preserve"> </w:t>
      </w:r>
      <w:r>
        <w:t xml:space="preserve">distribution becomes more central to passenger choice and market access.</w:t>
      </w:r>
      <w:r>
        <w:t xml:space="preserve"> </w:t>
      </w:r>
      <w:r>
        <w:t xml:space="preserve">Common measures (PM1-PM8): horizontal improvement of neutrality and transparency</w:t>
      </w:r>
      <w:r>
        <w:t xml:space="preserve"> </w:t>
      </w:r>
      <w:r>
        <w:t xml:space="preserve">All policy options include common measures that:</w:t>
      </w:r>
      <w:r>
        <w:t xml:space="preserve"> </w:t>
      </w:r>
      <w:r>
        <w:t xml:space="preserve">• Extend CRS Code of Conduct obligations to all B2B and B2C MDMS platforms, including on neutral</w:t>
      </w:r>
      <w:r>
        <w:t xml:space="preserve"> </w:t>
      </w:r>
      <w:r>
        <w:t xml:space="preserve">display of transport offers on MDMS platforms, fair loading and processing of operator data</w:t>
      </w:r>
      <w:r>
        <w:t xml:space="preserve"> </w:t>
      </w:r>
      <w:r>
        <w:t xml:space="preserve">• Establish national authorities responsible for dispute settlement.</w:t>
      </w:r>
      <w:r>
        <w:t xml:space="preserve"> </w:t>
      </w:r>
      <w:r>
        <w:t xml:space="preserve">These measures address distortion of offers and improve transparency in ticket distribution markets. In</w:t>
      </w:r>
      <w:r>
        <w:t xml:space="preserve"> </w:t>
      </w:r>
      <w:r>
        <w:t xml:space="preserve">particular, neutral display reduces the risk of self-preferencing and increases the visibility of alternative</w:t>
      </w:r>
      <w:r>
        <w:t xml:space="preserve"> </w:t>
      </w:r>
      <w:r>
        <w:t xml:space="preserve">transport offers, strengthening competition on price and quality.</w:t>
      </w:r>
      <w:r>
        <w:t xml:space="preserve"> </w:t>
      </w:r>
      <w:r>
        <w:t xml:space="preserve">However, these measures do not guarantee the possibility for MDMS platforms to sell RU tickets nor the</w:t>
      </w:r>
      <w:r>
        <w:t xml:space="preserve"> </w:t>
      </w:r>
      <w:r>
        <w:t xml:space="preserve">possibility for RUs to be sold on indispensable RU platforms. Therefore, their effect on market structure is not</w:t>
      </w:r>
      <w:r>
        <w:t xml:space="preserve"> </w:t>
      </w:r>
      <w:r>
        <w:t xml:space="preserve">expected to be structural. They improve fairness but do not remove entry barriers caused by refusal to deal.</w:t>
      </w:r>
      <w:r>
        <w:t xml:space="preserve"> </w:t>
      </w:r>
      <w:r>
        <w:t xml:space="preserve">Comparative assessment across policy options</w:t>
      </w:r>
      <w:r>
        <w:t xml:space="preserve"> </w:t>
      </w:r>
      <w:r>
        <w:t xml:space="preserve">Policy Option 1: Facilitating integration</w:t>
      </w:r>
      <w:r>
        <w:t xml:space="preserve"> </w:t>
      </w:r>
      <w:r>
        <w:t xml:space="preserve">Under PO1, RUs with SMP and MDMS platforms with SMP are required to respect fair principles when</w:t>
      </w:r>
      <w:r>
        <w:t xml:space="preserve"> </w:t>
      </w:r>
      <w:r>
        <w:t xml:space="preserve">entering commercial agreements. However, the decision to conclude such agreement remains voluntary.</w:t>
      </w:r>
      <w:r>
        <w:t xml:space="preserve"> </w:t>
      </w:r>
      <w:r>
        <w:t xml:space="preserve">The internal market impact of PO1 lies primarily in improving predictability and reducing the risk of abusive</w:t>
      </w:r>
      <w:r>
        <w:t xml:space="preserve"> </w:t>
      </w:r>
      <w:r>
        <w:t xml:space="preserve">contractual clauses in negotiations involving large actors. It reduces asymmetries in bargaining positions</w:t>
      </w:r>
    </w:p>
    <w:p>
      <w:pPr>
        <w:pStyle w:val="BodyText"/>
      </w:pPr>
      <w:r>
        <w:t xml:space="preserve">247</w:t>
      </w:r>
    </w:p>
    <w:p>
      <w:pPr>
        <w:pStyle w:val="BodyText"/>
      </w:pPr>
      <w:r>
        <w:t xml:space="preserve">where SMP is present and strengthens legal certainty. This reduces asymmetry between large and smaller</w:t>
      </w:r>
      <w:r>
        <w:t xml:space="preserve"> </w:t>
      </w:r>
      <w:r>
        <w:t xml:space="preserve">actors and harmonises negotiation frameworks across the internal market. It strengthens internal market</w:t>
      </w:r>
      <w:r>
        <w:t xml:space="preserve"> </w:t>
      </w:r>
      <w:r>
        <w:t xml:space="preserve">coherence by increasing consistency of contractual practices, reducing discriminatory treatment, improving</w:t>
      </w:r>
      <w:r>
        <w:t xml:space="preserve"> </w:t>
      </w:r>
      <w:r>
        <w:t xml:space="preserve">legal certainty across Member States, and increasing the likelihood that agreements are concluded under</w:t>
      </w:r>
      <w:r>
        <w:t xml:space="preserve"> </w:t>
      </w:r>
      <w:r>
        <w:t xml:space="preserve">balanced terms, thereby facilitating integration of services.</w:t>
      </w:r>
      <w:r>
        <w:t xml:space="preserve"> </w:t>
      </w:r>
      <w:r>
        <w:t xml:space="preserve">The neutral display requirement (PM1) impacts the market by making alternative transport options more</w:t>
      </w:r>
      <w:r>
        <w:t xml:space="preserve"> </w:t>
      </w:r>
      <w:r>
        <w:t xml:space="preserve">visible, creating incentives to improve transport services and/or lower prices for customers. With neutral</w:t>
      </w:r>
      <w:r>
        <w:t xml:space="preserve"> </w:t>
      </w:r>
      <w:r>
        <w:t xml:space="preserve">display and without self-preferencing, users are more likely to choose the best (cheapest, most innovative, etc.)</w:t>
      </w:r>
      <w:r>
        <w:t xml:space="preserve"> </w:t>
      </w:r>
      <w:r>
        <w:t xml:space="preserve">offer. Competition between service providers is therefore promoted by these measures. Applying fair terms in</w:t>
      </w:r>
      <w:r>
        <w:t xml:space="preserve"> </w:t>
      </w:r>
      <w:r>
        <w:t xml:space="preserve">operator-MDMS with SMP license agreements (PM11) and on indispensable RU operator – MDMS</w:t>
      </w:r>
      <w:r>
        <w:t xml:space="preserve"> </w:t>
      </w:r>
      <w:r>
        <w:t xml:space="preserve">agreement (PM12) in all POs is expected to facilitate the development of commercial agreements by ensuring</w:t>
      </w:r>
      <w:r>
        <w:t xml:space="preserve"> </w:t>
      </w:r>
      <w:r>
        <w:t xml:space="preserve">to the weaker party equitable deals. It would have a significant impact on market conditions, as applying fair</w:t>
      </w:r>
      <w:r>
        <w:t xml:space="preserve"> </w:t>
      </w:r>
      <w:r>
        <w:t xml:space="preserve">terms in commercial agreement would lead to a level playing field for the distribution of tickets affecting all</w:t>
      </w:r>
      <w:r>
        <w:t xml:space="preserve"> </w:t>
      </w:r>
      <w:r>
        <w:t xml:space="preserve">players positioned in the market. This could in turn lead to changes in pricing strategies (lower prices to gain</w:t>
      </w:r>
      <w:r>
        <w:t xml:space="preserve"> </w:t>
      </w:r>
      <w:r>
        <w:t xml:space="preserve">market shares) and thus changes on the demand and supply side. The strong impact of PM11 and PM12 is</w:t>
      </w:r>
      <w:r>
        <w:t xml:space="preserve"> </w:t>
      </w:r>
      <w:r>
        <w:t xml:space="preserve">supported by the introduction of NEBs, that will guarantee the implementation of neutral display requirements</w:t>
      </w:r>
      <w:r>
        <w:t xml:space="preserve"> </w:t>
      </w:r>
      <w:r>
        <w:t xml:space="preserve">and fair terms by dealing with related complaints (PM6 and PM10), improving compliance and deterring</w:t>
      </w:r>
      <w:r>
        <w:t xml:space="preserve"> </w:t>
      </w:r>
      <w:r>
        <w:t xml:space="preserve">unfair behaviour.</w:t>
      </w:r>
      <w:r>
        <w:br/>
      </w:r>
      <w:r>
        <w:t xml:space="preserve">Nevertheless, because no obligation to conclude agreements is introduced, structural barriers to entry in</w:t>
      </w:r>
      <w:r>
        <w:t xml:space="preserve"> </w:t>
      </w:r>
      <w:r>
        <w:t xml:space="preserve">distribution markets remain. Rail operators may still limit access to inventory, and MDMS platforms may</w:t>
      </w:r>
      <w:r>
        <w:t xml:space="preserve"> </w:t>
      </w:r>
      <w:r>
        <w:t xml:space="preserve">decline to integrate certain operators. As a result, fragmentation of ticket distribution across Member States</w:t>
      </w:r>
      <w:r>
        <w:t xml:space="preserve"> </w:t>
      </w:r>
      <w:r>
        <w:t xml:space="preserve">may persist.</w:t>
      </w:r>
      <w:r>
        <w:t xml:space="preserve"> </w:t>
      </w:r>
      <w:r>
        <w:t xml:space="preserve">PO1 therefore improves behavioural fairness and reduces extreme imbalances, but its impact on market</w:t>
      </w:r>
      <w:r>
        <w:t xml:space="preserve"> </w:t>
      </w:r>
      <w:r>
        <w:t xml:space="preserve">contestability and cross-border integration remains moderate.</w:t>
      </w:r>
      <w:r>
        <w:t xml:space="preserve"> </w:t>
      </w:r>
      <w:r>
        <w:t xml:space="preserve">Policy Option 2: Empowering requesting MDMS platforms to offer single tickets in rail</w:t>
      </w:r>
      <w:r>
        <w:t xml:space="preserve"> </w:t>
      </w:r>
      <w:r>
        <w:t xml:space="preserve">PO2 is expected to provide stronger incentives to improve the functioning of EU transport system than PO1</w:t>
      </w:r>
      <w:r>
        <w:t xml:space="preserve"> </w:t>
      </w:r>
      <w:r>
        <w:t xml:space="preserve">as it builds on the same measures while introducing an obligation for indispensable RUs to enter into</w:t>
      </w:r>
      <w:r>
        <w:t xml:space="preserve"> </w:t>
      </w:r>
      <w:r>
        <w:t xml:space="preserve">agreement with requesting MDMS (‘sharing obligation’) (PM13). This provides all platforms with the</w:t>
      </w:r>
      <w:r>
        <w:t xml:space="preserve"> </w:t>
      </w:r>
      <w:r>
        <w:t xml:space="preserve">possibility to sell tickets of all services of major interest for consumers, such as those of incumbent, public</w:t>
      </w:r>
      <w:r>
        <w:t xml:space="preserve"> </w:t>
      </w:r>
      <w:r>
        <w:t xml:space="preserve">service and cross-border operators. While this will come with initial adjustment costs, it will provide strong</w:t>
      </w:r>
      <w:r>
        <w:t xml:space="preserve"> </w:t>
      </w:r>
      <w:r>
        <w:t xml:space="preserve">benefits in the long run by allowing a broader distribution of key RU offerings, and the combination of these</w:t>
      </w:r>
      <w:r>
        <w:t xml:space="preserve"> </w:t>
      </w:r>
      <w:r>
        <w:t xml:space="preserve">newly acquired rail offers with other transport modes, providing innovative, competitive and more sustainable</w:t>
      </w:r>
      <w:r>
        <w:t xml:space="preserve"> </w:t>
      </w:r>
      <w:r>
        <w:t xml:space="preserve">journey options to consumers.</w:t>
      </w:r>
      <w:r>
        <w:br/>
      </w:r>
      <w:r>
        <w:t xml:space="preserve">Indeed, PO2 is not only expected to reduce search costs for customers and facilitate matching demand and</w:t>
      </w:r>
      <w:r>
        <w:t xml:space="preserve"> </w:t>
      </w:r>
      <w:r>
        <w:t xml:space="preserve">supply for rail and multimodal journeys but also to increase competition in both the transport and the platform</w:t>
      </w:r>
      <w:r>
        <w:t xml:space="preserve"> </w:t>
      </w:r>
      <w:r>
        <w:t xml:space="preserve">markets. For example, in the rail transport market, the offers of different RUs will be presented on the online</w:t>
      </w:r>
      <w:r>
        <w:t xml:space="preserve"> </w:t>
      </w:r>
      <w:r>
        <w:t xml:space="preserve">platforms next to each other with their characteristics and price. This is likely to lead to more intense price</w:t>
      </w:r>
      <w:r>
        <w:t xml:space="preserve"> </w:t>
      </w:r>
      <w:r>
        <w:t xml:space="preserve">competition between operators. The lower train occupancy rates typically observed for new entrants compared</w:t>
      </w:r>
      <w:r>
        <w:t xml:space="preserve"> </w:t>
      </w:r>
      <w:r>
        <w:t xml:space="preserve">with incumbents suggest that tacit collusion - potentially facilitated by the price transparency of platforms—</w:t>
      </w:r>
      <w:r>
        <w:t xml:space="preserve"> </w:t>
      </w:r>
      <w:r>
        <w:t xml:space="preserve">is unlikely to emerge, at least until new entrants are fully established in the market and achieve occupancy</w:t>
      </w:r>
      <w:r>
        <w:t xml:space="preserve"> </w:t>
      </w:r>
      <w:r>
        <w:t xml:space="preserve">levels comparable to those of the incumbent on specific routes.</w:t>
      </w:r>
      <w:r>
        <w:t xml:space="preserve"> </w:t>
      </w:r>
      <w:r>
        <w:t xml:space="preserve">This corresponds to what has been observed in domestic rail passenger transport as a result of market opening,</w:t>
      </w:r>
      <w:r>
        <w:t xml:space="preserve"> </w:t>
      </w:r>
      <w:r>
        <w:t xml:space="preserve">with an initial sharp fall in prices as new entrants try to win market shares through aggressive pricing. Only at</w:t>
      </w:r>
    </w:p>
    <w:p>
      <w:pPr>
        <w:pStyle w:val="BodyText"/>
      </w:pPr>
      <w:r>
        <w:t xml:space="preserve">248</w:t>
      </w:r>
    </w:p>
    <w:p>
      <w:pPr>
        <w:pStyle w:val="BodyText"/>
      </w:pPr>
      <w:r>
        <w:t xml:space="preserve">a later stage, price stabilise at a level that is higher than the lowest observed right after entry, but still</w:t>
      </w:r>
      <w:r>
        <w:t xml:space="preserve"> </w:t>
      </w:r>
      <w:r>
        <w:t xml:space="preserve">significantly lower than the pre-entry monopoly price.</w:t>
      </w:r>
      <w:r>
        <w:br/>
      </w:r>
      <w:r>
        <w:t xml:space="preserve">RUs also adopt other strategies to win customers, for example targeting specific market segments (low-cost</w:t>
      </w:r>
      <w:r>
        <w:t xml:space="preserve"> </w:t>
      </w:r>
      <w:r>
        <w:t xml:space="preserve">travellers, business travellers, etc) or providing additional services (free WIFI, bicycle transportation, etc). All</w:t>
      </w:r>
      <w:r>
        <w:t xml:space="preserve"> </w:t>
      </w:r>
      <w:r>
        <w:t xml:space="preserve">in all, market opening has resulted in advantages for consumers in terms of price, innovation and higher</w:t>
      </w:r>
      <w:r>
        <w:t xml:space="preserve"> </w:t>
      </w:r>
      <w:r>
        <w:t xml:space="preserve">frequencies, which in turn has increased train ridership392. It is expected that customers’ greater access to</w:t>
      </w:r>
      <w:r>
        <w:t xml:space="preserve"> </w:t>
      </w:r>
      <w:r>
        <w:t xml:space="preserve">information and ticketing would reinforce these developments.</w:t>
      </w:r>
      <w:r>
        <w:br/>
      </w:r>
      <w:r>
        <w:t xml:space="preserve">Similarly to the impact on the transport market, PO2 will increase competition also in the online ticketing</w:t>
      </w:r>
      <w:r>
        <w:t xml:space="preserve"> </w:t>
      </w:r>
      <w:r>
        <w:t xml:space="preserve">market, by making available to all the offer of indispensable RUs. This is expected to erode the position of</w:t>
      </w:r>
      <w:r>
        <w:t xml:space="preserve"> </w:t>
      </w:r>
      <w:r>
        <w:t xml:space="preserve">indispensable RU platforms and encourage innovation in terms of wider offer of services and overall booking</w:t>
      </w:r>
      <w:r>
        <w:t xml:space="preserve"> </w:t>
      </w:r>
      <w:r>
        <w:t xml:space="preserve">experience. However, these effects will materialise gradually, and their full impact is likely to materialise only</w:t>
      </w:r>
      <w:r>
        <w:t xml:space="preserve"> </w:t>
      </w:r>
      <w:r>
        <w:t xml:space="preserve">in the medium to long-term.</w:t>
      </w:r>
      <w:r>
        <w:br/>
      </w:r>
      <w:r>
        <w:t xml:space="preserve">Moreover, as under PO1, there is no obligation for indispensable RU platforms to integrate requesting</w:t>
      </w:r>
      <w:r>
        <w:t xml:space="preserve"> </w:t>
      </w:r>
      <w:r>
        <w:t xml:space="preserve">RUs. While market dynamics improve relative to the baseline, structural access to distribution is not</w:t>
      </w:r>
      <w:r>
        <w:t xml:space="preserve"> </w:t>
      </w:r>
      <w:r>
        <w:t xml:space="preserve">guaranteed. Entry barriers linked to refusal to conclude agreements may still arise.</w:t>
      </w:r>
      <w:r>
        <w:t xml:space="preserve"> </w:t>
      </w:r>
      <w:r>
        <w:t xml:space="preserve">PO2 therefore delivers a stronger improvement in internal market functioning than PO1, but without fully</w:t>
      </w:r>
      <w:r>
        <w:t xml:space="preserve"> </w:t>
      </w:r>
      <w:r>
        <w:t xml:space="preserve">addressing strategic exclusion risks.</w:t>
      </w:r>
      <w:r>
        <w:t xml:space="preserve"> </w:t>
      </w:r>
      <w:r>
        <w:t xml:space="preserve">Policy Option 3: Empowering requesting RU to be offered on indispensable RU platforms</w:t>
      </w:r>
      <w:r>
        <w:t xml:space="preserve"> </w:t>
      </w:r>
      <w:r>
        <w:t xml:space="preserve">PO3 is the most ambitious of the options in terms of potential market changes. As for PO1 and PO2 it contains</w:t>
      </w:r>
      <w:r>
        <w:t xml:space="preserve"> </w:t>
      </w:r>
      <w:r>
        <w:t xml:space="preserve">a measure on neutral display (PM1), fair terms in commercial agreements (PM11 and PM12) and a sharing</w:t>
      </w:r>
      <w:r>
        <w:t xml:space="preserve"> </w:t>
      </w:r>
      <w:r>
        <w:t xml:space="preserve">obligation (PM13). In addition to these measures, indispensable RU platforms are required to conclude ticket</w:t>
      </w:r>
      <w:r>
        <w:t xml:space="preserve"> </w:t>
      </w:r>
      <w:r>
        <w:t xml:space="preserve">sale agreements with requesting RUs active in their geographic scope enabling the distribution of the</w:t>
      </w:r>
      <w:r>
        <w:t xml:space="preserve"> </w:t>
      </w:r>
      <w:r>
        <w:t xml:space="preserve">corresponding tickets on their platform (PM14).</w:t>
      </w:r>
      <w:r>
        <w:br/>
      </w:r>
      <w:r>
        <w:t xml:space="preserve">This means that the complete set of rail offers that one can expect to find on independent platforms as a result</w:t>
      </w:r>
      <w:r>
        <w:t xml:space="preserve"> </w:t>
      </w:r>
      <w:r>
        <w:t xml:space="preserve">of the ‘sharing obligation’, will also become a feature of indispensable RU platforms as a result of this ‘hosting</w:t>
      </w:r>
      <w:r>
        <w:t xml:space="preserve"> </w:t>
      </w:r>
      <w:r>
        <w:t xml:space="preserve">obligation’. In other words, while the transmission channel of PM13 will be the independent platforms and</w:t>
      </w:r>
      <w:r>
        <w:t xml:space="preserve"> </w:t>
      </w:r>
      <w:r>
        <w:t xml:space="preserve">their customer base, PM14 will produce its effect through the much wider reach of the indispensable RU</w:t>
      </w:r>
      <w:r>
        <w:t xml:space="preserve"> </w:t>
      </w:r>
      <w:r>
        <w:t xml:space="preserve">platforms. The expected outcome on competition and market functioning will be qualitatively similar to PO2,</w:t>
      </w:r>
      <w:r>
        <w:t xml:space="preserve"> </w:t>
      </w:r>
      <w:r>
        <w:t xml:space="preserve">but quantitatively stronger and earlier to materialise. In PO2, it will take time before customers of</w:t>
      </w:r>
      <w:r>
        <w:t xml:space="preserve"> </w:t>
      </w:r>
      <w:r>
        <w:t xml:space="preserve">indispensable RU platforms realise that independent platforms have a more complete offer and, possibly,</w:t>
      </w:r>
      <w:r>
        <w:t xml:space="preserve"> </w:t>
      </w:r>
      <w:r>
        <w:t xml:space="preserve">decide to switch to those distribution channels. In PO3 there will be no need for customers to modify their</w:t>
      </w:r>
      <w:r>
        <w:t xml:space="preserve"> </w:t>
      </w:r>
      <w:r>
        <w:t xml:space="preserve">purchasing habits, since they will be exposed to a more complete offer of rail journeys on the platforms, they</w:t>
      </w:r>
      <w:r>
        <w:t xml:space="preserve"> </w:t>
      </w:r>
      <w:r>
        <w:t xml:space="preserve">are most familiar with.</w:t>
      </w:r>
      <w:r>
        <w:br/>
      </w:r>
      <w:r>
        <w:t xml:space="preserve">PM14 would therefore address much more effectively the competition obstacles linked to the strong position</w:t>
      </w:r>
      <w:r>
        <w:t xml:space="preserve"> </w:t>
      </w:r>
      <w:r>
        <w:t xml:space="preserve">of key RUs in both the operational and distribution market, which have been outlined by several national and</w:t>
      </w:r>
      <w:r>
        <w:t xml:space="preserve"> </w:t>
      </w:r>
      <w:r>
        <w:t xml:space="preserve">EU-level competition cases (see Annex 11). This would strengthen competition on the market for rail services,</w:t>
      </w:r>
      <w:r>
        <w:t xml:space="preserve"> </w:t>
      </w:r>
      <w:r>
        <w:t xml:space="preserve">where the lack of fair access to existing distribution channels is a significant barrier to market entry for new</w:t>
      </w:r>
      <w:r>
        <w:t xml:space="preserve"> </w:t>
      </w:r>
      <w:r>
        <w:t xml:space="preserve">operators.</w:t>
      </w:r>
    </w:p>
    <w:p>
      <w:pPr>
        <w:pStyle w:val="BodyText"/>
      </w:pPr>
      <w:r>
        <w:t xml:space="preserve">392 A 2024 study shows that, in certain market segments, competition has slashed prices by 24% (in ES), boosted</w:t>
      </w:r>
      <w:r>
        <w:t xml:space="preserve"> </w:t>
      </w:r>
      <w:r>
        <w:t xml:space="preserve">ridership by 154% (in CZ), increased frequencies by 41% (in AT), raised the rail market share by 18% (in IT). Source:</w:t>
      </w:r>
      <w:r>
        <w:t xml:space="preserve"> </w:t>
      </w:r>
      <w:r>
        <w:t xml:space="preserve">Rail market opening: competition leads to lower ticket prices, EU study finds - Mobility and Transport</w:t>
      </w:r>
    </w:p>
    <w:p>
      <w:pPr>
        <w:pStyle w:val="BodyText"/>
      </w:pPr>
      <w:r>
        <w:t xml:space="preserve">249</w:t>
      </w:r>
    </w:p>
    <w:p>
      <w:pPr>
        <w:pStyle w:val="BodyText"/>
      </w:pPr>
      <w:r>
        <w:t xml:space="preserve">In the online ticketing market, PM14 would widen the offer of indispensable RU platforms. This might have</w:t>
      </w:r>
      <w:r>
        <w:t xml:space="preserve"> </w:t>
      </w:r>
      <w:r>
        <w:t xml:space="preserve">the effect of making them even more attractive for consumers and might reinforce their position vis à vis</w:t>
      </w:r>
      <w:r>
        <w:t xml:space="preserve"> </w:t>
      </w:r>
      <w:r>
        <w:t xml:space="preserve">independent platforms. Although this result might seem suboptimal from the perspective of the platform</w:t>
      </w:r>
      <w:r>
        <w:t xml:space="preserve"> </w:t>
      </w:r>
      <w:r>
        <w:t xml:space="preserve">market, PM1 to PM13 will ensure that indispensable RU platforms compete on fair ground with other</w:t>
      </w:r>
      <w:r>
        <w:t xml:space="preserve"> </w:t>
      </w:r>
      <w:r>
        <w:t xml:space="preserve">platforms and are no longer in a position to abuse their market strength. Moreover, PM14 would provide both</w:t>
      </w:r>
      <w:r>
        <w:t xml:space="preserve"> </w:t>
      </w:r>
      <w:r>
        <w:t xml:space="preserve">travellers and transport operators with a wider choice of platforms to cater for their needs and would eliminate</w:t>
      </w:r>
      <w:r>
        <w:t xml:space="preserve"> </w:t>
      </w:r>
      <w:r>
        <w:t xml:space="preserve">any preferential access to ticketing offers currently enjoyed by certain platforms. This is likely to promote</w:t>
      </w:r>
      <w:r>
        <w:t xml:space="preserve"> </w:t>
      </w:r>
      <w:r>
        <w:t xml:space="preserve">competition on quality of service and innovation rather than on providing exclusive content. The main goal is</w:t>
      </w:r>
      <w:r>
        <w:t xml:space="preserve"> </w:t>
      </w:r>
      <w:r>
        <w:t xml:space="preserve">to introduce conditions of fair competition in both transport and platform markets in a rapid and effective way</w:t>
      </w:r>
      <w:r>
        <w:t xml:space="preserve"> </w:t>
      </w:r>
      <w:r>
        <w:t xml:space="preserve">and PM14 achieves this producing the greatest benefit to consumers.</w:t>
      </w:r>
      <w:r>
        <w:br/>
      </w:r>
      <w:r>
        <w:t xml:space="preserve">Accordingly, the impact of PO3 on the internal market is expected to be significant as:</w:t>
      </w:r>
      <w:r>
        <w:t xml:space="preserve"> </w:t>
      </w:r>
      <w:r>
        <w:t xml:space="preserve">•</w:t>
      </w:r>
      <w:r>
        <w:t xml:space="preserve"> </w:t>
      </w:r>
      <w:r>
        <w:t xml:space="preserve">Access to distribution channels becomes more predictable,</w:t>
      </w:r>
      <w:r>
        <w:t xml:space="preserve"> </w:t>
      </w:r>
      <w:r>
        <w:t xml:space="preserve">•</w:t>
      </w:r>
      <w:r>
        <w:t xml:space="preserve"> </w:t>
      </w:r>
      <w:r>
        <w:t xml:space="preserve">Entry barriers for new rail operators are removed,</w:t>
      </w:r>
      <w:r>
        <w:t xml:space="preserve"> </w:t>
      </w:r>
      <w:r>
        <w:t xml:space="preserve">•</w:t>
      </w:r>
      <w:r>
        <w:t xml:space="preserve"> </w:t>
      </w:r>
      <w:r>
        <w:t xml:space="preserve">Vertically integrated distribution systems with SMP face constraints on exclusionary behaviour,</w:t>
      </w:r>
      <w:r>
        <w:t xml:space="preserve"> </w:t>
      </w:r>
      <w:r>
        <w:t xml:space="preserve">•</w:t>
      </w:r>
      <w:r>
        <w:t xml:space="preserve"> </w:t>
      </w:r>
      <w:r>
        <w:t xml:space="preserve">Cross-border integration of rail services becomes more feasible;</w:t>
      </w:r>
      <w:r>
        <w:t xml:space="preserve"> </w:t>
      </w:r>
      <w:r>
        <w:t xml:space="preserve">•</w:t>
      </w:r>
      <w:r>
        <w:t xml:space="preserve"> </w:t>
      </w:r>
      <w:r>
        <w:t xml:space="preserve">The near totality of customers will benefit from a complete ticketing offer.</w:t>
      </w:r>
      <w:r>
        <w:t xml:space="preserve"> </w:t>
      </w:r>
      <w:r>
        <w:t xml:space="preserve">PO3 therefore delivers the most substantial improvement in internal market integration and competition</w:t>
      </w:r>
      <w:r>
        <w:t xml:space="preserve"> </w:t>
      </w:r>
      <w:r>
        <w:t xml:space="preserve">intensity among the policy options.</w:t>
      </w:r>
      <w:r>
        <w:t xml:space="preserve"> </w:t>
      </w:r>
      <w:r>
        <w:t xml:space="preserve">Policy Option 4: Unbundling indispensable RU operators and platforms</w:t>
      </w:r>
      <w:r>
        <w:t xml:space="preserve"> </w:t>
      </w:r>
      <w:r>
        <w:t xml:space="preserve">PO4, with the PM 15, also requires indispensable RUs to conclude agreements under fair principles. However,</w:t>
      </w:r>
      <w:r>
        <w:t xml:space="preserve"> </w:t>
      </w:r>
      <w:r>
        <w:t xml:space="preserve">instead of imposing mandatory hosting obligations on indispensable RU platforms, it requires them to</w:t>
      </w:r>
      <w:r>
        <w:t xml:space="preserve"> </w:t>
      </w:r>
      <w:r>
        <w:t xml:space="preserve">unbundle their distribution systems from those of their parent operators.</w:t>
      </w:r>
      <w:r>
        <w:t xml:space="preserve"> </w:t>
      </w:r>
      <w:r>
        <w:t xml:space="preserve">This measure targets structural conflicts of interest rather than transactional access.</w:t>
      </w:r>
      <w:r>
        <w:t xml:space="preserve"> </w:t>
      </w:r>
      <w:r>
        <w:t xml:space="preserve">By separating operational and distribution functions, PO4 reduces incentives for preferential treatment and</w:t>
      </w:r>
      <w:r>
        <w:t xml:space="preserve"> </w:t>
      </w:r>
      <w:r>
        <w:t xml:space="preserve">improves neutrality in distribution markets. It addresses vertical integration concerns that may distort</w:t>
      </w:r>
      <w:r>
        <w:t xml:space="preserve"> </w:t>
      </w:r>
      <w:r>
        <w:t xml:space="preserve">competition. However, because PO4 does not impose a direct obligation on indispensable RU platforms to</w:t>
      </w:r>
      <w:r>
        <w:t xml:space="preserve"> </w:t>
      </w:r>
      <w:r>
        <w:t xml:space="preserve">conclude hosting agreements, its impact on guaranteed content availability differs from PO3. The</w:t>
      </w:r>
      <w:r>
        <w:t xml:space="preserve"> </w:t>
      </w:r>
      <w:r>
        <w:t xml:space="preserve">improvement in competition stems from structural governance rather than direct inclusion obligations. PO4</w:t>
      </w:r>
      <w:r>
        <w:t xml:space="preserve"> </w:t>
      </w:r>
      <w:r>
        <w:t xml:space="preserve">therefore strengthens competitive neutrality and internal market coherence, but its mechanism differs from</w:t>
      </w:r>
      <w:r>
        <w:t xml:space="preserve"> </w:t>
      </w:r>
      <w:r>
        <w:t xml:space="preserve">PO3.</w:t>
      </w:r>
      <w:r>
        <w:t xml:space="preserve"> </w:t>
      </w:r>
      <w:r>
        <w:t xml:space="preserve">While PM15 is expected to also prevent preferential treatment from incumbents to their own transport services</w:t>
      </w:r>
      <w:r>
        <w:t xml:space="preserve"> </w:t>
      </w:r>
      <w:r>
        <w:t xml:space="preserve">on their platforms, its efficiency is deemed to be lower than PM14, since unbundling is costly and complex to</w:t>
      </w:r>
      <w:r>
        <w:t xml:space="preserve"> </w:t>
      </w:r>
      <w:r>
        <w:t xml:space="preserve">implement and its effects are not immediate, but rather manifest themselves through time as a result of the</w:t>
      </w:r>
      <w:r>
        <w:t xml:space="preserve"> </w:t>
      </w:r>
      <w:r>
        <w:t xml:space="preserve">introduction of a different set of incentives.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5">
    <w:nsid w:val="00A99435"/>
    <w:multiLevelType w:val="multilevel"/>
    <w:lvl w:ilvl="0">
      <w:start w:val="5"/>
      <w:numFmt w:val="decimal"/>
      <w:lvlText w:val="(%1)"/>
      <w:lvlJc w:val="left"/>
      <w:pPr>
        <w:ind w:left="720" w:hanging="360"/>
      </w:pPr>
    </w:lvl>
    <w:lvl w:ilvl="1">
      <w:start w:val="5"/>
      <w:numFmt w:val="decimal"/>
      <w:lvlText w:val="(%2)"/>
      <w:lvlJc w:val="left"/>
      <w:pPr>
        <w:ind w:left="1440" w:hanging="360"/>
      </w:pPr>
    </w:lvl>
    <w:lvl w:ilvl="2">
      <w:start w:val="5"/>
      <w:numFmt w:val="decimal"/>
      <w:lvlText w:val="(%3)"/>
      <w:lvlJc w:val="left"/>
      <w:pPr>
        <w:ind w:left="2160" w:hanging="360"/>
      </w:pPr>
    </w:lvl>
    <w:lvl w:ilvl="3">
      <w:start w:val="5"/>
      <w:numFmt w:val="decimal"/>
      <w:lvlText w:val="(%4)"/>
      <w:lvlJc w:val="left"/>
      <w:pPr>
        <w:ind w:left="2880" w:hanging="360"/>
      </w:pPr>
    </w:lvl>
    <w:lvl w:ilvl="4">
      <w:start w:val="5"/>
      <w:numFmt w:val="decimal"/>
      <w:lvlText w:val="(%5)"/>
      <w:lvlJc w:val="left"/>
      <w:pPr>
        <w:ind w:left="3600" w:hanging="360"/>
      </w:pPr>
    </w:lvl>
    <w:lvl w:ilvl="5">
      <w:start w:val="5"/>
      <w:numFmt w:val="decimal"/>
      <w:lvlText w:val="(%6)"/>
      <w:lvlJc w:val="left"/>
      <w:pPr>
        <w:ind w:left="4320" w:hanging="360"/>
      </w:pPr>
    </w:lvl>
    <w:lvl w:ilvl="6">
      <w:start w:val="5"/>
      <w:numFmt w:val="decimal"/>
      <w:lvlText w:val="(%7)"/>
      <w:lvlJc w:val="left"/>
      <w:pPr>
        <w:ind w:left="5040" w:hanging="360"/>
      </w:pPr>
    </w:lvl>
    <w:lvl w:ilvl="7">
      <w:start w:val="5"/>
      <w:numFmt w:val="decimal"/>
      <w:lvlText w:val="(%8)"/>
      <w:lvlJc w:val="left"/>
      <w:pPr>
        <w:ind w:left="5760" w:hanging="360"/>
      </w:pPr>
    </w:lvl>
    <w:lvl w:ilvl="8">
      <w:start w:val="5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1"/>
  </w:num>
  <w:num w:numId="1020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2026-07-31T16:48:44Z</dcterms:created>
  <dcterms:modified xsi:type="dcterms:W3CDTF">2026-07-31T16:48:44Z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