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18.3.2026</w:t>
      </w:r>
      <w:r>
        <w:br/>
      </w:r>
      <w:r>
        <w:t xml:space="preserve">SWD(2026) 321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THE 28TH REGIME CORPORATE LEGAL FRAMEWORK -</w:t>
      </w:r>
      <w:r>
        <w:t xml:space="preserve"> </w:t>
      </w:r>
      <w:r>
        <w:t xml:space="preserve">‘EU INC’</w:t>
      </w:r>
      <w:r>
        <w:t xml:space="preserve"> </w:t>
      </w:r>
      <w:r>
        <w:t xml:space="preserve">{COM(2026) 321 final} - {SEC(2026) 321 final} - {SWD(2026) 322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…………………………………………………………………………………. 2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………………………………………………………….. 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………………………………………………………………………………………….. 2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RSB…………………………………………………………………………………………… 2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………………………………………………………………………………. 2</w:t>
      </w:r>
      <w:r>
        <w:t xml:space="preserve"> </w:t>
      </w:r>
      <w:r>
        <w:t xml:space="preserve">ANNEX 2: STAKEHOLDER CONSULTATION (SYNOPSIS REPORT) ………………………………………….. 6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ACTIVITIES AND SOURCES OF INFORMATION …………………………………… 6</w:t>
      </w:r>
      <w:r>
        <w:t xml:space="preserve"> </w:t>
      </w:r>
      <w:r>
        <w:t xml:space="preserve">2.</w:t>
      </w:r>
      <w:r>
        <w:t xml:space="preserve"> </w:t>
      </w:r>
      <w:r>
        <w:t xml:space="preserve">RESULTS OF THE CONSULTATION ACTIVITIES ……………………………………………………………. 10</w:t>
      </w:r>
      <w:r>
        <w:t xml:space="preserve"> </w:t>
      </w:r>
      <w:r>
        <w:t xml:space="preserve">3.</w:t>
      </w:r>
      <w:r>
        <w:t xml:space="preserve"> </w:t>
      </w:r>
      <w:r>
        <w:t xml:space="preserve">FEEDBACK FROM THE CALL FOR EVIDENCE ……………………………………………………………….. 25</w:t>
      </w:r>
      <w:r>
        <w:t xml:space="preserve"> </w:t>
      </w:r>
      <w:r>
        <w:t xml:space="preserve">4.</w:t>
      </w:r>
      <w:r>
        <w:t xml:space="preserve"> </w:t>
      </w:r>
      <w:r>
        <w:t xml:space="preserve">MAIN CONTENT OF THE DRAFT JURI OWN-INITIATIVE REPORT ………………………………… 27</w:t>
      </w:r>
      <w:r>
        <w:t xml:space="preserve"> </w:t>
      </w:r>
      <w:r>
        <w:t xml:space="preserve">ANNEX 3: WHO IS AFFECTED AND HOW? ……………………………………………………………………………… 30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30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31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34</w:t>
      </w:r>
      <w:r>
        <w:t xml:space="preserve"> </w:t>
      </w:r>
      <w:r>
        <w:t xml:space="preserve">ANNEX 4: ANALYTICAL METHODS ……………………………………………………………………………………….. 35</w:t>
      </w:r>
      <w:r>
        <w:t xml:space="preserve"> </w:t>
      </w:r>
      <w:r>
        <w:t xml:space="preserve">ANNEX 5: COMPETITIVENESS CHECK …………………………………………………………………………………… 36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…………………………………………………………. 36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……………………………………………………………………………………………… 36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……………………………………… 37</w:t>
      </w:r>
      <w:r>
        <w:t xml:space="preserve"> </w:t>
      </w:r>
      <w:r>
        <w:t xml:space="preserve">ANNEX 6: SME CHECK [FOR SME RELEVANT AND HIGHLY RELEVANT INITIATIVES] ………. 38</w:t>
      </w:r>
      <w:r>
        <w:t xml:space="preserve"> </w:t>
      </w:r>
      <w:r>
        <w:t xml:space="preserve">ANNEX 7: OVERVIEW OF POLICY OPTIONS - PROBLEM DRIVERS - SPECIFIC OBJECTIVES .. 41</w:t>
      </w:r>
      <w:r>
        <w:t xml:space="preserve"> </w:t>
      </w:r>
      <w:r>
        <w:t xml:space="preserve">ANNEX 8: NUMBER OF COMPANIES ………………………………………………………………………………………. 45</w:t>
      </w:r>
      <w:r>
        <w:t xml:space="preserve"> </w:t>
      </w:r>
      <w:r>
        <w:t xml:space="preserve">ANNEX 9: DISCARDED OPTIONS …………………………………………………………………………………………….. 50</w:t>
      </w:r>
      <w:r>
        <w:t xml:space="preserve"> </w:t>
      </w:r>
      <w:r>
        <w:t xml:space="preserve">ANNEX 10: EU RULES IN OTHER POLICY AREAS RELATED TO THIS INITIATIVE ……………….. 54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PLANNING/CWP REFERENCES</w:t>
      </w:r>
      <w:r>
        <w:t xml:space="preserve"> </w:t>
      </w:r>
      <w:r>
        <w:t xml:space="preserve">This Impact Assessment Report was prepared by DG Justice and Consumers (DG JUST).</w:t>
      </w:r>
      <w:r>
        <w:br/>
      </w:r>
      <w:r>
        <w:t xml:space="preserve">This initiative</w:t>
      </w:r>
      <w:r>
        <w:t xml:space="preserve"> </w:t>
      </w:r>
      <w:r>
        <w:t xml:space="preserve">“28th regime – EU corporate legal framework”</w:t>
      </w:r>
      <w:r>
        <w:t xml:space="preserve"> </w:t>
      </w:r>
      <w:r>
        <w:t xml:space="preserve">is included in the 2026 Commission</w:t>
      </w:r>
      <w:r>
        <w:t xml:space="preserve"> </w:t>
      </w:r>
      <w:r>
        <w:t xml:space="preserve">Work Programme.</w:t>
      </w:r>
    </w:p>
    <w:p>
      <w:pPr>
        <w:pStyle w:val="Compact"/>
        <w:numPr>
          <w:ilvl w:val="0"/>
          <w:numId w:val="1001"/>
        </w:numPr>
      </w:pPr>
      <w:r>
        <w:t xml:space="preserve">ORGANISATION AND TIMING</w:t>
      </w:r>
      <w:r>
        <w:t xml:space="preserve"> </w:t>
      </w:r>
      <w:r>
        <w:t xml:space="preserve">The Call for Evidence was published along with the public consultation on “Have Your Say”1</w:t>
      </w:r>
      <w:r>
        <w:t xml:space="preserve"> </w:t>
      </w:r>
      <w:r>
        <w:t xml:space="preserve">between 8 July and 30 September 2025.</w:t>
      </w:r>
      <w:r>
        <w:t xml:space="preserve"> </w:t>
      </w:r>
      <w:r>
        <w:t xml:space="preserve">Two Inter-Service Coordination Group (ISCG) meetings and three Cabinet/Services meetings were</w:t>
      </w:r>
      <w:r>
        <w:t xml:space="preserve"> </w:t>
      </w:r>
      <w:r>
        <w:t xml:space="preserve">held in 2025 and 2026 during the preparation stage of this impact assessment. The representatives</w:t>
      </w:r>
      <w:r>
        <w:t xml:space="preserve"> </w:t>
      </w:r>
      <w:r>
        <w:t xml:space="preserve">from the following Cabinets and Directorates-General of the Commission took part in the</w:t>
      </w:r>
      <w:r>
        <w:t xml:space="preserve"> </w:t>
      </w:r>
      <w:r>
        <w:t xml:space="preserve">Cabinet/Services meetings: CAB-VON DER LEYEN, CAB-SÉJOURNÉ, CAB-VIRKKUNEN,</w:t>
      </w:r>
      <w:r>
        <w:t xml:space="preserve"> </w:t>
      </w:r>
      <w:r>
        <w:t xml:space="preserve">CAB-MCGRATH, CAB-ALBUQUERQUE, CAB-HOEKSTRA, CAB-ZAHARIEVA, CAB-</w:t>
      </w:r>
      <w:r>
        <w:t xml:space="preserve"> </w:t>
      </w:r>
      <w:r>
        <w:t xml:space="preserve">MÎNZATU, CAB-DOMBROVSKIS, CAB-BRUNNER, SG, LS, JUST, RTD, GROW, EMPL,</w:t>
      </w:r>
      <w:r>
        <w:t xml:space="preserve"> </w:t>
      </w:r>
      <w:r>
        <w:t xml:space="preserve">TAXUD, FISMA, CNECT, HOME. The following DGs were part of the ISCG: SG, LS, BUDG,</w:t>
      </w:r>
      <w:r>
        <w:t xml:space="preserve"> </w:t>
      </w:r>
      <w:r>
        <w:t xml:space="preserve">FISMA, RTD, GROW, HOME, TAXUD, OP, SG REFORM, TRADE, EMPL, JRC, ENV,</w:t>
      </w:r>
      <w:r>
        <w:t xml:space="preserve"> </w:t>
      </w:r>
      <w:r>
        <w:t xml:space="preserve">ESTAT, COMP, MOVE, REGIO, DIGIT, DEFIS, COMM, CNECT, ECFIN, ENER, CLIMA,</w:t>
      </w:r>
      <w:r>
        <w:t xml:space="preserve"> </w:t>
      </w:r>
      <w:r>
        <w:t xml:space="preserve">EAC, MARE, SANTE.</w:t>
      </w:r>
      <w:r>
        <w:t xml:space="preserve"> </w:t>
      </w:r>
      <w:r>
        <w:t xml:space="preserve">DG JUST has considered the comments made by Cabinets and DGs regading the Impact</w:t>
      </w:r>
      <w:r>
        <w:t xml:space="preserve"> </w:t>
      </w:r>
      <w:r>
        <w:t xml:space="preserve">Assessment.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CONSULTATION OF THE RSB</w:t>
      </w:r>
      <w:r>
        <w:t xml:space="preserve"> </w:t>
      </w:r>
      <w:r>
        <w:t xml:space="preserve">An Upstream meeting with the Regulatory Scrutiny Board was held on 20 October 2025.</w:t>
      </w:r>
      <w:r>
        <w:t xml:space="preserve"> </w:t>
      </w:r>
      <w:r>
        <w:t xml:space="preserve">The Impact Assessment accompanying this proposal was examined by the Regulatory Scrutiny</w:t>
      </w:r>
      <w:r>
        <w:t xml:space="preserve"> </w:t>
      </w:r>
      <w:r>
        <w:t xml:space="preserve">Board on 11 February 2026. A positive opinion was received on 13 February and recommendations</w:t>
      </w:r>
      <w:r>
        <w:t xml:space="preserve"> </w:t>
      </w:r>
      <w:r>
        <w:t xml:space="preserve">from the Board were duly addressed in the final version of the impact assessment.</w:t>
      </w:r>
      <w:r>
        <w:t xml:space="preserve"> </w:t>
      </w:r>
      <w:r>
        <w:t xml:space="preserve">RSB comments on 13 February 2026</w:t>
      </w:r>
      <w:r>
        <w:t xml:space="preserve"> </w:t>
      </w:r>
      <w:r>
        <w:t xml:space="preserve">How RSB comments have been addressed in</w:t>
      </w:r>
      <w:r>
        <w:t xml:space="preserve"> </w:t>
      </w:r>
      <w:r>
        <w:t xml:space="preserve">the IA</w:t>
      </w:r>
      <w:r>
        <w:t xml:space="preserve"> </w:t>
      </w:r>
      <w:r>
        <w:t xml:space="preserve">The Board notes the additional information</w:t>
      </w:r>
      <w:r>
        <w:t xml:space="preserve"> </w:t>
      </w:r>
      <w:r>
        <w:t xml:space="preserve">provided by DG JUST and commitments to</w:t>
      </w:r>
      <w:r>
        <w:t xml:space="preserve"> </w:t>
      </w:r>
      <w:r>
        <w:t xml:space="preserve">make changes to the report.</w:t>
      </w:r>
      <w:r>
        <w:t xml:space="preserve"> </w:t>
      </w:r>
      <w:r>
        <w:t xml:space="preserve">The Board gives a positive opinion. The Board</w:t>
      </w:r>
      <w:r>
        <w:t xml:space="preserve"> </w:t>
      </w:r>
      <w:r>
        <w:t xml:space="preserve">considers that the report should be further</w:t>
      </w:r>
      <w:r>
        <w:t xml:space="preserve"> </w:t>
      </w:r>
      <w:r>
        <w:t xml:space="preserve">improved with respect to the following aspects:</w:t>
      </w:r>
    </w:p>
    <w:p>
      <w:pPr>
        <w:pStyle w:val="Compact"/>
        <w:numPr>
          <w:ilvl w:val="0"/>
          <w:numId w:val="1002"/>
        </w:numPr>
      </w:pPr>
      <w:r>
        <w:t xml:space="preserve">The report should better explain what the</w:t>
      </w:r>
      <w:r>
        <w:t xml:space="preserve"> </w:t>
      </w:r>
      <w:r>
        <w:t xml:space="preserve">The report was adapted to take into account the</w:t>
      </w:r>
      <w:r>
        <w:t xml:space="preserve"> </w:t>
      </w:r>
      <w:r>
        <w:t xml:space="preserve">RSB recommendations. See responses to the</w:t>
      </w:r>
      <w:r>
        <w:t xml:space="preserve"> </w:t>
      </w:r>
      <w:r>
        <w:t xml:space="preserve">specific points below.</w:t>
      </w:r>
    </w:p>
    <w:p>
      <w:pPr>
        <w:pStyle w:val="FirstParagraph"/>
      </w:pPr>
      <w:r>
        <w:t xml:space="preserve">1 COM, Have Your Say: 28th regime – a single harmonized set of rules for innovative companies throughout the EU.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scope of the initiative is.</w:t>
      </w:r>
      <w:r>
        <w:t xml:space="preserve"> </w:t>
      </w:r>
      <w:r>
        <w:t xml:space="preserve">(2) The report does not describe all options in</w:t>
      </w:r>
      <w:r>
        <w:t xml:space="preserve"> </w:t>
      </w:r>
      <w:r>
        <w:t xml:space="preserve">sufficient detail.</w:t>
      </w:r>
      <w:r>
        <w:t xml:space="preserve"> </w:t>
      </w:r>
      <w:r>
        <w:t xml:space="preserve">(3) Benefits and adjustment costs should be</w:t>
      </w:r>
      <w:r>
        <w:t xml:space="preserve"> </w:t>
      </w:r>
      <w:r>
        <w:t xml:space="preserve">further analysed.</w:t>
      </w:r>
      <w:r>
        <w:t xml:space="preserve"> </w:t>
      </w:r>
      <w:r>
        <w:t xml:space="preserve">(1) As the proposed initiative is to apply to all</w:t>
      </w:r>
      <w:r>
        <w:t xml:space="preserve"> </w:t>
      </w:r>
      <w:r>
        <w:t xml:space="preserve">companies the use of limiting and not clearly</w:t>
      </w:r>
      <w:r>
        <w:t xml:space="preserve"> </w:t>
      </w:r>
      <w:r>
        <w:t xml:space="preserve">defined terms like ‘innovative’, ‘start-up’, ‘scale</w:t>
      </w:r>
      <w:r>
        <w:t xml:space="preserve"> </w:t>
      </w:r>
      <w:r>
        <w:t xml:space="preserve">up’ or ‘founders’, etc., including in the general</w:t>
      </w:r>
      <w:r>
        <w:t xml:space="preserve"> </w:t>
      </w:r>
      <w:r>
        <w:t xml:space="preserve">and specific objectives, should be avoided; the</w:t>
      </w:r>
      <w:r>
        <w:t xml:space="preserve"> </w:t>
      </w:r>
      <w:r>
        <w:t xml:space="preserve">coupling of some measures with definitions to</w:t>
      </w:r>
      <w:r>
        <w:t xml:space="preserve"> </w:t>
      </w:r>
      <w:r>
        <w:t xml:space="preserve">be provided in the context of the European</w:t>
      </w:r>
      <w:r>
        <w:t xml:space="preserve"> </w:t>
      </w:r>
      <w:r>
        <w:t xml:space="preserve">Innovation Act should be revisited.</w:t>
      </w:r>
      <w:r>
        <w:t xml:space="preserve"> </w:t>
      </w:r>
      <w:r>
        <w:t xml:space="preserve">The report was reviewed. The problems, drivers,</w:t>
      </w:r>
      <w:r>
        <w:t xml:space="preserve"> </w:t>
      </w:r>
      <w:r>
        <w:t xml:space="preserve">objectives and policy options are amended to</w:t>
      </w:r>
      <w:r>
        <w:t xml:space="preserve"> </w:t>
      </w:r>
      <w:r>
        <w:t xml:space="preserve">ensure that the scope of this initiative is clear.</w:t>
      </w:r>
      <w:r>
        <w:t xml:space="preserve"> </w:t>
      </w:r>
      <w:r>
        <w:t xml:space="preserve">The initiative aims to respond to the needs of</w:t>
      </w:r>
      <w:r>
        <w:t xml:space="preserve"> </w:t>
      </w:r>
      <w:r>
        <w:t xml:space="preserve">startups and scaleups while it will be legally</w:t>
      </w:r>
      <w:r>
        <w:t xml:space="preserve"> </w:t>
      </w:r>
      <w:r>
        <w:t xml:space="preserve">open to all founders and companies.</w:t>
      </w:r>
      <w:r>
        <w:br/>
      </w:r>
      <w:r>
        <w:t xml:space="preserve">(2) The report should describe the modular</w:t>
      </w:r>
      <w:r>
        <w:t xml:space="preserve"> </w:t>
      </w:r>
      <w:r>
        <w:t xml:space="preserve">approach chosen and elaborate why areas such</w:t>
      </w:r>
      <w:r>
        <w:t xml:space="preserve"> </w:t>
      </w:r>
      <w:r>
        <w:t xml:space="preserve">as taxation, insolvency, accounting, audit,</w:t>
      </w:r>
      <w:r>
        <w:t xml:space="preserve"> </w:t>
      </w:r>
      <w:r>
        <w:t xml:space="preserve">labour law/employee participation and conflict</w:t>
      </w:r>
      <w:r>
        <w:t xml:space="preserve"> </w:t>
      </w:r>
      <w:r>
        <w:t xml:space="preserve">resolution to ensure legal certainty are excluded</w:t>
      </w:r>
      <w:r>
        <w:t xml:space="preserve"> </w:t>
      </w:r>
      <w:r>
        <w:t xml:space="preserve">from or only partially addressed in the retained</w:t>
      </w:r>
      <w:r>
        <w:t xml:space="preserve"> </w:t>
      </w:r>
      <w:r>
        <w:t xml:space="preserve">options.</w:t>
      </w:r>
      <w:r>
        <w:t xml:space="preserve"> </w:t>
      </w:r>
      <w:r>
        <w:t xml:space="preserve">The explanation about the modular approach</w:t>
      </w:r>
      <w:r>
        <w:t xml:space="preserve"> </w:t>
      </w:r>
      <w:r>
        <w:t xml:space="preserve">was included in the introduction to the report. In</w:t>
      </w:r>
      <w:r>
        <w:t xml:space="preserve"> </w:t>
      </w:r>
      <w:r>
        <w:t xml:space="preserve">addition, the report now makes reference to the</w:t>
      </w:r>
      <w:r>
        <w:t xml:space="preserve"> </w:t>
      </w:r>
      <w:r>
        <w:t xml:space="preserve">chapeau</w:t>
      </w:r>
      <w:r>
        <w:t xml:space="preserve"> </w:t>
      </w:r>
      <w:r>
        <w:t xml:space="preserve">Communication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published alongside the initiative for the 28th</w:t>
      </w:r>
      <w:r>
        <w:t xml:space="preserve"> </w:t>
      </w:r>
      <w:r>
        <w:t xml:space="preserve">regime corporate legal framework. The chapeau</w:t>
      </w:r>
      <w:r>
        <w:t xml:space="preserve"> </w:t>
      </w:r>
      <w:r>
        <w:t xml:space="preserve">Communication will provide more detailed</w:t>
      </w:r>
      <w:r>
        <w:t xml:space="preserve"> </w:t>
      </w:r>
      <w:r>
        <w:t xml:space="preserve">explanation about the planned measures in other</w:t>
      </w:r>
      <w:r>
        <w:t xml:space="preserve"> </w:t>
      </w:r>
      <w:r>
        <w:t xml:space="preserve">policy areas beyond corporate law.</w:t>
      </w:r>
      <w:r>
        <w:t xml:space="preserve"> </w:t>
      </w:r>
      <w:r>
        <w:t xml:space="preserve">(3) The main report should further describe the</w:t>
      </w:r>
      <w:r>
        <w:t xml:space="preserve"> </w:t>
      </w:r>
      <w:r>
        <w:t xml:space="preserve">measures in sufficient detail to allow for their</w:t>
      </w:r>
      <w:r>
        <w:t xml:space="preserve"> </w:t>
      </w:r>
      <w:r>
        <w:t xml:space="preserve">assessment. It should, for example, describe the</w:t>
      </w:r>
      <w:r>
        <w:t xml:space="preserve"> </w:t>
      </w:r>
      <w:r>
        <w:t xml:space="preserve">proposed liability of directors and also assess</w:t>
      </w:r>
      <w:r>
        <w:t xml:space="preserve"> </w:t>
      </w:r>
      <w:r>
        <w:t xml:space="preserve">what consequences such liability might have in</w:t>
      </w:r>
      <w:r>
        <w:t xml:space="preserve"> </w:t>
      </w:r>
      <w:r>
        <w:t xml:space="preserve">terms of risk aversion when starting 28th regime</w:t>
      </w:r>
      <w:r>
        <w:t xml:space="preserve"> </w:t>
      </w:r>
      <w:r>
        <w:t xml:space="preserve">companies.</w:t>
      </w:r>
      <w:r>
        <w:t xml:space="preserve"> </w:t>
      </w:r>
      <w:r>
        <w:t xml:space="preserve">Additional descriptions were added for a</w:t>
      </w:r>
      <w:r>
        <w:t xml:space="preserve"> </w:t>
      </w:r>
      <w:r>
        <w:t xml:space="preserve">number of policy measures in section 5.2 in</w:t>
      </w:r>
      <w:r>
        <w:t xml:space="preserve"> </w:t>
      </w:r>
      <w:r>
        <w:t xml:space="preserve">order to provide more details about the policy</w:t>
      </w:r>
      <w:r>
        <w:t xml:space="preserve"> </w:t>
      </w:r>
      <w:r>
        <w:t xml:space="preserve">options. For instance, regarding technical</w:t>
      </w:r>
      <w:r>
        <w:t xml:space="preserve"> </w:t>
      </w:r>
      <w:r>
        <w:t xml:space="preserve">solutions under policy options 2 to ensure quick</w:t>
      </w:r>
      <w:r>
        <w:t xml:space="preserve"> </w:t>
      </w:r>
      <w:r>
        <w:t xml:space="preserve">registration with sufficient legal certainty and</w:t>
      </w:r>
      <w:r>
        <w:t xml:space="preserve"> </w:t>
      </w:r>
      <w:r>
        <w:t xml:space="preserve">compliance checks and as regards the once-only</w:t>
      </w:r>
      <w:r>
        <w:t xml:space="preserve"> </w:t>
      </w:r>
      <w:r>
        <w:t xml:space="preserve">principle in policy options 3 and 4.</w:t>
      </w:r>
      <w:r>
        <w:br/>
      </w:r>
      <w:r>
        <w:t xml:space="preserve">As regards directors’ liability for violations of</w:t>
      </w:r>
      <w:r>
        <w:t xml:space="preserve"> </w:t>
      </w:r>
      <w:r>
        <w:t xml:space="preserve">creditor safeguards, the description of policy</w:t>
      </w:r>
      <w:r>
        <w:t xml:space="preserve"> </w:t>
      </w:r>
      <w:r>
        <w:t xml:space="preserve">option 6b in the main report has been expanded.</w:t>
      </w:r>
      <w:r>
        <w:t xml:space="preserve"> </w:t>
      </w:r>
      <w:r>
        <w:t xml:space="preserve">The revised text describes the safeguards in a</w:t>
      </w:r>
      <w:r>
        <w:t xml:space="preserve"> </w:t>
      </w:r>
      <w:r>
        <w:t xml:space="preserve">clearer way and also the conditions under which</w:t>
      </w:r>
      <w:r>
        <w:t xml:space="preserve"> </w:t>
      </w:r>
      <w:r>
        <w:t xml:space="preserve">directors could be held liable.</w:t>
      </w:r>
      <w:r>
        <w:br/>
      </w:r>
      <w:r>
        <w:t xml:space="preserve">The assessment of this policy option under</w:t>
      </w:r>
      <w:r>
        <w:t xml:space="preserve"> </w:t>
      </w:r>
      <w:r>
        <w:t xml:space="preserve">section 2.2 of Annex 4 has also been expanded</w:t>
      </w:r>
      <w:r>
        <w:t xml:space="preserve"> </w:t>
      </w:r>
      <w:r>
        <w:t xml:space="preserve">and is now describing how balanced conditions</w:t>
      </w:r>
      <w:r>
        <w:t xml:space="preserve"> </w:t>
      </w:r>
      <w:r>
        <w:t xml:space="preserve">for directors’ liability with regard to the</w:t>
      </w:r>
      <w:r>
        <w:t xml:space="preserve"> </w:t>
      </w:r>
      <w:r>
        <w:t xml:space="preserve">safeguards under policy option 6b ensure that</w:t>
      </w:r>
      <w:r>
        <w:t xml:space="preserve"> </w:t>
      </w:r>
      <w:r>
        <w:t xml:space="preserve">these safeguards are complied with, without</w:t>
      </w:r>
      <w:r>
        <w:t xml:space="preserve"> </w:t>
      </w:r>
      <w:r>
        <w:t xml:space="preserve">disincentivising</w:t>
      </w:r>
      <w:r>
        <w:t xml:space="preserve"> </w:t>
      </w:r>
      <w:r>
        <w:t xml:space="preserve">directors</w:t>
      </w:r>
      <w:r>
        <w:t xml:space="preserve"> </w:t>
      </w:r>
      <w:r>
        <w:t xml:space="preserve">from</w:t>
      </w:r>
      <w:r>
        <w:t xml:space="preserve"> </w:t>
      </w:r>
      <w:r>
        <w:t xml:space="preserve">approving</w:t>
      </w:r>
      <w:r>
        <w:t xml:space="preserve"> </w:t>
      </w:r>
      <w:r>
        <w:t xml:space="preserve">distributions that do not create a risk for the</w:t>
      </w:r>
      <w:r>
        <w:t xml:space="preserve"> </w:t>
      </w:r>
      <w:r>
        <w:t xml:space="preserve">viability of a company.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(4) The impacts of the proposed intervention</w:t>
      </w:r>
      <w:r>
        <w:t xml:space="preserve"> </w:t>
      </w:r>
      <w:r>
        <w:t xml:space="preserve">should be better assessed in the main report,</w:t>
      </w:r>
      <w:r>
        <w:t xml:space="preserve"> </w:t>
      </w:r>
      <w:r>
        <w:t xml:space="preserve">including unintended consequences, as well as</w:t>
      </w:r>
      <w:r>
        <w:t xml:space="preserve"> </w:t>
      </w:r>
      <w:r>
        <w:t xml:space="preserve">the interplay of the 28th regime with existing</w:t>
      </w:r>
      <w:r>
        <w:t xml:space="preserve"> </w:t>
      </w:r>
      <w:r>
        <w:t xml:space="preserve">provisions</w:t>
      </w:r>
      <w:r>
        <w:t xml:space="preserve"> </w:t>
      </w:r>
      <w:r>
        <w:t xml:space="preserve">in</w:t>
      </w:r>
      <w:r>
        <w:t xml:space="preserve"> </w:t>
      </w:r>
      <w:r>
        <w:t xml:space="preserve">national</w:t>
      </w:r>
      <w:r>
        <w:t xml:space="preserve"> </w:t>
      </w:r>
      <w:r>
        <w:t xml:space="preserve">systems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constructed around their own internal logics. It</w:t>
      </w:r>
      <w:r>
        <w:t xml:space="preserve"> </w:t>
      </w:r>
      <w:r>
        <w:t xml:space="preserve">should also further assess how the Societas</w:t>
      </w:r>
      <w:r>
        <w:t xml:space="preserve"> </w:t>
      </w:r>
      <w:r>
        <w:t xml:space="preserve">Europaea would co-exist with the 28th regime.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should,</w:t>
      </w:r>
      <w:r>
        <w:t xml:space="preserve"> </w:t>
      </w:r>
      <w:r>
        <w:t xml:space="preserve">as</w:t>
      </w:r>
      <w:r>
        <w:t xml:space="preserve"> </w:t>
      </w:r>
      <w:r>
        <w:t xml:space="preserve">far</w:t>
      </w:r>
      <w:r>
        <w:t xml:space="preserve"> </w:t>
      </w:r>
      <w:r>
        <w:t xml:space="preserve">as</w:t>
      </w:r>
      <w:r>
        <w:t xml:space="preserve"> </w:t>
      </w:r>
      <w:r>
        <w:t xml:space="preserve">possible,</w:t>
      </w:r>
      <w:r>
        <w:t xml:space="preserve"> </w:t>
      </w:r>
      <w:r>
        <w:t xml:space="preserve">complement the stakeholder input received with</w:t>
      </w:r>
      <w:r>
        <w:t xml:space="preserve"> </w:t>
      </w:r>
      <w:r>
        <w:t xml:space="preserve">more observational data. The main report should</w:t>
      </w:r>
      <w:r>
        <w:t xml:space="preserve"> </w:t>
      </w:r>
      <w:r>
        <w:t xml:space="preserve">analyse whether the intervention could lead to a</w:t>
      </w:r>
      <w:r>
        <w:t xml:space="preserve"> </w:t>
      </w:r>
      <w:r>
        <w:t xml:space="preserve">net increase in the total number of companies</w:t>
      </w:r>
      <w:r>
        <w:t xml:space="preserve"> </w:t>
      </w:r>
      <w:r>
        <w:t xml:space="preserve">and assess what impacts might follow from this.</w:t>
      </w:r>
      <w:r>
        <w:t xml:space="preserve"> </w:t>
      </w:r>
      <w:r>
        <w:t xml:space="preserve">As regards interplay of the 28th regime corporate</w:t>
      </w:r>
      <w:r>
        <w:t xml:space="preserve"> </w:t>
      </w:r>
      <w:r>
        <w:t xml:space="preserve">legal framework with the existing provisions in</w:t>
      </w:r>
      <w:r>
        <w:t xml:space="preserve"> </w:t>
      </w:r>
      <w:r>
        <w:t xml:space="preserve">national systems, as well as with the EU legal</w:t>
      </w:r>
      <w:r>
        <w:t xml:space="preserve"> </w:t>
      </w:r>
      <w:r>
        <w:t xml:space="preserve">form of Societas Europea, in particular the</w:t>
      </w:r>
      <w:r>
        <w:t xml:space="preserve"> </w:t>
      </w:r>
      <w:r>
        <w:t xml:space="preserve">section 6.1 was amended to provide more</w:t>
      </w:r>
      <w:r>
        <w:t xml:space="preserve"> </w:t>
      </w:r>
      <w:r>
        <w:t xml:space="preserve">explanations. It now explains the interplay of the</w:t>
      </w:r>
      <w:r>
        <w:t xml:space="preserve"> </w:t>
      </w:r>
      <w:r>
        <w:t xml:space="preserve">28th regime legal form with national legal forms.</w:t>
      </w:r>
      <w:r>
        <w:t xml:space="preserve"> </w:t>
      </w:r>
      <w:r>
        <w:t xml:space="preserve">In addition, it explains that the 28th regime</w:t>
      </w:r>
      <w:r>
        <w:t xml:space="preserve"> </w:t>
      </w:r>
      <w:r>
        <w:t xml:space="preserve">corporate legal form would also be available in</w:t>
      </w:r>
      <w:r>
        <w:t xml:space="preserve"> </w:t>
      </w:r>
      <w:r>
        <w:t xml:space="preserve">parallel to the EU legal form for public limited</w:t>
      </w:r>
      <w:r>
        <w:t xml:space="preserve"> </w:t>
      </w:r>
      <w:r>
        <w:t xml:space="preserve">liability companies, Societas Europea (SE). The</w:t>
      </w:r>
      <w:r>
        <w:t xml:space="preserve"> </w:t>
      </w:r>
      <w:r>
        <w:t xml:space="preserve">two regimes would respond to different types of</w:t>
      </w:r>
      <w:r>
        <w:t xml:space="preserve"> </w:t>
      </w:r>
      <w:r>
        <w:t xml:space="preserve">companies and their different needs.</w:t>
      </w:r>
      <w:r>
        <w:br/>
      </w:r>
      <w:r>
        <w:t xml:space="preserve">The Annex 4 (Analytical methods), section 2.3</w:t>
      </w:r>
      <w:r>
        <w:t xml:space="preserve"> </w:t>
      </w:r>
      <w:r>
        <w:t xml:space="preserve">was also amended to provide additional</w:t>
      </w:r>
      <w:r>
        <w:t xml:space="preserve"> </w:t>
      </w:r>
      <w:r>
        <w:t xml:space="preserve">explanation regarding how the assumptions and</w:t>
      </w:r>
      <w:r>
        <w:t xml:space="preserve"> </w:t>
      </w:r>
      <w:r>
        <w:t xml:space="preserve">calculations about the expected number of 28th</w:t>
      </w:r>
      <w:r>
        <w:t xml:space="preserve"> </w:t>
      </w:r>
      <w:r>
        <w:t xml:space="preserve">regime companies were made.</w:t>
      </w:r>
      <w:r>
        <w:br/>
      </w:r>
      <w:r>
        <w:t xml:space="preserve">(5) The report should better assess the impacts,</w:t>
      </w:r>
      <w:r>
        <w:t xml:space="preserve"> </w:t>
      </w:r>
      <w:r>
        <w:t xml:space="preserve">including financial costs and benefits, that might</w:t>
      </w:r>
      <w:r>
        <w:t xml:space="preserve"> </w:t>
      </w:r>
      <w:r>
        <w:t xml:space="preserve">accrue for national administrations, including</w:t>
      </w:r>
      <w:r>
        <w:t xml:space="preserve"> </w:t>
      </w:r>
      <w:r>
        <w:t xml:space="preserve">the costs related to adjusting IT systems. It</w:t>
      </w:r>
      <w:r>
        <w:t xml:space="preserve"> </w:t>
      </w:r>
      <w:r>
        <w:t xml:space="preserve">could also further explain whether and how the</w:t>
      </w:r>
      <w:r>
        <w:t xml:space="preserve"> </w:t>
      </w:r>
      <w:r>
        <w:t xml:space="preserve">proposed harmonisation leads to a reduction of</w:t>
      </w:r>
      <w:r>
        <w:t xml:space="preserve"> </w:t>
      </w:r>
      <w:r>
        <w:t xml:space="preserve">the regulatory burden. The report should be</w:t>
      </w:r>
      <w:r>
        <w:t xml:space="preserve"> </w:t>
      </w:r>
      <w:r>
        <w:t xml:space="preserve">consistent in its use of an ordinal ranking in the</w:t>
      </w:r>
      <w:r>
        <w:t xml:space="preserve"> </w:t>
      </w:r>
      <w:r>
        <w:t xml:space="preserve">choice of preferred options.</w:t>
      </w:r>
      <w:r>
        <w:t xml:space="preserve"> </w:t>
      </w:r>
      <w:r>
        <w:t xml:space="preserve">The impacts for national administrations and in</w:t>
      </w:r>
      <w:r>
        <w:t xml:space="preserve"> </w:t>
      </w:r>
      <w:r>
        <w:t xml:space="preserve">particular costs related to adjusting IT systems</w:t>
      </w:r>
      <w:r>
        <w:t xml:space="preserve"> </w:t>
      </w:r>
      <w:r>
        <w:t xml:space="preserve">were reviewed and section 6.2 was amended.</w:t>
      </w:r>
      <w:r>
        <w:t xml:space="preserve"> </w:t>
      </w:r>
      <w:r>
        <w:t xml:space="preserve">The report uses ordinal ranking and further</w:t>
      </w:r>
      <w:r>
        <w:t xml:space="preserve"> </w:t>
      </w:r>
      <w:r>
        <w:t xml:space="preserve">explanations on this issue were included in</w:t>
      </w:r>
      <w:r>
        <w:t xml:space="preserve"> </w:t>
      </w:r>
      <w:r>
        <w:t xml:space="preserve">section 7.</w:t>
      </w:r>
      <w:r>
        <w:br/>
      </w:r>
      <w:r>
        <w:t xml:space="preserve">Each sub-section of section 6 explains under</w:t>
      </w:r>
      <w:r>
        <w:t xml:space="preserve"> </w:t>
      </w:r>
      <w:r>
        <w:t xml:space="preserve">“efficiency” the estimated administrative burden</w:t>
      </w:r>
      <w:r>
        <w:t xml:space="preserve"> </w:t>
      </w:r>
      <w:r>
        <w:t xml:space="preserve">reduction per policy option. In addition, the</w:t>
      </w:r>
      <w:r>
        <w:t xml:space="preserve"> </w:t>
      </w:r>
      <w:r>
        <w:t xml:space="preserve">section 8.2 (impacts of the package) explains the</w:t>
      </w:r>
      <w:r>
        <w:t xml:space="preserve"> </w:t>
      </w:r>
      <w:r>
        <w:t xml:space="preserve">estimated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resulting from the package of measures (so from</w:t>
      </w:r>
      <w:r>
        <w:t xml:space="preserve"> </w:t>
      </w:r>
      <w:r>
        <w:t xml:space="preserve">the whole initiative). In addition, more detailed</w:t>
      </w:r>
      <w:r>
        <w:t xml:space="preserve"> </w:t>
      </w:r>
      <w:r>
        <w:t xml:space="preserve">explanations of assumptions are included in</w:t>
      </w:r>
      <w:r>
        <w:t xml:space="preserve"> </w:t>
      </w:r>
      <w:r>
        <w:t xml:space="preserve">Annex 4 (Analytical methods) in section 2.3</w:t>
      </w:r>
      <w:r>
        <w:t xml:space="preserve"> </w:t>
      </w:r>
      <w:r>
        <w:t xml:space="preserve">Efficiency of policy options and in particular</w:t>
      </w:r>
      <w:r>
        <w:t xml:space="preserve"> </w:t>
      </w:r>
      <w:r>
        <w:t xml:space="preserve">2.3.1 Methodology of the efficiency scoring.</w:t>
      </w:r>
      <w:r>
        <w:br/>
      </w:r>
      <w:r>
        <w:t xml:space="preserve">(6) The monitoring framework should be</w:t>
      </w:r>
      <w:r>
        <w:t xml:space="preserve"> </w:t>
      </w:r>
      <w:r>
        <w:t xml:space="preserve">expanded to cover not only final outputs and</w:t>
      </w:r>
      <w:r>
        <w:t xml:space="preserve"> </w:t>
      </w:r>
      <w:r>
        <w:t xml:space="preserve">impacts in terms of investment but to also</w:t>
      </w:r>
      <w:r>
        <w:t xml:space="preserve"> </w:t>
      </w:r>
      <w:r>
        <w:t xml:space="preserve">monitor and evaluate the results of different</w:t>
      </w:r>
      <w:r>
        <w:t xml:space="preserve"> </w:t>
      </w:r>
      <w:r>
        <w:t xml:space="preserve">measures and intermediate steps and to identify</w:t>
      </w:r>
      <w:r>
        <w:t xml:space="preserve"> </w:t>
      </w:r>
      <w:r>
        <w:t xml:space="preserve">the data to be collected in order to measure</w:t>
      </w:r>
      <w:r>
        <w:t xml:space="preserve"> </w:t>
      </w:r>
      <w:r>
        <w:t xml:space="preserve">costs, benefits and their data sources.</w:t>
      </w:r>
      <w:r>
        <w:t xml:space="preserve"> </w:t>
      </w:r>
      <w:r>
        <w:t xml:space="preserve">The monitoring framework in section 9 of the</w:t>
      </w:r>
      <w:r>
        <w:t xml:space="preserve"> </w:t>
      </w:r>
      <w:r>
        <w:t xml:space="preserve">IA was expanded to also cover the outcomes of</w:t>
      </w:r>
      <w:r>
        <w:t xml:space="preserve"> </w:t>
      </w:r>
      <w:r>
        <w:t xml:space="preserve">different measures and intermediate steps. Data</w:t>
      </w:r>
      <w:r>
        <w:t xml:space="preserve"> </w:t>
      </w:r>
      <w:r>
        <w:t xml:space="preserve">sources were identified accordingly.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draws on an extensive amount of desk research, literature review and wide-</w:t>
      </w:r>
      <w:r>
        <w:t xml:space="preserve"> </w:t>
      </w:r>
      <w:r>
        <w:t xml:space="preserve">ranging consultation activities, described in detail throughout the Impact Assessment report, Annex</w:t>
      </w:r>
      <w:r>
        <w:t xml:space="preserve"> </w:t>
      </w:r>
      <w:r>
        <w:t xml:space="preserve">2: Stakeholder consultation and Annex 4: Analytical methods. The input from these sources was</w:t>
      </w:r>
      <w:r>
        <w:t xml:space="preserve"> </w:t>
      </w:r>
      <w:r>
        <w:t xml:space="preserve">collected and processed by the experts in the Company Law Unit of DG JUST (JUST A3).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The objective of the consultation activities was to gather data evidence and stakeholder views</w:t>
      </w:r>
      <w:r>
        <w:t xml:space="preserve"> </w:t>
      </w:r>
      <w:r>
        <w:t xml:space="preserve">about:</w:t>
      </w:r>
      <w:r>
        <w:t xml:space="preserve"> </w:t>
      </w:r>
      <w:r>
        <w:t xml:space="preserve">• Existence of problems in the areas to be covered by this initiative;</w:t>
      </w:r>
      <w:r>
        <w:br/>
      </w:r>
      <w:r>
        <w:t xml:space="preserve">• Different policy options, which can be considered in the areas to be covered by this</w:t>
      </w:r>
      <w:r>
        <w:t xml:space="preserve"> </w:t>
      </w:r>
      <w:r>
        <w:t xml:space="preserve">initiative;</w:t>
      </w:r>
      <w:r>
        <w:br/>
      </w:r>
      <w:r>
        <w:t xml:space="preserve">• Data to assess better the costs and benefits of different policy options.</w:t>
      </w:r>
      <w:r>
        <w:t xml:space="preserve"> </w:t>
      </w:r>
      <w:r>
        <w:t xml:space="preserve">This Annex includes the description of the methodology used by the Commission services when</w:t>
      </w:r>
      <w:r>
        <w:t xml:space="preserve"> </w:t>
      </w:r>
      <w:r>
        <w:t xml:space="preserve">carrying out the consultation activities and the analysis of results of these consultation activities by</w:t>
      </w:r>
      <w:r>
        <w:t xml:space="preserve"> </w:t>
      </w:r>
      <w:r>
        <w:t xml:space="preserve">the main issues relevant for this impact assessment.</w:t>
      </w:r>
      <w:r>
        <w:br/>
      </w:r>
      <w:r>
        <w:t xml:space="preserve">1.</w:t>
      </w:r>
      <w:r>
        <w:t xml:space="preserve"> </w:t>
      </w:r>
      <w:r>
        <w:t xml:space="preserve">CONSULTATION ACTIVITIES AND SOURCES OF INFORMATION</w:t>
      </w:r>
      <w:r>
        <w:t xml:space="preserve"> </w:t>
      </w:r>
      <w:r>
        <w:t xml:space="preserve">The public consultation on the 28th regime and the call for evidence were launched on 8 July and</w:t>
      </w:r>
      <w:r>
        <w:t xml:space="preserve"> </w:t>
      </w:r>
      <w:r>
        <w:t xml:space="preserve">lasted till 30 September. The consultation was launched in English only and the deadline of</w:t>
      </w:r>
      <w:r>
        <w:t xml:space="preserve"> </w:t>
      </w:r>
      <w:r>
        <w:t xml:space="preserve">12 weeks counted from that publication. The separate call for evidence document was published in</w:t>
      </w:r>
      <w:r>
        <w:t xml:space="preserve"> </w:t>
      </w:r>
      <w:r>
        <w:t xml:space="preserve">all EU languages from the outset.</w:t>
      </w:r>
      <w:r>
        <w:t xml:space="preserve"> </w:t>
      </w:r>
      <w:r>
        <w:t xml:space="preserve">A total of 1 470 stakeholders responded to the public consultation. Beyond the replies to closed-</w:t>
      </w:r>
      <w:r>
        <w:t xml:space="preserve"> </w:t>
      </w:r>
      <w:r>
        <w:t xml:space="preserve">ended questions, more than 21 000 written submissions to open questions were received. In</w:t>
      </w:r>
      <w:r>
        <w:t xml:space="preserve"> </w:t>
      </w:r>
      <w:r>
        <w:t xml:space="preserve">addition, 113 position papers were submitted as part of the consultation. The call for evidence</w:t>
      </w:r>
      <w:r>
        <w:t xml:space="preserve"> </w:t>
      </w:r>
      <w:r>
        <w:t xml:space="preserve">received 879 replies, which are all published on the Commission Have Your Say website2.</w:t>
      </w:r>
      <w:r>
        <w:br/>
      </w:r>
      <w:r>
        <w:t xml:space="preserve">Two stakeholder groups accounted for over 80% of the total answers to the public consultation: 690</w:t>
      </w:r>
      <w:r>
        <w:t xml:space="preserve"> </w:t>
      </w:r>
      <w:r>
        <w:t xml:space="preserve">(47%) responses were received from EU citizens (who were mostly founders given that around</w:t>
      </w:r>
      <w:r>
        <w:t xml:space="preserve"> </w:t>
      </w:r>
      <w:r>
        <w:t xml:space="preserve">62% of them had set up a company, but also investors) and 534 (36%) from companies. 61% of the</w:t>
      </w:r>
      <w:r>
        <w:t xml:space="preserve"> </w:t>
      </w:r>
      <w:r>
        <w:t xml:space="preserve">companies were - micro (1 to 9 employees), 24% - small (10 to 49 employees), 11% - medium (50</w:t>
      </w:r>
      <w:r>
        <w:t xml:space="preserve"> </w:t>
      </w:r>
      <w:r>
        <w:t xml:space="preserve">to 249 employees) and 4% - large (250 or more employees). Thus, 96% of company responses to</w:t>
      </w:r>
      <w:r>
        <w:t xml:space="preserve"> </w:t>
      </w:r>
      <w:r>
        <w:t xml:space="preserve">the public consultation were from SMEs.</w:t>
      </w:r>
      <w:r>
        <w:br/>
      </w:r>
      <w:r>
        <w:t xml:space="preserve">Otherwise, 76 replies were submitted by EU level and national business associations; 56 - under the</w:t>
      </w:r>
      <w:r>
        <w:t xml:space="preserve"> </w:t>
      </w:r>
      <w:r>
        <w:t xml:space="preserve">“other” category and included legal professionals, i.e. notaries and lawyers as well as organisations</w:t>
      </w:r>
      <w:r>
        <w:t xml:space="preserve"> </w:t>
      </w:r>
      <w:r>
        <w:t xml:space="preserve">representing tax advisers and accountants, chambers of commerce and other organisations including</w:t>
      </w:r>
      <w:r>
        <w:t xml:space="preserve"> </w:t>
      </w:r>
      <w:r>
        <w:t xml:space="preserve">those representing founders and startup community; and 18 replies - from EU level and national</w:t>
      </w:r>
      <w:r>
        <w:t xml:space="preserve"> </w:t>
      </w:r>
      <w:r>
        <w:t xml:space="preserve">trade unions. There were 15 replies from public authorities from 13 Member States (Austria,</w:t>
      </w:r>
      <w:r>
        <w:t xml:space="preserve"> </w:t>
      </w:r>
      <w:r>
        <w:t xml:space="preserve">Belgium, Czechia, Denmark, Estonia, France, Latvia, Luxembourg, Slovakia, Spain, Poland, Italy,</w:t>
      </w:r>
      <w:r>
        <w:t xml:space="preserve"> </w:t>
      </w:r>
      <w:r>
        <w:t xml:space="preserve">the Netherlands), mostly from Ministries of Justice but also from other Ministries, business</w:t>
      </w:r>
      <w:r>
        <w:t xml:space="preserve"> </w:t>
      </w:r>
      <w:r>
        <w:t xml:space="preserve">registers and other public bodies and agencies, including at regional level. There were also 31</w:t>
      </w:r>
      <w:r>
        <w:t xml:space="preserve"> </w:t>
      </w:r>
      <w:r>
        <w:t xml:space="preserve">replies from academic/research institutions, 29 - from non-EU citizens, 16 - from NGOs and 2</w:t>
      </w:r>
      <w:r>
        <w:t xml:space="preserve"> </w:t>
      </w:r>
      <w:r>
        <w:t xml:space="preserve">replies - from environmental organisations.</w:t>
      </w:r>
      <w:r>
        <w:t xml:space="preserve"> </w:t>
      </w:r>
      <w:r>
        <w:t xml:space="preserve">There were contributions from all EU Member States as well as from third countries. Most</w:t>
      </w:r>
      <w:r>
        <w:t xml:space="preserve"> </w:t>
      </w:r>
      <w:r>
        <w:t xml:space="preserve">responses came from Germany (388 or 26%), followed by the Netherlands (157 or 10%), Italy (144</w:t>
      </w:r>
      <w:r>
        <w:t xml:space="preserve"> </w:t>
      </w:r>
      <w:r>
        <w:t xml:space="preserve">or 10%), France (94 or 6%) and Belgium (88 or 6%, including the replies from EU level</w:t>
      </w:r>
    </w:p>
    <w:p>
      <w:pPr>
        <w:pStyle w:val="BodyText"/>
      </w:pPr>
      <w:r>
        <w:t xml:space="preserve">2 Have your say website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associations). Non-EU responses were also received, among others from the UK, the US,</w:t>
      </w:r>
      <w:r>
        <w:t xml:space="preserve"> </w:t>
      </w:r>
      <w:r>
        <w:t xml:space="preserve">Switzerland and Norway.</w:t>
      </w:r>
      <w:r>
        <w:t xml:space="preserve"> </w:t>
      </w:r>
      <w:r>
        <w:t xml:space="preserve">It was not mandatory to respond to all questions and the respondents were able to focus on issues</w:t>
      </w:r>
      <w:r>
        <w:t xml:space="preserve"> </w:t>
      </w:r>
      <w:r>
        <w:t xml:space="preserve">that were of most relevance for them. In addition to replying to the questionnaire, the respondents</w:t>
      </w:r>
      <w:r>
        <w:t xml:space="preserve"> </w:t>
      </w:r>
      <w:r>
        <w:t xml:space="preserve">could also upload a file with a more detailed contribution. Respondents made use of these options,</w:t>
      </w:r>
      <w:r>
        <w:t xml:space="preserve"> </w:t>
      </w:r>
      <w:r>
        <w:t xml:space="preserve">and as it is explained in the analysis below, there were therefore different overall numbers of</w:t>
      </w:r>
      <w:r>
        <w:t xml:space="preserve"> </w:t>
      </w:r>
      <w:r>
        <w:t xml:space="preserve">respondents per different sections of the consultation.</w:t>
      </w:r>
      <w:r>
        <w:t xml:space="preserve"> </w:t>
      </w:r>
      <w:r>
        <w:t xml:space="preserve">DG JUST organised 2 virtual workshops with companies and investors in December 2025. One</w:t>
      </w:r>
      <w:r>
        <w:t xml:space="preserve"> </w:t>
      </w:r>
      <w:r>
        <w:t xml:space="preserve">workshop focused on discussing in more detail with founders/companies the corporate law related</w:t>
      </w:r>
      <w:r>
        <w:t xml:space="preserve"> </w:t>
      </w:r>
      <w:r>
        <w:t xml:space="preserve">barriers they experienced when setting up, running or closing down a company in the EU, and in</w:t>
      </w:r>
      <w:r>
        <w:t xml:space="preserve"> </w:t>
      </w:r>
      <w:r>
        <w:t xml:space="preserve">particular costs of those, as well as impacts/benefits that could be expected from the measures set</w:t>
      </w:r>
      <w:r>
        <w:t xml:space="preserve"> </w:t>
      </w:r>
      <w:r>
        <w:t xml:space="preserve">out in the consultation on the 28th regime to provide for simple, flexible and fast procedures for the</w:t>
      </w:r>
      <w:r>
        <w:t xml:space="preserve"> </w:t>
      </w:r>
      <w:r>
        <w:t xml:space="preserve">28th regime companies. The second workshop aimed to discuss with companies and investors the</w:t>
      </w:r>
      <w:r>
        <w:t xml:space="preserve"> </w:t>
      </w:r>
      <w:r>
        <w:t xml:space="preserve">corporate law related barriers they experienced when trying to attract investment or to invest in a</w:t>
      </w:r>
      <w:r>
        <w:t xml:space="preserve"> </w:t>
      </w:r>
      <w:r>
        <w:t xml:space="preserve">company in the EU, including related costs, and expected impacts/benefits of measures set out in</w:t>
      </w:r>
      <w:r>
        <w:t xml:space="preserve"> </w:t>
      </w:r>
      <w:r>
        <w:t xml:space="preserve">the consultation to make it easier to invest and to attract investment in 28th regime companies.</w:t>
      </w:r>
      <w:r>
        <w:t xml:space="preserve"> </w:t>
      </w:r>
      <w:r>
        <w:t xml:space="preserve">These were organised with a selected group of participants, chosen from the respondents replied to</w:t>
      </w:r>
      <w:r>
        <w:t xml:space="preserve"> </w:t>
      </w:r>
      <w:r>
        <w:t xml:space="preserve">the public consultation. 7 companies in the workshop on setting up, running or closing down a</w:t>
      </w:r>
      <w:r>
        <w:t xml:space="preserve"> </w:t>
      </w:r>
      <w:r>
        <w:t xml:space="preserve">company in the EU and 9 companies and investors – in the investment related workshop. In both,</w:t>
      </w:r>
      <w:r>
        <w:t xml:space="preserve"> </w:t>
      </w:r>
      <w:r>
        <w:t xml:space="preserve">the participants provided valuable input confirming the existence of the problems relevant for this</w:t>
      </w:r>
      <w:r>
        <w:t xml:space="preserve"> </w:t>
      </w:r>
      <w:r>
        <w:t xml:space="preserve">initiative and provided concrete examples of their experiences when setting up companies across</w:t>
      </w:r>
      <w:r>
        <w:t xml:space="preserve"> </w:t>
      </w:r>
      <w:r>
        <w:t xml:space="preserve">the EU or attracting investment for their companies.</w:t>
      </w:r>
      <w:r>
        <w:t xml:space="preserve"> </w:t>
      </w:r>
      <w:r>
        <w:t xml:space="preserve">Numerous bilateral meetings (targeted consultations) took place between DG JUST3, but also at</w:t>
      </w:r>
      <w:r>
        <w:t xml:space="preserve"> </w:t>
      </w:r>
      <w:r>
        <w:t xml:space="preserve">Cabinet/Commissioner level, and key stakeholders in the area of company law to discuss issues</w:t>
      </w:r>
      <w:r>
        <w:t xml:space="preserve"> </w:t>
      </w:r>
      <w:r>
        <w:t xml:space="preserve">relevant to this initiative and of most relevant for them, both on the initiative of DG JUST and on</w:t>
      </w:r>
      <w:r>
        <w:t xml:space="preserve"> </w:t>
      </w:r>
      <w:r>
        <w:t xml:space="preserve">the initiative of stakeholders. These included meetings with European level organisations, including</w:t>
      </w:r>
      <w:r>
        <w:t xml:space="preserve"> </w:t>
      </w:r>
      <w:r>
        <w:t xml:space="preserve">BusinessEurope, the Council of the Notariats of the European Union, the Council of Bars and Law</w:t>
      </w:r>
      <w:r>
        <w:t xml:space="preserve"> </w:t>
      </w:r>
      <w:r>
        <w:t xml:space="preserve">Societies of Europe, the European Trade Union Confederation, national level organisations</w:t>
      </w:r>
      <w:r>
        <w:t xml:space="preserve"> </w:t>
      </w:r>
      <w:r>
        <w:t xml:space="preserve">representing companies, legal professionals including notaries, trade unions and specific</w:t>
      </w:r>
      <w:r>
        <w:t xml:space="preserve"> </w:t>
      </w:r>
      <w:r>
        <w:t xml:space="preserve">sectors.</w:t>
      </w:r>
      <w:r>
        <w:br/>
      </w:r>
      <w:r>
        <w:t xml:space="preserve">In particular, several meetings took place with the representatives of the startup community</w:t>
      </w:r>
      <w:r>
        <w:t xml:space="preserve"> </w:t>
      </w:r>
      <w:r>
        <w:t xml:space="preserve">behind the October 2024 petition for a “standardised pan-European EU Inc” and the EU Inc</w:t>
      </w:r>
      <w:r>
        <w:t xml:space="preserve"> </w:t>
      </w:r>
      <w:r>
        <w:t xml:space="preserve">blueprint setting out proposals as regards a standardised company structure, a digital-first approach,</w:t>
      </w:r>
      <w:r>
        <w:t xml:space="preserve"> </w:t>
      </w:r>
      <w:r>
        <w:t xml:space="preserve">a modern instrument for investment and an option scheme for employee stocks. The proposals of</w:t>
      </w:r>
      <w:r>
        <w:t xml:space="preserve"> </w:t>
      </w:r>
      <w:r>
        <w:t xml:space="preserve">EU Inc and challenges they were aware of in these different issues were discussed. A number of</w:t>
      </w:r>
      <w:r>
        <w:t xml:space="preserve"> </w:t>
      </w:r>
      <w:r>
        <w:t xml:space="preserve">meetings also took place with individual companies to gather more information about challenges</w:t>
      </w:r>
      <w:r>
        <w:t xml:space="preserve"> </w:t>
      </w:r>
      <w:r>
        <w:t xml:space="preserve">they experienced in case of attracting investment and issuing employee stock options in particular.</w:t>
      </w:r>
      <w:r>
        <w:br/>
      </w:r>
      <w:r>
        <w:t xml:space="preserve">Numerous bilateral meetings also took place with representatives of national authorities, mainly</w:t>
      </w:r>
      <w:r>
        <w:t xml:space="preserve"> </w:t>
      </w:r>
      <w:r>
        <w:t xml:space="preserve">Ministries in charge of company law issues. The Danish Presidency also organised an exchange of</w:t>
      </w:r>
      <w:r>
        <w:t xml:space="preserve"> </w:t>
      </w:r>
      <w:r>
        <w:t xml:space="preserve">views on the 28th regime during the September 2025 meeting of the Council Working Party on</w:t>
      </w:r>
      <w:r>
        <w:t xml:space="preserve"> </w:t>
      </w:r>
      <w:r>
        <w:t xml:space="preserve">company law.</w:t>
      </w:r>
      <w:r>
        <w:t xml:space="preserve"> </w:t>
      </w:r>
      <w:r>
        <w:t xml:space="preserve">All these meetings brought valuable insights into the problems currently faced by companies and</w:t>
      </w:r>
      <w:r>
        <w:t xml:space="preserve"> </w:t>
      </w:r>
      <w:r>
        <w:t xml:space="preserve">other stakeholders, and about issues of importance in the context of company law procedures to</w:t>
      </w:r>
      <w:r>
        <w:t xml:space="preserve"> </w:t>
      </w:r>
      <w:r>
        <w:t xml:space="preserve">different groups of stakeholders. The companies and investors provided concrete examples on</w:t>
      </w:r>
    </w:p>
    <w:p>
      <w:pPr>
        <w:pStyle w:val="BodyText"/>
      </w:pPr>
      <w:r>
        <w:t xml:space="preserve">3 COM, Meetings held by the Directorate-General for Justice and Consumers with interest representatives.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administrative burdens, costs and time needed for different company law procedures in their</w:t>
      </w:r>
      <w:r>
        <w:t xml:space="preserve"> </w:t>
      </w:r>
      <w:r>
        <w:t xml:space="preserve">experience and provided their views on what improvements would facilitate setting up and</w:t>
      </w:r>
      <w:r>
        <w:t xml:space="preserve"> </w:t>
      </w:r>
      <w:r>
        <w:t xml:space="preserve">operating companies and attracting investment to companies in the EU.</w:t>
      </w:r>
      <w:r>
        <w:br/>
      </w:r>
      <w:r>
        <w:t xml:space="preserve">Discussions with industry, Member States, the European Parliament and the relevant EU level</w:t>
      </w:r>
      <w:r>
        <w:t xml:space="preserve"> </w:t>
      </w:r>
      <w:r>
        <w:t xml:space="preserve">stakeholder associations, i.e. Association for Financial Markets Europe, Better Finance,</w:t>
      </w:r>
      <w:r>
        <w:t xml:space="preserve"> </w:t>
      </w:r>
      <w:r>
        <w:t xml:space="preserve">BusinessEurope, Council of Bars and Law Societies of Europe, Council of the Notariats of the</w:t>
      </w:r>
      <w:r>
        <w:t xml:space="preserve"> </w:t>
      </w:r>
      <w:r>
        <w:t xml:space="preserve">European Union, Ecommerce Europe, EuroCommerce, European Business Registry Association,</w:t>
      </w:r>
      <w:r>
        <w:t xml:space="preserve"> </w:t>
      </w:r>
      <w:r>
        <w:t xml:space="preserve">European Consumer Organisation, European Digital SME Alliance, EuropeanIssuers, European</w:t>
      </w:r>
      <w:r>
        <w:t xml:space="preserve"> </w:t>
      </w:r>
      <w:r>
        <w:t xml:space="preserve">Judicial Network in civil and commercial matters, European Networks of Councils of the Judiciary,</w:t>
      </w:r>
      <w:r>
        <w:t xml:space="preserve"> </w:t>
      </w:r>
      <w:r>
        <w:t xml:space="preserve">European Startup Network, European Tech Alliance, European Trade Union Confederation, Invest</w:t>
      </w:r>
      <w:r>
        <w:t xml:space="preserve"> </w:t>
      </w:r>
      <w:r>
        <w:t xml:space="preserve">Europe and SMEUnited, also took place during 2025 in the framework of the High-Level Forum</w:t>
      </w:r>
      <w:r>
        <w:t xml:space="preserve"> </w:t>
      </w:r>
      <w:r>
        <w:t xml:space="preserve">on Justice for Growth (HLF) launched by Commissioner McGrath4. The 28th regime corporate</w:t>
      </w:r>
      <w:r>
        <w:t xml:space="preserve"> </w:t>
      </w:r>
      <w:r>
        <w:t xml:space="preserve">legal framework was discussed at all four meetings (in March, June, October and November),</w:t>
      </w:r>
      <w:r>
        <w:t xml:space="preserve"> </w:t>
      </w:r>
      <w:r>
        <w:t xml:space="preserve">including with particular focus on the problems faced by companies, digital solutions, the legal</w:t>
      </w:r>
      <w:r>
        <w:t xml:space="preserve"> </w:t>
      </w:r>
      <w:r>
        <w:t xml:space="preserve">approach and measures needed to attract investment.</w:t>
      </w:r>
      <w:r>
        <w:br/>
      </w:r>
      <w:r>
        <w:t xml:space="preserve">The May and the September High-Level Forum meetings were also prepared by two online</w:t>
      </w:r>
      <w:r>
        <w:t xml:space="preserve"> </w:t>
      </w:r>
      <w:r>
        <w:t xml:space="preserve">meetings, bringing together Member State representatives from ministries responsible for company</w:t>
      </w:r>
      <w:r>
        <w:t xml:space="preserve"> </w:t>
      </w:r>
      <w:r>
        <w:t xml:space="preserve">law issues, representatives of the European Parliament and the EU level stakeholder associations</w:t>
      </w:r>
      <w:r>
        <w:t xml:space="preserve"> </w:t>
      </w:r>
      <w:r>
        <w:t xml:space="preserve">participating in the HLF at the technical expert level. The discussion papers on (i) the scope of the</w:t>
      </w:r>
      <w:r>
        <w:t xml:space="preserve"> </w:t>
      </w:r>
      <w:r>
        <w:t xml:space="preserve">EU corporate legal framework under the 28th regime, the use of digital measures to provide for</w:t>
      </w:r>
      <w:r>
        <w:t xml:space="preserve"> </w:t>
      </w:r>
      <w:r>
        <w:t xml:space="preserve">simpler, faster procedures for the 28th regime companies and the possible legislative approaches</w:t>
      </w:r>
      <w:r>
        <w:t xml:space="preserve"> </w:t>
      </w:r>
      <w:r>
        <w:t xml:space="preserve">and (ii) the relevant issues for designing an investor friendly EU corporate framework that would</w:t>
      </w:r>
      <w:r>
        <w:t xml:space="preserve"> </w:t>
      </w:r>
      <w:r>
        <w:t xml:space="preserve">facilitate access to finance for 28th regime companies, with summary of the views expressed during</w:t>
      </w:r>
      <w:r>
        <w:t xml:space="preserve"> </w:t>
      </w:r>
      <w:r>
        <w:t xml:space="preserve">these technical meetings, were then submitted as the basis of discussions for the June and October</w:t>
      </w:r>
      <w:r>
        <w:t xml:space="preserve"> </w:t>
      </w:r>
      <w:r>
        <w:t xml:space="preserve">HLF meetings.</w:t>
      </w:r>
      <w:r>
        <w:br/>
      </w:r>
      <w:r>
        <w:t xml:space="preserve">During the High-Level Forum discussions, there was overall agreement among participants in the</w:t>
      </w:r>
      <w:r>
        <w:t xml:space="preserve"> </w:t>
      </w:r>
      <w:r>
        <w:t xml:space="preserve">High-Level Forum that there is a need to improve the business environment for companies, and</w:t>
      </w:r>
      <w:r>
        <w:t xml:space="preserve"> </w:t>
      </w:r>
      <w:r>
        <w:t xml:space="preserve">overall support for the 28th regime. However, trade unions strongly stressed the importance of</w:t>
      </w:r>
      <w:r>
        <w:t xml:space="preserve"> </w:t>
      </w:r>
      <w:r>
        <w:t xml:space="preserve">protecting workers’ rights, in particular as regards employee participation, and called for first</w:t>
      </w:r>
      <w:r>
        <w:t xml:space="preserve"> </w:t>
      </w:r>
      <w:r>
        <w:t xml:space="preserve">amending the European Company (SE) Regulation. Many participants stressed the importance of</w:t>
      </w:r>
      <w:r>
        <w:t xml:space="preserve"> </w:t>
      </w:r>
      <w:r>
        <w:t xml:space="preserve">the voluntary/optional character of the 28th regime for companies. Several participants, in particular</w:t>
      </w:r>
      <w:r>
        <w:t xml:space="preserve"> </w:t>
      </w:r>
      <w:r>
        <w:t xml:space="preserve">representing Member States, as well as some business associations, were sceptical about addressing</w:t>
      </w:r>
      <w:r>
        <w:t xml:space="preserve"> </w:t>
      </w:r>
      <w:r>
        <w:t xml:space="preserve">issues beyond corporate law, such as tax, labour or insolvency, under the 28th regime and preferred</w:t>
      </w:r>
      <w:r>
        <w:t xml:space="preserve"> </w:t>
      </w:r>
      <w:r>
        <w:t xml:space="preserve">to focus on corporate law. Several underlined that while the fragmentation of the company law was</w:t>
      </w:r>
      <w:r>
        <w:t xml:space="preserve"> </w:t>
      </w:r>
      <w:r>
        <w:t xml:space="preserve">indeed a problem, many difficulties were outside the company law area. Some considered other</w:t>
      </w:r>
      <w:r>
        <w:t xml:space="preserve"> </w:t>
      </w:r>
      <w:r>
        <w:t xml:space="preserve">issues, such as efficiency of judicial proceedings or language barriers, as more important hurdles</w:t>
      </w:r>
      <w:r>
        <w:t xml:space="preserve"> </w:t>
      </w:r>
      <w:r>
        <w:t xml:space="preserve">for companies. The importance of not allowing 28th regime companies to circumvent rules on</w:t>
      </w:r>
      <w:r>
        <w:t xml:space="preserve"> </w:t>
      </w:r>
      <w:r>
        <w:t xml:space="preserve">employee participation in boards of companies was also raised. With regard to the main problems</w:t>
      </w:r>
      <w:r>
        <w:t xml:space="preserve"> </w:t>
      </w:r>
      <w:r>
        <w:t xml:space="preserve">faced by companies, many participants stressed legal fragmentation, difficulty to access finance and</w:t>
      </w:r>
      <w:r>
        <w:t xml:space="preserve"> </w:t>
      </w:r>
      <w:r>
        <w:t xml:space="preserve">administrative burdens overall. Member States underlined the need for a robust Impact Assessment</w:t>
      </w:r>
      <w:r>
        <w:t xml:space="preserve"> </w:t>
      </w:r>
      <w:r>
        <w:t xml:space="preserve">to describe what problems companies face and what solutions might be most appropriate.</w:t>
      </w:r>
      <w:r>
        <w:br/>
      </w:r>
      <w:r>
        <w:t xml:space="preserve">On digitalisation, many participants of the HLF on Justice for Growth stressed the very good</w:t>
      </w:r>
      <w:r>
        <w:t xml:space="preserve"> </w:t>
      </w:r>
      <w:r>
        <w:t xml:space="preserve">progress already made in recent years in EU company law and the importance of taking the 2019</w:t>
      </w:r>
      <w:r>
        <w:t xml:space="preserve"> </w:t>
      </w:r>
      <w:r>
        <w:t xml:space="preserve">and 2025 company law digitalisation directives into account, especially that the latter has not been</w:t>
      </w:r>
      <w:r>
        <w:t xml:space="preserve"> </w:t>
      </w:r>
      <w:r>
        <w:t xml:space="preserve">transposed yet, and of using BRIS and EUID. Overall, participants were in favour of (optional)</w:t>
      </w:r>
    </w:p>
    <w:p>
      <w:pPr>
        <w:pStyle w:val="BodyText"/>
      </w:pPr>
      <w:r>
        <w:t xml:space="preserve">4 Launched in March and concluded in November 2025.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templates, multilingual or bilingual rather than in English only. A few Member States and notaries</w:t>
      </w:r>
      <w:r>
        <w:t xml:space="preserve"> </w:t>
      </w:r>
      <w:r>
        <w:t xml:space="preserve">emphasised the importance of the preventive checks in the company formation procedures,</w:t>
      </w:r>
      <w:r>
        <w:t xml:space="preserve"> </w:t>
      </w:r>
      <w:r>
        <w:t xml:space="preserve">including the involvement of notaries.</w:t>
      </w:r>
      <w:r>
        <w:t xml:space="preserve"> </w:t>
      </w:r>
      <w:r>
        <w:t xml:space="preserve">As regards the applicable capital regime, a majority of Member States were in favour of abolishing</w:t>
      </w:r>
      <w:r>
        <w:t xml:space="preserve"> </w:t>
      </w:r>
      <w:r>
        <w:t xml:space="preserve">or reducing the minimum capital requirement to a symbolic amount to enhance entrepreneurship</w:t>
      </w:r>
      <w:r>
        <w:t xml:space="preserve"> </w:t>
      </w:r>
      <w:r>
        <w:t xml:space="preserve">and competitiveness, and most stressed the need for alternative creditor safeguards. A few Member</w:t>
      </w:r>
      <w:r>
        <w:t xml:space="preserve"> </w:t>
      </w:r>
      <w:r>
        <w:t xml:space="preserve">States stated that the minimum capital should not be entirely abolished, and two Member States</w:t>
      </w:r>
      <w:r>
        <w:t xml:space="preserve"> </w:t>
      </w:r>
      <w:r>
        <w:t xml:space="preserve">regarded it as an important element that should not be merely symbolic. Business associations</w:t>
      </w:r>
      <w:r>
        <w:t xml:space="preserve"> </w:t>
      </w:r>
      <w:r>
        <w:t xml:space="preserve">overall considered minimum capital as an obstacle and supported a zero/symbolic or low amount</w:t>
      </w:r>
      <w:r>
        <w:t xml:space="preserve"> </w:t>
      </w:r>
      <w:r>
        <w:t xml:space="preserve">while trade unions cautioned against circumvention of workers’ rights and proliferation of empty</w:t>
      </w:r>
      <w:r>
        <w:t xml:space="preserve"> </w:t>
      </w:r>
      <w:r>
        <w:t xml:space="preserve">shell companies.</w:t>
      </w:r>
      <w:r>
        <w:t xml:space="preserve"> </w:t>
      </w:r>
      <w:r>
        <w:t xml:space="preserve">Overall, business associations stressed the need to address access to finance including venture</w:t>
      </w:r>
      <w:r>
        <w:t xml:space="preserve"> </w:t>
      </w:r>
      <w:r>
        <w:t xml:space="preserve">capital and the important role of the 28th regime in addressing the current fragmentated</w:t>
      </w:r>
      <w:r>
        <w:t xml:space="preserve"> </w:t>
      </w:r>
      <w:r>
        <w:t xml:space="preserve">environment for investments. Most Member States were open to discuss not applying the par value</w:t>
      </w:r>
      <w:r>
        <w:t xml:space="preserve"> </w:t>
      </w:r>
      <w:r>
        <w:t xml:space="preserve">principle, allowing companies to freely determine the value of shares, with some noting that should</w:t>
      </w:r>
      <w:r>
        <w:t xml:space="preserve"> </w:t>
      </w:r>
      <w:r>
        <w:t xml:space="preserve">par value be removed, safeguards for creditors would be needed. At the same time, some others</w:t>
      </w:r>
      <w:r>
        <w:t xml:space="preserve"> </w:t>
      </w:r>
      <w:r>
        <w:t xml:space="preserve">argued that the abolition of the par value principle was not necessary. As regards innovative</w:t>
      </w:r>
      <w:r>
        <w:t xml:space="preserve"> </w:t>
      </w:r>
      <w:r>
        <w:t xml:space="preserve">financing instruments, several Member States expressed interest in their potential to facilitate early-</w:t>
      </w:r>
      <w:r>
        <w:t xml:space="preserve"> </w:t>
      </w:r>
      <w:r>
        <w:t xml:space="preserve">stage financing, while one Member State considered that their use should be regulated at national</w:t>
      </w:r>
      <w:r>
        <w:t xml:space="preserve"> </w:t>
      </w:r>
      <w:r>
        <w:t xml:space="preserve">level. Some also questioned whether legislative action was needed given that companies already</w:t>
      </w:r>
      <w:r>
        <w:t xml:space="preserve"> </w:t>
      </w:r>
      <w:r>
        <w:t xml:space="preserve">used such instruments at national level. The views were mixed among business associations with a</w:t>
      </w:r>
      <w:r>
        <w:t xml:space="preserve"> </w:t>
      </w:r>
      <w:r>
        <w:t xml:space="preserve">couple of them strongly supportive or open, and one preferring to leave the issue aside for the sake</w:t>
      </w:r>
      <w:r>
        <w:t xml:space="preserve"> </w:t>
      </w:r>
      <w:r>
        <w:t xml:space="preserve">of simplicity.</w:t>
      </w:r>
      <w:r>
        <w:t xml:space="preserve"> </w:t>
      </w:r>
      <w:r>
        <w:t xml:space="preserve">On the capital structure, a broad majority of Member States expressed preference for a share-based</w:t>
      </w:r>
      <w:r>
        <w:t xml:space="preserve"> </w:t>
      </w:r>
      <w:r>
        <w:t xml:space="preserve">model. Member States and other participants supported a flexible approach allowing for free</w:t>
      </w:r>
      <w:r>
        <w:t xml:space="preserve"> </w:t>
      </w:r>
      <w:r>
        <w:t xml:space="preserve">transferability of shares as a default rule, with restrictions depending on the company’s choice in</w:t>
      </w:r>
      <w:r>
        <w:t xml:space="preserve"> </w:t>
      </w:r>
      <w:r>
        <w:t xml:space="preserve">the Articles of Association. A couple of Member States highlighted the importance of legal</w:t>
      </w:r>
      <w:r>
        <w:t xml:space="preserve"> </w:t>
      </w:r>
      <w:r>
        <w:t xml:space="preserve">certainty for share transfers and the role of notaries and/or business registers and one – of including</w:t>
      </w:r>
      <w:r>
        <w:t xml:space="preserve"> </w:t>
      </w:r>
      <w:r>
        <w:t xml:space="preserve">provisions to protect shareholders in the law.</w:t>
      </w:r>
      <w:r>
        <w:t xml:space="preserve"> </w:t>
      </w:r>
      <w:r>
        <w:t xml:space="preserve">On access to financial markets, while Member States and other participants underlined the need to</w:t>
      </w:r>
      <w:r>
        <w:t xml:space="preserve"> </w:t>
      </w:r>
      <w:r>
        <w:t xml:space="preserve">allow companies to grow within the 28th regime legal framework, views were mixed on allowing</w:t>
      </w:r>
      <w:r>
        <w:t xml:space="preserve"> </w:t>
      </w:r>
      <w:r>
        <w:t xml:space="preserve">access to public markets without changing the company legal form. Many Member States expressed</w:t>
      </w:r>
      <w:r>
        <w:t xml:space="preserve"> </w:t>
      </w:r>
      <w:r>
        <w:t xml:space="preserve">doubts about granting access to regulated markets with some, however, advocating for access to</w:t>
      </w:r>
      <w:r>
        <w:t xml:space="preserve"> </w:t>
      </w:r>
      <w:r>
        <w:t xml:space="preserve">SME/SMC growth markets. Some other Member States and business stakeholders stressed that</w:t>
      </w:r>
      <w:r>
        <w:t xml:space="preserve"> </w:t>
      </w:r>
      <w:r>
        <w:t xml:space="preserve">access to regulated markets would make the 28th regime more attractive for companies and</w:t>
      </w:r>
      <w:r>
        <w:t xml:space="preserve"> </w:t>
      </w:r>
      <w:r>
        <w:t xml:space="preserve">investors, thereby also supporting the objectives of the Savings and Investments Union by taking</w:t>
      </w:r>
      <w:r>
        <w:t xml:space="preserve"> </w:t>
      </w:r>
      <w:r>
        <w:t xml:space="preserve">the capital markets perspective into account. A substantial number of participants did not have a</w:t>
      </w:r>
      <w:r>
        <w:t xml:space="preserve"> </w:t>
      </w:r>
      <w:r>
        <w:t xml:space="preserve">definitive position on this issue5.</w:t>
      </w:r>
      <w:r>
        <w:br/>
      </w:r>
      <w:r>
        <w:t xml:space="preserve">The Commission Informal Company law Expert Group (ICLEG) consisting of 16 company law</w:t>
      </w:r>
      <w:r>
        <w:t xml:space="preserve"> </w:t>
      </w:r>
      <w:r>
        <w:t xml:space="preserve">academics and practitioners from 12 Member States and EFTA countries (Denmark, Germany,</w:t>
      </w:r>
      <w:r>
        <w:t xml:space="preserve"> </w:t>
      </w:r>
      <w:r>
        <w:t xml:space="preserve">Spain, France, Ireland, Italy, Lithuania, Luxembourg, the Netherlands, Norway, Austria and</w:t>
      </w:r>
      <w:r>
        <w:t xml:space="preserve"> </w:t>
      </w:r>
      <w:r>
        <w:t xml:space="preserve">Poland) held four meetings in 2025 with DG JUST where the issues relevant for the initiative were</w:t>
      </w:r>
      <w:r>
        <w:t xml:space="preserve"> </w:t>
      </w:r>
      <w:r>
        <w:t xml:space="preserve">discussed. During the discussions, as regards the scope, several ICLEG members argued that the</w:t>
      </w:r>
      <w:r>
        <w:t xml:space="preserve"> </w:t>
      </w:r>
      <w:r>
        <w:t xml:space="preserve">future proposal should not be restricted to certain types of companies and that one should not try to</w:t>
      </w:r>
    </w:p>
    <w:p>
      <w:pPr>
        <w:pStyle w:val="BodyText"/>
      </w:pPr>
      <w:r>
        <w:t xml:space="preserve">5 The report as well as discussion papers and agendas of the HLF meetings are available on the HLF’s website: High-</w:t>
      </w:r>
      <w:r>
        <w:t xml:space="preserve"> </w:t>
      </w:r>
      <w:r>
        <w:t xml:space="preserve">Level Forum on Justice for Growth.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define those. The participants also discussed about what legal approaches might be best suited to</w:t>
      </w:r>
      <w:r>
        <w:t xml:space="preserve"> </w:t>
      </w:r>
      <w:r>
        <w:t xml:space="preserve">establish a unified corporate identity/brand recognised throughout the EU, and differences between</w:t>
      </w:r>
      <w:r>
        <w:t xml:space="preserve"> </w:t>
      </w:r>
      <w:r>
        <w:t xml:space="preserve">the creation of a new legal form and introducing an EU label. The need for a consistent framework</w:t>
      </w:r>
      <w:r>
        <w:t xml:space="preserve"> </w:t>
      </w:r>
      <w:r>
        <w:t xml:space="preserve">that allows for national variations while providing uniformity was emphasised.</w:t>
      </w:r>
      <w:r>
        <w:br/>
      </w:r>
      <w:r>
        <w:t xml:space="preserve">As regards rules and procedures for 28th regime companies, the need to simplify procedures was</w:t>
      </w:r>
      <w:r>
        <w:t xml:space="preserve"> </w:t>
      </w:r>
      <w:r>
        <w:t xml:space="preserve">also stressed during discussions, for instance by ensuring that founders only needed to contact one</w:t>
      </w:r>
      <w:r>
        <w:t xml:space="preserve"> </w:t>
      </w:r>
      <w:r>
        <w:t xml:space="preserve">authority per Member State, and the role of national single-entry points for company formation and</w:t>
      </w:r>
      <w:r>
        <w:t xml:space="preserve"> </w:t>
      </w:r>
      <w:r>
        <w:t xml:space="preserve">the possibility of one EU access point were mentioned. There was support for using standardised</w:t>
      </w:r>
      <w:r>
        <w:t xml:space="preserve"> </w:t>
      </w:r>
      <w:r>
        <w:t xml:space="preserve">templates with limited and pre-determined options, which could assist entrepreneurs in the</w:t>
      </w:r>
      <w:r>
        <w:t xml:space="preserve"> </w:t>
      </w:r>
      <w:r>
        <w:t xml:space="preserve">incorporation. The use of English as a standard language for legal documents was also suggested,</w:t>
      </w:r>
      <w:r>
        <w:t xml:space="preserve"> </w:t>
      </w:r>
      <w:r>
        <w:t xml:space="preserve">with some ICLEG members mentioning that bilingual templates might be better given usual</w:t>
      </w:r>
      <w:r>
        <w:t xml:space="preserve"> </w:t>
      </w:r>
      <w:r>
        <w:t xml:space="preserve">national requirements for the official Member State language. As regards liquidation, it was pointed</w:t>
      </w:r>
      <w:r>
        <w:t xml:space="preserve"> </w:t>
      </w:r>
      <w:r>
        <w:t xml:space="preserve">out that it should be done as a “one-stop-shop” without the need for companies to file separately to</w:t>
      </w:r>
      <w:r>
        <w:t xml:space="preserve"> </w:t>
      </w:r>
      <w:r>
        <w:t xml:space="preserve">different authorities, but these were viewed as less urgent compared to the need for streamlined</w:t>
      </w:r>
      <w:r>
        <w:t xml:space="preserve"> </w:t>
      </w:r>
      <w:r>
        <w:t xml:space="preserve">company setup processes. The need for flexibility and digital tools as regards governance of</w:t>
      </w:r>
      <w:r>
        <w:t xml:space="preserve"> </w:t>
      </w:r>
      <w:r>
        <w:t xml:space="preserve">companies were also mentioned.</w:t>
      </w:r>
      <w:r>
        <w:t xml:space="preserve"> </w:t>
      </w:r>
      <w:r>
        <w:t xml:space="preserve">As regards measures relevant for attracting investment to 28th regime companies, there was broad</w:t>
      </w:r>
      <w:r>
        <w:t xml:space="preserve"> </w:t>
      </w:r>
      <w:r>
        <w:t xml:space="preserve">agreement that these were important issues to address. Making private contractual instruments such</w:t>
      </w:r>
      <w:r>
        <w:t xml:space="preserve"> </w:t>
      </w:r>
      <w:r>
        <w:t xml:space="preserve">as “Simple Agreements for Future Equity” (SAFEs) contracts easier, looking at classes of shares</w:t>
      </w:r>
      <w:r>
        <w:t xml:space="preserve"> </w:t>
      </w:r>
      <w:r>
        <w:t xml:space="preserve">and authorised capital were considered to be essential topics. The need for both simplicity and</w:t>
      </w:r>
      <w:r>
        <w:t xml:space="preserve"> </w:t>
      </w:r>
      <w:r>
        <w:t xml:space="preserve">flexibility was underlined. On minimum share capital, it was mentioned that it does not provide a</w:t>
      </w:r>
      <w:r>
        <w:t xml:space="preserve"> </w:t>
      </w:r>
      <w:r>
        <w:t xml:space="preserve">protection for creditors as the current financial situation of the company is more relevant. It was</w:t>
      </w:r>
      <w:r>
        <w:t xml:space="preserve"> </w:t>
      </w:r>
      <w:r>
        <w:t xml:space="preserve">also argued that more flexibility would be useful for types of shares, to be able to delegate an</w:t>
      </w:r>
      <w:r>
        <w:t xml:space="preserve"> </w:t>
      </w:r>
      <w:r>
        <w:t xml:space="preserve">increase of capital to the board of directors and to have more flexible rules on capital.</w:t>
      </w:r>
      <w:r>
        <w:br/>
      </w:r>
      <w:r>
        <w:t xml:space="preserve">The minutes of these meetings are available in the Commission register of expert groups6. ICLEG</w:t>
      </w:r>
      <w:r>
        <w:t xml:space="preserve"> </w:t>
      </w:r>
      <w:r>
        <w:t xml:space="preserve">also drew up templates with national laws relevant for this initiative, which were used as</w:t>
      </w:r>
      <w:r>
        <w:t xml:space="preserve"> </w:t>
      </w:r>
      <w:r>
        <w:t xml:space="preserve">background information for this IA report.</w:t>
      </w:r>
      <w:r>
        <w:br/>
      </w:r>
      <w:r>
        <w:t xml:space="preserve">Finally, Commission took into account the JURI own-initiative legislative report “On the 28th</w:t>
      </w:r>
      <w:r>
        <w:t xml:space="preserve"> </w:t>
      </w:r>
      <w:r>
        <w:t xml:space="preserve">regime: a new legal framework for innovative companies”7, scheduled for plenary adoption in</w:t>
      </w:r>
      <w:r>
        <w:t xml:space="preserve"> </w:t>
      </w:r>
      <w:r>
        <w:t xml:space="preserve">January 2026, when preparing the impact assessment for this initiative. For a summary of the own-</w:t>
      </w:r>
      <w:r>
        <w:t xml:space="preserve"> </w:t>
      </w:r>
      <w:r>
        <w:t xml:space="preserve">initiative report, see section 4 below.</w:t>
      </w:r>
      <w:r>
        <w:br/>
      </w:r>
      <w:r>
        <w:t xml:space="preserve">2.</w:t>
      </w:r>
      <w:r>
        <w:t xml:space="preserve"> </w:t>
      </w:r>
      <w:r>
        <w:t xml:space="preserve">RESULTS OF THE CONSULTATION ACTIVITIES</w:t>
      </w:r>
      <w:r>
        <w:br/>
      </w:r>
      <w:r>
        <w:t xml:space="preserve">This part presents the analysis of feedback received to the public consultation on the 28th regime</w:t>
      </w:r>
      <w:r>
        <w:t xml:space="preserve"> </w:t>
      </w:r>
      <w:r>
        <w:t xml:space="preserve">per topics relevant for this impact assessment. In addition, the feedback received from stakeholders</w:t>
      </w:r>
      <w:r>
        <w:t xml:space="preserve"> </w:t>
      </w:r>
      <w:r>
        <w:t xml:space="preserve">on the call for evidence is included in section 3 below.</w:t>
      </w:r>
      <w:r>
        <w:br/>
      </w:r>
      <w:r>
        <w:t xml:space="preserve">A harmonised company legal form for entrepreneurs</w:t>
      </w:r>
      <w:r>
        <w:br/>
      </w:r>
      <w:r>
        <w:t xml:space="preserve">Over 85% of respondents considered that divergent company law frameworks in Member States</w:t>
      </w:r>
      <w:r>
        <w:t xml:space="preserve"> </w:t>
      </w:r>
      <w:r>
        <w:t xml:space="preserve">created barriers to a large or very large extent and that legal advice was needed due to complexity</w:t>
      </w:r>
      <w:r>
        <w:t xml:space="preserve"> </w:t>
      </w:r>
      <w:r>
        <w:t xml:space="preserve">related to different company legal forms and/or to the procedure to set up companies in other</w:t>
      </w:r>
      <w:r>
        <w:t xml:space="preserve"> </w:t>
      </w:r>
      <w:r>
        <w:t xml:space="preserve">Member States. The lack of available information about company legal forms and/or the procedure</w:t>
      </w:r>
      <w:r>
        <w:t xml:space="preserve"> </w:t>
      </w:r>
      <w:r>
        <w:t xml:space="preserve">to set up companies in other Member States (70%) was seen as creating problems to a large or very</w:t>
      </w:r>
    </w:p>
    <w:p>
      <w:pPr>
        <w:pStyle w:val="BodyText"/>
      </w:pPr>
      <w:r>
        <w:t xml:space="preserve">6 Register of Commission Expert Groups and Other Similar Entities: Informal Expert Group on Company Law and Corporate</w:t>
      </w:r>
      <w:r>
        <w:t xml:space="preserve"> </w:t>
      </w:r>
      <w:r>
        <w:t xml:space="preserve">Governance (E03036).</w:t>
      </w:r>
      <w:r>
        <w:t xml:space="preserve"> </w:t>
      </w:r>
      <w:r>
        <w:t xml:space="preserve">7 2025/2079(INL).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large extent. 74% of respondents also saw the lack of an “EU brand” for private companies as a</w:t>
      </w:r>
      <w:r>
        <w:t xml:space="preserve"> </w:t>
      </w:r>
      <w:r>
        <w:t xml:space="preserve">barrier for setting up, operating or closing down a company or attracting finance in the EU to a</w:t>
      </w:r>
      <w:r>
        <w:t xml:space="preserve"> </w:t>
      </w:r>
      <w:r>
        <w:t xml:space="preserve">large or very large extent.</w:t>
      </w:r>
      <w:r>
        <w:t xml:space="preserve"> </w:t>
      </w:r>
      <w:r>
        <w:t xml:space="preserve">More than 88% of respondents (1184) agreed that the EU-brand would bring benefits, while 8%</w:t>
      </w:r>
      <w:r>
        <w:t xml:space="preserve"> </w:t>
      </w:r>
      <w:r>
        <w:t xml:space="preserve">did not know or had no opinion and less than 4% replied negatively. When asked about the specific</w:t>
      </w:r>
      <w:r>
        <w:t xml:space="preserve"> </w:t>
      </w:r>
      <w:r>
        <w:t xml:space="preserve">benefits and their magnitude, respondents considered that the most significant benefit was that</w:t>
      </w:r>
      <w:r>
        <w:t xml:space="preserve"> </w:t>
      </w:r>
      <w:r>
        <w:t xml:space="preserve">investors would be attracted to invest in the 28th regime companies, with 93% considering that this</w:t>
      </w:r>
      <w:r>
        <w:t xml:space="preserve"> </w:t>
      </w:r>
      <w:r>
        <w:t xml:space="preserve">would be the case to a large or very large extent (and 73% as very large). The next benefit would be</w:t>
      </w:r>
      <w:r>
        <w:t xml:space="preserve"> </w:t>
      </w:r>
      <w:r>
        <w:t xml:space="preserve">that more startups would be created in Europe (84% agreed to a large or very large extent),</w:t>
      </w:r>
      <w:r>
        <w:t xml:space="preserve"> </w:t>
      </w:r>
      <w:r>
        <w:t xml:space="preserve">followed by other companies (suppliers, contractors etc.) from other Member States being attracted</w:t>
      </w:r>
      <w:r>
        <w:t xml:space="preserve"> </w:t>
      </w:r>
      <w:r>
        <w:t xml:space="preserve">to do business with the 28th regime companies (82% agreed to a large or very large extent). The</w:t>
      </w:r>
      <w:r>
        <w:t xml:space="preserve"> </w:t>
      </w:r>
      <w:r>
        <w:t xml:space="preserve">benefit that consumers would recognise the 28th regime company as an EU company and would buy</w:t>
      </w:r>
      <w:r>
        <w:t xml:space="preserve"> </w:t>
      </w:r>
      <w:r>
        <w:t xml:space="preserve">more products and services from such companies were also ranked as a very important benefit</w:t>
      </w:r>
      <w:r>
        <w:t xml:space="preserve"> </w:t>
      </w:r>
      <w:r>
        <w:t xml:space="preserve">(74% agreed to a large or very large extent).</w:t>
      </w:r>
      <w:r>
        <w:br/>
      </w:r>
      <w:r>
        <w:t xml:space="preserve">As to an appropriate company type for 28th regime companies, respondents were asked about</w:t>
      </w:r>
      <w:r>
        <w:t xml:space="preserve"> </w:t>
      </w:r>
      <w:r>
        <w:t xml:space="preserve">whether the new corporate rules would be available to all companies of a specific type or to a</w:t>
      </w:r>
      <w:r>
        <w:t xml:space="preserve"> </w:t>
      </w:r>
      <w:r>
        <w:t xml:space="preserve">subset of companies (such as innovative companies, startups, scaleups etc.) - 81% of all</w:t>
      </w:r>
      <w:r>
        <w:t xml:space="preserve"> </w:t>
      </w:r>
      <w:r>
        <w:t xml:space="preserve">respondents (1084) selected the private limited liability company. Among them, the vast majority</w:t>
      </w:r>
      <w:r>
        <w:t xml:space="preserve"> </w:t>
      </w:r>
      <w:r>
        <w:t xml:space="preserve">(83%) wanted the 28th regime company type for all private limited liability companies, while 10%</w:t>
      </w:r>
      <w:r>
        <w:t xml:space="preserve"> </w:t>
      </w:r>
      <w:r>
        <w:t xml:space="preserve">preferred restricting it to a sub-set of private limited liability companies (startups, innovative</w:t>
      </w:r>
      <w:r>
        <w:t xml:space="preserve"> </w:t>
      </w:r>
      <w:r>
        <w:t xml:space="preserve">companies and scaleups). 8% of respondents (107) selected the public limited liability company and</w:t>
      </w:r>
      <w:r>
        <w:t xml:space="preserve"> </w:t>
      </w:r>
      <w:r>
        <w:t xml:space="preserve">the majority of those (69%) wanted the 28th regime company type for all public limited liability</w:t>
      </w:r>
      <w:r>
        <w:t xml:space="preserve"> </w:t>
      </w:r>
      <w:r>
        <w:t xml:space="preserve">companies. 11% (146) chose another company type; a majority of those considered that the 28th</w:t>
      </w:r>
      <w:r>
        <w:t xml:space="preserve"> </w:t>
      </w:r>
      <w:r>
        <w:t xml:space="preserve">regime should be available to both private and public limited liability companies, without</w:t>
      </w:r>
      <w:r>
        <w:t xml:space="preserve"> </w:t>
      </w:r>
      <w:r>
        <w:t xml:space="preserve">restrictions on size or sector as this would allow companies to start as private and transition to</w:t>
      </w:r>
      <w:r>
        <w:t xml:space="preserve"> </w:t>
      </w:r>
      <w:r>
        <w:t xml:space="preserve">public as they grew. Others mentioned that while focus should be on private limited liability</w:t>
      </w:r>
      <w:r>
        <w:t xml:space="preserve"> </w:t>
      </w:r>
      <w:r>
        <w:t xml:space="preserve">companies, they should be able to access public stock markets (e.g. possible in Belgian law).</w:t>
      </w:r>
      <w:r>
        <w:t xml:space="preserve"> </w:t>
      </w:r>
      <w:r>
        <w:t xml:space="preserve">Taking inspiration from existing national legal forms such as the French SAS and the Austrian</w:t>
      </w:r>
      <w:r>
        <w:t xml:space="preserve"> </w:t>
      </w:r>
      <w:r>
        <w:t xml:space="preserve">FlexCo was also mentioned. At the same time the trade unions were of the view that the 28th regime</w:t>
      </w:r>
      <w:r>
        <w:t xml:space="preserve"> </w:t>
      </w:r>
      <w:r>
        <w:t xml:space="preserve">should apply to a very limited scope - only to a subset of private limited liability companies.</w:t>
      </w:r>
      <w:r>
        <w:br/>
      </w:r>
      <w:r>
        <w:t xml:space="preserve">There was also a general agreement among participants of the HLF on Justice for Growth,</w:t>
      </w:r>
      <w:r>
        <w:t xml:space="preserve"> </w:t>
      </w:r>
      <w:r>
        <w:t xml:space="preserve">including Member States, business associations and legal professionals, in favour of a broad scope</w:t>
      </w:r>
      <w:r>
        <w:t xml:space="preserve"> </w:t>
      </w:r>
      <w:r>
        <w:t xml:space="preserve">for the corporate framework, i.e. not limited to a sub-set of companies such as startups or</w:t>
      </w:r>
      <w:r>
        <w:t xml:space="preserve"> </w:t>
      </w:r>
      <w:r>
        <w:t xml:space="preserve">innovative companies, due to difficulties to establish an appropriate definition, the administrative</w:t>
      </w:r>
      <w:r>
        <w:t xml:space="preserve"> </w:t>
      </w:r>
      <w:r>
        <w:t xml:space="preserve">burden involved in demonstrating compliance and complications when companies no longer meet</w:t>
      </w:r>
      <w:r>
        <w:t xml:space="preserve"> </w:t>
      </w:r>
      <w:r>
        <w:t xml:space="preserve">the definition. Some business associations stressed the importance of not limiting the access to</w:t>
      </w:r>
      <w:r>
        <w:t xml:space="preserve"> </w:t>
      </w:r>
      <w:r>
        <w:t xml:space="preserve">newly created companies, and the need to cover the whole lifecycle.</w:t>
      </w:r>
      <w:r>
        <w:t xml:space="preserve"> </w:t>
      </w:r>
      <w:r>
        <w:t xml:space="preserve">As regards who should be able to set up a 28th regime company, 85% of respondents replied that</w:t>
      </w:r>
      <w:r>
        <w:t xml:space="preserve"> </w:t>
      </w:r>
      <w:r>
        <w:t xml:space="preserve">both entrepreneurs and groups of companies (both natural and legal persons) should be able to do it.</w:t>
      </w:r>
      <w:r>
        <w:t xml:space="preserve"> </w:t>
      </w:r>
      <w:r>
        <w:t xml:space="preserve">14% said that it should be only entrepreneurs (natural persons) and only 1% - only groups of</w:t>
      </w:r>
      <w:r>
        <w:t xml:space="preserve"> </w:t>
      </w:r>
      <w:r>
        <w:t xml:space="preserve">companies. The same percentage was reflected across most categories of respondents, with</w:t>
      </w:r>
      <w:r>
        <w:t xml:space="preserve"> </w:t>
      </w:r>
      <w:r>
        <w:t xml:space="preserve">strongest majorities for both natural and legal persons among companies and business associations,</w:t>
      </w:r>
      <w:r>
        <w:t xml:space="preserve"> </w:t>
      </w:r>
      <w:r>
        <w:t xml:space="preserve">and nearly all responding public authorities also in favour of that solution. The views were split,</w:t>
      </w:r>
      <w:r>
        <w:t xml:space="preserve"> </w:t>
      </w:r>
      <w:r>
        <w:t xml:space="preserve">between the set up by natural persons only and by both natural and legal persons, among notary</w:t>
      </w:r>
      <w:r>
        <w:t xml:space="preserve"> </w:t>
      </w:r>
      <w:r>
        <w:t xml:space="preserve">associations, and all the responding trade unions (10) said that only natural persons should be able</w:t>
      </w:r>
      <w:r>
        <w:t xml:space="preserve"> </w:t>
      </w:r>
      <w:r>
        <w:t xml:space="preserve">to set up a 28th regime company.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In relation to the minimum number of shareholders, 80% of respondents replied that 28th regime</w:t>
      </w:r>
      <w:r>
        <w:t xml:space="preserve"> </w:t>
      </w:r>
      <w:r>
        <w:t xml:space="preserve">companies should have at least one shareholder, 7% - minimum two shareholders and 4% - only</w:t>
      </w:r>
      <w:r>
        <w:t xml:space="preserve"> </w:t>
      </w:r>
      <w:r>
        <w:t xml:space="preserve">one shareholder (single member company). 9% of respondents considered another option.</w:t>
      </w:r>
      <w:r>
        <w:t xml:space="preserve"> </w:t>
      </w:r>
      <w:r>
        <w:t xml:space="preserve">As regards how 28th regime companies can be set up, a large majority of respondents thought that</w:t>
      </w:r>
      <w:r>
        <w:t xml:space="preserve"> </w:t>
      </w:r>
      <w:r>
        <w:t xml:space="preserve">both ways – by creating “from scratch” (88%) and converting an existing company (81%) – should</w:t>
      </w:r>
      <w:r>
        <w:t xml:space="preserve"> </w:t>
      </w:r>
      <w:r>
        <w:t xml:space="preserve">be available. All the replying public authorities (11) thought that both methods should be available,</w:t>
      </w:r>
      <w:r>
        <w:t xml:space="preserve"> </w:t>
      </w:r>
      <w:r>
        <w:t xml:space="preserve">whereas all replying trade unions (12) asked for only creation “from scratch”. Most of respondents</w:t>
      </w:r>
      <w:r>
        <w:t xml:space="preserve"> </w:t>
      </w:r>
      <w:r>
        <w:t xml:space="preserve">who ticked the response “other” (9%) explained that both ways – from scratch and through</w:t>
      </w:r>
      <w:r>
        <w:t xml:space="preserve"> </w:t>
      </w:r>
      <w:r>
        <w:t xml:space="preserve">conversion – should be made available. Out of those in favour of creation through a conversion</w:t>
      </w:r>
      <w:r>
        <w:t xml:space="preserve"> </w:t>
      </w:r>
      <w:r>
        <w:t xml:space="preserve">(1092), 73% indicated a cross-border conversion according to existing EU rules and 62% - a</w:t>
      </w:r>
      <w:r>
        <w:t xml:space="preserve"> </w:t>
      </w:r>
      <w:r>
        <w:t xml:space="preserve">domestic conversion. Nearly all of those in favour of a creation through a domestic conversion</w:t>
      </w:r>
      <w:r>
        <w:t xml:space="preserve"> </w:t>
      </w:r>
      <w:r>
        <w:t xml:space="preserve">(96%), indicated that private limited liability companies should be able to convert, 57% wanted this</w:t>
      </w:r>
      <w:r>
        <w:t xml:space="preserve"> </w:t>
      </w:r>
      <w:r>
        <w:t xml:space="preserve">to be possible for public limited liability companies and 43% - for partnerships. A preference for</w:t>
      </w:r>
      <w:r>
        <w:t xml:space="preserve"> </w:t>
      </w:r>
      <w:r>
        <w:t xml:space="preserve">private limited liability companies was clear in replies from companies, citizens (mainly founders</w:t>
      </w:r>
      <w:r>
        <w:t xml:space="preserve"> </w:t>
      </w:r>
      <w:r>
        <w:t xml:space="preserve">and investors) and public authorities, whereas a difference between private and public was less</w:t>
      </w:r>
      <w:r>
        <w:t xml:space="preserve"> </w:t>
      </w:r>
      <w:r>
        <w:t xml:space="preserve">pronounced in replies from business associations. Finally, 9% suggested other company types, with</w:t>
      </w:r>
      <w:r>
        <w:t xml:space="preserve"> </w:t>
      </w:r>
      <w:r>
        <w:t xml:space="preserve">a few references to specific national company forms, steward owned companies or cooperatives.</w:t>
      </w:r>
      <w:r>
        <w:t xml:space="preserve"> </w:t>
      </w:r>
      <w:r>
        <w:t xml:space="preserve">Regarding the seat of the 28th regime companies, 80% of respondents indicated that they should</w:t>
      </w:r>
      <w:r>
        <w:t xml:space="preserve"> </w:t>
      </w:r>
      <w:r>
        <w:t xml:space="preserve">be allowed to have the registered office and the central administration (head office) in different</w:t>
      </w:r>
      <w:r>
        <w:t xml:space="preserve"> </w:t>
      </w:r>
      <w:r>
        <w:t xml:space="preserve">Member States, as opposed to 14% in favour of the registered office and the central administration</w:t>
      </w:r>
      <w:r>
        <w:t xml:space="preserve"> </w:t>
      </w:r>
      <w:r>
        <w:t xml:space="preserve">(head office) in the same Member State. While business associations, companies, citizens (mainly</w:t>
      </w:r>
      <w:r>
        <w:t xml:space="preserve"> </w:t>
      </w:r>
      <w:r>
        <w:t xml:space="preserve">founders and investors) and public authorities were in favour of allowing seats in different Member</w:t>
      </w:r>
      <w:r>
        <w:t xml:space="preserve"> </w:t>
      </w:r>
      <w:r>
        <w:t xml:space="preserve">States, the responding trade unions were in favour of registered and head offices in the same</w:t>
      </w:r>
      <w:r>
        <w:t xml:space="preserve"> </w:t>
      </w:r>
      <w:r>
        <w:t xml:space="preserve">Member State. While the responding notary organisations were mostly in favour of both seats in the</w:t>
      </w:r>
      <w:r>
        <w:t xml:space="preserve"> </w:t>
      </w:r>
      <w:r>
        <w:t xml:space="preserve">same Member State, some legal professional organisations preferred to leave it to national law. 6%</w:t>
      </w:r>
      <w:r>
        <w:t xml:space="preserve"> </w:t>
      </w:r>
      <w:r>
        <w:t xml:space="preserve">of respondents suggested other solutions, e.g. a few companies pointed out that many startups work</w:t>
      </w:r>
      <w:r>
        <w:t xml:space="preserve"> </w:t>
      </w:r>
      <w:r>
        <w:t xml:space="preserve">remotely and might not have physical headquarters. Half of those who responded to this question</w:t>
      </w:r>
      <w:r>
        <w:t xml:space="preserve"> </w:t>
      </w:r>
      <w:r>
        <w:t xml:space="preserve">provided further justifications. Among those in favour of allowing seats in different Member States,</w:t>
      </w:r>
      <w:r>
        <w:t xml:space="preserve"> </w:t>
      </w:r>
      <w:r>
        <w:t xml:space="preserve">many – in particular citizens (mainly founders/investors) and business associations – strongly</w:t>
      </w:r>
      <w:r>
        <w:t xml:space="preserve"> </w:t>
      </w:r>
      <w:r>
        <w:t xml:space="preserve">stressed the importance to facilitate companies’ cross-border operations, support scaling and cross-</w:t>
      </w:r>
      <w:r>
        <w:t xml:space="preserve"> </w:t>
      </w:r>
      <w:r>
        <w:t xml:space="preserve">border business models and reduce administrative burdens; numerous companies and founders</w:t>
      </w:r>
      <w:r>
        <w:t xml:space="preserve"> </w:t>
      </w:r>
      <w:r>
        <w:t xml:space="preserve">stressed that this was needed for modern, digital-first businesses with teams working remotely</w:t>
      </w:r>
      <w:r>
        <w:t xml:space="preserve"> </w:t>
      </w:r>
      <w:r>
        <w:t xml:space="preserve">across Europe. A number of companies and founders also referred to the US and Delaware C-</w:t>
      </w:r>
      <w:r>
        <w:t xml:space="preserve"> </w:t>
      </w:r>
      <w:r>
        <w:t xml:space="preserve">corporation, where companies are registered in Delaware but have their operational headquarters in</w:t>
      </w:r>
      <w:r>
        <w:t xml:space="preserve"> </w:t>
      </w:r>
      <w:r>
        <w:t xml:space="preserve">another US state. Overall, a number of respondents seemed to understand the term head office in a</w:t>
      </w:r>
      <w:r>
        <w:t xml:space="preserve"> </w:t>
      </w:r>
      <w:r>
        <w:t xml:space="preserve">broader sense than the place where the central management is located. Among those in favour of</w:t>
      </w:r>
      <w:r>
        <w:t xml:space="preserve"> </w:t>
      </w:r>
      <w:r>
        <w:t xml:space="preserve">both seats in the same Member State, the most often mentioned reason was to prevent forum</w:t>
      </w:r>
      <w:r>
        <w:t xml:space="preserve"> </w:t>
      </w:r>
      <w:r>
        <w:t xml:space="preserve">shopping/regulatory arbitrage and circumvention of tax and social security rules; the second reason</w:t>
      </w:r>
      <w:r>
        <w:t xml:space="preserve"> </w:t>
      </w:r>
      <w:r>
        <w:t xml:space="preserve">- in particular among companies but also some citizens (mainly founders/investors), was to simplify</w:t>
      </w:r>
      <w:r>
        <w:t xml:space="preserve"> </w:t>
      </w:r>
      <w:r>
        <w:t xml:space="preserve">steps and reduce complexity for companies.</w:t>
      </w:r>
      <w:r>
        <w:t xml:space="preserve"> </w:t>
      </w:r>
      <w:r>
        <w:t xml:space="preserve">As regards employee participation, i.e. representation of employees on boards of companies, in</w:t>
      </w:r>
      <w:r>
        <w:t xml:space="preserve"> </w:t>
      </w:r>
      <w:r>
        <w:t xml:space="preserve">28th regime companies, 44% of respondents believed that the 28th regime company should be</w:t>
      </w:r>
      <w:r>
        <w:t xml:space="preserve"> </w:t>
      </w:r>
      <w:r>
        <w:t xml:space="preserve">subject to existing national rules (where those exist) on employee participation in the same way as</w:t>
      </w:r>
      <w:r>
        <w:t xml:space="preserve"> </w:t>
      </w:r>
      <w:r>
        <w:t xml:space="preserve">other companies registered in the same Member States, while 36% had the opposite opinion and the</w:t>
      </w:r>
      <w:r>
        <w:t xml:space="preserve"> </w:t>
      </w:r>
      <w:r>
        <w:t xml:space="preserve">remaining 20% had no opinion. All responding trade unions and the majority of public authorities</w:t>
      </w:r>
      <w:r>
        <w:t xml:space="preserve"> </w:t>
      </w:r>
      <w:r>
        <w:t xml:space="preserve">thought that 28th regime companies should be subject to national employee participation rules, and</w:t>
      </w:r>
      <w:r>
        <w:t xml:space="preserve"> </w:t>
      </w:r>
      <w:r>
        <w:t xml:space="preserve">some trade unions stressed that doing this would undermine safeguards at national level and</w:t>
      </w:r>
      <w:r>
        <w:t xml:space="preserve"> </w:t>
      </w:r>
      <w:r>
        <w:t xml:space="preserve">weaken the social standards and acquired employee rights. Also, most of the replying notary</w:t>
      </w:r>
      <w:r>
        <w:t xml:space="preserve"> </w:t>
      </w:r>
      <w:r>
        <w:t xml:space="preserve">organisations stressed that the 28th regime should not undermine national labour law. Most of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business associations who had an opinion was in favour of applying national rules, including given</w:t>
      </w:r>
      <w:r>
        <w:t xml:space="preserve"> </w:t>
      </w:r>
      <w:r>
        <w:t xml:space="preserve">difficult negotiations in the past, and to respect national competences.</w:t>
      </w:r>
      <w:r>
        <w:br/>
      </w:r>
      <w:r>
        <w:t xml:space="preserve">Only slightly more among companies and citizens (mostly founders/investors) were in favour of</w:t>
      </w:r>
      <w:r>
        <w:t xml:space="preserve"> </w:t>
      </w:r>
      <w:r>
        <w:t xml:space="preserve">applying national employee participation rules as compared to those against. However, it is difficult</w:t>
      </w:r>
      <w:r>
        <w:t xml:space="preserve"> </w:t>
      </w:r>
      <w:r>
        <w:t xml:space="preserve">to draw clear conclusions from these results as some of the replies focused on employee share</w:t>
      </w:r>
      <w:r>
        <w:t xml:space="preserve"> </w:t>
      </w:r>
      <w:r>
        <w:t xml:space="preserve">ownership and not employee participation in the boards. Most of those in favour who provided</w:t>
      </w:r>
      <w:r>
        <w:t xml:space="preserve"> </w:t>
      </w:r>
      <w:r>
        <w:t xml:space="preserve">justifications, mentioned that it was important to respect the different national employee</w:t>
      </w:r>
      <w:r>
        <w:t xml:space="preserve"> </w:t>
      </w:r>
      <w:r>
        <w:t xml:space="preserve">participation laws and some - that the 28th regime should not give unfair advantages over domestic</w:t>
      </w:r>
      <w:r>
        <w:t xml:space="preserve"> </w:t>
      </w:r>
      <w:r>
        <w:t xml:space="preserve">businesses. Many of those against applying national rules argued that this would lead to</w:t>
      </w:r>
      <w:r>
        <w:t xml:space="preserve"> </w:t>
      </w:r>
      <w:r>
        <w:t xml:space="preserve">fragmentation, legal uncertainty and burdens for companies and many thought that also employee</w:t>
      </w:r>
      <w:r>
        <w:t xml:space="preserve"> </w:t>
      </w:r>
      <w:r>
        <w:t xml:space="preserve">rules should be harmonised rules to make it simpler for 28th regime companies. Those who replied</w:t>
      </w:r>
      <w:r>
        <w:t xml:space="preserve"> </w:t>
      </w:r>
      <w:r>
        <w:t xml:space="preserve">in more detail, explained that such employee participation rules for 28th regime companies should</w:t>
      </w:r>
      <w:r>
        <w:t xml:space="preserve"> </w:t>
      </w:r>
      <w:r>
        <w:t xml:space="preserve">ensure fair treatment of employees but also respond to the needs of innovative companies and</w:t>
      </w:r>
      <w:r>
        <w:t xml:space="preserve"> </w:t>
      </w:r>
      <w:r>
        <w:t xml:space="preserve">therefore avoid administrative burdens and some mentioned exemptions from employee</w:t>
      </w:r>
      <w:r>
        <w:t xml:space="preserve"> </w:t>
      </w:r>
      <w:r>
        <w:t xml:space="preserve">participation for small and fast-growing companies.</w:t>
      </w:r>
      <w:r>
        <w:br/>
      </w:r>
      <w:r>
        <w:t xml:space="preserve">Most respondents (70%) were in favour of allowing 28th regime companies to carry out cross-</w:t>
      </w:r>
      <w:r>
        <w:t xml:space="preserve"> </w:t>
      </w:r>
      <w:r>
        <w:t xml:space="preserve">border conversions, divisions or mergers in accordance with existing rules on companies’ cross-</w:t>
      </w:r>
      <w:r>
        <w:t xml:space="preserve"> </w:t>
      </w:r>
      <w:r>
        <w:t xml:space="preserve">border mobility in Directive (EU) 2019/2121 (reflected across different categories of respondents),</w:t>
      </w:r>
      <w:r>
        <w:t xml:space="preserve"> </w:t>
      </w:r>
      <w:r>
        <w:t xml:space="preserve">while 3% opposed, and 26% had no opinion. Respondents in favour who provided additional</w:t>
      </w:r>
      <w:r>
        <w:t xml:space="preserve"> </w:t>
      </w:r>
      <w:r>
        <w:t xml:space="preserve">comments – in particular business associations and some companies - stressed that applying this</w:t>
      </w:r>
      <w:r>
        <w:t xml:space="preserve"> </w:t>
      </w:r>
      <w:r>
        <w:t xml:space="preserve">Directive would ensure legal certainty and safeguards for stakeholders including employees. A few</w:t>
      </w:r>
      <w:r>
        <w:t xml:space="preserve"> </w:t>
      </w:r>
      <w:r>
        <w:t xml:space="preserve">trade unions mentioned that corporate mobility across borders can be positive, provided it does not</w:t>
      </w:r>
      <w:r>
        <w:t xml:space="preserve"> </w:t>
      </w:r>
      <w:r>
        <w:t xml:space="preserve">come at the expense of workers’ rights. A few respondents against applying the Directive said that</w:t>
      </w:r>
      <w:r>
        <w:t xml:space="preserve"> </w:t>
      </w:r>
      <w:r>
        <w:t xml:space="preserve">rules should be even simpler for 28th regime companies.</w:t>
      </w:r>
      <w:r>
        <w:t xml:space="preserve"> </w:t>
      </w:r>
      <w:r>
        <w:t xml:space="preserve">84% of respondents considered that all tools and processes for the 28th regime companies should</w:t>
      </w:r>
      <w:r>
        <w:t xml:space="preserve"> </w:t>
      </w:r>
      <w:r>
        <w:t xml:space="preserve">be fully digital, without paper-based alternatives; 12% preferred online procedures with a parallel</w:t>
      </w:r>
      <w:r>
        <w:t xml:space="preserve"> </w:t>
      </w:r>
      <w:r>
        <w:t xml:space="preserve">paper-based/offline option, and 4% opted for primarily digital procedures but allowing for some</w:t>
      </w:r>
      <w:r>
        <w:t xml:space="preserve"> </w:t>
      </w:r>
      <w:r>
        <w:t xml:space="preserve">exceptions. The preference for fully digital-only procedures was widely shared across stakeholder</w:t>
      </w:r>
      <w:r>
        <w:t xml:space="preserve"> </w:t>
      </w:r>
      <w:r>
        <w:t xml:space="preserve">groups, with 89% of companies and citizens (mainly founders and investors), 72% of business</w:t>
      </w:r>
      <w:r>
        <w:t xml:space="preserve"> </w:t>
      </w:r>
      <w:r>
        <w:t xml:space="preserve">associations and 75% of public authorities in favour of digital-only. In contrast, 71% of trade</w:t>
      </w:r>
      <w:r>
        <w:t xml:space="preserve"> </w:t>
      </w:r>
      <w:r>
        <w:t xml:space="preserve">unions asked for online procedures with paper alternatives and a notarial organisation - for</w:t>
      </w:r>
      <w:r>
        <w:t xml:space="preserve"> </w:t>
      </w:r>
      <w:r>
        <w:t xml:space="preserve">primarily digital procedures with some exceptions. Respondents emphasised the need for digital</w:t>
      </w:r>
      <w:r>
        <w:t xml:space="preserve"> </w:t>
      </w:r>
      <w:r>
        <w:t xml:space="preserve">procedures covering the entire company lifecycle, including setting up, operating or closing and</w:t>
      </w:r>
      <w:r>
        <w:t xml:space="preserve"> </w:t>
      </w:r>
      <w:r>
        <w:t xml:space="preserve">investment processes.</w:t>
      </w:r>
      <w:r>
        <w:t xml:space="preserve"> </w:t>
      </w:r>
      <w:r>
        <w:t xml:space="preserve">Setting up of companies</w:t>
      </w:r>
      <w:r>
        <w:t xml:space="preserve"> </w:t>
      </w:r>
      <w:r>
        <w:t xml:space="preserve">In addition to views expressed related to the need for legal advice due to complexity of different</w:t>
      </w:r>
      <w:r>
        <w:t xml:space="preserve"> </w:t>
      </w:r>
      <w:r>
        <w:t xml:space="preserve">procedures to set up companies in other Member States and insufficient information about such</w:t>
      </w:r>
      <w:r>
        <w:t xml:space="preserve"> </w:t>
      </w:r>
      <w:r>
        <w:t xml:space="preserve">procedures mentioned already above, 81% of respondents assessed the insufficient availability of</w:t>
      </w:r>
      <w:r>
        <w:t xml:space="preserve"> </w:t>
      </w:r>
      <w:r>
        <w:t xml:space="preserve">digital tools and procedures related to setting up of companies as being a problem to a large or</w:t>
      </w:r>
      <w:r>
        <w:t xml:space="preserve"> </w:t>
      </w:r>
      <w:r>
        <w:t xml:space="preserve">very large extent. More than 86% considered that the hassle costs (such as unnecessary waiting</w:t>
      </w:r>
      <w:r>
        <w:t xml:space="preserve"> </w:t>
      </w:r>
      <w:r>
        <w:t xml:space="preserve">time, delays) related to the setting up a company were high and almost 68% - very high. 78%</w:t>
      </w:r>
      <w:r>
        <w:t xml:space="preserve"> </w:t>
      </w:r>
      <w:r>
        <w:t xml:space="preserve">considered the administrative burden related to setting up as being high or very high.</w:t>
      </w:r>
      <w:r>
        <w:t xml:space="preserve"> </w:t>
      </w:r>
      <w:r>
        <w:t xml:space="preserve">When asked about the main barriers which made it difficult to set up private limited liability</w:t>
      </w:r>
      <w:r>
        <w:t xml:space="preserve"> </w:t>
      </w:r>
      <w:r>
        <w:t xml:space="preserve">companies fully online, 75% of respondents though that EU rules on fully online setting up of</w:t>
      </w:r>
      <w:r>
        <w:t xml:space="preserve"> </w:t>
      </w:r>
      <w:r>
        <w:t xml:space="preserve">companies were not implemented fully/correctly, and 73 % - that companies were not aware of the</w:t>
      </w:r>
      <w:r>
        <w:t xml:space="preserve"> </w:t>
      </w:r>
      <w:r>
        <w:t xml:space="preserve">existing rules, and that it was not possible to carry out all the steps for the formation of a company</w:t>
      </w:r>
      <w:r>
        <w:t xml:space="preserve"> </w:t>
      </w:r>
      <w:r>
        <w:t xml:space="preserve">fully online. In addition, 74% - that the process to form a company takes too long and that technical</w:t>
      </w:r>
      <w:r>
        <w:t xml:space="preserve"> </w:t>
      </w:r>
      <w:r>
        <w:t xml:space="preserve">solutions were not user-friendly and did not function properly, 73% - that it was not possible to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carry out all the steps without the involvement of intermediaries, and 68% - that it was not possible</w:t>
      </w:r>
      <w:r>
        <w:t xml:space="preserve"> </w:t>
      </w:r>
      <w:r>
        <w:t xml:space="preserve">to do the formation in English. The majority of the respondents who answered open questions</w:t>
      </w:r>
      <w:r>
        <w:t xml:space="preserve"> </w:t>
      </w:r>
      <w:r>
        <w:t xml:space="preserve">considered that barriers related to company formation went beyond company incorporation</w:t>
      </w:r>
      <w:r>
        <w:t xml:space="preserve"> </w:t>
      </w:r>
      <w:r>
        <w:t xml:space="preserve">procedure and registration in the business registers and also included issues related to banks, tax,</w:t>
      </w:r>
      <w:r>
        <w:t xml:space="preserve"> </w:t>
      </w:r>
      <w:r>
        <w:t xml:space="preserve">social security and anti-money laundering; that depended on Member States and a large majority of</w:t>
      </w:r>
      <w:r>
        <w:t xml:space="preserve"> </w:t>
      </w:r>
      <w:r>
        <w:t xml:space="preserve">replies focused on problems in Germany and Spain, followed by Italy and the Netherlands with</w:t>
      </w:r>
      <w:r>
        <w:t xml:space="preserve"> </w:t>
      </w:r>
      <w:r>
        <w:t xml:space="preserve">some examples of also other Member States. The majority mentioned involvement of notaries as a</w:t>
      </w:r>
      <w:r>
        <w:t xml:space="preserve"> </w:t>
      </w:r>
      <w:r>
        <w:t xml:space="preserve">reason for not having online setting up of companies, and many explained that notaries did not fully</w:t>
      </w:r>
      <w:r>
        <w:t xml:space="preserve"> </w:t>
      </w:r>
      <w:r>
        <w:t xml:space="preserve">apply online tools (even if those existed) but required physical presence for e.g. checking identity,</w:t>
      </w:r>
      <w:r>
        <w:t xml:space="preserve"> </w:t>
      </w:r>
      <w:r>
        <w:t xml:space="preserve">signing documents, certifying documents. Responses also mentioned that in some countries, legal</w:t>
      </w:r>
      <w:r>
        <w:t xml:space="preserve"> </w:t>
      </w:r>
      <w:r>
        <w:t xml:space="preserve">or tax advisors were required for filings, particularly for companies with foreign shareholders, and</w:t>
      </w:r>
      <w:r>
        <w:t xml:space="preserve"> </w:t>
      </w:r>
      <w:r>
        <w:t xml:space="preserve">that often lawyers, accountants or tax advisers were involved due to anti-money laundering rules,</w:t>
      </w:r>
      <w:r>
        <w:t xml:space="preserve"> </w:t>
      </w:r>
      <w:r>
        <w:t xml:space="preserve">tax obligations and local legal advice requirements, in particular for foreign founders or complex</w:t>
      </w:r>
      <w:r>
        <w:t xml:space="preserve"> </w:t>
      </w:r>
      <w:r>
        <w:t xml:space="preserve">legal environments. The responding tax adviser and legal professional organisations stressed that</w:t>
      </w:r>
      <w:r>
        <w:t xml:space="preserve"> </w:t>
      </w:r>
      <w:r>
        <w:t xml:space="preserve">engaging tax advisers, lawyers or notaries was strongly advised when establishing a company, as</w:t>
      </w:r>
      <w:r>
        <w:t xml:space="preserve"> </w:t>
      </w:r>
      <w:r>
        <w:t xml:space="preserve">decisions at this stage can have serious consequences for the business, its shareholders and other</w:t>
      </w:r>
      <w:r>
        <w:t xml:space="preserve"> </w:t>
      </w:r>
      <w:r>
        <w:t xml:space="preserve">stakeholders.</w:t>
      </w:r>
      <w:r>
        <w:t xml:space="preserve"> </w:t>
      </w:r>
      <w:r>
        <w:t xml:space="preserve">The problems related to the verification of identity of natural persons and to digital signature</w:t>
      </w:r>
      <w:r>
        <w:t xml:space="preserve"> </w:t>
      </w:r>
      <w:r>
        <w:t xml:space="preserve">and lack of interoperability between countries were also mentioned, which was thought to have</w:t>
      </w:r>
      <w:r>
        <w:t xml:space="preserve"> </w:t>
      </w:r>
      <w:r>
        <w:t xml:space="preserve">an impact throughout the company lifecycle; problems in cross-border situations were highlighted</w:t>
      </w:r>
      <w:r>
        <w:t xml:space="preserve"> </w:t>
      </w:r>
      <w:r>
        <w:t xml:space="preserve">in particular. A large number of respondents also stressed the barriers linked to banks, including</w:t>
      </w:r>
      <w:r>
        <w:t xml:space="preserve"> </w:t>
      </w:r>
      <w:r>
        <w:t xml:space="preserve">that opening of bank accounts usually requires physical presence and that share capital deposit must</w:t>
      </w:r>
      <w:r>
        <w:t xml:space="preserve"> </w:t>
      </w:r>
      <w:r>
        <w:t xml:space="preserve">often be verified in person. The responding notarial organisations stressed the importance of</w:t>
      </w:r>
      <w:r>
        <w:t xml:space="preserve"> </w:t>
      </w:r>
      <w:r>
        <w:t xml:space="preserve">mandatory public preventive control through courts, administrative bodies and/or notaries, which</w:t>
      </w:r>
      <w:r>
        <w:t xml:space="preserve"> </w:t>
      </w:r>
      <w:r>
        <w:t xml:space="preserve">ensured that company information entered in business registers was complete and correct and was</w:t>
      </w:r>
      <w:r>
        <w:t xml:space="preserve"> </w:t>
      </w:r>
      <w:r>
        <w:t xml:space="preserve">essential to prevent the misuse of company law for illegal activities, such as money laundering and</w:t>
      </w:r>
      <w:r>
        <w:t xml:space="preserve"> </w:t>
      </w:r>
      <w:r>
        <w:t xml:space="preserve">terrorist financing.</w:t>
      </w:r>
      <w:r>
        <w:t xml:space="preserve"> </w:t>
      </w:r>
      <w:r>
        <w:t xml:space="preserve">On the length of the setting up of the company, over 40% of respondents said that it takes more</w:t>
      </w:r>
      <w:r>
        <w:t xml:space="preserve"> </w:t>
      </w:r>
      <w:r>
        <w:t xml:space="preserve">than 20 working days; 24% - between 10 and 20 working days and 16% - between 5 and 10</w:t>
      </w:r>
      <w:r>
        <w:t xml:space="preserve"> </w:t>
      </w:r>
      <w:r>
        <w:t xml:space="preserve">working days. 11% replied that the process takes between 2 and 5 working days, which was also</w:t>
      </w:r>
      <w:r>
        <w:t xml:space="preserve"> </w:t>
      </w:r>
      <w:r>
        <w:t xml:space="preserve">the view of the responding notaries, and only 7% - that it is less than 2 working days. These views</w:t>
      </w:r>
      <w:r>
        <w:t xml:space="preserve"> </w:t>
      </w:r>
      <w:r>
        <w:t xml:space="preserve">were broadly shared by companies and most business associations, only very few public authorities</w:t>
      </w:r>
      <w:r>
        <w:t xml:space="preserve"> </w:t>
      </w:r>
      <w:r>
        <w:t xml:space="preserve">and trade unions replied and those considered the process took less than 5 days. For 89% (760) of</w:t>
      </w:r>
      <w:r>
        <w:t xml:space="preserve"> </w:t>
      </w:r>
      <w:r>
        <w:t xml:space="preserve">respondents, one of the reasons why the formation process takes too long was the time needed</w:t>
      </w:r>
      <w:r>
        <w:t xml:space="preserve"> </w:t>
      </w:r>
      <w:r>
        <w:t xml:space="preserve">by business registers to complete company registration; for 83% (713) – it was due to the</w:t>
      </w:r>
      <w:r>
        <w:t xml:space="preserve"> </w:t>
      </w:r>
      <w:r>
        <w:t xml:space="preserve">involvement of intermediaries; and 23% cited other reasons. The additional reasons included delays</w:t>
      </w:r>
      <w:r>
        <w:t xml:space="preserve"> </w:t>
      </w:r>
      <w:r>
        <w:t xml:space="preserve">in opening a bank account and depositing capital, manual anti‑money‑laundering checks and</w:t>
      </w:r>
      <w:r>
        <w:t xml:space="preserve"> </w:t>
      </w:r>
      <w:r>
        <w:t xml:space="preserve">cross‑border filings with multiple authorities, as these steps were sequential and could not run in</w:t>
      </w:r>
      <w:r>
        <w:t xml:space="preserve"> </w:t>
      </w:r>
      <w:r>
        <w:t xml:space="preserve">parallel, extending timelines.</w:t>
      </w:r>
      <w:r>
        <w:t xml:space="preserve"> </w:t>
      </w:r>
      <w:r>
        <w:t xml:space="preserve">As to the formation of company in English, the majority considered that everything should be in</w:t>
      </w:r>
      <w:r>
        <w:t xml:space="preserve"> </w:t>
      </w:r>
      <w:r>
        <w:t xml:space="preserve">English, while some others opted for dual language requirement (Member State language/EN), and</w:t>
      </w:r>
      <w:r>
        <w:t xml:space="preserve"> </w:t>
      </w:r>
      <w:r>
        <w:t xml:space="preserve">it was said that having all procedural steps in English was crucial to attract foreign investors and</w:t>
      </w:r>
      <w:r>
        <w:t xml:space="preserve"> </w:t>
      </w:r>
      <w:r>
        <w:t xml:space="preserve">promote cross-border activity.</w:t>
      </w:r>
      <w:r>
        <w:t xml:space="preserve"> </w:t>
      </w:r>
      <w:r>
        <w:t xml:space="preserve">When asked about specific digital tools and solutions, 89% of respondents thought that a single</w:t>
      </w:r>
      <w:r>
        <w:t xml:space="preserve"> </w:t>
      </w:r>
      <w:r>
        <w:t xml:space="preserve">access point/interface and harmonised registration form would contribute to a very large (80%)</w:t>
      </w:r>
      <w:r>
        <w:t xml:space="preserve"> </w:t>
      </w:r>
      <w:r>
        <w:t xml:space="preserve">or large extent (9%) to a fast and efficient setting up of 28th regime companies.</w:t>
      </w:r>
      <w:r>
        <w:t xml:space="preserve"> </w:t>
      </w:r>
      <w:r>
        <w:t xml:space="preserve">On the issues related to cross-border electronic identification of persons, 88% of respondents</w:t>
      </w:r>
      <w:r>
        <w:t xml:space="preserve"> </w:t>
      </w:r>
      <w:r>
        <w:t xml:space="preserve">(747) indicated there were still problems, of which 68% mentioned issues related to the recognition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and/or acceptance of the electronic identification, 64% - the lack of clarity and guidance on the use</w:t>
      </w:r>
      <w:r>
        <w:t xml:space="preserve"> </w:t>
      </w:r>
      <w:r>
        <w:t xml:space="preserve">of electronic identification in company registration and filing procedures, 58% - the limited</w:t>
      </w:r>
      <w:r>
        <w:t xml:space="preserve"> </w:t>
      </w:r>
      <w:r>
        <w:t xml:space="preserve">availability of electronic identification solutions and 53% - technical problems when using</w:t>
      </w:r>
      <w:r>
        <w:t xml:space="preserve"> </w:t>
      </w:r>
      <w:r>
        <w:t xml:space="preserve">electronic identification. A minority (12%) saw no issues and 8% mentioned other ones. A large</w:t>
      </w:r>
      <w:r>
        <w:t xml:space="preserve"> </w:t>
      </w:r>
      <w:r>
        <w:t xml:space="preserve">majority of respondents pointed out that problems were due to the fact that digital ID solutions were</w:t>
      </w:r>
      <w:r>
        <w:t xml:space="preserve"> </w:t>
      </w:r>
      <w:r>
        <w:t xml:space="preserve">built for national citizens and residents only and did not work cross-border. They explained that</w:t>
      </w:r>
      <w:r>
        <w:t xml:space="preserve"> </w:t>
      </w:r>
      <w:r>
        <w:t xml:space="preserve">despite the EU eIDAS and Digital ID frameworks, many Member State registers still refused to</w:t>
      </w:r>
      <w:r>
        <w:t xml:space="preserve"> </w:t>
      </w:r>
      <w:r>
        <w:t xml:space="preserve">recognise foreign eIDs or required manual identity checks or physical verification. Unclear</w:t>
      </w:r>
      <w:r>
        <w:t xml:space="preserve"> </w:t>
      </w:r>
      <w:r>
        <w:t xml:space="preserve">guidance on use of eIDs in company registration, technical problems such as failed verification</w:t>
      </w:r>
      <w:r>
        <w:t xml:space="preserve"> </w:t>
      </w:r>
      <w:r>
        <w:t xml:space="preserve">were also mentioned. The lack of interoperability between national systems forced founders to rely</w:t>
      </w:r>
      <w:r>
        <w:t xml:space="preserve"> </w:t>
      </w:r>
      <w:r>
        <w:t xml:space="preserve">on costly workarounds or intermediaries; some suggested that a harmonised e-ID recognition across</w:t>
      </w:r>
      <w:r>
        <w:t xml:space="preserve"> </w:t>
      </w:r>
      <w:r>
        <w:t xml:space="preserve">the EU was essential to make the 28th regime truly digital. Some respondents referred to non-EU</w:t>
      </w:r>
      <w:r>
        <w:t xml:space="preserve"> </w:t>
      </w:r>
      <w:r>
        <w:t xml:space="preserve">nationals who did not meet the requirements for using eIDAS identification and were prevented</w:t>
      </w:r>
      <w:r>
        <w:t xml:space="preserve"> </w:t>
      </w:r>
      <w:r>
        <w:t xml:space="preserve">from participating in startups as investors.</w:t>
      </w:r>
      <w:r>
        <w:br/>
      </w:r>
      <w:r>
        <w:t xml:space="preserve">As regards electronic signatures, 90% of respondents (792) indicated there were still problems;</w:t>
      </w:r>
      <w:r>
        <w:t xml:space="preserve"> </w:t>
      </w:r>
      <w:r>
        <w:t xml:space="preserve">72% indicated there were still issues related to the recognition and/or acceptance of the electronic</w:t>
      </w:r>
      <w:r>
        <w:t xml:space="preserve"> </w:t>
      </w:r>
      <w:r>
        <w:t xml:space="preserve">signatures, 62% mentioned the lack of clarity and guidance on the use of electronic signatures in</w:t>
      </w:r>
      <w:r>
        <w:t xml:space="preserve"> </w:t>
      </w:r>
      <w:r>
        <w:t xml:space="preserve">company registration and filing procedures, 53% - the limited availability of electronic signature</w:t>
      </w:r>
      <w:r>
        <w:t xml:space="preserve"> </w:t>
      </w:r>
      <w:r>
        <w:t xml:space="preserve">solutions, 49% - technical problems, 46% - costs to obtain and use electronic signatures and 41%</w:t>
      </w:r>
      <w:r>
        <w:t xml:space="preserve"> </w:t>
      </w:r>
      <w:r>
        <w:t xml:space="preserve">had concerns about the security and integrity of electronic signatures. 10% saw no remaining</w:t>
      </w:r>
      <w:r>
        <w:t xml:space="preserve"> </w:t>
      </w:r>
      <w:r>
        <w:t xml:space="preserve">problems and 6% mentioned other issues. Respondents to the open question (61) mentioned a lack</w:t>
      </w:r>
      <w:r>
        <w:t xml:space="preserve"> </w:t>
      </w:r>
      <w:r>
        <w:t xml:space="preserve">of acceptance of electronic signatures by authorities, including notaries, lawyers, courts, and also</w:t>
      </w:r>
      <w:r>
        <w:t xml:space="preserve"> </w:t>
      </w:r>
      <w:r>
        <w:t xml:space="preserve">by banks, the inconsistent recognition of electronic signatures across Member States, and the</w:t>
      </w:r>
      <w:r>
        <w:t xml:space="preserve"> </w:t>
      </w:r>
      <w:r>
        <w:t xml:space="preserve">requirement of an in-person registration to obtain one.</w:t>
      </w:r>
      <w:r>
        <w:t xml:space="preserve"> </w:t>
      </w:r>
      <w:r>
        <w:t xml:space="preserve">Once-only submission of information in the context of registration</w:t>
      </w:r>
      <w:r>
        <w:br/>
      </w:r>
      <w:r>
        <w:t xml:space="preserve">Over 85% of respondents considered that the lack of implementation of the “once-only” principle</w:t>
      </w:r>
      <w:r>
        <w:t xml:space="preserve"> </w:t>
      </w:r>
      <w:r>
        <w:t xml:space="preserve">(whereby company needs to submit the information only once and information is automatically</w:t>
      </w:r>
      <w:r>
        <w:t xml:space="preserve"> </w:t>
      </w:r>
      <w:r>
        <w:t xml:space="preserve">shared between the authorities) created barriers to setting up, operating or closing down a company</w:t>
      </w:r>
      <w:r>
        <w:t xml:space="preserve"> </w:t>
      </w:r>
      <w:r>
        <w:t xml:space="preserve">or attracting finance in the EU to a large or very large extent. In the context of setting up companies</w:t>
      </w:r>
      <w:r>
        <w:t xml:space="preserve"> </w:t>
      </w:r>
      <w:r>
        <w:t xml:space="preserve">fully online, 84% considered it was burdensome/time-consuming to have to submit company</w:t>
      </w:r>
      <w:r>
        <w:t xml:space="preserve"> </w:t>
      </w:r>
      <w:r>
        <w:t xml:space="preserve">information separately to other authorities than the business registers. Similarly, as regards steps of</w:t>
      </w:r>
      <w:r>
        <w:t xml:space="preserve"> </w:t>
      </w:r>
      <w:r>
        <w:t xml:space="preserve">the formation procedure, which cannot be carried out fully online, respondents mentioned</w:t>
      </w:r>
      <w:r>
        <w:t xml:space="preserve"> </w:t>
      </w:r>
      <w:r>
        <w:t xml:space="preserve">registration with tax and social security authorities, which required separate, non-digital</w:t>
      </w:r>
      <w:r>
        <w:t xml:space="preserve"> </w:t>
      </w:r>
      <w:r>
        <w:t xml:space="preserve">submissions to national authorities. In many cases, tax and social security registrations were still</w:t>
      </w:r>
      <w:r>
        <w:t xml:space="preserve"> </w:t>
      </w:r>
      <w:r>
        <w:t xml:space="preserve">manual or disconnected from the company registry process. Cross‑border filings with multiple</w:t>
      </w:r>
      <w:r>
        <w:t xml:space="preserve"> </w:t>
      </w:r>
      <w:r>
        <w:t xml:space="preserve">authorities were also mentioned as one of the reasons why the formation process takes too long.</w:t>
      </w:r>
      <w:r>
        <w:t xml:space="preserve"> </w:t>
      </w:r>
      <w:r>
        <w:t xml:space="preserve">90% (836) of respondents who considered it a barrier that company information must be submitted</w:t>
      </w:r>
      <w:r>
        <w:t xml:space="preserve"> </w:t>
      </w:r>
      <w:r>
        <w:t xml:space="preserve">separately to authorities other than the business register, indicated that information had to be</w:t>
      </w:r>
      <w:r>
        <w:t xml:space="preserve"> </w:t>
      </w:r>
      <w:r>
        <w:t xml:space="preserve">submitted to tax authorities, in the context of obtaining a Tax Identification Number (TIN), 67% -</w:t>
      </w:r>
      <w:r>
        <w:t xml:space="preserve"> </w:t>
      </w:r>
      <w:r>
        <w:t xml:space="preserve">to social security funds or other competent authority due to requirements related to social security</w:t>
      </w:r>
      <w:r>
        <w:t xml:space="preserve"> </w:t>
      </w:r>
      <w:r>
        <w:t xml:space="preserve">obligations, 55% - the relevant authority related to anti-money laundering issues and 36% - tax</w:t>
      </w:r>
      <w:r>
        <w:t xml:space="preserve"> </w:t>
      </w:r>
      <w:r>
        <w:t xml:space="preserve">authorities for other tax purposes; and 24% mentioned other authorities (e.g. data protection</w:t>
      </w:r>
      <w:r>
        <w:t xml:space="preserve"> </w:t>
      </w:r>
      <w:r>
        <w:t xml:space="preserve">authorities (for data controllers), intellectual property offices, central bank authorities for foreign</w:t>
      </w:r>
      <w:r>
        <w:t xml:space="preserve"> </w:t>
      </w:r>
      <w:r>
        <w:t xml:space="preserve">direct investment approvals, health and safety inspectorates, etc.) and purposes. As to other</w:t>
      </w:r>
      <w:r>
        <w:t xml:space="preserve"> </w:t>
      </w:r>
      <w:r>
        <w:t xml:space="preserve">purposes, respondents mentioned, among others, corporate income tax registration, VAT</w:t>
      </w:r>
      <w:r>
        <w:t xml:space="preserve"> </w:t>
      </w:r>
      <w:r>
        <w:t xml:space="preserve">registration, and declarations required for business activity classification or advance payments</w:t>
      </w:r>
      <w:r>
        <w:t xml:space="preserve"> </w:t>
      </w:r>
      <w:r>
        <w:t xml:space="preserve">under national tax regimes; these were said to prolong the company formation process and</w:t>
      </w:r>
      <w:r>
        <w:t xml:space="preserve"> </w:t>
      </w:r>
      <w:r>
        <w:t xml:space="preserve">duplicate information already provided to business registries.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When asked about specific digital tools and solutions, 89% of respondents thought that application</w:t>
      </w:r>
      <w:r>
        <w:t xml:space="preserve"> </w:t>
      </w:r>
      <w:r>
        <w:t xml:space="preserve">of the once-only principle would contribute to either a very large (80%) or large extent (9%) to a</w:t>
      </w:r>
      <w:r>
        <w:t xml:space="preserve"> </w:t>
      </w:r>
      <w:r>
        <w:t xml:space="preserve">fast and efficient setting up of 28th regime companies.</w:t>
      </w:r>
      <w:r>
        <w:t xml:space="preserve"> </w:t>
      </w:r>
      <w:r>
        <w:t xml:space="preserve">Operations of companies</w:t>
      </w:r>
      <w:r>
        <w:t xml:space="preserve"> </w:t>
      </w:r>
      <w:r>
        <w:t xml:space="preserve">74% of respondents considered the insufficient availability of digital tools and procedures related to</w:t>
      </w:r>
      <w:r>
        <w:t xml:space="preserve"> </w:t>
      </w:r>
      <w:r>
        <w:t xml:space="preserve">operation of companies, e.g. digital general meetings, online filing, as being a problem to a large or</w:t>
      </w:r>
      <w:r>
        <w:t xml:space="preserve"> </w:t>
      </w:r>
      <w:r>
        <w:t xml:space="preserve">very large extent.</w:t>
      </w:r>
      <w:r>
        <w:br/>
      </w:r>
      <w:r>
        <w:t xml:space="preserve">79% of the respondents to the public consultation considered that the hassle costs (such as</w:t>
      </w:r>
      <w:r>
        <w:t xml:space="preserve"> </w:t>
      </w:r>
      <w:r>
        <w:t xml:space="preserve">unnecessary waiting time, delays) related to the operating a company were high or very high. 80%</w:t>
      </w:r>
      <w:r>
        <w:t xml:space="preserve"> </w:t>
      </w:r>
      <w:r>
        <w:t xml:space="preserve">considered the administrative burden related to operating as being high or very high.</w:t>
      </w:r>
      <w:r>
        <w:t xml:space="preserve"> </w:t>
      </w:r>
      <w:r>
        <w:t xml:space="preserve">During the operational phase, one of the most important procedures is to amend the Instrument of</w:t>
      </w:r>
      <w:r>
        <w:t xml:space="preserve"> </w:t>
      </w:r>
      <w:r>
        <w:t xml:space="preserve">Constitution/Articles of Association, which is necessary for any changes to the management</w:t>
      </w:r>
      <w:r>
        <w:t xml:space="preserve"> </w:t>
      </w:r>
      <w:r>
        <w:t xml:space="preserve">structure, decision-making processes, investors, profit distribution or corporate restructuring such</w:t>
      </w:r>
      <w:r>
        <w:t xml:space="preserve"> </w:t>
      </w:r>
      <w:r>
        <w:t xml:space="preserve">as mergers and capital increases, and questions about the Instrument of Constitution/Articles of</w:t>
      </w:r>
      <w:r>
        <w:t xml:space="preserve"> </w:t>
      </w:r>
      <w:r>
        <w:t xml:space="preserve">Association were also included in the consultation. When asked about the practical difficulties</w:t>
      </w:r>
      <w:r>
        <w:t xml:space="preserve"> </w:t>
      </w:r>
      <w:r>
        <w:t xml:space="preserve">when amending the Instrument of Constitution/Articles of Association, 80% of respondents</w:t>
      </w:r>
      <w:r>
        <w:t xml:space="preserve"> </w:t>
      </w:r>
      <w:r>
        <w:t xml:space="preserve">said that the lack of fully digital procedures and limited acceptance of electronic signatures across</w:t>
      </w:r>
      <w:r>
        <w:t xml:space="preserve"> </w:t>
      </w:r>
      <w:r>
        <w:t xml:space="preserve">jurisdictions either from Member States (or 70% - from third countries) causes practical difficulties</w:t>
      </w:r>
      <w:r>
        <w:t xml:space="preserve"> </w:t>
      </w:r>
      <w:r>
        <w:t xml:space="preserve">to a large or very large extent. According to around 50% it was also problematic (to a large or very</w:t>
      </w:r>
      <w:r>
        <w:t xml:space="preserve"> </w:t>
      </w:r>
      <w:r>
        <w:t xml:space="preserve">large extent) that the adoption of amendments took too long due to the involvement of</w:t>
      </w:r>
      <w:r>
        <w:t xml:space="preserve"> </w:t>
      </w:r>
      <w:r>
        <w:t xml:space="preserve">intermediaries and lack of clarity about the applicable legal framework to amend the Instrument of</w:t>
      </w:r>
      <w:r>
        <w:t xml:space="preserve"> </w:t>
      </w:r>
      <w:r>
        <w:t xml:space="preserve">Constitution/Articles of Association (e.g. required steps, authorities/intermediaries involved,</w:t>
      </w:r>
      <w:r>
        <w:t xml:space="preserve"> </w:t>
      </w:r>
      <w:r>
        <w:t xml:space="preserve">timeline for approval and registration). No English language version of the template, the lack of</w:t>
      </w:r>
      <w:r>
        <w:t xml:space="preserve"> </w:t>
      </w:r>
      <w:r>
        <w:t xml:space="preserve">online general meetings, challenges with shareholder identification were assessed as problematic by</w:t>
      </w:r>
      <w:r>
        <w:t xml:space="preserve"> </w:t>
      </w:r>
      <w:r>
        <w:t xml:space="preserve">around 40% of respondents. Respondents, including companies and citizens (mainly founders and</w:t>
      </w:r>
      <w:r>
        <w:t xml:space="preserve"> </w:t>
      </w:r>
      <w:r>
        <w:t xml:space="preserve">investors), also reported practical difficulties, such as cross-border procedural burdens (e.g.,</w:t>
      </w:r>
      <w:r>
        <w:t xml:space="preserve"> </w:t>
      </w:r>
      <w:r>
        <w:t xml:space="preserve">notarial deeds, apostilles/legalisation, certified translations, registry checks), fragmentation and lack</w:t>
      </w:r>
      <w:r>
        <w:t xml:space="preserve"> </w:t>
      </w:r>
      <w:r>
        <w:t xml:space="preserve">of interoperability between national procedures, reliance on intermediaries for each change, and</w:t>
      </w:r>
      <w:r>
        <w:t xml:space="preserve"> </w:t>
      </w:r>
      <w:r>
        <w:t xml:space="preserve">registry inefficiencies (e.g., paper filings, mandatory notarisation, local publications, variable fees).</w:t>
      </w:r>
      <w:r>
        <w:br/>
      </w:r>
      <w:r>
        <w:t xml:space="preserve">58% of respondents were in favour of making the use of standardised template of the Instrument of</w:t>
      </w:r>
      <w:r>
        <w:t xml:space="preserve"> </w:t>
      </w:r>
      <w:r>
        <w:t xml:space="preserve">Constitution/Articles of Association mandatory for 28th regime companies, while allowing some</w:t>
      </w:r>
      <w:r>
        <w:t xml:space="preserve"> </w:t>
      </w:r>
      <w:r>
        <w:t xml:space="preserve">flexibility through pre-determined optional clauses (e.g. voting rights, profit distribution, board</w:t>
      </w:r>
      <w:r>
        <w:t xml:space="preserve"> </w:t>
      </w:r>
      <w:r>
        <w:t xml:space="preserve">rules). Around 30% preferred to be able to choose between an optional standardised template or</w:t>
      </w:r>
      <w:r>
        <w:t xml:space="preserve"> </w:t>
      </w:r>
      <w:r>
        <w:t xml:space="preserve">tailor-made Articles of Association, and 8% supported a fully mandatory model without any</w:t>
      </w:r>
      <w:r>
        <w:t xml:space="preserve"> </w:t>
      </w:r>
      <w:r>
        <w:t xml:space="preserve">modification possibilities. Business associations, companies and citizens (mainly founders and</w:t>
      </w:r>
      <w:r>
        <w:t xml:space="preserve"> </w:t>
      </w:r>
      <w:r>
        <w:t xml:space="preserve">investors), who provided further comments, favoured a modular framework built around a</w:t>
      </w:r>
      <w:r>
        <w:t xml:space="preserve"> </w:t>
      </w:r>
      <w:r>
        <w:t xml:space="preserve">standardised core for speed of incorporation, complemented by optional clauses allowing</w:t>
      </w:r>
      <w:r>
        <w:t xml:space="preserve"> </w:t>
      </w:r>
      <w:r>
        <w:t xml:space="preserve">adaptation to different business models. On the other hand, trade unions favoured the use of expert-</w:t>
      </w:r>
      <w:r>
        <w:t xml:space="preserve"> </w:t>
      </w:r>
      <w:r>
        <w:t xml:space="preserve">group-developed standard clauses to ensure transparency, equal opportunities, and adequate</w:t>
      </w:r>
      <w:r>
        <w:t xml:space="preserve"> </w:t>
      </w:r>
      <w:r>
        <w:t xml:space="preserve">protection of creditors, minority shareholders, and employees. Notaries’ associations were</w:t>
      </w:r>
      <w:r>
        <w:t xml:space="preserve"> </w:t>
      </w:r>
      <w:r>
        <w:t xml:space="preserve">generally opposed to EU-wide templates, arguing that divergent national legal systems make</w:t>
      </w:r>
      <w:r>
        <w:t xml:space="preserve"> </w:t>
      </w:r>
      <w:r>
        <w:t xml:space="preserve">harmonisation difficult. When given a choice between the use of a standardised template of</w:t>
      </w:r>
      <w:r>
        <w:t xml:space="preserve"> </w:t>
      </w:r>
      <w:r>
        <w:t xml:space="preserve">Instrument of Constitution/Articles of Association and flexibility, 59% of respondents considered</w:t>
      </w:r>
      <w:r>
        <w:t xml:space="preserve"> </w:t>
      </w:r>
      <w:r>
        <w:t xml:space="preserve">that it was more important to allow founders some flexibility to tailor their Instrument of</w:t>
      </w:r>
      <w:r>
        <w:t xml:space="preserve"> </w:t>
      </w:r>
      <w:r>
        <w:t xml:space="preserve">Constitution/Articles of Association to their specific needs, even if this may lead to longer</w:t>
      </w:r>
      <w:r>
        <w:t xml:space="preserve"> </w:t>
      </w:r>
      <w:r>
        <w:t xml:space="preserve">registration times and less uniformity across the EU, and around 34% prioritised faster company</w:t>
      </w:r>
      <w:r>
        <w:t xml:space="preserve"> </w:t>
      </w:r>
      <w:r>
        <w:t xml:space="preserve">registration through a fully standardised template, even if this would limit ability to customise</w:t>
      </w:r>
      <w:r>
        <w:t xml:space="preserve"> </w:t>
      </w:r>
      <w:r>
        <w:t xml:space="preserve">governance structures, while 7% proposed other approaches.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As regards the question whether companies currently face problems to hold meetings online, the</w:t>
      </w:r>
      <w:r>
        <w:t xml:space="preserve"> </w:t>
      </w:r>
      <w:r>
        <w:t xml:space="preserve">views of respondents where split, with 41% - reporting positive experiences and 41% - negative.</w:t>
      </w:r>
      <w:r>
        <w:t xml:space="preserve"> </w:t>
      </w:r>
      <w:r>
        <w:t xml:space="preserve">Among those reporting problems, several business associations, a few competent authorities and</w:t>
      </w:r>
      <w:r>
        <w:t xml:space="preserve"> </w:t>
      </w:r>
      <w:r>
        <w:t xml:space="preserve">legal professionals, companies, and citizens (mainly founders and investors) emphasised that while</w:t>
      </w:r>
      <w:r>
        <w:t xml:space="preserve"> </w:t>
      </w:r>
      <w:r>
        <w:t xml:space="preserve">online and hybrid meetings were increasingly recognised in principle, using them in practice was</w:t>
      </w:r>
      <w:r>
        <w:t xml:space="preserve"> </w:t>
      </w:r>
      <w:r>
        <w:t xml:space="preserve">difficult due to fragmented national rules, legal and technical barriers and procedural requirements.</w:t>
      </w:r>
      <w:r>
        <w:t xml:space="preserve"> </w:t>
      </w:r>
      <w:r>
        <w:t xml:space="preserve">Challenges included identity verification across borders, uneven recognition of qualified</w:t>
      </w:r>
      <w:r>
        <w:br/>
      </w:r>
      <w:r>
        <w:t xml:space="preserve">e-signatures, proxy validation, e-voting standards and notarial or in-person formalities, which</w:t>
      </w:r>
      <w:r>
        <w:t xml:space="preserve"> </w:t>
      </w:r>
      <w:r>
        <w:t xml:space="preserve">generated legal uncertainty and additional costs.</w:t>
      </w:r>
      <w:r>
        <w:br/>
      </w:r>
      <w:r>
        <w:t xml:space="preserve">There was unanimous support among stakeholders for allowing shareholders and directors to</w:t>
      </w:r>
      <w:r>
        <w:t xml:space="preserve"> </w:t>
      </w:r>
      <w:r>
        <w:t xml:space="preserve">participate and vote both online and physically in company meetings (hybrid mode), rather than</w:t>
      </w:r>
      <w:r>
        <w:t xml:space="preserve"> </w:t>
      </w:r>
      <w:r>
        <w:t xml:space="preserve">only online or only in person solutions. Trade unions, without opposing digital options, stressed</w:t>
      </w:r>
      <w:r>
        <w:t xml:space="preserve"> </w:t>
      </w:r>
      <w:r>
        <w:t xml:space="preserve">that online participation and voting must not affect applicable company law and that safeguards</w:t>
      </w:r>
      <w:r>
        <w:t xml:space="preserve"> </w:t>
      </w:r>
      <w:r>
        <w:t xml:space="preserve">should prevent abuse. Furthermore, a clear majority of respondents (88%) considered that 28th</w:t>
      </w:r>
      <w:r>
        <w:t xml:space="preserve"> </w:t>
      </w:r>
      <w:r>
        <w:t xml:space="preserve">regime companies should have the autonomy to decide on the format of general meetings and board</w:t>
      </w:r>
      <w:r>
        <w:t xml:space="preserve"> </w:t>
      </w:r>
      <w:r>
        <w:t xml:space="preserve">meetings in their Articles of Association, whereas around 9% supported regulation by law.</w:t>
      </w:r>
      <w:r>
        <w:br/>
      </w:r>
      <w:r>
        <w:t xml:space="preserve">Closure (liquidation) of companies</w:t>
      </w:r>
      <w:r>
        <w:t xml:space="preserve"> </w:t>
      </w:r>
      <w:r>
        <w:t xml:space="preserve">63% of respondents considered the insufficient availability of digital tools and procedures for the</w:t>
      </w:r>
      <w:r>
        <w:t xml:space="preserve"> </w:t>
      </w:r>
      <w:r>
        <w:t xml:space="preserve">closure of companies (outside of insolvency) as being a problem to a large or very large extent. In</w:t>
      </w:r>
      <w:r>
        <w:t xml:space="preserve"> </w:t>
      </w:r>
      <w:r>
        <w:t xml:space="preserve">addition, 58% considered that the hassle costs (such as unnecessary waiting time, delays) related to</w:t>
      </w:r>
      <w:r>
        <w:t xml:space="preserve"> </w:t>
      </w:r>
      <w:r>
        <w:t xml:space="preserve">closing down were high or very high, and 57% considered the administrative burden related to</w:t>
      </w:r>
      <w:r>
        <w:t xml:space="preserve"> </w:t>
      </w:r>
      <w:r>
        <w:t xml:space="preserve">closing down as high or very high.</w:t>
      </w:r>
      <w:r>
        <w:t xml:space="preserve"> </w:t>
      </w:r>
      <w:r>
        <w:t xml:space="preserve">When asked about specific barriers to the efficient closure, 67% of the respondents saw the lack</w:t>
      </w:r>
      <w:r>
        <w:t xml:space="preserve"> </w:t>
      </w:r>
      <w:r>
        <w:t xml:space="preserve">of a simplified/harmonised procedure for winding-up as a barrier (to a large or very large extent).</w:t>
      </w:r>
      <w:r>
        <w:t xml:space="preserve"> </w:t>
      </w:r>
      <w:r>
        <w:t xml:space="preserve">Around 63% saw the fact that it is not possible to carry out all the steps of the closure (as regards</w:t>
      </w:r>
      <w:r>
        <w:t xml:space="preserve"> </w:t>
      </w:r>
      <w:r>
        <w:t xml:space="preserve">the business register) fully online, that it is not possible to carry out all the steps without the</w:t>
      </w:r>
      <w:r>
        <w:t xml:space="preserve"> </w:t>
      </w:r>
      <w:r>
        <w:t xml:space="preserve">involvement of intermediaries and that it is necessary to separately notify several authorities as a</w:t>
      </w:r>
      <w:r>
        <w:t xml:space="preserve"> </w:t>
      </w:r>
      <w:r>
        <w:t xml:space="preserve">barrier to a large or very large extent. Finally, 58% agreed (to a large or very large extent) that the</w:t>
      </w:r>
      <w:r>
        <w:t xml:space="preserve"> </w:t>
      </w:r>
      <w:r>
        <w:t xml:space="preserve">length of the closure process, no possibility to carry out the closure in English (54%) and lack of</w:t>
      </w:r>
      <w:r>
        <w:t xml:space="preserve"> </w:t>
      </w:r>
      <w:r>
        <w:t xml:space="preserve">user-friendliness or problems with technical solutions (53%) were high barriers to closure of a</w:t>
      </w:r>
      <w:r>
        <w:t xml:space="preserve"> </w:t>
      </w:r>
      <w:r>
        <w:t xml:space="preserve">company in the EU.</w:t>
      </w:r>
      <w:r>
        <w:t xml:space="preserve"> </w:t>
      </w:r>
      <w:r>
        <w:t xml:space="preserve">Among those who provided additional comments, business associations and legal professionals,</w:t>
      </w:r>
      <w:r>
        <w:t xml:space="preserve"> </w:t>
      </w:r>
      <w:r>
        <w:t xml:space="preserve">noted that key actions (notarisation of deeds, tax and social security clearances, creditor</w:t>
      </w:r>
      <w:r>
        <w:t xml:space="preserve"> </w:t>
      </w:r>
      <w:r>
        <w:t xml:space="preserve">notifications and registry updates), still required in-person presence, adding time and costs, and the</w:t>
      </w:r>
      <w:r>
        <w:t xml:space="preserve"> </w:t>
      </w:r>
      <w:r>
        <w:t xml:space="preserve">public authorities confirmed that fully digital closure was not yet possible since notarial supervision</w:t>
      </w:r>
      <w:r>
        <w:t xml:space="preserve"> </w:t>
      </w:r>
      <w:r>
        <w:t xml:space="preserve">and physical filings remained mandatory in most Member States. The citizens (mainly founders and</w:t>
      </w:r>
      <w:r>
        <w:t xml:space="preserve"> </w:t>
      </w:r>
      <w:r>
        <w:t xml:space="preserve">investors) echoed these concerns, describing closure processes as fragmented, slow and expensive,</w:t>
      </w:r>
      <w:r>
        <w:t xml:space="preserve"> </w:t>
      </w:r>
      <w:r>
        <w:t xml:space="preserve">especially for small or dormant firms. As regards the involvement of intermediaries, respondents</w:t>
      </w:r>
      <w:r>
        <w:t xml:space="preserve"> </w:t>
      </w:r>
      <w:r>
        <w:t xml:space="preserve">who gave additional comments explained that in most Member States, companies cannot complete</w:t>
      </w:r>
      <w:r>
        <w:t xml:space="preserve"> </w:t>
      </w:r>
      <w:r>
        <w:t xml:space="preserve">dissolution without notaries, lawyers, auditors, liquidators or translators whose participation is often</w:t>
      </w:r>
      <w:r>
        <w:t xml:space="preserve"> </w:t>
      </w:r>
      <w:r>
        <w:t xml:space="preserve">legally required, sometimes even in straightforward or single-shareholder cases.</w:t>
      </w:r>
      <w:r>
        <w:br/>
      </w:r>
      <w:r>
        <w:t xml:space="preserve">As regards the length of the closure procedure, stakeholders mentioned that it typically takes</w:t>
      </w:r>
      <w:r>
        <w:t xml:space="preserve"> </w:t>
      </w:r>
      <w:r>
        <w:t xml:space="preserve">between six and eighteen months depending on the Member State, company size and whether</w:t>
      </w:r>
      <w:r>
        <w:t xml:space="preserve"> </w:t>
      </w:r>
      <w:r>
        <w:t xml:space="preserve">insolvency is involved. Some business associations also noted that mandatory involvement of</w:t>
      </w:r>
      <w:r>
        <w:t xml:space="preserve"> </w:t>
      </w:r>
      <w:r>
        <w:t xml:space="preserve">intermediaries, such as notaries, lawyers, auditors, liquidators, and translators, multiple authority</w:t>
      </w:r>
      <w:r>
        <w:t xml:space="preserve"> </w:t>
      </w:r>
      <w:r>
        <w:t xml:space="preserve">clearances, creditor-notification periods, tax audits, and manual registry steps, led to significant</w:t>
      </w:r>
      <w:r>
        <w:t xml:space="preserve"> </w:t>
      </w:r>
      <w:r>
        <w:t xml:space="preserve">delays and costs. A few trade unions stressed that employee consultation and redundancy</w:t>
      </w:r>
      <w:r>
        <w:t xml:space="preserve"> </w:t>
      </w:r>
      <w:r>
        <w:t xml:space="preserve">procedures were essential safeguards, and companies, and citizens (mainly founders and investors)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emphasised that sequential filings, notarial acts and manual verification made dissolution</w:t>
      </w:r>
      <w:r>
        <w:t xml:space="preserve"> </w:t>
      </w:r>
      <w:r>
        <w:t xml:space="preserve">fragmented and disproportionately burdensome. On use of English, there was a strong consensus</w:t>
      </w:r>
      <w:r>
        <w:t xml:space="preserve"> </w:t>
      </w:r>
      <w:r>
        <w:t xml:space="preserve">among respondents that all key steps in company closure procedures should be accessible in</w:t>
      </w:r>
      <w:r>
        <w:t xml:space="preserve"> </w:t>
      </w:r>
      <w:r>
        <w:t xml:space="preserve">English.</w:t>
      </w:r>
      <w:r>
        <w:br/>
      </w:r>
      <w:r>
        <w:t xml:space="preserve">When asked about the main obstacles related to insolvency for companies, in particular in cross-</w:t>
      </w:r>
      <w:r>
        <w:t xml:space="preserve"> </w:t>
      </w:r>
      <w:r>
        <w:t xml:space="preserve">border situations and beyond the existing Restructuring and Insolvency Directive and the proposal</w:t>
      </w:r>
      <w:r>
        <w:t xml:space="preserve"> </w:t>
      </w:r>
      <w:r>
        <w:t xml:space="preserve">for Insolvency Directive, 435 respondents replied and almost one-third gave no substantive reply</w:t>
      </w:r>
      <w:r>
        <w:t xml:space="preserve"> </w:t>
      </w:r>
      <w:r>
        <w:t xml:space="preserve">and instead mentioned no experience or no opinion on the topic. A recurring element in</w:t>
      </w:r>
      <w:r>
        <w:t xml:space="preserve"> </w:t>
      </w:r>
      <w:r>
        <w:t xml:space="preserve">contributions (73) was that traditional insolvency proceedings were too costly, complex or</w:t>
      </w:r>
      <w:r>
        <w:t xml:space="preserve"> </w:t>
      </w:r>
      <w:r>
        <w:t xml:space="preserve">bureaucratic for micro- and small companies or duplicating or too divergent from one Member</w:t>
      </w:r>
      <w:r>
        <w:t xml:space="preserve"> </w:t>
      </w:r>
      <w:r>
        <w:t xml:space="preserve">State to another. A few stakeholders (11) also mentioned the diverging availability of restructuring</w:t>
      </w:r>
      <w:r>
        <w:t xml:space="preserve"> </w:t>
      </w:r>
      <w:r>
        <w:t xml:space="preserve">or absence of cross-border recognition of insolvency proceedings. A number of stakeholders</w:t>
      </w:r>
      <w:r>
        <w:t xml:space="preserve"> </w:t>
      </w:r>
      <w:r>
        <w:t xml:space="preserve">mentioned different insolvency filing triggers and directors’ liability (25), differing ranking of</w:t>
      </w:r>
      <w:r>
        <w:t xml:space="preserve"> </w:t>
      </w:r>
      <w:r>
        <w:t xml:space="preserve">claims across Member States (25), non-solving of cases of asset-less entities leading to zombie</w:t>
      </w:r>
      <w:r>
        <w:t xml:space="preserve"> </w:t>
      </w:r>
      <w:r>
        <w:t xml:space="preserve">firms (17) and lack of harmonisation on discharge rules, in particular of public debts (16). Some</w:t>
      </w:r>
      <w:r>
        <w:t xml:space="preserve"> </w:t>
      </w:r>
      <w:r>
        <w:t xml:space="preserve">business organisations mentioned high costs, complexity and bureaucracy for micro- and small</w:t>
      </w:r>
      <w:r>
        <w:t xml:space="preserve"> </w:t>
      </w:r>
      <w:r>
        <w:t xml:space="preserve">companies or duplication or high divergence of insolvency rules from one Member State to another</w:t>
      </w:r>
      <w:r>
        <w:t xml:space="preserve"> </w:t>
      </w:r>
      <w:r>
        <w:t xml:space="preserve">and some of these also called for a harmonised simplified digital insolvency procedure for</w:t>
      </w:r>
      <w:r>
        <w:t xml:space="preserve"> </w:t>
      </w:r>
      <w:r>
        <w:t xml:space="preserve">microenterprises or smaller businesses. 3 responding national Ministries were against insolvency</w:t>
      </w:r>
      <w:r>
        <w:t xml:space="preserve"> </w:t>
      </w:r>
      <w:r>
        <w:t xml:space="preserve">being included as a part of the future 28th regime, whereas a national investment agency deplored</w:t>
      </w:r>
      <w:r>
        <w:t xml:space="preserve"> </w:t>
      </w:r>
      <w:r>
        <w:t xml:space="preserve">the fragmentation of the insolvency laws and suggested that certain sections of the proposal on the</w:t>
      </w:r>
      <w:r>
        <w:t xml:space="preserve"> </w:t>
      </w:r>
      <w:r>
        <w:t xml:space="preserve">Insolvency Directive (a unified framework for pre-pack sales, standardised director obligations and</w:t>
      </w:r>
      <w:r>
        <w:t xml:space="preserve"> </w:t>
      </w:r>
      <w:r>
        <w:t xml:space="preserve">creditor rights and digital tools for asset tracing and cross-border coordination) could become a part</w:t>
      </w:r>
      <w:r>
        <w:t xml:space="preserve"> </w:t>
      </w:r>
      <w:r>
        <w:t xml:space="preserve">of the future 28th regime.</w:t>
      </w:r>
      <w:r>
        <w:br/>
      </w:r>
      <w:r>
        <w:t xml:space="preserve">As to the main solutions on insolvency, 50 respondents called for a harmonised simplified digital</w:t>
      </w:r>
      <w:r>
        <w:t xml:space="preserve"> </w:t>
      </w:r>
      <w:r>
        <w:t xml:space="preserve">insolvency procedure for all businesses or only for microenterprises and smaller businesses; some</w:t>
      </w:r>
      <w:r>
        <w:t xml:space="preserve"> </w:t>
      </w:r>
      <w:r>
        <w:t xml:space="preserve">others (16) asked for a smoother cross-border recognition of insolvency or restructuring procedures,</w:t>
      </w:r>
      <w:r>
        <w:t xml:space="preserve"> </w:t>
      </w:r>
      <w:r>
        <w:t xml:space="preserve">including group proceedings (under the European Insolvency Regulation); a few of were in favour</w:t>
      </w:r>
      <w:r>
        <w:t xml:space="preserve"> </w:t>
      </w:r>
      <w:r>
        <w:t xml:space="preserve">of a 28th EU insolvency regime (11) and some others - against (7). The relaxation of the current</w:t>
      </w:r>
      <w:r>
        <w:t xml:space="preserve"> </w:t>
      </w:r>
      <w:r>
        <w:t xml:space="preserve">rules on directors’ liability (24); further harmonisation of debt discharge, in particular of public</w:t>
      </w:r>
      <w:r>
        <w:t xml:space="preserve"> </w:t>
      </w:r>
      <w:r>
        <w:t xml:space="preserve">debts (21); and harmonisation of ranking of claims (7) were also mentioned.</w:t>
      </w:r>
      <w:r>
        <w:t xml:space="preserve"> </w:t>
      </w:r>
      <w:r>
        <w:t xml:space="preserve">The respondents were also asked in the consultation about the main problems related to the cost of</w:t>
      </w:r>
      <w:r>
        <w:t xml:space="preserve"> </w:t>
      </w:r>
      <w:r>
        <w:t xml:space="preserve">failure for companies in the single market. The “failure” was understood in responses in different</w:t>
      </w:r>
      <w:r>
        <w:t xml:space="preserve"> </w:t>
      </w:r>
      <w:r>
        <w:t xml:space="preserve">ways; most often - as corresponding to insolvency proceedings, including preventive restructuring</w:t>
      </w:r>
      <w:r>
        <w:t xml:space="preserve"> </w:t>
      </w:r>
      <w:r>
        <w:t xml:space="preserve">frameworks in the sense of Insolvency Directive (EU) 2019/1023 and insolvency liquidation; in</w:t>
      </w:r>
      <w:r>
        <w:t xml:space="preserve"> </w:t>
      </w:r>
      <w:r>
        <w:t xml:space="preserve">some responses - as linked to company law winding-up/liquidation, voluntary or involuntary,</w:t>
      </w:r>
      <w:r>
        <w:t xml:space="preserve"> </w:t>
      </w:r>
      <w:r>
        <w:t xml:space="preserve">outside the scope of insolvency proceedings; and finally, in some responses – more broadly as</w:t>
      </w:r>
      <w:r>
        <w:t xml:space="preserve"> </w:t>
      </w:r>
      <w:r>
        <w:t xml:space="preserve">“closure of the company”, and therefore, the replies were not always easy to assess coherently. The</w:t>
      </w:r>
      <w:r>
        <w:t xml:space="preserve"> </w:t>
      </w:r>
      <w:r>
        <w:t xml:space="preserve">responding public authorities understood failure as insolvency and expressly referred to the</w:t>
      </w:r>
      <w:r>
        <w:t xml:space="preserve"> </w:t>
      </w:r>
      <w:r>
        <w:t xml:space="preserve">Insolvency Directive (EU) 2019/1023 and the related problems including unrecovered investments,</w:t>
      </w:r>
      <w:r>
        <w:t xml:space="preserve"> </w:t>
      </w:r>
      <w:r>
        <w:t xml:space="preserve">outstanding debts and costly insolvency proceedings coupled with reputational damage and cultural</w:t>
      </w:r>
      <w:r>
        <w:t xml:space="preserve"> </w:t>
      </w:r>
      <w:r>
        <w:t xml:space="preserve">stigma, which were seen as increasing uncertainty, discouraging cross-border activity and reducing</w:t>
      </w:r>
      <w:r>
        <w:t xml:space="preserve"> </w:t>
      </w:r>
      <w:r>
        <w:t xml:space="preserve">second-chance opportunities. The responding business associations suggested that key problems</w:t>
      </w:r>
      <w:r>
        <w:t xml:space="preserve"> </w:t>
      </w:r>
      <w:r>
        <w:t xml:space="preserve">related to cost of failure included high restructuring costs compared to international peers, leading</w:t>
      </w:r>
      <w:r>
        <w:t xml:space="preserve"> </w:t>
      </w:r>
      <w:r>
        <w:t xml:space="preserve">to a competitive disadvantage; non-financial costs, such as reputational damage and cultural stigma</w:t>
      </w:r>
      <w:r>
        <w:t xml:space="preserve"> </w:t>
      </w:r>
      <w:r>
        <w:t xml:space="preserve">surrounding business failure in many European countries, which discourage entrepreneurs from re-</w:t>
      </w:r>
      <w:r>
        <w:t xml:space="preserve"> </w:t>
      </w:r>
      <w:r>
        <w:t xml:space="preserve">entering the market and undertaking risk. Some companies stressed that insolvency restructurings</w:t>
      </w:r>
      <w:r>
        <w:t xml:space="preserve"> </w:t>
      </w:r>
      <w:r>
        <w:t xml:space="preserve">were time-consuming. Some citizens (mainly founders and investors) and companies, mentioned</w:t>
      </w:r>
      <w:r>
        <w:t xml:space="preserve"> </w:t>
      </w:r>
      <w:r>
        <w:t xml:space="preserve">that redundancy costs across Member States were high and the redundancy rules too rigid, limiting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companies’ ability to restructure to adapt to the market needs. Some other companies saw the</w:t>
      </w:r>
      <w:r>
        <w:t xml:space="preserve"> </w:t>
      </w:r>
      <w:r>
        <w:t xml:space="preserve">divergent rules on cross-border closures, the complex, slow and expensive exit procedures where</w:t>
      </w:r>
      <w:r>
        <w:t xml:space="preserve"> </w:t>
      </w:r>
      <w:r>
        <w:t xml:space="preserve">liquidation often requires notarized filings, public notices and long waiting periods as problematic,</w:t>
      </w:r>
      <w:r>
        <w:t xml:space="preserve"> </w:t>
      </w:r>
      <w:r>
        <w:t xml:space="preserve">with even dormant companies subject to high compliance costs. In addition, some companies and</w:t>
      </w:r>
      <w:r>
        <w:t xml:space="preserve"> </w:t>
      </w:r>
      <w:r>
        <w:t xml:space="preserve">citizens (mainly founders and investors) noted that founders risk personal liability and stigma, with</w:t>
      </w:r>
      <w:r>
        <w:t xml:space="preserve"> </w:t>
      </w:r>
      <w:r>
        <w:t xml:space="preserve">little support for second attempts, which discourages innovation, agility and the willingness to take</w:t>
      </w:r>
      <w:r>
        <w:t xml:space="preserve"> </w:t>
      </w:r>
      <w:r>
        <w:t xml:space="preserve">entrepreneurial risks essential for startup growth.</w:t>
      </w:r>
      <w:r>
        <w:t xml:space="preserve"> </w:t>
      </w:r>
      <w:r>
        <w:t xml:space="preserve">As to potential measures to reduce the financial and non-financial cost of failure, the</w:t>
      </w:r>
      <w:r>
        <w:t xml:space="preserve"> </w:t>
      </w:r>
      <w:r>
        <w:t xml:space="preserve">responding public authorities suggested simplification of insolvency procedures, in particular for</w:t>
      </w:r>
      <w:r>
        <w:t xml:space="preserve"> </w:t>
      </w:r>
      <w:r>
        <w:t xml:space="preserve">early-stage companies, to be preceded by an assessment of the Insolvency Directive (EU)</w:t>
      </w:r>
      <w:r>
        <w:t xml:space="preserve"> </w:t>
      </w:r>
      <w:r>
        <w:t xml:space="preserve">2019/1023 and mentioned that the promotion of a “prevention culture” would be helpful and that a</w:t>
      </w:r>
      <w:r>
        <w:t xml:space="preserve"> </w:t>
      </w:r>
      <w:r>
        <w:t xml:space="preserve">cultural change was required to reframe failure as a learning opportunity, not a permanent stigma. It</w:t>
      </w:r>
      <w:r>
        <w:t xml:space="preserve"> </w:t>
      </w:r>
      <w:r>
        <w:t xml:space="preserve">was also proposed to make the voluntary liquidation procedure for 28th regime as simple as possible</w:t>
      </w:r>
      <w:r>
        <w:t xml:space="preserve"> </w:t>
      </w:r>
      <w:r>
        <w:t xml:space="preserve">to reduce the need for insolvency proceedings. The responding business associations called for EU-</w:t>
      </w:r>
      <w:r>
        <w:t xml:space="preserve"> </w:t>
      </w:r>
      <w:r>
        <w:t xml:space="preserve">wide harmonisation of insolvency rules, faster and automatic recognition of insolvency</w:t>
      </w:r>
      <w:r>
        <w:t xml:space="preserve"> </w:t>
      </w:r>
      <w:r>
        <w:t xml:space="preserve">proceedings, reduced bureaucracy, fast-track micro-liquidation procedures, automatic debt</w:t>
      </w:r>
      <w:r>
        <w:t xml:space="preserve"> </w:t>
      </w:r>
      <w:r>
        <w:t xml:space="preserve">discharge and director safe harbour protections. The responding companies and citizens (mainly</w:t>
      </w:r>
      <w:r>
        <w:t xml:space="preserve"> </w:t>
      </w:r>
      <w:r>
        <w:t xml:space="preserve">founders and investors) had divergent views: some focused on harmonisation of the insolvency</w:t>
      </w:r>
      <w:r>
        <w:t xml:space="preserve"> </w:t>
      </w:r>
      <w:r>
        <w:t xml:space="preserve">regimes, the establishment of second-chance frameworks and the change of culture related to</w:t>
      </w:r>
      <w:r>
        <w:t xml:space="preserve"> </w:t>
      </w:r>
      <w:r>
        <w:t xml:space="preserve">insolvency stigma; some others noted that a digital, simplified, fast and transparent closure</w:t>
      </w:r>
      <w:r>
        <w:t xml:space="preserve"> </w:t>
      </w:r>
      <w:r>
        <w:t xml:space="preserve">procedure would reduce both costs of failure and allow entrepreneurs to re-enter the market without</w:t>
      </w:r>
      <w:r>
        <w:t xml:space="preserve"> </w:t>
      </w:r>
      <w:r>
        <w:t xml:space="preserve">unnecessary legal and administrative burdens. Yet others proposed to harmonise company closure</w:t>
      </w:r>
      <w:r>
        <w:t xml:space="preserve"> </w:t>
      </w:r>
      <w:r>
        <w:t xml:space="preserve">across the EU to reduce the cost of failure, remove the need for notarization and long waiting</w:t>
      </w:r>
      <w:r>
        <w:t xml:space="preserve"> </w:t>
      </w:r>
      <w:r>
        <w:t xml:space="preserve">periods, limit personal liability for honest founders and offer second-chance incentives.</w:t>
      </w:r>
      <w:r>
        <w:br/>
      </w:r>
      <w:r>
        <w:t xml:space="preserve">Attracting talent (employee stock options)</w:t>
      </w:r>
      <w:r>
        <w:t xml:space="preserve"> </w:t>
      </w:r>
      <w:r>
        <w:t xml:space="preserve">As regards types of companies which would most need rules to facilitate the use of employee</w:t>
      </w:r>
      <w:r>
        <w:t xml:space="preserve"> </w:t>
      </w:r>
      <w:r>
        <w:t xml:space="preserve">stock options or similar equity-based instruments, a strong majority of respondents considered that</w:t>
      </w:r>
      <w:r>
        <w:t xml:space="preserve"> </w:t>
      </w:r>
      <w:r>
        <w:t xml:space="preserve">both startup and scaleup companies would most need such rules (89% and 86%, respectively), and</w:t>
      </w:r>
      <w:r>
        <w:t xml:space="preserve"> </w:t>
      </w:r>
      <w:r>
        <w:t xml:space="preserve">75% said so about innovative companies. Overall, a high majority of respondents chose all startups,</w:t>
      </w:r>
      <w:r>
        <w:t xml:space="preserve"> </w:t>
      </w:r>
      <w:r>
        <w:t xml:space="preserve">scaleups and innovative companies; this was the case among business associations, companies and</w:t>
      </w:r>
      <w:r>
        <w:t xml:space="preserve"> </w:t>
      </w:r>
      <w:r>
        <w:t xml:space="preserve">citizens (mainly founders and investors). A third of responding public authorities and more than</w:t>
      </w:r>
      <w:r>
        <w:t xml:space="preserve"> </w:t>
      </w:r>
      <w:r>
        <w:t xml:space="preserve">half of responding trade unions did not have an opinion. Among those who provided additional</w:t>
      </w:r>
      <w:r>
        <w:t xml:space="preserve"> </w:t>
      </w:r>
      <w:r>
        <w:t xml:space="preserve">comments, many business associations stressed that employee stock options were in particular</w:t>
      </w:r>
      <w:r>
        <w:t xml:space="preserve"> </w:t>
      </w:r>
      <w:r>
        <w:t xml:space="preserve">important for startup, scaleup and innovative companies to attract and retain top talent, as they</w:t>
      </w:r>
      <w:r>
        <w:t xml:space="preserve"> </w:t>
      </w:r>
      <w:r>
        <w:t xml:space="preserve">often lack the cash resources to offer competitive salaries, and a few welcomed employee stock</w:t>
      </w:r>
      <w:r>
        <w:t xml:space="preserve"> </w:t>
      </w:r>
      <w:r>
        <w:t xml:space="preserve">options’ incentives for all types of companies at national level but stressed they were not calling for</w:t>
      </w:r>
      <w:r>
        <w:t xml:space="preserve"> </w:t>
      </w:r>
      <w:r>
        <w:t xml:space="preserve">rules to be included in the future EU initiative. Many companies similarly said that employee stock</w:t>
      </w:r>
      <w:r>
        <w:t xml:space="preserve"> </w:t>
      </w:r>
      <w:r>
        <w:t xml:space="preserve">options were in particular important for startups, scaleups and innovative companies as those often</w:t>
      </w:r>
      <w:r>
        <w:t xml:space="preserve"> </w:t>
      </w:r>
      <w:r>
        <w:t xml:space="preserve">lacked the liquidity to offer competitive salaries, and some - that they were important to motivate</w:t>
      </w:r>
      <w:r>
        <w:t xml:space="preserve"> </w:t>
      </w:r>
      <w:r>
        <w:t xml:space="preserve">employees and to align the interests of employees and companies, and a third - that employee stock</w:t>
      </w:r>
      <w:r>
        <w:t xml:space="preserve"> </w:t>
      </w:r>
      <w:r>
        <w:t xml:space="preserve">options were important to bridge salary gaps, compete for talent and “counter the pull of the US”</w:t>
      </w:r>
      <w:r>
        <w:t xml:space="preserve"> </w:t>
      </w:r>
      <w:r>
        <w:t xml:space="preserve">and that without harmonised rules, employees risk losing the beneficial treatment from one Member</w:t>
      </w:r>
      <w:r>
        <w:t xml:space="preserve"> </w:t>
      </w:r>
      <w:r>
        <w:t xml:space="preserve">State when moving to another one. Many companies also stressed that all companies should benefit</w:t>
      </w:r>
      <w:r>
        <w:t xml:space="preserve"> </w:t>
      </w:r>
      <w:r>
        <w:t xml:space="preserve">from ESOs, e.g. that early-stage companies need ESOs to compete for talent but larger innovative</w:t>
      </w:r>
      <w:r>
        <w:t xml:space="preserve"> </w:t>
      </w:r>
      <w:r>
        <w:t xml:space="preserve">companies or scaleups might need them to retain talent. Overall, many called for harmonised rules</w:t>
      </w:r>
      <w:r>
        <w:t xml:space="preserve"> </w:t>
      </w:r>
      <w:r>
        <w:t xml:space="preserve">on employee stock options in the EU, and some specifically referred to tax elements. The legal</w:t>
      </w:r>
      <w:r>
        <w:t xml:space="preserve"> </w:t>
      </w:r>
      <w:r>
        <w:t xml:space="preserve">professionals and tax adviser associations stressed that ESOs should be available to all types of</w:t>
      </w:r>
      <w:r>
        <w:t xml:space="preserve"> </w:t>
      </w:r>
      <w:r>
        <w:t xml:space="preserve">companies. A few trade unions stressed that financial participation schemes carried risks for</w:t>
      </w:r>
      <w:r>
        <w:t xml:space="preserve"> </w:t>
      </w:r>
      <w:r>
        <w:t xml:space="preserve">employees and lead to tax loss for Member States, while shifting entrepreneurial risks to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employees; and it was noted that ESOs should never replace wages or regular remuneration, nor be</w:t>
      </w:r>
      <w:r>
        <w:t xml:space="preserve"> </w:t>
      </w:r>
      <w:r>
        <w:t xml:space="preserve">used to supplement salaries in a way that undermines fair compensation practices.</w:t>
      </w:r>
      <w:r>
        <w:t xml:space="preserve"> </w:t>
      </w:r>
      <w:r>
        <w:t xml:space="preserve">When asked about the main barriers to using employee stock options, the responding business</w:t>
      </w:r>
      <w:r>
        <w:t xml:space="preserve"> </w:t>
      </w:r>
      <w:r>
        <w:t xml:space="preserve">associations stressed that the fragmentation of tax regimes was the main barrier, and in particular,</w:t>
      </w:r>
      <w:r>
        <w:t xml:space="preserve"> </w:t>
      </w:r>
      <w:r>
        <w:t xml:space="preserve">that depending on the Member State, employees may be taxed on unrealised gains, there are</w:t>
      </w:r>
      <w:r>
        <w:t xml:space="preserve"> </w:t>
      </w:r>
      <w:r>
        <w:t xml:space="preserve">valuation mismatches between startups and tax authorities, and employee risks double taxation</w:t>
      </w:r>
      <w:r>
        <w:t xml:space="preserve"> </w:t>
      </w:r>
      <w:r>
        <w:t xml:space="preserve">across jurisdictions in case of mobility or where the place of employment is different from the</w:t>
      </w:r>
      <w:r>
        <w:t xml:space="preserve"> </w:t>
      </w:r>
      <w:r>
        <w:t xml:space="preserve">residence of the employee, making employee stock options unattractive. It was also noted that</w:t>
      </w:r>
      <w:r>
        <w:t xml:space="preserve"> </w:t>
      </w:r>
      <w:r>
        <w:t xml:space="preserve">startups struggled with notarised paperwork requirements. A big majority of companies and citizens</w:t>
      </w:r>
      <w:r>
        <w:t xml:space="preserve"> </w:t>
      </w:r>
      <w:r>
        <w:t xml:space="preserve">(mainly founders and investors) also saw the lack of harmonized tax treatment and legal</w:t>
      </w:r>
      <w:r>
        <w:t xml:space="preserve"> </w:t>
      </w:r>
      <w:r>
        <w:t xml:space="preserve">frameworks across EU countries, requiring individual legal advice per Member State, as main</w:t>
      </w:r>
      <w:r>
        <w:t xml:space="preserve"> </w:t>
      </w:r>
      <w:r>
        <w:t xml:space="preserve">barriers, making it complex to offer employee stock options to cross-border talent. In particular, it</w:t>
      </w:r>
      <w:r>
        <w:t xml:space="preserve"> </w:t>
      </w:r>
      <w:r>
        <w:t xml:space="preserve">was explained that taxation often occurs at the grant or vesting stage, rather than when gain is</w:t>
      </w:r>
      <w:r>
        <w:t xml:space="preserve"> </w:t>
      </w:r>
      <w:r>
        <w:t xml:space="preserve">realised, creating upfront costs for employees with no actual gains, and reducing the attractiveness</w:t>
      </w:r>
      <w:r>
        <w:t xml:space="preserve"> </w:t>
      </w:r>
      <w:r>
        <w:t xml:space="preserve">and usability of equity-based compensation. In addition, the classification of income from stock</w:t>
      </w:r>
      <w:r>
        <w:t xml:space="preserve"> </w:t>
      </w:r>
      <w:r>
        <w:t xml:space="preserve">options can differ, with some jurisdictions treating it as ordinary income (subject to higher tax</w:t>
      </w:r>
      <w:r>
        <w:t xml:space="preserve"> </w:t>
      </w:r>
      <w:r>
        <w:t xml:space="preserve">rates) and others as capital gains (with typically lower tax rates), which complicates the net benefit</w:t>
      </w:r>
      <w:r>
        <w:t xml:space="preserve"> </w:t>
      </w:r>
      <w:r>
        <w:t xml:space="preserve">calculation for employees and can deter companies from offering employee stock options.</w:t>
      </w:r>
      <w:r>
        <w:t xml:space="preserve"> </w:t>
      </w:r>
      <w:r>
        <w:t xml:space="preserve">Approximately half of the companies and founders reported that the fragmented legal frameworks,</w:t>
      </w:r>
      <w:r>
        <w:t xml:space="preserve"> </w:t>
      </w:r>
      <w:r>
        <w:t xml:space="preserve">notarisation and translation requirements and administrative burdens across EU Member States</w:t>
      </w:r>
      <w:r>
        <w:t xml:space="preserve"> </w:t>
      </w:r>
      <w:r>
        <w:t xml:space="preserve">made it difficult, costly and burdensome for companies, especially startups, to implement stock</w:t>
      </w:r>
      <w:r>
        <w:t xml:space="preserve"> </w:t>
      </w:r>
      <w:r>
        <w:t xml:space="preserve">option plans. It was also mentioned that securities rules often restricted offering options to residents</w:t>
      </w:r>
      <w:r>
        <w:t xml:space="preserve"> </w:t>
      </w:r>
      <w:r>
        <w:t xml:space="preserve">of another Member State; that valuation mismatches and inconsistent methods across Member</w:t>
      </w:r>
      <w:r>
        <w:t xml:space="preserve"> </w:t>
      </w:r>
      <w:r>
        <w:t xml:space="preserve">States exposed employees to unfair or unpredictable charges as discrepancies between market value</w:t>
      </w:r>
      <w:r>
        <w:t xml:space="preserve"> </w:t>
      </w:r>
      <w:r>
        <w:t xml:space="preserve">assessments by companies and tax authorities can lead to disputes and financial unpredictability.</w:t>
      </w:r>
      <w:r>
        <w:t xml:space="preserve"> </w:t>
      </w:r>
      <w:r>
        <w:t xml:space="preserve">Few founders mentioned that the companies may need to establish different employee stock option</w:t>
      </w:r>
      <w:r>
        <w:t xml:space="preserve"> </w:t>
      </w:r>
      <w:r>
        <w:t xml:space="preserve">schemes (ESOPs) in each jurisdiction to comply with national rules. Two public authorities</w:t>
      </w:r>
      <w:r>
        <w:t xml:space="preserve"> </w:t>
      </w:r>
      <w:r>
        <w:t xml:space="preserve">identified the fragmentation of legal and tax frameworks across EU as barriers; another barrier was</w:t>
      </w:r>
      <w:r>
        <w:t xml:space="preserve"> </w:t>
      </w:r>
      <w:r>
        <w:t xml:space="preserve">the lack of standardised documentation and processes, making employee stock option</w:t>
      </w:r>
      <w:r>
        <w:t xml:space="preserve"> </w:t>
      </w:r>
      <w:r>
        <w:t xml:space="preserve">implementation costly and legally risky for early-stage companies. One notaries’ association</w:t>
      </w:r>
      <w:r>
        <w:t xml:space="preserve"> </w:t>
      </w:r>
      <w:r>
        <w:t xml:space="preserve">confirmed that the limited use of employee stock options was primarily due to the lack of</w:t>
      </w:r>
      <w:r>
        <w:t xml:space="preserve"> </w:t>
      </w:r>
      <w:r>
        <w:t xml:space="preserve">attractiveness from a tax perspective.</w:t>
      </w:r>
      <w:r>
        <w:br/>
      </w:r>
      <w:r>
        <w:t xml:space="preserve">Governance and capital regime for founders and investors</w:t>
      </w:r>
      <w:r>
        <w:br/>
      </w:r>
      <w:r>
        <w:t xml:space="preserve">The legal advice needed due to complexity related to different company legal forms and/or the</w:t>
      </w:r>
      <w:r>
        <w:t xml:space="preserve"> </w:t>
      </w:r>
      <w:r>
        <w:t xml:space="preserve">procedure to invest in companies in other Member States was assessed as a barrier to a large or very</w:t>
      </w:r>
      <w:r>
        <w:t xml:space="preserve"> </w:t>
      </w:r>
      <w:r>
        <w:t xml:space="preserve">large extent by 86% of respondents and the complex and non-flexible rules e.g. governing capital</w:t>
      </w:r>
      <w:r>
        <w:t xml:space="preserve"> </w:t>
      </w:r>
      <w:r>
        <w:t xml:space="preserve">increases and shareholder rights - by 84% of respondents. In addition, lack of available information</w:t>
      </w:r>
      <w:r>
        <w:t xml:space="preserve"> </w:t>
      </w:r>
      <w:r>
        <w:t xml:space="preserve">about company legal frameworks and/or the procedure to invest in companies in other Member</w:t>
      </w:r>
      <w:r>
        <w:t xml:space="preserve"> </w:t>
      </w:r>
      <w:r>
        <w:t xml:space="preserve">States as well as insufficient availability of digital tools and procedures to invest in companies were</w:t>
      </w:r>
      <w:r>
        <w:t xml:space="preserve"> </w:t>
      </w:r>
      <w:r>
        <w:t xml:space="preserve">also considered high barriers by over 70% of respondents.</w:t>
      </w:r>
      <w:r>
        <w:t xml:space="preserve"> </w:t>
      </w:r>
      <w:r>
        <w:t xml:space="preserve">As regards capital regime and the minimum share capital requirements for 28th regime</w:t>
      </w:r>
      <w:r>
        <w:t xml:space="preserve"> </w:t>
      </w:r>
      <w:r>
        <w:t xml:space="preserve">companies, 36% of respondents supported having no minimum capital; 29% - favoured a symbolic</w:t>
      </w:r>
      <w:r>
        <w:t xml:space="preserve"> </w:t>
      </w:r>
      <w:r>
        <w:t xml:space="preserve">amount (e.g. EUR 1); 16% - preferred to have minimum share capital between EUR 1 000 and</w:t>
      </w:r>
      <w:r>
        <w:t xml:space="preserve"> </w:t>
      </w:r>
      <w:r>
        <w:t xml:space="preserve">EUR 5 000; 8% between EUR 5 000 and EUR 10 000; 6% - between EUR 10 000 and EUR 25 000;</w:t>
      </w:r>
      <w:r>
        <w:t xml:space="preserve"> </w:t>
      </w:r>
      <w:r>
        <w:t xml:space="preserve">and 5% - were in favour of another solution. 68% of respondents agreed or strongly agreed that</w:t>
      </w:r>
      <w:r>
        <w:t xml:space="preserve"> </w:t>
      </w:r>
      <w:r>
        <w:t xml:space="preserve">minimum capital requirement creates an administrative burden for companies, 67% - that the</w:t>
      </w:r>
      <w:r>
        <w:t xml:space="preserve"> </w:t>
      </w:r>
      <w:r>
        <w:t xml:space="preserve">amount of the minimum capital is not related to companies’ size and activity and thus, not suited to</w:t>
      </w:r>
      <w:r>
        <w:t xml:space="preserve"> </w:t>
      </w:r>
      <w:r>
        <w:t xml:space="preserve">their real needs, and 52% - that minimum capital is not a necessary protection for creditors.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Almost 70% of companies, citizens (mostly founders and investors) and business associations were</w:t>
      </w:r>
      <w:r>
        <w:t xml:space="preserve"> </w:t>
      </w:r>
      <w:r>
        <w:t xml:space="preserve">in favour of share capital at a symbolic amount (EUR 1) or at EUR zero, while around 30% -</w:t>
      </w:r>
      <w:r>
        <w:t xml:space="preserve"> </w:t>
      </w:r>
      <w:r>
        <w:t xml:space="preserve">advocated for a sum between EUR 1 000 and EUR 25 000. Business associations highlighted that</w:t>
      </w:r>
      <w:r>
        <w:t xml:space="preserve"> </w:t>
      </w:r>
      <w:r>
        <w:t xml:space="preserve">minimum capital requirements are increasingly irrelevant as a protection for creditors and can</w:t>
      </w:r>
      <w:r>
        <w:t xml:space="preserve"> </w:t>
      </w:r>
      <w:r>
        <w:t xml:space="preserve">hinder startup formation and cross-border scaling. Public authorities were also largely (over 70%)</w:t>
      </w:r>
      <w:r>
        <w:t xml:space="preserve"> </w:t>
      </w:r>
      <w:r>
        <w:t xml:space="preserve">in favour of a symbolic amount (EUR 1) or at EUR zero, with 8% in favour of minimum capital</w:t>
      </w:r>
      <w:r>
        <w:t xml:space="preserve"> </w:t>
      </w:r>
      <w:r>
        <w:t xml:space="preserve">between EUR 1 000 and EUR 5 000 and 17% - between EUR 5 000 and EUR 10 000. Trade unions</w:t>
      </w:r>
      <w:r>
        <w:t xml:space="preserve"> </w:t>
      </w:r>
      <w:r>
        <w:t xml:space="preserve">generally thought that the minimum share capital for 28th regime companies should mirror national</w:t>
      </w:r>
      <w:r>
        <w:t xml:space="preserve"> </w:t>
      </w:r>
      <w:r>
        <w:t xml:space="preserve">requirements to prevent circumvention of domestic rules and protect workers and creditors and saw</w:t>
      </w:r>
      <w:r>
        <w:t xml:space="preserve"> </w:t>
      </w:r>
      <w:r>
        <w:t xml:space="preserve">it as an important protection for creditors; some explicitly warned that “1-euro companies” risk</w:t>
      </w:r>
      <w:r>
        <w:t xml:space="preserve"> </w:t>
      </w:r>
      <w:r>
        <w:t xml:space="preserve">enabling abuse and social dumping. While notary organisations were of the opinion that a symbolic</w:t>
      </w:r>
      <w:r>
        <w:t xml:space="preserve"> </w:t>
      </w:r>
      <w:r>
        <w:t xml:space="preserve">capital, such as EUR 1, would undermine creditor protection and encourage regulatory arbitrage</w:t>
      </w:r>
      <w:r>
        <w:t xml:space="preserve"> </w:t>
      </w:r>
      <w:r>
        <w:t xml:space="preserve">and called for a meaningful minimum capital or to be set at national level to preserve financial</w:t>
      </w:r>
      <w:r>
        <w:t xml:space="preserve"> </w:t>
      </w:r>
      <w:r>
        <w:t xml:space="preserve">reliability, the responding bar associations were more flexible (two national bars supported no or</w:t>
      </w:r>
      <w:r>
        <w:t xml:space="preserve"> </w:t>
      </w:r>
      <w:r>
        <w:t xml:space="preserve">symbolic capital and one suggested a range between EUR 5 000 and EUR 10 000).</w:t>
      </w:r>
      <w:r>
        <w:t xml:space="preserve"> </w:t>
      </w:r>
      <w:r>
        <w:t xml:space="preserve">When asked about possible safeguards for creditors in case minimum capital was set at a low</w:t>
      </w:r>
      <w:r>
        <w:t xml:space="preserve"> </w:t>
      </w:r>
      <w:r>
        <w:t xml:space="preserve">amount or not required, 44% of respondents to the public consultation replied that other creditor</w:t>
      </w:r>
      <w:r>
        <w:t xml:space="preserve"> </w:t>
      </w:r>
      <w:r>
        <w:t xml:space="preserve">safeguards should be provided while 32% thought that no safeguards would be necessary. The</w:t>
      </w:r>
      <w:r>
        <w:t xml:space="preserve"> </w:t>
      </w:r>
      <w:r>
        <w:t xml:space="preserve">views were split among business associations, and companies and citizens (mainly founders and</w:t>
      </w:r>
      <w:r>
        <w:t xml:space="preserve"> </w:t>
      </w:r>
      <w:r>
        <w:t xml:space="preserve">investors). Trade unions and notaries shared concerns about weakening creditor protection if</w:t>
      </w:r>
      <w:r>
        <w:t xml:space="preserve"> </w:t>
      </w:r>
      <w:r>
        <w:t xml:space="preserve">minimum capital requirements were removed or set too low; for instance, some notary</w:t>
      </w:r>
      <w:r>
        <w:t xml:space="preserve"> </w:t>
      </w:r>
      <w:r>
        <w:t xml:space="preserve">organisations emphasised that minimum capital should be mandatory and complemented by</w:t>
      </w:r>
      <w:r>
        <w:t xml:space="preserve"> </w:t>
      </w:r>
      <w:r>
        <w:t xml:space="preserve">solvency and liquidity tests before any distribution. The legal professionals also broadly agreed</w:t>
      </w:r>
      <w:r>
        <w:t xml:space="preserve"> </w:t>
      </w:r>
      <w:r>
        <w:t xml:space="preserve">that, if the 28th regime dispensed with a statutory minimum capital, strong alternative safeguards</w:t>
      </w:r>
      <w:r>
        <w:t xml:space="preserve"> </w:t>
      </w:r>
      <w:r>
        <w:t xml:space="preserve">would be essential to maintain creditor confidence and financial reliability.</w:t>
      </w:r>
      <w:r>
        <w:t xml:space="preserve"> </w:t>
      </w:r>
      <w:r>
        <w:t xml:space="preserve">In the context of specific types of safeguards, 88% of respondents agreed or strongly agreed that</w:t>
      </w:r>
      <w:r>
        <w:t xml:space="preserve"> </w:t>
      </w:r>
      <w:r>
        <w:t xml:space="preserve">the distribution of dividends should be allowed only if the company can pay its planned expenses</w:t>
      </w:r>
      <w:r>
        <w:t xml:space="preserve"> </w:t>
      </w:r>
      <w:r>
        <w:t xml:space="preserve">over a defined period of time; 75% - that companies should need to allocate a specific percentage of</w:t>
      </w:r>
      <w:r>
        <w:t xml:space="preserve"> </w:t>
      </w:r>
      <w:r>
        <w:t xml:space="preserve">profits to company’s legal reserve up to a predefined amount; and 63% - that there should be a</w:t>
      </w:r>
      <w:r>
        <w:t xml:space="preserve"> </w:t>
      </w:r>
      <w:r>
        <w:t xml:space="preserve">mandatory minimum capital increase in case of a significant annual loss. Notary associations, some</w:t>
      </w:r>
      <w:r>
        <w:t xml:space="preserve"> </w:t>
      </w:r>
      <w:r>
        <w:t xml:space="preserve">public authorities, companies and citizens (mainly founders and investors) advocated for a solvency</w:t>
      </w:r>
      <w:r>
        <w:t xml:space="preserve"> </w:t>
      </w:r>
      <w:r>
        <w:t xml:space="preserve">test that would allow verification of a company’s viability in the mutual interest of shareholders and</w:t>
      </w:r>
      <w:r>
        <w:t xml:space="preserve"> </w:t>
      </w:r>
      <w:r>
        <w:t xml:space="preserve">creditors. Some business associations emphasized that these obligations should not restrict</w:t>
      </w:r>
      <w:r>
        <w:t xml:space="preserve"> </w:t>
      </w:r>
      <w:r>
        <w:t xml:space="preserve">significantly profits that companies can invest in R&amp;D and operational activities and some</w:t>
      </w:r>
      <w:r>
        <w:t xml:space="preserve"> </w:t>
      </w:r>
      <w:r>
        <w:t xml:space="preserve">companies emphasized that good information for creditors on companies’ financial situations could</w:t>
      </w:r>
      <w:r>
        <w:t xml:space="preserve"> </w:t>
      </w:r>
      <w:r>
        <w:t xml:space="preserve">help compensate for the symbolic nature of capital’s amount.</w:t>
      </w:r>
      <w:r>
        <w:t xml:space="preserve"> </w:t>
      </w:r>
      <w:r>
        <w:t xml:space="preserve">The most frequently mentioned barriers to attracting private investments for companies and for</w:t>
      </w:r>
      <w:r>
        <w:t xml:space="preserve"> </w:t>
      </w:r>
      <w:r>
        <w:t xml:space="preserve">EU investors were time-consuming capital increase procedures (847 replies for companies, 670 –</w:t>
      </w:r>
      <w:r>
        <w:t xml:space="preserve"> </w:t>
      </w:r>
      <w:r>
        <w:t xml:space="preserve">for EU investors), the high administrative or legal costs related to those (831 and 616 replies,</w:t>
      </w:r>
      <w:r>
        <w:t xml:space="preserve"> </w:t>
      </w:r>
      <w:r>
        <w:t xml:space="preserve">respectively), and the mandatory involvement of intermediaries and in-person formalities when</w:t>
      </w:r>
      <w:r>
        <w:t xml:space="preserve"> </w:t>
      </w:r>
      <w:r>
        <w:t xml:space="preserve">approving capital increases at general meetings (749, 639). Other obstacles included the absence of</w:t>
      </w:r>
      <w:r>
        <w:t xml:space="preserve"> </w:t>
      </w:r>
      <w:r>
        <w:t xml:space="preserve">cross-border platforms for issuing and transferring SME and startup securities (675, 572), legal</w:t>
      </w:r>
      <w:r>
        <w:t xml:space="preserve"> </w:t>
      </w:r>
      <w:r>
        <w:t xml:space="preserve">uncertainty or lack of clarity regarding required steps of a capital increase procedure (598 replies),</w:t>
      </w:r>
      <w:r>
        <w:t xml:space="preserve"> </w:t>
      </w:r>
      <w:r>
        <w:t xml:space="preserve">language and translation requirements (582, 521) and difficulties in verifying investor/shareholder</w:t>
      </w:r>
      <w:r>
        <w:t xml:space="preserve"> </w:t>
      </w:r>
      <w:r>
        <w:t xml:space="preserve">identity remotely (541, over 450). Over 450 respondents agreed that other issues (procedures for</w:t>
      </w:r>
      <w:r>
        <w:t xml:space="preserve"> </w:t>
      </w:r>
      <w:r>
        <w:t xml:space="preserve">foreign investors to obtain the TIN and lack of information about shareholders’ rights) also</w:t>
      </w:r>
      <w:r>
        <w:t xml:space="preserve"> </w:t>
      </w:r>
      <w:r>
        <w:t xml:space="preserve">constituted barriers for companies and EU investors. The top barriers for non-EU investors were</w:t>
      </w:r>
      <w:r>
        <w:t xml:space="preserve"> </w:t>
      </w:r>
      <w:r>
        <w:t xml:space="preserve">related to the involvement of intermediaries (652 replies), time-consuming capital increase</w:t>
      </w:r>
      <w:r>
        <w:t xml:space="preserve"> </w:t>
      </w:r>
      <w:r>
        <w:t xml:space="preserve">procedures (641), related costs (601), procedures to obtaining the TIN (545), lack of cross-border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platforms (538), language and translation requirements (535) and limited access to information on</w:t>
      </w:r>
      <w:r>
        <w:t xml:space="preserve"> </w:t>
      </w:r>
      <w:r>
        <w:t xml:space="preserve">shareholders’ rights for foreign investors (507), with more than 450 agreeing that other issues (legal</w:t>
      </w:r>
      <w:r>
        <w:t xml:space="preserve"> </w:t>
      </w:r>
      <w:r>
        <w:t xml:space="preserve">uncertainty about the steps of a capital increase and difficulties to verify shareholder identity) also</w:t>
      </w:r>
      <w:r>
        <w:t xml:space="preserve"> </w:t>
      </w:r>
      <w:r>
        <w:t xml:space="preserve">constituted barriers.</w:t>
      </w:r>
      <w:r>
        <w:t xml:space="preserve"> </w:t>
      </w:r>
      <w:r>
        <w:t xml:space="preserve">As regards measures to reduce or eliminate barriers to capital increases and other investments,</w:t>
      </w:r>
      <w:r>
        <w:t xml:space="preserve"> </w:t>
      </w:r>
      <w:r>
        <w:t xml:space="preserve">over 80% of respondents considered that introducing harmonised EU procedures for capital</w:t>
      </w:r>
      <w:r>
        <w:t xml:space="preserve"> </w:t>
      </w:r>
      <w:r>
        <w:t xml:space="preserve">increases (83%) and enabling fully online capital increases, including online participation in</w:t>
      </w:r>
      <w:r>
        <w:t xml:space="preserve"> </w:t>
      </w:r>
      <w:r>
        <w:t xml:space="preserve">general meetings and voting (80%) would help reduce barriers to a large or very large extent.</w:t>
      </w:r>
      <w:r>
        <w:t xml:space="preserve"> </w:t>
      </w:r>
      <w:r>
        <w:t xml:space="preserve">Around three quarters agreed that barriers would be reduced to a large or very large extent by</w:t>
      </w:r>
      <w:r>
        <w:t xml:space="preserve"> </w:t>
      </w:r>
      <w:r>
        <w:t xml:space="preserve">simplifying the procedure to issue the TIN for foreign investors (76%) and by standardised</w:t>
      </w:r>
      <w:r>
        <w:t xml:space="preserve"> </w:t>
      </w:r>
      <w:r>
        <w:t xml:space="preserve">templates, e.g. for a general meeting resolution on capital increase (74%). Investors, companies and</w:t>
      </w:r>
      <w:r>
        <w:t xml:space="preserve"> </w:t>
      </w:r>
      <w:r>
        <w:t xml:space="preserve">business associations were in favour of harmonised capital increase rules and model templates for</w:t>
      </w:r>
      <w:r>
        <w:t xml:space="preserve"> </w:t>
      </w:r>
      <w:r>
        <w:t xml:space="preserve">general meetings’ resolutions on capital increases; several business associations underlined that</w:t>
      </w:r>
      <w:r>
        <w:t xml:space="preserve"> </w:t>
      </w:r>
      <w:r>
        <w:t xml:space="preserve">harmonisation should preserve flexibility for companies to adapt such documents to their specific</w:t>
      </w:r>
      <w:r>
        <w:t xml:space="preserve"> </w:t>
      </w:r>
      <w:r>
        <w:t xml:space="preserve">needs, particularly regarding special rights such as pre-emption rights.</w:t>
      </w:r>
      <w:r>
        <w:br/>
      </w:r>
      <w:r>
        <w:t xml:space="preserve">As regards private equity investment agreements, such as the US SAFEs or the French BSA</w:t>
      </w:r>
      <w:r>
        <w:t xml:space="preserve"> </w:t>
      </w:r>
      <w:r>
        <w:t xml:space="preserve">AIR, 65% of respondents agreed that directors of 28th regime companies should be authorised -</w:t>
      </w:r>
      <w:r>
        <w:t xml:space="preserve"> </w:t>
      </w:r>
      <w:r>
        <w:t xml:space="preserve">either by the general meeting of shareholders or through the articles of association - to negotiate</w:t>
      </w:r>
      <w:r>
        <w:t xml:space="preserve"> </w:t>
      </w:r>
      <w:r>
        <w:t xml:space="preserve">and implement those; 14% considered that this should be possible under certain conditions and a</w:t>
      </w:r>
      <w:r>
        <w:t xml:space="preserve"> </w:t>
      </w:r>
      <w:r>
        <w:t xml:space="preserve">fifth had no opinion or did not know. The majority of respondents who provided additional</w:t>
      </w:r>
      <w:r>
        <w:t xml:space="preserve"> </w:t>
      </w:r>
      <w:r>
        <w:t xml:space="preserve">comments, including business associations, companies and citizens (mainly founders and</w:t>
      </w:r>
      <w:r>
        <w:t xml:space="preserve"> </w:t>
      </w:r>
      <w:r>
        <w:t xml:space="preserve">investors), were in favour of introducing a European version of the US SAFE agreement and most</w:t>
      </w:r>
      <w:r>
        <w:t xml:space="preserve"> </w:t>
      </w:r>
      <w:r>
        <w:t xml:space="preserve">mentioned benefits from such agreements, including that they would facilitate innovation driven</w:t>
      </w:r>
      <w:r>
        <w:t xml:space="preserve"> </w:t>
      </w:r>
      <w:r>
        <w:t xml:space="preserve">quick and flexible early-stage fundraising and reduce the related red-tape. Some stated that</w:t>
      </w:r>
      <w:r>
        <w:t xml:space="preserve"> </w:t>
      </w:r>
      <w:r>
        <w:t xml:space="preserve">directors should be empowered to negotiate and sign SAFE-like agreements as long as they are</w:t>
      </w:r>
      <w:r>
        <w:t xml:space="preserve"> </w:t>
      </w:r>
      <w:r>
        <w:t xml:space="preserve">authorized by shareholders or that is clear in the articles of association to ensure transparent</w:t>
      </w:r>
      <w:r>
        <w:t xml:space="preserve"> </w:t>
      </w:r>
      <w:r>
        <w:t xml:space="preserve">oversight, accountability and prevent the potential misuse of 28th regime. A small number of public</w:t>
      </w:r>
      <w:r>
        <w:t xml:space="preserve"> </w:t>
      </w:r>
      <w:r>
        <w:t xml:space="preserve">authorities and notary associations suggested that SAFE agreements should be subject to preventive</w:t>
      </w:r>
      <w:r>
        <w:t xml:space="preserve"> </w:t>
      </w:r>
      <w:r>
        <w:t xml:space="preserve">control and allowed only if national law does so.</w:t>
      </w:r>
      <w:r>
        <w:br/>
      </w:r>
      <w:r>
        <w:t xml:space="preserve">More than 72% of respondents agreed that an optional standardised model/template for such private</w:t>
      </w:r>
      <w:r>
        <w:t xml:space="preserve"> </w:t>
      </w:r>
      <w:r>
        <w:t xml:space="preserve">equity investment agreements should be developed for 28th regime companies to facilitate their</w:t>
      </w:r>
      <w:r>
        <w:t xml:space="preserve"> </w:t>
      </w:r>
      <w:r>
        <w:t xml:space="preserve">early-stage financing; 9% said that this should be developed under certain circumstances and</w:t>
      </w:r>
      <w:r>
        <w:t xml:space="preserve"> </w:t>
      </w:r>
      <w:r>
        <w:t xml:space="preserve">almost 16% had no opinion. The majority of respondents (public authorities, business associations,</w:t>
      </w:r>
      <w:r>
        <w:t xml:space="preserve"> </w:t>
      </w:r>
      <w:r>
        <w:t xml:space="preserve">companies and citizens (mainly founders and investors)) who gave additional comments, through</w:t>
      </w:r>
      <w:r>
        <w:t xml:space="preserve"> </w:t>
      </w:r>
      <w:r>
        <w:t xml:space="preserve">that a standardised, optional EU templates could reduce legal complexity, increase transparency,</w:t>
      </w:r>
      <w:r>
        <w:t xml:space="preserve"> </w:t>
      </w:r>
      <w:r>
        <w:t xml:space="preserve">build trust and confidence among investors and founders, and accelerate cross-border investments,</w:t>
      </w:r>
      <w:r>
        <w:t xml:space="preserve"> </w:t>
      </w:r>
      <w:r>
        <w:t xml:space="preserve">especially for early-stage startups. A few public authorities, founders, companies and business</w:t>
      </w:r>
      <w:r>
        <w:t xml:space="preserve"> </w:t>
      </w:r>
      <w:r>
        <w:t xml:space="preserve">associations suggested that the development of such a template should be rather market-driven to</w:t>
      </w:r>
      <w:r>
        <w:t xml:space="preserve"> </w:t>
      </w:r>
      <w:r>
        <w:t xml:space="preserve">ensure it is well-suited to the needs of investors and entrepreneurs. Notaries’ associations</w:t>
      </w:r>
      <w:r>
        <w:t xml:space="preserve"> </w:t>
      </w:r>
      <w:r>
        <w:t xml:space="preserve">considered that no template was needed as these need to be tailor-made and legal advice was</w:t>
      </w:r>
      <w:r>
        <w:t xml:space="preserve"> </w:t>
      </w:r>
      <w:r>
        <w:t xml:space="preserve">needed.</w:t>
      </w:r>
      <w:r>
        <w:t xml:space="preserve"> </w:t>
      </w:r>
      <w:r>
        <w:t xml:space="preserve">83% of respondents to the consultation (across all stakeholders’ groups, except trade unions) also</w:t>
      </w:r>
      <w:r>
        <w:t xml:space="preserve"> </w:t>
      </w:r>
      <w:r>
        <w:t xml:space="preserve">supported the issuance of multiple classes of shares by 28th regime companies; 6% considered</w:t>
      </w:r>
      <w:r>
        <w:t xml:space="preserve"> </w:t>
      </w:r>
      <w:r>
        <w:t xml:space="preserve">that this should be possible under certain circumstances and 9% had no opinion. A few trade unions</w:t>
      </w:r>
      <w:r>
        <w:t xml:space="preserve"> </w:t>
      </w:r>
      <w:r>
        <w:t xml:space="preserve">provided additional comments focusing on only one aspect of multiple voting shares, i.e. their use</w:t>
      </w:r>
      <w:r>
        <w:t xml:space="preserve"> </w:t>
      </w:r>
      <w:r>
        <w:t xml:space="preserve">in stock-option based employee stock ownership plans and said that such plans can attract talent,</w:t>
      </w:r>
      <w:r>
        <w:t xml:space="preserve"> </w:t>
      </w:r>
      <w:r>
        <w:t xml:space="preserve">but they carry high risks for employees, lead to tax losses for Member States and should be subject</w:t>
      </w:r>
      <w:r>
        <w:t xml:space="preserve"> </w:t>
      </w:r>
      <w:r>
        <w:t xml:space="preserve">to uniform rules and cannot replace remuneration. The respondents also provided feedback on</w:t>
      </w:r>
      <w:r>
        <w:t xml:space="preserve"> </w:t>
      </w:r>
      <w:r>
        <w:t xml:space="preserve">types of share classes which could be most relevant or beneficial, with public authorities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mentioning those with limited or no voting rights, dividend preferences, liquidation preferences and</w:t>
      </w:r>
      <w:r>
        <w:t xml:space="preserve"> </w:t>
      </w:r>
      <w:r>
        <w:t xml:space="preserve">flexible governance privileges as they could support diverse investor profiles and simplify cross-</w:t>
      </w:r>
      <w:r>
        <w:t xml:space="preserve"> </w:t>
      </w:r>
      <w:r>
        <w:t xml:space="preserve">border fundraising; and business associations, companies and citizens (mainly founders and</w:t>
      </w:r>
      <w:r>
        <w:t xml:space="preserve"> </w:t>
      </w:r>
      <w:r>
        <w:t xml:space="preserve">investors) emphasized that there should be flexibility to issue a variety of share classes, and that</w:t>
      </w:r>
      <w:r>
        <w:t xml:space="preserve"> </w:t>
      </w:r>
      <w:r>
        <w:t xml:space="preserve">non-voting shares and dividend preferences were important for attracting investment and retaining</w:t>
      </w:r>
      <w:r>
        <w:t xml:space="preserve"> </w:t>
      </w:r>
      <w:r>
        <w:t xml:space="preserve">founder control while the company should be able to offer non-voting shares to employees as a way</w:t>
      </w:r>
      <w:r>
        <w:t xml:space="preserve"> </w:t>
      </w:r>
      <w:r>
        <w:t xml:space="preserve">to incentivize and retain talent. When asked about benefits from the use of multiple classes of</w:t>
      </w:r>
      <w:r>
        <w:t xml:space="preserve"> </w:t>
      </w:r>
      <w:r>
        <w:t xml:space="preserve">shares, 80% of respondents strongly agreed that this would make 28th regime companies attractive</w:t>
      </w:r>
      <w:r>
        <w:t xml:space="preserve"> </w:t>
      </w:r>
      <w:r>
        <w:t xml:space="preserve">to investors and entrepreneurs/start-ups; 75% - that it would attract highly skilled employees and</w:t>
      </w:r>
      <w:r>
        <w:t xml:space="preserve"> </w:t>
      </w:r>
      <w:r>
        <w:t xml:space="preserve">provide motivation for a long-term engagement and facilitate the use of tailored shareholders’</w:t>
      </w:r>
      <w:r>
        <w:t xml:space="preserve"> </w:t>
      </w:r>
      <w:r>
        <w:t xml:space="preserve">agreements. There were strong majorities in favour in all stakeholders’ groups, except trade unions.</w:t>
      </w:r>
      <w:r>
        <w:br/>
      </w:r>
      <w:r>
        <w:t xml:space="preserve">Exit options</w:t>
      </w:r>
      <w:r>
        <w:br/>
      </w:r>
      <w:r>
        <w:t xml:space="preserve">When asked if 28th regime companies should be able to freely transfer shares without</w:t>
      </w:r>
      <w:r>
        <w:t xml:space="preserve"> </w:t>
      </w:r>
      <w:r>
        <w:t xml:space="preserve">restrictions, respondents were divided, with 44% - against the free transfer of shares without</w:t>
      </w:r>
      <w:r>
        <w:t xml:space="preserve"> </w:t>
      </w:r>
      <w:r>
        <w:t xml:space="preserve">restrictions and 38% - in favour, with 17% with no opinion. Among those who submitted additional</w:t>
      </w:r>
      <w:r>
        <w:t xml:space="preserve"> </w:t>
      </w:r>
      <w:r>
        <w:t xml:space="preserve">comments, the majority thought that shares should be freely transferable with restrictions being</w:t>
      </w:r>
      <w:r>
        <w:t xml:space="preserve"> </w:t>
      </w:r>
      <w:r>
        <w:t xml:space="preserve">optional and defined in the articles of association. Public authorities stressed that the need for</w:t>
      </w:r>
      <w:r>
        <w:t xml:space="preserve"> </w:t>
      </w:r>
      <w:r>
        <w:t xml:space="preserve">balance between the free transfer of shares and the protection of minority shareholders, e.g. through</w:t>
      </w:r>
      <w:r>
        <w:t xml:space="preserve"> </w:t>
      </w:r>
      <w:r>
        <w:t xml:space="preserve">optional restrictions to ensure transparency, trust and AML compliance. Business associations,</w:t>
      </w:r>
      <w:r>
        <w:t xml:space="preserve"> </w:t>
      </w:r>
      <w:r>
        <w:t xml:space="preserve">companies and citizens (mainly founders and investors) noted that reasonable restrictions such as</w:t>
      </w:r>
      <w:r>
        <w:t xml:space="preserve"> </w:t>
      </w:r>
      <w:r>
        <w:t xml:space="preserve">pre-emption rights, lock-up periods or approval clauses should be available to founders in the</w:t>
      </w:r>
      <w:r>
        <w:t xml:space="preserve"> </w:t>
      </w:r>
      <w:r>
        <w:t xml:space="preserve">articles of association to ensure investors’ confidence to provide liquidity and also preserve</w:t>
      </w:r>
      <w:r>
        <w:t xml:space="preserve"> </w:t>
      </w:r>
      <w:r>
        <w:t xml:space="preserve">ownership stability while protecting minority shareholders’ rights and preventing hostile takeovers.</w:t>
      </w:r>
      <w:r>
        <w:t xml:space="preserve"> </w:t>
      </w:r>
      <w:r>
        <w:t xml:space="preserve">Notarial associations also agreed that founders should be able to include restrictions in the articles</w:t>
      </w:r>
      <w:r>
        <w:t xml:space="preserve"> </w:t>
      </w:r>
      <w:r>
        <w:t xml:space="preserve">of association. In case restrictions on the transfer of shares would be necessary, 77% of</w:t>
      </w:r>
      <w:r>
        <w:t xml:space="preserve"> </w:t>
      </w:r>
      <w:r>
        <w:t xml:space="preserve">respondents preferred pre-emption rights, 49% - the right of shareholders to approve a new</w:t>
      </w:r>
      <w:r>
        <w:t xml:space="preserve"> </w:t>
      </w:r>
      <w:r>
        <w:t xml:space="preserve">shareholder and 40% - the temporary transfer prohibition (lock-up period). In addition, 84% replied</w:t>
      </w:r>
      <w:r>
        <w:t xml:space="preserve"> </w:t>
      </w:r>
      <w:r>
        <w:t xml:space="preserve">that restrictions on the transfer of shares should be left for companies to define in the Articles of</w:t>
      </w:r>
      <w:r>
        <w:t xml:space="preserve"> </w:t>
      </w:r>
      <w:r>
        <w:t xml:space="preserve">Association; 7.6% - considered that these should be mandatory.</w:t>
      </w:r>
      <w:r>
        <w:t xml:space="preserve"> </w:t>
      </w:r>
      <w:r>
        <w:t xml:space="preserve">As regards the preferred financing channels for 28th regime companies, the most preferred one</w:t>
      </w:r>
      <w:r>
        <w:t xml:space="preserve"> </w:t>
      </w:r>
      <w:r>
        <w:t xml:space="preserve">among respondents to the consultation was capital contributions from new shareholders or private</w:t>
      </w:r>
      <w:r>
        <w:t xml:space="preserve"> </w:t>
      </w:r>
      <w:r>
        <w:t xml:space="preserve">investors, including, but not limited to, business angels, venture and growth capital funds, corporate</w:t>
      </w:r>
      <w:r>
        <w:t xml:space="preserve"> </w:t>
      </w:r>
      <w:r>
        <w:t xml:space="preserve">venture capital, and other private equity actors, with 91% of respondents agreeing to a large extent</w:t>
      </w:r>
      <w:r>
        <w:t xml:space="preserve"> </w:t>
      </w:r>
      <w:r>
        <w:t xml:space="preserve">(and 76% to a very large extent); then debt funding (e.g. loans, bonds, etc. including access to debt</w:t>
      </w:r>
      <w:r>
        <w:t xml:space="preserve"> </w:t>
      </w:r>
      <w:r>
        <w:t xml:space="preserve">exchange markets for the issuance and trading of debt securities) and access to SME Growth</w:t>
      </w:r>
      <w:r>
        <w:t xml:space="preserve"> </w:t>
      </w:r>
      <w:r>
        <w:t xml:space="preserve">Markets, by 74% and 68%, respectively. Around half of respondents also thought (to a large or very</w:t>
      </w:r>
      <w:r>
        <w:t xml:space="preserve"> </w:t>
      </w:r>
      <w:r>
        <w:t xml:space="preserve">large extent) that admission to regulated Stock Markets: full public listing on a regulated exchange</w:t>
      </w:r>
      <w:r>
        <w:t xml:space="preserve"> </w:t>
      </w:r>
      <w:r>
        <w:t xml:space="preserve">(47%) and equity-based crowdfunding (44%) should be preferred financing channels. Finally,</w:t>
      </w:r>
      <w:r>
        <w:t xml:space="preserve"> </w:t>
      </w:r>
      <w:r>
        <w:t xml:space="preserve">admission to other Multilateral Trading Facilities (MTF, private platform that allow for the trading</w:t>
      </w:r>
      <w:r>
        <w:t xml:space="preserve"> </w:t>
      </w:r>
      <w:r>
        <w:t xml:space="preserve">of equity instruments under flexible but regulated conditions) were raised by 38%. Business</w:t>
      </w:r>
      <w:r>
        <w:t xml:space="preserve"> </w:t>
      </w:r>
      <w:r>
        <w:t xml:space="preserve">associations preferred (to a large or very large extent) contributions from new investors, access to</w:t>
      </w:r>
      <w:r>
        <w:t xml:space="preserve"> </w:t>
      </w:r>
      <w:r>
        <w:t xml:space="preserve">SME Growth markets and debt funding and to a moderate extent - equity-based crowdfunding,</w:t>
      </w:r>
      <w:r>
        <w:t xml:space="preserve"> </w:t>
      </w:r>
      <w:r>
        <w:t xml:space="preserve">admission to regulated stock markets and admission to other MTF. Companies and citizens (mainly</w:t>
      </w:r>
      <w:r>
        <w:t xml:space="preserve"> </w:t>
      </w:r>
      <w:r>
        <w:t xml:space="preserve">founders and investors) supported (to a large or very large extent) contributions from private</w:t>
      </w:r>
      <w:r>
        <w:t xml:space="preserve"> </w:t>
      </w:r>
      <w:r>
        <w:t xml:space="preserve">investors, access to SME Growth markets, admission to regulated stock markets and debt funding</w:t>
      </w:r>
      <w:r>
        <w:t xml:space="preserve"> </w:t>
      </w:r>
      <w:r>
        <w:t xml:space="preserve">while they were split on equity-based crowdfunding and admission to other MTF. Public authorities</w:t>
      </w:r>
      <w:r>
        <w:t xml:space="preserve"> </w:t>
      </w:r>
      <w:r>
        <w:t xml:space="preserve">were less supportive of the admission to other MTF; and trade unions had a clear preference for</w:t>
      </w:r>
      <w:r>
        <w:t xml:space="preserve"> </w:t>
      </w:r>
      <w:r>
        <w:t xml:space="preserve">contributions from private investors, equity-based crowdfunding and access to SME Growth</w:t>
      </w:r>
      <w:r>
        <w:t xml:space="preserve"> </w:t>
      </w:r>
      <w:r>
        <w:t xml:space="preserve">markets and were against the other channels of financing.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73% of respondents (across all stakeholders’ groups, except trade unions and notaries) thought that</w:t>
      </w:r>
      <w:r>
        <w:t xml:space="preserve"> </w:t>
      </w:r>
      <w:r>
        <w:t xml:space="preserve">the 28th regime corporate legal framework proposal should include provisions to facilitate the</w:t>
      </w:r>
      <w:r>
        <w:t xml:space="preserve"> </w:t>
      </w:r>
      <w:r>
        <w:t xml:space="preserve">eventual access of a 28th regime company to regulated markets as the company grows; only</w:t>
      </w:r>
      <w:r>
        <w:t xml:space="preserve"> </w:t>
      </w:r>
      <w:r>
        <w:t xml:space="preserve">6.5% were against and 20% - had no opinion. Among those who provided additional comments,</w:t>
      </w:r>
      <w:r>
        <w:t xml:space="preserve"> </w:t>
      </w:r>
      <w:r>
        <w:t xml:space="preserve">business associations noted that the 28th regime should be consistent with the goals set forth in the</w:t>
      </w:r>
      <w:r>
        <w:t xml:space="preserve"> </w:t>
      </w:r>
      <w:r>
        <w:t xml:space="preserve">Savings and Investment Union strategy and consider the whole lifecycle of a company, and</w:t>
      </w:r>
      <w:r>
        <w:t xml:space="preserve"> </w:t>
      </w:r>
      <w:r>
        <w:t xml:space="preserve">therefore, the 28th regime legal form should be compatible with the scaling up of the company and</w:t>
      </w:r>
      <w:r>
        <w:t xml:space="preserve"> </w:t>
      </w:r>
      <w:r>
        <w:t xml:space="preserve">the perspective to go public. Companies and founders emphasised that simplicity should be</w:t>
      </w:r>
      <w:r>
        <w:t xml:space="preserve"> </w:t>
      </w:r>
      <w:r>
        <w:t xml:space="preserve">prioritised and the facilitation of access to regulated markets should not entail a more complex</w:t>
      </w:r>
      <w:r>
        <w:t xml:space="preserve"> </w:t>
      </w:r>
      <w:r>
        <w:t xml:space="preserve">corporate structure; and that transitional rules should allow a smooth progression towards more</w:t>
      </w:r>
      <w:r>
        <w:t xml:space="preserve"> </w:t>
      </w:r>
      <w:r>
        <w:t xml:space="preserve">stringent transparency, reporting and governance requirements of regulated markets, which would</w:t>
      </w:r>
      <w:r>
        <w:t xml:space="preserve"> </w:t>
      </w:r>
      <w:r>
        <w:t xml:space="preserve">provide predictability for founders and minority shareholders, reassure investors, and avoid painful</w:t>
      </w:r>
      <w:r>
        <w:t xml:space="preserve"> </w:t>
      </w:r>
      <w:r>
        <w:t xml:space="preserve">legal restructuring later. Some notarial associations noted that in case of scaling up, companies</w:t>
      </w:r>
      <w:r>
        <w:t xml:space="preserve"> </w:t>
      </w:r>
      <w:r>
        <w:t xml:space="preserve">should convert into a legal form suitable for regulated markets, and trade unions shared these</w:t>
      </w:r>
      <w:r>
        <w:t xml:space="preserve"> </w:t>
      </w:r>
      <w:r>
        <w:t xml:space="preserve">views. A small number of stakeholders (business associations, companies, founders and one trade</w:t>
      </w:r>
      <w:r>
        <w:t xml:space="preserve"> </w:t>
      </w:r>
      <w:r>
        <w:t xml:space="preserve">union) considered that including listing provisions in the 28th regime risks making it too complex</w:t>
      </w:r>
      <w:r>
        <w:t xml:space="preserve"> </w:t>
      </w:r>
      <w:r>
        <w:t xml:space="preserve">and undermining its original purpose of supporting startups and SMEs.</w:t>
      </w:r>
      <w:r>
        <w:br/>
      </w:r>
      <w:r>
        <w:t xml:space="preserve">3.</w:t>
      </w:r>
      <w:r>
        <w:t xml:space="preserve"> </w:t>
      </w:r>
      <w:r>
        <w:t xml:space="preserve">FEEDBACK FROM THE CALL FOR EVIDENCE</w:t>
      </w:r>
      <w:r>
        <w:t xml:space="preserve"> </w:t>
      </w:r>
      <w:r>
        <w:t xml:space="preserve">The table below summarises the main topics addressed by 879 respondents who specifically replied</w:t>
      </w:r>
      <w:r>
        <w:t xml:space="preserve"> </w:t>
      </w:r>
      <w:r>
        <w:t xml:space="preserve">to the call for evidence, published in parallel with the public consultation document on the 28th</w:t>
      </w:r>
      <w:r>
        <w:t xml:space="preserve"> </w:t>
      </w:r>
      <w:r>
        <w:t xml:space="preserve">regime.</w:t>
      </w:r>
      <w:r>
        <w:br/>
      </w:r>
      <w:r>
        <w:t xml:space="preserve">Subject</w:t>
      </w:r>
      <w:r>
        <w:t xml:space="preserve"> </w:t>
      </w:r>
      <w:r>
        <w:t xml:space="preserve">Main Idea</w:t>
      </w:r>
      <w:r>
        <w:t xml:space="preserve"> </w:t>
      </w:r>
      <w:r>
        <w:t xml:space="preserve">Magnitude</w:t>
      </w:r>
      <w:r>
        <w:t xml:space="preserve"> </w:t>
      </w:r>
      <w:r>
        <w:t xml:space="preserve">Views expressed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br/>
      </w:r>
      <w:r>
        <w:t xml:space="preserve">A very interesting</w:t>
      </w:r>
      <w:r>
        <w:t xml:space="preserve"> </w:t>
      </w:r>
      <w:r>
        <w:t xml:space="preserve">initiative</w:t>
      </w:r>
      <w:r>
        <w:t xml:space="preserve"> </w:t>
      </w:r>
      <w:r>
        <w:t xml:space="preserve">Most</w:t>
      </w:r>
      <w:r>
        <w:t xml:space="preserve"> </w:t>
      </w:r>
      <w:r>
        <w:t xml:space="preserve">respondents</w:t>
      </w:r>
      <w:r>
        <w:br/>
      </w:r>
      <w:r>
        <w:t xml:space="preserve">-To improve the common market:</w:t>
      </w:r>
      <w:r>
        <w:br/>
      </w:r>
      <w:r>
        <w:t xml:space="preserve">-To trade without facing 27 different</w:t>
      </w:r>
      <w:r>
        <w:t xml:space="preserve"> </w:t>
      </w:r>
      <w:r>
        <w:t xml:space="preserve">national systems,</w:t>
      </w:r>
      <w:r>
        <w:t xml:space="preserve"> </w:t>
      </w:r>
      <w:r>
        <w:t xml:space="preserve">-To remove bureaucracy (time and cost)</w:t>
      </w:r>
      <w:r>
        <w:t xml:space="preserve"> </w:t>
      </w:r>
      <w:r>
        <w:t xml:space="preserve">-It does not allow for the admission of a new</w:t>
      </w:r>
      <w:r>
        <w:t xml:space="preserve"> </w:t>
      </w:r>
      <w:r>
        <w:t xml:space="preserve">Member State.</w:t>
      </w:r>
      <w:r>
        <w:t xml:space="preserve"> </w:t>
      </w:r>
      <w:r>
        <w:t xml:space="preserve">-It suggests a framework detached from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Providing a telling</w:t>
      </w:r>
      <w:r>
        <w:t xml:space="preserve"> </w:t>
      </w:r>
      <w:r>
        <w:t xml:space="preserve">name (not calling it 28th</w:t>
      </w:r>
      <w:r>
        <w:t xml:space="preserve"> </w:t>
      </w:r>
      <w:r>
        <w:t xml:space="preserve">regime company)</w:t>
      </w:r>
      <w:r>
        <w:br/>
      </w:r>
      <w:r>
        <w:t xml:space="preserve">A few responses</w:t>
      </w:r>
      <w:r>
        <w:t xml:space="preserve"> </w:t>
      </w:r>
      <w:r>
        <w:t xml:space="preserve">Its name and abbreviation should not</w:t>
      </w:r>
      <w:r>
        <w:t xml:space="preserve"> </w:t>
      </w:r>
      <w:r>
        <w:t xml:space="preserve">include a reference to startups and scaleups</w:t>
      </w:r>
      <w:r>
        <w:t xml:space="preserve"> </w:t>
      </w:r>
      <w:r>
        <w:t xml:space="preserve">(as all companies should be eligible).</w:t>
      </w:r>
      <w:r>
        <w:t xml:space="preserve"> </w:t>
      </w:r>
      <w:r>
        <w:t xml:space="preserve">Corporate</w:t>
      </w:r>
      <w:r>
        <w:t xml:space="preserve"> </w:t>
      </w:r>
      <w:r>
        <w:t xml:space="preserve">form</w:t>
      </w:r>
      <w:r>
        <w:br/>
      </w:r>
      <w:r>
        <w:t xml:space="preserve">An EU corporate form</w:t>
      </w:r>
      <w:r>
        <w:br/>
      </w:r>
      <w:r>
        <w:t xml:space="preserve">A majority (with</w:t>
      </w:r>
      <w:r>
        <w:t xml:space="preserve"> </w:t>
      </w:r>
      <w:r>
        <w:t xml:space="preserve">exception of</w:t>
      </w:r>
      <w:r>
        <w:t xml:space="preserve"> </w:t>
      </w:r>
      <w:r>
        <w:t xml:space="preserve">some</w:t>
      </w:r>
      <w:r>
        <w:t xml:space="preserve"> </w:t>
      </w:r>
      <w:r>
        <w:t xml:space="preserve">associations due</w:t>
      </w:r>
      <w:r>
        <w:t xml:space="preserve"> </w:t>
      </w:r>
      <w:r>
        <w:t xml:space="preserve">to perceived risk</w:t>
      </w:r>
      <w:r>
        <w:t xml:space="preserve"> </w:t>
      </w:r>
      <w:r>
        <w:t xml:space="preserve">regarding social</w:t>
      </w:r>
      <w:r>
        <w:t xml:space="preserve"> </w:t>
      </w:r>
      <w:r>
        <w:t xml:space="preserve">law matters)</w:t>
      </w:r>
      <w:r>
        <w:t xml:space="preserve"> </w:t>
      </w:r>
      <w:r>
        <w:t xml:space="preserve">A single and autonomous entity which can</w:t>
      </w:r>
      <w:r>
        <w:t xml:space="preserve"> </w:t>
      </w:r>
      <w:r>
        <w:t xml:space="preserve">operate across all Member States (without</w:t>
      </w:r>
      <w:r>
        <w:t xml:space="preserve"> </w:t>
      </w:r>
      <w:r>
        <w:t xml:space="preserve">the need of branches or subsidiaries)</w:t>
      </w:r>
      <w:r>
        <w:t xml:space="preserve"> </w:t>
      </w:r>
      <w:r>
        <w:t xml:space="preserve">A harmonized entity in</w:t>
      </w:r>
      <w:r>
        <w:t xml:space="preserve"> </w:t>
      </w:r>
      <w:r>
        <w:t xml:space="preserve">each Member State</w:t>
      </w:r>
    </w:p>
    <w:p>
      <w:pPr>
        <w:pStyle w:val="BodyText"/>
      </w:pPr>
      <w:r>
        <w:t xml:space="preserve">A smaller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responses</w:t>
      </w:r>
      <w:r>
        <w:t xml:space="preserve"> </w:t>
      </w:r>
      <w:r>
        <w:t xml:space="preserve">Simplicity to expand into another Member</w:t>
      </w:r>
      <w:r>
        <w:t xml:space="preserve"> </w:t>
      </w:r>
      <w:r>
        <w:t xml:space="preserve">State without friction, set up by natural or</w:t>
      </w:r>
      <w:r>
        <w:t xml:space="preserve"> </w:t>
      </w:r>
      <w:r>
        <w:t xml:space="preserve">legal</w:t>
      </w:r>
      <w:r>
        <w:t xml:space="preserve"> </w:t>
      </w:r>
      <w:r>
        <w:t xml:space="preserve">persons, from</w:t>
      </w:r>
      <w:r>
        <w:t xml:space="preserve"> </w:t>
      </w:r>
      <w:r>
        <w:t xml:space="preserve">scratch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conversion of an existing entity</w:t>
      </w:r>
      <w:r>
        <w:t xml:space="preserve"> </w:t>
      </w:r>
      <w:r>
        <w:t xml:space="preserve">Reforming the SE</w:t>
      </w:r>
    </w:p>
    <w:p>
      <w:pPr>
        <w:pStyle w:val="BodyText"/>
      </w:pPr>
      <w:r>
        <w:t xml:space="preserve">A respondent</w:t>
      </w:r>
    </w:p>
    <w:p>
      <w:pPr>
        <w:pStyle w:val="BodyText"/>
      </w:pPr>
      <w:r>
        <w:t xml:space="preserve">Focus on reforming the SE to make it more</w:t>
      </w:r>
      <w:r>
        <w:t xml:space="preserve"> </w:t>
      </w:r>
      <w:r>
        <w:t xml:space="preserve">accessible to SMEs and startups in order not</w:t>
      </w:r>
      <w:r>
        <w:t xml:space="preserve"> </w:t>
      </w:r>
      <w:r>
        <w:t xml:space="preserve">to add another layer of laws which could</w:t>
      </w:r>
      <w:r>
        <w:t xml:space="preserve"> </w:t>
      </w:r>
      <w:r>
        <w:t xml:space="preserve">generate more complexity due to the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coexistence of two legal systems.</w:t>
      </w:r>
      <w:r>
        <w:br/>
      </w:r>
      <w:r>
        <w:t xml:space="preserve">As a temporary</w:t>
      </w:r>
      <w:r>
        <w:t xml:space="preserve"> </w:t>
      </w:r>
      <w:r>
        <w:t xml:space="preserve">measure until deeper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 few</w:t>
      </w:r>
      <w:r>
        <w:t xml:space="preserve"> </w:t>
      </w:r>
      <w:r>
        <w:t xml:space="preserve">stakeholders</w:t>
      </w:r>
      <w:r>
        <w:t xml:space="preserve"> </w:t>
      </w:r>
      <w:r>
        <w:t xml:space="preserve">A first step towards the development of a</w:t>
      </w:r>
      <w:r>
        <w:t xml:space="preserve"> </w:t>
      </w:r>
      <w:r>
        <w:t xml:space="preserve">European Code (like the US Uniform</w:t>
      </w:r>
      <w:r>
        <w:t xml:space="preserve"> </w:t>
      </w:r>
      <w:r>
        <w:t xml:space="preserve">Commercial Code and the OHADA)</w:t>
      </w:r>
      <w:r>
        <w:t xml:space="preserve"> </w:t>
      </w:r>
      <w:r>
        <w:t xml:space="preserve">Legal basis</w:t>
      </w:r>
      <w:r>
        <w:br/>
      </w:r>
      <w:r>
        <w:t xml:space="preserve">A Regulation (rather</w:t>
      </w:r>
      <w:r>
        <w:t xml:space="preserve"> </w:t>
      </w:r>
      <w:r>
        <w:t xml:space="preserve">than a Directive)</w:t>
      </w:r>
      <w:r>
        <w:t xml:space="preserve"> </w:t>
      </w:r>
      <w:r>
        <w:t xml:space="preserve">Most of the</w:t>
      </w:r>
      <w:r>
        <w:t xml:space="preserve"> </w:t>
      </w:r>
      <w:r>
        <w:t xml:space="preserve">stakeholders</w:t>
      </w:r>
      <w:r>
        <w:br/>
      </w:r>
      <w:r>
        <w:t xml:space="preserve">-For some respondents, a Regulation means</w:t>
      </w:r>
      <w:r>
        <w:t xml:space="preserve"> </w:t>
      </w:r>
      <w:r>
        <w:t xml:space="preserve">common rules</w:t>
      </w:r>
      <w:r>
        <w:t xml:space="preserve"> </w:t>
      </w:r>
      <w:r>
        <w:t xml:space="preserve">-Others recognise that Regulation allows for</w:t>
      </w:r>
      <w:r>
        <w:t xml:space="preserve"> </w:t>
      </w:r>
      <w:r>
        <w:t xml:space="preserve">faster and more uniform adoption</w:t>
      </w:r>
      <w:r>
        <w:t xml:space="preserve"> </w:t>
      </w:r>
      <w:r>
        <w:t xml:space="preserve">Scope</w:t>
      </w:r>
      <w:r>
        <w:br/>
      </w:r>
      <w:r>
        <w:t xml:space="preserve">Not limited to</w:t>
      </w:r>
      <w:r>
        <w:t xml:space="preserve"> </w:t>
      </w:r>
      <w:r>
        <w:t xml:space="preserve">innovative companies</w:t>
      </w:r>
      <w:r>
        <w:br/>
      </w:r>
      <w:r>
        <w:t xml:space="preserve">Most responses</w:t>
      </w:r>
      <w:r>
        <w:t xml:space="preserve"> </w:t>
      </w:r>
      <w:r>
        <w:t xml:space="preserve">-Adaptability for future business models</w:t>
      </w:r>
      <w:r>
        <w:t xml:space="preserve"> </w:t>
      </w:r>
      <w:r>
        <w:t xml:space="preserve">(because of new criteria of innovation in the</w:t>
      </w:r>
      <w:r>
        <w:t xml:space="preserve"> </w:t>
      </w:r>
      <w:r>
        <w:t xml:space="preserve">future)</w:t>
      </w:r>
      <w:r>
        <w:t xml:space="preserve"> </w:t>
      </w:r>
      <w:r>
        <w:t xml:space="preserve">-For all companies without any threshold, so</w:t>
      </w:r>
      <w:r>
        <w:t xml:space="preserve"> </w:t>
      </w:r>
      <w:r>
        <w:t xml:space="preserve">available to micro, small, medium-sized</w:t>
      </w:r>
      <w:r>
        <w:t xml:space="preserve"> </w:t>
      </w:r>
      <w:r>
        <w:t xml:space="preserve">undertakings and cooperatives</w:t>
      </w:r>
      <w:r>
        <w:br/>
      </w:r>
      <w:r>
        <w:t xml:space="preserve">Determination</w:t>
      </w:r>
      <w:r>
        <w:t xml:space="preserve"> </w:t>
      </w:r>
      <w:r>
        <w:t xml:space="preserve">of the seat</w:t>
      </w:r>
      <w:r>
        <w:br/>
      </w:r>
      <w:r>
        <w:t xml:space="preserve">Connecting factor</w:t>
      </w:r>
      <w:r>
        <w:br/>
      </w:r>
      <w:r>
        <w:t xml:space="preserve">Some responses</w:t>
      </w:r>
      <w:r>
        <w:br/>
      </w:r>
      <w:r>
        <w:t xml:space="preserve">-Should be allowed to have the registered</w:t>
      </w:r>
      <w:r>
        <w:t xml:space="preserve"> </w:t>
      </w:r>
      <w:r>
        <w:t xml:space="preserve">office and the central administration in</w:t>
      </w:r>
      <w:r>
        <w:t xml:space="preserve"> </w:t>
      </w:r>
      <w:r>
        <w:t xml:space="preserve">different Member States</w:t>
      </w:r>
      <w:r>
        <w:br/>
      </w:r>
      <w:r>
        <w:t xml:space="preserve">-From the perspective of corporate law, only</w:t>
      </w:r>
      <w:r>
        <w:t xml:space="preserve"> </w:t>
      </w:r>
      <w:r>
        <w:t xml:space="preserve">the registered seat should be considered (not</w:t>
      </w:r>
      <w:r>
        <w:t xml:space="preserve"> </w:t>
      </w:r>
      <w:r>
        <w:t xml:space="preserve">for tax and social legislations)</w:t>
      </w:r>
      <w:r>
        <w:t xml:space="preserve"> </w:t>
      </w:r>
      <w:r>
        <w:t xml:space="preserve">Articles</w:t>
      </w:r>
      <w:r>
        <w:t xml:space="preserve"> </w:t>
      </w:r>
      <w:r>
        <w:t xml:space="preserve">of</w:t>
      </w:r>
      <w:r>
        <w:t xml:space="preserve"> </w:t>
      </w:r>
      <w:r>
        <w:t xml:space="preserve">Association</w:t>
      </w:r>
      <w:r>
        <w:br/>
      </w:r>
      <w:r>
        <w:t xml:space="preserve">Template for</w:t>
      </w:r>
      <w:r>
        <w:t xml:space="preserve"> </w:t>
      </w:r>
      <w:r>
        <w:t xml:space="preserve">shareholders</w:t>
      </w:r>
      <w:r>
        <w:br/>
      </w:r>
      <w:r>
        <w:t xml:space="preserve">Many responses</w:t>
      </w:r>
      <w:r>
        <w:br/>
      </w:r>
      <w:r>
        <w:t xml:space="preserve">Modular template ensuring both faster</w:t>
      </w:r>
      <w:r>
        <w:t xml:space="preserve"> </w:t>
      </w:r>
      <w:r>
        <w:t xml:space="preserve">registration and flexibility for founders</w:t>
      </w:r>
      <w:r>
        <w:t xml:space="preserve"> </w:t>
      </w:r>
      <w:r>
        <w:t xml:space="preserve">Investment</w:t>
      </w:r>
      <w:r>
        <w:t xml:space="preserve"> </w:t>
      </w:r>
      <w:r>
        <w:t xml:space="preserve">Template for directors</w:t>
      </w:r>
      <w:r>
        <w:t xml:space="preserve"> </w:t>
      </w:r>
      <w:r>
        <w:t xml:space="preserve">and investors</w:t>
      </w:r>
      <w:r>
        <w:br/>
      </w:r>
      <w:r>
        <w:t xml:space="preserve">Many responses</w:t>
      </w:r>
      <w:r>
        <w:t xml:space="preserve"> </w:t>
      </w:r>
      <w:r>
        <w:t xml:space="preserve">Investment document like SAFEs in the</w:t>
      </w:r>
      <w:r>
        <w:t xml:space="preserve"> </w:t>
      </w:r>
      <w:r>
        <w:t xml:space="preserve">USA: a standardised template for private</w:t>
      </w:r>
      <w:r>
        <w:t xml:space="preserve"> </w:t>
      </w:r>
      <w:r>
        <w:t xml:space="preserve">contractual</w:t>
      </w:r>
      <w:r>
        <w:t xml:space="preserve"> </w:t>
      </w:r>
      <w:r>
        <w:t xml:space="preserve">agreements</w:t>
      </w:r>
      <w:r>
        <w:t xml:space="preserve"> </w:t>
      </w:r>
      <w:r>
        <w:t xml:space="preserve">for</w:t>
      </w:r>
      <w:r>
        <w:t xml:space="preserve"> </w:t>
      </w:r>
      <w:r>
        <w:t xml:space="preserve">early-stage</w:t>
      </w:r>
      <w:r>
        <w:t xml:space="preserve"> </w:t>
      </w:r>
      <w:r>
        <w:t xml:space="preserve">financing</w:t>
      </w:r>
      <w:r>
        <w:t xml:space="preserve"> </w:t>
      </w:r>
      <w:r>
        <w:t xml:space="preserve">Digitalisation</w:t>
      </w:r>
      <w:r>
        <w:br/>
      </w:r>
      <w:r>
        <w:t xml:space="preserve">Digital-First</w:t>
      </w:r>
      <w:r>
        <w:br/>
      </w:r>
      <w:r>
        <w:t xml:space="preserve">Majority of</w:t>
      </w:r>
      <w:r>
        <w:t xml:space="preserve"> </w:t>
      </w:r>
      <w:r>
        <w:t xml:space="preserve">responses</w:t>
      </w:r>
      <w:r>
        <w:t xml:space="preserve"> </w:t>
      </w:r>
      <w:r>
        <w:t xml:space="preserve">-Interoperability between national registers</w:t>
      </w:r>
      <w:r>
        <w:t xml:space="preserve"> </w:t>
      </w:r>
      <w:r>
        <w:t xml:space="preserve">(thanks to EUID and Company Certificate)</w:t>
      </w:r>
      <w:r>
        <w:t xml:space="preserve"> </w:t>
      </w:r>
      <w:r>
        <w:t xml:space="preserve">-Allowing electronic signature of financing</w:t>
      </w:r>
      <w:r>
        <w:t xml:space="preserve"> </w:t>
      </w:r>
      <w:r>
        <w:t xml:space="preserve">documents</w:t>
      </w:r>
      <w:r>
        <w:t xml:space="preserve"> </w:t>
      </w:r>
      <w:r>
        <w:t xml:space="preserve">-Digital capital increases (share issuance</w:t>
      </w:r>
      <w:r>
        <w:t xml:space="preserve"> </w:t>
      </w:r>
      <w:r>
        <w:t xml:space="preserve">and resolutions to increase capital)</w:t>
      </w:r>
      <w:r>
        <w:t xml:space="preserve"> </w:t>
      </w:r>
      <w:r>
        <w:t xml:space="preserve">Employee</w:t>
      </w:r>
      <w:r>
        <w:t xml:space="preserve"> </w:t>
      </w:r>
      <w:r>
        <w:t xml:space="preserve">ownership</w:t>
      </w:r>
    </w:p>
    <w:p>
      <w:pPr>
        <w:pStyle w:val="BodyText"/>
      </w:pPr>
      <w:r>
        <w:t xml:space="preserve">To attract and to retain</w:t>
      </w:r>
      <w:r>
        <w:t xml:space="preserve"> </w:t>
      </w:r>
      <w:r>
        <w:t xml:space="preserve">talents</w:t>
      </w:r>
    </w:p>
    <w:p>
      <w:pPr>
        <w:pStyle w:val="BodyText"/>
      </w:pPr>
      <w:r>
        <w:t xml:space="preserve">Many responses</w:t>
      </w:r>
      <w:r>
        <w:t xml:space="preserve"> </w:t>
      </w:r>
      <w:r>
        <w:t xml:space="preserve">(including some</w:t>
      </w:r>
      <w:r>
        <w:t xml:space="preserve"> </w:t>
      </w:r>
      <w:r>
        <w:t xml:space="preserve">trade unions)</w:t>
      </w:r>
      <w:r>
        <w:t xml:space="preserve"> </w:t>
      </w:r>
      <w:r>
        <w:t xml:space="preserve">Targeted measure could be useful:</w:t>
      </w:r>
      <w:r>
        <w:t xml:space="preserve"> </w:t>
      </w:r>
      <w:r>
        <w:t xml:space="preserve">- for businesses: it brings lower employee</w:t>
      </w:r>
      <w:r>
        <w:t xml:space="preserve"> </w:t>
      </w:r>
      <w:r>
        <w:t xml:space="preserve">turnover and strengthens capital‘s continuity</w:t>
      </w:r>
      <w:r>
        <w:t xml:space="preserve"> </w:t>
      </w:r>
      <w:r>
        <w:t xml:space="preserve">and stability,</w:t>
      </w:r>
      <w:r>
        <w:t xml:space="preserve"> </w:t>
      </w:r>
      <w:r>
        <w:t xml:space="preserve">- for economy: it supports inclusive growth,</w:t>
      </w:r>
      <w:r>
        <w:t xml:space="preserve"> </w:t>
      </w:r>
      <w:r>
        <w:t xml:space="preserve">and it counters brain drain.</w:t>
      </w:r>
      <w:r>
        <w:br/>
      </w:r>
      <w:r>
        <w:t xml:space="preserve">It should take the form of:</w:t>
      </w:r>
      <w:r>
        <w:t xml:space="preserve"> </w:t>
      </w:r>
      <w:r>
        <w:t xml:space="preserve">- standardized options which could be</w:t>
      </w:r>
      <w:r>
        <w:t xml:space="preserve"> </w:t>
      </w:r>
      <w:r>
        <w:t xml:space="preserve">granted Europe-wide</w:t>
      </w:r>
      <w:r>
        <w:br/>
      </w:r>
      <w:r>
        <w:t xml:space="preserve">- with a clear tax treatment: tax at sale</w:t>
      </w:r>
      <w:r>
        <w:t xml:space="preserve"> </w:t>
      </w:r>
      <w:r>
        <w:t xml:space="preserve">(capital-gains treatment) with a minimum</w:t>
      </w:r>
      <w:r>
        <w:t xml:space="preserve"> </w:t>
      </w:r>
      <w:r>
        <w:t xml:space="preserve">holding period to qualify</w:t>
      </w:r>
      <w:r>
        <w:t xml:space="preserve"> </w:t>
      </w:r>
      <w:r>
        <w:t xml:space="preserve">- portability when employees move within</w:t>
      </w:r>
      <w:r>
        <w:t xml:space="preserve"> </w:t>
      </w:r>
      <w:r>
        <w:t xml:space="preserve">the EU</w:t>
      </w:r>
      <w:r>
        <w:t xml:space="preserve"> </w:t>
      </w:r>
      <w:r>
        <w:t xml:space="preserve">Tax-related</w:t>
      </w:r>
      <w:r>
        <w:t xml:space="preserve"> </w:t>
      </w:r>
      <w:r>
        <w:t xml:space="preserve">issues</w:t>
      </w:r>
      <w:r>
        <w:br/>
      </w:r>
      <w:r>
        <w:t xml:space="preserve">Simplification</w:t>
      </w:r>
      <w:r>
        <w:t xml:space="preserve"> </w:t>
      </w:r>
      <w:r>
        <w:t xml:space="preserve">Some responses</w:t>
      </w:r>
      <w:r>
        <w:br/>
      </w:r>
      <w:r>
        <w:t xml:space="preserve">EUID should serve also for TIN, VAT and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Identification number (EORI number) for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custom declarations</w:t>
      </w:r>
      <w:r>
        <w:t xml:space="preserve"> </w:t>
      </w:r>
      <w:r>
        <w:t xml:space="preserve">Steward-</w:t>
      </w:r>
      <w:r>
        <w:t xml:space="preserve"> </w:t>
      </w:r>
      <w:r>
        <w:t xml:space="preserve">ownership</w:t>
      </w:r>
      <w:r>
        <w:br/>
      </w:r>
      <w:r>
        <w:t xml:space="preserve">For long-term</w:t>
      </w:r>
      <w:r>
        <w:t xml:space="preserve"> </w:t>
      </w:r>
      <w:r>
        <w:t xml:space="preserve">perspective</w:t>
      </w:r>
      <w:r>
        <w:br/>
      </w:r>
      <w:r>
        <w:t xml:space="preserve">Few responses</w:t>
      </w:r>
      <w:r>
        <w:br/>
      </w:r>
      <w:r>
        <w:t xml:space="preserve">-By</w:t>
      </w:r>
      <w:r>
        <w:t xml:space="preserve"> </w:t>
      </w:r>
      <w:r>
        <w:t xml:space="preserve">separating</w:t>
      </w:r>
      <w:r>
        <w:t xml:space="preserve"> </w:t>
      </w:r>
      <w:r>
        <w:t xml:space="preserve">voting</w:t>
      </w:r>
      <w:r>
        <w:t xml:space="preserve"> </w:t>
      </w:r>
      <w:r>
        <w:t xml:space="preserve">control</w:t>
      </w:r>
      <w:r>
        <w:t xml:space="preserve"> </w:t>
      </w:r>
      <w:r>
        <w:t xml:space="preserve">from</w:t>
      </w:r>
      <w:r>
        <w:t xml:space="preserve"> </w:t>
      </w:r>
      <w:r>
        <w:t xml:space="preserve">economic rights</w:t>
      </w:r>
      <w:r>
        <w:t xml:space="preserve"> </w:t>
      </w:r>
      <w:r>
        <w:t xml:space="preserve">-Non-transferable voting rights ensuring</w:t>
      </w:r>
      <w:r>
        <w:t xml:space="preserve"> </w:t>
      </w:r>
      <w:r>
        <w:t xml:space="preserve">irrevocable asset lock (requiring equivalent</w:t>
      </w:r>
      <w:r>
        <w:t xml:space="preserve"> </w:t>
      </w:r>
      <w:r>
        <w:t xml:space="preserve">protection and restriction in case of</w:t>
      </w:r>
      <w:r>
        <w:t xml:space="preserve"> </w:t>
      </w:r>
      <w:r>
        <w:t xml:space="preserve">conversion, merger and division)</w:t>
      </w:r>
      <w:r>
        <w:t xml:space="preserve"> </w:t>
      </w:r>
      <w:r>
        <w:t xml:space="preserve">-Distributions of profits limited in time or</w:t>
      </w:r>
      <w:r>
        <w:t xml:space="preserve"> </w:t>
      </w:r>
      <w:r>
        <w:t xml:space="preserve">amount and performance-related</w:t>
      </w:r>
      <w:r>
        <w:br/>
      </w:r>
      <w:r>
        <w:t xml:space="preserve">-Enforceability of these rules through a</w:t>
      </w:r>
      <w:r>
        <w:t xml:space="preserve"> </w:t>
      </w:r>
      <w:r>
        <w:t xml:space="preserve">mandatory supervision</w:t>
      </w:r>
      <w:r>
        <w:t xml:space="preserve"> </w:t>
      </w:r>
      <w:r>
        <w:t xml:space="preserve">Cost of failure For economy and</w:t>
      </w:r>
      <w:r>
        <w:t xml:space="preserve"> </w:t>
      </w:r>
      <w:r>
        <w:t xml:space="preserve">entrepreneurs</w:t>
      </w:r>
      <w:r>
        <w:t xml:space="preserve"> </w:t>
      </w:r>
      <w:r>
        <w:t xml:space="preserve">Few responses</w:t>
      </w:r>
      <w:r>
        <w:br/>
      </w:r>
      <w:r>
        <w:t xml:space="preserve">Opt-in basis: specialised courts to approve</w:t>
      </w:r>
      <w:r>
        <w:t xml:space="preserve"> </w:t>
      </w:r>
      <w:r>
        <w:t xml:space="preserve">restructuring plans over minority objections</w:t>
      </w:r>
      <w:r>
        <w:t xml:space="preserve"> </w:t>
      </w:r>
      <w:r>
        <w:t xml:space="preserve">4.</w:t>
      </w:r>
      <w:r>
        <w:t xml:space="preserve"> </w:t>
      </w:r>
      <w:r>
        <w:t xml:space="preserve">MAIN CONTENT OF THE DRAFT JURI OWN-INITIATIVE REPORT</w:t>
      </w:r>
      <w:r>
        <w:t xml:space="preserve"> </w:t>
      </w:r>
      <w:r>
        <w:t xml:space="preserve">The draft JURI report with recommendations to the Commission on the 28th Regime: a new legal</w:t>
      </w:r>
      <w:r>
        <w:t xml:space="preserve"> </w:t>
      </w:r>
      <w:r>
        <w:t xml:space="preserve">framework for innovative companies:</w:t>
      </w:r>
      <w:r>
        <w:t xml:space="preserve"> </w:t>
      </w:r>
      <w:r>
        <w:t xml:space="preserve">• acknowledges that significant differences in the regulatory frameworks of EU Member States</w:t>
      </w:r>
      <w:r>
        <w:t xml:space="preserve"> </w:t>
      </w:r>
      <w:r>
        <w:t xml:space="preserve">create obstacles and associated costs that hinder the pan-European financing and scaling of</w:t>
      </w:r>
      <w:r>
        <w:t xml:space="preserve"> </w:t>
      </w:r>
      <w:r>
        <w:t xml:space="preserve">companies, in particular SMEs, startups and scaleups;</w:t>
      </w:r>
      <w:r>
        <w:t xml:space="preserve"> </w:t>
      </w:r>
      <w:r>
        <w:t xml:space="preserve">• stresses that facilitating easier access to capital and talent through a simplified and uniform</w:t>
      </w:r>
      <w:r>
        <w:t xml:space="preserve"> </w:t>
      </w:r>
      <w:r>
        <w:t xml:space="preserve">legal framework will enhance the ability of SMEs, startups and scaleups to compete globally,</w:t>
      </w:r>
      <w:r>
        <w:t xml:space="preserve"> </w:t>
      </w:r>
      <w:r>
        <w:t xml:space="preserve">attract investment and contribute to job creation and social cohesion within the Union;</w:t>
      </w:r>
      <w:r>
        <w:t xml:space="preserve"> </w:t>
      </w:r>
      <w:r>
        <w:t xml:space="preserve">• welcomes the Commission’s commitment to submit a legislative proposal on the 28th regime,</w:t>
      </w:r>
      <w:r>
        <w:t xml:space="preserve"> </w:t>
      </w:r>
      <w:r>
        <w:t xml:space="preserve">which should mainly focus on company law rules;</w:t>
      </w:r>
      <w:r>
        <w:t xml:space="preserve"> </w:t>
      </w:r>
      <w:r>
        <w:t xml:space="preserve">• underlines the importance of uniform rules across the Union, which can be achieved through a</w:t>
      </w:r>
      <w:r>
        <w:t xml:space="preserve"> </w:t>
      </w:r>
      <w:r>
        <w:t xml:space="preserve">regulation (as the most appropriate measure to introduce a 28th regime) or a maximum</w:t>
      </w:r>
      <w:r>
        <w:t xml:space="preserve"> </w:t>
      </w:r>
      <w:r>
        <w:t xml:space="preserve">harmonisation directive;</w:t>
      </w:r>
      <w:r>
        <w:t xml:space="preserve"> </w:t>
      </w:r>
      <w:r>
        <w:t xml:space="preserve">• opposes the use of Article 352 TFEU as legal basis for the 28th regime as this would require</w:t>
      </w:r>
      <w:r>
        <w:t xml:space="preserve"> </w:t>
      </w:r>
      <w:r>
        <w:t xml:space="preserve">unanimity in Council, is critical of the use of enhanced cooperation as this would lead to</w:t>
      </w:r>
      <w:r>
        <w:t xml:space="preserve"> </w:t>
      </w:r>
      <w:r>
        <w:t xml:space="preserve">fragmentation of the internal market, and considers Articles 50 and 114 TFEU as the</w:t>
      </w:r>
      <w:r>
        <w:t xml:space="preserve"> </w:t>
      </w:r>
      <w:r>
        <w:t xml:space="preserve">appropriate legal basis for the corporate law matters of the 28th regime – and in this context</w:t>
      </w:r>
      <w:r>
        <w:t xml:space="preserve"> </w:t>
      </w:r>
      <w:r>
        <w:t xml:space="preserve">acknowledges that the 28th regime might have to consist of a package of separate legislative</w:t>
      </w:r>
      <w:r>
        <w:t xml:space="preserve"> </w:t>
      </w:r>
      <w:r>
        <w:t xml:space="preserve">proposals;</w:t>
      </w:r>
      <w:r>
        <w:t xml:space="preserve"> </w:t>
      </w:r>
      <w:r>
        <w:t xml:space="preserve">• considers that the corporate legal form should not be limited to a new category of ‘innovative</w:t>
      </w:r>
      <w:r>
        <w:t xml:space="preserve"> </w:t>
      </w:r>
      <w:r>
        <w:t xml:space="preserve">companies’ or to other limiting factors, as that would create additional red tape and an</w:t>
      </w:r>
      <w:r>
        <w:t xml:space="preserve"> </w:t>
      </w:r>
      <w:r>
        <w:t xml:space="preserve">unnecessary bureaucratic burden;</w:t>
      </w:r>
      <w:r>
        <w:br/>
      </w:r>
      <w:r>
        <w:t xml:space="preserve">• considers that only limited liability companies not listed on the stock market should be able to</w:t>
      </w:r>
      <w:r>
        <w:t xml:space="preserve"> </w:t>
      </w:r>
      <w:r>
        <w:t xml:space="preserve">participate in the 28th regime, which should be a set of rules that must be incorporated into</w:t>
      </w:r>
      <w:r>
        <w:t xml:space="preserve"> </w:t>
      </w:r>
      <w:r>
        <w:t xml:space="preserve">existing or new national corporate forms;</w:t>
      </w:r>
      <w:r>
        <w:t xml:space="preserve"> </w:t>
      </w:r>
      <w:r>
        <w:t xml:space="preserve">• proposes naming the corporate form covered by the 28th regime the Societas Europaea</w:t>
      </w:r>
      <w:r>
        <w:t xml:space="preserve"> </w:t>
      </w:r>
      <w:r>
        <w:t xml:space="preserve">Unificata (S.EU);</w:t>
      </w:r>
      <w:r>
        <w:t xml:space="preserve"> </w:t>
      </w:r>
      <w:r>
        <w:t xml:space="preserve">• highlights the need for simple and digital company formation and registration of the S.EU to be</w:t>
      </w:r>
      <w:r>
        <w:t xml:space="preserve"> </w:t>
      </w:r>
      <w:r>
        <w:t xml:space="preserve">completed digitally within 48 hours, while ensuring legal certainty;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• calls for a uniform Union-level digital portal for S.EUs, complementing and extending the</w:t>
      </w:r>
      <w:r>
        <w:t xml:space="preserve"> </w:t>
      </w:r>
      <w:r>
        <w:t xml:space="preserve">existing BRIS, and for further development and adaptation of a single Union-level company</w:t>
      </w:r>
      <w:r>
        <w:t xml:space="preserve"> </w:t>
      </w:r>
      <w:r>
        <w:t xml:space="preserve">identifier;</w:t>
      </w:r>
      <w:r>
        <w:br/>
      </w:r>
      <w:r>
        <w:t xml:space="preserve">• calls for the elaboration of standardised multilingual model documents for shareholder</w:t>
      </w:r>
      <w:r>
        <w:t xml:space="preserve"> </w:t>
      </w:r>
      <w:r>
        <w:t xml:space="preserve">agreements and articles of association to be used by S.EUs and recommends that these serve as</w:t>
      </w:r>
      <w:r>
        <w:t xml:space="preserve"> </w:t>
      </w:r>
      <w:r>
        <w:t xml:space="preserve">optional default templates for the registration process, reducing drafting complexity and</w:t>
      </w:r>
      <w:r>
        <w:t xml:space="preserve"> </w:t>
      </w:r>
      <w:r>
        <w:t xml:space="preserve">ensuring cross-border legal clarity;</w:t>
      </w:r>
      <w:r>
        <w:t xml:space="preserve"> </w:t>
      </w:r>
      <w:r>
        <w:t xml:space="preserve">• suggests that, for a company to be eligible to be registered as an S.EU, the immediately paid-in</w:t>
      </w:r>
      <w:r>
        <w:t xml:space="preserve"> </w:t>
      </w:r>
      <w:r>
        <w:t xml:space="preserve">minimum capital requirement should be EUR 1, while calling for alternative mechanisms for</w:t>
      </w:r>
      <w:r>
        <w:t xml:space="preserve"> </w:t>
      </w:r>
      <w:r>
        <w:t xml:space="preserve">ensuring the financial health of companies and mitigating risks to creditors, such as solvency</w:t>
      </w:r>
      <w:r>
        <w:t xml:space="preserve"> </w:t>
      </w:r>
      <w:r>
        <w:t xml:space="preserve">tests;</w:t>
      </w:r>
      <w:r>
        <w:t xml:space="preserve"> </w:t>
      </w:r>
      <w:r>
        <w:t xml:space="preserve">• underlines that the 28th regime must under no circumstances become a vehicle to undermine,</w:t>
      </w:r>
      <w:r>
        <w:t xml:space="preserve"> </w:t>
      </w:r>
      <w:r>
        <w:t xml:space="preserve">reduce, weaken or circumvent existing levels of protection for weaker parties at the level of the</w:t>
      </w:r>
      <w:r>
        <w:t xml:space="preserve"> </w:t>
      </w:r>
      <w:r>
        <w:t xml:space="preserve">Union or the Member States, and should be without prejudice to Union and national law in the</w:t>
      </w:r>
      <w:r>
        <w:t xml:space="preserve"> </w:t>
      </w:r>
      <w:r>
        <w:t xml:space="preserve">area of labour and social law, therefore requiring effective safeguards; with regard to employee</w:t>
      </w:r>
      <w:r>
        <w:t xml:space="preserve"> </w:t>
      </w:r>
      <w:r>
        <w:t xml:space="preserve">participation in company boards, the draft resolution calls for ensuring that the artificial use of</w:t>
      </w:r>
      <w:r>
        <w:t xml:space="preserve"> </w:t>
      </w:r>
      <w:r>
        <w:t xml:space="preserve">the S.EU with a view to circumvent current levels of employee participation protection in the</w:t>
      </w:r>
      <w:r>
        <w:t xml:space="preserve"> </w:t>
      </w:r>
      <w:r>
        <w:t xml:space="preserve">law of the Member States is effectively prevented and proposes that in certain circumstances</w:t>
      </w:r>
      <w:r>
        <w:t xml:space="preserve"> </w:t>
      </w:r>
      <w:r>
        <w:t xml:space="preserve">the rules of the Member State of the place of employment should apply;</w:t>
      </w:r>
      <w:r>
        <w:t xml:space="preserve"> </w:t>
      </w:r>
      <w:r>
        <w:t xml:space="preserve">• as protections against ‘killer acquisitions’ leading to the relocation of innovation outside of the</w:t>
      </w:r>
      <w:r>
        <w:t xml:space="preserve"> </w:t>
      </w:r>
      <w:r>
        <w:t xml:space="preserve">Union, calls for including optional forms of steward ownership, asset locks and different</w:t>
      </w:r>
      <w:r>
        <w:t xml:space="preserve"> </w:t>
      </w:r>
      <w:r>
        <w:t xml:space="preserve">classes of shares, especially loyalty shares and dual-class shares, including veto shares;</w:t>
      </w:r>
      <w:r>
        <w:t xml:space="preserve"> </w:t>
      </w:r>
      <w:r>
        <w:t xml:space="preserve">• with a view to facilitate attracting talent, calls for harmonisation of rules for employee financial</w:t>
      </w:r>
      <w:r>
        <w:t xml:space="preserve"> </w:t>
      </w:r>
      <w:r>
        <w:t xml:space="preserve">participation through employee stock ownership plans (ESOPs) and employee stock options;</w:t>
      </w:r>
      <w:r>
        <w:t xml:space="preserve"> </w:t>
      </w:r>
      <w:r>
        <w:t xml:space="preserve">• calls for a range of measures to facilitate access to finance, including harmonised rules on</w:t>
      </w:r>
      <w:r>
        <w:t xml:space="preserve"> </w:t>
      </w:r>
      <w:r>
        <w:t xml:space="preserve">equity-like debt instruments (such as profit participation rights, silent partnerships or profit-</w:t>
      </w:r>
      <w:r>
        <w:t xml:space="preserve"> </w:t>
      </w:r>
      <w:r>
        <w:t xml:space="preserve">linked loans) on a contractual basis; and</w:t>
      </w:r>
      <w:r>
        <w:t xml:space="preserve"> </w:t>
      </w:r>
      <w:r>
        <w:t xml:space="preserve">• considers that an alternative dispute resolution mechanism should be established for disputes</w:t>
      </w:r>
      <w:r>
        <w:t xml:space="preserve"> </w:t>
      </w:r>
      <w:r>
        <w:t xml:space="preserve">relating to S.EUs to ensure fast and specialised dispute resolution, that Member States should</w:t>
      </w:r>
      <w:r>
        <w:t xml:space="preserve"> </w:t>
      </w:r>
      <w:r>
        <w:t xml:space="preserve">consider introducing a special panel within their national courts dedicated to such disputes;</w:t>
      </w:r>
      <w:r>
        <w:t xml:space="preserve"> </w:t>
      </w:r>
      <w:r>
        <w:t xml:space="preserve">furthermore, Parliament calls for these panels to conduct proceedings in English to support</w:t>
      </w:r>
      <w:r>
        <w:t xml:space="preserve"> </w:t>
      </w:r>
      <w:r>
        <w:t xml:space="preserve">cross border accessibility.</w:t>
      </w:r>
    </w:p>
    <w:p>
      <w:pPr>
        <w:pStyle w:val="BodyText"/>
      </w:pPr>
      <w:r>
        <w:t xml:space="preserve">The annex to the motion for resolution contains recommendations that concern general principles</w:t>
      </w:r>
      <w:r>
        <w:t xml:space="preserve"> </w:t>
      </w:r>
      <w:r>
        <w:t xml:space="preserve">and the legal basis, scope, creation of the corporate form, safeguards, encouraging long-term</w:t>
      </w:r>
      <w:r>
        <w:t xml:space="preserve"> </w:t>
      </w:r>
      <w:r>
        <w:t xml:space="preserve">strategies and optional forms, attracting and supporting talent, attracting capital, specialised dispute</w:t>
      </w:r>
      <w:r>
        <w:t xml:space="preserve"> </w:t>
      </w:r>
      <w:r>
        <w:t xml:space="preserve">resolution, impact assessment, review and evaluation.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Businesses taking on the legal form of a 28th regime company will be positively affected at each</w:t>
      </w:r>
      <w:r>
        <w:t xml:space="preserve"> </w:t>
      </w:r>
      <w:r>
        <w:t xml:space="preserve">step of their lifecycle. The initiative will in particular benefit startups and scaleups, as it responds in</w:t>
      </w:r>
      <w:r>
        <w:t xml:space="preserve"> </w:t>
      </w:r>
      <w:r>
        <w:t xml:space="preserve">many of its features to their needs, and also companies active across the EU. Companies will</w:t>
      </w:r>
      <w:r>
        <w:t xml:space="preserve"> </w:t>
      </w:r>
      <w:r>
        <w:t xml:space="preserve">benefit from simpler and more efficient registration procedures with the application of once-only</w:t>
      </w:r>
      <w:r>
        <w:t xml:space="preserve"> </w:t>
      </w:r>
      <w:r>
        <w:t xml:space="preserve">principle and no need to pay in minimum share capital at incorporation. The benefits would also</w:t>
      </w:r>
      <w:r>
        <w:t xml:space="preserve"> </w:t>
      </w:r>
      <w:r>
        <w:t xml:space="preserve">come from the introduction of the common EU-ESO with a harmonised timing of taxation of</w:t>
      </w:r>
      <w:r>
        <w:t xml:space="preserve"> </w:t>
      </w:r>
      <w:r>
        <w:t xml:space="preserve">income from employee stock options, as well as from measures to simplify and digitalise closure</w:t>
      </w:r>
      <w:r>
        <w:t xml:space="preserve"> </w:t>
      </w:r>
      <w:r>
        <w:t xml:space="preserve">procedures for those 28th regime companies which will need to be liquidated. The savings are</w:t>
      </w:r>
      <w:r>
        <w:t xml:space="preserve"> </w:t>
      </w:r>
      <w:r>
        <w:t xml:space="preserve">estimated at between EUR 328 million and EUR 440 million over a period of 10 years. 28th regime</w:t>
      </w:r>
      <w:r>
        <w:t xml:space="preserve"> </w:t>
      </w:r>
      <w:r>
        <w:t xml:space="preserve">companies will also benefit from digital procedures and simplifications of capital operations,</w:t>
      </w:r>
      <w:r>
        <w:t xml:space="preserve"> </w:t>
      </w:r>
      <w:r>
        <w:t xml:space="preserve">including capital increases. Further benefits for companies would come from the digital tools for</w:t>
      </w:r>
      <w:r>
        <w:t xml:space="preserve"> </w:t>
      </w:r>
      <w:r>
        <w:t xml:space="preserve">corporate law procedures, including allowing for online shareholder and board of direct meetings.</w:t>
      </w:r>
      <w:r>
        <w:t xml:space="preserve"> </w:t>
      </w:r>
      <w:r>
        <w:t xml:space="preserve">At the same time, only limited one-off adjustment costs would be expected for companies, in</w:t>
      </w:r>
      <w:r>
        <w:t xml:space="preserve"> </w:t>
      </w:r>
      <w:r>
        <w:t xml:space="preserve">particular for those already existing companies which would convert into 28th regime companies</w:t>
      </w:r>
      <w:r>
        <w:t xml:space="preserve"> </w:t>
      </w:r>
      <w:r>
        <w:t xml:space="preserve">and therefore, would need to adapt internal processes to use digital procedures.</w:t>
      </w:r>
      <w:r>
        <w:br/>
      </w:r>
      <w:r>
        <w:t xml:space="preserve">Investors, including venture capitalist and other early-stage investors, investing in 28th regime</w:t>
      </w:r>
      <w:r>
        <w:t xml:space="preserve"> </w:t>
      </w:r>
      <w:r>
        <w:t xml:space="preserve">companies will benefit from administrative burden reduction, including due to reduced time and</w:t>
      </w:r>
      <w:r>
        <w:t xml:space="preserve"> </w:t>
      </w:r>
      <w:r>
        <w:t xml:space="preserve">less costs linked to due diligence about legal requirements and legal uncertainty regarding expected</w:t>
      </w:r>
      <w:r>
        <w:t xml:space="preserve"> </w:t>
      </w:r>
      <w:r>
        <w:t xml:space="preserve">economic and control rights. They will also benefit from cost reductions due to the removal of in-</w:t>
      </w:r>
      <w:r>
        <w:t xml:space="preserve"> </w:t>
      </w:r>
      <w:r>
        <w:t xml:space="preserve">person formalities for share transfers and mandatory involvement of notaries and other</w:t>
      </w:r>
      <w:r>
        <w:t xml:space="preserve"> </w:t>
      </w:r>
      <w:r>
        <w:t xml:space="preserve">intermediaries, with the estimated saving of EUR 1 780 – EUR 2 850 for a growth-stage secondary</w:t>
      </w:r>
      <w:r>
        <w:t xml:space="preserve"> </w:t>
      </w:r>
      <w:r>
        <w:t xml:space="preserve">share transfer transaction of EUR 500 000. Similarly, fully digital procedures for capital increases</w:t>
      </w:r>
      <w:r>
        <w:t xml:space="preserve"> </w:t>
      </w:r>
      <w:r>
        <w:t xml:space="preserve">and share issuances will also benefit investors, who will be able to subscribe new shares without in-</w:t>
      </w:r>
      <w:r>
        <w:t xml:space="preserve"> </w:t>
      </w:r>
      <w:r>
        <w:t xml:space="preserve">person steps. Where Member States allow 28th regime companies access to public equity markets</w:t>
      </w:r>
      <w:r>
        <w:t xml:space="preserve"> </w:t>
      </w:r>
      <w:r>
        <w:t xml:space="preserve">without legal conversion, investors would also profit from improved exit opportunities. Employees</w:t>
      </w:r>
      <w:r>
        <w:t xml:space="preserve"> </w:t>
      </w:r>
      <w:r>
        <w:t xml:space="preserve">investing in 28th regime companies through the EU-ESO would additionally benefit from a simple,</w:t>
      </w:r>
      <w:r>
        <w:t xml:space="preserve"> </w:t>
      </w:r>
      <w:r>
        <w:t xml:space="preserve">stock-option based scheme for financial participation in their companies and from a favourable</w:t>
      </w:r>
      <w:r>
        <w:t xml:space="preserve"> </w:t>
      </w:r>
      <w:r>
        <w:t xml:space="preserve">timing of taxation that avoids dry tax charges on their employee stock options throughout the EU.</w:t>
      </w:r>
      <w:r>
        <w:br/>
      </w:r>
      <w:r>
        <w:t xml:space="preserve">Public authorities, including business registers are expected to benefit from some efficiency</w:t>
      </w:r>
      <w:r>
        <w:t xml:space="preserve"> </w:t>
      </w:r>
      <w:r>
        <w:t xml:space="preserve">gains, stemming from digitalisation of the procedures and the “once-only” transmission of company</w:t>
      </w:r>
      <w:r>
        <w:t xml:space="preserve"> </w:t>
      </w:r>
      <w:r>
        <w:t xml:space="preserve">information, and therefore, savings in terms of time and handling of company information and less</w:t>
      </w:r>
      <w:r>
        <w:t xml:space="preserve"> </w:t>
      </w:r>
      <w:r>
        <w:t xml:space="preserve">paper-based documentation. Being able to rely on common rules, a recognisable brand and</w:t>
      </w:r>
      <w:r>
        <w:t xml:space="preserve"> </w:t>
      </w:r>
      <w:r>
        <w:t xml:space="preserve">harmonised bilingual templates might also increase the transparency and trust for public authorities,</w:t>
      </w:r>
      <w:r>
        <w:t xml:space="preserve"> </w:t>
      </w:r>
      <w:r>
        <w:t xml:space="preserve">in particular when dealing with 28th regime companies coming from other Member States. Some</w:t>
      </w:r>
      <w:r>
        <w:t xml:space="preserve"> </w:t>
      </w:r>
      <w:r>
        <w:t xml:space="preserve">reduction of administrative inefficiencies linked to inactive and dormant companies in national</w:t>
      </w:r>
      <w:r>
        <w:t xml:space="preserve"> </w:t>
      </w:r>
      <w:r>
        <w:t xml:space="preserve">registers could be expected thanks to more efficient company closure procedures.</w:t>
      </w:r>
      <w:r>
        <w:t xml:space="preserve"> </w:t>
      </w:r>
      <w:r>
        <w:t xml:space="preserve">As regards costs, the package is expected to result in one-off IT costs for business registers to adapt</w:t>
      </w:r>
      <w:r>
        <w:t xml:space="preserve"> </w:t>
      </w:r>
      <w:r>
        <w:t xml:space="preserve">to the EU single interface for registration of 28th regime companies estimated at EUR 2.7 million</w:t>
      </w:r>
      <w:r>
        <w:t xml:space="preserve"> </w:t>
      </w:r>
      <w:r>
        <w:t xml:space="preserve">for all Member States. In some Member States there will be also some IT costs to connect</w:t>
      </w:r>
      <w:r>
        <w:t xml:space="preserve"> </w:t>
      </w:r>
      <w:r>
        <w:t xml:space="preserve">authorities, other than business registers, in charge of preventive control to the business registers,</w:t>
      </w:r>
      <w:r>
        <w:t xml:space="preserve"> </w:t>
      </w:r>
      <w:r>
        <w:t xml:space="preserve">estimated at EUR 50 000 per Member State. The need to provide a technical solution for the</w:t>
      </w:r>
      <w:r>
        <w:t xml:space="preserve"> </w:t>
      </w:r>
      <w:r>
        <w:t xml:space="preserve">automatic transmission of the company information or to ensure infrastructures to support other</w:t>
      </w:r>
      <w:r>
        <w:t xml:space="preserve"> </w:t>
      </w:r>
      <w:r>
        <w:t xml:space="preserve">digital procedures are also expected to result in one-off IT costs, but these are expected to be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limited due to ongoing digital developments. In the context of insolvency proceedings, some costs</w:t>
      </w:r>
      <w:r>
        <w:t xml:space="preserve"> </w:t>
      </w:r>
      <w:r>
        <w:t xml:space="preserve">could be expected for development and maintenance of platforms for electronic auctions systems</w:t>
      </w:r>
      <w:r>
        <w:t xml:space="preserve"> </w:t>
      </w:r>
      <w:r>
        <w:t xml:space="preserve">estimated to amount to between EUR 185 000 to EUR 370 000 for development, and to</w:t>
      </w:r>
      <w:r>
        <w:t xml:space="preserve"> </w:t>
      </w:r>
      <w:r>
        <w:t xml:space="preserve">EUR 324 000 for maintenance in all Member States. The cost ceiling of EUR 100 to complete the</w:t>
      </w:r>
      <w:r>
        <w:t xml:space="preserve"> </w:t>
      </w:r>
      <w:r>
        <w:t xml:space="preserve">registration (with a standardised template) would entail reduced revenue for business registers and</w:t>
      </w:r>
      <w:r>
        <w:t xml:space="preserve"> </w:t>
      </w:r>
      <w:r>
        <w:t xml:space="preserve">other authorities involved in the registration, including preventive control. It is expected that this</w:t>
      </w:r>
      <w:r>
        <w:t xml:space="preserve"> </w:t>
      </w:r>
      <w:r>
        <w:t xml:space="preserve">will be at least partially offset by increased economic activity and tax contributions from new</w:t>
      </w:r>
      <w:r>
        <w:t xml:space="preserve"> </w:t>
      </w:r>
      <w:r>
        <w:t xml:space="preserve">companies created under the 28th regime legal form. The tax deferral in the context of the common</w:t>
      </w:r>
      <w:r>
        <w:t xml:space="preserve"> </w:t>
      </w:r>
      <w:r>
        <w:t xml:space="preserve">EU-ESO schemes would result in negative liquidity effects for tax authorities, however the effect is</w:t>
      </w:r>
      <w:r>
        <w:t xml:space="preserve"> </w:t>
      </w:r>
      <w:r>
        <w:t xml:space="preserve">expected to be moderate, especially when compared with the total amount of Member States’ tax</w:t>
      </w:r>
      <w:r>
        <w:t xml:space="preserve"> </w:t>
      </w:r>
      <w:r>
        <w:t xml:space="preserve">revenues and only affect Member States which do not already offer similar schemes.</w:t>
      </w:r>
      <w:r>
        <w:t xml:space="preserve"> </w:t>
      </w:r>
      <w:r>
        <w:t xml:space="preserve">Intermediaries such as notaries, are often involved in corporate procedures throughout the</w:t>
      </w:r>
      <w:r>
        <w:t xml:space="preserve"> </w:t>
      </w:r>
      <w:r>
        <w:t xml:space="preserve">company’s lifecycle, e.g. registration of companies including preventive control, procedures related</w:t>
      </w:r>
      <w:r>
        <w:t xml:space="preserve"> </w:t>
      </w:r>
      <w:r>
        <w:t xml:space="preserve">to capital and shares, amendments to company documents such as the articles of association, but</w:t>
      </w:r>
      <w:r>
        <w:t xml:space="preserve"> </w:t>
      </w:r>
      <w:r>
        <w:t xml:space="preserve">their involvement varies across Member States. Such intermediaries would benefit from this</w:t>
      </w:r>
      <w:r>
        <w:t xml:space="preserve"> </w:t>
      </w:r>
      <w:r>
        <w:t xml:space="preserve">initiative in terms of increased legal certainty from the harmonised corporate framework with an</w:t>
      </w:r>
      <w:r>
        <w:t xml:space="preserve"> </w:t>
      </w:r>
      <w:r>
        <w:t xml:space="preserve">EU brand across the EU and increased efficiency thanks to more efficient and digitalised</w:t>
      </w:r>
      <w:r>
        <w:t xml:space="preserve"> </w:t>
      </w:r>
      <w:r>
        <w:t xml:space="preserve">procedures. As regards costs, overall, there might be some one-off adjustment costs to adapt</w:t>
      </w:r>
      <w:r>
        <w:t xml:space="preserve"> </w:t>
      </w:r>
      <w:r>
        <w:t xml:space="preserve">intermediaries’ existing workflows and IT tools to digitalised and simplified procedures for 28th</w:t>
      </w:r>
      <w:r>
        <w:t xml:space="preserve"> </w:t>
      </w:r>
      <w:r>
        <w:t xml:space="preserve">regime companies, including their registration, digital governance including possible online</w:t>
      </w:r>
      <w:r>
        <w:t xml:space="preserve"> </w:t>
      </w:r>
      <w:r>
        <w:t xml:space="preserve">meetings of corporate bodies and simplified digital procedures for capital increases and share</w:t>
      </w:r>
      <w:r>
        <w:t xml:space="preserve"> </w:t>
      </w:r>
      <w:r>
        <w:t xml:space="preserve">issuance. As regards registration, similarly as for public authorities, the cost ceiling of EUR 100</w:t>
      </w:r>
      <w:r>
        <w:t xml:space="preserve"> </w:t>
      </w:r>
      <w:r>
        <w:t xml:space="preserve">would entail reduced revenue also for intermediaries, and in particular notaries, in Member States</w:t>
      </w:r>
      <w:r>
        <w:t xml:space="preserve"> </w:t>
      </w:r>
      <w:r>
        <w:t xml:space="preserve">where they are involved in those procedures. The removal of mandatory intermediary involvement</w:t>
      </w:r>
      <w:r>
        <w:t xml:space="preserve"> </w:t>
      </w:r>
      <w:r>
        <w:t xml:space="preserve">for share transfers would lead to revenue losses for intermediaries, including notaries, in those</w:t>
      </w:r>
      <w:r>
        <w:t xml:space="preserve"> </w:t>
      </w:r>
      <w:r>
        <w:t xml:space="preserve">Member States where they are involved in share transfers.</w:t>
      </w:r>
      <w:r>
        <w:br/>
      </w:r>
      <w:r>
        <w:t xml:space="preserve">As to professionals providing private legal or consultancy services, they could also face some</w:t>
      </w:r>
      <w:r>
        <w:t xml:space="preserve"> </w:t>
      </w:r>
      <w:r>
        <w:t xml:space="preserve">reduced revenue given that common rules including a central interface for registration could reduce</w:t>
      </w:r>
      <w:r>
        <w:t xml:space="preserve"> </w:t>
      </w:r>
      <w:r>
        <w:t xml:space="preserve">the need for recourse to legal and professional advice. On the other hand, the expected increased</w:t>
      </w:r>
      <w:r>
        <w:t xml:space="preserve"> </w:t>
      </w:r>
      <w:r>
        <w:t xml:space="preserve">business activity and enhanced competitiveness would most likely at least partially offset such</w:t>
      </w:r>
      <w:r>
        <w:t xml:space="preserve"> </w:t>
      </w:r>
      <w:r>
        <w:t xml:space="preserve">reduction and in turn bring new business opportunities.</w:t>
      </w:r>
      <w:r>
        <w:br/>
      </w:r>
      <w:r>
        <w:t xml:space="preserve">In general, stakeholders dealing with companies, e.g. creditors, shareholders, consumers would</w:t>
      </w:r>
      <w:r>
        <w:t xml:space="preserve"> </w:t>
      </w:r>
      <w:r>
        <w:t xml:space="preserve">also benefit from the initiative as a single corporate legal framework with an easily recognisable</w:t>
      </w:r>
      <w:r>
        <w:t xml:space="preserve"> </w:t>
      </w:r>
      <w:r>
        <w:t xml:space="preserve">EU brand would be expected to increase trust in 28th regime companies and also transparency about</w:t>
      </w:r>
      <w:r>
        <w:t xml:space="preserve"> </w:t>
      </w:r>
      <w:r>
        <w:t xml:space="preserve">the rules that apply to them, making it easier for such stakeholders to invest in or buy from 28th</w:t>
      </w:r>
      <w:r>
        <w:t xml:space="preserve"> </w:t>
      </w:r>
      <w:r>
        <w:t xml:space="preserve">regime companies.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 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Between EUR 328 005 855</w:t>
      </w:r>
      <w:r>
        <w:br/>
      </w:r>
      <w:r>
        <w:t xml:space="preserve">and EUR 440 433 479 for</w:t>
      </w:r>
      <w:r>
        <w:br/>
      </w:r>
      <w:r>
        <w:t xml:space="preserve">policy options PO1 – PO6.</w:t>
      </w:r>
      <w:r>
        <w:br/>
      </w:r>
      <w:r>
        <w:t xml:space="preserve">Savings were calculated per</w:t>
      </w:r>
      <w:r>
        <w:t xml:space="preserve"> </w:t>
      </w:r>
      <w:r>
        <w:t xml:space="preserve">transaction/financing round for part of the</w:t>
      </w:r>
      <w:r>
        <w:t xml:space="preserve"> </w:t>
      </w:r>
      <w:r>
        <w:t xml:space="preserve">measures of PO6 and for PO7, amounting to</w:t>
      </w:r>
      <w:r>
        <w:t xml:space="preserve"> </w:t>
      </w:r>
      <w:r>
        <w:t xml:space="preserve">EUR 1 100 and EUR 1 780– EUR 2 850,</w:t>
      </w:r>
      <w:r>
        <w:t xml:space="preserve"> </w:t>
      </w:r>
      <w:r>
        <w:t xml:space="preserve">respectively.</w:t>
      </w:r>
      <w:r>
        <w:br/>
      </w:r>
      <w:r>
        <w:t xml:space="preserve">Estimated administrative cost savings over</w:t>
      </w:r>
      <w:r>
        <w:t xml:space="preserve"> </w:t>
      </w:r>
      <w:r>
        <w:t xml:space="preserve">10 years across the lifecycle of 28th regime</w:t>
      </w:r>
      <w:r>
        <w:t xml:space="preserve"> </w:t>
      </w:r>
      <w:r>
        <w:t xml:space="preserve">companies, resulting from simpler and</w:t>
      </w:r>
      <w:r>
        <w:t xml:space="preserve"> </w:t>
      </w:r>
      <w:r>
        <w:t xml:space="preserve">more efficient registration procedures with</w:t>
      </w:r>
      <w:r>
        <w:t xml:space="preserve"> </w:t>
      </w:r>
      <w:r>
        <w:t xml:space="preserve">the application of once-only principle and</w:t>
      </w:r>
      <w:r>
        <w:t xml:space="preserve"> </w:t>
      </w:r>
      <w:r>
        <w:t xml:space="preserve">no need to pay in minimum share capital at</w:t>
      </w:r>
      <w:r>
        <w:t xml:space="preserve"> </w:t>
      </w:r>
      <w:r>
        <w:t xml:space="preserve">incorporation;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EU-ESO</w:t>
      </w:r>
      <w:r>
        <w:t xml:space="preserve"> </w:t>
      </w:r>
      <w:r>
        <w:t xml:space="preserve">scheme for employee stock options with a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harmonised timing of taxation; measures to</w:t>
      </w:r>
      <w:r>
        <w:t xml:space="preserve"> </w:t>
      </w:r>
      <w:r>
        <w:t xml:space="preserve">simplify and digitalise closure procedures;</w:t>
      </w:r>
      <w:r>
        <w:t xml:space="preserve"> </w:t>
      </w:r>
      <w:r>
        <w:t xml:space="preserve">and digital procedures and simplifications</w:t>
      </w:r>
      <w:r>
        <w:t xml:space="preserve"> </w:t>
      </w:r>
      <w:r>
        <w:t xml:space="preserve">of capital operations, including capital</w:t>
      </w:r>
      <w:r>
        <w:t xml:space="preserve"> </w:t>
      </w:r>
      <w:r>
        <w:t xml:space="preserve">increases and share transfers. Estimates are</w:t>
      </w:r>
      <w:r>
        <w:t xml:space="preserve"> </w:t>
      </w:r>
      <w:r>
        <w:t xml:space="preserve">based on Standard Cost Model calculations</w:t>
      </w:r>
      <w:r>
        <w:t xml:space="preserve"> </w:t>
      </w:r>
      <w:r>
        <w:t xml:space="preserve">and depend on take-up assumptions.</w:t>
      </w:r>
      <w:r>
        <w:t xml:space="preserve"> </w:t>
      </w:r>
      <w:r>
        <w:t xml:space="preserve">Estimations for part of the measures of PO6</w:t>
      </w:r>
      <w:r>
        <w:t xml:space="preserve"> </w:t>
      </w:r>
      <w:r>
        <w:t xml:space="preserve">and for PO7 were done per operation as the</w:t>
      </w:r>
      <w:r>
        <w:t xml:space="preserve"> </w:t>
      </w:r>
      <w:r>
        <w:t xml:space="preserve">number of financing transactions/share</w:t>
      </w:r>
      <w:r>
        <w:t xml:space="preserve"> </w:t>
      </w:r>
      <w:r>
        <w:t xml:space="preserve">transfers by 28th regime companies cannot</w:t>
      </w:r>
      <w:r>
        <w:t xml:space="preserve"> </w:t>
      </w:r>
      <w:r>
        <w:t xml:space="preserve">reliably be estimated.</w:t>
      </w:r>
      <w:r>
        <w:t xml:space="preserve"> </w:t>
      </w:r>
      <w:r>
        <w:t xml:space="preserve">Ease of doing business</w:t>
      </w:r>
      <w:r>
        <w:t xml:space="preserve"> </w:t>
      </w:r>
      <w:r>
        <w:t xml:space="preserve">No quantified estimates available.</w:t>
      </w:r>
      <w:r>
        <w:t xml:space="preserve"> </w:t>
      </w:r>
      <w:r>
        <w:t xml:space="preserve">Improved ease of doing business due to the</w:t>
      </w:r>
      <w:r>
        <w:t xml:space="preserve"> </w:t>
      </w:r>
      <w:r>
        <w:t xml:space="preserve">availability of a single optional EU</w:t>
      </w:r>
      <w:r>
        <w:t xml:space="preserve"> </w:t>
      </w:r>
      <w:r>
        <w:t xml:space="preserve">corporate framework covering key stages of</w:t>
      </w:r>
      <w:r>
        <w:t xml:space="preserve"> </w:t>
      </w:r>
      <w:r>
        <w:t xml:space="preserve">the company lifecycle. This impact reflects</w:t>
      </w:r>
      <w:r>
        <w:t xml:space="preserve"> </w:t>
      </w:r>
      <w:r>
        <w:t xml:space="preserve">qualitative efficiency gains. See detailed</w:t>
      </w:r>
      <w:r>
        <w:t xml:space="preserve"> </w:t>
      </w:r>
      <w:r>
        <w:t xml:space="preserve">description and motivation in Annex 4 in</w:t>
      </w:r>
      <w:r>
        <w:t xml:space="preserve"> </w:t>
      </w:r>
      <w:r>
        <w:t xml:space="preserve">the sections on efficiency.</w:t>
      </w:r>
      <w:r>
        <w:t xml:space="preserve"> </w:t>
      </w:r>
      <w:r>
        <w:t xml:space="preserve">Ease of 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No quantified estimates available.</w:t>
      </w:r>
      <w:r>
        <w:t xml:space="preserve"> </w:t>
      </w:r>
      <w:r>
        <w:t xml:space="preserve">Improved conditions for attracting private</w:t>
      </w:r>
      <w:r>
        <w:t xml:space="preserve"> </w:t>
      </w:r>
      <w:r>
        <w:t xml:space="preserve">investment due to increased legal certainty,</w:t>
      </w:r>
      <w:r>
        <w:t xml:space="preserve"> </w:t>
      </w:r>
      <w:r>
        <w:t xml:space="preserve">standardised and digitalised procedures and</w:t>
      </w:r>
      <w:r>
        <w:t xml:space="preserve"> </w:t>
      </w:r>
      <w:r>
        <w:t xml:space="preserve">enhanced</w:t>
      </w:r>
      <w:r>
        <w:t xml:space="preserve"> </w:t>
      </w:r>
      <w:r>
        <w:t xml:space="preserve">cross-border</w:t>
      </w:r>
      <w:r>
        <w:t xml:space="preserve"> </w:t>
      </w:r>
      <w:r>
        <w:t xml:space="preserve">scalability</w:t>
      </w:r>
      <w:r>
        <w:t xml:space="preserve"> </w:t>
      </w:r>
      <w:r>
        <w:t xml:space="preserve">of</w:t>
      </w:r>
      <w:r>
        <w:t xml:space="preserve"> </w:t>
      </w:r>
      <w:r>
        <w:t xml:space="preserve">companies. Quantification is not feasible</w:t>
      </w:r>
      <w:r>
        <w:t xml:space="preserve"> </w:t>
      </w:r>
      <w:r>
        <w:t xml:space="preserve">due to the indirect and market-driven nature</w:t>
      </w:r>
      <w:r>
        <w:t xml:space="preserve"> </w:t>
      </w:r>
      <w:r>
        <w:t xml:space="preserve">of investment decisions. See detailed</w:t>
      </w:r>
      <w:r>
        <w:t xml:space="preserve"> </w:t>
      </w:r>
      <w:r>
        <w:t xml:space="preserve">description and motivation in Annex 4 in</w:t>
      </w:r>
      <w:r>
        <w:t xml:space="preserve"> </w:t>
      </w:r>
      <w:r>
        <w:t xml:space="preserve">the sections on efficiency.</w:t>
      </w:r>
      <w:r>
        <w:t xml:space="preserve"> </w:t>
      </w:r>
      <w:r>
        <w:t xml:space="preserve">Benefits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No quantified estimates available.</w:t>
      </w:r>
      <w:r>
        <w:t xml:space="preserve"> </w:t>
      </w:r>
      <w:r>
        <w:t xml:space="preserve">Efficiency gains for public administrations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duplicate company filings, increased reuse</w:t>
      </w:r>
      <w:r>
        <w:t xml:space="preserve"> </w:t>
      </w:r>
      <w:r>
        <w:t xml:space="preserve">of company data and more streamlined</w:t>
      </w:r>
      <w:r>
        <w:t xml:space="preserve"> </w:t>
      </w:r>
      <w:r>
        <w:t xml:space="preserve">digital procedures. Quantification is not</w:t>
      </w:r>
      <w:r>
        <w:t xml:space="preserve"> </w:t>
      </w:r>
      <w:r>
        <w:t xml:space="preserve">feasible due to differences in national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arrangements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availability. See detailed description and</w:t>
      </w:r>
      <w:r>
        <w:t xml:space="preserve"> </w:t>
      </w:r>
      <w:r>
        <w:t xml:space="preserve">motivation in Annex 4 in the sections on</w:t>
      </w:r>
      <w:r>
        <w:t xml:space="preserve"> </w:t>
      </w:r>
      <w:r>
        <w:t xml:space="preserve">efficiency.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Improved functioning of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</w:t>
      </w:r>
    </w:p>
    <w:p>
      <w:pPr>
        <w:pStyle w:val="BodyText"/>
      </w:pPr>
      <w:r>
        <w:t xml:space="preserve">No quantified estimates available. However, the</w:t>
      </w:r>
      <w:r>
        <w:t xml:space="preserve"> </w:t>
      </w:r>
      <w:r>
        <w:t xml:space="preserve">up take of 28th regime company is assessed and</w:t>
      </w:r>
      <w:r>
        <w:t xml:space="preserve"> </w:t>
      </w:r>
      <w:r>
        <w:t xml:space="preserve">it is estimated that over 10 years the number of</w:t>
      </w:r>
      <w:r>
        <w:t xml:space="preserve"> </w:t>
      </w:r>
      <w:r>
        <w:t xml:space="preserve">new 28th regime companies will surpass</w:t>
      </w:r>
      <w:r>
        <w:t xml:space="preserve"> </w:t>
      </w:r>
      <w:r>
        <w:t xml:space="preserve">300 000.</w:t>
      </w:r>
      <w:r>
        <w:t xml:space="preserve"> </w:t>
      </w:r>
      <w:r>
        <w:t xml:space="preserve">Reduced fragmentation of company law</w:t>
      </w:r>
      <w:r>
        <w:t xml:space="preserve"> </w:t>
      </w:r>
      <w:r>
        <w:t xml:space="preserve">and</w:t>
      </w:r>
      <w:r>
        <w:t xml:space="preserve"> </w:t>
      </w:r>
      <w:r>
        <w:t xml:space="preserve">lower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establishment and scaling-up contribute to</w:t>
      </w:r>
      <w:r>
        <w:t xml:space="preserve"> </w:t>
      </w:r>
      <w:r>
        <w:t xml:space="preserve">improved functioning of the Single Market</w:t>
      </w:r>
      <w:r>
        <w:t xml:space="preserve"> </w:t>
      </w:r>
      <w:r>
        <w:t xml:space="preserve">and enhanced EU competitiveness. These</w:t>
      </w:r>
      <w:r>
        <w:t xml:space="preserve"> </w:t>
      </w:r>
      <w:r>
        <w:t xml:space="preserve">impacts</w:t>
      </w:r>
      <w:r>
        <w:t xml:space="preserve"> </w:t>
      </w:r>
      <w:r>
        <w:t xml:space="preserve">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materialise</w:t>
      </w:r>
      <w:r>
        <w:t xml:space="preserve"> </w:t>
      </w:r>
      <w:r>
        <w:t xml:space="preserve">gradually and are not amenable to robust</w:t>
      </w:r>
      <w:r>
        <w:t xml:space="preserve"> </w:t>
      </w:r>
      <w:r>
        <w:t xml:space="preserve">quantification. See detailed description and</w:t>
      </w:r>
      <w:r>
        <w:t xml:space="preserve"> </w:t>
      </w:r>
      <w:r>
        <w:t xml:space="preserve">motivation in Annex 4 in the sections on</w:t>
      </w:r>
      <w:r>
        <w:t xml:space="preserve"> </w:t>
      </w:r>
      <w:r>
        <w:t xml:space="preserve">efficiency.</w:t>
      </w:r>
    </w:p>
    <w:p>
      <w:pPr>
        <w:pStyle w:val="Compact"/>
        <w:numPr>
          <w:ilvl w:val="0"/>
          <w:numId w:val="1003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PO1c</w:t>
      </w:r>
      <w:r>
        <w:br/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limited</w:t>
      </w:r>
      <w:r>
        <w:t xml:space="preserve"> </w:t>
      </w:r>
      <w:r>
        <w:t xml:space="preserve">-</w:t>
      </w:r>
      <w:r>
        <w:t xml:space="preserve"> </w:t>
      </w:r>
      <w:r>
        <w:t xml:space="preserve">limited</w:t>
      </w:r>
      <w:r>
        <w:t xml:space="preserve"> </w:t>
      </w:r>
      <w:r>
        <w:t xml:space="preserve">-</w:t>
      </w:r>
      <w:r>
        <w:t xml:space="preserve"> </w:t>
      </w:r>
      <w:r>
        <w:t xml:space="preserve">PO2b</w:t>
      </w:r>
      <w:r>
        <w:br/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FirstParagraph"/>
      </w:pPr>
      <w:r>
        <w:t xml:space="preserve">EUR 2.7 million IT development</w:t>
      </w:r>
      <w:r>
        <w:t xml:space="preserve"> </w:t>
      </w:r>
      <w:r>
        <w:t xml:space="preserve">costs (100 000 per MS)</w:t>
      </w:r>
    </w:p>
    <w:p>
      <w:pPr>
        <w:pStyle w:val="BodyText"/>
      </w:pPr>
      <w:r>
        <w:t xml:space="preserve">EUR 900 000 IT connection costs</w:t>
      </w:r>
      <w:r>
        <w:br/>
      </w:r>
      <w:r>
        <w:t xml:space="preserve">(50 000 per 18 MS)</w:t>
      </w:r>
    </w:p>
    <w:p>
      <w:pPr>
        <w:pStyle w:val="Compact"/>
        <w:numPr>
          <w:ilvl w:val="0"/>
          <w:numId w:val="1005"/>
        </w:numPr>
      </w:pPr>
      <w:r>
        <w:t xml:space="preserve">PO3c</w:t>
      </w:r>
      <w:r>
        <w:br/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05"/>
        </w:numPr>
      </w:pPr>
      <w:r>
        <w:t xml:space="preserve">marginal IT costs</w:t>
      </w:r>
    </w:p>
    <w:p>
      <w:pPr>
        <w:pStyle w:val="Compact"/>
        <w:numPr>
          <w:ilvl w:val="0"/>
          <w:numId w:val="1005"/>
        </w:numPr>
      </w:pPr>
      <w:r>
        <w:t xml:space="preserve">PO4c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05"/>
        </w:numPr>
      </w:pPr>
      <w:r>
        <w:t xml:space="preserve">between EUR 185 000 and</w:t>
      </w:r>
      <w:r>
        <w:br/>
      </w:r>
      <w:r>
        <w:t xml:space="preserve">370 000 for the development of</w:t>
      </w:r>
      <w:r>
        <w:t xml:space="preserve"> </w:t>
      </w:r>
      <w:r>
        <w:t xml:space="preserve">platforms for electronic auctions</w:t>
      </w:r>
      <w:r>
        <w:t xml:space="preserve"> </w:t>
      </w:r>
      <w:r>
        <w:t xml:space="preserve">systems in insolvency</w:t>
      </w:r>
    </w:p>
    <w:p>
      <w:pPr>
        <w:pStyle w:val="FirstParagraph"/>
      </w:pPr>
      <w:r>
        <w:t xml:space="preserve">EUR 324 000 for the</w:t>
      </w:r>
      <w:r>
        <w:t xml:space="preserve"> </w:t>
      </w:r>
      <w:r>
        <w:t xml:space="preserve">maintenance of platforms for</w:t>
      </w:r>
      <w:r>
        <w:t xml:space="preserve"> </w:t>
      </w:r>
      <w:r>
        <w:t xml:space="preserve">electronic auctions systems in</w:t>
      </w:r>
      <w:r>
        <w:t xml:space="preserve"> </w:t>
      </w:r>
      <w:r>
        <w:t xml:space="preserve">insolvency</w:t>
      </w:r>
      <w:r>
        <w:t xml:space="preserve"> </w:t>
      </w:r>
      <w:r>
        <w:t xml:space="preserve">-</w:t>
      </w:r>
      <w:r>
        <w:t xml:space="preserve"> </w:t>
      </w:r>
      <w:r>
        <w:t xml:space="preserve">PO5c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limited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6"/>
        </w:numPr>
      </w:pPr>
      <w:r>
        <w:t xml:space="preserve">PO6b</w:t>
      </w:r>
      <w:r>
        <w:br/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limited</w:t>
      </w:r>
    </w:p>
    <w:p>
      <w:pPr>
        <w:pStyle w:val="Compact"/>
        <w:numPr>
          <w:ilvl w:val="0"/>
          <w:numId w:val="1006"/>
        </w:numPr>
      </w:pPr>
      <w:r>
        <w:t xml:space="preserve">limited</w:t>
      </w:r>
    </w:p>
    <w:p>
      <w:pPr>
        <w:pStyle w:val="Compact"/>
        <w:numPr>
          <w:ilvl w:val="0"/>
          <w:numId w:val="1006"/>
        </w:numPr>
      </w:pPr>
      <w:r>
        <w:t xml:space="preserve">PO7c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limited</w:t>
      </w:r>
      <w:r>
        <w:t xml:space="preserve"> </w:t>
      </w:r>
      <w:r>
        <w:t xml:space="preserve">limited</w:t>
      </w:r>
      <w:r>
        <w:t xml:space="preserve"> </w:t>
      </w:r>
      <w:r>
        <w:t xml:space="preserve">limited</w:t>
      </w:r>
    </w:p>
    <w:p>
      <w:pPr>
        <w:pStyle w:val="Compact"/>
        <w:numPr>
          <w:ilvl w:val="0"/>
          <w:numId w:val="1006"/>
        </w:numPr>
      </w:pPr>
      <w:r>
        <w:t xml:space="preserve">Total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Direct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One-off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costs for those existing</w:t>
      </w:r>
      <w:r>
        <w:t xml:space="preserve"> </w:t>
      </w:r>
      <w:r>
        <w:t xml:space="preserve">companies that choose to</w:t>
      </w:r>
      <w:r>
        <w:t xml:space="preserve"> </w:t>
      </w:r>
      <w:r>
        <w:t xml:space="preserve">become 28th companies</w:t>
      </w:r>
      <w:r>
        <w:t xml:space="preserve"> </w:t>
      </w:r>
      <w:r>
        <w:t xml:space="preserve">through</w:t>
      </w:r>
      <w:r>
        <w:t xml:space="preserve"> </w:t>
      </w:r>
      <w:r>
        <w:t xml:space="preserve">domestic</w:t>
      </w:r>
      <w:r>
        <w:t xml:space="preserve"> </w:t>
      </w:r>
      <w:r>
        <w:t xml:space="preserve">conversions, or through</w:t>
      </w:r>
      <w:r>
        <w:t xml:space="preserve"> </w:t>
      </w:r>
      <w:r>
        <w:t xml:space="preserve">cross-border</w:t>
      </w:r>
      <w:r>
        <w:t xml:space="preserve"> </w:t>
      </w:r>
      <w:r>
        <w:t xml:space="preserve">mergers,</w:t>
      </w:r>
      <w:r>
        <w:t xml:space="preserve"> </w:t>
      </w:r>
      <w:r>
        <w:t xml:space="preserve">divisions or conversions,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changes.</w:t>
      </w:r>
      <w:r>
        <w:t xml:space="preserve"> </w:t>
      </w:r>
      <w:r>
        <w:t xml:space="preserve">The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is</w:t>
      </w:r>
      <w:r>
        <w:t xml:space="preserve"> </w:t>
      </w:r>
      <w:r>
        <w:t xml:space="preserve">optional/ voluntary and</w:t>
      </w:r>
      <w:r>
        <w:t xml:space="preserve"> </w:t>
      </w:r>
      <w:r>
        <w:t xml:space="preserve">depend on the choice of</w:t>
      </w:r>
      <w:r>
        <w:t xml:space="preserve"> </w:t>
      </w:r>
      <w:r>
        <w:t xml:space="preserve">the company to opt into</w:t>
      </w:r>
      <w:r>
        <w:t xml:space="preserve"> </w:t>
      </w:r>
      <w:r>
        <w:t xml:space="preserve">that regime.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feasible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heterogeneity</w:t>
      </w:r>
      <w:r>
        <w:t xml:space="preserve"> </w:t>
      </w:r>
      <w:r>
        <w:t xml:space="preserve">across</w:t>
      </w:r>
      <w:r>
        <w:t xml:space="preserve"> </w:t>
      </w:r>
      <w:r>
        <w:t xml:space="preserve">firms.</w:t>
      </w:r>
      <w:r>
        <w:t xml:space="preserve"> </w:t>
      </w:r>
      <w:r>
        <w:t xml:space="preserve">Costs of</w:t>
      </w:r>
      <w:r>
        <w:t xml:space="preserve"> </w:t>
      </w:r>
      <w:r>
        <w:t xml:space="preserve">verifying</w:t>
      </w:r>
      <w:r>
        <w:t xml:space="preserve"> </w:t>
      </w:r>
      <w:r>
        <w:t xml:space="preserve">and</w:t>
      </w:r>
      <w:r>
        <w:t xml:space="preserve"> </w:t>
      </w:r>
      <w:r>
        <w:t xml:space="preserve">recording</w:t>
      </w:r>
      <w:r>
        <w:t xml:space="preserve"> </w:t>
      </w:r>
      <w:r>
        <w:t xml:space="preserve">share</w:t>
      </w:r>
      <w:r>
        <w:t xml:space="preserve"> </w:t>
      </w:r>
      <w:r>
        <w:t xml:space="preserve">transfers,</w:t>
      </w:r>
      <w:r>
        <w:t xml:space="preserve"> </w:t>
      </w:r>
      <w:r>
        <w:t xml:space="preserve">assumed to</w:t>
      </w:r>
      <w:r>
        <w:t xml:space="preserve"> </w:t>
      </w:r>
      <w:r>
        <w:t xml:space="preserve">be limited</w:t>
      </w:r>
      <w:r>
        <w:t xml:space="preserve"> </w:t>
      </w:r>
      <w:r>
        <w:t xml:space="preserve">and largely</w:t>
      </w:r>
      <w:r>
        <w:t xml:space="preserve"> </w:t>
      </w:r>
      <w:r>
        <w:t xml:space="preserve">absorbed</w:t>
      </w:r>
      <w:r>
        <w:t xml:space="preserve"> </w:t>
      </w:r>
      <w:r>
        <w:t xml:space="preserve">within</w:t>
      </w:r>
      <w:r>
        <w:t xml:space="preserve"> </w:t>
      </w:r>
      <w:r>
        <w:t xml:space="preserve">existing</w:t>
      </w:r>
      <w:r>
        <w:t xml:space="preserve"> </w:t>
      </w:r>
      <w:r>
        <w:t xml:space="preserve">governance</w:t>
      </w:r>
      <w:r>
        <w:t xml:space="preserve"> </w:t>
      </w:r>
      <w:r>
        <w:t xml:space="preserve">arrangement</w:t>
      </w:r>
      <w:r>
        <w:t xml:space="preserve"> </w:t>
      </w:r>
      <w:r>
        <w:t xml:space="preserve">s</w:t>
      </w:r>
      <w:r>
        <w:t xml:space="preserve"> </w:t>
      </w:r>
      <w:r>
        <w:t xml:space="preserve">One-off costs related to adapting</w:t>
      </w:r>
      <w:r>
        <w:t xml:space="preserve"> </w:t>
      </w:r>
      <w:r>
        <w:t xml:space="preserve">business registers, IT systems to</w:t>
      </w:r>
      <w:r>
        <w:t xml:space="preserve"> </w:t>
      </w:r>
      <w:r>
        <w:t xml:space="preserve">support the 28th regime. These</w:t>
      </w:r>
      <w:r>
        <w:t xml:space="preserve"> </w:t>
      </w:r>
      <w:r>
        <w:t xml:space="preserve">costs are expected to be limited</w:t>
      </w:r>
      <w:r>
        <w:t xml:space="preserve"> </w:t>
      </w:r>
      <w:r>
        <w:t xml:space="preserve">and mainly incurred during the</w:t>
      </w:r>
      <w:r>
        <w:t xml:space="preserve"> </w:t>
      </w:r>
      <w:r>
        <w:t xml:space="preserve">implementation phase (EUR 4.2</w:t>
      </w:r>
      <w:r>
        <w:t xml:space="preserve"> </w:t>
      </w:r>
      <w:r>
        <w:t xml:space="preserve">million across EU-27).</w:t>
      </w:r>
    </w:p>
    <w:p>
      <w:pPr>
        <w:pStyle w:val="FirstParagraph"/>
      </w:pPr>
      <w:r>
        <w:t xml:space="preserve">32</w:t>
      </w:r>
    </w:p>
    <w:p>
      <w:pPr>
        <w:pStyle w:val="Compact"/>
        <w:numPr>
          <w:ilvl w:val="0"/>
          <w:numId w:val="1007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[EUR M]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EUR 328 to EUR 440 million</w:t>
      </w:r>
    </w:p>
    <w:p>
      <w:pPr>
        <w:pStyle w:val="BodyText"/>
      </w:pPr>
      <w:r>
        <w:t xml:space="preserve">EUR 328 to EUR 440</w:t>
      </w:r>
      <w:r>
        <w:t xml:space="preserve"> </w:t>
      </w:r>
      <w:r>
        <w:t xml:space="preserve">million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EUR 328 to EUR 440 million</w:t>
      </w:r>
      <w:r>
        <w:t xml:space="preserve"> </w:t>
      </w:r>
      <w:r>
        <w:t xml:space="preserve">removed</w:t>
      </w:r>
    </w:p>
    <w:p>
      <w:pPr>
        <w:pStyle w:val="BodyText"/>
      </w:pPr>
      <w:r>
        <w:t xml:space="preserve">EUR 328 to EUR 440</w:t>
      </w:r>
      <w:r>
        <w:t xml:space="preserve"> </w:t>
      </w:r>
      <w:r>
        <w:t xml:space="preserve">million (OUTs)</w:t>
      </w:r>
      <w:r>
        <w:t xml:space="preserve"> </w:t>
      </w:r>
      <w:r>
        <w:t xml:space="preserve">Adjustment costs**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EUR 328 to EUR 440 million</w:t>
      </w:r>
      <w:r>
        <w:t xml:space="preserve"> </w:t>
      </w:r>
      <w:r>
        <w:t xml:space="preserve">(OUTs)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SDG8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This initiative will contribute indirectly to</w:t>
      </w:r>
      <w:r>
        <w:t xml:space="preserve"> </w:t>
      </w:r>
      <w:r>
        <w:t xml:space="preserve">economic growth as it will enhance the business</w:t>
      </w:r>
      <w:r>
        <w:t xml:space="preserve"> </w:t>
      </w:r>
      <w:r>
        <w:t xml:space="preserve">environment in the Single Market</w:t>
      </w:r>
      <w:r>
        <w:t xml:space="preserve"> </w:t>
      </w:r>
      <w:r>
        <w:t xml:space="preserve">SDG8</w:t>
      </w:r>
      <w:r>
        <w:t xml:space="preserve"> </w:t>
      </w:r>
      <w:r>
        <w:t xml:space="preserve">mission</w:t>
      </w:r>
      <w:r>
        <w:t xml:space="preserve"> </w:t>
      </w:r>
      <w:r>
        <w:t xml:space="preserve">statement:</w:t>
      </w:r>
      <w:r>
        <w:t xml:space="preserve"> </w:t>
      </w:r>
      <w:r>
        <w:t xml:space="preserve">“Promote</w:t>
      </w:r>
      <w:r>
        <w:t xml:space="preserve"> </w:t>
      </w:r>
      <w:r>
        <w:t xml:space="preserve">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 growth, full and productive</w:t>
      </w:r>
      <w:r>
        <w:t xml:space="preserve"> </w:t>
      </w:r>
      <w:r>
        <w:t xml:space="preserve">employment and decent work for all”</w:t>
      </w:r>
      <w:r>
        <w:t xml:space="preserve">.</w:t>
      </w:r>
      <w:r>
        <w:t xml:space="preserve"> </w:t>
      </w:r>
      <w:r>
        <w:t xml:space="preserve">SDG10 Reduce inequalities</w:t>
      </w:r>
      <w:r>
        <w:t xml:space="preserve"> </w:t>
      </w:r>
      <w:r>
        <w:t xml:space="preserve">within and among countries</w:t>
      </w:r>
      <w:r>
        <w:t xml:space="preserve"> </w:t>
      </w:r>
      <w:r>
        <w:t xml:space="preserve">This initiative will contribute towards this goal</w:t>
      </w:r>
      <w:r>
        <w:t xml:space="preserve"> </w:t>
      </w:r>
      <w:r>
        <w:t xml:space="preserve">by reducing structural disparities and improving</w:t>
      </w:r>
      <w:r>
        <w:t xml:space="preserve"> </w:t>
      </w:r>
      <w:r>
        <w:t xml:space="preserve">companies,</w:t>
      </w:r>
      <w:r>
        <w:t xml:space="preserve"> </w:t>
      </w:r>
      <w:r>
        <w:t xml:space="preserve">including</w:t>
      </w:r>
      <w:r>
        <w:t xml:space="preserve"> </w:t>
      </w:r>
      <w:r>
        <w:t xml:space="preserve">SMEs,</w:t>
      </w:r>
      <w:r>
        <w:t xml:space="preserve"> </w:t>
      </w:r>
      <w:r>
        <w:t xml:space="preserve">startups</w:t>
      </w:r>
      <w:r>
        <w:t xml:space="preserve"> </w:t>
      </w:r>
      <w:r>
        <w:t xml:space="preserve">and</w:t>
      </w:r>
      <w:r>
        <w:t xml:space="preserve"> </w:t>
      </w:r>
      <w:r>
        <w:t xml:space="preserve">scaleups, access to cross-border markets.</w:t>
      </w:r>
      <w:r>
        <w:t xml:space="preserve"> </w:t>
      </w:r>
      <w:r>
        <w:t xml:space="preserve">SDG10</w:t>
      </w:r>
      <w:r>
        <w:t xml:space="preserve"> </w:t>
      </w:r>
      <w:r>
        <w:t xml:space="preserve">mission</w:t>
      </w:r>
      <w:r>
        <w:t xml:space="preserve"> </w:t>
      </w:r>
      <w:r>
        <w:t xml:space="preserve">statement:</w:t>
      </w:r>
      <w:r>
        <w:t xml:space="preserve"> </w:t>
      </w:r>
      <w:r>
        <w:t xml:space="preserve">“Reduce</w:t>
      </w:r>
      <w:r>
        <w:t xml:space="preserve"> </w:t>
      </w:r>
      <w:r>
        <w:t xml:space="preserve">inequality within and among countries”</w:t>
      </w:r>
      <w:r>
        <w:t xml:space="preserve">.</w:t>
      </w:r>
      <w:r>
        <w:t xml:space="preserve"> </w:t>
      </w:r>
      <w:r>
        <w:t xml:space="preserve">SDG17 Partnership for the</w:t>
      </w:r>
      <w:r>
        <w:t xml:space="preserve"> </w:t>
      </w:r>
      <w:r>
        <w:t xml:space="preserve">goals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</w:t>
      </w:r>
      <w:r>
        <w:t xml:space="preserve"> </w:t>
      </w:r>
      <w:r>
        <w:t xml:space="preserve">will</w:t>
      </w:r>
      <w:r>
        <w:t xml:space="preserve"> </w:t>
      </w:r>
      <w:r>
        <w:t xml:space="preserve">foster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 and investment within the Single</w:t>
      </w:r>
      <w:r>
        <w:t xml:space="preserve"> </w:t>
      </w:r>
      <w:r>
        <w:t xml:space="preserve">Market.</w:t>
      </w:r>
      <w:r>
        <w:t xml:space="preserve"> </w:t>
      </w:r>
      <w:r>
        <w:t xml:space="preserve">SDG17 mission statement</w:t>
      </w:r>
      <w:r>
        <w:t xml:space="preserve"> </w:t>
      </w:r>
      <w:r>
        <w:t xml:space="preserve">“Strengthen the</w:t>
      </w:r>
      <w:r>
        <w:t xml:space="preserve"> </w:t>
      </w:r>
      <w:r>
        <w:t xml:space="preserve">means of implementation and revitalize the</w:t>
      </w:r>
      <w:r>
        <w:t xml:space="preserve"> </w:t>
      </w:r>
      <w:r>
        <w:t xml:space="preserve">global</w:t>
      </w:r>
      <w:r>
        <w:t xml:space="preserve"> </w:t>
      </w:r>
      <w:r>
        <w:t xml:space="preserve">partnership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development”</w:t>
      </w:r>
      <w:r>
        <w:t xml:space="preserve">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ANNEX 4: ANALYTICAL METHODS</w:t>
      </w:r>
    </w:p>
    <w:p>
      <w:pPr>
        <w:pStyle w:val="BodyText"/>
      </w:pPr>
      <w:r>
        <w:t xml:space="preserve">[in a separate document]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Annex 4: Analytical methods, section</w:t>
      </w:r>
      <w:r>
        <w:t xml:space="preserve"> </w:t>
      </w:r>
      <w:r>
        <w:t xml:space="preserve">2.3 Efficiency of the policy options.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008"/>
        </w:numPr>
      </w:pPr>
      <w:r>
        <w:t xml:space="preserve">SYNTHETIC ASSESSMENT</w:t>
      </w:r>
      <w:r>
        <w:br/>
      </w:r>
      <w:r>
        <w:t xml:space="preserve">The initiative is expected to have a positive impact on EU competitiveness by improving</w:t>
      </w:r>
      <w:r>
        <w:t xml:space="preserve"> </w:t>
      </w:r>
      <w:r>
        <w:t xml:space="preserve">the functioning of the Single Market for companies, in particular through the reduction of</w:t>
      </w:r>
      <w:r>
        <w:t xml:space="preserve"> </w:t>
      </w:r>
      <w:r>
        <w:t xml:space="preserve">legal and administrative fragmentation in company law. By introducing an optional</w:t>
      </w:r>
      <w:r>
        <w:t xml:space="preserve"> </w:t>
      </w:r>
      <w:r>
        <w:t xml:space="preserve">common EU corporate legal framework, the initiative reduces the need for companies to</w:t>
      </w:r>
      <w:r>
        <w:t xml:space="preserve"> </w:t>
      </w:r>
      <w:r>
        <w:t xml:space="preserve">adapt to multiple national company law regimes when establishing or scaling up across</w:t>
      </w:r>
      <w:r>
        <w:t xml:space="preserve"> </w:t>
      </w:r>
      <w:r>
        <w:t xml:space="preserve">borders as well as the need for investors to adapt to multiple regimes when investing in</w:t>
      </w:r>
      <w:r>
        <w:t xml:space="preserve"> </w:t>
      </w:r>
      <w:r>
        <w:t xml:space="preserve">companies in different Member States. This simplification is expected to generate</w:t>
      </w:r>
      <w:r>
        <w:t xml:space="preserve"> </w:t>
      </w:r>
      <w:r>
        <w:t xml:space="preserve">efficiency gains primarily through reduced one-off and recurring administrative costs,</w:t>
      </w:r>
      <w:r>
        <w:t xml:space="preserve"> </w:t>
      </w:r>
      <w:r>
        <w:t xml:space="preserve">simpler and faster corporate procedures and increased legal predictability.</w:t>
      </w:r>
      <w:r>
        <w:t xml:space="preserve"> </w:t>
      </w:r>
      <w:r>
        <w:t xml:space="preserve">As shown in the efficiency analysis and quantified in Annex 4 using the Standard Cost</w:t>
      </w:r>
      <w:r>
        <w:t xml:space="preserve"> </w:t>
      </w:r>
      <w:r>
        <w:t xml:space="preserve">Model, the preferred policy package leads to substantial reductions in administrative</w:t>
      </w:r>
      <w:r>
        <w:t xml:space="preserve"> </w:t>
      </w:r>
      <w:r>
        <w:t xml:space="preserve">burdens for companies, notably in relation to company formation, investment and</w:t>
      </w:r>
      <w:r>
        <w:t xml:space="preserve"> </w:t>
      </w:r>
      <w:r>
        <w:t xml:space="preserve">interactions with public authorities. These cost reductions improve cost and price</w:t>
      </w:r>
      <w:r>
        <w:t xml:space="preserve"> </w:t>
      </w:r>
      <w:r>
        <w:t xml:space="preserve">competitiveness by lowering fixed and transaction costs, which is particularly relevant</w:t>
      </w:r>
      <w:r>
        <w:t xml:space="preserve"> </w:t>
      </w:r>
      <w:r>
        <w:t xml:space="preserve">for smaller and younger firms with limited administrative capacity. The overall reduction</w:t>
      </w:r>
      <w:r>
        <w:t xml:space="preserve"> </w:t>
      </w:r>
      <w:r>
        <w:t xml:space="preserve">in administrative burden for companies opting into the 28th regime is estimated to be in</w:t>
      </w:r>
      <w:r>
        <w:t xml:space="preserve"> </w:t>
      </w:r>
      <w:r>
        <w:t xml:space="preserve">the order of EUR 328 million to EUR 440 million over a ten-year period.</w:t>
      </w:r>
      <w:r>
        <w:t xml:space="preserve"> </w:t>
      </w:r>
      <w:r>
        <w:t xml:space="preserve">The initiative is also expected to strengthen international competitiveness within the</w:t>
      </w:r>
      <w:r>
        <w:t xml:space="preserve"> </w:t>
      </w:r>
      <w:r>
        <w:t xml:space="preserve">Single Market. By offering a single, recognisable EU corporate framework applicable</w:t>
      </w:r>
      <w:r>
        <w:t xml:space="preserve"> </w:t>
      </w:r>
      <w:r>
        <w:t xml:space="preserve">across Member States, the initiative reduces legal uncertainty and home-bias effects for</w:t>
      </w:r>
      <w:r>
        <w:t xml:space="preserve"> </w:t>
      </w:r>
      <w:r>
        <w:t xml:space="preserve">both companies and investors in the EU and increases the attractiveness of EU companies</w:t>
      </w:r>
      <w:r>
        <w:t xml:space="preserve"> </w:t>
      </w:r>
      <w:r>
        <w:t xml:space="preserve">to third-country investors. This is expected to support cross-border scaling strategies and</w:t>
      </w:r>
      <w:r>
        <w:t xml:space="preserve"> </w:t>
      </w:r>
      <w:r>
        <w:t xml:space="preserve">make the EU a more attractive jurisdiction for entrepreneurial activity and investment,</w:t>
      </w:r>
      <w:r>
        <w:t xml:space="preserve"> </w:t>
      </w:r>
      <w:r>
        <w:t xml:space="preserve">relative to a situation where businesses must rely on multiple national corporate forms.</w:t>
      </w:r>
      <w:r>
        <w:t xml:space="preserve"> </w:t>
      </w:r>
      <w:r>
        <w:t xml:space="preserve">These effects materialise primarily through improvements in the business environment</w:t>
      </w:r>
      <w:r>
        <w:t xml:space="preserve"> </w:t>
      </w:r>
      <w:r>
        <w:t xml:space="preserve">rather than through direct impacts on aggregate trade flows or macro-economic</w:t>
      </w:r>
      <w:r>
        <w:t xml:space="preserve"> </w:t>
      </w:r>
      <w:r>
        <w:t xml:space="preserve">investment volumes.</w:t>
      </w:r>
    </w:p>
    <w:p>
      <w:pPr>
        <w:pStyle w:val="FirstParagraph"/>
      </w:pPr>
      <w:r>
        <w:t xml:space="preserve">35</w:t>
      </w:r>
      <w:r>
        <w:t xml:space="preserve"> </w:t>
      </w:r>
      <w:r>
        <w:t xml:space="preserve">With regard to innovation capacity, the initiative is expected to have a positive, though</w:t>
      </w:r>
      <w:r>
        <w:t xml:space="preserve"> </w:t>
      </w:r>
      <w:r>
        <w:t xml:space="preserve">more indirect, impact. By facilitating access to finance, including through enhanced legal</w:t>
      </w:r>
      <w:r>
        <w:t xml:space="preserve"> </w:t>
      </w:r>
      <w:r>
        <w:t xml:space="preserve">certainty for investors and improved conditions for the use of equity-based incentives</w:t>
      </w:r>
      <w:r>
        <w:t xml:space="preserve"> </w:t>
      </w:r>
      <w:r>
        <w:t xml:space="preserve">such as employee stock options, the 28th regime supports the growth and scaling of</w:t>
      </w:r>
      <w:r>
        <w:t xml:space="preserve"> </w:t>
      </w:r>
      <w:r>
        <w:t xml:space="preserve">innovative firms. Reduced administrative friction and greater predictability of corporate</w:t>
      </w:r>
      <w:r>
        <w:t xml:space="preserve"> </w:t>
      </w:r>
      <w:r>
        <w:t xml:space="preserve">processes may allow firms to reallocate resources towards productive and innovative</w:t>
      </w:r>
      <w:r>
        <w:t xml:space="preserve"> </w:t>
      </w:r>
      <w:r>
        <w:t xml:space="preserve">activities. These effects are expected to materialise gradually and depend on take-up and</w:t>
      </w:r>
      <w:r>
        <w:t xml:space="preserve"> </w:t>
      </w:r>
      <w:r>
        <w:t xml:space="preserve">ecosystem learning.</w:t>
      </w:r>
      <w:r>
        <w:t xml:space="preserve"> </w:t>
      </w:r>
      <w:r>
        <w:t xml:space="preserve">The competitiveness impacts are particularly relevant for SMEs, start-ups and scale-ups,</w:t>
      </w:r>
      <w:r>
        <w:t xml:space="preserve"> </w:t>
      </w:r>
      <w:r>
        <w:t xml:space="preserve">which are more exposed to administrative costs and legal fragmentation across the Single</w:t>
      </w:r>
      <w:r>
        <w:t xml:space="preserve"> </w:t>
      </w:r>
      <w:r>
        <w:t xml:space="preserve">Market. By lowering relative entry and transaction costs and facilitating cross-border</w:t>
      </w:r>
      <w:r>
        <w:t xml:space="preserve"> </w:t>
      </w:r>
      <w:r>
        <w:t xml:space="preserve">scaling, the initiative enhances SME competitiveness and expands growth opportunities</w:t>
      </w:r>
      <w:r>
        <w:t xml:space="preserve"> </w:t>
      </w:r>
      <w:r>
        <w:t xml:space="preserve">within the Single Market. Firms with cross-border ambitions, venture-capital-backed</w:t>
      </w:r>
      <w:r>
        <w:t xml:space="preserve"> </w:t>
      </w:r>
      <w:r>
        <w:t xml:space="preserve">companies and companies undergoing rapid growth or restructuring are expected to</w:t>
      </w:r>
      <w:r>
        <w:t xml:space="preserve"> </w:t>
      </w:r>
      <w:r>
        <w:t xml:space="preserve">benefit most from the initiative.</w:t>
      </w:r>
      <w:r>
        <w:t xml:space="preserve"> </w:t>
      </w:r>
      <w:r>
        <w:t xml:space="preserve">Overall, while the initiative does not directly target sector-specific competitive dynamics</w:t>
      </w:r>
      <w:r>
        <w:t xml:space="preserve"> </w:t>
      </w:r>
      <w:r>
        <w:t xml:space="preserve">or macro-economic trade indicators, it is expected to improve competitive conditions at</w:t>
      </w:r>
      <w:r>
        <w:t xml:space="preserve"> </w:t>
      </w:r>
      <w:r>
        <w:t xml:space="preserve">firm and system level by strengthening market integration, reducing unnecessary</w:t>
      </w:r>
      <w:r>
        <w:t xml:space="preserve"> </w:t>
      </w:r>
      <w:r>
        <w:t xml:space="preserve">regulatory frictions and supporting efficient reallocation and scaling of economic activity</w:t>
      </w:r>
      <w:r>
        <w:t xml:space="preserve"> </w:t>
      </w:r>
      <w:r>
        <w:t xml:space="preserve">within the EU. The magnitude of these effects depends on take-up over time, but the</w:t>
      </w:r>
      <w:r>
        <w:t xml:space="preserve"> </w:t>
      </w:r>
      <w:r>
        <w:t xml:space="preserve">direction of impact on competitiveness is clearly positive.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Given the horizontal nature of the proposal which positively impacts companies</w:t>
      </w:r>
      <w:r>
        <w:t xml:space="preserve"> </w:t>
      </w:r>
      <w:r>
        <w:t xml:space="preserve">regardless of their sector of activity, a sectoral analysis would not be relevant.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ANNEX 6: SME CHECK [FOR SME RELEVANT AND HIGHLY</w:t>
      </w:r>
      <w:r>
        <w:t xml:space="preserve"> </w:t>
      </w:r>
      <w:r>
        <w:t xml:space="preserve">RELEVANT INITIATIVES]</w:t>
      </w:r>
      <w:r>
        <w:t xml:space="preserve"> </w:t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Highly relevant for SMEs</w:t>
      </w:r>
    </w:p>
    <w:p>
      <w:pPr>
        <w:pStyle w:val="Compact"/>
        <w:numPr>
          <w:ilvl w:val="0"/>
          <w:numId w:val="1009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Yes. The proposal is horizontal in nature (new EU corporate legal framework) and positively impacts</w:t>
      </w:r>
      <w:r>
        <w:t xml:space="preserve"> </w:t>
      </w:r>
      <w:r>
        <w:t xml:space="preserve">companies regardless of their sector of activity.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It is estimated that there would be 308 843 28th regime companies over a 10-year period. 90% of</w:t>
      </w:r>
      <w:r>
        <w:t xml:space="preserve"> </w:t>
      </w:r>
      <w:r>
        <w:t xml:space="preserve">those, i.e. 277 958, are estimated to be set up by natural persons and are thus expected to be micro or</w:t>
      </w:r>
      <w:r>
        <w:t xml:space="preserve"> </w:t>
      </w:r>
      <w:r>
        <w:t xml:space="preserve">small companies. The remaining 10% are estimated to be set up by legal persons or by transforming</w:t>
      </w:r>
      <w:r>
        <w:t xml:space="preserve"> </w:t>
      </w:r>
      <w:r>
        <w:t xml:space="preserve">existing companies into 28th regime companies (through domestic conversion or through cross-border</w:t>
      </w:r>
      <w:r>
        <w:t xml:space="preserve"> </w:t>
      </w:r>
      <w:r>
        <w:t xml:space="preserve">mergers, divisions or conversions). Those are expected to include some small and in particular</w:t>
      </w:r>
      <w:r>
        <w:t xml:space="preserve"> </w:t>
      </w:r>
      <w:r>
        <w:t xml:space="preserve">medium size companies (scale-ups).</w:t>
      </w:r>
      <w:r>
        <w:br/>
      </w:r>
      <w:r>
        <w:t xml:space="preserve">Estimated number of employees in directly affected SMEs</w:t>
      </w:r>
      <w:r>
        <w:t xml:space="preserve"> </w:t>
      </w:r>
      <w:r>
        <w:t xml:space="preserve">The estimated number of employees is linked to the estimated cumulative uptake of around 300 000</w:t>
      </w:r>
      <w:r>
        <w:t xml:space="preserve"> </w:t>
      </w:r>
      <w:r>
        <w:t xml:space="preserve">of 28th regime companies over 10 years. It is estimated that those companies would employ around</w:t>
      </w:r>
      <w:r>
        <w:t xml:space="preserve"> </w:t>
      </w:r>
      <w:r>
        <w:t xml:space="preserve">1 600 000 employees after 10 years.</w:t>
      </w:r>
      <w:r>
        <w:t xml:space="preserve"> </w:t>
      </w:r>
      <w:r>
        <w:t xml:space="preserve">Are SMEs indirectly affected? (Yes/No) In which sectors? What is the estimated</w:t>
      </w:r>
      <w:r>
        <w:t xml:space="preserve"> </w:t>
      </w:r>
      <w:r>
        <w:t xml:space="preserve">number of indirectly affected SMEs and employees?</w:t>
      </w:r>
      <w:r>
        <w:t xml:space="preserve"> </w:t>
      </w:r>
      <w:r>
        <w:t xml:space="preserve">Yes, potentially for all 26 mio. SMEs and their 89-90 million employees across sectors (see (3) below</w:t>
      </w:r>
      <w:r>
        <w:t xml:space="preserve"> </w:t>
      </w:r>
      <w:r>
        <w:t xml:space="preserve">for the expected indirect impacts).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SME representatives were widely consulted during the preparatory process for this impact</w:t>
      </w:r>
      <w:r>
        <w:t xml:space="preserve"> </w:t>
      </w:r>
      <w:r>
        <w:t xml:space="preserve">assessment. Among the 36% of replies to the public consultation on the 28th regime which came from</w:t>
      </w:r>
      <w:r>
        <w:t xml:space="preserve"> </w:t>
      </w:r>
      <w:r>
        <w:t xml:space="preserve">companies (534 replies), 96% were from SMEs. In addition, 47% of replies came from EU citizens</w:t>
      </w:r>
    </w:p>
    <w:p>
      <w:pPr>
        <w:pStyle w:val="Compact"/>
        <w:numPr>
          <w:ilvl w:val="0"/>
          <w:numId w:val="1009"/>
        </w:numPr>
      </w:pPr>
      <w:r>
        <w:t xml:space="preserve">who were in big part founders given that around 62% of them had set up a company. Many</w:t>
      </w:r>
      <w:r>
        <w:t xml:space="preserve"> </w:t>
      </w:r>
      <w:r>
        <w:t xml:space="preserve">participants at the 2 online workshops on the 28th regime were SMEs, in particular at the workshop</w:t>
      </w:r>
      <w:r>
        <w:t xml:space="preserve"> </w:t>
      </w:r>
      <w:r>
        <w:t xml:space="preserve">which focused on discussing with founders/companies the corporate law related barriers they</w:t>
      </w:r>
      <w:r>
        <w:t xml:space="preserve"> </w:t>
      </w:r>
      <w:r>
        <w:t xml:space="preserve">experienced when setting up, running or closing down a company in the EU. A number of more</w:t>
      </w:r>
      <w:r>
        <w:t xml:space="preserve"> </w:t>
      </w:r>
      <w:r>
        <w:t xml:space="preserve">targeted bilateral meetings were also with SMEs or startups. Among others, several meetings took</w:t>
      </w:r>
      <w:r>
        <w:t xml:space="preserve"> </w:t>
      </w:r>
      <w:r>
        <w:t xml:space="preserve">place with the representatives of the startup community behind the October 2024 petition for a</w:t>
      </w:r>
      <w:r>
        <w:t xml:space="preserve"> </w:t>
      </w:r>
      <w:r>
        <w:t xml:space="preserve">“standardised pan-European EU Inc” and the EU Inc blueprint.</w:t>
      </w:r>
      <w:r>
        <w:t xml:space="preserve"> </w:t>
      </w:r>
      <w:r>
        <w:t xml:space="preserve">European associations representing or closely related to SME interests, and in particular, SMEUnited,</w:t>
      </w:r>
      <w:r>
        <w:t xml:space="preserve"> </w:t>
      </w:r>
      <w:r>
        <w:t xml:space="preserve">Digital SME Alliance as well as European Startup Network and European Tech Alliance, were also</w:t>
      </w:r>
    </w:p>
    <w:p>
      <w:pPr>
        <w:pStyle w:val="FirstParagraph"/>
      </w:pPr>
      <w:r>
        <w:t xml:space="preserve">37</w:t>
      </w:r>
      <w:r>
        <w:t xml:space="preserve"> </w:t>
      </w:r>
      <w:r>
        <w:t xml:space="preserve">participants of the High-level Forum on Justice for Growth and took part in the discussions about the</w:t>
      </w:r>
      <w:r>
        <w:t xml:space="preserve"> </w:t>
      </w:r>
      <w:r>
        <w:t xml:space="preserve">28th regime corporate legal framework.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Overall, all companies, including SMEs and large companies, were supportive of the measures</w:t>
      </w:r>
      <w:r>
        <w:t xml:space="preserve"> </w:t>
      </w:r>
      <w:r>
        <w:t xml:space="preserve">planned for the 28th regime corporate legal framework during the consultation activities.</w:t>
      </w:r>
      <w:r>
        <w:br/>
      </w:r>
      <w:r>
        <w:t xml:space="preserve">At the same time, the call for the 28th regime was strongest among the startup – and therefore SME –</w:t>
      </w:r>
      <w:r>
        <w:t xml:space="preserve"> </w:t>
      </w:r>
      <w:r>
        <w:t xml:space="preserve">community as shown by over 15 000 signatures to the petition for a “standardised pan-European EU</w:t>
      </w:r>
      <w:r>
        <w:t xml:space="preserve"> </w:t>
      </w:r>
      <w:r>
        <w:t xml:space="preserve">Inc”. There was also a very strong interest among the startup and SME community in facilitating the</w:t>
      </w:r>
      <w:r>
        <w:t xml:space="preserve"> </w:t>
      </w:r>
      <w:r>
        <w:t xml:space="preserve">setting up of companies in the EU, with calls stressing that the current procedures are not sufficiently</w:t>
      </w:r>
      <w:r>
        <w:t xml:space="preserve"> </w:t>
      </w:r>
      <w:r>
        <w:t xml:space="preserve">digital, easy and quick. Similarly, simpler and more digital ways of attracting investment were called</w:t>
      </w:r>
      <w:r>
        <w:t xml:space="preserve"> </w:t>
      </w:r>
      <w:r>
        <w:t xml:space="preserve">for to help startups develop and scale up. There was also strong agreement across stakeholders in</w:t>
      </w:r>
      <w:r>
        <w:t xml:space="preserve"> </w:t>
      </w:r>
      <w:r>
        <w:t xml:space="preserve">consultation activities that employee stock options are in particular important for startup, scaleup and</w:t>
      </w:r>
      <w:r>
        <w:t xml:space="preserve"> </w:t>
      </w:r>
      <w:r>
        <w:t xml:space="preserve">innovative companies to attract and retain top talent, as they often lack the cash resources to offer</w:t>
      </w:r>
      <w:r>
        <w:t xml:space="preserve"> </w:t>
      </w:r>
      <w:r>
        <w:t xml:space="preserve">competitive salaries.</w:t>
      </w:r>
      <w:r>
        <w:t xml:space="preserve"> </w:t>
      </w:r>
      <w:r>
        <w:t xml:space="preserve">Responses from large businesses supported these positions but placed greater emphasis on making the</w:t>
      </w:r>
      <w:r>
        <w:t xml:space="preserve"> </w:t>
      </w:r>
      <w:r>
        <w:t xml:space="preserve">28th regime framework available to all types of companies and covering the whole lifecycle of a</w:t>
      </w:r>
      <w:r>
        <w:t xml:space="preserve"> </w:t>
      </w:r>
      <w:r>
        <w:t xml:space="preserve">company, including scaling up and the decision to go public. For instance, some associations</w:t>
      </w:r>
      <w:r>
        <w:t xml:space="preserve"> </w:t>
      </w:r>
      <w:r>
        <w:t xml:space="preserve">representing large businesses were strongly in favour of allowing for the possibility to list on</w:t>
      </w:r>
      <w:r>
        <w:t xml:space="preserve"> </w:t>
      </w:r>
      <w:r>
        <w:t xml:space="preserve">regulated markets under the 28th regime corporate framework.</w:t>
      </w:r>
    </w:p>
    <w:p>
      <w:pPr>
        <w:pStyle w:val="Compact"/>
        <w:numPr>
          <w:ilvl w:val="0"/>
          <w:numId w:val="1010"/>
        </w:numPr>
      </w:pPr>
      <w:r>
        <w:t xml:space="preserve">ASSESSMENT OF IMPACTS ON SMES8</w:t>
      </w:r>
      <w:r>
        <w:t xml:space="preserve"> </w:t>
      </w:r>
      <w:r>
        <w:t xml:space="preserve">What are the estimated direct costs for SMEs of the preferred policy option? (Fill in only if</w:t>
      </w:r>
      <w:r>
        <w:t xml:space="preserve"> </w:t>
      </w:r>
      <w:r>
        <w:t xml:space="preserve">step 1 flags direct impacts)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One-off familiarisation costs for those existing SMEs that choose to become 28th companies</w:t>
      </w:r>
      <w:r>
        <w:t xml:space="preserve"> </w:t>
      </w:r>
      <w:r>
        <w:t xml:space="preserve">through domestic conversions, or through cross-border mergers, divisions or conversions,</w:t>
      </w:r>
      <w:r>
        <w:t xml:space="preserve"> </w:t>
      </w:r>
      <w:r>
        <w:t xml:space="preserve">including legal and organisational changes. The 28th regime is optional/ voluntary and depend on</w:t>
      </w:r>
      <w:r>
        <w:t xml:space="preserve"> </w:t>
      </w:r>
      <w:r>
        <w:t xml:space="preserve">the choice of the company to opt into that regime. Quantification is not feasible due to</w:t>
      </w:r>
      <w:r>
        <w:t xml:space="preserve"> </w:t>
      </w:r>
      <w:r>
        <w:t xml:space="preserve">heterogeneity across firms.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Limited. No new costs for SMEs.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option9?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The package of preferred measures is expected to strongly reduce the compliance burdens faced</w:t>
      </w:r>
      <w:r>
        <w:t xml:space="preserve"> </w:t>
      </w:r>
      <w:r>
        <w:t xml:space="preserve">by SMEs at each step of their lifecycle. The package would also simplify the operational phase</w:t>
      </w:r>
      <w:r>
        <w:t xml:space="preserve"> </w:t>
      </w:r>
      <w:r>
        <w:t xml:space="preserve">by introducing digital tools for corporate law procedures and allowing for online shareholder and</w:t>
      </w:r>
      <w:r>
        <w:t xml:space="preserve"> </w:t>
      </w:r>
      <w:r>
        <w:t xml:space="preserve">board of direct meetings. In addition, it is expected that each 28th regime company setting up an</w:t>
      </w:r>
      <w:r>
        <w:t xml:space="preserve"> </w:t>
      </w:r>
      <w:r>
        <w:t xml:space="preserve">employee ownership plan, including the easy-to-use EU-ESO with a harmonised timing of</w:t>
      </w:r>
      <w:r>
        <w:t xml:space="preserve"> </w:t>
      </w:r>
      <w:r>
        <w:t xml:space="preserve">taxation, could benefit from cost savings. Finally, the package of preferred measures is expected</w:t>
      </w:r>
      <w:r>
        <w:t xml:space="preserve"> </w:t>
      </w:r>
      <w:r>
        <w:t xml:space="preserve">to strongly improve the investment environment for 28th regime companies by increasing legal</w:t>
      </w:r>
    </w:p>
    <w:p>
      <w:pPr>
        <w:pStyle w:val="FirstParagraph"/>
      </w:pPr>
      <w:r>
        <w:t xml:space="preserve">8 The costs and benefits data in this Annex are consistent with the data in Annex 3. The preferred option includes the</w:t>
      </w:r>
      <w:r>
        <w:t xml:space="preserve"> </w:t>
      </w:r>
      <w:r>
        <w:t xml:space="preserve">mitigating measures listed in section 4.</w:t>
      </w:r>
      <w:r>
        <w:br/>
      </w:r>
      <w:r>
        <w:t xml:space="preserve">9 The direct benefits for SMEs can also be cost savings.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certainty, standardisation and predictability for growth strategies as well as venture capital and</w:t>
      </w:r>
      <w:r>
        <w:t xml:space="preserve"> </w:t>
      </w:r>
      <w:r>
        <w:t xml:space="preserve">other equity-based financing. SMEs would benefit from administrative burden reduction,</w:t>
      </w:r>
      <w:r>
        <w:t xml:space="preserve"> </w:t>
      </w:r>
      <w:r>
        <w:t xml:space="preserve">including due to reduced time and less costs linked to due diligence about legal requirements, in-</w:t>
      </w:r>
      <w:r>
        <w:t xml:space="preserve"> </w:t>
      </w:r>
      <w:r>
        <w:t xml:space="preserve">person formalities for share transfers and mandatory involvement of notaries and other</w:t>
      </w:r>
      <w:r>
        <w:t xml:space="preserve"> </w:t>
      </w:r>
      <w:r>
        <w:t xml:space="preserve">intermediaries.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As the vast majority of newly formed 28th regime companies will be SMEs, the expected overall</w:t>
      </w:r>
      <w:r>
        <w:t xml:space="preserve"> </w:t>
      </w:r>
      <w:r>
        <w:t xml:space="preserve">administrative burden reduction of EUR 328 million to EUR 440 million over a period of 10</w:t>
      </w:r>
      <w:r>
        <w:t xml:space="preserve"> </w:t>
      </w:r>
      <w:r>
        <w:t xml:space="preserve">years will mostly benefit this group of enterprises.</w:t>
      </w:r>
      <w:r>
        <w:br/>
      </w:r>
      <w:r>
        <w:t xml:space="preserve">What are the indirect impacts of this initiative on SMEs? (Fill in only if step 1 flags indirect</w:t>
      </w:r>
      <w:r>
        <w:t xml:space="preserve"> </w:t>
      </w:r>
      <w:r>
        <w:t xml:space="preserve">impacts)</w:t>
      </w:r>
      <w:r>
        <w:t xml:space="preserve"> </w:t>
      </w:r>
      <w:r>
        <w:t xml:space="preserve">Some existing SMEs could convert into 28th regime companies (see above). In addition, through</w:t>
      </w:r>
      <w:r>
        <w:t xml:space="preserve"> </w:t>
      </w:r>
      <w:r>
        <w:t xml:space="preserve">increased entrepreneurial activity across the Single Market and potential enhanced innovation</w:t>
      </w:r>
      <w:r>
        <w:t xml:space="preserve"> </w:t>
      </w:r>
      <w:r>
        <w:t xml:space="preserve">capacity, it is expected that existing SMEs could have indirect benefits, for example thanks to</w:t>
      </w:r>
      <w:r>
        <w:t xml:space="preserve"> </w:t>
      </w:r>
      <w:r>
        <w:t xml:space="preserve">new business partners and sub-contracting.</w:t>
      </w:r>
    </w:p>
    <w:p>
      <w:pPr>
        <w:pStyle w:val="Compact"/>
        <w:numPr>
          <w:ilvl w:val="0"/>
          <w:numId w:val="1011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No. </w:t>
      </w:r>
      <w:r>
        <w:t xml:space="preserve"> </w:t>
      </w:r>
      <w:r>
        <w:t xml:space="preserve">Have mitigating measures been included in the preferred option/proposal? (Yes/No)</w:t>
      </w:r>
      <w:r>
        <w:br/>
      </w:r>
      <w:r>
        <w:t xml:space="preserve">No. </w:t>
      </w:r>
    </w:p>
    <w:p>
      <w:pPr>
        <w:pStyle w:val="FirstParagraph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</w:t>
      </w:r>
      <w:r>
        <w:t xml:space="preserve"> </w:t>
      </w:r>
      <w:r>
        <w:t xml:space="preserve">for SMEs?</w:t>
      </w:r>
      <w:r>
        <w:t xml:space="preserve"> </w:t>
      </w:r>
      <w:r>
        <w:t xml:space="preserve">Administrative burden reduction of EUR 328 million to EUR 440 million.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ANNEX 7: OVERVIEW OF POLICY OPTIONS - PROBLEM DRIVERS - SPECIFIC OBJECTIVES</w:t>
      </w:r>
    </w:p>
    <w:p>
      <w:pPr>
        <w:pStyle w:val="BodyText"/>
      </w:pPr>
      <w:r>
        <w:t xml:space="preserve">Overview of policy options with the related problem drivers and specific 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Policy option 1a - Introduce a new harmonised legal form for a 28th regime</w:t>
      </w:r>
      <w:r>
        <w:t xml:space="preserve"> </w:t>
      </w:r>
      <w:r>
        <w:t xml:space="preserve">company with a recognisable EU brand, to be set up by natural persons as</w:t>
      </w:r>
      <w:r>
        <w:t xml:space="preserve"> </w:t>
      </w:r>
      <w:r>
        <w:t xml:space="preserve">founders.</w:t>
      </w:r>
      <w:r>
        <w:t xml:space="preserve"> </w:t>
      </w:r>
      <w:r>
        <w:t xml:space="preserve">Policy option 1b - Option 1a + to be set up also by legal persons (28th regime</w:t>
      </w:r>
      <w:r>
        <w:t xml:space="preserve"> </w:t>
      </w:r>
      <w:r>
        <w:t xml:space="preserve">subsidiaries), with a possibility for existing companies to convert through</w:t>
      </w:r>
      <w:r>
        <w:t xml:space="preserve"> </w:t>
      </w:r>
      <w:r>
        <w:t xml:space="preserve">domestic conversions, and with harmonised rules for setting up branches of</w:t>
      </w:r>
      <w:r>
        <w:t xml:space="preserve"> </w:t>
      </w:r>
      <w:r>
        <w:t xml:space="preserve">28th regime companies.</w:t>
      </w:r>
      <w:r>
        <w:t xml:space="preserve"> </w:t>
      </w:r>
      <w:r>
        <w:t xml:space="preserve">Policy option 1c - Option 1b + a possibility for existing companies to create a</w:t>
      </w:r>
      <w:r>
        <w:t xml:space="preserve"> </w:t>
      </w:r>
      <w:r>
        <w:t xml:space="preserve">28th regime company through a cross-border conversion, division or merger in</w:t>
      </w:r>
      <w:r>
        <w:t xml:space="preserve"> </w:t>
      </w:r>
      <w:r>
        <w:t xml:space="preserve">accordance with Directive 2019/2121.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Provide a common corporate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companies,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startups and scaleups, in</w:t>
      </w:r>
      <w:r>
        <w:t xml:space="preserve"> </w:t>
      </w:r>
      <w:r>
        <w:t xml:space="preserve">the EU.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  <w:r>
        <w:t xml:space="preserve"> </w:t>
      </w:r>
      <w:r>
        <w:t xml:space="preserve">Ensure that corporate rules provide</w:t>
      </w:r>
      <w:r>
        <w:t xml:space="preserve"> </w:t>
      </w:r>
      <w:r>
        <w:t xml:space="preserve">an enabling framework to invest.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Policy option 2a - Create a central EU interface based on BRIS for the</w:t>
      </w:r>
      <w:r>
        <w:t xml:space="preserve"> </w:t>
      </w:r>
      <w:r>
        <w:t xml:space="preserve">registration of 28th regime companies with harmonised bilingual templates</w:t>
      </w:r>
      <w:r>
        <w:t xml:space="preserve"> </w:t>
      </w:r>
      <w:r>
        <w:t xml:space="preserve">(EN/national language) and preventive administrative, judicial or notarial</w:t>
      </w:r>
      <w:r>
        <w:t xml:space="preserve"> </w:t>
      </w:r>
      <w:r>
        <w:t xml:space="preserve">control.</w:t>
      </w:r>
      <w:r>
        <w:t xml:space="preserve"> </w:t>
      </w:r>
      <w:r>
        <w:t xml:space="preserve">Policy option 2b - Option 2a + introduce a deadline (48 hours) and cost</w:t>
      </w:r>
      <w:r>
        <w:t xml:space="preserve"> </w:t>
      </w:r>
      <w:r>
        <w:t xml:space="preserve">ceiling of EUR 100 to complete the registration including the preventive</w:t>
      </w:r>
      <w:r>
        <w:t xml:space="preserve"> </w:t>
      </w:r>
      <w:r>
        <w:t xml:space="preserve">administrative, judicial or notarial control when the standardised template is</w:t>
      </w:r>
      <w:r>
        <w:t xml:space="preserve"> </w:t>
      </w:r>
      <w:r>
        <w:t xml:space="preserve">used by founders as natural persons.</w:t>
      </w:r>
      <w:r>
        <w:br/>
      </w:r>
      <w:r>
        <w:t xml:space="preserve">Policy option 2c - As policy option 2b but with preventive control by judicial</w:t>
      </w:r>
      <w:r>
        <w:t xml:space="preserve"> </w:t>
      </w:r>
      <w:r>
        <w:t xml:space="preserve">or administrative authorities (but excluding notaries) when the standardized</w:t>
      </w:r>
      <w:r>
        <w:t xml:space="preserve"> </w:t>
      </w:r>
      <w:r>
        <w:t xml:space="preserve">template is used by founders as natural persons.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Insufficient availability of digital tools</w:t>
      </w:r>
      <w:r>
        <w:t xml:space="preserve"> </w:t>
      </w:r>
      <w:r>
        <w:t xml:space="preserve">and procedures during company set-up.</w:t>
      </w:r>
      <w:r>
        <w:t xml:space="preserve"> </w:t>
      </w:r>
      <w:r>
        <w:t xml:space="preserve">Provide a common corporate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companies,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startups and scaleups, in</w:t>
      </w:r>
      <w:r>
        <w:t xml:space="preserve"> </w:t>
      </w:r>
      <w:r>
        <w:t xml:space="preserve">the EU.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</w:p>
    <w:p>
      <w:pPr>
        <w:pStyle w:val="BodyText"/>
      </w:pPr>
      <w:r>
        <w:t xml:space="preserve">Policy option 3a – In the context of the company registration, ensure that the</w:t>
      </w:r>
      <w:r>
        <w:t xml:space="preserve"> </w:t>
      </w:r>
      <w:r>
        <w:t xml:space="preserve">information about the company is transferred from the business register to the</w:t>
      </w:r>
      <w:r>
        <w:t xml:space="preserve"> </w:t>
      </w:r>
      <w:r>
        <w:t xml:space="preserve">authority in charge of issuing the TIN, to the social security authority and to</w:t>
      </w:r>
      <w:r>
        <w:t xml:space="preserve"> </w:t>
      </w:r>
      <w:r>
        <w:t xml:space="preserve">the beneficial ownership register, with any beneficial ownership information</w:t>
      </w:r>
      <w:r>
        <w:t xml:space="preserve"> </w:t>
      </w:r>
      <w:r>
        <w:t xml:space="preserve">as part of the template, without the 28th regime company needing to submit it</w:t>
      </w:r>
      <w:r>
        <w:t xml:space="preserve"> </w:t>
      </w:r>
      <w:r>
        <w:t xml:space="preserve">again (“once-only principle”).</w:t>
      </w:r>
      <w:r>
        <w:t xml:space="preserve"> </w:t>
      </w:r>
      <w:r>
        <w:t xml:space="preserve">Policy option 3b - Option 3a + the 28th regime company would obtain the</w:t>
      </w:r>
      <w:r>
        <w:t xml:space="preserve"> </w:t>
      </w:r>
      <w:r>
        <w:t xml:space="preserve">TIN from the relevant authority10 as part of the registration process, with any</w:t>
      </w:r>
      <w:r>
        <w:t xml:space="preserve"> </w:t>
      </w:r>
      <w:r>
        <w:t xml:space="preserve">additional information needed to obtain the TIN as part of the template.</w:t>
      </w:r>
      <w:r>
        <w:t xml:space="preserve"> </w:t>
      </w:r>
      <w:r>
        <w:t xml:space="preserve">Policy option 3c - Option 3b + the 28th regime company would obtain the</w:t>
      </w:r>
      <w:r>
        <w:t xml:space="preserve"> </w:t>
      </w:r>
      <w:r>
        <w:t xml:space="preserve">VAT identification number from the relevant authority as part of the</w:t>
      </w:r>
      <w:r>
        <w:t xml:space="preserve"> </w:t>
      </w:r>
      <w:r>
        <w:t xml:space="preserve">registration process (unless more information needs to be checked).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Lack of implementation of the “once-</w:t>
      </w:r>
      <w:r>
        <w:t xml:space="preserve"> </w:t>
      </w:r>
      <w:r>
        <w:t xml:space="preserve">only principle” for company set-up.</w:t>
      </w:r>
      <w:r>
        <w:t xml:space="preserve"> </w:t>
      </w:r>
      <w:r>
        <w:t xml:space="preserve">Provide a common corporate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companies,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startups and scaleups, in</w:t>
      </w:r>
      <w:r>
        <w:t xml:space="preserve"> </w:t>
      </w:r>
      <w:r>
        <w:t xml:space="preserve">the EU.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</w:p>
    <w:p>
      <w:pPr>
        <w:pStyle w:val="BodyText"/>
      </w:pPr>
      <w:r>
        <w:t xml:space="preserve">10 This option would not apply to those cases where the TIN is also the VAT identification number.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Policy option 4a –– Ensure that all relevant filings by the liquidator for</w:t>
      </w:r>
      <w:r>
        <w:t xml:space="preserve"> </w:t>
      </w:r>
      <w:r>
        <w:t xml:space="preserve">closure outside of insolvency are transferred from business register to other</w:t>
      </w:r>
      <w:r>
        <w:t xml:space="preserve"> </w:t>
      </w:r>
      <w:r>
        <w:t xml:space="preserve">authorities (“once-only principle”) and online filing of claims from creditors.</w:t>
      </w:r>
      <w:r>
        <w:t xml:space="preserve"> </w:t>
      </w:r>
      <w:r>
        <w:t xml:space="preserve">Policy option 4b - Option 4a + simplified liquidation procedure (outside of</w:t>
      </w:r>
      <w:r>
        <w:t xml:space="preserve"> </w:t>
      </w:r>
      <w:r>
        <w:t xml:space="preserve">insolvency) for no assets/no debts to be concluded within a specific short</w:t>
      </w:r>
      <w:r>
        <w:t xml:space="preserve"> </w:t>
      </w:r>
      <w:r>
        <w:t xml:space="preserve">deadline.</w:t>
      </w:r>
      <w:r>
        <w:br/>
      </w:r>
      <w:r>
        <w:t xml:space="preserve">Policy option 4c - Option 4b + simplification of insolvency procedures thanks</w:t>
      </w:r>
      <w:r>
        <w:t xml:space="preserve"> </w:t>
      </w:r>
      <w:r>
        <w:t xml:space="preserve">to their full digitalisation.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Complex and paper-based procedures</w:t>
      </w:r>
      <w:r>
        <w:t xml:space="preserve"> </w:t>
      </w:r>
      <w:r>
        <w:t xml:space="preserve">for closure.</w:t>
      </w:r>
      <w:r>
        <w:t xml:space="preserve"> </w:t>
      </w:r>
      <w:r>
        <w:t xml:space="preserve">Provide a common corporate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companies,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startups and scaleups, in</w:t>
      </w:r>
      <w:r>
        <w:t xml:space="preserve"> </w:t>
      </w:r>
      <w:r>
        <w:t xml:space="preserve">the EU.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</w:p>
    <w:p>
      <w:pPr>
        <w:pStyle w:val="BodyText"/>
      </w:pPr>
      <w:r>
        <w:t xml:space="preserve">Policy option 5a - Possibility for 28th regime companies to set up employee</w:t>
      </w:r>
      <w:r>
        <w:t xml:space="preserve"> </w:t>
      </w:r>
      <w:r>
        <w:t xml:space="preserve">ownership plans (ESOPs) and issue classes of shares with distinct voting</w:t>
      </w:r>
      <w:r>
        <w:t xml:space="preserve"> </w:t>
      </w:r>
      <w:r>
        <w:t xml:space="preserve">rights.</w:t>
      </w:r>
      <w:r>
        <w:br/>
      </w:r>
      <w:r>
        <w:t xml:space="preserve">Policy option 5b - Option 5a + introduce an optional common employee stock</w:t>
      </w:r>
      <w:r>
        <w:t xml:space="preserve"> </w:t>
      </w:r>
      <w:r>
        <w:t xml:space="preserve">ownership scheme for 28th regime companies, based on employee stock</w:t>
      </w:r>
      <w:r>
        <w:t xml:space="preserve"> </w:t>
      </w:r>
      <w:r>
        <w:t xml:space="preserve">options and with common criteria (‘EU-ESO’).</w:t>
      </w:r>
      <w:r>
        <w:t xml:space="preserve"> </w:t>
      </w:r>
      <w:r>
        <w:t xml:space="preserve">Policy option 5c - Option 5b + provide harmonised timing for the taxation of</w:t>
      </w:r>
      <w:r>
        <w:t xml:space="preserve"> </w:t>
      </w:r>
      <w:r>
        <w:t xml:space="preserve">employee stock options granted in the context of the EU-ESO.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Lack of common rules for Employee</w:t>
      </w:r>
      <w:r>
        <w:t xml:space="preserve"> </w:t>
      </w:r>
      <w:r>
        <w:t xml:space="preserve">Stock Ownership Plans.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  <w:r>
        <w:t xml:space="preserve"> </w:t>
      </w:r>
      <w:r>
        <w:t xml:space="preserve">Ensure that corporate rules provide</w:t>
      </w:r>
      <w:r>
        <w:t xml:space="preserve"> </w:t>
      </w:r>
      <w:r>
        <w:t xml:space="preserve">an enabling framework to invest</w:t>
      </w:r>
      <w:r>
        <w:t xml:space="preserve"> </w:t>
      </w:r>
      <w:r>
        <w:t xml:space="preserve">Policy option 6a - Create a flexible governance system, provide simple and</w:t>
      </w:r>
      <w:r>
        <w:t xml:space="preserve"> </w:t>
      </w:r>
      <w:r>
        <w:t xml:space="preserve">fully digital procedures for increasing capital and issuing shares and enable the</w:t>
      </w:r>
      <w:r>
        <w:t xml:space="preserve"> </w:t>
      </w:r>
      <w:r>
        <w:t xml:space="preserve">use of modern early-stage financing instruments like SAFEs.</w:t>
      </w:r>
      <w:r>
        <w:t xml:space="preserve"> </w:t>
      </w:r>
      <w:r>
        <w:t xml:space="preserve">Policy option 6b - Option 6a + 0/EUR 1 minimum capital but no paid-in share</w:t>
      </w:r>
      <w:r>
        <w:t xml:space="preserve"> </w:t>
      </w:r>
      <w:r>
        <w:t xml:space="preserve">capital for incorporation of 28th regime companies and harmonised creditor</w:t>
      </w:r>
      <w:r>
        <w:t xml:space="preserve"> </w:t>
      </w:r>
      <w:r>
        <w:t xml:space="preserve">protection safeguards in addition to capital maintenance rules</w:t>
      </w:r>
      <w:r>
        <w:t xml:space="preserve"> </w:t>
      </w:r>
      <w:r>
        <w:t xml:space="preserve">Policy option 6c - Option 6a + common minimum share capital of EUR 5 000</w:t>
      </w:r>
      <w:r>
        <w:t xml:space="preserve"> </w:t>
      </w:r>
      <w:r>
        <w:t xml:space="preserve">for incorporation of 28th regime companies with harmonised creditor</w:t>
      </w:r>
      <w:r>
        <w:t xml:space="preserve"> </w:t>
      </w:r>
      <w:r>
        <w:t xml:space="preserve">protection safeguards based primarily on capital maintenance.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Burdensome procedures related to the</w:t>
      </w:r>
      <w:r>
        <w:t xml:space="preserve"> </w:t>
      </w:r>
      <w:r>
        <w:t xml:space="preserve">articles of association or to shareholder</w:t>
      </w:r>
      <w:r>
        <w:t xml:space="preserve"> </w:t>
      </w:r>
      <w:r>
        <w:t xml:space="preserve">meetings.</w:t>
      </w:r>
      <w:r>
        <w:t xml:space="preserve"> </w:t>
      </w:r>
      <w:r>
        <w:t xml:space="preserve">Divergent</w:t>
      </w:r>
      <w:r>
        <w:t xml:space="preserve"> </w:t>
      </w:r>
      <w:r>
        <w:t xml:space="preserve">and</w:t>
      </w:r>
      <w:r>
        <w:t xml:space="preserve"> </w:t>
      </w:r>
      <w:r>
        <w:t xml:space="preserve">non-digital</w:t>
      </w:r>
      <w:r>
        <w:t xml:space="preserve"> </w:t>
      </w:r>
      <w:r>
        <w:t xml:space="preserve">national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capital</w:t>
      </w:r>
      <w:r>
        <w:t xml:space="preserve"> </w:t>
      </w:r>
      <w:r>
        <w:t xml:space="preserve">increases.</w:t>
      </w:r>
      <w:r>
        <w:t xml:space="preserve"> </w:t>
      </w:r>
      <w:r>
        <w:t xml:space="preserve">Legal uncertainty regarding venture-</w:t>
      </w:r>
      <w:r>
        <w:t xml:space="preserve"> </w:t>
      </w:r>
      <w:r>
        <w:t xml:space="preserve">capital driven clauses.</w:t>
      </w:r>
      <w:r>
        <w:t xml:space="preserve"> </w:t>
      </w:r>
      <w:r>
        <w:t xml:space="preserve">Divergent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  <w:r>
        <w:t xml:space="preserve"> </w:t>
      </w:r>
      <w:r>
        <w:t xml:space="preserve">Ensure that corporate rules provide</w:t>
      </w:r>
      <w:r>
        <w:t xml:space="preserve"> </w:t>
      </w:r>
      <w:r>
        <w:t xml:space="preserve">an enabling framework to invest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Policy option 7a – Ensure that transfers of shares of 28th regime companies</w:t>
      </w:r>
      <w:r>
        <w:t xml:space="preserve"> </w:t>
      </w:r>
      <w:r>
        <w:t xml:space="preserve">can be carried out fully digitally.</w:t>
      </w:r>
      <w:r>
        <w:t xml:space="preserve"> </w:t>
      </w:r>
      <w:r>
        <w:t xml:space="preserve">Policy option 7b - Option 7a + no requirement to involve intermediaries in</w:t>
      </w:r>
      <w:r>
        <w:t xml:space="preserve"> </w:t>
      </w:r>
      <w:r>
        <w:t xml:space="preserve">share transfers of 28th regime companies.</w:t>
      </w:r>
      <w:r>
        <w:t xml:space="preserve"> </w:t>
      </w:r>
      <w:r>
        <w:t xml:space="preserve">Policy option 7c - Option 7b + a possibility for Member States to grant access</w:t>
      </w:r>
      <w:r>
        <w:t xml:space="preserve"> </w:t>
      </w:r>
      <w:r>
        <w:t xml:space="preserve">to public equity markets to 28th regime companies.</w:t>
      </w:r>
      <w:r>
        <w:t xml:space="preserve"> </w:t>
      </w:r>
      <w:r>
        <w:t xml:space="preserve">Different national company legal forms</w:t>
      </w:r>
      <w:r>
        <w:t xml:space="preserve"> </w:t>
      </w:r>
      <w:r>
        <w:t xml:space="preserve">and lack of an EU brand.</w:t>
      </w:r>
      <w:r>
        <w:t xml:space="preserve"> </w:t>
      </w:r>
      <w:r>
        <w:t xml:space="preserve">Complex, uncertain or costly investor</w:t>
      </w:r>
      <w:r>
        <w:t xml:space="preserve"> </w:t>
      </w:r>
      <w:r>
        <w:t xml:space="preserve">exit environment.</w:t>
      </w:r>
      <w:r>
        <w:t xml:space="preserve"> </w:t>
      </w:r>
      <w:r>
        <w:t xml:space="preserve">Provide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rules and procedures</w:t>
      </w:r>
      <w:r>
        <w:t xml:space="preserve"> </w:t>
      </w:r>
      <w:r>
        <w:t xml:space="preserve">throughout the company lifecycle.</w:t>
      </w:r>
      <w:r>
        <w:t xml:space="preserve"> </w:t>
      </w:r>
      <w:r>
        <w:t xml:space="preserve">Ensure that corporate rules provide</w:t>
      </w:r>
      <w:r>
        <w:t xml:space="preserve"> </w:t>
      </w:r>
      <w:r>
        <w:t xml:space="preserve">an enabling framework to invest</w:t>
      </w:r>
    </w:p>
    <w:p>
      <w:pPr>
        <w:pStyle w:val="BodyText"/>
      </w:pPr>
      <w:r>
        <w:t xml:space="preserve">ANNEX 8: NUMBER OF COMPANIES</w:t>
      </w:r>
      <w:r>
        <w:t xml:space="preserve"> </w:t>
      </w:r>
      <w:r>
        <w:t xml:space="preserve">To estimate the uptake of the 28th regime companies, the number of private limited</w:t>
      </w:r>
      <w:r>
        <w:t xml:space="preserve"> </w:t>
      </w:r>
      <w:r>
        <w:t xml:space="preserve">liability companies (LLCs) in the EU was used. The calculations are based on data from</w:t>
      </w:r>
      <w:r>
        <w:t xml:space="preserve"> </w:t>
      </w:r>
      <w:r>
        <w:t xml:space="preserve">the business registers: a) 2022 business register data as presented in the Impact</w:t>
      </w:r>
      <w:r>
        <w:t xml:space="preserve"> </w:t>
      </w:r>
      <w:r>
        <w:t xml:space="preserve">assessment report accompanying the proposal on Upgrading Digital Company Law11; b)</w:t>
      </w:r>
      <w:r>
        <w:t xml:space="preserve"> </w:t>
      </w:r>
      <w:r>
        <w:t xml:space="preserve">Up-to-date business register data (2025) from the Business Registers Interconnection</w:t>
      </w:r>
      <w:r>
        <w:t xml:space="preserve"> </w:t>
      </w:r>
      <w:r>
        <w:t xml:space="preserve">System (BRIS).</w:t>
      </w:r>
    </w:p>
    <w:p>
      <w:pPr>
        <w:pStyle w:val="BodyText"/>
      </w:pPr>
      <w:r>
        <w:t xml:space="preserve">The table below shows the evolution over the past 3 years until the beginning of 2025. In</w:t>
      </w:r>
      <w:r>
        <w:t xml:space="preserve"> </w:t>
      </w:r>
      <w:r>
        <w:t xml:space="preserve">the EU-27, there were 15.2 million private LLCs in 2022 and 17.2 million in 2025. Thus,</w:t>
      </w:r>
      <w:r>
        <w:t xml:space="preserve"> </w:t>
      </w:r>
      <w:r>
        <w:t xml:space="preserve">the EU average net growth of LLCs is approximately 668 000 companies per year.</w:t>
      </w:r>
    </w:p>
    <w:p>
      <w:pPr>
        <w:pStyle w:val="BodyText"/>
      </w:pPr>
      <w:r>
        <w:t xml:space="preserve">Number of private limited liability companies (LLCs)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Business Registers</w:t>
      </w:r>
      <w:r>
        <w:t xml:space="preserve"> </w:t>
      </w:r>
      <w:r>
        <w:t xml:space="preserve">2022</w:t>
      </w:r>
      <w:r>
        <w:t xml:space="preserve"> </w:t>
      </w:r>
      <w:r>
        <w:t xml:space="preserve">Business Registers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Change</w:t>
      </w:r>
      <w:r>
        <w:t xml:space="preserve"> </w:t>
      </w:r>
      <w:r>
        <w:t xml:space="preserve">Percentage</w:t>
      </w:r>
      <w:r>
        <w:t xml:space="preserve"> </w:t>
      </w:r>
      <w:r>
        <w:t xml:space="preserve">change</w:t>
      </w:r>
      <w:r>
        <w:t xml:space="preserve"> </w:t>
      </w:r>
      <w:r>
        <w:t xml:space="preserve">EU-27</w:t>
      </w:r>
      <w:r>
        <w:t xml:space="preserve"> </w:t>
      </w:r>
      <w:r>
        <w:t xml:space="preserve">15,205,802</w:t>
      </w:r>
      <w:r>
        <w:t xml:space="preserve"> </w:t>
      </w:r>
      <w:r>
        <w:t xml:space="preserve">17,209,106</w:t>
      </w:r>
      <w:r>
        <w:t xml:space="preserve"> </w:t>
      </w:r>
      <w:r>
        <w:t xml:space="preserve">2,003,304</w:t>
      </w:r>
      <w:r>
        <w:t xml:space="preserve"> </w:t>
      </w:r>
      <w:r>
        <w:t xml:space="preserve">13.17%</w:t>
      </w:r>
      <w:r>
        <w:t xml:space="preserve"> </w:t>
      </w:r>
      <w:r>
        <w:t xml:space="preserve">AT</w:t>
      </w:r>
      <w:r>
        <w:t xml:space="preserve"> </w:t>
      </w:r>
      <w:r>
        <w:t xml:space="preserve">179,978</w:t>
      </w:r>
      <w:r>
        <w:t xml:space="preserve"> </w:t>
      </w:r>
      <w:r>
        <w:t xml:space="preserve">126,712</w:t>
      </w:r>
      <w:r>
        <w:t xml:space="preserve"> </w:t>
      </w:r>
      <w:r>
        <w:t xml:space="preserve">-53,266</w:t>
      </w:r>
      <w:r>
        <w:t xml:space="preserve"> </w:t>
      </w:r>
      <w:r>
        <w:t xml:space="preserve">-29.60%</w:t>
      </w:r>
      <w:r>
        <w:t xml:space="preserve"> </w:t>
      </w:r>
      <w:r>
        <w:t xml:space="preserve">BE</w:t>
      </w:r>
      <w:r>
        <w:t xml:space="preserve"> </w:t>
      </w:r>
      <w:r>
        <w:t xml:space="preserve">514,875</w:t>
      </w:r>
      <w:r>
        <w:t xml:space="preserve"> </w:t>
      </w:r>
      <w:r>
        <w:t xml:space="preserve">504,253</w:t>
      </w:r>
      <w:r>
        <w:t xml:space="preserve"> </w:t>
      </w:r>
      <w:r>
        <w:t xml:space="preserve">-10,622</w:t>
      </w:r>
      <w:r>
        <w:t xml:space="preserve"> </w:t>
      </w:r>
      <w:r>
        <w:t xml:space="preserve">-2.06%</w:t>
      </w:r>
      <w:r>
        <w:t xml:space="preserve"> </w:t>
      </w:r>
      <w:r>
        <w:t xml:space="preserve">BG</w:t>
      </w:r>
      <w:r>
        <w:t xml:space="preserve"> </w:t>
      </w:r>
      <w:r>
        <w:t xml:space="preserve">776,108</w:t>
      </w:r>
      <w:r>
        <w:t xml:space="preserve"> </w:t>
      </w:r>
      <w:r>
        <w:t xml:space="preserve">898,286</w:t>
      </w:r>
      <w:r>
        <w:t xml:space="preserve"> </w:t>
      </w:r>
      <w:r>
        <w:t xml:space="preserve">122,178</w:t>
      </w:r>
      <w:r>
        <w:t xml:space="preserve"> </w:t>
      </w:r>
      <w:r>
        <w:t xml:space="preserve">15.74%</w:t>
      </w:r>
      <w:r>
        <w:t xml:space="preserve"> </w:t>
      </w:r>
      <w:r>
        <w:t xml:space="preserve">HR</w:t>
      </w:r>
      <w:r>
        <w:t xml:space="preserve"> </w:t>
      </w:r>
      <w:r>
        <w:t xml:space="preserve">116,198</w:t>
      </w:r>
      <w:r>
        <w:t xml:space="preserve"> </w:t>
      </w:r>
      <w:r>
        <w:t xml:space="preserve">148,542</w:t>
      </w:r>
      <w:r>
        <w:t xml:space="preserve"> </w:t>
      </w:r>
      <w:r>
        <w:t xml:space="preserve">32,344</w:t>
      </w:r>
      <w:r>
        <w:t xml:space="preserve"> </w:t>
      </w:r>
      <w:r>
        <w:t xml:space="preserve">27.84%</w:t>
      </w:r>
      <w:r>
        <w:t xml:space="preserve"> </w:t>
      </w:r>
      <w:r>
        <w:t xml:space="preserve">CY</w:t>
      </w:r>
      <w:r>
        <w:t xml:space="preserve"> </w:t>
      </w:r>
      <w:r>
        <w:t xml:space="preserve">179,990</w:t>
      </w:r>
      <w:r>
        <w:t xml:space="preserve"> </w:t>
      </w:r>
      <w:r>
        <w:t xml:space="preserve">190,000*</w:t>
      </w:r>
      <w:r>
        <w:t xml:space="preserve"> </w:t>
      </w:r>
      <w:r>
        <w:t xml:space="preserve">10,010</w:t>
      </w:r>
      <w:r>
        <w:t xml:space="preserve"> </w:t>
      </w:r>
      <w:r>
        <w:t xml:space="preserve">5.56%</w:t>
      </w:r>
      <w:r>
        <w:t xml:space="preserve"> </w:t>
      </w:r>
      <w:r>
        <w:t xml:space="preserve">CZ</w:t>
      </w:r>
      <w:r>
        <w:t xml:space="preserve"> </w:t>
      </w:r>
      <w:r>
        <w:t xml:space="preserve">517,558</w:t>
      </w:r>
      <w:r>
        <w:t xml:space="preserve"> </w:t>
      </w:r>
      <w:r>
        <w:t xml:space="preserve">592,965</w:t>
      </w:r>
      <w:r>
        <w:t xml:space="preserve"> </w:t>
      </w:r>
      <w:r>
        <w:t xml:space="preserve">75,407</w:t>
      </w:r>
      <w:r>
        <w:t xml:space="preserve"> </w:t>
      </w:r>
      <w:r>
        <w:t xml:space="preserve">14.57%</w:t>
      </w:r>
      <w:r>
        <w:t xml:space="preserve"> </w:t>
      </w:r>
      <w:r>
        <w:t xml:space="preserve">DK</w:t>
      </w:r>
      <w:r>
        <w:t xml:space="preserve"> </w:t>
      </w:r>
      <w:r>
        <w:t xml:space="preserve">317,384</w:t>
      </w:r>
      <w:r>
        <w:t xml:space="preserve"> </w:t>
      </w:r>
      <w:r>
        <w:t xml:space="preserve">356,833*</w:t>
      </w:r>
      <w:r>
        <w:t xml:space="preserve"> </w:t>
      </w:r>
      <w:r>
        <w:t xml:space="preserve">39,449</w:t>
      </w:r>
      <w:r>
        <w:t xml:space="preserve"> </w:t>
      </w:r>
      <w:r>
        <w:t xml:space="preserve">12.43%</w:t>
      </w:r>
      <w:r>
        <w:t xml:space="preserve"> </w:t>
      </w:r>
      <w:r>
        <w:t xml:space="preserve">EE</w:t>
      </w:r>
      <w:r>
        <w:t xml:space="preserve"> </w:t>
      </w:r>
      <w:r>
        <w:t xml:space="preserve">241,181</w:t>
      </w:r>
      <w:r>
        <w:t xml:space="preserve"> </w:t>
      </w:r>
      <w:r>
        <w:t xml:space="preserve">278,188</w:t>
      </w:r>
      <w:r>
        <w:t xml:space="preserve"> </w:t>
      </w:r>
      <w:r>
        <w:t xml:space="preserve">37,007</w:t>
      </w:r>
      <w:r>
        <w:t xml:space="preserve"> </w:t>
      </w:r>
      <w:r>
        <w:t xml:space="preserve">15.34%</w:t>
      </w:r>
      <w:r>
        <w:t xml:space="preserve"> </w:t>
      </w:r>
      <w:r>
        <w:t xml:space="preserve">FI</w:t>
      </w:r>
      <w:r>
        <w:t xml:space="preserve"> </w:t>
      </w:r>
      <w:r>
        <w:t xml:space="preserve">262,380</w:t>
      </w:r>
      <w:r>
        <w:t xml:space="preserve"> </w:t>
      </w:r>
      <w:r>
        <w:t xml:space="preserve">294,171</w:t>
      </w:r>
      <w:r>
        <w:t xml:space="preserve"> </w:t>
      </w:r>
      <w:r>
        <w:t xml:space="preserve">31,791</w:t>
      </w:r>
      <w:r>
        <w:t xml:space="preserve"> </w:t>
      </w:r>
      <w:r>
        <w:t xml:space="preserve">12.12%</w:t>
      </w:r>
      <w:r>
        <w:t xml:space="preserve"> </w:t>
      </w:r>
      <w:r>
        <w:t xml:space="preserve">FR</w:t>
      </w:r>
      <w:r>
        <w:t xml:space="preserve"> </w:t>
      </w:r>
      <w:r>
        <w:t xml:space="preserve">2,624,440</w:t>
      </w:r>
      <w:r>
        <w:t xml:space="preserve"> </w:t>
      </w:r>
      <w:r>
        <w:t xml:space="preserve">3,160,024</w:t>
      </w:r>
      <w:r>
        <w:t xml:space="preserve"> </w:t>
      </w:r>
      <w:r>
        <w:t xml:space="preserve">535,584</w:t>
      </w:r>
      <w:r>
        <w:t xml:space="preserve"> </w:t>
      </w:r>
      <w:r>
        <w:t xml:space="preserve">20.41%</w:t>
      </w:r>
      <w:r>
        <w:t xml:space="preserve"> </w:t>
      </w:r>
      <w:r>
        <w:t xml:space="preserve">DE</w:t>
      </w:r>
      <w:r>
        <w:t xml:space="preserve"> </w:t>
      </w:r>
      <w:r>
        <w:t xml:space="preserve">1,466,828</w:t>
      </w:r>
      <w:r>
        <w:t xml:space="preserve"> </w:t>
      </w:r>
      <w:r>
        <w:t xml:space="preserve">1,588,405</w:t>
      </w:r>
      <w:r>
        <w:t xml:space="preserve"> </w:t>
      </w:r>
      <w:r>
        <w:t xml:space="preserve">121,577</w:t>
      </w:r>
      <w:r>
        <w:t xml:space="preserve"> </w:t>
      </w:r>
      <w:r>
        <w:t xml:space="preserve">8.29%</w:t>
      </w:r>
      <w:r>
        <w:t xml:space="preserve"> </w:t>
      </w:r>
      <w:r>
        <w:t xml:space="preserve">EL</w:t>
      </w:r>
      <w:r>
        <w:t xml:space="preserve"> </w:t>
      </w:r>
      <w:r>
        <w:t xml:space="preserve">107,716</w:t>
      </w:r>
      <w:r>
        <w:t xml:space="preserve"> </w:t>
      </w:r>
      <w:r>
        <w:t xml:space="preserve">119,941</w:t>
      </w:r>
      <w:r>
        <w:t xml:space="preserve"> </w:t>
      </w:r>
      <w:r>
        <w:t xml:space="preserve">12,225</w:t>
      </w:r>
      <w:r>
        <w:t xml:space="preserve"> </w:t>
      </w:r>
      <w:r>
        <w:t xml:space="preserve">11.35%</w:t>
      </w:r>
      <w:r>
        <w:t xml:space="preserve"> </w:t>
      </w:r>
      <w:r>
        <w:t xml:space="preserve">HU</w:t>
      </w:r>
      <w:r>
        <w:t xml:space="preserve"> </w:t>
      </w:r>
      <w:r>
        <w:t xml:space="preserve">402,439</w:t>
      </w:r>
      <w:r>
        <w:t xml:space="preserve"> </w:t>
      </w:r>
      <w:r>
        <w:t xml:space="preserve">404,659</w:t>
      </w:r>
      <w:r>
        <w:t xml:space="preserve"> </w:t>
      </w:r>
      <w:r>
        <w:t xml:space="preserve">2,220</w:t>
      </w:r>
      <w:r>
        <w:t xml:space="preserve"> </w:t>
      </w:r>
      <w:r>
        <w:t xml:space="preserve">0.55%</w:t>
      </w:r>
      <w:r>
        <w:t xml:space="preserve"> </w:t>
      </w:r>
      <w:r>
        <w:t xml:space="preserve">IE</w:t>
      </w:r>
      <w:r>
        <w:t xml:space="preserve"> </w:t>
      </w:r>
      <w:r>
        <w:t xml:space="preserve">254,526</w:t>
      </w:r>
      <w:r>
        <w:t xml:space="preserve"> </w:t>
      </w:r>
      <w:r>
        <w:t xml:space="preserve">299,907</w:t>
      </w:r>
      <w:r>
        <w:t xml:space="preserve"> </w:t>
      </w:r>
      <w:r>
        <w:t xml:space="preserve">45,381</w:t>
      </w:r>
      <w:r>
        <w:t xml:space="preserve"> </w:t>
      </w:r>
      <w:r>
        <w:t xml:space="preserve">17.83%</w:t>
      </w:r>
      <w:r>
        <w:t xml:space="preserve"> </w:t>
      </w:r>
      <w:r>
        <w:t xml:space="preserve">IT</w:t>
      </w:r>
      <w:r>
        <w:t xml:space="preserve"> </w:t>
      </w:r>
      <w:r>
        <w:t xml:space="preserve">1,282,101</w:t>
      </w:r>
      <w:r>
        <w:t xml:space="preserve"> </w:t>
      </w:r>
      <w:r>
        <w:t xml:space="preserve">1,500,000*</w:t>
      </w:r>
      <w:r>
        <w:t xml:space="preserve"> </w:t>
      </w:r>
      <w:r>
        <w:t xml:space="preserve">217,899</w:t>
      </w:r>
      <w:r>
        <w:t xml:space="preserve"> </w:t>
      </w:r>
      <w:r>
        <w:t xml:space="preserve">17.00%</w:t>
      </w:r>
      <w:r>
        <w:t xml:space="preserve"> </w:t>
      </w:r>
      <w:r>
        <w:t xml:space="preserve">LV</w:t>
      </w:r>
      <w:r>
        <w:t xml:space="preserve"> </w:t>
      </w:r>
      <w:r>
        <w:t xml:space="preserve">131,858</w:t>
      </w:r>
      <w:r>
        <w:t xml:space="preserve"> </w:t>
      </w:r>
      <w:r>
        <w:t xml:space="preserve">134,962</w:t>
      </w:r>
      <w:r>
        <w:t xml:space="preserve"> </w:t>
      </w:r>
      <w:r>
        <w:t xml:space="preserve">3,104</w:t>
      </w:r>
      <w:r>
        <w:t xml:space="preserve"> </w:t>
      </w:r>
      <w:r>
        <w:t xml:space="preserve">2.35%</w:t>
      </w:r>
      <w:r>
        <w:t xml:space="preserve"> </w:t>
      </w:r>
      <w:r>
        <w:t xml:space="preserve">LT</w:t>
      </w:r>
      <w:r>
        <w:t xml:space="preserve"> </w:t>
      </w:r>
      <w:r>
        <w:t xml:space="preserve">124,122</w:t>
      </w:r>
      <w:r>
        <w:t xml:space="preserve"> </w:t>
      </w:r>
      <w:r>
        <w:t xml:space="preserve">201,228</w:t>
      </w:r>
      <w:r>
        <w:t xml:space="preserve"> </w:t>
      </w:r>
      <w:r>
        <w:t xml:space="preserve">77,106</w:t>
      </w:r>
      <w:r>
        <w:t xml:space="preserve"> </w:t>
      </w:r>
      <w:r>
        <w:t xml:space="preserve">62.12%</w:t>
      </w:r>
      <w:r>
        <w:t xml:space="preserve"> </w:t>
      </w:r>
      <w:r>
        <w:t xml:space="preserve">LU</w:t>
      </w:r>
      <w:r>
        <w:t xml:space="preserve"> </w:t>
      </w:r>
      <w:r>
        <w:t xml:space="preserve">74,461</w:t>
      </w:r>
      <w:r>
        <w:t xml:space="preserve"> </w:t>
      </w:r>
      <w:r>
        <w:t xml:space="preserve">83,418</w:t>
      </w:r>
      <w:r>
        <w:t xml:space="preserve"> </w:t>
      </w:r>
      <w:r>
        <w:t xml:space="preserve">8,957</w:t>
      </w:r>
      <w:r>
        <w:t xml:space="preserve"> </w:t>
      </w:r>
      <w:r>
        <w:t xml:space="preserve">12.03%</w:t>
      </w:r>
      <w:r>
        <w:t xml:space="preserve"> </w:t>
      </w:r>
      <w:r>
        <w:t xml:space="preserve">MT</w:t>
      </w:r>
      <w:r>
        <w:t xml:space="preserve"> </w:t>
      </w:r>
      <w:r>
        <w:t xml:space="preserve">49,493</w:t>
      </w:r>
      <w:r>
        <w:t xml:space="preserve"> </w:t>
      </w:r>
      <w:r>
        <w:t xml:space="preserve">60,671</w:t>
      </w:r>
      <w:r>
        <w:t xml:space="preserve"> </w:t>
      </w:r>
      <w:r>
        <w:t xml:space="preserve">11,178</w:t>
      </w:r>
      <w:r>
        <w:t xml:space="preserve"> </w:t>
      </w:r>
      <w:r>
        <w:t xml:space="preserve">22.59%</w:t>
      </w:r>
    </w:p>
    <w:p>
      <w:pPr>
        <w:pStyle w:val="BodyText"/>
      </w:pPr>
      <w:r>
        <w:t xml:space="preserve">11 Annex 6: Number of companies, Branches and subsidiaries, SWD(2023) 178 final.</w:t>
      </w:r>
      <w:r>
        <w:br/>
      </w:r>
      <w:r>
        <w:t xml:space="preserve">*Number of private LLCs was estimated on the basis of business register and BRIS data.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1,140,033</w:t>
      </w:r>
      <w:r>
        <w:t xml:space="preserve"> </w:t>
      </w:r>
      <w:r>
        <w:t xml:space="preserve">1,223,132</w:t>
      </w:r>
      <w:r>
        <w:t xml:space="preserve"> </w:t>
      </w:r>
      <w:r>
        <w:t xml:space="preserve">83,099</w:t>
      </w:r>
      <w:r>
        <w:t xml:space="preserve"> </w:t>
      </w:r>
      <w:r>
        <w:t xml:space="preserve">7.29%</w:t>
      </w:r>
      <w:r>
        <w:t xml:space="preserve"> </w:t>
      </w:r>
      <w:r>
        <w:t xml:space="preserve">PL</w:t>
      </w:r>
      <w:r>
        <w:t xml:space="preserve"> </w:t>
      </w:r>
      <w:r>
        <w:t xml:space="preserve">449,754</w:t>
      </w:r>
      <w:r>
        <w:t xml:space="preserve"> </w:t>
      </w:r>
      <w:r>
        <w:t xml:space="preserve">586,100</w:t>
      </w:r>
      <w:r>
        <w:t xml:space="preserve"> </w:t>
      </w:r>
      <w:r>
        <w:t xml:space="preserve">136,346</w:t>
      </w:r>
      <w:r>
        <w:t xml:space="preserve"> </w:t>
      </w:r>
      <w:r>
        <w:t xml:space="preserve">30.32%</w:t>
      </w:r>
      <w:r>
        <w:t xml:space="preserve"> </w:t>
      </w:r>
      <w:r>
        <w:t xml:space="preserve">PT</w:t>
      </w:r>
      <w:r>
        <w:t xml:space="preserve"> </w:t>
      </w:r>
      <w:r>
        <w:t xml:space="preserve">616,550</w:t>
      </w:r>
      <w:r>
        <w:t xml:space="preserve"> </w:t>
      </w:r>
      <w:r>
        <w:t xml:space="preserve">716,278</w:t>
      </w:r>
      <w:r>
        <w:t xml:space="preserve"> </w:t>
      </w:r>
      <w:r>
        <w:t xml:space="preserve">99,728</w:t>
      </w:r>
      <w:r>
        <w:t xml:space="preserve"> </w:t>
      </w:r>
      <w:r>
        <w:t xml:space="preserve">16.18%</w:t>
      </w:r>
      <w:r>
        <w:t xml:space="preserve"> </w:t>
      </w:r>
      <w:r>
        <w:t xml:space="preserve">RO</w:t>
      </w:r>
      <w:r>
        <w:t xml:space="preserve"> </w:t>
      </w:r>
      <w:r>
        <w:t xml:space="preserve">1,307,886</w:t>
      </w:r>
      <w:r>
        <w:t xml:space="preserve"> </w:t>
      </w:r>
      <w:r>
        <w:t xml:space="preserve">1,200,000*</w:t>
      </w:r>
      <w:r>
        <w:t xml:space="preserve"> </w:t>
      </w:r>
      <w:r>
        <w:t xml:space="preserve">-107,886</w:t>
      </w:r>
      <w:r>
        <w:t xml:space="preserve"> </w:t>
      </w:r>
      <w:r>
        <w:t xml:space="preserve">-8.25%</w:t>
      </w:r>
      <w:r>
        <w:t xml:space="preserve"> </w:t>
      </w:r>
      <w:r>
        <w:t xml:space="preserve">SK</w:t>
      </w:r>
      <w:r>
        <w:t xml:space="preserve"> </w:t>
      </w:r>
      <w:r>
        <w:t xml:space="preserve">315,803</w:t>
      </w:r>
      <w:r>
        <w:t xml:space="preserve"> </w:t>
      </w:r>
      <w:r>
        <w:t xml:space="preserve">363,658</w:t>
      </w:r>
      <w:r>
        <w:t xml:space="preserve"> </w:t>
      </w:r>
      <w:r>
        <w:t xml:space="preserve">47,855</w:t>
      </w:r>
      <w:r>
        <w:t xml:space="preserve"> </w:t>
      </w:r>
      <w:r>
        <w:t xml:space="preserve">15.15%</w:t>
      </w:r>
      <w:r>
        <w:t xml:space="preserve"> </w:t>
      </w:r>
      <w:r>
        <w:t xml:space="preserve">SI</w:t>
      </w:r>
      <w:r>
        <w:t xml:space="preserve"> </w:t>
      </w:r>
      <w:r>
        <w:t xml:space="preserve">72,258</w:t>
      </w:r>
      <w:r>
        <w:t xml:space="preserve"> </w:t>
      </w:r>
      <w:r>
        <w:t xml:space="preserve">76,773</w:t>
      </w:r>
      <w:r>
        <w:t xml:space="preserve"> </w:t>
      </w:r>
      <w:r>
        <w:t xml:space="preserve">4,515</w:t>
      </w:r>
      <w:r>
        <w:t xml:space="preserve"> </w:t>
      </w:r>
      <w:r>
        <w:t xml:space="preserve">6.25%</w:t>
      </w:r>
      <w:r>
        <w:t xml:space="preserve"> </w:t>
      </w:r>
      <w:r>
        <w:t xml:space="preserve">ES</w:t>
      </w:r>
      <w:r>
        <w:t xml:space="preserve"> </w:t>
      </w:r>
      <w:r>
        <w:t xml:space="preserve">977,711</w:t>
      </w:r>
      <w:r>
        <w:t xml:space="preserve"> </w:t>
      </w:r>
      <w:r>
        <w:t xml:space="preserve">1,500,000*</w:t>
      </w:r>
      <w:r>
        <w:t xml:space="preserve"> </w:t>
      </w:r>
      <w:r>
        <w:t xml:space="preserve">522,289</w:t>
      </w:r>
      <w:r>
        <w:t xml:space="preserve"> </w:t>
      </w:r>
      <w:r>
        <w:t xml:space="preserve">53.42%</w:t>
      </w:r>
      <w:r>
        <w:t xml:space="preserve"> </w:t>
      </w:r>
      <w:r>
        <w:t xml:space="preserve">SE</w:t>
      </w:r>
      <w:r>
        <w:t xml:space="preserve"> </w:t>
      </w:r>
      <w:r>
        <w:t xml:space="preserve">702,171</w:t>
      </w:r>
      <w:r>
        <w:t xml:space="preserve"> </w:t>
      </w:r>
      <w:r>
        <w:t xml:space="preserve">600,000*</w:t>
      </w:r>
      <w:r>
        <w:t xml:space="preserve"> </w:t>
      </w:r>
      <w:r>
        <w:t xml:space="preserve">-102,171</w:t>
      </w:r>
      <w:r>
        <w:t xml:space="preserve"> </w:t>
      </w:r>
      <w:r>
        <w:t xml:space="preserve">-14.55%</w:t>
      </w:r>
    </w:p>
    <w:p>
      <w:pPr>
        <w:pStyle w:val="BodyText"/>
      </w:pPr>
      <w:r>
        <w:t xml:space="preserve">In addition, as a response to the needs of startups and to promote their growth, some</w:t>
      </w:r>
      <w:r>
        <w:t xml:space="preserve"> </w:t>
      </w:r>
      <w:r>
        <w:t xml:space="preserve">Member States have undertaken reforms of their legal forms to allow greater flexibility</w:t>
      </w:r>
      <w:r>
        <w:t xml:space="preserve"> </w:t>
      </w:r>
      <w:r>
        <w:t xml:space="preserve">or introduced new simplified legal forms. Therefore, the uptake of simplified national</w:t>
      </w:r>
      <w:r>
        <w:t xml:space="preserve"> </w:t>
      </w:r>
      <w:r>
        <w:t xml:space="preserve">legal forms in France, Germany and Greece was also specifically looked at.</w:t>
      </w:r>
      <w:r>
        <w:br/>
      </w:r>
      <w:r>
        <w:t xml:space="preserve">In France, the SAS (Société par Actions Simplifiée) was first introduced in 1994 and it</w:t>
      </w:r>
      <w:r>
        <w:t xml:space="preserve"> </w:t>
      </w:r>
      <w:r>
        <w:t xml:space="preserve">enjoyed growing success, particularly since the 2010s. The number of SAS companies</w:t>
      </w:r>
      <w:r>
        <w:t xml:space="preserve"> </w:t>
      </w:r>
      <w:r>
        <w:t xml:space="preserve">increased from just over 100 000 in 2006 to more than 840 000 in July 2019. Their</w:t>
      </w:r>
      <w:r>
        <w:t xml:space="preserve"> </w:t>
      </w:r>
      <w:r>
        <w:t xml:space="preserve">number has thus multiplied more than eightfold in 13 years. One in three LLCs in France</w:t>
      </w:r>
      <w:r>
        <w:t xml:space="preserve"> </w:t>
      </w:r>
      <w:r>
        <w:t xml:space="preserve">were SAS companies in 2019. This sharp increase in SAS companies has not yet taken</w:t>
      </w:r>
      <w:r>
        <w:t xml:space="preserve"> </w:t>
      </w:r>
      <w:r>
        <w:t xml:space="preserve">over the number of private limited liability companies (SARLs). Nevertheless, the share</w:t>
      </w:r>
      <w:r>
        <w:t xml:space="preserve"> </w:t>
      </w:r>
      <w:r>
        <w:t xml:space="preserve">of SARLs has decreased by 20 percentage points, from 84% in 2006 to 64% in July</w:t>
      </w:r>
      <w:r>
        <w:t xml:space="preserve"> </w:t>
      </w:r>
      <w:r>
        <w:t xml:space="preserve">2019.</w:t>
      </w:r>
      <w:r>
        <w:t xml:space="preserve"> </w:t>
      </w:r>
      <w:r>
        <w:t xml:space="preserve">In Germany, the UG (Unternehmergesellschaft) has been available to company founders</w:t>
      </w:r>
      <w:r>
        <w:t xml:space="preserve"> </w:t>
      </w:r>
      <w:r>
        <w:t xml:space="preserve">as a legal form variant of the private limited liability company (GmbH) since 200812.</w:t>
      </w:r>
      <w:r>
        <w:t xml:space="preserve"> </w:t>
      </w:r>
      <w:r>
        <w:t xml:space="preserve">DE - number of UGs within the first 10 years of introduction13</w:t>
      </w:r>
      <w:r>
        <w:t xml:space="preserve"> </w:t>
      </w:r>
      <w:r>
        <w:t xml:space="preserve">Date</w:t>
      </w:r>
      <w:r>
        <w:t xml:space="preserve"> </w:t>
      </w:r>
      <w:r>
        <w:t xml:space="preserve">Number of companies</w:t>
      </w:r>
      <w:r>
        <w:t xml:space="preserve"> </w:t>
      </w:r>
      <w:r>
        <w:t xml:space="preserve">Change</w:t>
      </w:r>
      <w:r>
        <w:br/>
      </w:r>
      <w:r>
        <w:t xml:space="preserve">Percentage</w:t>
      </w:r>
      <w:r>
        <w:t xml:space="preserve"> </w:t>
      </w:r>
      <w:r>
        <w:t xml:space="preserve">change</w:t>
      </w:r>
      <w:r>
        <w:t xml:space="preserve"> </w:t>
      </w:r>
      <w:r>
        <w:t xml:space="preserve">1.11.2009</w:t>
      </w:r>
      <w:r>
        <w:t xml:space="preserve"> </w:t>
      </w:r>
      <w:r>
        <w:t xml:space="preserve">19,563</w:t>
      </w:r>
    </w:p>
    <w:p>
      <w:pPr>
        <w:pStyle w:val="BodyText"/>
      </w:pPr>
      <w:r>
        <w:t xml:space="preserve">1.11.2010</w:t>
      </w:r>
      <w:r>
        <w:t xml:space="preserve"> </w:t>
      </w:r>
      <w:r>
        <w:t xml:space="preserve">41,014</w:t>
      </w:r>
      <w:r>
        <w:t xml:space="preserve"> </w:t>
      </w:r>
      <w:r>
        <w:t xml:space="preserve">21,451</w:t>
      </w:r>
      <w:r>
        <w:t xml:space="preserve"> </w:t>
      </w:r>
      <w:r>
        <w:t xml:space="preserve">109.65%</w:t>
      </w:r>
      <w:r>
        <w:t xml:space="preserve"> </w:t>
      </w:r>
      <w:r>
        <w:t xml:space="preserve">1.11.2012</w:t>
      </w:r>
      <w:r>
        <w:t xml:space="preserve"> </w:t>
      </w:r>
      <w:r>
        <w:t xml:space="preserve">76,377</w:t>
      </w:r>
      <w:r>
        <w:t xml:space="preserve"> </w:t>
      </w:r>
      <w:r>
        <w:t xml:space="preserve">35,363</w:t>
      </w:r>
      <w:r>
        <w:t xml:space="preserve"> </w:t>
      </w:r>
      <w:r>
        <w:t xml:space="preserve">86.22%</w:t>
      </w:r>
      <w:r>
        <w:br/>
      </w:r>
      <w:r>
        <w:t xml:space="preserve">(this covers 2</w:t>
      </w:r>
      <w:r>
        <w:t xml:space="preserve"> </w:t>
      </w:r>
      <w:r>
        <w:t xml:space="preserve">years)</w:t>
      </w:r>
      <w:r>
        <w:t xml:space="preserve"> </w:t>
      </w:r>
      <w:r>
        <w:t xml:space="preserve">1.11.2013</w:t>
      </w:r>
      <w:r>
        <w:t xml:space="preserve"> </w:t>
      </w:r>
      <w:r>
        <w:t xml:space="preserve">91,104</w:t>
      </w:r>
      <w:r>
        <w:t xml:space="preserve"> </w:t>
      </w:r>
      <w:r>
        <w:t xml:space="preserve">14,727</w:t>
      </w:r>
      <w:r>
        <w:t xml:space="preserve"> </w:t>
      </w:r>
      <w:r>
        <w:t xml:space="preserve">19.28%</w:t>
      </w:r>
      <w:r>
        <w:t xml:space="preserve"> </w:t>
      </w:r>
      <w:r>
        <w:t xml:space="preserve">1.11.2014</w:t>
      </w:r>
      <w:r>
        <w:t xml:space="preserve"> </w:t>
      </w:r>
      <w:r>
        <w:t xml:space="preserve">103,686</w:t>
      </w:r>
      <w:r>
        <w:t xml:space="preserve"> </w:t>
      </w:r>
      <w:r>
        <w:t xml:space="preserve">12,582</w:t>
      </w:r>
      <w:r>
        <w:t xml:space="preserve"> </w:t>
      </w:r>
      <w:r>
        <w:t xml:space="preserve">13.81%</w:t>
      </w:r>
      <w:r>
        <w:t xml:space="preserve"> </w:t>
      </w:r>
      <w:r>
        <w:t xml:space="preserve">1.11.2018</w:t>
      </w:r>
      <w:r>
        <w:t xml:space="preserve"> </w:t>
      </w:r>
      <w:r>
        <w:t xml:space="preserve">141,553</w:t>
      </w:r>
      <w:r>
        <w:t xml:space="preserve"> </w:t>
      </w:r>
      <w:r>
        <w:t xml:space="preserve">37,685</w:t>
      </w:r>
      <w:r>
        <w:t xml:space="preserve"> </w:t>
      </w:r>
      <w:r>
        <w:t xml:space="preserve">36.28% (this</w:t>
      </w:r>
      <w:r>
        <w:t xml:space="preserve"> </w:t>
      </w:r>
      <w:r>
        <w:t xml:space="preserve">covers 4 years)</w:t>
      </w:r>
    </w:p>
    <w:p>
      <w:pPr>
        <w:pStyle w:val="BodyText"/>
      </w:pPr>
      <w:r>
        <w:t xml:space="preserve">12 For Germany, recent data shows a significant decline in the growth of UG numbers. However, this effect is primarily</w:t>
      </w:r>
      <w:r>
        <w:t xml:space="preserve"> </w:t>
      </w:r>
      <w:r>
        <w:t xml:space="preserve">due to the fact that the UG is only a variant of the GmbH and that UGs can adopt the GmbH ‘brand’ by meeting the</w:t>
      </w:r>
      <w:r>
        <w:t xml:space="preserve"> </w:t>
      </w:r>
      <w:r>
        <w:t xml:space="preserve">minimum capital requirement of the GmbH. Over time, many UGs become GmbHs this way, thus reducing the net</w:t>
      </w:r>
      <w:r>
        <w:t xml:space="preserve"> </w:t>
      </w:r>
      <w:r>
        <w:t xml:space="preserve">growth rate of the UG. For example, out of those UGs that were incorporated in the first year of the introduction of the</w:t>
      </w:r>
      <w:r>
        <w:t xml:space="preserve"> </w:t>
      </w:r>
      <w:r>
        <w:t xml:space="preserve">UG, around 20% have become an GmbH within 15 years, Lieder/Hoffmann, GmbHR 2025, p. 785, 795.</w:t>
      </w:r>
      <w:r>
        <w:t xml:space="preserve"> </w:t>
      </w:r>
      <w:r>
        <w:t xml:space="preserve">13 Universität Jena, Forschungsprojekt Unternehmergesellschaft, November 2018.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IKE in Greece is a private limited liability company tailored for flexibility, startups</w:t>
      </w:r>
      <w:r>
        <w:t xml:space="preserve"> </w:t>
      </w:r>
      <w:r>
        <w:t xml:space="preserve">and SMEs. The data from the Hellenic Statistical Authority for the period 2018-2022</w:t>
      </w:r>
      <w:r>
        <w:t xml:space="preserve"> </w:t>
      </w:r>
      <w:r>
        <w:t xml:space="preserve">show a clear positive trend. The Greek Business Register’s statistical data for IKE in</w:t>
      </w:r>
      <w:r>
        <w:t xml:space="preserve"> </w:t>
      </w:r>
      <w:r>
        <w:t xml:space="preserve">2025 shows it is by far the most used company form in Greece. The number of registered</w:t>
      </w:r>
      <w:r>
        <w:t xml:space="preserve"> </w:t>
      </w:r>
      <w:r>
        <w:t xml:space="preserve">IKEs almost doubled over 3 years:</w:t>
      </w:r>
      <w:r>
        <w:br/>
      </w:r>
      <w:r>
        <w:t xml:space="preserve">EL – simplified private LLCs (IKE)</w:t>
      </w:r>
      <w:r>
        <w:t xml:space="preserve"> </w:t>
      </w:r>
      <w:r>
        <w:t xml:space="preserve">Year</w:t>
      </w:r>
      <w:r>
        <w:t xml:space="preserve"> </w:t>
      </w:r>
      <w:r>
        <w:t xml:space="preserve">Number of companies</w:t>
      </w:r>
      <w:r>
        <w:t xml:space="preserve"> </w:t>
      </w:r>
      <w:r>
        <w:t xml:space="preserve">Change</w:t>
      </w:r>
      <w:r>
        <w:br/>
      </w:r>
      <w:r>
        <w:t xml:space="preserve">Percentage</w:t>
      </w:r>
      <w:r>
        <w:t xml:space="preserve"> </w:t>
      </w:r>
      <w:r>
        <w:t xml:space="preserve">change</w:t>
      </w:r>
      <w:r>
        <w:t xml:space="preserve"> </w:t>
      </w:r>
      <w:r>
        <w:t xml:space="preserve">2018</w:t>
      </w:r>
      <w:r>
        <w:t xml:space="preserve"> </w:t>
      </w:r>
      <w:r>
        <w:t xml:space="preserve">27,016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34,337</w:t>
      </w:r>
      <w:r>
        <w:t xml:space="preserve"> </w:t>
      </w:r>
      <w:r>
        <w:t xml:space="preserve">7,321</w:t>
      </w:r>
      <w:r>
        <w:t xml:space="preserve"> </w:t>
      </w:r>
      <w:r>
        <w:t xml:space="preserve">27.10%</w:t>
      </w:r>
      <w:r>
        <w:t xml:space="preserve"> </w:t>
      </w:r>
      <w:r>
        <w:t xml:space="preserve">2020</w:t>
      </w:r>
      <w:r>
        <w:t xml:space="preserve"> </w:t>
      </w:r>
      <w:r>
        <w:t xml:space="preserve">39,441</w:t>
      </w:r>
      <w:r>
        <w:t xml:space="preserve"> </w:t>
      </w:r>
      <w:r>
        <w:t xml:space="preserve">5,104</w:t>
      </w:r>
      <w:r>
        <w:t xml:space="preserve"> </w:t>
      </w:r>
      <w:r>
        <w:t xml:space="preserve">14.86%</w:t>
      </w:r>
      <w:r>
        <w:t xml:space="preserve"> </w:t>
      </w:r>
      <w:r>
        <w:t xml:space="preserve">2021</w:t>
      </w:r>
      <w:r>
        <w:t xml:space="preserve"> </w:t>
      </w:r>
      <w:r>
        <w:t xml:space="preserve">46,456</w:t>
      </w:r>
      <w:r>
        <w:t xml:space="preserve"> </w:t>
      </w:r>
      <w:r>
        <w:t xml:space="preserve">7,015</w:t>
      </w:r>
      <w:r>
        <w:t xml:space="preserve"> </w:t>
      </w:r>
      <w:r>
        <w:t xml:space="preserve">17.79%</w:t>
      </w:r>
      <w:r>
        <w:t xml:space="preserve"> </w:t>
      </w:r>
      <w:r>
        <w:t xml:space="preserve">2022</w:t>
      </w:r>
      <w:r>
        <w:t xml:space="preserve"> </w:t>
      </w:r>
      <w:r>
        <w:t xml:space="preserve">56,797</w:t>
      </w:r>
      <w:r>
        <w:t xml:space="preserve"> </w:t>
      </w:r>
      <w:r>
        <w:t xml:space="preserve">10,344</w:t>
      </w:r>
      <w:r>
        <w:t xml:space="preserve"> </w:t>
      </w:r>
      <w:r>
        <w:t xml:space="preserve">22.27%</w:t>
      </w:r>
      <w:r>
        <w:t xml:space="preserve"> </w:t>
      </w:r>
      <w:r>
        <w:t xml:space="preserve">2025</w:t>
      </w:r>
      <w:r>
        <w:t xml:space="preserve"> </w:t>
      </w:r>
      <w:r>
        <w:t xml:space="preserve">106,254</w:t>
      </w:r>
      <w:r>
        <w:t xml:space="preserve"> </w:t>
      </w:r>
      <w:r>
        <w:t xml:space="preserve">49,457</w:t>
      </w:r>
      <w:r>
        <w:t xml:space="preserve"> </w:t>
      </w:r>
      <w:r>
        <w:t xml:space="preserve">87.08%</w:t>
      </w:r>
      <w:r>
        <w:t xml:space="preserve"> </w:t>
      </w:r>
      <w:r>
        <w:t xml:space="preserve">(this covers 3</w:t>
      </w:r>
      <w:r>
        <w:t xml:space="preserve"> </w:t>
      </w:r>
      <w:r>
        <w:t xml:space="preserve">years)</w:t>
      </w:r>
    </w:p>
    <w:p>
      <w:pPr>
        <w:pStyle w:val="BodyText"/>
      </w:pPr>
      <w:r>
        <w:t xml:space="preserve">While the take-up of simplified legal forms in the specific Member States shows a</w:t>
      </w:r>
      <w:r>
        <w:t xml:space="preserve"> </w:t>
      </w:r>
      <w:r>
        <w:t xml:space="preserve">significantly higher growth rate compared to the overall net-growth of private limited</w:t>
      </w:r>
      <w:r>
        <w:t xml:space="preserve"> </w:t>
      </w:r>
      <w:r>
        <w:t xml:space="preserve">liability companies in the respective Member States, the figures also show that growth</w:t>
      </w:r>
      <w:r>
        <w:t xml:space="preserve"> </w:t>
      </w:r>
      <w:r>
        <w:t xml:space="preserve">rates for these forms have been very different between MS, making them unreliable for</w:t>
      </w:r>
      <w:r>
        <w:t xml:space="preserve"> </w:t>
      </w:r>
      <w:r>
        <w:t xml:space="preserve">predicting the uptake of an EU-wide harmonised legal form. In addition, the number of</w:t>
      </w:r>
      <w:r>
        <w:t xml:space="preserve"> </w:t>
      </w:r>
      <w:r>
        <w:t xml:space="preserve">companies with the simplified form is included in the overall number of private limited</w:t>
      </w:r>
      <w:r>
        <w:t xml:space="preserve"> </w:t>
      </w:r>
      <w:r>
        <w:t xml:space="preserve">liability companies and in some other Member States, there are no specific simplified</w:t>
      </w:r>
      <w:r>
        <w:t xml:space="preserve"> </w:t>
      </w:r>
      <w:r>
        <w:t xml:space="preserve">legal forms, but the legal form for private limited liability companies has been</w:t>
      </w:r>
      <w:r>
        <w:t xml:space="preserve"> </w:t>
      </w:r>
      <w:r>
        <w:t xml:space="preserve">modernised (e.g. Finland). Therefore, the reference point for the estimated up-take of 28th</w:t>
      </w:r>
      <w:r>
        <w:t xml:space="preserve"> </w:t>
      </w:r>
      <w:r>
        <w:t xml:space="preserve">regime companies is the annual net-growth of all private limited liability companies in</w:t>
      </w:r>
      <w:r>
        <w:t xml:space="preserve"> </w:t>
      </w:r>
      <w:r>
        <w:t xml:space="preserve">the EU.</w:t>
      </w:r>
      <w:r>
        <w:t xml:space="preserve"> </w:t>
      </w:r>
      <w:r>
        <w:t xml:space="preserve">Overall, the estimated number of new 28th regime companies over a 10-year period is</w:t>
      </w:r>
      <w:r>
        <w:t xml:space="preserve"> </w:t>
      </w:r>
      <w:r>
        <w:t xml:space="preserve">based on conservative assumptions about the annual take-up rates, taking the net growth</w:t>
      </w:r>
      <w:r>
        <w:t xml:space="preserve"> </w:t>
      </w:r>
      <w:r>
        <w:t xml:space="preserve">of 668 000 private LLCs created each year and applying a specific take-up rate for each</w:t>
      </w:r>
      <w:r>
        <w:t xml:space="preserve"> </w:t>
      </w:r>
      <w:r>
        <w:t xml:space="preserve">year. The assumed take-up rates reflect the optional nature of the 28th regime and gradual</w:t>
      </w:r>
      <w:r>
        <w:t xml:space="preserve"> </w:t>
      </w:r>
      <w:r>
        <w:t xml:space="preserve">adoption over time as awareness about this new legal form increases and the benefits of a</w:t>
      </w:r>
      <w:r>
        <w:t xml:space="preserve"> </w:t>
      </w:r>
      <w:r>
        <w:t xml:space="preserve">common corporate legal framework become more widely recognised. Lower initial</w:t>
      </w:r>
      <w:r>
        <w:t xml:space="preserve"> </w:t>
      </w:r>
      <w:r>
        <w:t xml:space="preserve">uptake is assumed in the early years due to learning effects and path dependency,</w:t>
      </w:r>
      <w:r>
        <w:t xml:space="preserve"> </w:t>
      </w:r>
      <w:r>
        <w:t xml:space="preserve">followed by a progressive increase as legal certainty improves and the regime is expected</w:t>
      </w:r>
      <w:r>
        <w:t xml:space="preserve"> </w:t>
      </w:r>
      <w:r>
        <w:t xml:space="preserve">to gain credibility among founders, investors and intermediaries.</w:t>
      </w:r>
      <w:r>
        <w:t xml:space="preserve"> </w:t>
      </w:r>
      <w:r>
        <w:t xml:space="preserve">The following take-up rates refer to the share of new 28th regime companies out of the</w:t>
      </w:r>
      <w:r>
        <w:t xml:space="preserve"> </w:t>
      </w:r>
      <w:r>
        <w:t xml:space="preserve">newly created LLCs. This average annual net increase is used as a simplifying</w:t>
      </w:r>
      <w:r>
        <w:t xml:space="preserve"> </w:t>
      </w:r>
      <w:r>
        <w:t xml:space="preserve">assumption for the purpose of estimating potential uptake, in line with the proportionality</w:t>
      </w:r>
      <w:r>
        <w:t xml:space="preserve"> </w:t>
      </w:r>
      <w:r>
        <w:t xml:space="preserve">principle and in the absence of evidence suggesting a structural break in company</w:t>
      </w:r>
      <w:r>
        <w:t xml:space="preserve"> </w:t>
      </w:r>
      <w:r>
        <w:t xml:space="preserve">formation trends over the assessment horizon.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Low</w:t>
      </w:r>
      <w:r>
        <w:t xml:space="preserve"> </w:t>
      </w:r>
      <w:r>
        <w:t xml:space="preserve">take-up</w:t>
      </w:r>
      <w:r>
        <w:t xml:space="preserve"> </w:t>
      </w:r>
      <w:r>
        <w:t xml:space="preserve">rate 28th</w:t>
      </w:r>
      <w:r>
        <w:t xml:space="preserve"> </w:t>
      </w:r>
      <w:r>
        <w:t xml:space="preserve">regime</w:t>
      </w:r>
      <w:r>
        <w:t xml:space="preserve"> </w:t>
      </w:r>
      <w:r>
        <w:t xml:space="preserve">legal</w:t>
      </w:r>
      <w:r>
        <w:t xml:space="preserve"> </w:t>
      </w:r>
      <w:r>
        <w:t xml:space="preserve">form</w:t>
      </w:r>
      <w:r>
        <w:t xml:space="preserve"> </w:t>
      </w:r>
      <w:r>
        <w:t xml:space="preserve">Moderate</w:t>
      </w:r>
      <w:r>
        <w:t xml:space="preserve"> </w:t>
      </w:r>
      <w:r>
        <w:t xml:space="preserve">take-up</w:t>
      </w:r>
      <w:r>
        <w:t xml:space="preserve"> </w:t>
      </w:r>
      <w:r>
        <w:t xml:space="preserve">rate 28th</w:t>
      </w:r>
      <w:r>
        <w:t xml:space="preserve"> </w:t>
      </w:r>
      <w:r>
        <w:t xml:space="preserve">regime</w:t>
      </w:r>
      <w:r>
        <w:t xml:space="preserve"> </w:t>
      </w:r>
      <w:r>
        <w:t xml:space="preserve">legal form</w:t>
      </w:r>
      <w:r>
        <w:br/>
      </w:r>
      <w:r>
        <w:t xml:space="preserve">High</w:t>
      </w:r>
      <w:r>
        <w:t xml:space="preserve"> </w:t>
      </w:r>
      <w:r>
        <w:t xml:space="preserve">take-up</w:t>
      </w:r>
      <w:r>
        <w:t xml:space="preserve"> </w:t>
      </w:r>
      <w:r>
        <w:t xml:space="preserve">rate 28th</w:t>
      </w:r>
      <w:r>
        <w:t xml:space="preserve"> </w:t>
      </w:r>
      <w:r>
        <w:t xml:space="preserve">regime</w:t>
      </w:r>
      <w:r>
        <w:t xml:space="preserve"> </w:t>
      </w:r>
      <w:r>
        <w:t xml:space="preserve">legal</w:t>
      </w:r>
      <w:r>
        <w:t xml:space="preserve"> </w:t>
      </w:r>
      <w:r>
        <w:t xml:space="preserve">form</w:t>
      </w:r>
      <w:r>
        <w:t xml:space="preserve"> </w:t>
      </w:r>
      <w:r>
        <w:t xml:space="preserve">New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(low take-</w:t>
      </w:r>
      <w:r>
        <w:t xml:space="preserve"> </w:t>
      </w:r>
      <w:r>
        <w:t xml:space="preserve">up)</w:t>
      </w:r>
      <w:r>
        <w:t xml:space="preserve"> </w:t>
      </w:r>
      <w:r>
        <w:t xml:space="preserve">New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(moderate</w:t>
      </w:r>
      <w:r>
        <w:t xml:space="preserve"> </w:t>
      </w:r>
      <w:r>
        <w:t xml:space="preserve">take-up)</w:t>
      </w:r>
      <w:r>
        <w:t xml:space="preserve"> </w:t>
      </w:r>
      <w:r>
        <w:t xml:space="preserve">New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(high take-</w:t>
      </w:r>
      <w:r>
        <w:t xml:space="preserve"> </w:t>
      </w:r>
      <w:r>
        <w:t xml:space="preserve">up)</w:t>
      </w:r>
      <w:r>
        <w:t xml:space="preserve"> </w:t>
      </w:r>
      <w:r>
        <w:t xml:space="preserve">1</w:t>
      </w:r>
      <w:r>
        <w:t xml:space="preserve"> </w:t>
      </w:r>
      <w:r>
        <w:t xml:space="preserve">0.19%</w:t>
      </w:r>
      <w:r>
        <w:t xml:space="preserve"> </w:t>
      </w:r>
      <w:r>
        <w:t xml:space="preserve">0.25%</w:t>
      </w:r>
      <w:r>
        <w:t xml:space="preserve"> </w:t>
      </w:r>
      <w:r>
        <w:t xml:space="preserve">0.31%</w:t>
      </w:r>
      <w:r>
        <w:t xml:space="preserve"> </w:t>
      </w:r>
      <w:r>
        <w:t xml:space="preserve">1,252</w:t>
      </w:r>
      <w:r>
        <w:t xml:space="preserve"> </w:t>
      </w:r>
      <w:r>
        <w:t xml:space="preserve">1,669</w:t>
      </w:r>
      <w:r>
        <w:t xml:space="preserve"> </w:t>
      </w:r>
      <w:r>
        <w:t xml:space="preserve">2,087</w:t>
      </w:r>
      <w:r>
        <w:t xml:space="preserve"> </w:t>
      </w:r>
      <w:r>
        <w:t xml:space="preserve">2</w:t>
      </w:r>
      <w:r>
        <w:t xml:space="preserve"> </w:t>
      </w:r>
      <w:r>
        <w:t xml:space="preserve">0.75%</w:t>
      </w:r>
      <w:r>
        <w:t xml:space="preserve"> </w:t>
      </w:r>
      <w:r>
        <w:t xml:space="preserve">1.00%</w:t>
      </w:r>
      <w:r>
        <w:t xml:space="preserve"> </w:t>
      </w:r>
      <w:r>
        <w:t xml:space="preserve">1.25%</w:t>
      </w:r>
      <w:r>
        <w:t xml:space="preserve"> </w:t>
      </w:r>
      <w:r>
        <w:t xml:space="preserve">5,008</w:t>
      </w:r>
      <w:r>
        <w:t xml:space="preserve"> </w:t>
      </w:r>
      <w:r>
        <w:t xml:space="preserve">6,678</w:t>
      </w:r>
      <w:r>
        <w:t xml:space="preserve"> </w:t>
      </w:r>
      <w:r>
        <w:t xml:space="preserve">8,347</w:t>
      </w:r>
      <w:r>
        <w:t xml:space="preserve"> </w:t>
      </w:r>
      <w:r>
        <w:t xml:space="preserve">3</w:t>
      </w:r>
      <w:r>
        <w:t xml:space="preserve"> </w:t>
      </w:r>
      <w:r>
        <w:t xml:space="preserve">1.50%</w:t>
      </w:r>
      <w:r>
        <w:t xml:space="preserve"> </w:t>
      </w:r>
      <w:r>
        <w:t xml:space="preserve">2.00%</w:t>
      </w:r>
      <w:r>
        <w:t xml:space="preserve"> </w:t>
      </w:r>
      <w:r>
        <w:t xml:space="preserve">2.50%</w:t>
      </w:r>
      <w:r>
        <w:t xml:space="preserve"> </w:t>
      </w:r>
      <w:r>
        <w:t xml:space="preserve">10,017</w:t>
      </w:r>
      <w:r>
        <w:t xml:space="preserve"> </w:t>
      </w:r>
      <w:r>
        <w:t xml:space="preserve">13,355</w:t>
      </w:r>
      <w:r>
        <w:t xml:space="preserve"> </w:t>
      </w:r>
      <w:r>
        <w:t xml:space="preserve">16,694</w:t>
      </w:r>
      <w:r>
        <w:t xml:space="preserve"> </w:t>
      </w:r>
      <w:r>
        <w:t xml:space="preserve">4</w:t>
      </w:r>
      <w:r>
        <w:t xml:space="preserve"> </w:t>
      </w:r>
      <w:r>
        <w:t xml:space="preserve">2.25%</w:t>
      </w:r>
      <w:r>
        <w:t xml:space="preserve"> </w:t>
      </w:r>
      <w:r>
        <w:t xml:space="preserve">3.00%</w:t>
      </w:r>
      <w:r>
        <w:t xml:space="preserve"> </w:t>
      </w:r>
      <w:r>
        <w:t xml:space="preserve">3.75%</w:t>
      </w:r>
      <w:r>
        <w:t xml:space="preserve"> </w:t>
      </w:r>
      <w:r>
        <w:t xml:space="preserve">15,025</w:t>
      </w:r>
      <w:r>
        <w:t xml:space="preserve"> </w:t>
      </w:r>
      <w:r>
        <w:t xml:space="preserve">20,033</w:t>
      </w:r>
      <w:r>
        <w:t xml:space="preserve"> </w:t>
      </w:r>
      <w:r>
        <w:t xml:space="preserve">25,041</w:t>
      </w:r>
      <w:r>
        <w:t xml:space="preserve"> </w:t>
      </w:r>
      <w:r>
        <w:t xml:space="preserve">5</w:t>
      </w:r>
      <w:r>
        <w:t xml:space="preserve"> </w:t>
      </w:r>
      <w:r>
        <w:t xml:space="preserve">3.00%</w:t>
      </w:r>
      <w:r>
        <w:t xml:space="preserve"> </w:t>
      </w:r>
      <w:r>
        <w:t xml:space="preserve">4.00%</w:t>
      </w:r>
      <w:r>
        <w:t xml:space="preserve"> </w:t>
      </w:r>
      <w:r>
        <w:t xml:space="preserve">5.00%</w:t>
      </w:r>
      <w:r>
        <w:t xml:space="preserve"> </w:t>
      </w:r>
      <w:r>
        <w:t xml:space="preserve">20,033</w:t>
      </w:r>
      <w:r>
        <w:t xml:space="preserve"> </w:t>
      </w:r>
      <w:r>
        <w:t xml:space="preserve">26,711</w:t>
      </w:r>
      <w:r>
        <w:t xml:space="preserve"> </w:t>
      </w:r>
      <w:r>
        <w:t xml:space="preserve">33,388</w:t>
      </w:r>
      <w:r>
        <w:t xml:space="preserve"> </w:t>
      </w:r>
      <w:r>
        <w:t xml:space="preserve">6</w:t>
      </w:r>
      <w:r>
        <w:t xml:space="preserve"> </w:t>
      </w:r>
      <w:r>
        <w:t xml:space="preserve">3.75%</w:t>
      </w:r>
      <w:r>
        <w:t xml:space="preserve"> </w:t>
      </w:r>
      <w:r>
        <w:t xml:space="preserve">5.00%</w:t>
      </w:r>
      <w:r>
        <w:t xml:space="preserve"> </w:t>
      </w:r>
      <w:r>
        <w:t xml:space="preserve">6.25%</w:t>
      </w:r>
      <w:r>
        <w:t xml:space="preserve"> </w:t>
      </w:r>
      <w:r>
        <w:t xml:space="preserve">25,041</w:t>
      </w:r>
      <w:r>
        <w:t xml:space="preserve"> </w:t>
      </w:r>
      <w:r>
        <w:t xml:space="preserve">33,388</w:t>
      </w:r>
      <w:r>
        <w:t xml:space="preserve"> </w:t>
      </w:r>
      <w:r>
        <w:t xml:space="preserve">41,735</w:t>
      </w:r>
      <w:r>
        <w:t xml:space="preserve"> </w:t>
      </w:r>
      <w:r>
        <w:t xml:space="preserve">7</w:t>
      </w:r>
      <w:r>
        <w:t xml:space="preserve"> </w:t>
      </w:r>
      <w:r>
        <w:t xml:space="preserve">4.50%</w:t>
      </w:r>
      <w:r>
        <w:t xml:space="preserve"> </w:t>
      </w:r>
      <w:r>
        <w:t xml:space="preserve">6.00%</w:t>
      </w:r>
      <w:r>
        <w:t xml:space="preserve"> </w:t>
      </w:r>
      <w:r>
        <w:t xml:space="preserve">7.50%</w:t>
      </w:r>
      <w:r>
        <w:t xml:space="preserve"> </w:t>
      </w:r>
      <w:r>
        <w:t xml:space="preserve">30,050</w:t>
      </w:r>
      <w:r>
        <w:t xml:space="preserve"> </w:t>
      </w:r>
      <w:r>
        <w:t xml:space="preserve">40,066</w:t>
      </w:r>
      <w:r>
        <w:t xml:space="preserve"> </w:t>
      </w:r>
      <w:r>
        <w:t xml:space="preserve">50,083</w:t>
      </w:r>
      <w:r>
        <w:t xml:space="preserve"> </w:t>
      </w:r>
      <w:r>
        <w:t xml:space="preserve">8</w:t>
      </w:r>
      <w:r>
        <w:t xml:space="preserve"> </w:t>
      </w:r>
      <w:r>
        <w:t xml:space="preserve">5.25%</w:t>
      </w:r>
      <w:r>
        <w:t xml:space="preserve"> </w:t>
      </w:r>
      <w:r>
        <w:t xml:space="preserve">7.00%</w:t>
      </w:r>
      <w:r>
        <w:t xml:space="preserve"> </w:t>
      </w:r>
      <w:r>
        <w:t xml:space="preserve">8.75%</w:t>
      </w:r>
      <w:r>
        <w:t xml:space="preserve"> </w:t>
      </w:r>
      <w:r>
        <w:t xml:space="preserve">35,058</w:t>
      </w:r>
      <w:r>
        <w:t xml:space="preserve"> </w:t>
      </w:r>
      <w:r>
        <w:t xml:space="preserve">46,744</w:t>
      </w:r>
      <w:r>
        <w:t xml:space="preserve"> </w:t>
      </w:r>
      <w:r>
        <w:t xml:space="preserve">58,430</w:t>
      </w:r>
      <w:r>
        <w:t xml:space="preserve"> </w:t>
      </w:r>
      <w:r>
        <w:t xml:space="preserve">9</w:t>
      </w:r>
      <w:r>
        <w:t xml:space="preserve"> </w:t>
      </w:r>
      <w:r>
        <w:t xml:space="preserve">6.00%</w:t>
      </w:r>
      <w:r>
        <w:t xml:space="preserve"> </w:t>
      </w:r>
      <w:r>
        <w:t xml:space="preserve">8.00%</w:t>
      </w:r>
      <w:r>
        <w:t xml:space="preserve"> </w:t>
      </w:r>
      <w:r>
        <w:t xml:space="preserve">10.00%</w:t>
      </w:r>
      <w:r>
        <w:t xml:space="preserve"> </w:t>
      </w:r>
      <w:r>
        <w:t xml:space="preserve">40,066</w:t>
      </w:r>
      <w:r>
        <w:t xml:space="preserve"> </w:t>
      </w:r>
      <w:r>
        <w:t xml:space="preserve">53,421</w:t>
      </w:r>
      <w:r>
        <w:t xml:space="preserve"> </w:t>
      </w:r>
      <w:r>
        <w:t xml:space="preserve">66,777</w:t>
      </w:r>
      <w:r>
        <w:t xml:space="preserve"> </w:t>
      </w:r>
      <w:r>
        <w:t xml:space="preserve">10</w:t>
      </w:r>
      <w:r>
        <w:t xml:space="preserve"> </w:t>
      </w:r>
      <w:r>
        <w:t xml:space="preserve">7.50%</w:t>
      </w:r>
      <w:r>
        <w:t xml:space="preserve"> </w:t>
      </w:r>
      <w:r>
        <w:t xml:space="preserve">10.00%</w:t>
      </w:r>
      <w:r>
        <w:t xml:space="preserve"> </w:t>
      </w:r>
      <w:r>
        <w:t xml:space="preserve">12.50%</w:t>
      </w:r>
      <w:r>
        <w:t xml:space="preserve"> </w:t>
      </w:r>
      <w:r>
        <w:t xml:space="preserve">50,083</w:t>
      </w:r>
      <w:r>
        <w:t xml:space="preserve"> </w:t>
      </w:r>
      <w:r>
        <w:t xml:space="preserve">66,777</w:t>
      </w:r>
      <w:r>
        <w:t xml:space="preserve"> </w:t>
      </w:r>
      <w:r>
        <w:t xml:space="preserve">83,471</w:t>
      </w:r>
      <w:r>
        <w:t xml:space="preserve"> </w:t>
      </w:r>
      <w:r>
        <w:t xml:space="preserve">Total number of companies</w:t>
      </w:r>
      <w:r>
        <w:t xml:space="preserve"> </w:t>
      </w:r>
      <w:r>
        <w:t xml:space="preserve">231,632</w:t>
      </w:r>
      <w:r>
        <w:t xml:space="preserve"> </w:t>
      </w:r>
      <w:r>
        <w:t xml:space="preserve">308,843</w:t>
      </w:r>
      <w:r>
        <w:br/>
      </w:r>
      <w:r>
        <w:t xml:space="preserve">386,053</w:t>
      </w:r>
      <w:r>
        <w:t xml:space="preserve"> </w:t>
      </w:r>
      <w:r>
        <w:t xml:space="preserve">The cumulative total number of newly formed 28th regime companies over a period of 10</w:t>
      </w:r>
      <w:r>
        <w:t xml:space="preserve"> </w:t>
      </w:r>
      <w:r>
        <w:t xml:space="preserve">years is estimated for three take-up scenarios:</w:t>
      </w:r>
      <w:r>
        <w:t xml:space="preserve"> </w:t>
      </w:r>
      <w:r>
        <w:t xml:space="preserve">• 230 000 companies (231 632) assuming a low take-up rate;</w:t>
      </w:r>
      <w:r>
        <w:t xml:space="preserve"> </w:t>
      </w:r>
      <w:r>
        <w:t xml:space="preserve">• 300 000 companies (308 843) assuming a moderate take-up rate;</w:t>
      </w:r>
      <w:r>
        <w:t xml:space="preserve"> </w:t>
      </w:r>
      <w:r>
        <w:t xml:space="preserve">• 380 000 companies (386 053) assuming a high take-up rate.</w:t>
      </w:r>
      <w:r>
        <w:t xml:space="preserve"> </w:t>
      </w:r>
      <w:r>
        <w:t xml:space="preserve">The moderate take-up scenario with 308 843 new 28th regime companies over a 10-year</w:t>
      </w:r>
      <w:r>
        <w:t xml:space="preserve"> </w:t>
      </w:r>
      <w:r>
        <w:t xml:space="preserve">period was selected for the overall assessment of impacts as most balanced. The low and</w:t>
      </w:r>
      <w:r>
        <w:t xml:space="preserve"> </w:t>
      </w:r>
      <w:r>
        <w:t xml:space="preserve">high take-up scenarios are used in the sensitivity analysis (see Annex 4 section 2.5.2).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ANNEX 9: DISCARDED OPTIONS</w:t>
      </w:r>
      <w:r>
        <w:t xml:space="preserve"> </w:t>
      </w:r>
      <w:r>
        <w:t xml:space="preserve">The following policy options were considered but were discarded at an early stage:</w:t>
      </w:r>
      <w:r>
        <w:br/>
      </w:r>
      <w:r>
        <w:t xml:space="preserve">a) Harmonisation of the type of taxation (employment income or capital gain)</w:t>
      </w:r>
      <w:r>
        <w:t xml:space="preserve"> </w:t>
      </w:r>
      <w:r>
        <w:t xml:space="preserve">of employee stock options granted in the context of the common EU-ESO</w:t>
      </w:r>
      <w:r>
        <w:t xml:space="preserve"> </w:t>
      </w:r>
      <w:r>
        <w:t xml:space="preserve">This option has been discarded as it has not been considered as viable from a political</w:t>
      </w:r>
      <w:r>
        <w:t xml:space="preserve"> </w:t>
      </w:r>
      <w:r>
        <w:t xml:space="preserve">perspective. Member States characterise and tax the income arising from employee stock</w:t>
      </w:r>
      <w:r>
        <w:t xml:space="preserve"> </w:t>
      </w:r>
      <w:r>
        <w:t xml:space="preserve">options differently, and this lies within their tax sovereignty. Some Member States have</w:t>
      </w:r>
      <w:r>
        <w:t xml:space="preserve"> </w:t>
      </w:r>
      <w:r>
        <w:t xml:space="preserve">only zero- or low-rate capital gains taxation, therefore harmonisation of the</w:t>
      </w:r>
      <w:r>
        <w:t xml:space="preserve"> </w:t>
      </w:r>
      <w:r>
        <w:t xml:space="preserve">characterisation of the income stemming from employee stock options granted in the</w:t>
      </w:r>
      <w:r>
        <w:t xml:space="preserve"> </w:t>
      </w:r>
      <w:r>
        <w:t xml:space="preserve">context of the EU-ESO as ‘capital gains’ could lead to no or no significant taxation of</w:t>
      </w:r>
      <w:r>
        <w:t xml:space="preserve"> </w:t>
      </w:r>
      <w:r>
        <w:t xml:space="preserve">such gains or would require those Member States to introduce capital gains taxation for</w:t>
      </w:r>
      <w:r>
        <w:t xml:space="preserve"> </w:t>
      </w:r>
      <w:r>
        <w:t xml:space="preserve">the sole purposes of taxing those gains. Additionally, income characterised as capital</w:t>
      </w:r>
      <w:r>
        <w:t xml:space="preserve"> </w:t>
      </w:r>
      <w:r>
        <w:t xml:space="preserve">gains is most often not subject to social security contributions, therefore imposing on</w:t>
      </w:r>
      <w:r>
        <w:t xml:space="preserve"> </w:t>
      </w:r>
      <w:r>
        <w:t xml:space="preserve">Member States a characterisation of the EU-ESO-related income as capital gains would</w:t>
      </w:r>
      <w:r>
        <w:t xml:space="preserve"> </w:t>
      </w:r>
      <w:r>
        <w:t xml:space="preserve">also have implications in that respect. Member States are best placed to determine how</w:t>
      </w:r>
      <w:r>
        <w:t xml:space="preserve"> </w:t>
      </w:r>
      <w:r>
        <w:t xml:space="preserve">the income stemming from employee stock options granted in the context of the common</w:t>
      </w:r>
      <w:r>
        <w:t xml:space="preserve"> </w:t>
      </w:r>
      <w:r>
        <w:t xml:space="preserve">EU-ESO should be characterised for taxation purposes, taking into account their personal</w:t>
      </w:r>
      <w:r>
        <w:t xml:space="preserve"> </w:t>
      </w:r>
      <w:r>
        <w:t xml:space="preserve">income tax frameworks, as well as their economic and social environment. Cross-border</w:t>
      </w:r>
      <w:r>
        <w:t xml:space="preserve"> </w:t>
      </w:r>
      <w:r>
        <w:t xml:space="preserve">situations are regulated in accordance with double tax conventions signed between</w:t>
      </w:r>
      <w:r>
        <w:t xml:space="preserve"> </w:t>
      </w:r>
      <w:r>
        <w:t xml:space="preserve">Member States and between Member States and third countries.</w:t>
      </w:r>
    </w:p>
    <w:p>
      <w:pPr>
        <w:pStyle w:val="Compact"/>
        <w:numPr>
          <w:ilvl w:val="0"/>
          <w:numId w:val="1012"/>
        </w:numPr>
      </w:pPr>
      <w:r>
        <w:t xml:space="preserve">Common rules for access to public equity markets</w:t>
      </w:r>
      <w:r>
        <w:t xml:space="preserve"> </w:t>
      </w:r>
      <w:r>
        <w:t xml:space="preserve">The introduction of common rules for the access of 28th regime companies to public</w:t>
      </w:r>
      <w:r>
        <w:t xml:space="preserve"> </w:t>
      </w:r>
      <w:r>
        <w:t xml:space="preserve">equity markets has been considered but was ultimately discarded. While access to public</w:t>
      </w:r>
      <w:r>
        <w:t xml:space="preserve"> </w:t>
      </w:r>
      <w:r>
        <w:t xml:space="preserve">equity markets would be relevant to a small subset of 28th regime companies, such as</w:t>
      </w:r>
      <w:r>
        <w:t xml:space="preserve"> </w:t>
      </w:r>
      <w:r>
        <w:t xml:space="preserve">late-stage scale-ups and other mature companies ready for an initial public offering, most</w:t>
      </w:r>
      <w:r>
        <w:t xml:space="preserve"> </w:t>
      </w:r>
      <w:r>
        <w:t xml:space="preserve">of the businesses targeted by this initiative, in particular startups, would not be affected.</w:t>
      </w:r>
      <w:r>
        <w:t xml:space="preserve"> </w:t>
      </w:r>
      <w:r>
        <w:t xml:space="preserve">This policy option would have required the 28th regime corporate legal framework to</w:t>
      </w:r>
      <w:r>
        <w:t xml:space="preserve"> </w:t>
      </w:r>
      <w:r>
        <w:t xml:space="preserve">include a comprehensive set of additional rules for access to such markets, conflicting</w:t>
      </w:r>
      <w:r>
        <w:t xml:space="preserve"> </w:t>
      </w:r>
      <w:r>
        <w:t xml:space="preserve">with the aim of a simple, flexible and lean framework. It would notably have required</w:t>
      </w:r>
      <w:r>
        <w:t xml:space="preserve"> </w:t>
      </w:r>
      <w:r>
        <w:t xml:space="preserve">additional common rules on corporate governance aspects for which, for the Societas</w:t>
      </w:r>
      <w:r>
        <w:t xml:space="preserve"> </w:t>
      </w:r>
      <w:r>
        <w:t xml:space="preserve">Europaea (SE) as well as for national public company legal forms, no harmonisation has</w:t>
      </w:r>
      <w:r>
        <w:t xml:space="preserve"> </w:t>
      </w:r>
      <w:r>
        <w:t xml:space="preserve">been achieved at EU level so far.</w:t>
      </w:r>
      <w:r>
        <w:br/>
      </w:r>
      <w:r>
        <w:t xml:space="preserve">Feedback from several Member States and several other stakeholders indicated that they</w:t>
      </w:r>
      <w:r>
        <w:t xml:space="preserve"> </w:t>
      </w:r>
      <w:r>
        <w:t xml:space="preserve">would consider the introduction of common rules for access of 28th regime companies to</w:t>
      </w:r>
      <w:r>
        <w:t xml:space="preserve"> </w:t>
      </w:r>
      <w:r>
        <w:t xml:space="preserve">public equity markets to be premature or that they would expect more rigid governance</w:t>
      </w:r>
      <w:r>
        <w:t xml:space="preserve"> </w:t>
      </w:r>
      <w:r>
        <w:t xml:space="preserve">rules for this type of companies when accessing such markets. Still, 73% of respondents</w:t>
      </w:r>
      <w:r>
        <w:t xml:space="preserve"> </w:t>
      </w:r>
      <w:r>
        <w:t xml:space="preserve">to the public consultation considered that the initiative should facilitate the eventual</w:t>
      </w:r>
      <w:r>
        <w:t xml:space="preserve"> </w:t>
      </w:r>
      <w:r>
        <w:t xml:space="preserve">access of 28th regime companies to regulated markets as they grow. Therefore, to</w:t>
      </w:r>
      <w:r>
        <w:t xml:space="preserve"> </w:t>
      </w:r>
      <w:r>
        <w:t xml:space="preserve">facilitate such access and based on the experience of some Member States that have</w:t>
      </w:r>
      <w:r>
        <w:t xml:space="preserve"> </w:t>
      </w:r>
      <w:r>
        <w:t xml:space="preserve">introduced the possibility for companies incorporated under their private limited liability</w:t>
      </w:r>
      <w:r>
        <w:t xml:space="preserve"> </w:t>
      </w:r>
      <w:r>
        <w:t xml:space="preserve">company forms to access public equity markets (e.g., the Netherlands and Belgium), the</w:t>
      </w:r>
    </w:p>
    <w:p>
      <w:pPr>
        <w:pStyle w:val="FirstParagraph"/>
      </w:pPr>
      <w:r>
        <w:t xml:space="preserve">48</w:t>
      </w:r>
    </w:p>
    <w:p>
      <w:pPr>
        <w:pStyle w:val="BodyText"/>
      </w:pPr>
      <w:r>
        <w:t xml:space="preserve">possibility of Member States to grant access to public equity markets to 28th regime</w:t>
      </w:r>
      <w:r>
        <w:t xml:space="preserve"> </w:t>
      </w:r>
      <w:r>
        <w:t xml:space="preserve">companies subject to additional Member States’ rules was assessed as policy option 5c.</w:t>
      </w:r>
      <w:r>
        <w:t xml:space="preserve"> </w:t>
      </w:r>
      <w:r>
        <w:t xml:space="preserve">c) Harmonisation of</w:t>
      </w:r>
      <w:r>
        <w:t xml:space="preserve"> </w:t>
      </w:r>
      <w:r>
        <w:t xml:space="preserve">employee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companies (co-determination)</w:t>
      </w:r>
      <w:r>
        <w:t xml:space="preserve"> </w:t>
      </w:r>
      <w:r>
        <w:t xml:space="preserve">This option relates to a possibility to introduce harmonised rules on employee</w:t>
      </w:r>
      <w:r>
        <w:t xml:space="preserve"> </w:t>
      </w:r>
      <w:r>
        <w:t xml:space="preserve">participation, i.e. representation of employees on boards of companies, for 28th regime</w:t>
      </w:r>
      <w:r>
        <w:t xml:space="preserve"> </w:t>
      </w:r>
      <w:r>
        <w:t xml:space="preserve">companies. There are no harmonised rules at EU level on employee participation in</w:t>
      </w:r>
      <w:r>
        <w:t xml:space="preserve"> </w:t>
      </w:r>
      <w:r>
        <w:t xml:space="preserve">companies’ boards and the only EU rules are procedural ones (i.e., negotiation of</w:t>
      </w:r>
      <w:r>
        <w:t xml:space="preserve"> </w:t>
      </w:r>
      <w:r>
        <w:t xml:space="preserve">employee participation rules) for European Companies (SEs)80 and in case of cross-</w:t>
      </w:r>
      <w:r>
        <w:t xml:space="preserve"> </w:t>
      </w:r>
      <w:r>
        <w:t xml:space="preserve">border mergers, divisions and conversions in the Cross-Border Mobility Directive. At the</w:t>
      </w:r>
      <w:r>
        <w:t xml:space="preserve"> </w:t>
      </w:r>
      <w:r>
        <w:t xml:space="preserve">same time, Member States’ rules vary significantly, reflecting their socio-political</w:t>
      </w:r>
      <w:r>
        <w:t xml:space="preserve"> </w:t>
      </w:r>
      <w:r>
        <w:t xml:space="preserve">cultures and traditions14. While there has been a strong and longstanding call from trade</w:t>
      </w:r>
      <w:r>
        <w:t xml:space="preserve"> </w:t>
      </w:r>
      <w:r>
        <w:t xml:space="preserve">unions in favour of introducing harmonised and high standards of employee participation</w:t>
      </w:r>
      <w:r>
        <w:t xml:space="preserve"> </w:t>
      </w:r>
      <w:r>
        <w:t xml:space="preserve">throughout the EU15, views of other stakeholders, including some Member States</w:t>
      </w:r>
      <w:r>
        <w:t xml:space="preserve"> </w:t>
      </w:r>
      <w:r>
        <w:t xml:space="preserve">diverge, as shown by challenging negotiations on employee participation in the past.</w:t>
      </w:r>
      <w:r>
        <w:br/>
      </w:r>
      <w:r>
        <w:t xml:space="preserve">As regards the 28th regime corporate legal framework, such a harmonisation would be</w:t>
      </w:r>
      <w:r>
        <w:t xml:space="preserve"> </w:t>
      </w:r>
      <w:r>
        <w:t xml:space="preserve">neither legally feasible nor appropriate in the context of an initiative focusing on</w:t>
      </w:r>
      <w:r>
        <w:t xml:space="preserve"> </w:t>
      </w:r>
      <w:r>
        <w:t xml:space="preserve">corporate rules as the one subject to this impact assessment, as legislation regarding</w:t>
      </w:r>
      <w:r>
        <w:t xml:space="preserve"> </w:t>
      </w:r>
      <w:r>
        <w:t xml:space="preserve">employee participation requires a different legal basis, namely Article 153 TFEU.</w:t>
      </w:r>
      <w:r>
        <w:t xml:space="preserve"> </w:t>
      </w:r>
      <w:r>
        <w:t xml:space="preserve">Legislative initiatives under this employment legal basis are restricted to establishing</w:t>
      </w:r>
      <w:r>
        <w:t xml:space="preserve"> </w:t>
      </w:r>
      <w:r>
        <w:t xml:space="preserve">minimum requirements and specifically initiatives on employee representation, including</w:t>
      </w:r>
      <w:r>
        <w:t xml:space="preserve"> </w:t>
      </w:r>
      <w:r>
        <w:t xml:space="preserve">co-determination, must be adopted unanimously in Council16 and need to be preceded by</w:t>
      </w:r>
      <w:r>
        <w:t xml:space="preserve"> </w:t>
      </w:r>
      <w:r>
        <w:t xml:space="preserve">a two-stage consultation of social partners17. In addition, the Cross-Border Mobility</w:t>
      </w:r>
      <w:r>
        <w:t xml:space="preserve"> </w:t>
      </w:r>
      <w:r>
        <w:t xml:space="preserve">Directive already contains a review clause mandating the Commission, following the</w:t>
      </w:r>
      <w:r>
        <w:t xml:space="preserve"> </w:t>
      </w:r>
      <w:r>
        <w:t xml:space="preserve">evaluation of that Directive and of the effectiveness of the safeguards regarding</w:t>
      </w:r>
      <w:r>
        <w:t xml:space="preserve"> </w:t>
      </w:r>
      <w:r>
        <w:t xml:space="preserve">negotiations of employee participation rights in cross-border conversions of companies,</w:t>
      </w:r>
      <w:r>
        <w:t xml:space="preserve"> </w:t>
      </w:r>
      <w:r>
        <w:t xml:space="preserve">to consider a possible need to introduce harmonised rules on board level employee</w:t>
      </w:r>
      <w:r>
        <w:t xml:space="preserve"> </w:t>
      </w:r>
      <w:r>
        <w:t xml:space="preserve">representation by February 2027.</w:t>
      </w:r>
      <w:r>
        <w:t xml:space="preserve"> </w:t>
      </w:r>
      <w:r>
        <w:t xml:space="preserve">In the context of the 28th regime initiative setting out a corporate legal framework, it is</w:t>
      </w:r>
      <w:r>
        <w:t xml:space="preserve"> </w:t>
      </w:r>
      <w:r>
        <w:t xml:space="preserve">considered appropriate to generally apply the national rules on employee participation</w:t>
      </w:r>
      <w:r>
        <w:t xml:space="preserve"> </w:t>
      </w:r>
      <w:r>
        <w:t xml:space="preserve">(where such rules exist) of the Member State of a 28th regime company’s registration, as</w:t>
      </w:r>
      <w:r>
        <w:t xml:space="preserve"> </w:t>
      </w:r>
      <w:r>
        <w:t xml:space="preserve">for any other company, while preventing the misuse of the 28th regime for the purpose of</w:t>
      </w:r>
      <w:r>
        <w:t xml:space="preserve"> </w:t>
      </w:r>
      <w:r>
        <w:t xml:space="preserve">depriving employees of rights to employee participation or withholding such rights. Such</w:t>
      </w:r>
      <w:r>
        <w:t xml:space="preserve"> </w:t>
      </w:r>
      <w:r>
        <w:t xml:space="preserve">an approach would be well-balanced and guarantee equal treatment of 28th regime</w:t>
      </w:r>
      <w:r>
        <w:t xml:space="preserve"> </w:t>
      </w:r>
      <w:r>
        <w:t xml:space="preserve">companies with existing national company forms. This would also be in line with the</w:t>
      </w:r>
      <w:r>
        <w:t xml:space="preserve"> </w:t>
      </w:r>
      <w:r>
        <w:t xml:space="preserve">feedback to the public consultation where 44% of respondents stated that the 28th regime</w:t>
      </w:r>
      <w:r>
        <w:t xml:space="preserve"> </w:t>
      </w:r>
      <w:r>
        <w:t xml:space="preserve">company should be subject to national rules (where those exist) on employee</w:t>
      </w:r>
    </w:p>
    <w:p>
      <w:pPr>
        <w:pStyle w:val="BodyText"/>
      </w:pPr>
      <w:r>
        <w:t xml:space="preserve">14 18 Member States provide national rules for employee participation in private or public sector companies, with</w:t>
      </w:r>
      <w:r>
        <w:t xml:space="preserve"> </w:t>
      </w:r>
      <w:r>
        <w:t xml:space="preserve">significant variations including applicable thresholds in terms of number of employees triggering the applicability of</w:t>
      </w:r>
      <w:r>
        <w:t xml:space="preserve"> </w:t>
      </w:r>
      <w:r>
        <w:t xml:space="preserve">such rules.</w:t>
      </w:r>
      <w:r>
        <w:t xml:space="preserve"> </w:t>
      </w:r>
      <w:r>
        <w:t xml:space="preserve">15 E.g., ETUC press release, ETUC calls on the EU to strengthen workers’ participation in European company boards,</w:t>
      </w:r>
      <w:r>
        <w:t xml:space="preserve"> </w:t>
      </w:r>
      <w:r>
        <w:t xml:space="preserve">11 May 2016.</w:t>
      </w:r>
      <w:r>
        <w:t xml:space="preserve"> </w:t>
      </w:r>
      <w:r>
        <w:t xml:space="preserve">16 Article 153(f), in conjunction with Article 153(2) TFEU.</w:t>
      </w:r>
      <w:r>
        <w:t xml:space="preserve"> </w:t>
      </w:r>
      <w:r>
        <w:t xml:space="preserve">17 Articles 154 and 155 TFEU.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participation in the same way as other companies registered in the same Member States</w:t>
      </w:r>
      <w:r>
        <w:t xml:space="preserve"> </w:t>
      </w:r>
      <w:r>
        <w:t xml:space="preserve">(with</w:t>
      </w:r>
      <w:r>
        <w:t xml:space="preserve"> </w:t>
      </w:r>
      <w:r>
        <w:t xml:space="preserve">36%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opposite</w:t>
      </w:r>
      <w:r>
        <w:t xml:space="preserve"> </w:t>
      </w:r>
      <w:r>
        <w:t xml:space="preserve">opinion and</w:t>
      </w:r>
      <w:r>
        <w:t xml:space="preserve"> </w:t>
      </w:r>
      <w:r>
        <w:t xml:space="preserve">the remaining 20% -</w:t>
      </w:r>
      <w:r>
        <w:t xml:space="preserve"> </w:t>
      </w:r>
      <w:r>
        <w:t xml:space="preserve">with</w:t>
      </w:r>
      <w:r>
        <w:t xml:space="preserve"> </w:t>
      </w:r>
      <w:r>
        <w:t xml:space="preserve">no opinion). All responding trade unions and the majority of public authorities were also</w:t>
      </w:r>
      <w:r>
        <w:t xml:space="preserve"> </w:t>
      </w:r>
      <w:r>
        <w:t xml:space="preserve">of that view, with some trade unions stressing that not applying the national employee</w:t>
      </w:r>
      <w:r>
        <w:t xml:space="preserve"> </w:t>
      </w:r>
      <w:r>
        <w:t xml:space="preserve">participation rules to 28th regime companies would undermine national safeguards and</w:t>
      </w:r>
      <w:r>
        <w:t xml:space="preserve"> </w:t>
      </w:r>
      <w:r>
        <w:t xml:space="preserve">acquired employee rights. Employer organisations (e.g. BusinessEurope) have also not</w:t>
      </w:r>
      <w:r>
        <w:t xml:space="preserve"> </w:t>
      </w:r>
      <w:r>
        <w:t xml:space="preserve">supported the idea of establishing a specific new regime for employee participation.</w:t>
      </w:r>
      <w:r>
        <w:br/>
      </w:r>
      <w:r>
        <w:t xml:space="preserve">In case the 28th regime company would carry out a cross-border merger, division or</w:t>
      </w:r>
      <w:r>
        <w:t xml:space="preserve"> </w:t>
      </w:r>
      <w:r>
        <w:t xml:space="preserve">conversion, it would be subject to the rules on negotiation of employee participation</w:t>
      </w:r>
      <w:r>
        <w:t xml:space="preserve"> </w:t>
      </w:r>
      <w:r>
        <w:t xml:space="preserve">under the Cross-Border Mobility Directive, for which there was strong support (70%) in</w:t>
      </w:r>
      <w:r>
        <w:t xml:space="preserve"> </w:t>
      </w:r>
      <w:r>
        <w:t xml:space="preserve">the public consultation.</w:t>
      </w:r>
      <w:r>
        <w:br/>
      </w:r>
      <w:r>
        <w:t xml:space="preserve">d) Asset locks as an option under the 28th regime</w:t>
      </w:r>
      <w:r>
        <w:t xml:space="preserve"> </w:t>
      </w:r>
      <w:r>
        <w:t xml:space="preserve">The concept of “steward-ownership” represents a distinct legal paradigm where a</w:t>
      </w:r>
      <w:r>
        <w:t xml:space="preserve"> </w:t>
      </w:r>
      <w:r>
        <w:t xml:space="preserve">company’s ownership structure is defined by two fundamental pillars: the principle of</w:t>
      </w:r>
      <w:r>
        <w:t xml:space="preserve"> </w:t>
      </w:r>
      <w:r>
        <w:t xml:space="preserve">self-governance, which mandates that voting control remains with individuals closely</w:t>
      </w:r>
      <w:r>
        <w:t xml:space="preserve"> </w:t>
      </w:r>
      <w:r>
        <w:t xml:space="preserve">connected to the company’s operations, and the mission-priority principle, where all</w:t>
      </w:r>
      <w:r>
        <w:t xml:space="preserve"> </w:t>
      </w:r>
      <w:r>
        <w:t xml:space="preserve">profits are dedicated solely to the entity’s long-term purpose. Central to this model is a</w:t>
      </w:r>
      <w:r>
        <w:t xml:space="preserve"> </w:t>
      </w:r>
      <w:r>
        <w:t xml:space="preserve">permanent asset lock, which prohibits the distribution of dividends to shareholders and</w:t>
      </w:r>
      <w:r>
        <w:t xml:space="preserve"> </w:t>
      </w:r>
      <w:r>
        <w:t xml:space="preserve">strictly limits the transfer or sale of assets, ensuring that the entity’s capital remains</w:t>
      </w:r>
      <w:r>
        <w:t xml:space="preserve"> </w:t>
      </w:r>
      <w:r>
        <w:t xml:space="preserve">permanently bound to the company’s mission, effectively shielding it from investor</w:t>
      </w:r>
      <w:r>
        <w:t xml:space="preserve"> </w:t>
      </w:r>
      <w:r>
        <w:t xml:space="preserve">expectations and pressures.</w:t>
      </w:r>
      <w:r>
        <w:t xml:space="preserve"> </w:t>
      </w:r>
      <w:r>
        <w:t xml:space="preserve">Such models are conflicting with the core architecture of the 28th regime corporate legal</w:t>
      </w:r>
      <w:r>
        <w:t xml:space="preserve"> </w:t>
      </w:r>
      <w:r>
        <w:t xml:space="preserve">framework. One of the main objectives of this initiative is to establish a harmonised,</w:t>
      </w:r>
      <w:r>
        <w:t xml:space="preserve"> </w:t>
      </w:r>
      <w:r>
        <w:t xml:space="preserve">flexible corporate framework to facilitate private capital flows and seamless movement</w:t>
      </w:r>
      <w:r>
        <w:t xml:space="preserve"> </w:t>
      </w:r>
      <w:r>
        <w:t xml:space="preserve">of investments across borders in the EU. Asset locks, by contrast, require a more rigid</w:t>
      </w:r>
      <w:r>
        <w:t xml:space="preserve"> </w:t>
      </w:r>
      <w:r>
        <w:t xml:space="preserve">governance framework with different rights and duties of stewards, investors and the</w:t>
      </w:r>
      <w:r>
        <w:t xml:space="preserve"> </w:t>
      </w:r>
      <w:r>
        <w:t xml:space="preserve">company. Also Member States like Germany are currently envisaging a separate legal</w:t>
      </w:r>
      <w:r>
        <w:t xml:space="preserve"> </w:t>
      </w:r>
      <w:r>
        <w:t xml:space="preserve">form providing for a permanent asset lock18. Furthermore, an irrevocable asset lock</w:t>
      </w:r>
      <w:r>
        <w:t xml:space="preserve"> </w:t>
      </w:r>
      <w:r>
        <w:t xml:space="preserve">would complicate company valuation and would significantly limit the use of equity-</w:t>
      </w:r>
      <w:r>
        <w:t xml:space="preserve"> </w:t>
      </w:r>
      <w:r>
        <w:t xml:space="preserve">based instruments, such as stock options, which are essential for scaleups to attract top-</w:t>
      </w:r>
      <w:r>
        <w:t xml:space="preserve"> </w:t>
      </w:r>
      <w:r>
        <w:t xml:space="preserve">tier talent in a competitive global market. The rigidity of such a structure would also limit</w:t>
      </w:r>
      <w:r>
        <w:t xml:space="preserve"> </w:t>
      </w:r>
      <w:r>
        <w:t xml:space="preserve">companies’ financial agility, making it difficult to adapt or sell assets to stay robust</w:t>
      </w:r>
      <w:r>
        <w:t xml:space="preserve"> </w:t>
      </w:r>
      <w:r>
        <w:t xml:space="preserve">during economic downturns.</w:t>
      </w:r>
      <w:r>
        <w:br/>
      </w:r>
      <w:r>
        <w:t xml:space="preserve">The feedback to the public consultation did not provide a clear call for action in this area;</w:t>
      </w:r>
      <w:r>
        <w:t xml:space="preserve"> </w:t>
      </w:r>
      <w:r>
        <w:t xml:space="preserve">more than half of the respondents who answered to the question about asset locks (over</w:t>
      </w:r>
      <w:r>
        <w:t xml:space="preserve"> </w:t>
      </w:r>
      <w:r>
        <w:t xml:space="preserve">1000) did not know or had no opinion on whether solutions such as steward ownership</w:t>
      </w:r>
      <w:r>
        <w:t xml:space="preserve"> </w:t>
      </w:r>
      <w:r>
        <w:t xml:space="preserve">models and asset lock mechanism are needed, indicating the lack of awareness of the</w:t>
      </w:r>
      <w:r>
        <w:t xml:space="preserve"> </w:t>
      </w:r>
      <w:r>
        <w:t xml:space="preserve">issue. A third of the respondents thought that such solutions could support innovative</w:t>
      </w:r>
      <w:r>
        <w:t xml:space="preserve"> </w:t>
      </w:r>
      <w:r>
        <w:t xml:space="preserve">startups and scale-ups (with support among the responding trade unions) and 18% were</w:t>
      </w:r>
      <w:r>
        <w:t xml:space="preserve"> </w:t>
      </w:r>
      <w:r>
        <w:t xml:space="preserve">against them.</w:t>
      </w:r>
    </w:p>
    <w:p>
      <w:pPr>
        <w:pStyle w:val="BodyText"/>
      </w:pPr>
      <w:r>
        <w:t xml:space="preserve">18 German coalition agreement, 2025, p. 88.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Taking all above into consideration, this policy option was discarded.</w:t>
      </w:r>
      <w:r>
        <w:t xml:space="preserve"> </w:t>
      </w:r>
      <w:r>
        <w:t xml:space="preserve">e) Simplified insolvency procedure</w:t>
      </w:r>
      <w:r>
        <w:t xml:space="preserve"> </w:t>
      </w:r>
      <w:r>
        <w:t xml:space="preserve">Measures simplifying an insolvency proceeding such as removing the mandatory legal</w:t>
      </w:r>
      <w:r>
        <w:t xml:space="preserve"> </w:t>
      </w:r>
      <w:r>
        <w:t xml:space="preserve">representation, obligation for filing an insolvency petition and introducing a time limit of</w:t>
      </w:r>
      <w:r>
        <w:t xml:space="preserve"> </w:t>
      </w:r>
      <w:r>
        <w:t xml:space="preserve">6 months for the competent authority to deal with the insolvency, could apply only in</w:t>
      </w:r>
      <w:r>
        <w:t xml:space="preserve"> </w:t>
      </w:r>
      <w:r>
        <w:t xml:space="preserve">case of simple non-complex insolvency proceedings. Legal certainty and foreseeability</w:t>
      </w:r>
      <w:r>
        <w:t xml:space="preserve"> </w:t>
      </w:r>
      <w:r>
        <w:t xml:space="preserve">impose the application of procedural safeguards such as the involvement of a lawyer in</w:t>
      </w:r>
      <w:r>
        <w:t xml:space="preserve"> </w:t>
      </w:r>
      <w:r>
        <w:t xml:space="preserve">cases where there is high legal or financial complexity. For this reason, such simplified</w:t>
      </w:r>
      <w:r>
        <w:t xml:space="preserve"> </w:t>
      </w:r>
      <w:r>
        <w:t xml:space="preserve">procedures would have to be limited to micro-enterprises as the insolvency proceedings</w:t>
      </w:r>
      <w:r>
        <w:t xml:space="preserve"> </w:t>
      </w:r>
      <w:r>
        <w:t xml:space="preserve">of such companies are not complex due to the simplicity of their estate. However, in the</w:t>
      </w:r>
      <w:r>
        <w:t xml:space="preserve"> </w:t>
      </w:r>
      <w:r>
        <w:t xml:space="preserve">case of 28th regime companies, the size might not be indicative of the complexity of the</w:t>
      </w:r>
      <w:r>
        <w:t xml:space="preserve"> </w:t>
      </w:r>
      <w:r>
        <w:t xml:space="preserve">insolvency procedure. Even start-ups, as a micro-enterprise, might have a complex</w:t>
      </w:r>
      <w:r>
        <w:t xml:space="preserve"> </w:t>
      </w:r>
      <w:r>
        <w:t xml:space="preserve">portfolio composed from e.g. patents, specialised machinery, or an innovative production</w:t>
      </w:r>
      <w:r>
        <w:t xml:space="preserve"> </w:t>
      </w:r>
      <w:r>
        <w:t xml:space="preserve">line which make the insolvency proceedings complicated and the involvement of a legal</w:t>
      </w:r>
      <w:r>
        <w:t xml:space="preserve"> </w:t>
      </w:r>
      <w:r>
        <w:t xml:space="preserve">professional necessary given possible issues related to tech law, IP law, data protection</w:t>
      </w:r>
      <w:r>
        <w:t xml:space="preserve"> </w:t>
      </w:r>
      <w:r>
        <w:t xml:space="preserve">law or even environmental law. This would also have an impact on the duration of the</w:t>
      </w:r>
      <w:r>
        <w:t xml:space="preserve"> </w:t>
      </w:r>
      <w:r>
        <w:t xml:space="preserve">proceedings. Therefore, a simplified insolvency procedure would be incompatible with</w:t>
      </w:r>
      <w:r>
        <w:t xml:space="preserve"> </w:t>
      </w:r>
      <w:r>
        <w:t xml:space="preserve">the innovative nature of 28th regime companies and was discarded as an option.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10: EU RULES IN OTHER POLICY AREAS RELATED TO</w:t>
      </w:r>
      <w:r>
        <w:t xml:space="preserve"> </w:t>
      </w:r>
      <w:r>
        <w:t xml:space="preserve">THIS INITIATIVE</w:t>
      </w:r>
      <w:r>
        <w:t xml:space="preserve"> </w:t>
      </w:r>
      <w:r>
        <w:t xml:space="preserve">Overall, the 28th regime EU corporate legal framework follows and is coherent with the</w:t>
      </w:r>
      <w:r>
        <w:t xml:space="preserve"> </w:t>
      </w:r>
      <w:r>
        <w:t xml:space="preserve">objectives of the Competitiveness Compass to make it possible for innovative</w:t>
      </w:r>
      <w:r>
        <w:t xml:space="preserve"> </w:t>
      </w:r>
      <w:r>
        <w:t xml:space="preserve">companies to benefit from a single, harmonised set of EU-wide rules wherever they</w:t>
      </w:r>
      <w:r>
        <w:t xml:space="preserve"> </w:t>
      </w:r>
      <w:r>
        <w:t xml:space="preserve">invest and operate in the Single Market, and directly responds to the announcement of an</w:t>
      </w:r>
      <w:r>
        <w:t xml:space="preserve"> </w:t>
      </w:r>
      <w:r>
        <w:t xml:space="preserve">EU corporate legal framework in the Single Market and the Start-up and scale-up</w:t>
      </w:r>
      <w:r>
        <w:t xml:space="preserve"> </w:t>
      </w:r>
      <w:r>
        <w:t xml:space="preserve">Strategies.</w:t>
      </w:r>
      <w:r>
        <w:t xml:space="preserve"> </w:t>
      </w:r>
      <w:r>
        <w:t xml:space="preserve">The 28th regime EU corporate legal framework shares the aim of helping start-ups and</w:t>
      </w:r>
      <w:r>
        <w:t xml:space="preserve"> </w:t>
      </w:r>
      <w:r>
        <w:t xml:space="preserve">scale-ups with the forthcoming proposal for the European Innovation Act (EIA), which</w:t>
      </w:r>
      <w:r>
        <w:t xml:space="preserve"> </w:t>
      </w:r>
      <w:r>
        <w:t xml:space="preserve">was announced by the Competitiveness Compass as one of the policies, alongside the</w:t>
      </w:r>
      <w:r>
        <w:t xml:space="preserve"> </w:t>
      </w:r>
      <w:r>
        <w:t xml:space="preserve">28th regime, to close the innovation gap. However, both initiatives focus on different</w:t>
      </w:r>
      <w:r>
        <w:t xml:space="preserve"> </w:t>
      </w:r>
      <w:r>
        <w:t xml:space="preserve">issues of importance for the start-up community. As regards the EIA, the Start-up and</w:t>
      </w:r>
      <w:r>
        <w:t xml:space="preserve"> </w:t>
      </w:r>
      <w:r>
        <w:t xml:space="preserve">scale-up Strategy specified that the EIA would promote the access of innovative</w:t>
      </w:r>
      <w:r>
        <w:t xml:space="preserve"> </w:t>
      </w:r>
      <w:r>
        <w:t xml:space="preserve">companies to European research and technology infrastructures, promote regulatory</w:t>
      </w:r>
      <w:r>
        <w:t xml:space="preserve"> </w:t>
      </w:r>
      <w:r>
        <w:t xml:space="preserve">sandboxes to allow innovators to develop and test new ideas, reinforce coordination</w:t>
      </w:r>
      <w:r>
        <w:t xml:space="preserve"> </w:t>
      </w:r>
      <w:r>
        <w:t xml:space="preserve">among Member States of innovation policies and programmes, and seek ways to increase</w:t>
      </w:r>
      <w:r>
        <w:t xml:space="preserve"> </w:t>
      </w:r>
      <w:r>
        <w:t xml:space="preserve">total investments in public and private innovation procurement across Europe</w:t>
      </w:r>
      <w:r>
        <w:t xml:space="preserve"> </w:t>
      </w:r>
      <w:r>
        <w:t xml:space="preserve">complementing the policy developments related to the EU public procurement directives.</w:t>
      </w:r>
      <w:r>
        <w:t xml:space="preserve"> </w:t>
      </w:r>
      <w:r>
        <w:t xml:space="preserve">With its measures to create an enabling framework to invest, the 28th regime corporate</w:t>
      </w:r>
      <w:r>
        <w:t xml:space="preserve"> </w:t>
      </w:r>
      <w:r>
        <w:t xml:space="preserve">legal framework is also closely linked with the Commission initiatives under the Savings</w:t>
      </w:r>
      <w:r>
        <w:t xml:space="preserve"> </w:t>
      </w:r>
      <w:r>
        <w:t xml:space="preserve">and Investments Union, which is a key strategy to improve the way the EU financial</w:t>
      </w:r>
      <w:r>
        <w:t xml:space="preserve"> </w:t>
      </w:r>
      <w:r>
        <w:t xml:space="preserve">system channels savings to productive investments. Under the Savings and Investment</w:t>
      </w:r>
      <w:r>
        <w:t xml:space="preserve"> </w:t>
      </w:r>
      <w:r>
        <w:t xml:space="preserve">Union, several initiatives for improving European businesses’ access to funding have</w:t>
      </w:r>
      <w:r>
        <w:t xml:space="preserve"> </w:t>
      </w:r>
      <w:r>
        <w:t xml:space="preserve">already been published in 2025, e.g. the Market Integration Package adopted on 4</w:t>
      </w:r>
      <w:r>
        <w:t xml:space="preserve"> </w:t>
      </w:r>
      <w:r>
        <w:t xml:space="preserve">December 2025, and further proposals are announced for 2026, including on EU venture</w:t>
      </w:r>
      <w:r>
        <w:t xml:space="preserve"> </w:t>
      </w:r>
      <w:r>
        <w:t xml:space="preserve">and growth capital funds reform and measures to support exits by investors in private</w:t>
      </w:r>
      <w:r>
        <w:t xml:space="preserve"> </w:t>
      </w:r>
      <w:r>
        <w:t xml:space="preserve">companies.</w:t>
      </w:r>
      <w:r>
        <w:br/>
      </w:r>
      <w:r>
        <w:t xml:space="preserve">With regards to digitalisation, while digitalisation of company law procedures for 28th</w:t>
      </w:r>
      <w:r>
        <w:t xml:space="preserve"> </w:t>
      </w:r>
      <w:r>
        <w:t xml:space="preserve">regime companies will build on company law tools, such as the Business Registers</w:t>
      </w:r>
      <w:r>
        <w:t xml:space="preserve"> </w:t>
      </w:r>
      <w:r>
        <w:t xml:space="preserve">Interconnection System (BRIS) and the European Unique Identifier (EUID), which</w:t>
      </w:r>
      <w:r>
        <w:t xml:space="preserve"> </w:t>
      </w:r>
      <w:r>
        <w:t xml:space="preserve">already allow for a “once-only” exchange of company information between business</w:t>
      </w:r>
      <w:r>
        <w:t xml:space="preserve"> </w:t>
      </w:r>
      <w:r>
        <w:t xml:space="preserve">registers, the initiative will be complementary with the other existing (or currently</w:t>
      </w:r>
      <w:r>
        <w:t xml:space="preserve"> </w:t>
      </w:r>
      <w:r>
        <w:t xml:space="preserve">developed) digital tools at EU level.</w:t>
      </w:r>
      <w:r>
        <w:br/>
      </w:r>
      <w:r>
        <w:t xml:space="preserve">Regulation (EU) No 910/2014 (eIDAS), amended by Regulation (EU) 2024/1183,</w:t>
      </w:r>
      <w:r>
        <w:t xml:space="preserve"> </w:t>
      </w:r>
      <w:r>
        <w:t xml:space="preserve">establishes the European Digital Identity Framework including the European Digital</w:t>
      </w:r>
      <w:r>
        <w:t xml:space="preserve"> </w:t>
      </w:r>
      <w:r>
        <w:t xml:space="preserve">Identity Wallet (EUDIW). It provides an interoperable system for digital identification</w:t>
      </w:r>
      <w:r>
        <w:t xml:space="preserve"> </w:t>
      </w:r>
      <w:r>
        <w:t xml:space="preserve">and serves as the legal reference for electronic identification in the Union. It allows users</w:t>
      </w:r>
      <w:r>
        <w:t xml:space="preserve"> </w:t>
      </w:r>
      <w:r>
        <w:t xml:space="preserve">to securely store, manage and validate their personal identification data and electronic</w:t>
      </w:r>
      <w:r>
        <w:t xml:space="preserve"> </w:t>
      </w:r>
      <w:r>
        <w:t xml:space="preserve">attestations of attributes. The European Digital Identity Framework and EU company law</w:t>
      </w:r>
      <w:r>
        <w:t xml:space="preserve"> </w:t>
      </w:r>
      <w:r>
        <w:t xml:space="preserve">are complementary as the EU company law relies on the European Digital Identity</w:t>
      </w:r>
      <w:r>
        <w:t xml:space="preserve"> </w:t>
      </w:r>
      <w:r>
        <w:t xml:space="preserve">Framework for the identification of company founders and directors as well as investors,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which is a prerequisite for reliable and secure online procedures. The 2019 Digitalisation</w:t>
      </w:r>
      <w:r>
        <w:t xml:space="preserve"> </w:t>
      </w:r>
      <w:r>
        <w:t xml:space="preserve">Directive and the 2025 Upgrading Digital Company Law Directive both refer to</w:t>
      </w:r>
      <w:r>
        <w:t xml:space="preserve"> </w:t>
      </w:r>
      <w:r>
        <w:t xml:space="preserve">Regulation (EU) 910/2014 for electronic identification and trust services in company law</w:t>
      </w:r>
      <w:r>
        <w:t xml:space="preserve"> </w:t>
      </w:r>
      <w:r>
        <w:t xml:space="preserve">procedures. The latter updates the identification requirements to explicitly ensure that</w:t>
      </w:r>
      <w:r>
        <w:t xml:space="preserve"> </w:t>
      </w:r>
      <w:r>
        <w:t xml:space="preserve">Member States allow the use of the EUDIW for online EU company law procedures and</w:t>
      </w:r>
      <w:r>
        <w:t xml:space="preserve"> </w:t>
      </w:r>
      <w:r>
        <w:t xml:space="preserve">ensures compatibility between the EU Company Certificate and the EU digital power of</w:t>
      </w:r>
      <w:r>
        <w:t xml:space="preserve"> </w:t>
      </w:r>
      <w:r>
        <w:t xml:space="preserve">attorney with the EUDIW. In a similar, way the new digital procedures under the 28th</w:t>
      </w:r>
      <w:r>
        <w:t xml:space="preserve"> </w:t>
      </w:r>
      <w:r>
        <w:t xml:space="preserve">regime corporate legal framework are envisaged to rely on the use of e-identification</w:t>
      </w:r>
      <w:r>
        <w:t xml:space="preserve"> </w:t>
      </w:r>
      <w:r>
        <w:t xml:space="preserve">including the European Digital Identity Wallets and trust services.</w:t>
      </w:r>
      <w:r>
        <w:br/>
      </w:r>
      <w:r>
        <w:t xml:space="preserve">The recent Commission proposal for a Regulation on the establishment of European</w:t>
      </w:r>
      <w:r>
        <w:t xml:space="preserve"> </w:t>
      </w:r>
      <w:r>
        <w:t xml:space="preserve">Business Wallet builds on, and extends, the European Digital Identity framework19,</w:t>
      </w:r>
      <w:r>
        <w:t xml:space="preserve"> </w:t>
      </w:r>
      <w:r>
        <w:t xml:space="preserve">introducing the European Business Wallet, which aims to provide electronic</w:t>
      </w:r>
      <w:r>
        <w:t xml:space="preserve"> </w:t>
      </w:r>
      <w:r>
        <w:t xml:space="preserve">identification means for all companies – allowing them to store, share and seal</w:t>
      </w:r>
      <w:r>
        <w:t xml:space="preserve"> </w:t>
      </w:r>
      <w:r>
        <w:t xml:space="preserve">documents – and to provide a secure communication channel that facilitates</w:t>
      </w:r>
      <w:r>
        <w:t xml:space="preserve"> </w:t>
      </w:r>
      <w:r>
        <w:t xml:space="preserve">communication between economic operators (B2B) and with public sector bodies (B2G),</w:t>
      </w:r>
      <w:r>
        <w:t xml:space="preserve"> </w:t>
      </w:r>
      <w:r>
        <w:t xml:space="preserve">supporting the operation of companies willing to purchase it. The proposal on the</w:t>
      </w:r>
      <w:r>
        <w:t xml:space="preserve"> </w:t>
      </w:r>
      <w:r>
        <w:t xml:space="preserve">European Business Wallet and the EU company law are also coherent. The Business</w:t>
      </w:r>
      <w:r>
        <w:t xml:space="preserve"> </w:t>
      </w:r>
      <w:r>
        <w:t xml:space="preserve">Wallet will use the EUID, the unique company identifier under EU company law, to</w:t>
      </w:r>
      <w:r>
        <w:t xml:space="preserve"> </w:t>
      </w:r>
      <w:r>
        <w:t xml:space="preserve">uniquely identify companies, allowing to link the European Business Wallets with the</w:t>
      </w:r>
      <w:r>
        <w:t xml:space="preserve"> </w:t>
      </w:r>
      <w:r>
        <w:t xml:space="preserve">official, up to date and trustworthy company information in business registers. The 28th</w:t>
      </w:r>
      <w:r>
        <w:t xml:space="preserve"> </w:t>
      </w:r>
      <w:r>
        <w:t xml:space="preserve">regime corporate framework and the proposal for the European Business Wallets will</w:t>
      </w:r>
      <w:r>
        <w:t xml:space="preserve"> </w:t>
      </w:r>
      <w:r>
        <w:t xml:space="preserve">also be complementary. The proposal for a 28th regime corporate legal framework will</w:t>
      </w:r>
      <w:r>
        <w:t xml:space="preserve"> </w:t>
      </w:r>
      <w:r>
        <w:t xml:space="preserve">include the existing digital tools such as the EUID, EU Company Certificate and EU</w:t>
      </w:r>
      <w:r>
        <w:t xml:space="preserve"> </w:t>
      </w:r>
      <w:r>
        <w:t xml:space="preserve">Power of Attorney and will aim to make those compatible with the European Business</w:t>
      </w:r>
      <w:r>
        <w:t xml:space="preserve"> </w:t>
      </w:r>
      <w:r>
        <w:t xml:space="preserve">Wallets.</w:t>
      </w:r>
      <w:r>
        <w:br/>
      </w:r>
      <w:r>
        <w:t xml:space="preserve">The Single Digital Gateway (SDG) facilitates online access to information,</w:t>
      </w:r>
      <w:r>
        <w:t xml:space="preserve"> </w:t>
      </w:r>
      <w:r>
        <w:t xml:space="preserve">administrative procedures and assistance services across the EU; it is lex generalis and</w:t>
      </w:r>
      <w:r>
        <w:t xml:space="preserve"> </w:t>
      </w:r>
      <w:r>
        <w:t xml:space="preserve">covers general principles and a wide range of administrative procedures defined in the</w:t>
      </w:r>
      <w:r>
        <w:t xml:space="preserve"> </w:t>
      </w:r>
      <w:r>
        <w:t xml:space="preserve">Single Digital Gateway Regulation. There is a clear distinction between the scope of the</w:t>
      </w:r>
      <w:r>
        <w:t xml:space="preserve"> </w:t>
      </w:r>
      <w:r>
        <w:t xml:space="preserve">SDG and EU company law, which is lex specialis and covers company law procedures</w:t>
      </w:r>
      <w:r>
        <w:t xml:space="preserve"> </w:t>
      </w:r>
      <w:r>
        <w:t xml:space="preserve">and company data in the business registers, whereby company law procedures (such as</w:t>
      </w:r>
      <w:r>
        <w:t xml:space="preserve"> </w:t>
      </w:r>
      <w:r>
        <w:t xml:space="preserve">formation of a company, filing by companies or firms within the meaning of Article 54</w:t>
      </w:r>
      <w:r>
        <w:t xml:space="preserve"> </w:t>
      </w:r>
      <w:r>
        <w:t xml:space="preserve">TFEU) are explicitly excluded from the scope of SDG. However, the 28th regime</w:t>
      </w:r>
      <w:r>
        <w:t xml:space="preserve"> </w:t>
      </w:r>
      <w:r>
        <w:t xml:space="preserve">companies – as any other companies – will be able to benefit from the SDG in areas</w:t>
      </w:r>
      <w:r>
        <w:t xml:space="preserve"> </w:t>
      </w:r>
      <w:r>
        <w:t xml:space="preserve">already covered by it.</w:t>
      </w:r>
      <w:r>
        <w:br/>
      </w:r>
      <w:r>
        <w:t xml:space="preserve">As regards interoperability between such EU digital tools in general, the Upgrading</w:t>
      </w:r>
      <w:r>
        <w:t xml:space="preserve"> </w:t>
      </w:r>
      <w:r>
        <w:t xml:space="preserve">digital company law Directive (EU) 2025/25 contains a review clause whereby the</w:t>
      </w:r>
      <w:r>
        <w:t xml:space="preserve"> </w:t>
      </w:r>
      <w:r>
        <w:t xml:space="preserve">Commission should assess the potential for cross-sector interoperability between BRIS</w:t>
      </w:r>
      <w:r>
        <w:t xml:space="preserve"> </w:t>
      </w:r>
      <w:r>
        <w:t xml:space="preserve">and other systems providing mechanisms for cooperation between competent authorities,</w:t>
      </w:r>
      <w:r>
        <w:t xml:space="preserve"> </w:t>
      </w:r>
      <w:r>
        <w:t xml:space="preserve">such as in the areas of taxation or social security or the Once-only Technical System</w:t>
      </w:r>
      <w:r>
        <w:t xml:space="preserve"> </w:t>
      </w:r>
      <w:r>
        <w:t xml:space="preserve">(OOTS), in the evaluation report on this Directive by July 2032, with the aim of creating</w:t>
      </w:r>
      <w:r>
        <w:t xml:space="preserve"> </w:t>
      </w:r>
      <w:r>
        <w:t xml:space="preserve">more connected public administrations on a cross-border basis in the internal market.</w:t>
      </w:r>
    </w:p>
    <w:p>
      <w:pPr>
        <w:pStyle w:val="BodyText"/>
      </w:pPr>
      <w:r>
        <w:t xml:space="preserve">19 COM(2025) 838 final.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This is also in line with the ongoing work to strengthen cross-border interoperability and</w:t>
      </w:r>
      <w:r>
        <w:t xml:space="preserve"> </w:t>
      </w:r>
      <w:r>
        <w:t xml:space="preserve">cooperation in the public sector across the EU, including through Regulation (EU)</w:t>
      </w:r>
      <w:r>
        <w:t xml:space="preserve"> </w:t>
      </w:r>
      <w:r>
        <w:t xml:space="preserve">2024/90320.</w:t>
      </w:r>
      <w:r>
        <w:br/>
      </w:r>
      <w:r>
        <w:t xml:space="preserve">The 28th regime corporate legal framework will also be coherent and complementary</w:t>
      </w:r>
      <w:r>
        <w:t xml:space="preserve"> </w:t>
      </w:r>
      <w:r>
        <w:t xml:space="preserve">with the objectives of EU taxation and anti-money money laundering legislation. In</w:t>
      </w:r>
      <w:r>
        <w:t xml:space="preserve"> </w:t>
      </w:r>
      <w:r>
        <w:t xml:space="preserve">particular, the exchange of information on 28th regime companies between business</w:t>
      </w:r>
      <w:r>
        <w:t xml:space="preserve"> </w:t>
      </w:r>
      <w:r>
        <w:t xml:space="preserve">registers and authorities in charge of issuing the tax identification number TIN and the</w:t>
      </w:r>
      <w:r>
        <w:t xml:space="preserve"> </w:t>
      </w:r>
      <w:r>
        <w:t xml:space="preserve">VAT identification number, which will ensure that the company information in the</w:t>
      </w:r>
      <w:r>
        <w:t xml:space="preserve"> </w:t>
      </w:r>
      <w:r>
        <w:t xml:space="preserve">business registers, verified during mandatory preventive controls, can be automatically</w:t>
      </w:r>
      <w:r>
        <w:t xml:space="preserve"> </w:t>
      </w:r>
      <w:r>
        <w:t xml:space="preserve">utilised to issue TIN and VAT identification numbers, is coherent with the objectives of</w:t>
      </w:r>
      <w:r>
        <w:t xml:space="preserve"> </w:t>
      </w:r>
      <w:r>
        <w:t xml:space="preserve">ensuring full and automated identification of taxpayers in the Directive on</w:t>
      </w:r>
      <w:r>
        <w:t xml:space="preserve"> </w:t>
      </w:r>
      <w:r>
        <w:t xml:space="preserve">Administrative Cooperation 2011/16/EU34.</w:t>
      </w:r>
      <w:r>
        <w:t xml:space="preserve"> </w:t>
      </w:r>
      <w:r>
        <w:t xml:space="preserve">The Anti-Money Laundering (AML) legislation, the AMLD6 Directive (EU)</w:t>
      </w:r>
      <w:r>
        <w:t xml:space="preserve"> </w:t>
      </w:r>
      <w:r>
        <w:t xml:space="preserve">2024/1640 and the AML Regulation (EU) 2024/1624 play a key role in safeguarding the</w:t>
      </w:r>
      <w:r>
        <w:t xml:space="preserve"> </w:t>
      </w:r>
      <w:r>
        <w:t xml:space="preserve">integrity of the Single Market and preventing the misuse of companies for illicit</w:t>
      </w:r>
      <w:r>
        <w:t xml:space="preserve"> </w:t>
      </w:r>
      <w:r>
        <w:t xml:space="preserve">purposes, such as money laundering and terrorist financing and ensure that companies</w:t>
      </w:r>
      <w:r>
        <w:t xml:space="preserve"> </w:t>
      </w:r>
      <w:r>
        <w:t xml:space="preserve">(and other entities) have accurate and current information on their beneficial ownership</w:t>
      </w:r>
      <w:r>
        <w:t xml:space="preserve"> </w:t>
      </w:r>
      <w:r>
        <w:t xml:space="preserve">and that this beneficial ownership information is held in a central register in each</w:t>
      </w:r>
      <w:r>
        <w:t xml:space="preserve"> </w:t>
      </w:r>
      <w:r>
        <w:t xml:space="preserve">Member State (such as a commercial or companies register) and is made available to</w:t>
      </w:r>
      <w:r>
        <w:t xml:space="preserve"> </w:t>
      </w:r>
      <w:r>
        <w:t xml:space="preserve">competent authorities, obliged entities, and persons with a legitimate interest. Ensuring</w:t>
      </w:r>
      <w:r>
        <w:t xml:space="preserve"> </w:t>
      </w:r>
      <w:r>
        <w:t xml:space="preserve">that the company information is transferred from the business register to the beneficial</w:t>
      </w:r>
      <w:r>
        <w:t xml:space="preserve"> </w:t>
      </w:r>
      <w:r>
        <w:t xml:space="preserve">ownership register in the context of registration of a 28th regime company would ensure</w:t>
      </w:r>
      <w:r>
        <w:t xml:space="preserve"> </w:t>
      </w:r>
      <w:r>
        <w:t xml:space="preserve">that that the company information in the beneficial ownership register corresponds to</w:t>
      </w:r>
      <w:r>
        <w:t xml:space="preserve"> </w:t>
      </w:r>
      <w:r>
        <w:t xml:space="preserve">company information in the business registers (which is subject to preventive control and</w:t>
      </w:r>
      <w:r>
        <w:t xml:space="preserve"> </w:t>
      </w:r>
      <w:r>
        <w:t xml:space="preserve">is up-to-date) and therefore, contribute to the objectives of the EU AML legislation,</w:t>
      </w:r>
      <w:r>
        <w:t xml:space="preserve"> </w:t>
      </w:r>
      <w:r>
        <w:t xml:space="preserve">given that the accuracy of data included in the beneficial ownership registers is of</w:t>
      </w:r>
      <w:r>
        <w:t xml:space="preserve"> </w:t>
      </w:r>
      <w:r>
        <w:t xml:space="preserve">fundamental importance for authorities and other persons allowed access to that data, and</w:t>
      </w:r>
      <w:r>
        <w:t xml:space="preserve"> </w:t>
      </w:r>
      <w:r>
        <w:t xml:space="preserve">to make valid, lawful decisions based on that data. This would also be in line with the</w:t>
      </w:r>
      <w:r>
        <w:t xml:space="preserve"> </w:t>
      </w:r>
      <w:r>
        <w:t xml:space="preserve">upcoming interconnection between the Business Registers Interconnection system, BRIS,</w:t>
      </w:r>
      <w:r>
        <w:t xml:space="preserve"> </w:t>
      </w:r>
      <w:r>
        <w:t xml:space="preserve">and the Beneficial Ownership Registers Interconnection System, BORIS, following the</w:t>
      </w:r>
      <w:r>
        <w:t xml:space="preserve"> </w:t>
      </w:r>
      <w:r>
        <w:t xml:space="preserve">Upgrading digital company law Directive (EU) 2025/25.</w:t>
      </w:r>
    </w:p>
    <w:p>
      <w:pPr>
        <w:pStyle w:val="BodyText"/>
      </w:pPr>
      <w:r>
        <w:t xml:space="preserve">20 Regulation (EU) 2024/903 on laying down measures for a high level of public sector interoperability across the</w:t>
      </w:r>
      <w:r>
        <w:t xml:space="preserve"> </w:t>
      </w:r>
      <w:r>
        <w:t xml:space="preserve">Union (Interoperable Europe Act).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2026-07-31T16:48:45Z</dcterms:created>
  <dcterms:modified xsi:type="dcterms:W3CDTF">2026-07-31T16:48:45Z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