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3.6.2026</w:t>
      </w:r>
      <w:r>
        <w:br/>
      </w:r>
      <w:r>
        <w:t xml:space="preserve">SWD(2026) 502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</w:t>
      </w:r>
      <w:r>
        <w:t xml:space="preserve"> </w:t>
      </w:r>
      <w:r>
        <w:t xml:space="preserve">establishing a framework of measures for strengthening Europe’s cloud and AI</w:t>
      </w:r>
      <w:r>
        <w:t xml:space="preserve"> </w:t>
      </w:r>
      <w:r>
        <w:t xml:space="preserve">ecosystem (Cloud and AI Development Act)</w:t>
      </w:r>
      <w:r>
        <w:t xml:space="preserve"> </w:t>
      </w:r>
      <w:r>
        <w:t xml:space="preserve">{COM(2026) 502 final} - {SEC(2026) 502 final} - {SWD(2026) 503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4</w:t>
      </w:r>
      <w:r>
        <w:t xml:space="preserve"> </w:t>
      </w:r>
      <w:r>
        <w:t xml:space="preserve">1.1. Political context ……………………………………………………………………………………. 4</w:t>
      </w:r>
      <w:r>
        <w:t xml:space="preserve"> </w:t>
      </w:r>
      <w:r>
        <w:t xml:space="preserve">1.2. Legal context ………………………………………………………………………………………..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2.1. Problem context ……………………………………………………………………………………. 6</w:t>
      </w:r>
      <w:r>
        <w:t xml:space="preserve"> </w:t>
      </w:r>
      <w:r>
        <w:t xml:space="preserve">2.2. What are the problems? …………………………………………………………………………. 9</w:t>
      </w:r>
      <w:r>
        <w:t xml:space="preserve"> </w:t>
      </w:r>
      <w:r>
        <w:t xml:space="preserve">2.3. What are the problem drivers? ………………………………………………………………. 15</w:t>
      </w:r>
      <w:r>
        <w:t xml:space="preserve"> </w:t>
      </w:r>
      <w:r>
        <w:t xml:space="preserve">2.4. How likely is the problem to persist? …………………………………………………….. 25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26</w:t>
      </w:r>
      <w:r>
        <w:t xml:space="preserve"> </w:t>
      </w:r>
      <w:r>
        <w:t xml:space="preserve">3.1. Legal basis …………………………………………………………………………………………. 26</w:t>
      </w:r>
      <w:r>
        <w:t xml:space="preserve"> </w:t>
      </w:r>
      <w:r>
        <w:t xml:space="preserve">3.2. Subsidiarity: Necessity of EU action ……………………………………………………… 27</w:t>
      </w:r>
      <w:r>
        <w:t xml:space="preserve"> </w:t>
      </w:r>
      <w:r>
        <w:t xml:space="preserve">3.3. Subsidiarity: Added value of EU action …………………………………………………. 27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28</w:t>
      </w:r>
      <w:r>
        <w:t xml:space="preserve"> </w:t>
      </w:r>
      <w:r>
        <w:t xml:space="preserve">4.1. General objectives ………………………………………………………………………………. 28</w:t>
      </w:r>
      <w:r>
        <w:t xml:space="preserve"> </w:t>
      </w:r>
      <w:r>
        <w:t xml:space="preserve">4.2. Specific objectives ………………………………………………………………………………. 28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29</w:t>
      </w:r>
      <w:r>
        <w:t xml:space="preserve"> </w:t>
      </w:r>
      <w:r>
        <w:t xml:space="preserve">5.1. What is the baseline from which options are assessed? ……………………………. 29</w:t>
      </w:r>
      <w:r>
        <w:t xml:space="preserve"> </w:t>
      </w:r>
      <w:r>
        <w:t xml:space="preserve">5.2. Description of the policy options …………………………………………………………… 31</w:t>
      </w:r>
      <w:r>
        <w:t xml:space="preserve"> </w:t>
      </w:r>
      <w:r>
        <w:t xml:space="preserve">5.3. Options discarded at an early stage ……………………………………………………….. 56</w:t>
      </w:r>
      <w:r>
        <w:t xml:space="preserve"> </w:t>
      </w:r>
      <w:r>
        <w:t xml:space="preserve">5.4. Possible combination of options ……………………………………………………………. 56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57</w:t>
      </w:r>
      <w:r>
        <w:t xml:space="preserve"> </w:t>
      </w:r>
      <w:r>
        <w:t xml:space="preserve">6.1. Economic impact ………………………………………………………………………………… 57</w:t>
      </w:r>
      <w:r>
        <w:t xml:space="preserve"> </w:t>
      </w:r>
      <w:r>
        <w:t xml:space="preserve">6.2. Social impact ……………………………………………………………………………………… 73</w:t>
      </w:r>
      <w:r>
        <w:t xml:space="preserve"> </w:t>
      </w:r>
      <w:r>
        <w:t xml:space="preserve">6.3. Environmental impact ………………………………………………………………………….. 74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78</w:t>
      </w:r>
      <w:r>
        <w:t xml:space="preserve"> </w:t>
      </w:r>
      <w:r>
        <w:t xml:space="preserve">7.1. Effectiveness ………………………………………………………………………………………. 78</w:t>
      </w:r>
      <w:r>
        <w:t xml:space="preserve"> </w:t>
      </w:r>
      <w:r>
        <w:t xml:space="preserve">7.2. Efficiency …………………………………………………………………………………………… 85</w:t>
      </w:r>
      <w:r>
        <w:t xml:space="preserve"> </w:t>
      </w:r>
      <w:r>
        <w:t xml:space="preserve">7.3. Coherence ………………………………………………………………………………………….. 86</w:t>
      </w:r>
      <w:r>
        <w:t xml:space="preserve"> </w:t>
      </w:r>
      <w:r>
        <w:t xml:space="preserve">7.4. Subsidiarity and proportionality ……………………………………………………………. 89</w:t>
      </w:r>
      <w:r>
        <w:t xml:space="preserve"> </w:t>
      </w:r>
      <w:r>
        <w:t xml:space="preserve">7.5. Sensitivity analysis ……………………………………………………………………………… 89</w:t>
      </w:r>
      <w:r>
        <w:t xml:space="preserve"> </w:t>
      </w:r>
      <w:r>
        <w:t xml:space="preserve">7.6. Comparison per criteria ……………………………………………………………………….. 90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93</w:t>
      </w:r>
      <w:r>
        <w:t xml:space="preserve"> </w:t>
      </w:r>
      <w:r>
        <w:t xml:space="preserve">8.1. Outcome of comparison of policy options………………………………………………. 93</w:t>
      </w:r>
      <w:r>
        <w:t xml:space="preserve"> </w:t>
      </w:r>
      <w:r>
        <w:t xml:space="preserve">8.2. Application of the “One In One Out” (OIOO) Approach………………………….. 95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97</w:t>
      </w:r>
      <w:r>
        <w:t xml:space="preserve"> </w:t>
      </w:r>
      <w:r>
        <w:t xml:space="preserve">ANNEX 0 - ENDNOTES …………………………………………………………………………………………………………… 100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AZ</w:t>
      </w:r>
      <w:r>
        <w:t xml:space="preserve"> </w:t>
      </w:r>
      <w:r>
        <w:t xml:space="preserve">Availability Zone</w:t>
      </w:r>
      <w:r>
        <w:t xml:space="preserve"> </w:t>
      </w:r>
      <w:r>
        <w:t xml:space="preserve">CEN</w:t>
      </w:r>
      <w:r>
        <w:t xml:space="preserve"> </w:t>
      </w:r>
      <w:r>
        <w:t xml:space="preserve">European Committee for Standardization</w:t>
      </w:r>
      <w:r>
        <w:t xml:space="preserve"> </w:t>
      </w:r>
      <w:r>
        <w:t xml:space="preserve">CENELEC</w:t>
      </w:r>
      <w:r>
        <w:t xml:space="preserve"> </w:t>
      </w:r>
      <w:r>
        <w:t xml:space="preserve">European Committee for Electrotechnical Standardization</w:t>
      </w:r>
      <w:r>
        <w:t xml:space="preserve"> </w:t>
      </w:r>
      <w:r>
        <w:t xml:space="preserve">CfE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Colocation data centre</w:t>
      </w:r>
      <w:r>
        <w:t xml:space="preserve"> </w:t>
      </w:r>
      <w:r>
        <w:t xml:space="preserve">A data centre in which one or more customers install and</w:t>
      </w:r>
      <w:r>
        <w:t xml:space="preserve"> </w:t>
      </w:r>
      <w:r>
        <w:t xml:space="preserve">manage their own network or networks, servers and storage</w:t>
      </w:r>
      <w:r>
        <w:t xml:space="preserve"> </w:t>
      </w:r>
      <w:r>
        <w:t xml:space="preserve">equipment and service</w:t>
      </w:r>
      <w:r>
        <w:t xml:space="preserve"> </w:t>
      </w:r>
      <w:r>
        <w:t xml:space="preserve">Colocation data centre operator</w:t>
      </w:r>
      <w:r>
        <w:t xml:space="preserve"> </w:t>
      </w:r>
      <w:r>
        <w:t xml:space="preserve">An organisation who manages and leases/sells space, security,</w:t>
      </w:r>
      <w:r>
        <w:t xml:space="preserve"> </w:t>
      </w:r>
      <w:r>
        <w:t xml:space="preserve">network access, power and cooling capacity from a colocation</w:t>
      </w:r>
      <w:r>
        <w:t xml:space="preserve"> </w:t>
      </w:r>
      <w:r>
        <w:t xml:space="preserve">data centre to one or more customers who install and manage</w:t>
      </w:r>
      <w:r>
        <w:t xml:space="preserve"> </w:t>
      </w:r>
      <w:r>
        <w:t xml:space="preserve">their own network or networks, servers and storage equipment</w:t>
      </w:r>
      <w:r>
        <w:t xml:space="preserve"> </w:t>
      </w:r>
      <w:r>
        <w:t xml:space="preserve">and services</w:t>
      </w:r>
      <w:r>
        <w:t xml:space="preserve"> </w:t>
      </w:r>
      <w:r>
        <w:t xml:space="preserve">CSP</w:t>
      </w:r>
      <w:r>
        <w:t xml:space="preserve"> </w:t>
      </w:r>
      <w:r>
        <w:t xml:space="preserve">Cloud service provider</w:t>
      </w:r>
      <w:r>
        <w:t xml:space="preserve"> </w:t>
      </w:r>
      <w:r>
        <w:t xml:space="preserve">Data Centre (DC)</w:t>
      </w:r>
      <w:r>
        <w:t xml:space="preserve"> </w:t>
      </w:r>
      <w:r>
        <w:t xml:space="preserve">A data centre (DC) is defined as a structure or a group of</w:t>
      </w:r>
      <w:r>
        <w:br/>
      </w:r>
      <w:r>
        <w:t xml:space="preserve">structures used to house, connect and operate computer</w:t>
      </w:r>
      <w:r>
        <w:t xml:space="preserve"> </w:t>
      </w:r>
      <w:r>
        <w:t xml:space="preserve">systems/</w:t>
      </w:r>
      <w:r>
        <w:t xml:space="preserve"> </w:t>
      </w:r>
      <w:r>
        <w:t xml:space="preserve">servers and associated equipment for data storage, processing</w:t>
      </w:r>
      <w:r>
        <w:br/>
      </w:r>
      <w:r>
        <w:t xml:space="preserve">and/or distribution, as well as related activities.</w:t>
      </w:r>
      <w:r>
        <w:t xml:space="preserve"> </w:t>
      </w:r>
      <w:r>
        <w:t xml:space="preserve">DSO</w:t>
      </w:r>
      <w:r>
        <w:t xml:space="preserve"> </w:t>
      </w:r>
      <w:r>
        <w:t xml:space="preserve">Distribution System Operators operate and manage local and</w:t>
      </w:r>
      <w:r>
        <w:t xml:space="preserve"> </w:t>
      </w:r>
      <w:r>
        <w:t xml:space="preserve">regional distribution networks, delivering electricity to end</w:t>
      </w:r>
      <w:r>
        <w:t xml:space="preserve"> </w:t>
      </w:r>
      <w:r>
        <w:t xml:space="preserve">users from the transmission system, such as Data Centres up to</w:t>
      </w:r>
      <w:r>
        <w:t xml:space="preserve"> </w:t>
      </w:r>
      <w:r>
        <w:t xml:space="preserve">a given size. See also TSO.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Enterprise data centre operator</w:t>
      </w:r>
      <w:r>
        <w:t xml:space="preserve"> </w:t>
      </w:r>
      <w:r>
        <w:t xml:space="preserve">Enterprise data centre operator is a physical or legal person who</w:t>
      </w:r>
      <w:r>
        <w:t xml:space="preserve"> </w:t>
      </w:r>
      <w:r>
        <w:t xml:space="preserve">manages the entire enterprise data centre, including the building</w:t>
      </w:r>
      <w:r>
        <w:t xml:space="preserve"> </w:t>
      </w:r>
      <w:r>
        <w:t xml:space="preserve">and the use of the information technology services delivered</w:t>
      </w:r>
      <w:r>
        <w:t xml:space="preserve"> </w:t>
      </w:r>
      <w:r>
        <w:t xml:space="preserve">EED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FLAPD</w:t>
      </w:r>
      <w:r>
        <w:t xml:space="preserve"> </w:t>
      </w:r>
      <w:r>
        <w:t xml:space="preserve">Refers to the data centre markets located in Frankfurt, London,</w:t>
      </w:r>
      <w:r>
        <w:t xml:space="preserve"> </w:t>
      </w:r>
      <w:r>
        <w:t xml:space="preserve">Amsterdam, Paris and Dublin.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FTE</w:t>
      </w:r>
      <w:r>
        <w:t xml:space="preserve"> </w:t>
      </w:r>
      <w:r>
        <w:t xml:space="preserve">Full Time Employee</w:t>
      </w:r>
      <w:r>
        <w:t xml:space="preserve"> </w:t>
      </w:r>
      <w:r>
        <w:t xml:space="preserve">Hyperscaler</w:t>
      </w:r>
      <w:r>
        <w:t xml:space="preserve"> </w:t>
      </w:r>
      <w:r>
        <w:t xml:space="preserve">Hyperscalers are very large cloud and AI computing service</w:t>
      </w:r>
      <w:r>
        <w:t xml:space="preserve"> </w:t>
      </w:r>
      <w:r>
        <w:t xml:space="preserve">providers. They are characterized by their ability to provide</w:t>
      </w:r>
      <w:r>
        <w:t xml:space="preserve"> </w:t>
      </w:r>
      <w:r>
        <w:t xml:space="preserve">cloud computing at very large scale. Hyperscalers include</w:t>
      </w:r>
      <w:r>
        <w:t xml:space="preserve"> </w:t>
      </w:r>
      <w:r>
        <w:t xml:space="preserve">Amazon (Amazon Web Services), Microsoft (Azure), and</w:t>
      </w:r>
      <w:r>
        <w:t xml:space="preserve"> </w:t>
      </w:r>
      <w:r>
        <w:t xml:space="preserve">Google (Google Cloud Platform).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Technology</w:t>
      </w:r>
      <w:r>
        <w:t xml:space="preserve"> </w:t>
      </w:r>
      <w:r>
        <w:t xml:space="preserve">IPCEI</w:t>
      </w:r>
      <w:r>
        <w:t xml:space="preserve"> </w:t>
      </w:r>
      <w:r>
        <w:t xml:space="preserve">Important Project of Common European Interest</w:t>
      </w:r>
      <w:r>
        <w:t xml:space="preserve"> </w:t>
      </w:r>
      <w:r>
        <w:t xml:space="preserve">MS</w:t>
      </w:r>
      <w:r>
        <w:br/>
      </w:r>
      <w:r>
        <w:t xml:space="preserve">Member State(s)</w:t>
      </w:r>
      <w:r>
        <w:t xml:space="preserve"> </w:t>
      </w:r>
      <w:r>
        <w:t xml:space="preserve">OSS</w:t>
      </w:r>
      <w:r>
        <w:t xml:space="preserve"> </w:t>
      </w:r>
      <w:r>
        <w:t xml:space="preserve">Open Source Software is software that is released under a</w:t>
      </w:r>
      <w:r>
        <w:t xml:space="preserve"> </w:t>
      </w:r>
      <w:r>
        <w:t xml:space="preserve">license that allows users to view, modify, and distribute the</w:t>
      </w:r>
      <w:r>
        <w:t xml:space="preserve"> </w:t>
      </w:r>
      <w:r>
        <w:t xml:space="preserve">source code.</w:t>
      </w:r>
      <w:r>
        <w:t xml:space="preserve"> </w:t>
      </w:r>
      <w:r>
        <w:t xml:space="preserve">PUE</w:t>
      </w:r>
      <w:r>
        <w:t xml:space="preserve"> </w:t>
      </w:r>
      <w:r>
        <w:t xml:space="preserve">Power Usage Effectiveness, or PUE, is a metric used to</w:t>
      </w:r>
      <w:r>
        <w:t xml:space="preserve"> </w:t>
      </w:r>
      <w:r>
        <w:t xml:space="preserve">measure the energy efficiency of data centres. It is defined as</w:t>
      </w:r>
      <w:r>
        <w:t xml:space="preserve"> </w:t>
      </w:r>
      <w:r>
        <w:t xml:space="preserve">the ratio of total facility energy to the energy used by IT</w:t>
      </w:r>
      <w:r>
        <w:t xml:space="preserve"> </w:t>
      </w:r>
      <w:r>
        <w:t xml:space="preserve">equipment. A PUE of 1.2 implies that for each unit of energy</w:t>
      </w:r>
      <w:r>
        <w:t xml:space="preserve"> </w:t>
      </w:r>
      <w:r>
        <w:t xml:space="preserve">spent in powering IT equipment, 0.2 units are spent for non-IT</w:t>
      </w:r>
      <w:r>
        <w:t xml:space="preserve"> </w:t>
      </w:r>
      <w:r>
        <w:t xml:space="preserve">equipment such as cooling. A lower PUE indicates better</w:t>
      </w:r>
      <w:r>
        <w:t xml:space="preserve"> </w:t>
      </w:r>
      <w:r>
        <w:t xml:space="preserve">energy efficiency, as it means less energy is being used for non-</w:t>
      </w:r>
      <w:r>
        <w:t xml:space="preserve"> </w:t>
      </w:r>
      <w:r>
        <w:t xml:space="preserve">IT purposes.</w:t>
      </w:r>
      <w:r>
        <w:t xml:space="preserve"> </w:t>
      </w:r>
      <w:r>
        <w:t xml:space="preserve">Simpl</w:t>
      </w:r>
      <w:r>
        <w:t xml:space="preserve"> </w:t>
      </w:r>
      <w:r>
        <w:t xml:space="preserve">Smart middleware platform for data spaces</w:t>
      </w:r>
      <w:r>
        <w:t xml:space="preserve"> </w:t>
      </w:r>
      <w:r>
        <w:t xml:space="preserve">SME(s)</w:t>
      </w:r>
      <w:r>
        <w:t xml:space="preserve"> </w:t>
      </w:r>
      <w:r>
        <w:t xml:space="preserve">Small- and Medium-sized Enterprise(s)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TS</w:t>
      </w:r>
      <w:r>
        <w:t xml:space="preserve"> </w:t>
      </w:r>
      <w:r>
        <w:t xml:space="preserve">Technical Specification</w:t>
      </w:r>
      <w:r>
        <w:t xml:space="preserve"> </w:t>
      </w:r>
      <w:r>
        <w:t xml:space="preserve">TSO</w:t>
      </w:r>
      <w:r>
        <w:t xml:space="preserve"> </w:t>
      </w:r>
      <w:r>
        <w:t xml:space="preserve">Transmission System Operators, or TSOs, manage the high-</w:t>
      </w:r>
      <w:r>
        <w:t xml:space="preserve"> </w:t>
      </w:r>
      <w:r>
        <w:t xml:space="preserve">voltage transmission networks that transport electricity over</w:t>
      </w:r>
      <w:r>
        <w:t xml:space="preserve"> </w:t>
      </w:r>
      <w:r>
        <w:t xml:space="preserve">long distances, ensuring stability and reliability across regions.</w:t>
      </w:r>
      <w:r>
        <w:t xml:space="preserve"> </w:t>
      </w:r>
      <w:r>
        <w:t xml:space="preserve">Above a given size, Data Centres connect to the grid directly</w:t>
      </w:r>
      <w:r>
        <w:t xml:space="preserve"> </w:t>
      </w:r>
      <w:r>
        <w:t xml:space="preserve">through TSOs. See also DSO.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Today, cloud computing and AI are more than enablers of innovation. They have become the</w:t>
      </w:r>
      <w:r>
        <w:t xml:space="preserve"> </w:t>
      </w:r>
      <w:r>
        <w:t xml:space="preserve">driving forces reshaping industry, public service, and daily life in the EU. The cloud provides the</w:t>
      </w:r>
      <w:r>
        <w:t xml:space="preserve"> </w:t>
      </w:r>
      <w:r>
        <w:t xml:space="preserve">backbone necessary for all to access and deploy digital solutions efficiently, while AI unlocks</w:t>
      </w:r>
      <w:r>
        <w:t xml:space="preserve"> </w:t>
      </w:r>
      <w:r>
        <w:t xml:space="preserve">unprecedented opportunities for automation, data-driven decision-making, and personalised</w:t>
      </w:r>
      <w:r>
        <w:t xml:space="preserve"> </w:t>
      </w:r>
      <w:r>
        <w:t xml:space="preserve">services. A strategic approach to their uptake is thus essential for a competitive, secure, sovereign</w:t>
      </w:r>
      <w:r>
        <w:t xml:space="preserve"> </w:t>
      </w:r>
      <w:r>
        <w:t xml:space="preserve">and future-ready EU. Annex 8 explains the technical terms used in this assessment such as the</w:t>
      </w:r>
      <w:r>
        <w:t xml:space="preserve"> </w:t>
      </w:r>
      <w:r>
        <w:t xml:space="preserve">notion of cloud and AI computing services, which, in the context of this assessment, means</w:t>
      </w:r>
      <w:r>
        <w:t xml:space="preserve"> </w:t>
      </w:r>
      <w:r>
        <w:t xml:space="preserve">offering computing resources for the running (inference) of AI systems.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Draghi report on the future of European competitivenessi recognised the importance of</w:t>
      </w:r>
      <w:r>
        <w:t xml:space="preserve"> </w:t>
      </w:r>
      <w:r>
        <w:t xml:space="preserve">sufficient access to cloud services and of increasing computational capacity in the EU, particularly</w:t>
      </w:r>
      <w:r>
        <w:t xml:space="preserve"> </w:t>
      </w:r>
      <w:r>
        <w:t xml:space="preserve">for the EU’s ability to develop and adopt AIii. The Competitiveness Compass calls for the EU to</w:t>
      </w:r>
      <w:r>
        <w:t xml:space="preserve"> </w:t>
      </w:r>
      <w:r>
        <w:t xml:space="preserve">provide sufficient cloud and data infrastructure required for AI leadership, as enablers of</w:t>
      </w:r>
      <w:r>
        <w:t xml:space="preserve"> </w:t>
      </w:r>
      <w:r>
        <w:t xml:space="preserve">competitivenessiii. The Economic Security risk assessment on AI technologies identified</w:t>
      </w:r>
      <w:r>
        <w:t xml:space="preserve"> </w:t>
      </w:r>
      <w:r>
        <w:t xml:space="preserve">dependencies on a limited number of foreign cloud providers and frontier AI providers as</w:t>
      </w:r>
      <w:r>
        <w:t xml:space="preserve"> </w:t>
      </w:r>
      <w:r>
        <w:t xml:space="preserve">significant vulnerabilities in the European AI ecosystemiv. The Cloud and AI Development Act</w:t>
      </w:r>
      <w:r>
        <w:t xml:space="preserve"> </w:t>
      </w:r>
      <w:r>
        <w:t xml:space="preserve">(CADA) is a headline digital policy initiative listed in the Mission letter to EVP Virkkunen,</w:t>
      </w:r>
      <w:r>
        <w:t xml:space="preserve"> </w:t>
      </w:r>
      <w:r>
        <w:t xml:space="preserve">alongside a single EU-wide cloud policy for public administrations and public procurementv. The</w:t>
      </w:r>
      <w:r>
        <w:t xml:space="preserve"> </w:t>
      </w:r>
      <w:r>
        <w:t xml:space="preserve">Competitiveness Compass calls for action in Europe to provide sufficient cloud and data</w:t>
      </w:r>
      <w:r>
        <w:t xml:space="preserve"> </w:t>
      </w:r>
      <w:r>
        <w:t xml:space="preserve">infrastructure required for AI leadership, as enablers of competitivenessvi. Furthermore, the AI</w:t>
      </w:r>
      <w:r>
        <w:t xml:space="preserve"> </w:t>
      </w:r>
      <w:r>
        <w:t xml:space="preserve">Continent Action Planvii announces the goal of tripling the EU’s data centre (DC) capacity within</w:t>
      </w:r>
      <w:r>
        <w:t xml:space="preserve"> </w:t>
      </w:r>
      <w:r>
        <w:t xml:space="preserve">the next five to seven years and emphasises that sovereignty and operational autonomy need a</w:t>
      </w:r>
      <w:r>
        <w:t xml:space="preserve"> </w:t>
      </w:r>
      <w:r>
        <w:t xml:space="preserve">greater reliance on highly secured EU-based cloud capacity. The Digital Decade Policy</w:t>
      </w:r>
      <w:r>
        <w:t xml:space="preserve"> </w:t>
      </w:r>
      <w:r>
        <w:t xml:space="preserve">Programme (DDPP) sets the target of 75% of EU businesses adopting cloud services and of 10</w:t>
      </w:r>
      <w:r>
        <w:t xml:space="preserve"> </w:t>
      </w:r>
      <w:r>
        <w:t xml:space="preserve">000 edge nodes being rolled out by 2030viii.</w:t>
      </w:r>
      <w:r>
        <w:t xml:space="preserve"> </w:t>
      </w:r>
      <w:r>
        <w:t xml:space="preserve">The European Parliament’s own-initiative report (tabled for plenary since June 2025) on</w:t>
      </w:r>
      <w:r>
        <w:t xml:space="preserve"> </w:t>
      </w:r>
      <w:r>
        <w:t xml:space="preserve">European technological sovereignty and digital infrastructure voices concerns about the EU’s</w:t>
      </w:r>
      <w:r>
        <w:t xml:space="preserve"> </w:t>
      </w:r>
      <w:r>
        <w:t xml:space="preserve">excessive dependence on non-European actors in critical areas like cloud infrastructure. It calls on</w:t>
      </w:r>
      <w:r>
        <w:t xml:space="preserve"> </w:t>
      </w:r>
      <w:r>
        <w:t xml:space="preserve">the Commission to introduce the CADA to strengthen European data infrastructure, promote</w:t>
      </w:r>
      <w:r>
        <w:t xml:space="preserve"> </w:t>
      </w:r>
      <w:r>
        <w:t xml:space="preserve">European cloud service providers (CSP), build a European single market for cloud and AI, and</w:t>
      </w:r>
      <w:r>
        <w:t xml:space="preserve"> </w:t>
      </w:r>
      <w:r>
        <w:t xml:space="preserve">propose a definition for sovereign cloud and its scope of applicationix. In its conclusions of</w:t>
      </w:r>
      <w:r>
        <w:t xml:space="preserve"> </w:t>
      </w:r>
      <w:r>
        <w:t xml:space="preserve">December 2025 on European Competitiveness in the Digital Decade, the Council calls for CADA</w:t>
      </w:r>
      <w:r>
        <w:t xml:space="preserve"> </w:t>
      </w:r>
      <w:r>
        <w:t xml:space="preserve">to include common criteria for sovereign cloud services, allowing for addressing market</w:t>
      </w:r>
      <w:r>
        <w:t xml:space="preserve"> </w:t>
      </w:r>
      <w:r>
        <w:t xml:space="preserve">transparency and risks associated with dependencies, including extraterritorial effects of</w:t>
      </w:r>
      <w:r>
        <w:t xml:space="preserve"> </w:t>
      </w:r>
      <w:r>
        <w:t xml:space="preserve">legislation adopted by third countries for highly critical use casesx.</w:t>
      </w:r>
      <w:r>
        <w:t xml:space="preserve"> </w:t>
      </w:r>
      <w:r>
        <w:t xml:space="preserve">Several non-EU countries have adopted policy initiatives to develop AI computing capacity,</w:t>
      </w:r>
      <w:r>
        <w:t xml:space="preserve"> </w:t>
      </w:r>
      <w:r>
        <w:t xml:space="preserve">including DCs. In the US, building on a long tradition of supporting their cloud sector with</w:t>
      </w:r>
      <w:r>
        <w:t xml:space="preserve"> </w:t>
      </w:r>
      <w:r>
        <w:t xml:space="preserve">policiesxi and large public contractsxii, the July 2025 AI Action Planxiii massively boosts US DC</w:t>
      </w:r>
      <w:r>
        <w:t xml:space="preserve"> </w:t>
      </w:r>
      <w:r>
        <w:t xml:space="preserve">capacity and cloud services. An Executive Order on accelerating federal permitting of DC</w:t>
      </w:r>
      <w:r>
        <w:t xml:space="preserve"> </w:t>
      </w:r>
      <w:r>
        <w:t xml:space="preserve">infrastructurexiv establishes nation-wide fast-track procedures, lowers environmental protections,</w:t>
      </w:r>
      <w:r>
        <w:t xml:space="preserve"> </w:t>
      </w:r>
      <w:r>
        <w:t xml:space="preserve">and makes federal land available for DC build-out. The Executive Order on promoting the export</w:t>
      </w:r>
      <w:r>
        <w:t xml:space="preserve"> </w:t>
      </w:r>
      <w:r>
        <w:t xml:space="preserve">of the American AI Technology Stack establishes federal support for full-stack AI export</w:t>
      </w:r>
      <w:r>
        <w:t xml:space="preserve"> </w:t>
      </w:r>
      <w:r>
        <w:t xml:space="preserve">packages bundling AI-optimised computer hardware, DC storage, cloud services, and networking,</w:t>
      </w:r>
      <w:r>
        <w:t xml:space="preserve"> </w:t>
      </w:r>
      <w:r>
        <w:t xml:space="preserve">which will be exclusively sold in US-providers-only packagesxv. China launched the</w:t>
      </w:r>
      <w:r>
        <w:t xml:space="preserve"> </w:t>
      </w:r>
      <w:r>
        <w:t xml:space="preserve">infrastructure project “Eastern Data, Western Computing” in 2022, coordinating DC construction</w:t>
      </w:r>
      <w:r>
        <w:t xml:space="preserve"> </w:t>
      </w:r>
      <w:r>
        <w:t xml:space="preserve">by concentrating facilities in the West of the country. This led to a surge in government</w:t>
      </w:r>
      <w:r>
        <w:t xml:space="preserve"> </w:t>
      </w:r>
      <w:r>
        <w:t xml:space="preserve">procurement of DCsxvi. In July 2025, the UK proposed AI Growth Zones to better equip the UK</w:t>
      </w:r>
    </w:p>
    <w:p>
      <w:pPr>
        <w:pStyle w:val="FirstParagraph"/>
      </w:pPr>
      <w:r>
        <w:t xml:space="preserve">5</w:t>
      </w:r>
    </w:p>
    <w:p>
      <w:pPr>
        <w:pStyle w:val="BodyText"/>
      </w:pPr>
      <w:r>
        <w:t xml:space="preserve">for running training and inference and support UK companies in developing sovereign, sustainable</w:t>
      </w:r>
      <w:r>
        <w:t xml:space="preserve"> </w:t>
      </w:r>
      <w:r>
        <w:t xml:space="preserve">and secure compute technologies and servicesxvii. The UAE pursues investments in renewable</w:t>
      </w:r>
      <w:r>
        <w:t xml:space="preserve"> </w:t>
      </w:r>
      <w:r>
        <w:t xml:space="preserve">energy, power transmission, and hyperscale-ready infrastructure to expand its DC capacityxviii.</w:t>
      </w:r>
      <w:r>
        <w:br/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EU lacks a framework to foster the strategic investment in computing capacity beyond AI</w:t>
      </w:r>
      <w:r>
        <w:t xml:space="preserve"> </w:t>
      </w:r>
      <w:r>
        <w:t xml:space="preserve">Factories and Gigafactories1. The DDPPxix only sets a deployment target for edge nodes, but not</w:t>
      </w:r>
      <w:r>
        <w:t xml:space="preserve"> </w:t>
      </w:r>
      <w:r>
        <w:t xml:space="preserve">for DCs. The legislative framework for DCs focuses on enhancing their sustainability through</w:t>
      </w:r>
      <w:r>
        <w:t xml:space="preserve"> </w:t>
      </w:r>
      <w:r>
        <w:t xml:space="preserve">transparency measures without explicitly incentivising deployment. The Energy Efficiency</w:t>
      </w:r>
      <w:r>
        <w:t xml:space="preserve"> </w:t>
      </w:r>
      <w:r>
        <w:t xml:space="preserve">Directive (EED)xx establishes an annual sustainability reporting and lays the basis for a rating</w:t>
      </w:r>
      <w:r>
        <w:t xml:space="preserve"> </w:t>
      </w:r>
      <w:r>
        <w:t xml:space="preserve">scheme. The Taxonomy for Sustainable Finance enhances transparency on DC sustainability for</w:t>
      </w:r>
      <w:r>
        <w:t xml:space="preserve"> </w:t>
      </w:r>
      <w:r>
        <w:t xml:space="preserve">financial market participantsxxi. DCs must comply with minimum performance and information</w:t>
      </w:r>
      <w:r>
        <w:t xml:space="preserve"> </w:t>
      </w:r>
      <w:r>
        <w:t xml:space="preserve">rules of the Ecodesign Regulationxxii. While DC projects are not subject to mandatory</w:t>
      </w:r>
      <w:r>
        <w:t xml:space="preserve"> </w:t>
      </w:r>
      <w:r>
        <w:t xml:space="preserve">environmental impact assessments based on EU rules, such assessments are often required by</w:t>
      </w:r>
      <w:r>
        <w:t xml:space="preserve"> </w:t>
      </w:r>
      <w:r>
        <w:t xml:space="preserve">Member States2. The upcoming Industrial Accelerator Act will create clusters for accelerating</w:t>
      </w:r>
      <w:r>
        <w:t xml:space="preserve"> </w:t>
      </w:r>
      <w:r>
        <w:t xml:space="preserve">industrial activity for the manufacturing sector, from which DCs will not benefit. Other EU</w:t>
      </w:r>
      <w:r>
        <w:t xml:space="preserve"> </w:t>
      </w:r>
      <w:r>
        <w:t xml:space="preserve">initiatives target key input factors for DC deployment: the upcoming Digital Networks Actxxiii will</w:t>
      </w:r>
      <w:r>
        <w:t xml:space="preserve"> </w:t>
      </w:r>
      <w:r>
        <w:t xml:space="preserve">improve connectivity; the Grids Packagexxiv will ensure that electricity grids can serve growing</w:t>
      </w:r>
      <w:r>
        <w:t xml:space="preserve"> </w:t>
      </w:r>
      <w:r>
        <w:t xml:space="preserve">demands, with focus on improving permitting, planning but also providing tools to accelerate grid</w:t>
      </w:r>
      <w:r>
        <w:t xml:space="preserve"> </w:t>
      </w:r>
      <w:r>
        <w:t xml:space="preserve">connections procedures via a dedicated guidance on grid connections; the Savings and</w:t>
      </w:r>
      <w:r>
        <w:t xml:space="preserve"> </w:t>
      </w:r>
      <w:r>
        <w:t xml:space="preserve">Investments Unionxxv will improve access to capital in the EU. While these frameworks can</w:t>
      </w:r>
      <w:r>
        <w:t xml:space="preserve"> </w:t>
      </w:r>
      <w:r>
        <w:t xml:space="preserve">benefit DC deployment, they are not tailored to the sector’s specific needs. The upcoming</w:t>
      </w:r>
      <w:r>
        <w:t xml:space="preserve"> </w:t>
      </w:r>
      <w:r>
        <w:t xml:space="preserve">Regulation on accelerating and streamlining environmental assessments establishes a toolbox with</w:t>
      </w:r>
      <w:r>
        <w:t xml:space="preserve"> </w:t>
      </w:r>
      <w:r>
        <w:t xml:space="preserve">provisions for faster environmental assessments, applicable to strategic sectors when sectoral</w:t>
      </w:r>
      <w:r>
        <w:t xml:space="preserve"> </w:t>
      </w:r>
      <w:r>
        <w:t xml:space="preserve">legislations refer to it, something that CADA will leverage for DC projects.</w:t>
      </w:r>
      <w:r>
        <w:br/>
      </w:r>
      <w:r>
        <w:t xml:space="preserve">Similarly, the EU lacks a framework for incentivising the uptake of European cloud and AI</w:t>
      </w:r>
      <w:r>
        <w:t xml:space="preserve"> </w:t>
      </w:r>
      <w:r>
        <w:t xml:space="preserve">computing services and for ensuring security of supply. The DDPP sets high-level adoption</w:t>
      </w:r>
      <w:r>
        <w:t xml:space="preserve"> </w:t>
      </w:r>
      <w:r>
        <w:t xml:space="preserve">targets3, and the Apply AI strategyxxvi supports AI adoption in strategic sectors, but without</w:t>
      </w:r>
      <w:r>
        <w:t xml:space="preserve"> </w:t>
      </w:r>
      <w:r>
        <w:t xml:space="preserve">concrete measures geared at European services. Other existing frameworks address market</w:t>
      </w:r>
      <w:r>
        <w:t xml:space="preserve"> </w:t>
      </w:r>
      <w:r>
        <w:t xml:space="preserve">practices: the Data Actxxvii regulates cloud switching and interoperability. The Digital Markets</w:t>
      </w:r>
      <w:r>
        <w:t xml:space="preserve"> </w:t>
      </w:r>
      <w:r>
        <w:t xml:space="preserve">Actxxviii considers cloud services as core platform services where providers can be designated as</w:t>
      </w:r>
      <w:r>
        <w:t xml:space="preserve"> </w:t>
      </w:r>
      <w:r>
        <w:t xml:space="preserve">gatekeepers and subject to specific obligations4. The Digital Networks Act will address the</w:t>
      </w:r>
      <w:r>
        <w:t xml:space="preserve"> </w:t>
      </w:r>
      <w:r>
        <w:t xml:space="preserve">scenario where a CSP operates a connectivity network. The AI Actxxix sets out risk-based rules for</w:t>
      </w:r>
      <w:r>
        <w:t xml:space="preserve"> </w:t>
      </w:r>
      <w:r>
        <w:t xml:space="preserve">providers and deployers of AI systems and general-purpose AI models, fostering trustworthy AI</w:t>
      </w:r>
      <w:r>
        <w:t xml:space="preserve"> </w:t>
      </w:r>
      <w:r>
        <w:t xml:space="preserve">but without addressing computing. Other frameworks address cybersecurity: the Cybersecurity</w:t>
      </w:r>
      <w:r>
        <w:t xml:space="preserve"> </w:t>
      </w:r>
      <w:r>
        <w:t xml:space="preserve">Act (CSA)xxx, currently under review, enables the adoption of an EU-wide cybersecurity</w:t>
      </w:r>
      <w:r>
        <w:t xml:space="preserve"> </w:t>
      </w:r>
      <w:r>
        <w:t xml:space="preserve">certification scheme for cloud services5 and addresses supply chains by tackling high-risk vendors</w:t>
      </w:r>
      <w:r>
        <w:t xml:space="preserve"> </w:t>
      </w:r>
      <w:r>
        <w:t xml:space="preserve">but without addressing public procurement. The Digital Operational Resilience Actxxxi targeting</w:t>
      </w:r>
      <w:r>
        <w:t xml:space="preserve"> </w:t>
      </w:r>
      <w:r>
        <w:t xml:space="preserve">financial entities, and the NIS2 Directivexxxii defining sectors of high criticality, require entities</w:t>
      </w:r>
      <w:r>
        <w:t xml:space="preserve"> </w:t>
      </w:r>
      <w:r>
        <w:t xml:space="preserve">like CSPs to implement risk management and other security measures. The use of cloud and AI</w:t>
      </w:r>
      <w:r>
        <w:t xml:space="preserve"> </w:t>
      </w:r>
      <w:r>
        <w:t xml:space="preserve">computing services in the public sector is horizontally governed by the Public Procurement</w:t>
      </w:r>
      <w:r>
        <w:t xml:space="preserve"> </w:t>
      </w:r>
      <w:r>
        <w:t xml:space="preserve">framework, currently under revision, which enshrines transparency, equal treatment, open</w:t>
      </w:r>
    </w:p>
    <w:p>
      <w:pPr>
        <w:pStyle w:val="BodyText"/>
      </w:pPr>
      <w:r>
        <w:t xml:space="preserve">1 These initiatives focus on High Performance Computing (HPC) and do not address the need for more decentralised computing capacity.</w:t>
      </w:r>
      <w:r>
        <w:br/>
      </w:r>
      <w:r>
        <w:t xml:space="preserve">2 According to the Environmental Impact Assessment (EIA) Directive, changes to which may come from the Environmental Omnibus: Directive -</w:t>
      </w:r>
      <w:r>
        <w:t xml:space="preserve"> </w:t>
      </w:r>
      <w:r>
        <w:t xml:space="preserve">2014/52 - EN - EIA - EUR-Lex.</w:t>
      </w:r>
      <w:r>
        <w:t xml:space="preserve"> </w:t>
      </w:r>
      <w:r>
        <w:t xml:space="preserve">3 75% business adoption of cloud, AI, or big data by 2030.</w:t>
      </w:r>
      <w:r>
        <w:t xml:space="preserve"> </w:t>
      </w:r>
      <w:r>
        <w:t xml:space="preserve">4 So far, no provider has been designated as a gatekeeper for the provision of cloud services, but on 18 November 2025, the Commission opened</w:t>
      </w:r>
      <w:r>
        <w:t xml:space="preserve"> </w:t>
      </w:r>
      <w:r>
        <w:t xml:space="preserve">three market investigations on cloud computing services under the DMA.</w:t>
      </w:r>
      <w:r>
        <w:br/>
      </w:r>
      <w:r>
        <w:t xml:space="preserve">5 This requires an Implementing Regulation. ENISA has been working on developing the European cybersecurity certification scheme for cloud</w:t>
      </w:r>
      <w:r>
        <w:t xml:space="preserve"> </w:t>
      </w:r>
      <w:r>
        <w:t xml:space="preserve">services (EUCS) since 2019, which has not been adopted yet. Two technical specifications by CEN-CENELEC have resulted from this work on the</w:t>
      </w:r>
      <w:r>
        <w:t xml:space="preserve"> </w:t>
      </w:r>
      <w:r>
        <w:t xml:space="preserve">security requirements and the accreditation of the conformity assessment bodies and the conformity assessment methodology.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competition and sound procedures as well as respect for EU’s international commitmentsxxxiii.</w:t>
      </w:r>
      <w:r>
        <w:t xml:space="preserve"> </w:t>
      </w:r>
      <w:r>
        <w:t xml:space="preserve">However, these initiatives fall short of addressing sovereignty considerations in this sector.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analysis conducted identified two key problems that warrant policy attention. This chapter</w:t>
      </w:r>
      <w:r>
        <w:t xml:space="preserve"> </w:t>
      </w:r>
      <w:r>
        <w:t xml:space="preserve">presents these problems in detail, exploring their underlying root causes structured around four</w:t>
      </w:r>
      <w:r>
        <w:t xml:space="preserve"> </w:t>
      </w:r>
      <w:r>
        <w:t xml:space="preserve">main problem drivers. It further assesses the associated risks and potential consequences should</w:t>
      </w:r>
      <w:r>
        <w:t xml:space="preserve"> </w:t>
      </w:r>
      <w:r>
        <w:t xml:space="preserve">these issues remain unaddressed. To better define and characterise the identified problems, it is</w:t>
      </w:r>
      <w:r>
        <w:t xml:space="preserve"> </w:t>
      </w:r>
      <w:r>
        <w:t xml:space="preserve">useful to first examine the competitive dynamics in the cloud computing market and the</w:t>
      </w:r>
      <w:r>
        <w:t xml:space="preserve"> </w:t>
      </w:r>
      <w:r>
        <w:t xml:space="preserve">functioning of cloud service demand and supply, as a critical contextual element.</w:t>
      </w:r>
      <w:r>
        <w:br/>
      </w:r>
      <w:r>
        <w:t xml:space="preserve">2.1.</w:t>
      </w:r>
      <w:r>
        <w:t xml:space="preserve"> </w:t>
      </w:r>
      <w:r>
        <w:t xml:space="preserve">Problem context</w:t>
      </w:r>
      <w:r>
        <w:t xml:space="preserve"> </w:t>
      </w:r>
      <w:r>
        <w:t xml:space="preserve">Cloud computing emerged in the early 2000s in the United States, with Amazon Web Services</w:t>
      </w:r>
      <w:r>
        <w:t xml:space="preserve"> </w:t>
      </w:r>
      <w:r>
        <w:t xml:space="preserve">(AWS) being established in 2002 and commercial cloud offers from AWS, Google and others</w:t>
      </w:r>
      <w:r>
        <w:t xml:space="preserve"> </w:t>
      </w:r>
      <w:r>
        <w:t xml:space="preserve">becoming popular from 2008 onwards. The early 2010s set the stage for the massive adoption of</w:t>
      </w:r>
      <w:r>
        <w:t xml:space="preserve"> </w:t>
      </w:r>
      <w:r>
        <w:t xml:space="preserve">cloud servicesxxxiv, which accelerated further in subsequent years. The global cloud and data</w:t>
      </w:r>
      <w:r>
        <w:t xml:space="preserve"> </w:t>
      </w:r>
      <w:r>
        <w:t xml:space="preserve">infrastructure market grew by around 35% per year since 2016xxxv, with expected growth rates</w:t>
      </w:r>
      <w:r>
        <w:t xml:space="preserve"> </w:t>
      </w:r>
      <w:r>
        <w:t xml:space="preserve">above 20% for subsequent years. In the EU, this high-growth environment led the share of</w:t>
      </w:r>
      <w:r>
        <w:t xml:space="preserve"> </w:t>
      </w:r>
      <w:r>
        <w:t xml:space="preserve">enterprises buying cloud services to increase from 18% in 2014 to 53% in 2025, with adoption</w:t>
      </w:r>
      <w:r>
        <w:t xml:space="preserve"> </w:t>
      </w:r>
      <w:r>
        <w:t xml:space="preserve">almost tripling in a decade; for large firms, the figure exceeds 80%xxxvi. This rapid growth in</w:t>
      </w:r>
      <w:r>
        <w:t xml:space="preserve"> </w:t>
      </w:r>
      <w:r>
        <w:t xml:space="preserve">market demand can be linked to three major trends:</w:t>
      </w:r>
      <w:r>
        <w:t xml:space="preserve"> </w:t>
      </w:r>
      <w:r>
        <w:t xml:space="preserve">• The digitalisation of the economy and a structural shift from on-premises IT models:</w:t>
      </w:r>
      <w:r>
        <w:t xml:space="preserve"> </w:t>
      </w:r>
      <w:r>
        <w:t xml:space="preserve">businesses across sectors have migrated from traditional on-premises infrastructure to cloud</w:t>
      </w:r>
      <w:r>
        <w:t xml:space="preserve"> </w:t>
      </w:r>
      <w:r>
        <w:t xml:space="preserve">solutions, considered to offer lower upfront costs, more flexibility and a richer ecosystem of</w:t>
      </w:r>
      <w:r>
        <w:t xml:space="preserve"> </w:t>
      </w:r>
      <w:r>
        <w:t xml:space="preserve">services in a single interface. Part of this cloudification has also been supply-driven, as</w:t>
      </w:r>
      <w:r>
        <w:t xml:space="preserve"> </w:t>
      </w:r>
      <w:r>
        <w:t xml:space="preserve">providers pushed from installed licences to cloud subscription models6. Major CSPs,</w:t>
      </w:r>
      <w:r>
        <w:t xml:space="preserve"> </w:t>
      </w:r>
      <w:r>
        <w:t xml:space="preserve">massively supported by system integrators, expanded their service portfolios, pricing models</w:t>
      </w:r>
      <w:r>
        <w:t xml:space="preserve"> </w:t>
      </w:r>
      <w:r>
        <w:t xml:space="preserve">and migration programmes in ways that created and deepened the demand for cloud services.</w:t>
      </w:r>
      <w:r>
        <w:t xml:space="preserve"> </w:t>
      </w:r>
      <w:r>
        <w:t xml:space="preserve">This initial trend from on-premises to infrastructure-as-a-service (IaaS) has seen a second</w:t>
      </w:r>
      <w:r>
        <w:t xml:space="preserve"> </w:t>
      </w:r>
      <w:r>
        <w:t xml:space="preserve">wave towards more advanced platforms deployed as platform-as-a-service (PaaS) and</w:t>
      </w:r>
      <w:r>
        <w:t xml:space="preserve"> </w:t>
      </w:r>
      <w:r>
        <w:t xml:space="preserve">software-as-a-service (SaaS). The growing weight of PaaS and the shift towards AI (mostly</w:t>
      </w:r>
      <w:r>
        <w:t xml:space="preserve"> </w:t>
      </w:r>
      <w:r>
        <w:t xml:space="preserve">deployed as SaaS) has been a key market dynamic in the last years and remains so to date.</w:t>
      </w:r>
      <w:r>
        <w:t xml:space="preserve"> </w:t>
      </w:r>
      <w:r>
        <w:t xml:space="preserve">• The emergence of new cloud native digital services: demand has increased with the rise of</w:t>
      </w:r>
      <w:r>
        <w:t xml:space="preserve"> </w:t>
      </w:r>
      <w:r>
        <w:t xml:space="preserve">cloud-native platforms such as social media, video and music streaming, and a broad range of</w:t>
      </w:r>
      <w:r>
        <w:t xml:space="preserve"> </w:t>
      </w:r>
      <w:r>
        <w:t xml:space="preserve">SaaS applications such as Customer Relations Management tools.</w:t>
      </w:r>
      <w:r>
        <w:br/>
      </w:r>
      <w:r>
        <w:t xml:space="preserve">• Artificial Intelligence and data-driven business models: the diffusion of AI, advanced analytics</w:t>
      </w:r>
      <w:r>
        <w:t xml:space="preserve"> </w:t>
      </w:r>
      <w:r>
        <w:t xml:space="preserve">and data-intensive applications have increased demand for compute power, often requiring</w:t>
      </w:r>
      <w:r>
        <w:t xml:space="preserve"> </w:t>
      </w:r>
      <w:r>
        <w:t xml:space="preserve">processing capacity close to end-users to meet low-latency requirements, thus reinforcing the</w:t>
      </w:r>
      <w:r>
        <w:t xml:space="preserve"> </w:t>
      </w:r>
      <w:r>
        <w:t xml:space="preserve">shift towards cloud and edge solutions.</w:t>
      </w:r>
      <w:r>
        <w:t xml:space="preserve"> </w:t>
      </w:r>
      <w:r>
        <w:t xml:space="preserve">From 2017 to 2021, the European cloud market expanded rapidly, notably during Covid-19, which</w:t>
      </w:r>
      <w:r>
        <w:t xml:space="preserve"> </w:t>
      </w:r>
      <w:r>
        <w:t xml:space="preserve">increased the use of digital services and boosted demand for cloud computing across the EU.</w:t>
      </w:r>
      <w:r>
        <w:t xml:space="preserve"> </w:t>
      </w:r>
      <w:r>
        <w:t xml:space="preserve">However, most of the incremental demand was captured by US hyperscalers, whose share rose</w:t>
      </w:r>
      <w:r>
        <w:t xml:space="preserve"> </w:t>
      </w:r>
      <w:r>
        <w:t xml:space="preserve">from around half to two-thirds of the market, while European providers’ collective share nearly</w:t>
      </w:r>
      <w:r>
        <w:t xml:space="preserve"> </w:t>
      </w:r>
      <w:r>
        <w:t xml:space="preserve">halvedxxxvii. During this period, European CSPs were predominantly national or regional players</w:t>
      </w:r>
      <w:r>
        <w:t xml:space="preserve"> </w:t>
      </w:r>
      <w:r>
        <w:t xml:space="preserve">serving domestic markets. They reacted to foreign competition by either specialising in use cases</w:t>
      </w:r>
    </w:p>
    <w:p>
      <w:pPr>
        <w:pStyle w:val="BodyText"/>
      </w:pPr>
      <w:r>
        <w:t xml:space="preserve">6 For example, Office 365 monthly active users grew from around 60 m in 2015 to 200 m in 2019, while traditional Office product revenues fell by</w:t>
      </w:r>
      <w:r>
        <w:t xml:space="preserve"> </w:t>
      </w:r>
      <w:r>
        <w:t xml:space="preserve">around 21%. See: Office 365 Number of Users Reaches 345 Million Paid Seats and FY23 Q4 - Productivity and Business Processes Performance -</w:t>
      </w:r>
      <w:r>
        <w:t xml:space="preserve"> </w:t>
      </w:r>
      <w:r>
        <w:t xml:space="preserve">Investor Relations - Microsoft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with stronger data sovereignty and privacy demandsxxxviii or by developing partnerships with the</w:t>
      </w:r>
      <w:r>
        <w:t xml:space="preserve"> </w:t>
      </w:r>
      <w:r>
        <w:t xml:space="preserve">hyperscalers7, rather than matching the broad footprint of US providers. This was the case too of</w:t>
      </w:r>
      <w:r>
        <w:t xml:space="preserve"> </w:t>
      </w:r>
      <w:r>
        <w:t xml:space="preserve">European Telco providers who ventured into cloud services, but mostly partnering with US CSPs,</w:t>
      </w:r>
      <w:r>
        <w:t xml:space="preserve"> </w:t>
      </w:r>
      <w:r>
        <w:t xml:space="preserve">becoming de facto resellers. The 2021 European industrial technology roadmap for the next</w:t>
      </w:r>
      <w:r>
        <w:t xml:space="preserve"> </w:t>
      </w:r>
      <w:r>
        <w:t xml:space="preserve">generation cloud-edge offering, prepared by key European players, argued that the European</w:t>
      </w:r>
      <w:r>
        <w:t xml:space="preserve"> </w:t>
      </w:r>
      <w:r>
        <w:t xml:space="preserve">digital market was “fragmented into local realms, individually lacking the critical mass for</w:t>
      </w:r>
      <w:r>
        <w:t xml:space="preserve"> </w:t>
      </w:r>
      <w:r>
        <w:t xml:space="preserve">players to scale and compete” with the US and Chinaxxxix. Despite strong revenue growth, the</w:t>
      </w:r>
      <w:r>
        <w:t xml:space="preserve"> </w:t>
      </w:r>
      <w:r>
        <w:t xml:space="preserve">market share of European providers declined. By contrast, large US providers have been able to</w:t>
      </w:r>
      <w:r>
        <w:t xml:space="preserve"> </w:t>
      </w:r>
      <w:r>
        <w:t xml:space="preserve">benefit given their early, large-scale deployment of cloud offerings, which put them in a position</w:t>
      </w:r>
      <w:r>
        <w:t xml:space="preserve"> </w:t>
      </w:r>
      <w:r>
        <w:t xml:space="preserve">to capture this market growth. This was made possible by three elements.</w:t>
      </w:r>
      <w:r>
        <w:br/>
      </w:r>
      <w:r>
        <w:t xml:space="preserve">Firstly, US CSPs were able to build on an early growth driven by US government adoption. In</w:t>
      </w:r>
      <w:r>
        <w:t xml:space="preserve"> </w:t>
      </w:r>
      <w:r>
        <w:t xml:space="preserve">2013, the Central Intelligence Agency awarded a USD 600 m contract to AWSxl, followed by the</w:t>
      </w:r>
      <w:r>
        <w:t xml:space="preserve"> </w:t>
      </w:r>
      <w:r>
        <w:t xml:space="preserve">award of a fifteen-year multi-billion-dollar contract for the development of the “Commercial</w:t>
      </w:r>
      <w:r>
        <w:t xml:space="preserve"> </w:t>
      </w:r>
      <w:r>
        <w:t xml:space="preserve">Cloud Enterprise” to AWS, Google, IBM, Microsoft and Oracle. The Department of Defence</w:t>
      </w:r>
      <w:r>
        <w:t xml:space="preserve"> </w:t>
      </w:r>
      <w:r>
        <w:t xml:space="preserve">awarded additional sizeable contracts to these providers for developing secure cloud services or</w:t>
      </w:r>
      <w:r>
        <w:t xml:space="preserve"> </w:t>
      </w:r>
      <w:r>
        <w:t xml:space="preserve">enabling the migration to the cloud of agencies like DARPA8. These early and large-scale public</w:t>
      </w:r>
      <w:r>
        <w:t xml:space="preserve"> </w:t>
      </w:r>
      <w:r>
        <w:t xml:space="preserve">contracts ensured fixed revenues and allowed these providers to grow their portfolio, often with</w:t>
      </w:r>
      <w:r>
        <w:t xml:space="preserve"> </w:t>
      </w:r>
      <w:r>
        <w:t xml:space="preserve">particularly secure services resulting from the stringent requirements of the US administration.</w:t>
      </w:r>
      <w:r>
        <w:t xml:space="preserve"> </w:t>
      </w:r>
      <w:r>
        <w:t xml:space="preserve">These providers carried their first-mover advantage to Europe demand for cloud services was just</w:t>
      </w:r>
      <w:r>
        <w:t xml:space="preserve"> </w:t>
      </w:r>
      <w:r>
        <w:t xml:space="preserve">emergingxli, driving early European cloud users to turn to US providers9. As well, in the shift from</w:t>
      </w:r>
      <w:r>
        <w:t xml:space="preserve"> </w:t>
      </w:r>
      <w:r>
        <w:t xml:space="preserve">on-premises to cloud solutions, hyperscalers extensively used partner networks. By offering</w:t>
      </w:r>
      <w:r>
        <w:t xml:space="preserve"> </w:t>
      </w:r>
      <w:r>
        <w:t xml:space="preserve">dedicated training and skill certifications, they engaged in partnerships with consulting firms and</w:t>
      </w:r>
      <w:r>
        <w:t xml:space="preserve"> </w:t>
      </w:r>
      <w:r>
        <w:t xml:space="preserve">resellers, through which they could rapidly expand in local marketsxlii.</w:t>
      </w:r>
      <w:r>
        <w:br/>
      </w:r>
      <w:r>
        <w:t xml:space="preserve">Secondly, the absence of a thriving tech industry in the EU prompted US CSPs to leverage their</w:t>
      </w:r>
      <w:r>
        <w:t xml:space="preserve"> </w:t>
      </w:r>
      <w:r>
        <w:t xml:space="preserve">domestic advantage by partnering with large global technology companies when expanding into</w:t>
      </w:r>
      <w:r>
        <w:t xml:space="preserve"> </w:t>
      </w:r>
      <w:r>
        <w:t xml:space="preserve">the European market. Indeed, figures show that cloud adoption in the EU is driven by companies</w:t>
      </w:r>
      <w:r>
        <w:t xml:space="preserve"> </w:t>
      </w:r>
      <w:r>
        <w:t xml:space="preserve">working in the ICT sectorxliii, which are often not European and tend to buy the same cloud</w:t>
      </w:r>
      <w:r>
        <w:t xml:space="preserve"> </w:t>
      </w:r>
      <w:r>
        <w:t xml:space="preserve">services as they buy domestically, i.e. US CSPs. Some examples: Netflix, which serves more than</w:t>
      </w:r>
      <w:r>
        <w:t xml:space="preserve"> </w:t>
      </w:r>
      <w:r>
        <w:t xml:space="preserve">50% of the European video-on-demand market, relies exclusively on AWS for its core cloud</w:t>
      </w:r>
      <w:r>
        <w:t xml:space="preserve"> </w:t>
      </w:r>
      <w:r>
        <w:t xml:space="preserve">infrastructurexliv; the Amazon (retail) Marketplace serves as an anchor customer for AWS, its own</w:t>
      </w:r>
      <w:r>
        <w:t xml:space="preserve"> </w:t>
      </w:r>
      <w:r>
        <w:t xml:space="preserve">cloud services offering.</w:t>
      </w:r>
      <w:r>
        <w:br/>
      </w:r>
      <w:r>
        <w:t xml:space="preserve">With respect to market dynamics, competition in cloud services, like other capital-intensive</w:t>
      </w:r>
      <w:r>
        <w:t xml:space="preserve"> </w:t>
      </w:r>
      <w:r>
        <w:t xml:space="preserve">network industries, is characterised by distinct supply and demand side elements.</w:t>
      </w:r>
      <w:r>
        <w:br/>
      </w:r>
      <w:r>
        <w:t xml:space="preserve">On the supply side, cloud markets are defined by considerable sunk costs associated with data</w:t>
      </w:r>
      <w:r>
        <w:t xml:space="preserve"> </w:t>
      </w:r>
      <w:r>
        <w:t xml:space="preserve">centre deployment, with long investment times and substantial economies of scale and scope.</w:t>
      </w:r>
      <w:r>
        <w:t xml:space="preserve"> </w:t>
      </w:r>
      <w:r>
        <w:t xml:space="preserve">These characteristics tend to benefit large providers which can fund expensive compute capacity</w:t>
      </w:r>
      <w:r>
        <w:t xml:space="preserve"> </w:t>
      </w:r>
      <w:r>
        <w:t xml:space="preserve">and distribute costs across a wide customer base and a diverse service portfolio. When looking at</w:t>
      </w:r>
      <w:r>
        <w:t xml:space="preserve"> </w:t>
      </w:r>
      <w:r>
        <w:t xml:space="preserve">infrastructure, high fixed costs constitute a major barrier to entry. The cloud and AI infrastructure</w:t>
      </w:r>
      <w:r>
        <w:t xml:space="preserve"> </w:t>
      </w:r>
      <w:r>
        <w:t xml:space="preserve">market is capital-intensive: building and equipping data centres requires large upfront investment,</w:t>
      </w:r>
      <w:r>
        <w:t xml:space="preserve"> </w:t>
      </w:r>
      <w:r>
        <w:t xml:space="preserve">and providers are able to secure financing if they expect sufficient demand and market share gains.</w:t>
      </w:r>
      <w:r>
        <w:t xml:space="preserve"> </w:t>
      </w:r>
      <w:r>
        <w:t xml:space="preserve">Differences in deployment procedures among Member States create transaction costs within the</w:t>
      </w:r>
      <w:r>
        <w:t xml:space="preserve"> </w:t>
      </w:r>
      <w:r>
        <w:t xml:space="preserve">single market, affecting the profitability of new projects. These costs are more easily absorbed by</w:t>
      </w:r>
    </w:p>
    <w:p>
      <w:pPr>
        <w:pStyle w:val="BodyText"/>
      </w:pPr>
      <w:r>
        <w:t xml:space="preserve">7 For example, German provider plusserver working with AWS, Azure and Google Cloud in 2019 by offering hybrid solutions interconnected with</w:t>
      </w:r>
      <w:r>
        <w:t xml:space="preserve"> </w:t>
      </w:r>
      <w:r>
        <w:t xml:space="preserve">hyperscalers. See: https://www.juniper.net/content/dam/www/assets/case-studies/us/en/plusserver.pdf</w:t>
      </w:r>
      <w:r>
        <w:t xml:space="preserve"> </w:t>
      </w:r>
      <w:r>
        <w:t xml:space="preserve">8 An excerpt of awarded contracts from different US Departments and agencies to US hyperscale cloud providers: C2E - $600 m (CIA, 2013-</w:t>
      </w:r>
      <w:r>
        <w:t xml:space="preserve"> </w:t>
      </w:r>
      <w:r>
        <w:t xml:space="preserve">present), Wild &amp; Stormy – USD 10 bn (NSA, 2021 – 2023), JWCC – USD 9 bn (DoD, 2022 – 2028). See also : DARPA plans shift from AWS and</w:t>
      </w:r>
      <w:r>
        <w:t xml:space="preserve"> </w:t>
      </w:r>
      <w:r>
        <w:t xml:space="preserve">on-prem to fully cloud by 2022; General Dynamics again wins DOD’s cloud email &amp; collaboration contract; Big Tech and the US Digital-Military-</w:t>
      </w:r>
      <w:r>
        <w:t xml:space="preserve"> </w:t>
      </w:r>
      <w:r>
        <w:t xml:space="preserve">Industrial Complex - Intereconomics.</w:t>
      </w:r>
      <w:r>
        <w:t xml:space="preserve"> </w:t>
      </w:r>
      <w:r>
        <w:t xml:space="preserve">9 In the Netherlands, for example, the strong reliance of the public sector on hyperscalers is laid down by the Netherlands Court of Audit, which</w:t>
      </w:r>
      <w:r>
        <w:t xml:space="preserve"> </w:t>
      </w:r>
      <w:r>
        <w:t xml:space="preserve">analyses selected critical cloud contracts awarded by the Dutch central government.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larger providers but remain prohibitive for smaller firms. Access to funding is also slower and</w:t>
      </w:r>
      <w:r>
        <w:t xml:space="preserve"> </w:t>
      </w:r>
      <w:r>
        <w:t xml:space="preserve">more complex for small enterprises. By contrast, AWS, Microsoft and Google were able to</w:t>
      </w:r>
      <w:r>
        <w:t xml:space="preserve"> </w:t>
      </w:r>
      <w:r>
        <w:t xml:space="preserve">collectively invest around EUR 12 bn in European infrastructure in 2020 alone, marking a 20%</w:t>
      </w:r>
      <w:r>
        <w:t xml:space="preserve"> </w:t>
      </w:r>
      <w:r>
        <w:t xml:space="preserve">increase compared to the previous yearxlv. This investment capacity was underpinned by vertically</w:t>
      </w:r>
      <w:r>
        <w:t xml:space="preserve"> </w:t>
      </w:r>
      <w:r>
        <w:t xml:space="preserve">integrated businesses and diversified revenue streams. The French Autorité de la Concurrence, in</w:t>
      </w:r>
      <w:r>
        <w:t xml:space="preserve"> </w:t>
      </w:r>
      <w:r>
        <w:t xml:space="preserve">its 2023 opinion on cloud services, emphasised that hyperscalers benefit from “conglomerate”</w:t>
      </w:r>
      <w:r>
        <w:t xml:space="preserve"> </w:t>
      </w:r>
      <w:r>
        <w:t xml:space="preserve">structures, i.e. their presence in multiple digital markets allows them to develop credit systems and</w:t>
      </w:r>
      <w:r>
        <w:t xml:space="preserve"> </w:t>
      </w:r>
      <w:r>
        <w:t xml:space="preserve">discounts using their market power to accelerate cloud growth. Similarly, a more recent work by</w:t>
      </w:r>
      <w:r>
        <w:t xml:space="preserve"> </w:t>
      </w:r>
      <w:r>
        <w:t xml:space="preserve">the OECD on competition in the cloud market notes that hyperscalers are best equipped to</w:t>
      </w:r>
      <w:r>
        <w:t xml:space="preserve"> </w:t>
      </w:r>
      <w:r>
        <w:t xml:space="preserve">mitigate the risks of aggressive cloud expansion by “portfolio diversification or cross-subsidising</w:t>
      </w:r>
      <w:r>
        <w:t xml:space="preserve"> </w:t>
      </w:r>
      <w:r>
        <w:t xml:space="preserve">losses”10. On the innovation side, the asymmetry with European players is also evident. The EU</w:t>
      </w:r>
      <w:r>
        <w:t xml:space="preserve"> </w:t>
      </w:r>
      <w:r>
        <w:t xml:space="preserve">Industrial R&amp;D Investment Scoreboard showed that by 2018-2020 Amazon, Alphabet and</w:t>
      </w:r>
      <w:r>
        <w:t xml:space="preserve"> </w:t>
      </w:r>
      <w:r>
        <w:t xml:space="preserve">Microsoft were among the top global corporate R&amp;D investors, each spending in the order of</w:t>
      </w:r>
      <w:r>
        <w:t xml:space="preserve"> </w:t>
      </w:r>
      <w:r>
        <w:t xml:space="preserve">billions of dollars per year. In the same period, Europe’s largest R&amp;D spenders were concentrated</w:t>
      </w:r>
      <w:r>
        <w:t xml:space="preserve"> </w:t>
      </w:r>
      <w:r>
        <w:t xml:space="preserve">in the automotive and pharmaceutical sector, while European cloud providers like OVHcloud were</w:t>
      </w:r>
      <w:r>
        <w:t xml:space="preserve"> </w:t>
      </w:r>
      <w:r>
        <w:t xml:space="preserve">small companies with revenues in the hundreds of millions and modest R&amp;D budgetsxlvi. This</w:t>
      </w:r>
      <w:r>
        <w:t xml:space="preserve"> </w:t>
      </w:r>
      <w:r>
        <w:t xml:space="preserve">disparity in innovation spending, combined with hyperscalers large capital expenditures, projected</w:t>
      </w:r>
      <w:r>
        <w:t xml:space="preserve"> </w:t>
      </w:r>
      <w:r>
        <w:t xml:space="preserve">to reach USD 335 bn in 2025xlvii, has given them an important advantage over smaller providers to</w:t>
      </w:r>
      <w:r>
        <w:t xml:space="preserve"> </w:t>
      </w:r>
      <w:r>
        <w:t xml:space="preserve">offer broader service portfolios and integrated ecosystems.</w:t>
      </w:r>
      <w:r>
        <w:br/>
      </w:r>
      <w:r>
        <w:t xml:space="preserve">On the demand side, customer choices are shaped by two key factors: the value placed on</w:t>
      </w:r>
      <w:r>
        <w:t xml:space="preserve"> </w:t>
      </w:r>
      <w:r>
        <w:t xml:space="preserve">flexibility and the breadth of services available through single platforms operating seamlessly. On</w:t>
      </w:r>
      <w:r>
        <w:t xml:space="preserve"> </w:t>
      </w:r>
      <w:r>
        <w:t xml:space="preserve">these two key factors, hyperscalers have been better placed than European providers from the</w:t>
      </w:r>
      <w:r>
        <w:t xml:space="preserve"> </w:t>
      </w:r>
      <w:r>
        <w:t xml:space="preserve">start. Although European cloud offerings encompass a diverse range of services, customers need</w:t>
      </w:r>
      <w:r>
        <w:t xml:space="preserve"> </w:t>
      </w:r>
      <w:r>
        <w:t xml:space="preserve">to collaborate with multiple providers to match the quality and breadth of services offered by</w:t>
      </w:r>
      <w:r>
        <w:t xml:space="preserve"> </w:t>
      </w:r>
      <w:r>
        <w:t xml:space="preserve">leading global cloud providers. End-users desire simplicity and have grown accustomed to one-</w:t>
      </w:r>
      <w:r>
        <w:t xml:space="preserve"> </w:t>
      </w:r>
      <w:r>
        <w:t xml:space="preserve">stop shops delivering everything from Infrastructure-as-a-Service (IaaS) to Software-as-a-Service</w:t>
      </w:r>
      <w:r>
        <w:t xml:space="preserve"> </w:t>
      </w:r>
      <w:r>
        <w:t xml:space="preserve">(SaaS) on a global scale, a level of integrated service that hyperscalers readily supply. In contrast,</w:t>
      </w:r>
      <w:r>
        <w:t xml:space="preserve"> </w:t>
      </w:r>
      <w:r>
        <w:t xml:space="preserve">European providers typically have more limited catalogues, often focused on specific</w:t>
      </w:r>
      <w:r>
        <w:t xml:space="preserve"> </w:t>
      </w:r>
      <w:r>
        <w:t xml:space="preserve">infrastructure or industry niches, making it challenging to secure substantial, multi-country</w:t>
      </w:r>
      <w:r>
        <w:t xml:space="preserve"> </w:t>
      </w:r>
      <w:r>
        <w:t xml:space="preserve">enterprise deals. In several European industries, value chains are organised around networks of</w:t>
      </w:r>
      <w:r>
        <w:t xml:space="preserve"> </w:t>
      </w:r>
      <w:r>
        <w:t xml:space="preserve">smaller providers that combine their specialised products across the single market, supported by</w:t>
      </w:r>
      <w:r>
        <w:t xml:space="preserve"> </w:t>
      </w:r>
      <w:r>
        <w:t xml:space="preserve">common standards and technical specifications. This was achieved in the telecom sector after the</w:t>
      </w:r>
      <w:r>
        <w:t xml:space="preserve"> </w:t>
      </w:r>
      <w:r>
        <w:t xml:space="preserve">introduction of the GSM standard. However, a similar market structure has not materialised in the</w:t>
      </w:r>
      <w:r>
        <w:t xml:space="preserve"> </w:t>
      </w:r>
      <w:r>
        <w:t xml:space="preserve">cloud sector. As mentioned above, instead of pooling resources and federating, European</w:t>
      </w:r>
      <w:r>
        <w:t xml:space="preserve"> </w:t>
      </w:r>
      <w:r>
        <w:t xml:space="preserve">providers decided to (i) build partnerships with US hyperscalers, (ii) focus on a specific region, or</w:t>
      </w:r>
      <w:r>
        <w:t xml:space="preserve"> </w:t>
      </w:r>
      <w:r>
        <w:t xml:space="preserve">(iii) specialise in a single layer of the cloud stack, e.g. IaaS or Saas offerings, rather than offering a</w:t>
      </w:r>
      <w:r>
        <w:t xml:space="preserve"> </w:t>
      </w:r>
      <w:r>
        <w:t xml:space="preserve">comprehensive portfolio. By contrast, US hyperscalers deliver an integrated, end-to-end service,</w:t>
      </w:r>
      <w:r>
        <w:t xml:space="preserve"> </w:t>
      </w:r>
      <w:r>
        <w:t xml:space="preserve">operating as “IT supermarkets”xlviii. The French competition authority clearly noted that</w:t>
      </w:r>
      <w:r>
        <w:t xml:space="preserve"> </w:t>
      </w:r>
      <w:r>
        <w:t xml:space="preserve">hyperscalers’ large ecosystem of offers implies that, for several workloads, competition takes</w:t>
      </w:r>
      <w:r>
        <w:t xml:space="preserve"> </w:t>
      </w:r>
      <w:r>
        <w:t xml:space="preserve">place “for the market” rather than “on the market” as customers tend to choose a single supplier</w:t>
      </w:r>
      <w:r>
        <w:t xml:space="preserve"> </w:t>
      </w:r>
      <w:r>
        <w:t xml:space="preserve">able to cover their entire needs.</w:t>
      </w:r>
      <w:r>
        <w:br/>
      </w:r>
      <w:r>
        <w:t xml:space="preserve">The repercussions of these competition dynamics result in a rigidity when it comes to switching</w:t>
      </w:r>
      <w:r>
        <w:t xml:space="preserve"> </w:t>
      </w:r>
      <w:r>
        <w:t xml:space="preserve">providers and considering alternative offers. Leading providers impose complex pricing structures,</w:t>
      </w:r>
      <w:r>
        <w:t xml:space="preserve"> </w:t>
      </w:r>
      <w:r>
        <w:t xml:space="preserve">egress fees and restrictive licensing terms. When switching providers, customers face high costs</w:t>
      </w:r>
      <w:r>
        <w:t xml:space="preserve"> </w:t>
      </w:r>
      <w:r>
        <w:t xml:space="preserve">stemming from egress charges, the use of proprietary data formats or APIs and long-term</w:t>
      </w:r>
      <w:r>
        <w:t xml:space="preserve"> </w:t>
      </w:r>
      <w:r>
        <w:t xml:space="preserve">contractsxlix, i.e. different forms of vendor lock-inl. Even if a better or cheaper provider exists,</w:t>
      </w:r>
      <w:r>
        <w:t xml:space="preserve"> </w:t>
      </w:r>
      <w:r>
        <w:t xml:space="preserve">customers may therefore not switch, weakening competitive pressures and resulting in alternative</w:t>
      </w:r>
    </w:p>
    <w:p>
      <w:pPr>
        <w:pStyle w:val="BodyText"/>
      </w:pPr>
      <w:r>
        <w:t xml:space="preserve">10 OECD, “Competition in the provision of cloud computing services”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providers struggling to attract customers due to factors outside of their control11. The Dutch</w:t>
      </w:r>
      <w:r>
        <w:t xml:space="preserve"> </w:t>
      </w:r>
      <w:r>
        <w:t xml:space="preserve">competition authority’s cloud market study concludes that users encounter technical hurdles to</w:t>
      </w:r>
      <w:r>
        <w:t xml:space="preserve"> </w:t>
      </w:r>
      <w:r>
        <w:t xml:space="preserve">portability and incur significant financial costs for data transfer, which collectively make</w:t>
      </w:r>
      <w:r>
        <w:t xml:space="preserve"> </w:t>
      </w:r>
      <w:r>
        <w:t xml:space="preserve">switching providers challenging and effectively lock users into the chosen cloud provider for</w:t>
      </w:r>
      <w:r>
        <w:t xml:space="preserve"> </w:t>
      </w:r>
      <w:r>
        <w:t xml:space="preserve">lengthy periods, contributing to market consolidationli. Moreover, once a provider becomes the</w:t>
      </w:r>
      <w:r>
        <w:t xml:space="preserve"> </w:t>
      </w:r>
      <w:r>
        <w:t xml:space="preserve">‘default’ or ‘safe choice’, the customer starts creating the tooling and culture around this provider,</w:t>
      </w:r>
      <w:r>
        <w:t xml:space="preserve"> </w:t>
      </w:r>
      <w:r>
        <w:t xml:space="preserve">resulting in inertia as an effective blocker of new incumbents. In this context, EU providers</w:t>
      </w:r>
      <w:r>
        <w:t xml:space="preserve"> </w:t>
      </w:r>
      <w:r>
        <w:t xml:space="preserve">struggle to attract customers away from well-established US providers. The challenges described</w:t>
      </w:r>
      <w:r>
        <w:t xml:space="preserve"> </w:t>
      </w:r>
      <w:r>
        <w:t xml:space="preserve">above, along with difficulties in partnering with system integrators, consultancies and</w:t>
      </w:r>
      <w:r>
        <w:t xml:space="preserve"> </w:t>
      </w:r>
      <w:r>
        <w:t xml:space="preserve">intermediaries to promote European solutions, have collectively contributed to the gradual erosion</w:t>
      </w:r>
      <w:r>
        <w:t xml:space="preserve"> </w:t>
      </w:r>
      <w:r>
        <w:t xml:space="preserve">of market share for EU CSPs.</w:t>
      </w:r>
      <w:r>
        <w:br/>
      </w:r>
      <w:r>
        <w:t xml:space="preserve">Last but not least, there are signals of new opportunities for European providers to gain market</w:t>
      </w:r>
      <w:r>
        <w:t xml:space="preserve"> </w:t>
      </w:r>
      <w:r>
        <w:t xml:space="preserve">shares. AI adoption, the third demand driver identified above, is bringing change to the market</w:t>
      </w:r>
      <w:r>
        <w:t xml:space="preserve"> </w:t>
      </w:r>
      <w:r>
        <w:t xml:space="preserve">landscape, and competitive positions could change. While US providers are already well</w:t>
      </w:r>
      <w:r>
        <w:t xml:space="preserve"> </w:t>
      </w:r>
      <w:r>
        <w:t xml:space="preserve">established mostly thanks to their integrated offers, European providers might still find</w:t>
      </w:r>
      <w:r>
        <w:t xml:space="preserve"> </w:t>
      </w:r>
      <w:r>
        <w:t xml:space="preserve">opportunities to capture growth, especially in relation to more specialised, sector-specific offers,</w:t>
      </w:r>
      <w:r>
        <w:t xml:space="preserve"> </w:t>
      </w:r>
      <w:r>
        <w:t xml:space="preserve">where their proximity to customers and ability to provide safeguards in terms of data localisation</w:t>
      </w:r>
      <w:r>
        <w:t xml:space="preserve"> </w:t>
      </w:r>
      <w:r>
        <w:t xml:space="preserve">and integrity are important. The Apply AI strategy adopted by the Commission is a signal in that</w:t>
      </w:r>
      <w:r>
        <w:t xml:space="preserve"> </w:t>
      </w:r>
      <w:r>
        <w:t xml:space="preserve">direction. AI has the potential to alter industry business models, with cloud and AI services</w:t>
      </w:r>
      <w:r>
        <w:t xml:space="preserve"> </w:t>
      </w:r>
      <w:r>
        <w:t xml:space="preserve">extending beyond basic IT commodity functions to become integral parts of a company’s</w:t>
      </w:r>
      <w:r>
        <w:t xml:space="preserve"> </w:t>
      </w:r>
      <w:r>
        <w:t xml:space="preserve">competitive edge. Furthermore, the issue of sovereignty, exacerbated by geopolitical</w:t>
      </w:r>
      <w:r>
        <w:t xml:space="preserve"> </w:t>
      </w:r>
      <w:r>
        <w:t xml:space="preserve">considerations, has gained prominence and could be an opportunity for European cloud and AI</w:t>
      </w:r>
      <w:r>
        <w:t xml:space="preserve"> </w:t>
      </w:r>
      <w:r>
        <w:t xml:space="preserve">providers. According to Gartnerlii the sovereign cloud IaaS market is forecast to grow at a yearly</w:t>
      </w:r>
      <w:r>
        <w:t xml:space="preserve"> </w:t>
      </w:r>
      <w:r>
        <w:t xml:space="preserve">rate of 38% in the next five years, with developments in terms of moving away from global cloud</w:t>
      </w:r>
      <w:r>
        <w:t xml:space="preserve"> </w:t>
      </w:r>
      <w:r>
        <w:t xml:space="preserve">providers and new business migrating to a sovereign cloud environment. The positioning of</w:t>
      </w:r>
      <w:r>
        <w:t xml:space="preserve"> </w:t>
      </w:r>
      <w:r>
        <w:t xml:space="preserve">European cloud and AI providers as sovereign is, however, today hindered by a lack of clarity and</w:t>
      </w:r>
      <w:r>
        <w:t xml:space="preserve"> </w:t>
      </w:r>
      <w:r>
        <w:t xml:space="preserve">lack of harmonisation in the market in terms of how sovereign services are defined.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2.2.1. Problem 1 - Limited and geographically concentrated availability of</w:t>
      </w:r>
      <w:r>
        <w:t xml:space="preserve"> </w:t>
      </w:r>
      <w:r>
        <w:t xml:space="preserve">computing capacity in the EU</w:t>
      </w:r>
      <w:r>
        <w:br/>
      </w:r>
      <w:r>
        <w:t xml:space="preserve">AI is driving an unprecedented demand for computing capacity, not only for the High-</w:t>
      </w:r>
      <w:r>
        <w:t xml:space="preserve"> </w:t>
      </w:r>
      <w:r>
        <w:t xml:space="preserve">Performance Computing (HPC) capacity required to train models, but also for the capacity to</w:t>
      </w:r>
      <w:r>
        <w:t xml:space="preserve"> </w:t>
      </w:r>
      <w:r>
        <w:t xml:space="preserve">enable inference, fine-tuning and service integrationliii. The European AI market is projected to</w:t>
      </w:r>
      <w:r>
        <w:t xml:space="preserve"> </w:t>
      </w:r>
      <w:r>
        <w:t xml:space="preserve">exceed EUR 300 bn by 2030liv, growing at more than 26% between 2025 and 203012. Beyond AI,</w:t>
      </w:r>
      <w:r>
        <w:t xml:space="preserve"> </w:t>
      </w:r>
      <w:r>
        <w:t xml:space="preserve">adoption of cloud computing and other digital services continues to accelerate, adding further</w:t>
      </w:r>
      <w:r>
        <w:t xml:space="preserve"> </w:t>
      </w:r>
      <w:r>
        <w:t xml:space="preserve">pressure on the available computing capacity13. In 2025, uptake of new DC capacity in Europe14 is</w:t>
      </w:r>
      <w:r>
        <w:t xml:space="preserve"> </w:t>
      </w:r>
      <w:r>
        <w:t xml:space="preserve">expected to reach a new high of 854 MW15, exceeding new supply for the third consecutive yearlv.</w:t>
      </w:r>
      <w:r>
        <w:t xml:space="preserve"> </w:t>
      </w:r>
      <w:r>
        <w:t xml:space="preserve">Vacancy rates in major EU DC hubs have declined to historical lows, and the share of co-location</w:t>
      </w:r>
    </w:p>
    <w:p>
      <w:pPr>
        <w:pStyle w:val="BodyText"/>
      </w:pPr>
      <w:r>
        <w:t xml:space="preserve">11 While these contextual factors are referred to in the problem drivers described below, they are not themselves considered as drivers for this</w:t>
      </w:r>
      <w:r>
        <w:t xml:space="preserve"> </w:t>
      </w:r>
      <w:r>
        <w:t xml:space="preserve">analysis as they are addressed through a dedicated intervention under the Data Act (see section 7.3 and annex 7) and through competition cases. See</w:t>
      </w:r>
      <w:r>
        <w:t xml:space="preserve"> </w:t>
      </w:r>
      <w:r>
        <w:t xml:space="preserve">for example the European Commission’s investigation into Microsoft Teams: Statement of Objections to Microsoft.</w:t>
      </w:r>
      <w:r>
        <w:t xml:space="preserve"> </w:t>
      </w:r>
      <w:r>
        <w:t xml:space="preserve">12 Enterprise adoption of AI technologies remains limited at 13.5% according to the latest data from the Digital Decade Policy Programme, partly</w:t>
      </w:r>
      <w:r>
        <w:t xml:space="preserve"> </w:t>
      </w:r>
      <w:r>
        <w:t xml:space="preserve">due to infrastructure constraints and cost barriers. The Digital Decade 2025 report highlights the need for the data centre industry to expand and</w:t>
      </w:r>
      <w:r>
        <w:t xml:space="preserve"> </w:t>
      </w:r>
      <w:r>
        <w:t xml:space="preserve">adapt to support the rapid growth of AI technologies.</w:t>
      </w:r>
      <w:r>
        <w:br/>
      </w:r>
      <w:r>
        <w:t xml:space="preserve">13 In 2025, per Eurostat, EU business cloud uptake stood at 52.7% - far from the 2030 target of 75%, but that also includes the adoption of cloud, AI</w:t>
      </w:r>
      <w:r>
        <w:t xml:space="preserve"> </w:t>
      </w:r>
      <w:r>
        <w:t xml:space="preserve">or data analytics. As more European businesses adopt cloud and AI computing services, demand for DCs is thus expected to rise further.</w:t>
      </w:r>
      <w:r>
        <w:br/>
      </w:r>
      <w:r>
        <w:t xml:space="preserve">14 When looking at the DC market, Europe typically includes the UK.</w:t>
      </w:r>
      <w:r>
        <w:br/>
      </w:r>
      <w:r>
        <w:t xml:space="preserve">15 DC capacity is typically expressed in megawatts (MW) or gigawatts (GW) because power availability plays a key role for both the operation of</w:t>
      </w:r>
      <w:r>
        <w:t xml:space="preserve"> </w:t>
      </w:r>
      <w:r>
        <w:t xml:space="preserve">the servers and the cooling systems.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capacity that is pre-leased16 before becoming operational continues to rise. These are clear signs of</w:t>
      </w:r>
      <w:r>
        <w:t xml:space="preserve"> </w:t>
      </w:r>
      <w:r>
        <w:t xml:space="preserve">high demandlvi.</w:t>
      </w:r>
      <w:r>
        <w:br/>
      </w:r>
      <w:r>
        <w:t xml:space="preserve">Across the EU27, the expansion of data centre capacity is not keeping pace with this rapidly</w:t>
      </w:r>
      <w:r>
        <w:t xml:space="preserve"> </w:t>
      </w:r>
      <w:r>
        <w:t xml:space="preserve">growing demand. Despite increased investmentlvii and installed capacity expected to reach 12.4</w:t>
      </w:r>
      <w:r>
        <w:t xml:space="preserve"> </w:t>
      </w:r>
      <w:r>
        <w:t xml:space="preserve">GW in 202517, available supply remains insufficient, resulting in an estimated gap of almost 3 GW</w:t>
      </w:r>
      <w:r>
        <w:t xml:space="preserve"> </w:t>
      </w:r>
      <w:r>
        <w:t xml:space="preserve">relative to current demand.</w:t>
      </w:r>
      <w:r>
        <w:br/>
      </w:r>
      <w:r>
        <w:t xml:space="preserve">Moreover, the existing capacity is concentrated in a limited number of established hubs,</w:t>
      </w:r>
      <w:r>
        <w:t xml:space="preserve"> </w:t>
      </w:r>
      <w:r>
        <w:t xml:space="preserve">mostly in Northern and Western Member States: in 2025, Germany (Frankfurt), France (Paris), the</w:t>
      </w:r>
      <w:r>
        <w:t xml:space="preserve"> </w:t>
      </w:r>
      <w:r>
        <w:t xml:space="preserve">Netherlands (Amsterdam) and Ireland (Dublin) account for 65% of the EU27 DC market18 (Figure</w:t>
      </w:r>
      <w:r>
        <w:t xml:space="preserve"> </w:t>
      </w:r>
      <w:r>
        <w:t xml:space="preserve">119). These locations have historically provided more favourable factors for DC deployment, e.g. </w:t>
      </w:r>
      <w:r>
        <w:t xml:space="preserve"> </w:t>
      </w:r>
      <w:r>
        <w:t xml:space="preserve">strategic geographic location, proximity to end users, and connectivity to other world regions.</w:t>
      </w:r>
      <w:r>
        <w:t xml:space="preserve"> </w:t>
      </w:r>
      <w:r>
        <w:t xml:space="preserve">Ireland, for example, is geographically positioned as a gateway between Europe and the US, with</w:t>
      </w:r>
      <w:r>
        <w:t xml:space="preserve"> </w:t>
      </w:r>
      <w:r>
        <w:t xml:space="preserve">extensive undersea fibre-optic cable networks. This makes it an ideal location for low-latency</w:t>
      </w:r>
      <w:r>
        <w:t xml:space="preserve"> </w:t>
      </w:r>
      <w:r>
        <w:t xml:space="preserve">transatlantic data transfers for US CSPs serving European markets from overseas. Ireland’s low</w:t>
      </w:r>
      <w:r>
        <w:t xml:space="preserve"> </w:t>
      </w:r>
      <w:r>
        <w:t xml:space="preserve">corporate tax rate and supportive government policies have attracted significant foreign direct</w:t>
      </w:r>
      <w:r>
        <w:t xml:space="preserve"> </w:t>
      </w:r>
      <w:r>
        <w:t xml:space="preserve">investment, particularly from US tech companies. These companies, including the cloud</w:t>
      </w:r>
      <w:r>
        <w:t xml:space="preserve"> </w:t>
      </w:r>
      <w:r>
        <w:t xml:space="preserve">hyperscalers, have established major operations in Ireland, contributing to the rapid expansion of</w:t>
      </w:r>
      <w:r>
        <w:t xml:space="preserve"> </w:t>
      </w:r>
      <w:r>
        <w:t xml:space="preserve">nearby data centre infrastructure20.</w:t>
      </w:r>
      <w:r>
        <w:br/>
      </w:r>
      <w:r>
        <w:t xml:space="preserve">Figure 1. Data centre capacity across EU 27 MS in 2025</w:t>
      </w:r>
    </w:p>
    <w:p>
      <w:pPr>
        <w:pStyle w:val="BodyText"/>
      </w:pPr>
      <w:r>
        <w:t xml:space="preserve">Source: Technopolis et al. (2025)lviii</w:t>
      </w:r>
    </w:p>
    <w:p>
      <w:pPr>
        <w:pStyle w:val="BodyText"/>
      </w:pPr>
      <w:r>
        <w:t xml:space="preserve">Expressed per 100 000 inhabitants, overall capacity amounts to 2.75 MW per 100 000 people and</w:t>
      </w:r>
      <w:r>
        <w:t xml:space="preserve"> </w:t>
      </w:r>
      <w:r>
        <w:t xml:space="preserve">is concentrated in a few Member States, with Ireland, the Netherlands, Denmark, Sweden, Finland</w:t>
      </w:r>
      <w:r>
        <w:t xml:space="preserve"> </w:t>
      </w:r>
      <w:r>
        <w:t xml:space="preserve">and Luxembourg standing out (</w:t>
      </w:r>
    </w:p>
    <w:p>
      <w:pPr>
        <w:pStyle w:val="BodyText"/>
      </w:pPr>
      <w:r>
        <w:t xml:space="preserve">Figure 2).</w:t>
      </w:r>
    </w:p>
    <w:p>
      <w:pPr>
        <w:pStyle w:val="BodyText"/>
      </w:pPr>
      <w:r>
        <w:t xml:space="preserve">16 Pre-leased capacity in DC means that customers commit to renting space and power before the facility becomes operational. Market information</w:t>
      </w:r>
      <w:r>
        <w:t xml:space="preserve"> </w:t>
      </w:r>
      <w:r>
        <w:t xml:space="preserve">points to a growing share of data centre spaces already reserved before delivery, reflecting very high demand and tight supply.</w:t>
      </w:r>
      <w:r>
        <w:br/>
      </w:r>
      <w:r>
        <w:t xml:space="preserve">17 Technopolis Group, Wavestone, Timelex, STL Partners, OpenForum Europe and KAPA Research (2025),</w:t>
      </w:r>
      <w:r>
        <w:t xml:space="preserve"> </w:t>
      </w:r>
      <w:r>
        <w:t xml:space="preserve">“Study: Cloud and AI”</w:t>
      </w:r>
      <w:r>
        <w:t xml:space="preserve">. The</w:t>
      </w:r>
      <w:r>
        <w:t xml:space="preserve"> </w:t>
      </w:r>
      <w:r>
        <w:t xml:space="preserve">methodology is based on all known commercial data centre sites listed in the Data Center Map, additional sites identified through the survey and</w:t>
      </w:r>
      <w:r>
        <w:t xml:space="preserve"> </w:t>
      </w:r>
      <w:r>
        <w:t xml:space="preserve">any publicly known hyperscaler sites. The figures do not include private enterprise sites, under which most dedicated HPC facilities fall.</w:t>
      </w:r>
      <w:r>
        <w:br/>
      </w:r>
      <w:r>
        <w:t xml:space="preserve">18 Technopolis Group et al. (2025),</w:t>
      </w:r>
      <w:r>
        <w:t xml:space="preserve"> </w:t>
      </w:r>
      <w:r>
        <w:t xml:space="preserve">“Study: Cloud and AI”</w:t>
      </w:r>
      <w:r>
        <w:t xml:space="preserve">.</w:t>
      </w:r>
      <w:r>
        <w:t xml:space="preserve"> </w:t>
      </w:r>
      <w:r>
        <w:t xml:space="preserve">19 Core EU DC hubs include Frankfurt, Amsterdam, Paris and Dublin. This concentration is explained by operators leveraging metro areas and</w:t>
      </w:r>
      <w:r>
        <w:t xml:space="preserve"> </w:t>
      </w:r>
      <w:r>
        <w:t xml:space="preserve">exploiting the best locations in terms of connectivity (Dublin, Paris, Frankfurt, Amsterdam), proximity to economic hubs (Paris, Frankfurt,</w:t>
      </w:r>
      <w:r>
        <w:t xml:space="preserve"> </w:t>
      </w:r>
      <w:r>
        <w:t xml:space="preserve">Amsterdam) or low corporate tax (Dublin).</w:t>
      </w:r>
      <w:r>
        <w:t xml:space="preserve"> </w:t>
      </w:r>
      <w:r>
        <w:t xml:space="preserve">20 In a second phase, hyperscalers made substantial investments in locations with strong sectoral demand, such as Frankfurt for banking services</w:t>
      </w:r>
      <w:r>
        <w:t xml:space="preserve"> </w:t>
      </w:r>
      <w:r>
        <w:t xml:space="preserve">and Belgium for the pharmaceutical industry.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Figure 2. Data centre capacity per 100 000 people across EU 27 MS in 2025</w:t>
      </w:r>
    </w:p>
    <w:p>
      <w:pPr>
        <w:pStyle w:val="BodyText"/>
      </w:pPr>
      <w:r>
        <w:t xml:space="preserve">Source: Technopolis et al. (2025)lix</w:t>
      </w:r>
      <w:r>
        <w:t xml:space="preserve"> </w:t>
      </w:r>
      <w:r>
        <w:t xml:space="preserve">In addition, the EU lags behind other regions in both scale and ownership of digital infrastructure</w:t>
      </w:r>
      <w:r>
        <w:t xml:space="preserve"> </w:t>
      </w:r>
      <w:r>
        <w:t xml:space="preserve">(see Figure 3). In 2022, Europe had approximately 1 MW of installed data centre capacity per 100</w:t>
      </w:r>
      <w:r>
        <w:t xml:space="preserve"> </w:t>
      </w:r>
      <w:r>
        <w:t xml:space="preserve">000 people, while the US had 12 MWlx. The situation persists today: despite similar GDPs, in</w:t>
      </w:r>
      <w:r>
        <w:t xml:space="preserve"> </w:t>
      </w:r>
      <w:r>
        <w:t xml:space="preserve">2025 the EU accounts for only 20% of global installed data centre capacity compared to the US</w:t>
      </w:r>
      <w:r>
        <w:t xml:space="preserve"> </w:t>
      </w:r>
      <w:r>
        <w:t xml:space="preserve">(42%)lxi.</w:t>
      </w:r>
      <w:r>
        <w:t xml:space="preserve"> </w:t>
      </w:r>
      <w:r>
        <w:t xml:space="preserve">Figure 3. Comparison of GDP and data centre capacity for leading markets in 2025</w:t>
      </w:r>
    </w:p>
    <w:p>
      <w:pPr>
        <w:pStyle w:val="BodyText"/>
      </w:pPr>
      <w:r>
        <w:t xml:space="preserve">Source: Technopolis et al. (2025)lxii</w:t>
      </w:r>
      <w:r>
        <w:t xml:space="preserve"> </w:t>
      </w:r>
      <w:r>
        <w:t xml:space="preserve">The existing capacity gap and strong geographical concentration point to structural inefficiencies</w:t>
      </w:r>
      <w:r>
        <w:t xml:space="preserve"> </w:t>
      </w:r>
      <w:r>
        <w:t xml:space="preserve">in the allocation of resources in the market for data centre capacity, with effects already visible</w:t>
      </w:r>
      <w:r>
        <w:t xml:space="preserve"> </w:t>
      </w:r>
      <w:r>
        <w:t xml:space="preserve">today:</w:t>
      </w:r>
      <w:r>
        <w:br/>
      </w:r>
      <w:r>
        <w:t xml:space="preserve">The limited supply has led to rising prices for existing capacity, negatively affecting businesses</w:t>
      </w:r>
      <w:r>
        <w:t xml:space="preserve"> </w:t>
      </w:r>
      <w:r>
        <w:t xml:space="preserve">which rely on such capacity. Since 2022, average asking prices in the European colocation</w:t>
      </w:r>
      <w:r>
        <w:t xml:space="preserve"> </w:t>
      </w:r>
      <w:r>
        <w:t xml:space="preserve">markets have increased by 51% for 100 kW leases lxiii. New co-location capacity is often leased to</w:t>
      </w:r>
      <w:r>
        <w:t xml:space="preserve"> </w:t>
      </w:r>
      <w:r>
        <w:t xml:space="preserve">large service providers: Amazon Web Services (AWS), Microsoft, Google21. By 2028, they are</w:t>
      </w:r>
      <w:r>
        <w:t xml:space="preserve"> </w:t>
      </w:r>
      <w:r>
        <w:t xml:space="preserve">expected to drive 65% of the demand for DCs in Europe, an increase of 12% during the same</w:t>
      </w:r>
      <w:r>
        <w:t xml:space="preserve"> </w:t>
      </w:r>
      <w:r>
        <w:t xml:space="preserve">timeframelxiv. This reinforces the competition dynamics discussed above: when most of the new</w:t>
      </w:r>
      <w:r>
        <w:t xml:space="preserve"> </w:t>
      </w:r>
      <w:r>
        <w:t xml:space="preserve">capacity is effectively reserved by a handful of players, they can shape where and how new</w:t>
      </w:r>
      <w:r>
        <w:t xml:space="preserve"> </w:t>
      </w:r>
      <w:r>
        <w:t xml:space="preserve">infrastructure is built, secure access to suitable sites and further capitalise on economies of scale.</w:t>
      </w:r>
      <w:r>
        <w:t xml:space="preserve"> </w:t>
      </w:r>
      <w:r>
        <w:t xml:space="preserve">Already today, vacancy rates in Europe’s top DC markets are at a record low of 7.4%lxv. Due to a</w:t>
      </w:r>
      <w:r>
        <w:t xml:space="preserve"> </w:t>
      </w:r>
      <w:r>
        <w:t xml:space="preserve">lack of available space, co-location providers are expected to raise prices in 2025 by 10% in</w:t>
      </w:r>
      <w:r>
        <w:t xml:space="preserve"> </w:t>
      </w:r>
      <w:r>
        <w:t xml:space="preserve">leading DC marketslxvi. The negative effects on businesses’ ability to access capacity are</w:t>
      </w:r>
    </w:p>
    <w:p>
      <w:pPr>
        <w:pStyle w:val="BodyText"/>
      </w:pPr>
      <w:r>
        <w:t xml:space="preserve">21 Co-location data centre operators often lease their facilities to hyperscalers to obtain a quicker return on investment.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particularly pronounced in regions with a high concentration of DCs, where businesses are faced</w:t>
      </w:r>
      <w:r>
        <w:t xml:space="preserve"> </w:t>
      </w:r>
      <w:r>
        <w:t xml:space="preserve">with higher prices.</w:t>
      </w:r>
      <w:r>
        <w:br/>
      </w:r>
      <w:r>
        <w:t xml:space="preserve">As noted above, geographic concentration puts a strain on affected regions: in Ireland, DCs</w:t>
      </w:r>
      <w:r>
        <w:t xml:space="preserve"> </w:t>
      </w:r>
      <w:r>
        <w:t xml:space="preserve">accounted for 22% of electricity demand in 2025, up 5% from 2015. The resulting grid stress has</w:t>
      </w:r>
      <w:r>
        <w:t xml:space="preserve"> </w:t>
      </w:r>
      <w:r>
        <w:t xml:space="preserve">led local TSOs to enact a de facto moratorium for new DC applications in Dublin due to fears of</w:t>
      </w:r>
      <w:r>
        <w:t xml:space="preserve"> </w:t>
      </w:r>
      <w:r>
        <w:t xml:space="preserve">overloading the grid and compromising energy securitylxvii. Municipalities in Noord-Holland have</w:t>
      </w:r>
      <w:r>
        <w:t xml:space="preserve"> </w:t>
      </w:r>
      <w:r>
        <w:t xml:space="preserve">also enacted several moratoria on building new DCs, the latest one in 2023 in Amsterdamlxviii. In</w:t>
      </w:r>
      <w:r>
        <w:t xml:space="preserve"> </w:t>
      </w:r>
      <w:r>
        <w:t xml:space="preserve">the case of Dublin, the moratorium has reportedly stalled EUR 8-10 bn in planned DC</w:t>
      </w:r>
      <w:r>
        <w:t xml:space="preserve"> </w:t>
      </w:r>
      <w:r>
        <w:t xml:space="preserve">investments. The effects of grid stress also impact other user groups22. In Luxembourg, the plans</w:t>
      </w:r>
      <w:r>
        <w:t xml:space="preserve"> </w:t>
      </w:r>
      <w:r>
        <w:t xml:space="preserve">for a large DC by Google have been subject to a review of its energy grid planning that includes a</w:t>
      </w:r>
      <w:r>
        <w:t xml:space="preserve"> </w:t>
      </w:r>
      <w:r>
        <w:t xml:space="preserve">new connection to Germanylxix because local electricity generation was not sufficient. This</w:t>
      </w:r>
      <w:r>
        <w:t xml:space="preserve"> </w:t>
      </w:r>
      <w:r>
        <w:t xml:space="preserve">situation, with the saturation of existing infrastructure, has further slowed deployment, raised</w:t>
      </w:r>
      <w:r>
        <w:t xml:space="preserve"> </w:t>
      </w:r>
      <w:r>
        <w:t xml:space="preserve">energy system pressures and diverted investment, rather than leading to an efficient redistribution</w:t>
      </w:r>
      <w:r>
        <w:t xml:space="preserve"> </w:t>
      </w:r>
      <w:r>
        <w:t xml:space="preserve">of capacity across the Union.</w:t>
      </w:r>
      <w:r>
        <w:br/>
      </w:r>
      <w:r>
        <w:t xml:space="preserve">While cloud and AI computing services can be technically delivered cross-border, regions with a</w:t>
      </w:r>
      <w:r>
        <w:t xml:space="preserve"> </w:t>
      </w:r>
      <w:r>
        <w:t xml:space="preserve">low DC presence are also disadvantaged by this geographic imbalance, as exemplified by the</w:t>
      </w:r>
      <w:r>
        <w:t xml:space="preserve"> </w:t>
      </w:r>
      <w:r>
        <w:t xml:space="preserve">higher prices in regions with low DC presencelxx. Moreover, the lack of nearby computing</w:t>
      </w:r>
      <w:r>
        <w:t xml:space="preserve"> </w:t>
      </w:r>
      <w:r>
        <w:t xml:space="preserve">capacity drives up latency, limiting the availability and quality of low-latency services, thus</w:t>
      </w:r>
      <w:r>
        <w:t xml:space="preserve"> </w:t>
      </w:r>
      <w:r>
        <w:t xml:space="preserve">placing local end-users at a competitive disadvantage compared with regions that have better</w:t>
      </w:r>
      <w:r>
        <w:t xml:space="preserve"> </w:t>
      </w:r>
      <w:r>
        <w:t xml:space="preserve">access to DC capacity23 (see also section 2.3). It also points to under exploited investment</w:t>
      </w:r>
      <w:r>
        <w:t xml:space="preserve"> </w:t>
      </w:r>
      <w:r>
        <w:t xml:space="preserve">opportunities if comprehensive business cases can be built around these cases. Over time, this can</w:t>
      </w:r>
      <w:r>
        <w:t xml:space="preserve"> </w:t>
      </w:r>
      <w:r>
        <w:t xml:space="preserve">slow digital transformation in the affected Member States and weaken overall competitiveness</w:t>
      </w:r>
      <w:r>
        <w:t xml:space="preserve"> </w:t>
      </w:r>
      <w:r>
        <w:t xml:space="preserve">within the Digital Single Market. Stakeholders have also warned that this limited availability of</w:t>
      </w:r>
      <w:r>
        <w:t xml:space="preserve"> </w:t>
      </w:r>
      <w:r>
        <w:t xml:space="preserve">computing capacity in the EU acts as a barrier for the development and uptake of cloud and AI</w:t>
      </w:r>
      <w:r>
        <w:t xml:space="preserve"> </w:t>
      </w:r>
      <w:r>
        <w:t xml:space="preserve">computing services: for instance, Mistral AI has warned that a lack of DC capacity could become</w:t>
      </w:r>
      <w:r>
        <w:t xml:space="preserve"> </w:t>
      </w:r>
      <w:r>
        <w:t xml:space="preserve">a roadblock for developing and applying AI models in Europelxxi. Current market dynamics risk</w:t>
      </w:r>
      <w:r>
        <w:t xml:space="preserve"> </w:t>
      </w:r>
      <w:r>
        <w:t xml:space="preserve">reinforcing existing concentrations, increasing regional disparities and limited access to</w:t>
      </w:r>
      <w:r>
        <w:t xml:space="preserve"> </w:t>
      </w:r>
      <w:r>
        <w:t xml:space="preserve">computing resources for business and public authorities outside main hubs.</w:t>
      </w:r>
      <w:r>
        <w:br/>
      </w:r>
      <w:r>
        <w:t xml:space="preserve">2.2.2. Problem 2 - Dependence on cloud and AI computing services supplied by non-</w:t>
      </w:r>
      <w:r>
        <w:t xml:space="preserve"> </w:t>
      </w:r>
      <w:r>
        <w:t xml:space="preserve">European24 providers</w:t>
      </w:r>
      <w:r>
        <w:br/>
      </w:r>
      <w:r>
        <w:t xml:space="preserve">The European cloud services market is growing significantly. It was worth around EUR 70 bn in</w:t>
      </w:r>
      <w:r>
        <w:t xml:space="preserve"> </w:t>
      </w:r>
      <w:r>
        <w:t xml:space="preserve">2022 and is estimated to reach over EUR 200 bn by 2028lxxii. In 2024, the European Infrastructure</w:t>
      </w:r>
      <w:r>
        <w:t xml:space="preserve"> </w:t>
      </w:r>
      <w:r>
        <w:t xml:space="preserve">as a Service (IaaS) and Platform as a Service (PaaS) market was dominated by three US</w:t>
      </w:r>
      <w:r>
        <w:t xml:space="preserve"> </w:t>
      </w:r>
      <w:r>
        <w:t xml:space="preserve">companies, the so-called hyperscalers (Table 1). Worldwide, AWS held a market share of 32% in</w:t>
      </w:r>
      <w:r>
        <w:t xml:space="preserve"> </w:t>
      </w:r>
      <w:r>
        <w:t xml:space="preserve">Q2 2024, Microsoft 23% and Google Cloud 12%. No other provider held more than 4%lxxiii.</w:t>
      </w:r>
      <w:r>
        <w:br/>
      </w:r>
      <w:r>
        <w:t xml:space="preserve">In Europe, those three providers account for around 70% of the market, while the largest European</w:t>
      </w:r>
      <w:r>
        <w:t xml:space="preserve"> </w:t>
      </w:r>
      <w:r>
        <w:t xml:space="preserve">providers (SAP and Deutsche Telekom) each serve 2%lxxiv. The European cloud market has</w:t>
      </w:r>
      <w:r>
        <w:t xml:space="preserve"> </w:t>
      </w:r>
      <w:r>
        <w:t xml:space="preserve">grown, but the market share of European providers has decreased from 29% in 2017 to 15% in</w:t>
      </w:r>
      <w:r>
        <w:t xml:space="preserve"> </w:t>
      </w:r>
      <w:r>
        <w:t xml:space="preserve">2022 and has since remained stablelxxv. A recent study for the European Parliament reaches the</w:t>
      </w:r>
      <w:r>
        <w:t xml:space="preserve"> </w:t>
      </w:r>
      <w:r>
        <w:t xml:space="preserve">same conclusion, noting that US firms dominate all major software layers, including cloud, and</w:t>
      </w:r>
      <w:r>
        <w:t xml:space="preserve"> </w:t>
      </w:r>
      <w:r>
        <w:t xml:space="preserve">that European providers account only for a small share of the infrastructure marketlxxvi. Despite</w:t>
      </w:r>
    </w:p>
    <w:p>
      <w:pPr>
        <w:pStyle w:val="BodyText"/>
      </w:pPr>
      <w:r>
        <w:t xml:space="preserve">22 In Ireland, for example, interest representatives point to increasing delays for electricity connection of housing projects: Govt warned of rising</w:t>
      </w:r>
      <w:r>
        <w:t xml:space="preserve"> </w:t>
      </w:r>
      <w:r>
        <w:t xml:space="preserve">household bills as data centres strain grid.</w:t>
      </w:r>
      <w:r>
        <w:br/>
      </w:r>
      <w:r>
        <w:t xml:space="preserve">23 Taking the example of Microsoft’s Azure regions, round-trip latency (the time it takes for a data pack to travel from one point in the network to</w:t>
      </w:r>
      <w:r>
        <w:t xml:space="preserve"> </w:t>
      </w:r>
      <w:r>
        <w:t xml:space="preserve">another and back again) from Poland (Central Europe) to Frankfurt (Western Europe) is ca. 10–15ms, and latency from Poland to Amsterdam or</w:t>
      </w:r>
      <w:r>
        <w:t xml:space="preserve"> </w:t>
      </w:r>
      <w:r>
        <w:t xml:space="preserve">London is ca. 15–20ms. By contrast, latency within Western Europe (e.g. Frankfurt to Amsterdam) is typically &lt;5ms. A fintech business in Warsaw</w:t>
      </w:r>
      <w:r>
        <w:t xml:space="preserve"> </w:t>
      </w:r>
      <w:r>
        <w:t xml:space="preserve">thus faces significantly higher latency than a competitor in Western Europe.</w:t>
      </w:r>
      <w:r>
        <w:br/>
      </w:r>
      <w:r>
        <w:t xml:space="preserve">24 Whereas section 2.1.1. deals with the presence of computing capacity in the EU, including capacity provided by non-EU companies; this section</w:t>
      </w:r>
      <w:r>
        <w:t xml:space="preserve"> </w:t>
      </w:r>
      <w:r>
        <w:t xml:space="preserve">deals with services provided by companies headquartered in the EU.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European providers playing an important role in some Software as a Service market segments,</w:t>
      </w:r>
      <w:r>
        <w:t xml:space="preserve"> </w:t>
      </w:r>
      <w:r>
        <w:t xml:space="preserve">non-EU providers dominate in important fields, such as office automation and productivity</w:t>
      </w:r>
      <w:r>
        <w:t xml:space="preserve"> </w:t>
      </w:r>
      <w:r>
        <w:t xml:space="preserve">software25.</w:t>
      </w:r>
      <w:r>
        <w:br/>
      </w:r>
      <w:r>
        <w:t xml:space="preserve">Table 1. Market leaders for cloud services (IaaS, PaaS and hosted private cloud revenues), Q2 2024</w:t>
      </w:r>
    </w:p>
    <w:p>
      <w:pPr>
        <w:pStyle w:val="BodyText"/>
      </w:pPr>
      <w:r>
        <w:t xml:space="preserve">World</w:t>
      </w:r>
      <w:r>
        <w:t xml:space="preserve"> </w:t>
      </w:r>
      <w:r>
        <w:t xml:space="preserve">US</w:t>
      </w:r>
      <w:r>
        <w:t xml:space="preserve"> </w:t>
      </w:r>
      <w:r>
        <w:t xml:space="preserve">China26</w:t>
      </w:r>
      <w:r>
        <w:t xml:space="preserve"> </w:t>
      </w:r>
      <w:r>
        <w:t xml:space="preserve">Rest of APAC</w:t>
      </w:r>
      <w:r>
        <w:t xml:space="preserve"> </w:t>
      </w:r>
      <w:r>
        <w:t xml:space="preserve">Europe</w:t>
      </w:r>
      <w:r>
        <w:t xml:space="preserve"> </w:t>
      </w:r>
      <w:r>
        <w:t xml:space="preserve">Rest of World</w:t>
      </w:r>
      <w:r>
        <w:t xml:space="preserve"> </w:t>
      </w:r>
      <w:r>
        <w:t xml:space="preserve">#1</w:t>
      </w:r>
      <w:r>
        <w:t xml:space="preserve"> </w:t>
      </w:r>
      <w:r>
        <w:t xml:space="preserve">Amazon</w:t>
      </w:r>
      <w:r>
        <w:t xml:space="preserve"> </w:t>
      </w:r>
      <w:r>
        <w:t xml:space="preserve">Amazon</w:t>
      </w:r>
      <w:r>
        <w:t xml:space="preserve"> </w:t>
      </w:r>
      <w:r>
        <w:t xml:space="preserve">Alibaba</w:t>
      </w:r>
      <w:r>
        <w:t xml:space="preserve"> </w:t>
      </w:r>
      <w:r>
        <w:t xml:space="preserve">Amazon</w:t>
      </w:r>
      <w:r>
        <w:t xml:space="preserve"> </w:t>
      </w:r>
      <w:r>
        <w:t xml:space="preserve">Amazon</w:t>
      </w:r>
      <w:r>
        <w:t xml:space="preserve"> </w:t>
      </w:r>
      <w:r>
        <w:t xml:space="preserve">Amazon</w:t>
      </w:r>
      <w:r>
        <w:t xml:space="preserve"> </w:t>
      </w:r>
      <w:r>
        <w:t xml:space="preserve">#2</w:t>
      </w:r>
      <w:r>
        <w:t xml:space="preserve"> </w:t>
      </w:r>
      <w:r>
        <w:t xml:space="preserve">Microsoft</w:t>
      </w:r>
      <w:r>
        <w:t xml:space="preserve"> </w:t>
      </w:r>
      <w:r>
        <w:t xml:space="preserve">Microsoft</w:t>
      </w:r>
      <w:r>
        <w:t xml:space="preserve"> </w:t>
      </w:r>
      <w:r>
        <w:t xml:space="preserve">Tencent</w:t>
      </w:r>
      <w:r>
        <w:t xml:space="preserve"> </w:t>
      </w:r>
      <w:r>
        <w:t xml:space="preserve">Microsoft</w:t>
      </w:r>
      <w:r>
        <w:t xml:space="preserve"> </w:t>
      </w:r>
      <w:r>
        <w:t xml:space="preserve">Microsoft</w:t>
      </w:r>
      <w:r>
        <w:t xml:space="preserve"> </w:t>
      </w:r>
      <w:r>
        <w:t xml:space="preserve">Microsoft</w:t>
      </w:r>
      <w:r>
        <w:t xml:space="preserve"> </w:t>
      </w:r>
      <w:r>
        <w:t xml:space="preserve">#3</w:t>
      </w:r>
      <w:r>
        <w:t xml:space="preserve"> </w:t>
      </w:r>
      <w:r>
        <w:t xml:space="preserve">Google</w:t>
      </w:r>
      <w:r>
        <w:t xml:space="preserve"> </w:t>
      </w:r>
      <w:r>
        <w:t xml:space="preserve">Google</w:t>
      </w:r>
      <w:r>
        <w:t xml:space="preserve"> </w:t>
      </w:r>
      <w:r>
        <w:t xml:space="preserve">China Telecom</w:t>
      </w:r>
      <w:r>
        <w:t xml:space="preserve"> </w:t>
      </w:r>
      <w:r>
        <w:t xml:space="preserve">Google</w:t>
      </w:r>
      <w:r>
        <w:t xml:space="preserve"> </w:t>
      </w:r>
      <w:r>
        <w:t xml:space="preserve">Google</w:t>
      </w:r>
      <w:r>
        <w:t xml:space="preserve"> </w:t>
      </w:r>
      <w:r>
        <w:t xml:space="preserve">Google</w:t>
      </w:r>
      <w:r>
        <w:t xml:space="preserve"> </w:t>
      </w:r>
      <w:r>
        <w:t xml:space="preserve">#4</w:t>
      </w:r>
      <w:r>
        <w:t xml:space="preserve"> </w:t>
      </w:r>
      <w:r>
        <w:t xml:space="preserve">Alibaba</w:t>
      </w:r>
      <w:r>
        <w:t xml:space="preserve"> </w:t>
      </w:r>
      <w:r>
        <w:t xml:space="preserve">Oracle</w:t>
      </w:r>
      <w:r>
        <w:t xml:space="preserve"> </w:t>
      </w:r>
      <w:r>
        <w:t xml:space="preserve">Huawei</w:t>
      </w:r>
      <w:r>
        <w:t xml:space="preserve"> </w:t>
      </w:r>
      <w:r>
        <w:t xml:space="preserve">NTT</w:t>
      </w:r>
      <w:r>
        <w:t xml:space="preserve"> </w:t>
      </w:r>
      <w:r>
        <w:t xml:space="preserve">Oracle</w:t>
      </w:r>
      <w:r>
        <w:t xml:space="preserve"> </w:t>
      </w:r>
      <w:r>
        <w:t xml:space="preserve">Salesforce</w:t>
      </w:r>
      <w:r>
        <w:t xml:space="preserve"> </w:t>
      </w:r>
      <w:r>
        <w:t xml:space="preserve">#5</w:t>
      </w:r>
      <w:r>
        <w:t xml:space="preserve"> </w:t>
      </w:r>
      <w:r>
        <w:t xml:space="preserve">Oracle</w:t>
      </w:r>
      <w:r>
        <w:t xml:space="preserve"> </w:t>
      </w:r>
      <w:r>
        <w:t xml:space="preserve">Salesforce</w:t>
      </w:r>
      <w:r>
        <w:t xml:space="preserve"> </w:t>
      </w:r>
      <w:r>
        <w:t xml:space="preserve">China Unicom</w:t>
      </w:r>
      <w:r>
        <w:t xml:space="preserve"> </w:t>
      </w:r>
      <w:r>
        <w:t xml:space="preserve">Alibaba</w:t>
      </w:r>
      <w:r>
        <w:t xml:space="preserve"> </w:t>
      </w:r>
      <w:r>
        <w:t xml:space="preserve">Salesforce</w:t>
      </w:r>
      <w:r>
        <w:t xml:space="preserve"> </w:t>
      </w:r>
      <w:r>
        <w:t xml:space="preserve">Oracle</w:t>
      </w:r>
      <w:r>
        <w:t xml:space="preserve"> </w:t>
      </w:r>
      <w:r>
        <w:t xml:space="preserve">#6</w:t>
      </w:r>
      <w:r>
        <w:t xml:space="preserve"> </w:t>
      </w:r>
      <w:r>
        <w:t xml:space="preserve">Salesforce</w:t>
      </w:r>
      <w:r>
        <w:t xml:space="preserve"> </w:t>
      </w:r>
      <w:r>
        <w:t xml:space="preserve">IBM</w:t>
      </w:r>
      <w:r>
        <w:t xml:space="preserve"> </w:t>
      </w:r>
      <w:r>
        <w:t xml:space="preserve">China Mobile</w:t>
      </w:r>
      <w:r>
        <w:t xml:space="preserve"> </w:t>
      </w:r>
      <w:r>
        <w:t xml:space="preserve">Fujitsu</w:t>
      </w:r>
      <w:r>
        <w:t xml:space="preserve"> </w:t>
      </w:r>
      <w:r>
        <w:t xml:space="preserve">IBM</w:t>
      </w:r>
      <w:r>
        <w:t xml:space="preserve"> </w:t>
      </w:r>
      <w:r>
        <w:t xml:space="preserve">IBM</w:t>
      </w:r>
      <w:r>
        <w:t xml:space="preserve"> </w:t>
      </w:r>
      <w:r>
        <w:t xml:space="preserve">Source: Synergy Research Group</w:t>
      </w:r>
      <w:r>
        <w:t xml:space="preserve"> </w:t>
      </w:r>
      <w:r>
        <w:t xml:space="preserve">Hyperscalers thrive in the European cloud market thanks to their global scale, significant financial</w:t>
      </w:r>
      <w:r>
        <w:t xml:space="preserve"> </w:t>
      </w:r>
      <w:r>
        <w:t xml:space="preserve">resources, and overall ecosystem gravity, composed of integrated digital ecosystemslxxvii,</w:t>
      </w:r>
      <w:r>
        <w:t xml:space="preserve"> </w:t>
      </w:r>
      <w:r>
        <w:t xml:space="preserve">partnership programmes and marketplaces, among others.</w:t>
      </w:r>
      <w:r>
        <w:br/>
      </w:r>
      <w:r>
        <w:t xml:space="preserve">On the supply side, this problem impacts European providers of cloud and AI computing services</w:t>
      </w:r>
      <w:r>
        <w:t xml:space="preserve"> </w:t>
      </w:r>
      <w:r>
        <w:t xml:space="preserve">in terms of foregone commercial opportunities. Astères approximates their magnitude by</w:t>
      </w:r>
      <w:r>
        <w:t xml:space="preserve"> </w:t>
      </w:r>
      <w:r>
        <w:t xml:space="preserve">estimating that EU companies’ annual purchases of cloud software add EUR 264 bn to the US</w:t>
      </w:r>
      <w:r>
        <w:t xml:space="preserve"> </w:t>
      </w:r>
      <w:r>
        <w:t xml:space="preserve">economylxxviii. On the demand side, this problem impacts private and public sector users of cloud</w:t>
      </w:r>
      <w:r>
        <w:t xml:space="preserve"> </w:t>
      </w:r>
      <w:r>
        <w:t xml:space="preserve">and AI computing services. Some reports suggest that, by relying so strongly on a small number of</w:t>
      </w:r>
      <w:r>
        <w:t xml:space="preserve"> </w:t>
      </w:r>
      <w:r>
        <w:t xml:space="preserve">providers, users pay more for their cloud and AI computing services than by relying on</w:t>
      </w:r>
      <w:r>
        <w:t xml:space="preserve"> </w:t>
      </w:r>
      <w:r>
        <w:t xml:space="preserve">alternatives27. In its most basic form, this dependence can lead to significant economic costs.</w:t>
      </w:r>
      <w:r>
        <w:t xml:space="preserve"> </w:t>
      </w:r>
      <w:r>
        <w:t xml:space="preserve">Without alternative, users are defenceless in light of price increases. This is illustrated by</w:t>
      </w:r>
      <w:r>
        <w:t xml:space="preserve"> </w:t>
      </w:r>
      <w:r>
        <w:t xml:space="preserve">Broadcom’s acquisition of VMWare (a provider of leading virtualisation technology, for which</w:t>
      </w:r>
      <w:r>
        <w:t xml:space="preserve"> </w:t>
      </w:r>
      <w:r>
        <w:t xml:space="preserve">little European alternatives exist), which resulted in unilateral licensing changes and price</w:t>
      </w:r>
      <w:r>
        <w:t xml:space="preserve"> </w:t>
      </w:r>
      <w:r>
        <w:t xml:space="preserve">increases of 800% to 1500% according to users28. More generally, there is evidence suggesting</w:t>
      </w:r>
      <w:r>
        <w:t xml:space="preserve"> </w:t>
      </w:r>
      <w:r>
        <w:t xml:space="preserve">that the dependence on non-European providers may cause European users to over-pay, with some</w:t>
      </w:r>
      <w:r>
        <w:t xml:space="preserve"> </w:t>
      </w:r>
      <w:r>
        <w:t xml:space="preserve">reports suggesting that European providers offer digital resources at lower prices29 and with lower</w:t>
      </w:r>
      <w:r>
        <w:t xml:space="preserve"> </w:t>
      </w:r>
      <w:r>
        <w:t xml:space="preserve">egress charges.</w:t>
      </w:r>
      <w:r>
        <w:t xml:space="preserve"> </w:t>
      </w:r>
      <w:r>
        <w:t xml:space="preserve">European AI computing service providers lag their global competitorslxxix, also due to their</w:t>
      </w:r>
      <w:r>
        <w:t xml:space="preserve"> </w:t>
      </w:r>
      <w:r>
        <w:t xml:space="preserve">competitive disadvantage in accessing computing service providerslxxx.</w:t>
      </w:r>
      <w:r>
        <w:t xml:space="preserve"> </w:t>
      </w:r>
      <w:r>
        <w:t xml:space="preserve">Dependence also introduces significant tail risks: where users rely on a small number of providers,</w:t>
      </w:r>
      <w:r>
        <w:t xml:space="preserve"> </w:t>
      </w:r>
      <w:r>
        <w:t xml:space="preserve">cloud outages can have far-reaching consequences, including business interruptions, and</w:t>
      </w:r>
      <w:r>
        <w:t xml:space="preserve"> </w:t>
      </w:r>
      <w:r>
        <w:t xml:space="preserve">substantial financial or data losseslxxxi. Strong reliance on a small set of providers also means that a</w:t>
      </w:r>
      <w:r>
        <w:t xml:space="preserve"> </w:t>
      </w:r>
      <w:r>
        <w:t xml:space="preserve">single failure can simultaneously affect several critical services, as seen in the recent Crowdstrike</w:t>
      </w:r>
      <w:r>
        <w:t xml:space="preserve"> </w:t>
      </w:r>
      <w:r>
        <w:t xml:space="preserve">incident or AWS outageslxxxii. It also limits the EU’s operational autonomy and system resilience</w:t>
      </w:r>
      <w:r>
        <w:t xml:space="preserve"> </w:t>
      </w:r>
      <w:r>
        <w:t xml:space="preserve">as these providers may be exposed to third-country policies restricting service access, for example</w:t>
      </w:r>
      <w:r>
        <w:t xml:space="preserve"> </w:t>
      </w:r>
      <w:r>
        <w:t xml:space="preserve">in the context of sanctions or economic coercion. This risk recently materialised in the suspension</w:t>
      </w:r>
      <w:r>
        <w:t xml:space="preserve"> </w:t>
      </w:r>
      <w:r>
        <w:t xml:space="preserve">of service provision to the Chief prosecutor of the International Criminal Court, on whom the US</w:t>
      </w:r>
      <w:r>
        <w:t xml:space="preserve"> </w:t>
      </w:r>
      <w:r>
        <w:t xml:space="preserve">had previously imposed sanctionslxxxiii. This case illustrates the challenges which exposure to</w:t>
      </w:r>
      <w:r>
        <w:t xml:space="preserve"> </w:t>
      </w:r>
      <w:r>
        <w:t xml:space="preserve">third-country policies can cause to operational autonomy and system resilience in the EU. Another</w:t>
      </w:r>
      <w:r>
        <w:t xml:space="preserve"> </w:t>
      </w:r>
      <w:r>
        <w:t xml:space="preserve">illustrative example is the planned takeover of the Dutch cloud provider Solvinity by the US IT</w:t>
      </w:r>
    </w:p>
    <w:p>
      <w:pPr>
        <w:pStyle w:val="BodyText"/>
      </w:pPr>
      <w:r>
        <w:t xml:space="preserve">25 For example, in 2023, SAP held 49.6% of the specialised market for Travel and Expense Management Software.</w:t>
      </w:r>
      <w:r>
        <w:t xml:space="preserve"> </w:t>
      </w:r>
      <w:r>
        <w:t xml:space="preserve">26 In China, foreign invested companies are not allowed to provide so-called Internet Data Centre Services according to the Promulgating the</w:t>
      </w:r>
      <w:r>
        <w:t xml:space="preserve"> </w:t>
      </w:r>
      <w:r>
        <w:t xml:space="preserve">Classification Catalogue of Telecommunications Services and must rely on local Chinese partners in the form of a technology cooperation.</w:t>
      </w:r>
      <w:r>
        <w:br/>
      </w:r>
      <w:r>
        <w:t xml:space="preserve">q For example, Leitmotiv Digital finds that European providers offer digital resources at prices that are five to ten times lower than the current</w:t>
      </w:r>
      <w:r>
        <w:t xml:space="preserve"> </w:t>
      </w:r>
      <w:r>
        <w:t xml:space="preserve">incumbents: Leitmotiv - Toward our Digital Future.</w:t>
      </w:r>
      <w:r>
        <w:br/>
      </w:r>
      <w:r>
        <w:t xml:space="preserve">28 https://www.theregister.com/2025/05/22/euro_cloud_body_ecco_says_broadcom_licensing_unfair/</w:t>
      </w:r>
      <w:r>
        <w:t xml:space="preserve"> </w:t>
      </w:r>
      <w:r>
        <w:t xml:space="preserve">29 https://leitmotiv.digital/publications/breaking-the-cloud-monopoly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company Kyndryllxxxiv. Solvinity offers cloud services to the IT company of the Dutch</w:t>
      </w:r>
      <w:r>
        <w:t xml:space="preserve"> </w:t>
      </w:r>
      <w:r>
        <w:t xml:space="preserve">administration, including the back-end of digital wallet, used by 16.5 million Dutch citizens to</w:t>
      </w:r>
      <w:r>
        <w:t xml:space="preserve"> </w:t>
      </w:r>
      <w:r>
        <w:t xml:space="preserve">verify their identities in order to get access to the tax administration and other departments. A non-</w:t>
      </w:r>
      <w:r>
        <w:t xml:space="preserve"> </w:t>
      </w:r>
      <w:r>
        <w:t xml:space="preserve">European policy affecting the provision of Kyndryl’s services in the EU would thus cause</w:t>
      </w:r>
      <w:r>
        <w:t xml:space="preserve"> </w:t>
      </w:r>
      <w:r>
        <w:t xml:space="preserve">disruption for 90% of Dutch citizens. Threats to operational autonomy and of data access are</w:t>
      </w:r>
      <w:r>
        <w:t xml:space="preserve"> </w:t>
      </w:r>
      <w:r>
        <w:t xml:space="preserve">particularly concerning in highly critical use cases relying on cloud and AI computing</w:t>
      </w:r>
      <w:r>
        <w:t xml:space="preserve"> </w:t>
      </w:r>
      <w:r>
        <w:t xml:space="preserve">serviceslxxxv. For example, their use in healthcare, defence and certain public sector services often</w:t>
      </w:r>
      <w:r>
        <w:t xml:space="preserve"> </w:t>
      </w:r>
      <w:r>
        <w:t xml:space="preserve">involves the processing of highly sensitive data. Service interruption in these sectors can have</w:t>
      </w:r>
      <w:r>
        <w:t xml:space="preserve"> </w:t>
      </w:r>
      <w:r>
        <w:t xml:space="preserve">significant adverse effects on the EU economy and society. Some public sector actors are</w:t>
      </w:r>
      <w:r>
        <w:t xml:space="preserve"> </w:t>
      </w:r>
      <w:r>
        <w:t xml:space="preserve">undertaking steps to limit exposure to such risks. For example, the Dutch parliament called on the</w:t>
      </w:r>
      <w:r>
        <w:t xml:space="preserve"> </w:t>
      </w:r>
      <w:r>
        <w:t xml:space="preserve">government to reduce its reliance on US cloud serviceslxxxvi, and France mandates sensitive data to</w:t>
      </w:r>
      <w:r>
        <w:t xml:space="preserve"> </w:t>
      </w:r>
      <w:r>
        <w:t xml:space="preserve">be exclusively stored and processed using SecNumCloud certified services30 provided either</w:t>
      </w:r>
      <w:r>
        <w:t xml:space="preserve"> </w:t>
      </w:r>
      <w:r>
        <w:t xml:space="preserve">solely by EU providers or Joint Ventures between EU undertakings and US CSPs (see section</w:t>
      </w:r>
      <w:r>
        <w:t xml:space="preserve"> </w:t>
      </w:r>
      <w:r>
        <w:t xml:space="preserve">2.3.4). This issue was also recently illustrated by the postponement of Finland’s electoral</w:t>
      </w:r>
      <w:r>
        <w:t xml:space="preserve"> </w:t>
      </w:r>
      <w:r>
        <w:t xml:space="preserve">management system cloudification31, previously awarded to AWS, and France’s switch from US</w:t>
      </w:r>
      <w:r>
        <w:t xml:space="preserve"> </w:t>
      </w:r>
      <w:r>
        <w:t xml:space="preserve">solutions to open source equivalents to serve public sector video conferencing needs32. The</w:t>
      </w:r>
      <w:r>
        <w:t xml:space="preserve"> </w:t>
      </w:r>
      <w:r>
        <w:t xml:space="preserve">European Central Bank requires banks to use hybrid architectures and a multi-cloud</w:t>
      </w:r>
      <w:r>
        <w:t xml:space="preserve"> </w:t>
      </w:r>
      <w:r>
        <w:t xml:space="preserve">approachlxxxvii. The US requires Federal Agencies to use only cloud services authorised under the</w:t>
      </w:r>
      <w:r>
        <w:t xml:space="preserve"> </w:t>
      </w:r>
      <w:r>
        <w:t xml:space="preserve">Federal Risk and Authorization Management Program (FedRAMP)33. While dependence is widely</w:t>
      </w:r>
      <w:r>
        <w:t xml:space="preserve"> </w:t>
      </w:r>
      <w:r>
        <w:t xml:space="preserve">considered as a critical risk to service continuity and operational autonomy, and demand for</w:t>
      </w:r>
      <w:r>
        <w:t xml:space="preserve"> </w:t>
      </w:r>
      <w:r>
        <w:t xml:space="preserve">sovereign cloud solutions is growing34, a coherent framework to address this challenge is still</w:t>
      </w:r>
      <w:r>
        <w:t xml:space="preserve"> </w:t>
      </w:r>
      <w:r>
        <w:t xml:space="preserve">lacking at EU level.</w:t>
      </w:r>
      <w:r>
        <w:t xml:space="preserve"> </w:t>
      </w:r>
      <w:r>
        <w:t xml:space="preserve">Dependence on US providers also exposes EU user data to extraterritorial laws and potential US</w:t>
      </w:r>
      <w:r>
        <w:t xml:space="preserve"> </w:t>
      </w:r>
      <w:r>
        <w:t xml:space="preserve">government access resulting from the US Clarifying Lawful Overseas Use of Data (CLOUD)</w:t>
      </w:r>
      <w:r>
        <w:t xml:space="preserve"> </w:t>
      </w:r>
      <w:r>
        <w:t xml:space="preserve">Act35 in the context of criminal proceedings, or Section 702 of the US Foreign Intelligence</w:t>
      </w:r>
      <w:r>
        <w:t xml:space="preserve"> </w:t>
      </w:r>
      <w:r>
        <w:t xml:space="preserve">Surveillance Act36. Access can be granted unilaterally, without the involvement of EU judicial or</w:t>
      </w:r>
      <w:r>
        <w:t xml:space="preserve"> </w:t>
      </w:r>
      <w:r>
        <w:t xml:space="preserve">public authorities. In a sworn testimony before the French Senate, a representative of Microsoft</w:t>
      </w:r>
      <w:r>
        <w:t xml:space="preserve"> </w:t>
      </w:r>
      <w:r>
        <w:t xml:space="preserve">affirmed that the company could not guarantee that French data would not be transmitted to US</w:t>
      </w:r>
      <w:r>
        <w:t xml:space="preserve"> </w:t>
      </w:r>
      <w:r>
        <w:t xml:space="preserve">authorities, even in the absence of explicit authorisationlxxxviii. Any data managed by a US-</w:t>
      </w:r>
      <w:r>
        <w:t xml:space="preserve"> </w:t>
      </w:r>
      <w:r>
        <w:t xml:space="preserve">headquartered provider or its subsidiaries is potentially exposed, including sensitive business</w:t>
      </w:r>
      <w:r>
        <w:t xml:space="preserve"> </w:t>
      </w:r>
      <w:r>
        <w:t xml:space="preserve">information, intellectual property, and personal data of EU citizens. Such exposure, especially of</w:t>
      </w:r>
      <w:r>
        <w:t xml:space="preserve"> </w:t>
      </w:r>
      <w:r>
        <w:t xml:space="preserve">sensitive business or public data, can raise significant concerns when considering strategic entities,</w:t>
      </w:r>
      <w:r>
        <w:t xml:space="preserve"> </w:t>
      </w:r>
      <w:r>
        <w:t xml:space="preserve">public authorities, and high-profile individuals. More generally, a lack of trust in cloud and AI</w:t>
      </w:r>
      <w:r>
        <w:t xml:space="preserve"> </w:t>
      </w:r>
      <w:r>
        <w:t xml:space="preserve">computing services is slowing down European users’ adoption of other digital serviceslxxxix. This</w:t>
      </w:r>
      <w:r>
        <w:t xml:space="preserve"> </w:t>
      </w:r>
      <w:r>
        <w:t xml:space="preserve">lack of trust is also caused by technical aspects such as not having control over the supply chain,</w:t>
      </w:r>
    </w:p>
    <w:p>
      <w:pPr>
        <w:pStyle w:val="BodyText"/>
      </w:pPr>
      <w:r>
        <w:t xml:space="preserve">30 For instance, the platforms for electronic invoices shall be ISO/IEC 27001 certified and stored on one of the providers qualified by</w:t>
      </w:r>
      <w:r>
        <w:t xml:space="preserve"> </w:t>
      </w:r>
      <w:r>
        <w:t xml:space="preserve">SecNumCloud: Facturation électronique et plateformes partenaires.</w:t>
      </w:r>
      <w:r>
        <w:t xml:space="preserve"> </w:t>
      </w:r>
      <w:r>
        <w:t xml:space="preserve">31 See Finland’s Ministry of Justice delays plans for cloud migration - DCD</w:t>
      </w:r>
      <w:r>
        <w:t xml:space="preserve"> </w:t>
      </w:r>
      <w:r>
        <w:t xml:space="preserve">32 Souveraineté numérique : l’État généralise « Visio », sa solution de visioconférence sécurisée et souveraine à destination des agents publics –</w:t>
      </w:r>
      <w:r>
        <w:t xml:space="preserve"> </w:t>
      </w:r>
      <w:r>
        <w:t xml:space="preserve">Presse – Ministère des Finances</w:t>
      </w:r>
      <w:r>
        <w:t xml:space="preserve"> </w:t>
      </w:r>
      <w:r>
        <w:t xml:space="preserve">33 FedRAMP is an authorisation process for cloud services used by US federal agencies. Obtaining such authorisation is mandatory for all CSPs</w:t>
      </w:r>
      <w:r>
        <w:t xml:space="preserve"> </w:t>
      </w:r>
      <w:r>
        <w:t xml:space="preserve">wishing to work with US federal agencies. It provides a standardised approach for the security assessment of cloud services in three impact levels</w:t>
      </w:r>
      <w:r>
        <w:t xml:space="preserve"> </w:t>
      </w:r>
      <w:r>
        <w:t xml:space="preserve">(low, medium, high). In terms of European providers, three SAP products are authorised at level ‘moderate’ and the Accenture Insights Platform</w:t>
      </w:r>
      <w:r>
        <w:t xml:space="preserve"> </w:t>
      </w:r>
      <w:r>
        <w:t xml:space="preserve">(originating in US, headquarters in Ireland) is authorised at level ‘high’.</w:t>
      </w:r>
      <w:r>
        <w:br/>
      </w:r>
      <w:r>
        <w:t xml:space="preserve">34 84% of European cloud users are already using or planning to use sovereign cloud solutions. See: How Digital Sovereignty Is Influencing Cloud</w:t>
      </w:r>
      <w:r>
        <w:t xml:space="preserve"> </w:t>
      </w:r>
      <w:r>
        <w:t xml:space="preserve">Solution Choice</w:t>
      </w:r>
      <w:r>
        <w:t xml:space="preserve"> </w:t>
      </w:r>
      <w:r>
        <w:t xml:space="preserve">35 The CLOUD Act facilitates the access of US law enforcement authorities to electronic data held by service providers that fall within US</w:t>
      </w:r>
      <w:r>
        <w:t xml:space="preserve"> </w:t>
      </w:r>
      <w:r>
        <w:t xml:space="preserve">jurisdiction in the context of criminal proceedings. It affects providers of electronic communication services and remote computing services that are</w:t>
      </w:r>
      <w:r>
        <w:t xml:space="preserve"> </w:t>
      </w:r>
      <w:r>
        <w:t xml:space="preserve">subject to the authority of US courts, either because they are established in the US or because they have a sufficient presence to be subject to US</w:t>
      </w:r>
      <w:r>
        <w:t xml:space="preserve"> </w:t>
      </w:r>
      <w:r>
        <w:t xml:space="preserve">personal jurisdiction. When presented with a valid legal process, including a warrant for the content of communications meeting the high standards</w:t>
      </w:r>
      <w:r>
        <w:t xml:space="preserve"> </w:t>
      </w:r>
      <w:r>
        <w:t xml:space="preserve">of probable cause, these entities can be obliged to disclose the contents of electronic communication and any related record or other information</w:t>
      </w:r>
      <w:r>
        <w:t xml:space="preserve"> </w:t>
      </w:r>
      <w:r>
        <w:t xml:space="preserve">pertaining to their customers, regardless of whether the data are located within or outside of the US.</w:t>
      </w:r>
      <w:r>
        <w:t xml:space="preserve"> </w:t>
      </w:r>
      <w:r>
        <w:t xml:space="preserve">36 FISA Section 702 permits the US government to conduct targeted surveillance of foreign persons located outside the US to acquire foreign</w:t>
      </w:r>
      <w:r>
        <w:t xml:space="preserve"> </w:t>
      </w:r>
      <w:r>
        <w:t xml:space="preserve">intelligence information. Under Section 702, the US Attorney General and Director of National Intelligence may issue directives compelling US</w:t>
      </w:r>
      <w:r>
        <w:t xml:space="preserve"> </w:t>
      </w:r>
      <w:r>
        <w:t xml:space="preserve">electronic communication service providers to provide such information, including via bulk data collection.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not being able to carry out audits and penetration testing, or the uncertainty of where the data is</w:t>
      </w:r>
      <w:r>
        <w:t xml:space="preserve"> </w:t>
      </w:r>
      <w:r>
        <w:t xml:space="preserve">locatedxc.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two identified problems are closely interlinked, as they relate to consecutive stages of the</w:t>
      </w:r>
      <w:r>
        <w:t xml:space="preserve"> </w:t>
      </w:r>
      <w:r>
        <w:t xml:space="preserve">same value chain, with a clear supply-demand relationship: cloud and AI computing services</w:t>
      </w:r>
      <w:r>
        <w:t xml:space="preserve"> </w:t>
      </w:r>
      <w:r>
        <w:t xml:space="preserve">require adequate underlying infrastructure, while data centre investments rely on expected demand</w:t>
      </w:r>
      <w:r>
        <w:t xml:space="preserve"> </w:t>
      </w:r>
      <w:r>
        <w:t xml:space="preserve">for such services. Problem 1 concerns the physical infrastructure layer, involving data centre</w:t>
      </w:r>
      <w:r>
        <w:t xml:space="preserve"> </w:t>
      </w:r>
      <w:r>
        <w:t xml:space="preserve">operators, utilities, local authorities and investors. Problem 2 relates to the downstream market for</w:t>
      </w:r>
      <w:r>
        <w:t xml:space="preserve"> </w:t>
      </w:r>
      <w:r>
        <w:t xml:space="preserve">cloud and AI computing services, characterised by distinct market structures, competitive</w:t>
      </w:r>
      <w:r>
        <w:t xml:space="preserve"> </w:t>
      </w:r>
      <w:r>
        <w:t xml:space="preserve">dynamics and regulatory frameworks. Accordingly, the analysis of the root causes behind these</w:t>
      </w:r>
      <w:r>
        <w:t xml:space="preserve"> </w:t>
      </w:r>
      <w:r>
        <w:t xml:space="preserve">two problems is presented separately, while acknowledging their interdependence. Four</w:t>
      </w:r>
      <w:r>
        <w:t xml:space="preserve"> </w:t>
      </w:r>
      <w:r>
        <w:t xml:space="preserve">underlying drivers are identified: one specific to Problem 1, two specific to Problem 2 and one</w:t>
      </w:r>
      <w:r>
        <w:t xml:space="preserve"> </w:t>
      </w:r>
      <w:r>
        <w:t xml:space="preserve">common driver that affects both problems.</w:t>
      </w:r>
      <w:r>
        <w:t xml:space="preserve"> </w:t>
      </w:r>
      <w:r>
        <w:t xml:space="preserve">Problem 1 relates to the limited and geographically concentrated distribution of compute capacity</w:t>
      </w:r>
      <w:r>
        <w:t xml:space="preserve"> </w:t>
      </w:r>
      <w:r>
        <w:t xml:space="preserve">in the EU. It stems from two underlying factors: one related to market dynamics and the other to</w:t>
      </w:r>
      <w:r>
        <w:t xml:space="preserve"> </w:t>
      </w:r>
      <w:r>
        <w:t xml:space="preserve">regulatory fragmentation. On the first one, first-mover advantage of non-EU providers reinforced</w:t>
      </w:r>
      <w:r>
        <w:t xml:space="preserve"> </w:t>
      </w:r>
      <w:r>
        <w:t xml:space="preserve">by path dependency and network effects has led to market entry barriers that limit the scale and</w:t>
      </w:r>
      <w:r>
        <w:t xml:space="preserve"> </w:t>
      </w:r>
      <w:r>
        <w:t xml:space="preserve">scope of EU cloud and AI computing service providers (PD1), thus hindering the deployment of</w:t>
      </w:r>
      <w:r>
        <w:t xml:space="preserve"> </w:t>
      </w:r>
      <w:r>
        <w:t xml:space="preserve">capacity in the EU territory. As for the second factor, regulatory fragmentation and bottlenecks of</w:t>
      </w:r>
      <w:r>
        <w:t xml:space="preserve"> </w:t>
      </w:r>
      <w:r>
        <w:t xml:space="preserve">a different nature have further slowed down the expansion of data centres (PD2), reducing</w:t>
      </w:r>
      <w:r>
        <w:t xml:space="preserve"> </w:t>
      </w:r>
      <w:r>
        <w:t xml:space="preserve">international investors’ interest, and thus contributing to the limited computing capacity, while</w:t>
      </w:r>
      <w:r>
        <w:t xml:space="preserve"> </w:t>
      </w:r>
      <w:r>
        <w:t xml:space="preserve">also reinforcing geographical imbalances.</w:t>
      </w:r>
      <w:r>
        <w:br/>
      </w:r>
      <w:r>
        <w:t xml:space="preserve">Problem 2 concerns the dependence on cloud and AI computing services supplied by non-</w:t>
      </w:r>
      <w:r>
        <w:t xml:space="preserve"> </w:t>
      </w:r>
      <w:r>
        <w:t xml:space="preserve">European providers. Like problem 1, it is driven by the lack of scale and scope of EU cloud</w:t>
      </w:r>
      <w:r>
        <w:t xml:space="preserve"> </w:t>
      </w:r>
      <w:r>
        <w:t xml:space="preserve">service providers (PD1), which makes reliance on non-European providers inevitable. The limited</w:t>
      </w:r>
      <w:r>
        <w:t xml:space="preserve"> </w:t>
      </w:r>
      <w:r>
        <w:t xml:space="preserve">public sector uptake of cloud and AI computing services supplied by European providers (PD3),</w:t>
      </w:r>
      <w:r>
        <w:t xml:space="preserve"> </w:t>
      </w:r>
      <w:r>
        <w:t xml:space="preserve">even in segments where local presence is essential, further hampers the creation of a large, unified</w:t>
      </w:r>
      <w:r>
        <w:t xml:space="preserve"> </w:t>
      </w:r>
      <w:r>
        <w:t xml:space="preserve">demand for such services. This weakens EU providers’ ability to invest, which results in foregone</w:t>
      </w:r>
      <w:r>
        <w:t xml:space="preserve"> </w:t>
      </w:r>
      <w:r>
        <w:t xml:space="preserve">economic opportunities and deepens dependence. Finally, the absence of clarity around the</w:t>
      </w:r>
      <w:r>
        <w:t xml:space="preserve"> </w:t>
      </w:r>
      <w:r>
        <w:t xml:space="preserve">concept of sovereign cloud and AI computing services (PD4) keeps European providers from</w:t>
      </w:r>
      <w:r>
        <w:t xml:space="preserve"> </w:t>
      </w:r>
      <w:r>
        <w:t xml:space="preserve">commercially leveraging sovereignty as a distinguishing factor for themselves, further</w:t>
      </w:r>
      <w:r>
        <w:t xml:space="preserve"> </w:t>
      </w:r>
      <w:r>
        <w:t xml:space="preserve">contributing to the problem.</w:t>
      </w:r>
      <w:r>
        <w:t xml:space="preserve"> </w:t>
      </w:r>
      <w:r>
        <w:t xml:space="preserve">Figure 4. Problem tree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2.3.1. Problem Driver 1 (PD1): Lack of scale and scope of European cloud and AI</w:t>
      </w:r>
      <w:r>
        <w:t xml:space="preserve"> </w:t>
      </w:r>
      <w:r>
        <w:t xml:space="preserve">computing service providers</w:t>
      </w:r>
      <w:r>
        <w:t xml:space="preserve"> </w:t>
      </w:r>
      <w:r>
        <w:t xml:space="preserve">An important driver behind the limited and geographically concentrated availability of EU-native</w:t>
      </w:r>
      <w:r>
        <w:t xml:space="preserve"> </w:t>
      </w:r>
      <w:r>
        <w:t xml:space="preserve">computing capacity and services is rooted in the comparatively small scale of European providers</w:t>
      </w:r>
      <w:r>
        <w:t xml:space="preserve"> </w:t>
      </w:r>
      <w:r>
        <w:t xml:space="preserve">relative to global hyperscalers, as a result of the rapid development of the data centre and cloud</w:t>
      </w:r>
      <w:r>
        <w:t xml:space="preserve"> </w:t>
      </w:r>
      <w:r>
        <w:t xml:space="preserve">sector in the EU. Notably between the years 2017 and 2021, this led to a significant market</w:t>
      </w:r>
      <w:r>
        <w:t xml:space="preserve"> </w:t>
      </w:r>
      <w:r>
        <w:t xml:space="preserve">concentration around only a few non-European market incumbents well-placed to respond to the</w:t>
      </w:r>
      <w:r>
        <w:t xml:space="preserve"> </w:t>
      </w:r>
      <w:r>
        <w:t xml:space="preserve">growing demand at scale which was out of reach for their European competitors.</w:t>
      </w:r>
      <w:r>
        <w:t xml:space="preserve"> </w:t>
      </w:r>
      <w:r>
        <w:t xml:space="preserve">As discussed under section 2.1, historically, the earlier cloud computing services were developed</w:t>
      </w:r>
      <w:r>
        <w:t xml:space="preserve"> </w:t>
      </w:r>
      <w:r>
        <w:t xml:space="preserve">in the United States. Their early scale advantage reinforced their position as the world’s leading</w:t>
      </w:r>
      <w:r>
        <w:t xml:space="preserve"> </w:t>
      </w:r>
      <w:r>
        <w:t xml:space="preserve">data centre hubxci, which US providers leveraged for global service provision. Hyperscalers</w:t>
      </w:r>
      <w:r>
        <w:t xml:space="preserve"> </w:t>
      </w:r>
      <w:r>
        <w:t xml:space="preserve">invested aggressively in infrastructure, and building networks of data centres connected via</w:t>
      </w:r>
      <w:r>
        <w:t xml:space="preserve"> </w:t>
      </w:r>
      <w:r>
        <w:t xml:space="preserve">submarine cables that enabled data flows into European marketsxcii. This first-mover advantage</w:t>
      </w:r>
      <w:r>
        <w:t xml:space="preserve"> </w:t>
      </w:r>
      <w:r>
        <w:t xml:space="preserve">reinforced their leadership in the continent, setting a high entry and growth barrier for European</w:t>
      </w:r>
      <w:r>
        <w:t xml:space="preserve"> </w:t>
      </w:r>
      <w:r>
        <w:t xml:space="preserve">providers.</w:t>
      </w:r>
      <w:r>
        <w:br/>
      </w:r>
      <w:r>
        <w:t xml:space="preserve">Hyperscalers leveraged their scale to standardise services, invest in innovation and accumulate the</w:t>
      </w:r>
      <w:r>
        <w:t xml:space="preserve"> </w:t>
      </w:r>
      <w:r>
        <w:t xml:space="preserve">financial resources to deploy compute capacity globally: today the AWS cloud spans 117</w:t>
      </w:r>
      <w:r>
        <w:t xml:space="preserve"> </w:t>
      </w:r>
      <w:r>
        <w:t xml:space="preserve">availability zones (AZs) within 37 geographical regionsxciii. By comparison, OVHcloud has 37</w:t>
      </w:r>
      <w:r>
        <w:t xml:space="preserve"> </w:t>
      </w:r>
      <w:r>
        <w:t xml:space="preserve">AZsxciv. Due to their comparatively higher scale and financing advantagesxcv, the ongoing</w:t>
      </w:r>
      <w:r>
        <w:t xml:space="preserve"> </w:t>
      </w:r>
      <w:r>
        <w:t xml:space="preserve">expansion of data centre capacity in the EU is driven by non-European CSPsxcvi. As demand for</w:t>
      </w:r>
      <w:r>
        <w:t xml:space="preserve"> </w:t>
      </w:r>
      <w:r>
        <w:t xml:space="preserve">local capacity grows, hyperscalers are able to secure land and grid access for their own data</w:t>
      </w:r>
      <w:r>
        <w:t xml:space="preserve"> </w:t>
      </w:r>
      <w:r>
        <w:t xml:space="preserve">centres and (pre)lease large amounts of co-location data centre space, thus becoming anchor</w:t>
      </w:r>
      <w:r>
        <w:t xml:space="preserve"> </w:t>
      </w:r>
      <w:r>
        <w:t xml:space="preserve">tenants for larger sites, while European CSPs struggle to access the same resources for developing</w:t>
      </w:r>
      <w:r>
        <w:t xml:space="preserve"> </w:t>
      </w:r>
      <w:r>
        <w:t xml:space="preserve">digital infrastructurexcvii and are relegated to residual capacity under less attractive conditions. This</w:t>
      </w:r>
      <w:r>
        <w:t xml:space="preserve"> </w:t>
      </w:r>
      <w:r>
        <w:t xml:space="preserve">is visible in the geography of Europe’s data centres: the FLAPD hubs (Frankfurt, London,</w:t>
      </w:r>
      <w:r>
        <w:t xml:space="preserve"> </w:t>
      </w:r>
      <w:r>
        <w:t xml:space="preserve">Amsterdam, Paris and Dublin) comprise over 60% of operational capacity and around half of the</w:t>
      </w:r>
      <w:r>
        <w:t xml:space="preserve"> </w:t>
      </w:r>
      <w:r>
        <w:t xml:space="preserve">new and planned capacity is mainly driven by hyperscalers pre-leasing and committed</w:t>
      </w:r>
      <w:r>
        <w:t xml:space="preserve"> </w:t>
      </w:r>
      <w:r>
        <w:t xml:space="preserve">projectsxcviii. Scale and scope advantages of large providers reinforce the convenience of building</w:t>
      </w:r>
      <w:r>
        <w:t xml:space="preserve"> </w:t>
      </w:r>
      <w:r>
        <w:t xml:space="preserve">in existing hubs.</w:t>
      </w:r>
      <w:r>
        <w:t xml:space="preserve"> </w:t>
      </w:r>
      <w:r>
        <w:t xml:space="preserve">Faced with these market dynamics, most European providers remain smaller, specialised and</w:t>
      </w:r>
      <w:r>
        <w:t xml:space="preserve"> </w:t>
      </w:r>
      <w:r>
        <w:t xml:space="preserve">nationally fragmented, lacking the scale, scope or cross-border integration to deliver comparable</w:t>
      </w:r>
      <w:r>
        <w:t xml:space="preserve"> </w:t>
      </w:r>
      <w:r>
        <w:t xml:space="preserve">cloud services. Comparatively lower revenues reduce their ability to invest in infrastructure</w:t>
      </w:r>
      <w:r>
        <w:t xml:space="preserve"> </w:t>
      </w:r>
      <w:r>
        <w:t xml:space="preserve">expansion or innovationxcix. Google, for example, spent USD 9.6 bn on DCs across the globe in</w:t>
      </w:r>
      <w:r>
        <w:t xml:space="preserve"> </w:t>
      </w:r>
      <w:r>
        <w:t xml:space="preserve">Q3 2025 onlyc. The capital expenditure of OVHCloud for the entire financial year 2025 amounts</w:t>
      </w:r>
      <w:r>
        <w:t xml:space="preserve"> </w:t>
      </w:r>
      <w:r>
        <w:t xml:space="preserve">to EUR 361.4 m with EUR 51 m devoted to infrastructure and networksci. Taken together, these</w:t>
      </w:r>
      <w:r>
        <w:t xml:space="preserve"> </w:t>
      </w:r>
      <w:r>
        <w:t xml:space="preserve">factors (a) reinforce the structural advantage of large non-EU providers in securing key resources</w:t>
      </w:r>
      <w:r>
        <w:t xml:space="preserve"> </w:t>
      </w:r>
      <w:r>
        <w:t xml:space="preserve">at scale, (b) further constrain the ability of European providers to expand, and (c) contribute to the</w:t>
      </w:r>
      <w:r>
        <w:t xml:space="preserve"> </w:t>
      </w:r>
      <w:r>
        <w:t xml:space="preserve">current shortage and spatial concentration of computing capacity in a few established hubs,</w:t>
      </w:r>
      <w:r>
        <w:t xml:space="preserve"> </w:t>
      </w:r>
      <w:r>
        <w:t xml:space="preserve">leaving significant areas of the Union under-served in terms of local compute.</w:t>
      </w:r>
      <w:r>
        <w:br/>
      </w:r>
      <w:r>
        <w:t xml:space="preserve">The lack of scale and scope of European cloud and AI computing service providers is also closely</w:t>
      </w:r>
      <w:r>
        <w:t xml:space="preserve"> </w:t>
      </w:r>
      <w:r>
        <w:t xml:space="preserve">linked to the second problem, i.e. the dependence on cloud and AI computing services supplied by</w:t>
      </w:r>
      <w:r>
        <w:t xml:space="preserve"> </w:t>
      </w:r>
      <w:r>
        <w:t xml:space="preserve">non-European providers.</w:t>
      </w:r>
      <w:r>
        <w:br/>
      </w:r>
      <w:r>
        <w:t xml:space="preserve">As mentioned under section 2.1, hyperscalers leverage bundles of services to operate as “walled</w:t>
      </w:r>
      <w:r>
        <w:t xml:space="preserve"> </w:t>
      </w:r>
      <w:r>
        <w:t xml:space="preserve">gardens” meeting “all” customer needs, often within their own closed marketplacescii. The</w:t>
      </w:r>
      <w:r>
        <w:t xml:space="preserve"> </w:t>
      </w:r>
      <w:r>
        <w:t xml:space="preserve">convenience of accessing all cloud-related services from a single provider is a key driver for</w:t>
      </w:r>
      <w:r>
        <w:t xml:space="preserve"> </w:t>
      </w:r>
      <w:r>
        <w:t xml:space="preserve">customer choiceciii. AWS and Microsoft Azure each have 200+ services across their portfolios,</w:t>
      </w:r>
      <w:r>
        <w:t xml:space="preserve"> </w:t>
      </w:r>
      <w:r>
        <w:t xml:space="preserve">and Google Cloud delivers 100+ specialised offerings available at their proprietary marketplaces.</w:t>
      </w:r>
      <w:r>
        <w:t xml:space="preserve"> </w:t>
      </w:r>
      <w:r>
        <w:t xml:space="preserve">The absence of a comprehensive vendor-neutral marketplace creates an imperfect information</w:t>
      </w:r>
      <w:r>
        <w:t xml:space="preserve"> </w:t>
      </w:r>
      <w:r>
        <w:t xml:space="preserve">environment about available services and their characteristics and negatively affect the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comparability of services across providers and general awareness of users about the services</w:t>
      </w:r>
      <w:r>
        <w:t xml:space="preserve"> </w:t>
      </w:r>
      <w:r>
        <w:t xml:space="preserve">offered by smaller, including European, providers (discovery problem). End-users desire</w:t>
      </w:r>
      <w:r>
        <w:t xml:space="preserve"> </w:t>
      </w:r>
      <w:r>
        <w:t xml:space="preserve">simplicity and have grown accustomed to one-stop shops delivering everything from</w:t>
      </w:r>
      <w:r>
        <w:t xml:space="preserve"> </w:t>
      </w:r>
      <w:r>
        <w:t xml:space="preserve">Infrastructure-as-a-Service (IaaS) to Software-as-a-Service (SaaS) on a global scale, a level of</w:t>
      </w:r>
      <w:r>
        <w:t xml:space="preserve"> </w:t>
      </w:r>
      <w:r>
        <w:t xml:space="preserve">integrated service that hyperscalers readily supply. Customers may therefore make suboptimal</w:t>
      </w:r>
      <w:r>
        <w:t xml:space="preserve"> </w:t>
      </w:r>
      <w:r>
        <w:t xml:space="preserve">choices because they cannot easily compare offers. Imperfect information constitutes a failure in</w:t>
      </w:r>
      <w:r>
        <w:t xml:space="preserve"> </w:t>
      </w:r>
      <w:r>
        <w:t xml:space="preserve">the market for cloud and AI computing services and reduces competitive pressure on incumbents.</w:t>
      </w:r>
      <w:r>
        <w:t xml:space="preserve"> </w:t>
      </w:r>
      <w:r>
        <w:t xml:space="preserve">Hyperscalers also offer dedicated professional training37 and certification programmes38, including</w:t>
      </w:r>
      <w:r>
        <w:t xml:space="preserve"> </w:t>
      </w:r>
      <w:r>
        <w:t xml:space="preserve">through partnerships with key IT consultants and system integrators tailoring hyperscaler tools to</w:t>
      </w:r>
      <w:r>
        <w:t xml:space="preserve"> </w:t>
      </w:r>
      <w:r>
        <w:t xml:space="preserve">specific customer needsciv that re-sell or promote their servicescv. This has led to high transaction</w:t>
      </w:r>
      <w:r>
        <w:t xml:space="preserve"> </w:t>
      </w:r>
      <w:r>
        <w:t xml:space="preserve">costs of leaving the hyperscalers ecosystems and a form of skills lock-in39.</w:t>
      </w:r>
      <w:r>
        <w:br/>
      </w:r>
      <w:r>
        <w:t xml:space="preserve">Lock-in practices and the absence of technical interoperability further bolster the hyperscalers’</w:t>
      </w:r>
      <w:r>
        <w:t xml:space="preserve"> </w:t>
      </w:r>
      <w:r>
        <w:t xml:space="preserve">market position by making it less likely for customers to switch to another provider40. In a market</w:t>
      </w:r>
      <w:r>
        <w:t xml:space="preserve"> </w:t>
      </w:r>
      <w:r>
        <w:t xml:space="preserve">characterised by network effects and high switching costscvi, the initial choice of cloud and AI</w:t>
      </w:r>
      <w:r>
        <w:t xml:space="preserve"> </w:t>
      </w:r>
      <w:r>
        <w:t xml:space="preserve">computing service provider limits future possibilities for diversification. This has posed high entry</w:t>
      </w:r>
      <w:r>
        <w:t xml:space="preserve"> </w:t>
      </w:r>
      <w:r>
        <w:t xml:space="preserve">barriers for ‘late’ entrants, notably European ones41. Large providers leverage their strong position</w:t>
      </w:r>
      <w:r>
        <w:t xml:space="preserve"> </w:t>
      </w:r>
      <w:r>
        <w:t xml:space="preserve">in the cloud market to attract customers with low entry prices, for example through cloud credits42,</w:t>
      </w:r>
      <w:r>
        <w:t xml:space="preserve"> </w:t>
      </w:r>
      <w:r>
        <w:t xml:space="preserve">but also to expand into the emerging market of AI computing servicescvii, through tying and</w:t>
      </w:r>
      <w:r>
        <w:t xml:space="preserve"> </w:t>
      </w:r>
      <w:r>
        <w:t xml:space="preserve">bundling practices - linking together new AI applications with existing cloud products - and</w:t>
      </w:r>
      <w:r>
        <w:t xml:space="preserve"> </w:t>
      </w:r>
      <w:r>
        <w:t xml:space="preserve">preferential access to computing powercviii. Their extensive service portfolio is also a competitive</w:t>
      </w:r>
      <w:r>
        <w:t xml:space="preserve"> </w:t>
      </w:r>
      <w:r>
        <w:t xml:space="preserve">advantage for attracting AI companies as customers since they rely on the advanced offering of</w:t>
      </w:r>
      <w:r>
        <w:t xml:space="preserve"> </w:t>
      </w:r>
      <w:r>
        <w:t xml:space="preserve">large providers to provide better usability.</w:t>
      </w:r>
      <w:r>
        <w:br/>
      </w:r>
      <w:r>
        <w:t xml:space="preserve">European providers do not offer the same breadth of services. OVHcloud and Scaleway, for</w:t>
      </w:r>
      <w:r>
        <w:t xml:space="preserve"> </w:t>
      </w:r>
      <w:r>
        <w:t xml:space="preserve">example, offer around 80 servicescix whereas the US hyperscalers, such as Amazon, offer around</w:t>
      </w:r>
      <w:r>
        <w:t xml:space="preserve"> </w:t>
      </w:r>
      <w:r>
        <w:t xml:space="preserve">200. Annex 13 provides a comparative analysis of a sample of service of European vs American,</w:t>
      </w:r>
      <w:r>
        <w:t xml:space="preserve"> </w:t>
      </w:r>
      <w:r>
        <w:t xml:space="preserve">demonstrating that EU providers usually cover well core IaaS and PaaS services but also highlight</w:t>
      </w:r>
      <w:r>
        <w:t xml:space="preserve"> </w:t>
      </w:r>
      <w:r>
        <w:t xml:space="preserve">the actual gaps which tend to be more specific. These relate mainly to native AI/ML platforms,</w:t>
      </w:r>
      <w:r>
        <w:t xml:space="preserve"> </w:t>
      </w:r>
      <w:r>
        <w:t xml:space="preserve">serverless, and integrated analytics pipelines where European providers have not yet reached</w:t>
      </w:r>
      <w:r>
        <w:t xml:space="preserve"> </w:t>
      </w:r>
      <w:r>
        <w:t xml:space="preserve">hyperscaler maturity.</w:t>
      </w:r>
      <w:r>
        <w:br/>
      </w:r>
      <w:r>
        <w:t xml:space="preserve">A smaller catalogue of services does not equate to lower quality, as argued later in this section.</w:t>
      </w:r>
      <w:r>
        <w:t xml:space="preserve"> </w:t>
      </w:r>
      <w:r>
        <w:t xml:space="preserve">Gap analyses show that European providers offer equivalent quality in their services to those</w:t>
      </w:r>
      <w:r>
        <w:t xml:space="preserve"> </w:t>
      </w:r>
      <w:r>
        <w:t xml:space="preserve">offered by the hyperscalers43 but with rather a more limited integration: To obtain access to a</w:t>
      </w:r>
      <w:r>
        <w:t xml:space="preserve"> </w:t>
      </w:r>
      <w:r>
        <w:t xml:space="preserve">similar breadth of services as those offered by a single hyperscaler, a customer must combine</w:t>
      </w:r>
    </w:p>
    <w:p>
      <w:pPr>
        <w:pStyle w:val="BodyText"/>
      </w:pPr>
      <w:r>
        <w:t xml:space="preserve">37 During the COVID-19 pandemic, for example, AWS and Google Cloud offered free resources for training cloud skills and getting them certified:</w:t>
      </w:r>
      <w:r>
        <w:t xml:space="preserve"> </w:t>
      </w:r>
      <w:r>
        <w:t xml:space="preserve">See here and here. AWS offers exam vouchers for certifying one’s cloud skills to participants of EU-certified cloud courses for SME employees</w:t>
      </w:r>
      <w:r>
        <w:t xml:space="preserve"> </w:t>
      </w:r>
      <w:r>
        <w:t xml:space="preserve">and jobseekers: Free EU-certified Cloud &amp; Gen AI courses for SME employees and jobseekers — now open for enrolment! | Digital Skills &amp; Jobs</w:t>
      </w:r>
      <w:r>
        <w:t xml:space="preserve"> </w:t>
      </w:r>
      <w:r>
        <w:t xml:space="preserve">Platform.</w:t>
      </w:r>
      <w:r>
        <w:br/>
      </w:r>
      <w:r>
        <w:t xml:space="preserve">38 AWS for example reports 1.05m of individuals certified to their products. AWS Certification.</w:t>
      </w:r>
      <w:r>
        <w:t xml:space="preserve"> </w:t>
      </w:r>
      <w:r>
        <w:t xml:space="preserve">39 See Ofcom’s Cloud Services market study – October 2023. This structural dependence on non-EU proprietary solutions has also been cited by</w:t>
      </w:r>
      <w:r>
        <w:t xml:space="preserve"> </w:t>
      </w:r>
      <w:r>
        <w:t xml:space="preserve">several SMEs as part of their Call for Evidence contribution.</w:t>
      </w:r>
      <w:r>
        <w:br/>
      </w:r>
      <w:r>
        <w:t xml:space="preserve">40 Competition authorities are increasingly scrutinising behaviours such as switching barriers of technical, contractual, and financial nature</w:t>
      </w:r>
      <w:r>
        <w:t xml:space="preserve"> </w:t>
      </w:r>
      <w:r>
        <w:t xml:space="preserve">(including egress charges). Other relevant factors are a lack of standardisation and interoperability among services and the ability of large providers</w:t>
      </w:r>
      <w:r>
        <w:t xml:space="preserve"> </w:t>
      </w:r>
      <w:r>
        <w:t xml:space="preserve">to attract customers through free credits and volume discounts. As discussed in section 1.2 and Annex 7, the Data Act creates a right for customers</w:t>
      </w:r>
      <w:r>
        <w:t xml:space="preserve"> </w:t>
      </w:r>
      <w:r>
        <w:t xml:space="preserve">to switch and tackles relevant barriers.</w:t>
      </w:r>
      <w:r>
        <w:br/>
      </w:r>
      <w:r>
        <w:t xml:space="preserve">41 The entry barriers for EU providers are, for example, described in the Autorité de la Concurrence’s opinion on competition in the cloud sector:</w:t>
      </w:r>
      <w:r>
        <w:t xml:space="preserve"> </w:t>
      </w:r>
      <w:r>
        <w:t xml:space="preserve">Avis 23-A-08 du 29 juin 2023.</w:t>
      </w:r>
      <w:r>
        <w:t xml:space="preserve"> </w:t>
      </w:r>
      <w:r>
        <w:t xml:space="preserve">42 Cloud credits are typically offered as short-term credits to attract new customers or motivate existing customers to adopt a new service or as long-</w:t>
      </w:r>
      <w:r>
        <w:t xml:space="preserve"> </w:t>
      </w:r>
      <w:r>
        <w:t xml:space="preserve">term credits for selected customers, especially start-ups, to allow them to grow a cloud-native business in the environment of a given CSP. See:</w:t>
      </w:r>
      <w:r>
        <w:t xml:space="preserve"> </w:t>
      </w:r>
      <w:r>
        <w:t xml:space="preserve">Report Covers. Ofcom has found that AWS offers up to $100k, Microsoft offers up to $150k, and Google offers up to $100k for each year over two</w:t>
      </w:r>
      <w:r>
        <w:t xml:space="preserve"> </w:t>
      </w:r>
      <w:r>
        <w:t xml:space="preserve">years (so a total of $200k), as part of their credit programs for ‘start-ups’. See: Cloud services market study final report.</w:t>
      </w:r>
      <w:r>
        <w:br/>
      </w:r>
      <w:r>
        <w:t xml:space="preserve">43 As discussed in this section, the simple fact of widespread uptake does not equate to a superior quality of services by non-European providers.</w:t>
      </w:r>
      <w:r>
        <w:t xml:space="preserve"> </w:t>
      </w:r>
      <w:r>
        <w:t xml:space="preserve">Instead, the breadth and integrated nature of services is a major factor of distinction.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solutions from multiple providerscx – each requiring different skills44, using different tooling, and</w:t>
      </w:r>
      <w:r>
        <w:t xml:space="preserve"> </w:t>
      </w:r>
      <w:r>
        <w:t xml:space="preserve">employing different operational procedures. In the absence of tools that easily enable such</w:t>
      </w:r>
      <w:r>
        <w:t xml:space="preserve"> </w:t>
      </w:r>
      <w:r>
        <w:t xml:space="preserve">combination of resources, such as cloud brokers45, customers must invest their own resources to</w:t>
      </w:r>
      <w:r>
        <w:t xml:space="preserve"> </w:t>
      </w:r>
      <w:r>
        <w:t xml:space="preserve">integrate services from different providers through custom developments.</w:t>
      </w:r>
      <w:r>
        <w:br/>
      </w:r>
      <w:r>
        <w:t xml:space="preserve">A broader and a better integrated catalogue offers an advantage to US providers but this comes</w:t>
      </w:r>
      <w:r>
        <w:t xml:space="preserve"> </w:t>
      </w:r>
      <w:r>
        <w:t xml:space="preserve">with a caveat. The latest Eurostat data shows that the services EU enterprises actually rely on most</w:t>
      </w:r>
      <w:r>
        <w:t xml:space="preserve"> </w:t>
      </w:r>
      <w:r>
        <w:t xml:space="preserve">are email, office software, file storage, database hosting, and compute power46, which are core</w:t>
      </w:r>
      <w:r>
        <w:t xml:space="preserve"> </w:t>
      </w:r>
      <w:r>
        <w:t xml:space="preserve">IaaS workloads: virtual machines, managed databases, object storage, and nowadays also PaaS,</w:t>
      </w:r>
      <w:r>
        <w:t xml:space="preserve"> </w:t>
      </w:r>
      <w:r>
        <w:t xml:space="preserve">with managed Kubernetes (orchestration). This points to the fact that customers seldom use a</w:t>
      </w:r>
      <w:r>
        <w:t xml:space="preserve"> </w:t>
      </w:r>
      <w:r>
        <w:t xml:space="preserve">service catalogue to its full extent, something confirmed through interviews with European CIO</w:t>
      </w:r>
      <w:r>
        <w:t xml:space="preserve"> </w:t>
      </w:r>
      <w:r>
        <w:t xml:space="preserve">public and private organisations, as well as by reports that find that only few customers use a large</w:t>
      </w:r>
      <w:r>
        <w:t xml:space="preserve"> </w:t>
      </w:r>
      <w:r>
        <w:t xml:space="preserve">breadth of services from hyperscalers.47</w:t>
      </w:r>
      <w:r>
        <w:t xml:space="preserve"> </w:t>
      </w:r>
      <w:r>
        <w:t xml:space="preserve">Another factor for the low adoption of European offers is the limited visibility of said offers, as</w:t>
      </w:r>
      <w:r>
        <w:t xml:space="preserve"> </w:t>
      </w:r>
      <w:r>
        <w:t xml:space="preserve">exemplified by market reports which rarely mention European providerscxi. All this places a high</w:t>
      </w:r>
      <w:r>
        <w:t xml:space="preserve"> </w:t>
      </w:r>
      <w:r>
        <w:t xml:space="preserve">commercial barrier to greater uptake of European cloud and AI computing services.</w:t>
      </w:r>
      <w:r>
        <w:br/>
      </w:r>
      <w:r>
        <w:t xml:space="preserve">The hyperscalers’ size also allows them to better overcome barriers for offering their services</w:t>
      </w:r>
      <w:r>
        <w:t xml:space="preserve"> </w:t>
      </w:r>
      <w:r>
        <w:t xml:space="preserve">across the EU48. Consequently, European providers often focus on highly specialised market</w:t>
      </w:r>
      <w:r>
        <w:t xml:space="preserve"> </w:t>
      </w:r>
      <w:r>
        <w:t xml:space="preserve">segments, such as the treatment of sensitive workloads requiring high-quality and secure</w:t>
      </w:r>
      <w:r>
        <w:t xml:space="preserve"> </w:t>
      </w:r>
      <w:r>
        <w:t xml:space="preserve">servicescxii. For example, the Polish provider CloudFerro supports space-related use cases such as</w:t>
      </w:r>
      <w:r>
        <w:t xml:space="preserve"> </w:t>
      </w:r>
      <w:r>
        <w:t xml:space="preserve">the ESA Civil Security programme and CODE-DE, a German Copernicus Data and Exploitation</w:t>
      </w:r>
      <w:r>
        <w:t xml:space="preserve"> </w:t>
      </w:r>
      <w:r>
        <w:t xml:space="preserve">Platform. Italy’s leading provider Aruba provides the country’s eID services. The general high</w:t>
      </w:r>
      <w:r>
        <w:t xml:space="preserve"> </w:t>
      </w:r>
      <w:r>
        <w:t xml:space="preserve">quality of services is highlighted, for example, by the recognition of OVHCloud and Scaleway in</w:t>
      </w:r>
      <w:r>
        <w:t xml:space="preserve"> </w:t>
      </w:r>
      <w:r>
        <w:t xml:space="preserve">Gartner’s list of best Strategic Cloud Platform Servicescxiii. Nevertheless, European CSPs are</w:t>
      </w:r>
      <w:r>
        <w:t xml:space="preserve"> </w:t>
      </w:r>
      <w:r>
        <w:t xml:space="preserve">typically geared towards their home market. For example, OVHcloud generates 48% of its</w:t>
      </w:r>
      <w:r>
        <w:t xml:space="preserve"> </w:t>
      </w:r>
      <w:r>
        <w:t xml:space="preserve">revenues in France compared to 29% in other European countries and 26% in the rest of the world.</w:t>
      </w:r>
      <w:r>
        <w:t xml:space="preserve"> </w:t>
      </w:r>
      <w:r>
        <w:t xml:space="preserve">Similarly, IONOS generated 56% of its revenue in 2024 in Germany, as compared to only 8% in</w:t>
      </w:r>
      <w:r>
        <w:t xml:space="preserve"> </w:t>
      </w:r>
      <w:r>
        <w:t xml:space="preserve">Spain, 5% in France, and 3% in Poland as the next biggest markets in the EU49. This phenomenon</w:t>
      </w:r>
      <w:r>
        <w:t xml:space="preserve"> </w:t>
      </w:r>
      <w:r>
        <w:t xml:space="preserve">is even more pronounced in the Italian market. 89.7% of Aruba customer base is in Italy, followed</w:t>
      </w:r>
      <w:r>
        <w:t xml:space="preserve"> </w:t>
      </w:r>
      <w:r>
        <w:t xml:space="preserve">by only 0.6% in Spain and 0.5% in France50. In 2021, the European Alliance on Industrial Data,</w:t>
      </w:r>
      <w:r>
        <w:t xml:space="preserve"> </w:t>
      </w:r>
      <w:r>
        <w:t xml:space="preserve">Edge and Cloud gathering all main European cloud providers pointed out their lack of ability to</w:t>
      </w:r>
      <w:r>
        <w:t xml:space="preserve"> </w:t>
      </w:r>
      <w:r>
        <w:t xml:space="preserve">exploit the Single Market and offer their services across borders efficiently as one of the main</w:t>
      </w:r>
      <w:r>
        <w:t xml:space="preserve"> </w:t>
      </w:r>
      <w:r>
        <w:t xml:space="preserve">barriers to scaling up and being able to compete with non-European providers51. This, paired with</w:t>
      </w:r>
      <w:r>
        <w:t xml:space="preserve"> </w:t>
      </w:r>
      <w:r>
        <w:t xml:space="preserve">the absence of effective interoperability mechanisms across services or solutions that allow for a</w:t>
      </w:r>
      <w:r>
        <w:t xml:space="preserve"> </w:t>
      </w:r>
      <w:r>
        <w:t xml:space="preserve">federation of cloud resources among CSPs, prevents European providers from achieving</w:t>
      </w:r>
      <w:r>
        <w:t xml:space="preserve"> </w:t>
      </w:r>
      <w:r>
        <w:t xml:space="preserve">economies of scale (see also section 2.2.2).</w:t>
      </w:r>
      <w:r>
        <w:t xml:space="preserve"> </w:t>
      </w:r>
      <w:r>
        <w:t xml:space="preserve">Taking the considerations above, and under the same market conditions, US hyperscalers have</w:t>
      </w:r>
      <w:r>
        <w:t xml:space="preserve"> </w:t>
      </w:r>
      <w:r>
        <w:t xml:space="preserve">been able to thrive in the EU while their local competitors have not. The hyperscalers are able to</w:t>
      </w:r>
      <w:r>
        <w:t xml:space="preserve"> </w:t>
      </w:r>
      <w:r>
        <w:t xml:space="preserve">exploit massive economies of scale, integrated ecosystems with default interoperability across</w:t>
      </w:r>
      <w:r>
        <w:t xml:space="preserve"> </w:t>
      </w:r>
      <w:r>
        <w:t xml:space="preserve">services and high capital expenditure, which allow them to offer cheaper and broader services.</w:t>
      </w:r>
    </w:p>
    <w:p>
      <w:pPr>
        <w:pStyle w:val="BodyText"/>
      </w:pPr>
      <w:r>
        <w:t xml:space="preserve">44 SMEs have also pointed to workforce certifications being skewed towards non-EU vendors, thus reducing the possible adoption of European</w:t>
      </w:r>
      <w:r>
        <w:t xml:space="preserve"> </w:t>
      </w:r>
      <w:r>
        <w:t xml:space="preserve">alternatives.</w:t>
      </w:r>
      <w:r>
        <w:t xml:space="preserve"> </w:t>
      </w:r>
      <w:r>
        <w:t xml:space="preserve">45 A cloud broker is a 3rd-party that adds value to cloud services on behalf of cloud service consumers. It delivers: 1) aggregation from multiple</w:t>
      </w:r>
      <w:r>
        <w:t xml:space="preserve"> </w:t>
      </w:r>
      <w:r>
        <w:t xml:space="preserve">cloud services (from possibly different providers) into a unified offering 2) arbitration, allowing switch among multiple providers dynamically</w:t>
      </w:r>
      <w:r>
        <w:t xml:space="preserve"> </w:t>
      </w:r>
      <w:r>
        <w:t xml:space="preserve">based on e.g. cost 3) intermediation. Gartner, Alonso et al. “Federated Cloud Service Broker (FCSB): An Advanced Cloud Service Intermediator</w:t>
      </w:r>
      <w:r>
        <w:t xml:space="preserve"> </w:t>
      </w:r>
      <w:r>
        <w:t xml:space="preserve">for Public Administrations” .</w:t>
      </w:r>
      <w:r>
        <w:t xml:space="preserve"> </w:t>
      </w:r>
      <w:r>
        <w:t xml:space="preserve">46 See Eurostat</w:t>
      </w:r>
      <w:r>
        <w:br/>
      </w:r>
      <w:r>
        <w:t xml:space="preserve">47 See the blog post introducing the Civo 2024 report ‘Has Cloud Computing lost its way to complexity and cost?’</w:t>
      </w:r>
      <w:r>
        <w:t xml:space="preserve"> </w:t>
      </w:r>
      <w:r>
        <w:t xml:space="preserve">48 Diverging national cloud cybersecurity certification schemes require providers to get certified several times.</w:t>
      </w:r>
      <w:r>
        <w:t xml:space="preserve"> </w:t>
      </w:r>
      <w:r>
        <w:t xml:space="preserve">49 https://firmsworld.com/ionos-group-comprehensive-profile</w:t>
      </w:r>
      <w:r>
        <w:t xml:space="preserve"> </w:t>
      </w:r>
      <w:r>
        <w:t xml:space="preserve">50 List of Aruba Cloud Customers</w:t>
      </w:r>
      <w:r>
        <w:t xml:space="preserve"> </w:t>
      </w:r>
      <w:r>
        <w:t xml:space="preserve">51 European_CloudEdge_Technology_Investment_Roadmap_for_publication_pMdz85DSw6nqPppq8hE9S9RbB8_76223.pdf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Due to their global scale and capital, hyperscalers are able to spread compliance costs across the</w:t>
      </w:r>
      <w:r>
        <w:t xml:space="preserve"> </w:t>
      </w:r>
      <w:r>
        <w:t xml:space="preserve">different national markets over a large revenue base, amortizing them across scale so the average</w:t>
      </w:r>
      <w:r>
        <w:t xml:space="preserve"> </w:t>
      </w:r>
      <w:r>
        <w:t xml:space="preserve">compliance cost per unit of revenue (e.g. service) falls with scale. Conversely, European providers</w:t>
      </w:r>
      <w:r>
        <w:t xml:space="preserve"> </w:t>
      </w:r>
      <w:r>
        <w:t xml:space="preserve">remain sub-scale and confined to niche segments, focused mainly on their own national markets</w:t>
      </w:r>
      <w:r>
        <w:t xml:space="preserve"> </w:t>
      </w:r>
      <w:r>
        <w:t xml:space="preserve">and legal regimes. The services offered by EU providers, while equal in innovation and quality,</w:t>
      </w:r>
      <w:r>
        <w:t xml:space="preserve"> </w:t>
      </w:r>
      <w:r>
        <w:t xml:space="preserve">are not as integrated as the services offered by the hyperscalers nor they benefit from a large</w:t>
      </w:r>
      <w:r>
        <w:t xml:space="preserve"> </w:t>
      </w:r>
      <w:r>
        <w:t xml:space="preserve">ecosystem gravity, which prevents demand from pooling into contracts large enough to justify</w:t>
      </w:r>
      <w:r>
        <w:t xml:space="preserve"> </w:t>
      </w:r>
      <w:r>
        <w:t xml:space="preserve">more investments. Due to the sub-scale, compliance costs for EU providers remain higher, which</w:t>
      </w:r>
      <w:r>
        <w:t xml:space="preserve"> </w:t>
      </w:r>
      <w:r>
        <w:t xml:space="preserve">may slow them the release of advanced features that would allow them to meet the expectations of</w:t>
      </w:r>
      <w:r>
        <w:t xml:space="preserve"> </w:t>
      </w:r>
      <w:r>
        <w:t xml:space="preserve">customers operating in certain critical markets.</w:t>
      </w:r>
      <w:r>
        <w:br/>
      </w:r>
      <w:r>
        <w:t xml:space="preserve">The outcome is a Single Market failure: in a genuinely unified market, all providers should be</w:t>
      </w:r>
      <w:r>
        <w:t xml:space="preserve"> </w:t>
      </w:r>
      <w:r>
        <w:t xml:space="preserve">able to scale across borders with relatively uniform rules, standards, and buying channels,</w:t>
      </w:r>
      <w:r>
        <w:t xml:space="preserve"> </w:t>
      </w:r>
      <w:r>
        <w:t xml:space="preserve">allowing efficient firms to grow and compete on equal footing. However, persistent regulatory and</w:t>
      </w:r>
      <w:r>
        <w:t xml:space="preserve"> </w:t>
      </w:r>
      <w:r>
        <w:t xml:space="preserve">contractual heterogeneity and fragmentation (see also next sections), as well as siloed demand,</w:t>
      </w:r>
      <w:r>
        <w:t xml:space="preserve"> </w:t>
      </w:r>
      <w:r>
        <w:t xml:space="preserve">mean that the EU’s market remains de facto segmented, so network effects and economies of scale</w:t>
      </w:r>
      <w:r>
        <w:t xml:space="preserve"> </w:t>
      </w:r>
      <w:r>
        <w:t xml:space="preserve">accrue disproportionately to already scaled non-EU incumbents rather than enabling EU-based</w:t>
      </w:r>
      <w:r>
        <w:t xml:space="preserve"> </w:t>
      </w:r>
      <w:r>
        <w:t xml:space="preserve">providers to reach competitive size.</w:t>
      </w:r>
      <w:r>
        <w:t xml:space="preserve"> </w:t>
      </w:r>
      <w:r>
        <w:t xml:space="preserve">2.3.2. Problem Driver 2 (PD2): Bottlenecks slowing down data centre expansion</w:t>
      </w:r>
      <w:r>
        <w:t xml:space="preserve"> </w:t>
      </w:r>
      <w:r>
        <w:t xml:space="preserve">The second driver concerns bottlenecks and regulatory fragmentation, which have contributed to</w:t>
      </w:r>
      <w:r>
        <w:t xml:space="preserve"> </w:t>
      </w:r>
      <w:r>
        <w:t xml:space="preserve">slowing the expansion of data centre deployment, reducing attractiveness of Europe for investors</w:t>
      </w:r>
      <w:r>
        <w:t xml:space="preserve"> </w:t>
      </w:r>
      <w:r>
        <w:t xml:space="preserve">and as a result contributed to limited computing capacity and persistent geographic imbalances.</w:t>
      </w:r>
      <w:r>
        <w:t xml:space="preserve"> </w:t>
      </w:r>
      <w:r>
        <w:t xml:space="preserve">Companies seeking to build data centres in the EU are faced with a fragmented policy and</w:t>
      </w:r>
      <w:r>
        <w:t xml:space="preserve"> </w:t>
      </w:r>
      <w:r>
        <w:t xml:space="preserve">regulatory environment52. For example, Germany’s Energy Efficiency Act imposes Germany-</w:t>
      </w:r>
      <w:r>
        <w:t xml:space="preserve"> </w:t>
      </w:r>
      <w:r>
        <w:t xml:space="preserve">specific obligations on data centres related to the use of renewable energy and heat recovery53. In</w:t>
      </w:r>
      <w:r>
        <w:t xml:space="preserve"> </w:t>
      </w:r>
      <w:r>
        <w:t xml:space="preserve">the Netherlands, stricter rules are applied on new facilities in the Amsterdam region as opposed to</w:t>
      </w:r>
      <w:r>
        <w:t xml:space="preserve"> </w:t>
      </w:r>
      <w:r>
        <w:t xml:space="preserve">other parts of the country54. In Poland, different permits are needed for different types of data</w:t>
      </w:r>
      <w:r>
        <w:t xml:space="preserve"> </w:t>
      </w:r>
      <w:r>
        <w:t xml:space="preserve">centres55. Bulgarian zoning regulations altogether lack an adequate category for data centres. In</w:t>
      </w:r>
      <w:r>
        <w:t xml:space="preserve"> </w:t>
      </w:r>
      <w:r>
        <w:t xml:space="preserve">the context of infrastructure buildout, the most relevant bottlenecks and frictions are found in</w:t>
      </w:r>
      <w:r>
        <w:t xml:space="preserve"> </w:t>
      </w:r>
      <w:r>
        <w:t xml:space="preserve">permitting, availability of suitable land, grid access, and access to capital.</w:t>
      </w:r>
      <w:r>
        <w:br/>
      </w:r>
      <w:r>
        <w:t xml:space="preserve">Permitting procedures for infrastructure development – which encompass zoning and land</w:t>
      </w:r>
      <w:r>
        <w:t xml:space="preserve"> </w:t>
      </w:r>
      <w:r>
        <w:t xml:space="preserve">allocation, building permits, utilities and grid connection authorisations, and environmental</w:t>
      </w:r>
      <w:r>
        <w:t xml:space="preserve"> </w:t>
      </w:r>
      <w:r>
        <w:t xml:space="preserve">permitting – involve multiple, often inconsistent layers of national and local regulations with</w:t>
      </w:r>
      <w:r>
        <w:t xml:space="preserve"> </w:t>
      </w:r>
      <w:r>
        <w:t xml:space="preserve">multiple uncoordinated stakeholders and non-centralised processes. DCs are often not mentioned</w:t>
      </w:r>
      <w:r>
        <w:t xml:space="preserve"> </w:t>
      </w:r>
      <w:r>
        <w:t xml:space="preserve">in national or municipal planning regulations, creating uncertainty and requiring additional</w:t>
      </w:r>
      <w:r>
        <w:t xml:space="preserve"> </w:t>
      </w:r>
      <w:r>
        <w:t xml:space="preserve">rezoning processes in some jurisdictionscxiv. Permitting regimes typically ignore the strategic</w:t>
      </w:r>
      <w:r>
        <w:t xml:space="preserve"> </w:t>
      </w:r>
      <w:r>
        <w:t xml:space="preserve">dimension of DCs for the EU economy, notably their enabling role for the EU uptake of digital</w:t>
      </w:r>
      <w:r>
        <w:t xml:space="preserve"> </w:t>
      </w:r>
      <w:r>
        <w:t xml:space="preserve">solutions. Most jurisdictions require environmental review, ranging from basic assessments to full</w:t>
      </w:r>
      <w:r>
        <w:t xml:space="preserve"> </w:t>
      </w:r>
      <w:r>
        <w:t xml:space="preserve">Environmental Impact Assessments that further lengthen the permitting processcxv. In most</w:t>
      </w:r>
      <w:r>
        <w:t xml:space="preserve"> </w:t>
      </w:r>
      <w:r>
        <w:t xml:space="preserve">Member States, permitting involves repetitive requests and lengthy timelines, which can be</w:t>
      </w:r>
      <w:r>
        <w:t xml:space="preserve"> </w:t>
      </w:r>
      <w:r>
        <w:t xml:space="preserve">aggravated by community opposition and appeals56.</w:t>
      </w:r>
    </w:p>
    <w:p>
      <w:pPr>
        <w:pStyle w:val="BodyText"/>
      </w:pPr>
      <w:r>
        <w:t xml:space="preserve">52 For the complete analysis on the different regulations concerning data centre deployment in 12 MS, see Annex 4 section 9. See also here pp 19-</w:t>
      </w:r>
      <w:r>
        <w:t xml:space="preserve"> </w:t>
      </w:r>
      <w:r>
        <w:t xml:space="preserve">20: 2025-Data-Center-Site-Selection-Dynamic-Brief.pdf</w:t>
      </w:r>
      <w:r>
        <w:br/>
      </w:r>
      <w:r>
        <w:t xml:space="preserve">53 Watson Farley &amp; Williams (2024). Data centres: An international legal and regulatory perspective—Spotlight on Germany. Available at:</w:t>
      </w:r>
      <w:r>
        <w:t xml:space="preserve"> </w:t>
      </w:r>
      <w:r>
        <w:t xml:space="preserve">https://www.wfw.com/articles/data-centres-an-international-legal-and-regulatory-perspective-spotlight-on-germany</w:t>
      </w:r>
      <w:r>
        <w:t xml:space="preserve"> </w:t>
      </w:r>
      <w:r>
        <w:t xml:space="preserve">54</w:t>
      </w:r>
      <w:r>
        <w:t xml:space="preserve"> </w:t>
      </w:r>
      <w:r>
        <w:t xml:space="preserve">Royal</w:t>
      </w:r>
      <w:r>
        <w:t xml:space="preserve"> </w:t>
      </w:r>
      <w:r>
        <w:t xml:space="preserve">HaskoningDHV</w:t>
      </w:r>
      <w:r>
        <w:t xml:space="preserve"> </w:t>
      </w:r>
      <w:r>
        <w:t xml:space="preserve">(2023Navigating</w:t>
      </w:r>
      <w:r>
        <w:t xml:space="preserve"> </w:t>
      </w:r>
      <w:r>
        <w:t xml:space="preserve">Dutch</w:t>
      </w:r>
      <w:r>
        <w:t xml:space="preserve"> </w:t>
      </w:r>
      <w:r>
        <w:t xml:space="preserve">data</w:t>
      </w:r>
      <w:r>
        <w:t xml:space="preserve"> </w:t>
      </w:r>
      <w:r>
        <w:t xml:space="preserve">centre</w:t>
      </w:r>
      <w:r>
        <w:t xml:space="preserve"> </w:t>
      </w:r>
      <w:r>
        <w:t xml:space="preserve">challenges</w:t>
      </w:r>
      <w:r>
        <w:t xml:space="preserve"> </w:t>
      </w:r>
      <w:r>
        <w:t xml:space="preserve">and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https://www.haskoning.com/en/newsroom/blogs/2023/navigating-dutch-data-centre-challenges-and-opportunities</w:t>
      </w:r>
      <w:r>
        <w:t xml:space="preserve"> </w:t>
      </w:r>
      <w:r>
        <w:t xml:space="preserve">55 Dudkowiak, M. (2025). Data Center Investments in Poland | Law &amp; Development Guide 2025. Dudkowiak Kopeć &amp; Putyra.</w:t>
      </w:r>
      <w:r>
        <w:t xml:space="preserve"> </w:t>
      </w:r>
      <w:r>
        <w:t xml:space="preserve">https://www.dudkowiak.com/invest-in-poland/data-centers-investments-in-poland/</w:t>
      </w:r>
      <w:r>
        <w:t xml:space="preserve"> </w:t>
      </w:r>
      <w:r>
        <w:t xml:space="preserve">56 See as an example, the case of Apple in Athenry in Ireland.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The example of Germany illustrates well how and why permitting has emerged as a bottleneck for</w:t>
      </w:r>
      <w:r>
        <w:t xml:space="preserve"> </w:t>
      </w:r>
      <w:r>
        <w:t xml:space="preserve">data centre deployment in light of the recent significant increase in demand for data centre</w:t>
      </w:r>
      <w:r>
        <w:t xml:space="preserve"> </w:t>
      </w:r>
      <w:r>
        <w:t xml:space="preserve">capacity (see section 2.1.1). Germany’s central location in Europe and its proximity to business</w:t>
      </w:r>
      <w:r>
        <w:t xml:space="preserve"> </w:t>
      </w:r>
      <w:r>
        <w:t xml:space="preserve">users have made it a major data centre hub, despite comparatively long timelines for permitting.</w:t>
      </w:r>
      <w:r>
        <w:t xml:space="preserve"> </w:t>
      </w:r>
      <w:r>
        <w:t xml:space="preserve">Early investments have resulted in strong path dependency and network effects, with new capacity</w:t>
      </w:r>
      <w:r>
        <w:t xml:space="preserve"> </w:t>
      </w:r>
      <w:r>
        <w:t xml:space="preserve">continuing to cluster around established hubs despite rising congestion costs, grid limitations, and</w:t>
      </w:r>
      <w:r>
        <w:t xml:space="preserve"> </w:t>
      </w:r>
      <w:r>
        <w:t xml:space="preserve">regulatory barriers. However, with demand for data centres growing, permitting is now a</w:t>
      </w:r>
      <w:r>
        <w:t xml:space="preserve"> </w:t>
      </w:r>
      <w:r>
        <w:t xml:space="preserve">bottleneck holding back the fast expansion of data centre capacity that would be necessary to</w:t>
      </w:r>
      <w:r>
        <w:t xml:space="preserve"> </w:t>
      </w:r>
      <w:r>
        <w:t xml:space="preserve">reduce the capacity gap. Illustrative cases in Ireland and Luxembourg show how administrative</w:t>
      </w:r>
      <w:r>
        <w:t xml:space="preserve"> </w:t>
      </w:r>
      <w:r>
        <w:t xml:space="preserve">delays caused 57data centre projects to be cancelled or delayed￼. In response, Member States or</w:t>
      </w:r>
      <w:r>
        <w:t xml:space="preserve"> </w:t>
      </w:r>
      <w:r>
        <w:t xml:space="preserve">regions have adopted policies to accelerate DC deployment, for example by offering transparent</w:t>
      </w:r>
      <w:r>
        <w:t xml:space="preserve"> </w:t>
      </w:r>
      <w:r>
        <w:t xml:space="preserve">planning procedures (Denmark), pre-designating areas (France), naming DC projects as of</w:t>
      </w:r>
      <w:r>
        <w:t xml:space="preserve"> </w:t>
      </w:r>
      <w:r>
        <w:t xml:space="preserve">“strategic economic interest” (Spain at regional level), enabling parallel rather than sequential</w:t>
      </w:r>
      <w:r>
        <w:t xml:space="preserve"> </w:t>
      </w:r>
      <w:r>
        <w:t xml:space="preserve">permitting (Germany), encouraging DCs to locate within existing industrial areas (Finland) or</w:t>
      </w:r>
      <w:r>
        <w:t xml:space="preserve"> </w:t>
      </w:r>
      <w:r>
        <w:t xml:space="preserve">through tax incentives for DC operators (Sweden). While these acceleration measures facilitate</w:t>
      </w:r>
      <w:r>
        <w:t xml:space="preserve"> </w:t>
      </w:r>
      <w:r>
        <w:t xml:space="preserve">short-term capacity expansion at national level, they contribute further to the regulatory</w:t>
      </w:r>
      <w:r>
        <w:t xml:space="preserve"> </w:t>
      </w:r>
      <w:r>
        <w:t xml:space="preserve">fragmentation across the Single Market.</w:t>
      </w:r>
      <w:r>
        <w:br/>
      </w:r>
      <w:r>
        <w:t xml:space="preserve">Another factor slowing down data centre expansion is land availability, the difficulty for DC</w:t>
      </w:r>
      <w:r>
        <w:t xml:space="preserve"> </w:t>
      </w:r>
      <w:r>
        <w:t xml:space="preserve">operators to identify suitable sites. DC sites must display specific characteristics in terms of access</w:t>
      </w:r>
      <w:r>
        <w:t xml:space="preserve"> </w:t>
      </w:r>
      <w:r>
        <w:t xml:space="preserve">to utilities (energy, water) and connectivity, making suitable real estate scarce. Connectivity is a</w:t>
      </w:r>
      <w:r>
        <w:t xml:space="preserve"> </w:t>
      </w:r>
      <w:r>
        <w:t xml:space="preserve">particularly relevant pull factor for selecting appropriate sites for DC deployment58, thus</w:t>
      </w:r>
      <w:r>
        <w:t xml:space="preserve"> </w:t>
      </w:r>
      <w:r>
        <w:t xml:space="preserve">reinforcing concentration in existing hubscxvi. Land scarcity is aggravated by large cloud service</w:t>
      </w:r>
      <w:r>
        <w:t xml:space="preserve"> </w:t>
      </w:r>
      <w:r>
        <w:t xml:space="preserve">providers acquiring land and reserving energy capacity, without building DCs on the sitecxvii.</w:t>
      </w:r>
      <w:r>
        <w:br/>
      </w:r>
      <w:r>
        <w:t xml:space="preserve">Energy availability. With respect to energy needs, different modelling approaches indicate that</w:t>
      </w:r>
      <w:r>
        <w:t xml:space="preserve"> </w:t>
      </w:r>
      <w:r>
        <w:t xml:space="preserve">DC energy consumption is foreseen to grow at an average annual rate of 13% between 2023 and</w:t>
      </w:r>
      <w:r>
        <w:t xml:space="preserve"> </w:t>
      </w:r>
      <w:r>
        <w:t xml:space="preserve">2030, twice the 2018-2023 growth ratecxviii. Energy prices in Europe are two to three times higher</w:t>
      </w:r>
      <w:r>
        <w:t xml:space="preserve"> </w:t>
      </w:r>
      <w:r>
        <w:t xml:space="preserve">than in the US and China, as shown in the table below, while they amount for 40-50% of DCs’</w:t>
      </w:r>
      <w:r>
        <w:t xml:space="preserve"> </w:t>
      </w:r>
      <w:r>
        <w:t xml:space="preserve">operational costs, creating a competitive disadvantage for the EUcxix.</w:t>
      </w:r>
      <w:r>
        <w:br/>
      </w:r>
      <w:r>
        <w:t xml:space="preserve">Table 2. Industrial electricity prices (€/kWh – all data 2025, except China 2024)</w:t>
      </w:r>
      <w:r>
        <w:t xml:space="preserve"> </w:t>
      </w:r>
      <w:r>
        <w:t xml:space="preserve">US59</w:t>
      </w:r>
      <w:r>
        <w:t xml:space="preserve"> </w:t>
      </w:r>
      <w:r>
        <w:t xml:space="preserve">China60</w:t>
      </w:r>
      <w:r>
        <w:t xml:space="preserve"> </w:t>
      </w:r>
      <w:r>
        <w:t xml:space="preserve">EU-2761</w:t>
      </w:r>
      <w:r>
        <w:t xml:space="preserve"> </w:t>
      </w:r>
      <w:r>
        <w:t xml:space="preserve">Ireland</w:t>
      </w:r>
      <w:r>
        <w:t xml:space="preserve"> </w:t>
      </w:r>
      <w:r>
        <w:t xml:space="preserve">Germany</w:t>
      </w:r>
      <w:r>
        <w:t xml:space="preserve"> </w:t>
      </w:r>
      <w:r>
        <w:t xml:space="preserve">Italy</w:t>
      </w:r>
      <w:r>
        <w:t xml:space="preserve"> </w:t>
      </w:r>
      <w:r>
        <w:t xml:space="preserve">Sweden</w:t>
      </w:r>
      <w:r>
        <w:t xml:space="preserve"> </w:t>
      </w:r>
      <w:r>
        <w:t xml:space="preserve">Finland</w:t>
      </w:r>
      <w:r>
        <w:t xml:space="preserve"> </w:t>
      </w:r>
      <w:r>
        <w:t xml:space="preserve">€ 0.090</w:t>
      </w:r>
      <w:r>
        <w:t xml:space="preserve"> </w:t>
      </w:r>
      <w:r>
        <w:t xml:space="preserve">€ 0.081</w:t>
      </w:r>
      <w:r>
        <w:t xml:space="preserve"> </w:t>
      </w:r>
      <w:r>
        <w:t xml:space="preserve">€ 0.190</w:t>
      </w:r>
      <w:r>
        <w:t xml:space="preserve"> </w:t>
      </w:r>
      <w:r>
        <w:t xml:space="preserve">€ 0.296</w:t>
      </w:r>
      <w:r>
        <w:t xml:space="preserve"> </w:t>
      </w:r>
      <w:r>
        <w:t xml:space="preserve">€ 0.275</w:t>
      </w:r>
      <w:r>
        <w:t xml:space="preserve"> </w:t>
      </w:r>
      <w:r>
        <w:t xml:space="preserve">€ 0.271</w:t>
      </w:r>
      <w:r>
        <w:t xml:space="preserve"> </w:t>
      </w:r>
      <w:r>
        <w:t xml:space="preserve">€ 0.121</w:t>
      </w:r>
      <w:r>
        <w:t xml:space="preserve"> </w:t>
      </w:r>
      <w:r>
        <w:t xml:space="preserve">€ 0.101</w:t>
      </w:r>
      <w:r>
        <w:t xml:space="preserve"> </w:t>
      </w:r>
      <w:r>
        <w:t xml:space="preserve">Access to energy grid constitutes an important bottleneck in the construction of DCs62. In parts of</w:t>
      </w:r>
      <w:r>
        <w:t xml:space="preserve"> </w:t>
      </w:r>
      <w:r>
        <w:t xml:space="preserve">Europe, grid constraints have resulted in moratoria on new DC connections, especially close to</w:t>
      </w:r>
      <w:r>
        <w:t xml:space="preserve"> </w:t>
      </w:r>
      <w:r>
        <w:t xml:space="preserve">established hubscxx. Connecting a DC to the grid can take between 3 and 10 years, depending on</w:t>
      </w:r>
      <w:r>
        <w:t xml:space="preserve"> </w:t>
      </w:r>
      <w:r>
        <w:t xml:space="preserve">the Member State: around 3-5 years in emerging markets (Italy or Spain) and 7-10 years in</w:t>
      </w:r>
      <w:r>
        <w:t xml:space="preserve"> </w:t>
      </w:r>
      <w:r>
        <w:t xml:space="preserve">established hubs (Frankfurt, Amsterdam, Paris or Dublin), with some projects experiencing delays</w:t>
      </w:r>
      <w:r>
        <w:t xml:space="preserve"> </w:t>
      </w:r>
      <w:r>
        <w:t xml:space="preserve">of up to 13 years due to grid congestion63cxxi. In the case of brownfield sites where there is a</w:t>
      </w:r>
    </w:p>
    <w:p>
      <w:pPr>
        <w:pStyle w:val="BodyText"/>
      </w:pPr>
      <w:r>
        <w:t xml:space="preserve">57 Apple: see e.g., Guardian (2018), available (here) &amp; Data Centre Dynamics (2022), available (here). Google: see e.g., Delano (2025), available</w:t>
      </w:r>
      <w:r>
        <w:t xml:space="preserve"> </w:t>
      </w:r>
      <w:r>
        <w:t xml:space="preserve">(here) &amp; RTL (2024), available (here).</w:t>
      </w:r>
      <w:r>
        <w:t xml:space="preserve"> </w:t>
      </w:r>
      <w:r>
        <w:t xml:space="preserve">58 Access to connectivity was also mentioned as a key problem by most of the SMEs in the public consultation.</w:t>
      </w:r>
      <w:r>
        <w:br/>
      </w:r>
      <w:r>
        <w:t xml:space="preserve">59 Average Price of Electricity to Ultimate Customers by End-Use Sector, available here.</w:t>
      </w:r>
      <w:r>
        <w:br/>
      </w:r>
      <w:r>
        <w:t xml:space="preserve">60 China’s Industrial Power Rates 2025: A Guide for Investors.</w:t>
      </w:r>
      <w:r>
        <w:t xml:space="preserve"> </w:t>
      </w:r>
      <w:r>
        <w:t xml:space="preserve">61 Eurostat’s non-household prices refer to the standard medium industrial band (annual consumption 500 to 1999 MWh) including all non-</w:t>
      </w:r>
      <w:r>
        <w:t xml:space="preserve"> </w:t>
      </w:r>
      <w:r>
        <w:t xml:space="preserve">recoverable taxes and levies. These are widely used as an official benchmark for industrial power costs and for comparing Member States.</w:t>
      </w:r>
      <w:r>
        <w:t xml:space="preserve"> </w:t>
      </w:r>
      <w:r>
        <w:t xml:space="preserve">Available here.</w:t>
      </w:r>
      <w:r>
        <w:t xml:space="preserve"> </w:t>
      </w:r>
      <w:r>
        <w:t xml:space="preserve">62 This was also flagged by all the SMEs responding to the questionnaire as an important or highly important problem their organisation has</w:t>
      </w:r>
      <w:r>
        <w:t xml:space="preserve"> </w:t>
      </w:r>
      <w:r>
        <w:t xml:space="preserve">encountered when expanding or building their infrastructure in the EU. SME also underlined that availability and affordability of (low carbon)</w:t>
      </w:r>
      <w:r>
        <w:t xml:space="preserve"> </w:t>
      </w:r>
      <w:r>
        <w:t xml:space="preserve">energy, and of a utility provider’s infrastructure nearby where the key factors that have driven their decision to select a DC’s location.</w:t>
      </w:r>
      <w:r>
        <w:br/>
      </w:r>
      <w:r>
        <w:t xml:space="preserve">63 It is important to note that these delays are the result of grid congestion and limited availability. When it comes to grid connection, a 3 months</w:t>
      </w:r>
      <w:r>
        <w:t xml:space="preserve"> </w:t>
      </w:r>
      <w:r>
        <w:t xml:space="preserve">deadline for receiving information on treatment of the connection request (i.e., the result of the permitting procedure) has been introduced by 2024</w:t>
      </w:r>
      <w:r>
        <w:t xml:space="preserve"> </w:t>
      </w:r>
      <w:r>
        <w:t xml:space="preserve">amendments to the Directive (EU) 2019/944.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previous power grid connection, this interval is highly reducedcxxii, but these sites can be</w:t>
      </w:r>
      <w:r>
        <w:t xml:space="preserve"> </w:t>
      </w:r>
      <w:r>
        <w:t xml:space="preserve">insufficient to meet the needs of large DC projects. To overcome grid interconnection delays, DC</w:t>
      </w:r>
      <w:r>
        <w:t xml:space="preserve"> </w:t>
      </w:r>
      <w:r>
        <w:t xml:space="preserve">operators are increasingly considering producing their own energy, with a dedicated microgrid. In</w:t>
      </w:r>
      <w:r>
        <w:t xml:space="preserve"> </w:t>
      </w:r>
      <w:r>
        <w:t xml:space="preserve">some cases, such energy production could be based on gas turbinescxxiii, which would significantly</w:t>
      </w:r>
      <w:r>
        <w:t xml:space="preserve"> </w:t>
      </w:r>
      <w:r>
        <w:t xml:space="preserve">increase their scope 1 greenhouse gas emissions64.</w:t>
      </w:r>
      <w:r>
        <w:br/>
      </w:r>
      <w:r>
        <w:t xml:space="preserve">Another bottleneck holding data centre expansion at the necessary speed is limited access to</w:t>
      </w:r>
      <w:r>
        <w:t xml:space="preserve"> </w:t>
      </w:r>
      <w:r>
        <w:t xml:space="preserve">capital: over the past five years 58% of global DC investment occurred in the US with a record in</w:t>
      </w:r>
      <w:r>
        <w:t xml:space="preserve"> </w:t>
      </w:r>
      <w:r>
        <w:t xml:space="preserve">2023cxxiv, with Europe accounting for a smaller sharecxxv. AI computing infrastructure can be ten to</w:t>
      </w:r>
      <w:r>
        <w:t xml:space="preserve"> </w:t>
      </w:r>
      <w:r>
        <w:t xml:space="preserve">thirty-times more expensive than general-purpose DCscxxvi, requiring massive capital investment.</w:t>
      </w:r>
      <w:r>
        <w:t xml:space="preserve"> </w:t>
      </w:r>
      <w:r>
        <w:t xml:space="preserve">The EU’s fragmented financing landscape lacks the depth of an integrated capital market.</w:t>
      </w:r>
      <w:r>
        <w:t xml:space="preserve"> </w:t>
      </w:r>
      <w:r>
        <w:t xml:space="preserve">Compared to the US, the UKcxxvii and Chinacxxviii, European investors have treated DCs as a niche</w:t>
      </w:r>
      <w:r>
        <w:t xml:space="preserve"> </w:t>
      </w:r>
      <w:r>
        <w:t xml:space="preserve">market rather than a distinct assetcxxix. In addition, many parameters affect the bankability of DC</w:t>
      </w:r>
      <w:r>
        <w:t xml:space="preserve"> </w:t>
      </w:r>
      <w:r>
        <w:t xml:space="preserve">projects65 such as the size of the operator, permitting and access to grid. Combined with Europe’s</w:t>
      </w:r>
      <w:r>
        <w:t xml:space="preserve"> </w:t>
      </w:r>
      <w:r>
        <w:t xml:space="preserve">fragmented capital markets66 and the high risk associated with smaller EU CSPs, notably outside</w:t>
      </w:r>
      <w:r>
        <w:t xml:space="preserve"> </w:t>
      </w:r>
      <w:r>
        <w:t xml:space="preserve">the FLAPD markets, these challenges slow down capital mobilisation for DCs.</w:t>
      </w:r>
      <w:r>
        <w:t xml:space="preserve"> </w:t>
      </w:r>
      <w:r>
        <w:t xml:space="preserve">In parallel to these bottlenecks across EU markets, water availability can be a critical factor for</w:t>
      </w:r>
      <w:r>
        <w:t xml:space="preserve"> </w:t>
      </w:r>
      <w:r>
        <w:t xml:space="preserve">DC deployment for DCs that use cooling technologies which rely on water. With evaporative</w:t>
      </w:r>
      <w:r>
        <w:t xml:space="preserve"> </w:t>
      </w:r>
      <w:r>
        <w:t xml:space="preserve">cooling techniques, a 1-megawatt DC can use up to 25.5 m litres of water annuallycxxx, a potential</w:t>
      </w:r>
      <w:r>
        <w:t xml:space="preserve"> </w:t>
      </w:r>
      <w:r>
        <w:t xml:space="preserve">issue in water-stressed locationscxxxi. While this is not a systematic investment bottleneck in</w:t>
      </w:r>
      <w:r>
        <w:t xml:space="preserve"> </w:t>
      </w:r>
      <w:r>
        <w:t xml:space="preserve">Europe compared with other constraints67, its importance in site selection and environmental</w:t>
      </w:r>
      <w:r>
        <w:t xml:space="preserve"> </w:t>
      </w:r>
      <w:r>
        <w:t xml:space="preserve">assessments highlights the need to consider water risk as a relevant aspect of future infrastructure</w:t>
      </w:r>
      <w:r>
        <w:t xml:space="preserve"> </w:t>
      </w:r>
      <w:r>
        <w:t xml:space="preserve">planning.</w:t>
      </w:r>
      <w:r>
        <w:br/>
      </w:r>
      <w:r>
        <w:t xml:space="preserve">In responding to this unprecedented demand growth, the factors highlighted above are holding the</w:t>
      </w:r>
      <w:r>
        <w:t xml:space="preserve"> </w:t>
      </w:r>
      <w:r>
        <w:t xml:space="preserve">EU back from swiftly building the computing capacity needed to respond to the increase in</w:t>
      </w:r>
      <w:r>
        <w:t xml:space="preserve"> </w:t>
      </w:r>
      <w:r>
        <w:t xml:space="preserve">demand, including for socially valuable infrastructure. The identified bottlenecks have historically</w:t>
      </w:r>
      <w:r>
        <w:t xml:space="preserve"> </w:t>
      </w:r>
      <w:r>
        <w:t xml:space="preserve">not weighed as heavily as today: the demand for data centres has surged with the growing role of</w:t>
      </w:r>
      <w:r>
        <w:t xml:space="preserve"> </w:t>
      </w:r>
      <w:r>
        <w:t xml:space="preserve">digital services and, more recently, with the advent of AI, which also require data centres located</w:t>
      </w:r>
      <w:r>
        <w:t xml:space="preserve"> </w:t>
      </w:r>
      <w:r>
        <w:t xml:space="preserve">closer to users. This results not only in a capacity gap but also in the reinforcement of geographic</w:t>
      </w:r>
      <w:r>
        <w:t xml:space="preserve"> </w:t>
      </w:r>
      <w:r>
        <w:t xml:space="preserve">imbalances, driven by regulatory fragmentation and the risk of regulatory arbitrage. This driver</w:t>
      </w:r>
      <w:r>
        <w:t xml:space="preserve"> </w:t>
      </w:r>
      <w:r>
        <w:t xml:space="preserve">can be considered a coordination failure among investors, energy system operators, and public</w:t>
      </w:r>
      <w:r>
        <w:t xml:space="preserve"> </w:t>
      </w:r>
      <w:r>
        <w:t xml:space="preserve">authorities, coupled with regulatory failures, as a result of fragmented practices and divergent</w:t>
      </w:r>
      <w:r>
        <w:t xml:space="preserve"> </w:t>
      </w:r>
      <w:r>
        <w:t xml:space="preserve">regulations. The first hinders effective communication of where new capacity could yield the</w:t>
      </w:r>
      <w:r>
        <w:t xml:space="preserve"> </w:t>
      </w:r>
      <w:r>
        <w:t xml:space="preserve">greatest net benefits, while individual regulations have created obstacles to the proper functioning</w:t>
      </w:r>
      <w:r>
        <w:t xml:space="preserve"> </w:t>
      </w:r>
      <w:r>
        <w:t xml:space="preserve">of the internal market, increasing compliance costs and preventing the cross-border scaling for</w:t>
      </w:r>
      <w:r>
        <w:t xml:space="preserve"> </w:t>
      </w:r>
      <w:r>
        <w:t xml:space="preserve">smaller operators. Even though larger companies face the same rules, they are able to internalise</w:t>
      </w:r>
      <w:r>
        <w:t xml:space="preserve"> </w:t>
      </w:r>
      <w:r>
        <w:t xml:space="preserve">such costs and regulatory heterogeneity given their global scale.</w:t>
      </w:r>
      <w:r>
        <w:br/>
      </w:r>
      <w:r>
        <w:t xml:space="preserve">2.3.3. Problem Driver 3 (PD3): Limited public sector uptake of cloud and AI</w:t>
      </w:r>
      <w:r>
        <w:t xml:space="preserve"> </w:t>
      </w:r>
      <w:r>
        <w:t xml:space="preserve">computing services supplied by European providers and diverging</w:t>
      </w:r>
      <w:r>
        <w:t xml:space="preserve"> </w:t>
      </w:r>
      <w:r>
        <w:t xml:space="preserve">procurement practices</w:t>
      </w:r>
      <w:r>
        <w:br/>
      </w:r>
      <w:r>
        <w:t xml:space="preserve">This driver is innately linked to PD1. While some analystscxxxii argue that the dependence on non-</w:t>
      </w:r>
      <w:r>
        <w:t xml:space="preserve"> </w:t>
      </w:r>
      <w:r>
        <w:t xml:space="preserve">European cloud and AI computing services stems from the limited scale and scope of these</w:t>
      </w:r>
    </w:p>
    <w:p>
      <w:pPr>
        <w:pStyle w:val="BodyText"/>
      </w:pPr>
      <w:r>
        <w:t xml:space="preserve">64 Today’s DC scope 1 emissions are largely limited to diesel back-up generators which typically operate only a few days per year for testing.</w:t>
      </w:r>
      <w:r>
        <w:br/>
      </w:r>
      <w:r>
        <w:t xml:space="preserve">65 In the public consultation, most SMEs flagged having difficulties in getting funding to develop capacities. Among the respondents to follow-up</w:t>
      </w:r>
      <w:r>
        <w:t xml:space="preserve"> </w:t>
      </w:r>
      <w:r>
        <w:t xml:space="preserve">questions, several flagged access to finance and/or high interest rates when procuring next generation GPUs as a key limitation to expand capacity.</w:t>
      </w:r>
      <w:r>
        <w:t xml:space="preserve"> </w:t>
      </w:r>
      <w:r>
        <w:t xml:space="preserve">On accessing finance, SMEs frequently underlined difficulties in accessing capital, such as loans or equity.</w:t>
      </w:r>
      <w:r>
        <w:t xml:space="preserve"> </w:t>
      </w:r>
      <w:r>
        <w:t xml:space="preserve">66 EU capital markets remain fragmented along national lines. The absence of a pan-European financing framework with common legal structures,</w:t>
      </w:r>
      <w:r>
        <w:t xml:space="preserve"> </w:t>
      </w:r>
      <w:r>
        <w:t xml:space="preserve">or cross-border Real Estate Investment Trusts regimes underpin the difficulties of raising capital quickly.</w:t>
      </w:r>
      <w:r>
        <w:t xml:space="preserve"> </w:t>
      </w:r>
      <w:r>
        <w:t xml:space="preserve">67 Alternative cooling technologies can be used (often at the expense of a lesser energy efficiency).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services (PD1), others argue that the scale and scope of these services can only grow based on</w:t>
      </w:r>
      <w:r>
        <w:t xml:space="preserve"> </w:t>
      </w:r>
      <w:r>
        <w:t xml:space="preserve">stable anchor customerscxxxiii.</w:t>
      </w:r>
      <w:r>
        <w:br/>
      </w:r>
      <w:r>
        <w:t xml:space="preserve">As discussed in relation to PD1, the initial growth of today’s largest cloud and AI computing</w:t>
      </w:r>
      <w:r>
        <w:t xml:space="preserve"> </w:t>
      </w:r>
      <w:r>
        <w:t xml:space="preserve">service providers was fuelled by public contracts. Similar opportunities did not emerge for</w:t>
      </w:r>
      <w:r>
        <w:t xml:space="preserve"> </w:t>
      </w:r>
      <w:r>
        <w:t xml:space="preserve">European providers. Generally, public sector cloud uptake and corresponding spending on cloud</w:t>
      </w:r>
      <w:r>
        <w:t xml:space="preserve"> </w:t>
      </w:r>
      <w:r>
        <w:t xml:space="preserve">and AI computing services is relatively low. Looking at 2024 publicly available data from the</w:t>
      </w:r>
      <w:r>
        <w:t xml:space="preserve"> </w:t>
      </w:r>
      <w:r>
        <w:t xml:space="preserve">portal of Tenders Electronic Daily, approximately 3.13% of ICT awards were dedicated to cloud</w:t>
      </w:r>
      <w:r>
        <w:t xml:space="preserve"> </w:t>
      </w:r>
      <w:r>
        <w:t xml:space="preserve">and AI computing services. Out of all award notices published on the portal in 2024, 0.34% were</w:t>
      </w:r>
      <w:r>
        <w:t xml:space="preserve"> </w:t>
      </w:r>
      <w:r>
        <w:t xml:space="preserve">related to cloud and AI computing services. Budgetary constraints and a shortage of a digitally</w:t>
      </w:r>
      <w:r>
        <w:t xml:space="preserve"> </w:t>
      </w:r>
      <w:r>
        <w:t xml:space="preserve">skilled workforce to build their own private cloud constructs68 make public authorities dependent</w:t>
      </w:r>
      <w:r>
        <w:t xml:space="preserve"> </w:t>
      </w:r>
      <w:r>
        <w:t xml:space="preserve">on cloud and AI computing services from external providerscxxxiv. The systematic uptake of cloud</w:t>
      </w:r>
      <w:r>
        <w:t xml:space="preserve"> </w:t>
      </w:r>
      <w:r>
        <w:t xml:space="preserve">and AI computing services by the public sector is still a relatively recent phenomenon. For</w:t>
      </w:r>
      <w:r>
        <w:t xml:space="preserve"> </w:t>
      </w:r>
      <w:r>
        <w:t xml:space="preserve">example, Italy only set up its Polo Strategico Nazionale to provide public administrations with</w:t>
      </w:r>
      <w:r>
        <w:t xml:space="preserve"> </w:t>
      </w:r>
      <w:r>
        <w:t xml:space="preserve">access to cloud infrastructure in 2022cxxxv and Germany launched its government cloud in March</w:t>
      </w:r>
      <w:r>
        <w:t xml:space="preserve"> </w:t>
      </w:r>
      <w:r>
        <w:t xml:space="preserve">2025cxxxvi. While all Member States have developed national AI strategies and 21 of them have in</w:t>
      </w:r>
      <w:r>
        <w:t xml:space="preserve"> </w:t>
      </w:r>
      <w:r>
        <w:t xml:space="preserve">place dedicated cloud policies, Member States vary widely in terms of maturity in the uptake of</w:t>
      </w:r>
      <w:r>
        <w:t xml:space="preserve"> </w:t>
      </w:r>
      <w:r>
        <w:t xml:space="preserve">cloud services or in how they allocate and report public funding associated with these initiatives69.</w:t>
      </w:r>
      <w:r>
        <w:t xml:space="preserve"> </w:t>
      </w:r>
      <w:r>
        <w:t xml:space="preserve">In some Member States, public procurement practices impede the procurement of pay-per-use</w:t>
      </w:r>
      <w:r>
        <w:t xml:space="preserve"> </w:t>
      </w:r>
      <w:r>
        <w:t xml:space="preserve">cloud and AI computing services as they cater more towards fixed-price contractscxxxvii. Beyond</w:t>
      </w:r>
      <w:r>
        <w:t xml:space="preserve"> </w:t>
      </w:r>
      <w:r>
        <w:t xml:space="preserve">pricing modalities, the lack of harmonised approaches to procuring cloud and AI computing</w:t>
      </w:r>
      <w:r>
        <w:t xml:space="preserve"> </w:t>
      </w:r>
      <w:r>
        <w:t xml:space="preserve">services creates difficulties in developing and evaluating call for tenders70. Moreover, the</w:t>
      </w:r>
      <w:r>
        <w:t xml:space="preserve"> </w:t>
      </w:r>
      <w:r>
        <w:t xml:space="preserve">approach to using cloud and AI computing services laid down in cloud strategies and policies</w:t>
      </w:r>
      <w:r>
        <w:t xml:space="preserve"> </w:t>
      </w:r>
      <w:r>
        <w:t xml:space="preserve">varies significantly, even within the same public entity and does not always include risk</w:t>
      </w:r>
      <w:r>
        <w:t xml:space="preserve"> </w:t>
      </w:r>
      <w:r>
        <w:t xml:space="preserve">assessments71. Where they do purchase cloud and AI computing services, an increasing number of</w:t>
      </w:r>
      <w:r>
        <w:t xml:space="preserve"> </w:t>
      </w:r>
      <w:r>
        <w:t xml:space="preserve">public sector entities relies on services provided by non-European companies72, sometimes</w:t>
      </w:r>
      <w:r>
        <w:t xml:space="preserve"> </w:t>
      </w:r>
      <w:r>
        <w:t xml:space="preserve">concluding direct partnerships73. For example, Finland’s State Treasury uses Oracle and Microsoft</w:t>
      </w:r>
      <w:r>
        <w:t xml:space="preserve"> </w:t>
      </w:r>
      <w:r>
        <w:t xml:space="preserve">Azure, Denmark’s state public services use OpenStack’s private cloud, Belgium’s public authorities</w:t>
      </w:r>
      <w:r>
        <w:t xml:space="preserve"> </w:t>
      </w:r>
      <w:r>
        <w:t xml:space="preserve">use a hybrid G-cloud, which runs on the clouds by IBM, Microsoft and Oracle, and the Dutch Tax</w:t>
      </w:r>
      <w:r>
        <w:t xml:space="preserve"> </w:t>
      </w:r>
      <w:r>
        <w:t xml:space="preserve">Office uses Microsoft Azurecxxxviii. Similarly, the Flemish government recently partnered with</w:t>
      </w:r>
      <w:r>
        <w:t xml:space="preserve"> </w:t>
      </w:r>
      <w:r>
        <w:t xml:space="preserve">Microsoftcxxxix. Some public tenders directly refer to services from leading cloud and AI</w:t>
      </w:r>
      <w:r>
        <w:t xml:space="preserve"> </w:t>
      </w:r>
      <w:r>
        <w:t xml:space="preserve">computing service providers74. A 2026 study by FOTI, the Future of Technology Institute, shows</w:t>
      </w:r>
      <w:r>
        <w:t xml:space="preserve"> </w:t>
      </w:r>
      <w:r>
        <w:t xml:space="preserve">the pervasiveness of non-European providers also in the defence sector75. This results in foregone</w:t>
      </w:r>
      <w:r>
        <w:t xml:space="preserve"> </w:t>
      </w:r>
      <w:r>
        <w:t xml:space="preserve">economic opportunities for European CSPs and closes off one avenue for obtaining the stable</w:t>
      </w:r>
      <w:r>
        <w:t xml:space="preserve"> </w:t>
      </w:r>
      <w:r>
        <w:t xml:space="preserve">public contracts that have allowed US CSPs to scale (see PD1).</w:t>
      </w:r>
    </w:p>
    <w:p>
      <w:pPr>
        <w:pStyle w:val="BodyText"/>
      </w:pPr>
      <w:r>
        <w:t xml:space="preserve">68 Public authorities’ ability to develop and operate cloud and AI solutions in-house is also often hampered by lower salaries in the public sector.</w:t>
      </w:r>
      <w:r>
        <w:t xml:space="preserve"> </w:t>
      </w:r>
      <w:r>
        <w:t xml:space="preserve">Regarding limited ability to attract talent, see for example Strengthening the attractiveness of the public service in France – OECD – 2023, or the</w:t>
      </w:r>
      <w:r>
        <w:t xml:space="preserve"> </w:t>
      </w:r>
      <w:r>
        <w:t xml:space="preserve">struggle by Italian data protection authority to recruit AI experts. Regarding budgetary constraints, see for example Data foundations for</w:t>
      </w:r>
      <w:r>
        <w:t xml:space="preserve"> </w:t>
      </w:r>
      <w:r>
        <w:t xml:space="preserve">government: From AI ambition to action – Capgemini – 2025, where 66% public sector respondents report limited budgets for on-premise solutions</w:t>
      </w:r>
      <w:r>
        <w:t xml:space="preserve"> </w:t>
      </w:r>
      <w:r>
        <w:t xml:space="preserve">as a factor limiting widespread adoption of Generative AI.</w:t>
      </w:r>
      <w:r>
        <w:t xml:space="preserve"> </w:t>
      </w:r>
      <w:r>
        <w:t xml:space="preserve">69 OECD, 2025, Progress in Implementing the European Union Coordinated Plan on Artificial Intelligence (Volume 1) (EN)</w:t>
      </w:r>
      <w:r>
        <w:t xml:space="preserve"> </w:t>
      </w:r>
      <w:r>
        <w:t xml:space="preserve">70 SMEs responses to the Call for Evidence have highlighted how public tenders tend to be designed for non-EU incumbents with scarce</w:t>
      </w:r>
      <w:r>
        <w:t xml:space="preserve"> </w:t>
      </w:r>
      <w:r>
        <w:t xml:space="preserve">consideration for European SMEs.</w:t>
      </w:r>
      <w:r>
        <w:br/>
      </w:r>
      <w:r>
        <w:t xml:space="preserve">71 For the case of the Central government of the Netherlands, this is highlighted in a recent report by the Netherlands Court of Audit: Dutch central</w:t>
      </w:r>
      <w:r>
        <w:t xml:space="preserve"> </w:t>
      </w:r>
      <w:r>
        <w:t xml:space="preserve">government in the cloud | Netherlands Court of Audit. Similarly, the 2022 EDPB Coordinated Enforcement Action on the Use of cloud-based</w:t>
      </w:r>
      <w:r>
        <w:t xml:space="preserve"> </w:t>
      </w:r>
      <w:r>
        <w:t xml:space="preserve">services by the public sector reports that only 1/3 of the services procured by the Member States involved was subject to the necessary Data</w:t>
      </w:r>
      <w:r>
        <w:t xml:space="preserve"> </w:t>
      </w:r>
      <w:r>
        <w:t xml:space="preserve">Protection Impact Assessment.</w:t>
      </w:r>
      <w:r>
        <w:t xml:space="preserve"> </w:t>
      </w:r>
      <w:r>
        <w:t xml:space="preserve">72 For example, the Netherlands’ Court of Audit has found that out of 1588 cloud services audited, more than half were procured from AWS,</w:t>
      </w:r>
      <w:r>
        <w:t xml:space="preserve"> </w:t>
      </w:r>
      <w:r>
        <w:t xml:space="preserve">Microsoft and Google. See also: Trotz Abhängigkeit und Datenschutzrisiken: Behörden gehen in die Microsoft-Cloud | Heise Online.</w:t>
      </w:r>
      <w:r>
        <w:br/>
      </w:r>
      <w:r>
        <w:t xml:space="preserve">73 See for example the recent announcement of the State of Bavaria: Vertrag soll bis Jahresende stehen: Bayern will in die Microsoft-Cloud | heise</w:t>
      </w:r>
      <w:r>
        <w:t xml:space="preserve"> </w:t>
      </w:r>
      <w:r>
        <w:t xml:space="preserve">online.</w:t>
      </w:r>
      <w:r>
        <w:br/>
      </w:r>
      <w:r>
        <w:t xml:space="preserve">74 See for example this tender for the provision of cloud services from the portfolio of the cloud provider AWS by an authorised cloud reseller:</w:t>
      </w:r>
      <w:r>
        <w:t xml:space="preserve"> </w:t>
      </w:r>
      <w:r>
        <w:t xml:space="preserve">Bereitstellung von Cloud-Services für den Betrieb der Förderzentrale Deutschland (FZD) | BMWE.</w:t>
      </w:r>
      <w:r>
        <w:br/>
      </w:r>
      <w:r>
        <w:t xml:space="preserve">75 Cloud Defence: an exposed European flank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While the described barriers to public sector cloud adoption affect public sector demand for all</w:t>
      </w:r>
      <w:r>
        <w:t xml:space="preserve"> </w:t>
      </w:r>
      <w:r>
        <w:t xml:space="preserve">service providers, they have particularly pronounced effects on comparatively smaller European</w:t>
      </w:r>
      <w:r>
        <w:t xml:space="preserve"> </w:t>
      </w:r>
      <w:r>
        <w:t xml:space="preserve">providers which do not have the resources to navigate diverging approaches to public</w:t>
      </w:r>
      <w:r>
        <w:t xml:space="preserve"> </w:t>
      </w:r>
      <w:r>
        <w:t xml:space="preserve">procurement, and that prevent them from the benefits of the Single Market (regulatory failure).</w:t>
      </w:r>
      <w:r>
        <w:t xml:space="preserve"> </w:t>
      </w:r>
      <w:r>
        <w:t xml:space="preserve">Moreover, budgetary and human resources constraints76 as well as a lack of awareness for</w:t>
      </w:r>
      <w:r>
        <w:t xml:space="preserve"> </w:t>
      </w:r>
      <w:r>
        <w:t xml:space="preserve">alternative solutions drive the public sector towards the purchasing of integrated service packages</w:t>
      </w:r>
      <w:r>
        <w:t xml:space="preserve"> </w:t>
      </w:r>
      <w:r>
        <w:t xml:space="preserve">from large incumbentscxl (see PD1). At the same time, public sector organisations voice strong</w:t>
      </w:r>
      <w:r>
        <w:t xml:space="preserve"> </w:t>
      </w:r>
      <w:r>
        <w:t xml:space="preserve">concerns related to the possible loss of operational autonomy and control over the data and</w:t>
      </w:r>
      <w:r>
        <w:t xml:space="preserve"> </w:t>
      </w:r>
      <w:r>
        <w:t xml:space="preserve">associated infrastructure77. Different national approaches have emerged to identify what</w:t>
      </w:r>
      <w:r>
        <w:t xml:space="preserve"> </w:t>
      </w:r>
      <w:r>
        <w:t xml:space="preserve">constitutes a sovereign cloud provider and leveraging public procurement, as evidenced for</w:t>
      </w:r>
      <w:r>
        <w:t xml:space="preserve"> </w:t>
      </w:r>
      <w:r>
        <w:t xml:space="preserve">example by the recent Franco-German sovereignty task force78. Similarly, there are multiple and</w:t>
      </w:r>
      <w:r>
        <w:t xml:space="preserve"> </w:t>
      </w:r>
      <w:r>
        <w:t xml:space="preserve">diverging national cybersecurity certification schemes, as described in section 2.2.1 of the report,</w:t>
      </w:r>
      <w:r>
        <w:t xml:space="preserve"> </w:t>
      </w:r>
      <w:r>
        <w:t xml:space="preserve">with some of them integrating a sovereignty dimension, demonstrating a clear fragmentation in the</w:t>
      </w:r>
      <w:r>
        <w:t xml:space="preserve"> </w:t>
      </w:r>
      <w:r>
        <w:t xml:space="preserve">internal market (systemic failure – fragmentation of the internal market). While potentially</w:t>
      </w:r>
      <w:r>
        <w:t xml:space="preserve"> </w:t>
      </w:r>
      <w:r>
        <w:t xml:space="preserve">effective in pursuing individual Member States’ policy objectives with respect to their enhanced</w:t>
      </w:r>
      <w:r>
        <w:t xml:space="preserve"> </w:t>
      </w:r>
      <w:r>
        <w:t xml:space="preserve">autonomy, different national efforts come at the cost of increased regulatory fragmentation. This</w:t>
      </w:r>
      <w:r>
        <w:t xml:space="preserve"> </w:t>
      </w:r>
      <w:r>
        <w:t xml:space="preserve">undermines the ability of comparatively smaller providers to easily navigate the European cloud</w:t>
      </w:r>
      <w:r>
        <w:t xml:space="preserve"> </w:t>
      </w:r>
      <w:r>
        <w:t xml:space="preserve">market and offer their services across borders, including to public procurers. As discussed in the</w:t>
      </w:r>
      <w:r>
        <w:t xml:space="preserve"> </w:t>
      </w:r>
      <w:r>
        <w:t xml:space="preserve">Draghi report, “multiple different national rules in public procurement generate high ongoing</w:t>
      </w:r>
      <w:r>
        <w:t xml:space="preserve"> </w:t>
      </w:r>
      <w:r>
        <w:t xml:space="preserve">costs for cloud providers. The net effect of this burden of regulation is that only larger companies</w:t>
      </w:r>
      <w:r>
        <w:t xml:space="preserve"> </w:t>
      </w:r>
      <w:r>
        <w:t xml:space="preserve">– which are often non-EU based – have the financial capacity and incentive to bear the costs of</w:t>
      </w:r>
      <w:r>
        <w:t xml:space="preserve"> </w:t>
      </w:r>
      <w:r>
        <w:t xml:space="preserve">complying79.”</w:t>
      </w:r>
      <w:r>
        <w:t xml:space="preserve"> </w:t>
      </w:r>
      <w:r>
        <w:t xml:space="preserve">This limited public sector uptake of cloud and AI computing services has spillover effects on the</w:t>
      </w:r>
      <w:r>
        <w:t xml:space="preserve"> </w:t>
      </w:r>
      <w:r>
        <w:t xml:space="preserve">modernisation of public services. The adoption of cloud and AI is also a driver of public sector</w:t>
      </w:r>
      <w:r>
        <w:t xml:space="preserve"> </w:t>
      </w:r>
      <w:r>
        <w:t xml:space="preserve">modernisation, as it enables administrations to move away from often fragmented, legacy IT</w:t>
      </w:r>
      <w:r>
        <w:t xml:space="preserve"> </w:t>
      </w:r>
      <w:r>
        <w:t xml:space="preserve">systems toward more flexible, scalable, and interoperable digital infrastructures. By leveraging</w:t>
      </w:r>
      <w:r>
        <w:t xml:space="preserve"> </w:t>
      </w:r>
      <w:r>
        <w:t xml:space="preserve">cloud and AI, public authorities can deploy new applications faster, improve service reliability,</w:t>
      </w:r>
      <w:r>
        <w:t xml:space="preserve"> </w:t>
      </w:r>
      <w:r>
        <w:t xml:space="preserve">and respond more effectively to changing policy needs or crises. They also facilitate data sharing</w:t>
      </w:r>
      <w:r>
        <w:t xml:space="preserve"> </w:t>
      </w:r>
      <w:r>
        <w:t xml:space="preserve">across departments and levels of government, supporting more integrated and user-centric public</w:t>
      </w:r>
      <w:r>
        <w:t xml:space="preserve"> </w:t>
      </w:r>
      <w:r>
        <w:t xml:space="preserve">services. In addition, they reduces the burden of maintaining on-premises infrastructure, allowing</w:t>
      </w:r>
      <w:r>
        <w:t xml:space="preserve"> </w:t>
      </w:r>
      <w:r>
        <w:t xml:space="preserve">resources to be redirected towards core missions. Overall, cloud and AI adoption underpins a shift</w:t>
      </w:r>
      <w:r>
        <w:t xml:space="preserve"> </w:t>
      </w:r>
      <w:r>
        <w:t xml:space="preserve">toward a more agile, efficient, and digitally capable public administration.</w:t>
      </w:r>
      <w:r>
        <w:t xml:space="preserve"> </w:t>
      </w:r>
      <w:r>
        <w:t xml:space="preserve">Finally, cloud and AI-savvy public authorities are increasingly embracing OSScxli, thanks to its</w:t>
      </w:r>
      <w:r>
        <w:t xml:space="preserve"> </w:t>
      </w:r>
      <w:r>
        <w:t xml:space="preserve">overall lower total cost of ownership but their benefits remain to be scaled. While OSS deployed</w:t>
      </w:r>
      <w:r>
        <w:t xml:space="preserve"> </w:t>
      </w:r>
      <w:r>
        <w:t xml:space="preserve">on EU-based data centres addresses some concerns over confidentiality of data and enables</w:t>
      </w:r>
      <w:r>
        <w:t xml:space="preserve"> </w:t>
      </w:r>
      <w:r>
        <w:t xml:space="preserve">custom-built solutions, it entails some difficulties regarding time, skills and lack of easily re-</w:t>
      </w:r>
      <w:r>
        <w:t xml:space="preserve"> </w:t>
      </w:r>
      <w:r>
        <w:t xml:space="preserve">usable public procurement award criteria (regulatory failure – administrative burden). This is</w:t>
      </w:r>
      <w:r>
        <w:t xml:space="preserve"> </w:t>
      </w:r>
      <w:r>
        <w:t xml:space="preserve">exacerbated by public authorities lacking a common approach to open source, notably when</w:t>
      </w:r>
      <w:r>
        <w:t xml:space="preserve"> </w:t>
      </w:r>
      <w:r>
        <w:t xml:space="preserve">agreeing to coordinated developments80, or to the sharing and maintenance of existing code81.</w:t>
      </w:r>
    </w:p>
    <w:p>
      <w:pPr>
        <w:pStyle w:val="BodyText"/>
      </w:pPr>
      <w:r>
        <w:t xml:space="preserve">76 The 2023 Opinion 23-A-08 of the French Autorité de la Concurrence on competition in the cloud sector points to a decline in organisations’</w:t>
      </w:r>
      <w:r>
        <w:t xml:space="preserve"> </w:t>
      </w:r>
      <w:r>
        <w:t xml:space="preserve">overall in-house IT skills, due to higher reliance on managed services provided by private operators, which allow for savings but affect negatively</w:t>
      </w:r>
      <w:r>
        <w:t xml:space="preserve"> </w:t>
      </w:r>
      <w:r>
        <w:t xml:space="preserve">such organisations strength of negotiation, choice and mastery of IT tools.</w:t>
      </w:r>
      <w:r>
        <w:t xml:space="preserve"> </w:t>
      </w:r>
      <w:r>
        <w:t xml:space="preserve">77 64% of public sector organizations surveyed as part of the 2025 Capgemini Data foundations for government: From AI ambition to action study</w:t>
      </w:r>
      <w:r>
        <w:t xml:space="preserve"> </w:t>
      </w:r>
      <w:r>
        <w:t xml:space="preserve">express concern about data sovereignty, 58% about cloud sovereignty, and 52% about AI sovereignty as a factor in deciding about future</w:t>
      </w:r>
      <w:r>
        <w:t xml:space="preserve"> </w:t>
      </w:r>
      <w:r>
        <w:t xml:space="preserve">technology choices.</w:t>
      </w:r>
      <w:r>
        <w:t xml:space="preserve"> </w:t>
      </w:r>
      <w:r>
        <w:t xml:space="preserve">78 https://uk.diplomatie.gouv.fr/en/summit-european-digital-sovereignty-delivers-landmark-commitments</w:t>
      </w:r>
      <w:r>
        <w:br/>
      </w:r>
      <w:r>
        <w:t xml:space="preserve">79 97e481fd-2dc3-412d-be4c-f152a8232961_en, p. 13.</w:t>
      </w:r>
      <w:r>
        <w:t xml:space="preserve"> </w:t>
      </w:r>
      <w:r>
        <w:t xml:space="preserve">80 Several Member States (IT, FR) require a comparative analysis of existing open source and commercial solutions and mandate that applications</w:t>
      </w:r>
      <w:r>
        <w:t xml:space="preserve"> </w:t>
      </w:r>
      <w:r>
        <w:t xml:space="preserve">developed for public administrations be released in open, public repositories. Others take a more voluntary approach (CZ).</w:t>
      </w:r>
      <w:r>
        <w:t xml:space="preserve"> </w:t>
      </w:r>
      <w:r>
        <w:t xml:space="preserve">81 When public authorities release OSS, the maintenance and further development often end up depending on just one or two main contributors,</w:t>
      </w:r>
      <w:r>
        <w:t xml:space="preserve"> </w:t>
      </w:r>
      <w:r>
        <w:t xml:space="preserve">undermining resilience and innovation. See for instance the log4J case where there was only one active member contributing to a library largely</w:t>
      </w:r>
      <w:r>
        <w:t xml:space="preserve"> </w:t>
      </w:r>
      <w:r>
        <w:t xml:space="preserve">used to log actions in IT systems.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Additionally, many of the open source components widely used in today’s services and</w:t>
      </w:r>
      <w:r>
        <w:t xml:space="preserve"> </w:t>
      </w:r>
      <w:r>
        <w:t xml:space="preserve">applications are maintained by single individuals and small teams, creating critical points of</w:t>
      </w:r>
      <w:r>
        <w:t xml:space="preserve"> </w:t>
      </w:r>
      <w:r>
        <w:t xml:space="preserve">failure (see the log4j case, mostly maintained by one individual and which is considered the</w:t>
      </w:r>
      <w:r>
        <w:t xml:space="preserve"> </w:t>
      </w:r>
      <w:r>
        <w:t xml:space="preserve">second most commonly exploited vulnerabilitycxlii). Thus, while open source offers more</w:t>
      </w:r>
      <w:r>
        <w:t xml:space="preserve"> </w:t>
      </w:r>
      <w:r>
        <w:t xml:space="preserve">transparency by releasing code openly for more eyes to review and faster bug discovery, it</w:t>
      </w:r>
      <w:r>
        <w:t xml:space="preserve"> </w:t>
      </w:r>
      <w:r>
        <w:t xml:space="preserve">requires constant and expert monitoring to avoid that vulnerabilities are exploited by malicious</w:t>
      </w:r>
      <w:r>
        <w:t xml:space="preserve"> </w:t>
      </w:r>
      <w:r>
        <w:t xml:space="preserve">actors.</w:t>
      </w:r>
      <w:r>
        <w:br/>
      </w:r>
      <w:r>
        <w:t xml:space="preserve">2.3.4. Problem Driver 4 (PD4): Absence of clarity around the concept of sovereign</w:t>
      </w:r>
      <w:r>
        <w:t xml:space="preserve"> </w:t>
      </w:r>
      <w:r>
        <w:t xml:space="preserve">cloud and AI computing services</w:t>
      </w:r>
      <w:r>
        <w:t xml:space="preserve"> </w:t>
      </w:r>
      <w:r>
        <w:t xml:space="preserve">In the absence of an agreed definition and criteria to evaluate sovereignty, users are left without</w:t>
      </w:r>
      <w:r>
        <w:t xml:space="preserve"> </w:t>
      </w:r>
      <w:r>
        <w:t xml:space="preserve">the necessary information to assess whether a service is sovereign or not. At the same time,</w:t>
      </w:r>
      <w:r>
        <w:t xml:space="preserve"> </w:t>
      </w:r>
      <w:r>
        <w:t xml:space="preserve">providers are left without a reliable opportunity to distinguish themselves commercially.</w:t>
      </w:r>
      <w:r>
        <w:br/>
      </w:r>
      <w:r>
        <w:t xml:space="preserve">‘Sovereignty’ is often used in the ICT domain without a commonly accepted definition. Literature</w:t>
      </w:r>
      <w:r>
        <w:t xml:space="preserve"> </w:t>
      </w:r>
      <w:r>
        <w:t xml:space="preserve">defines it as “possessing the ability and competences to have reliable access to a technology it</w:t>
      </w:r>
      <w:r>
        <w:t xml:space="preserve"> </w:t>
      </w:r>
      <w:r>
        <w:t xml:space="preserve">deems critical for its own system, without any structural, uncontrollable dependency from third</w:t>
      </w:r>
      <w:r>
        <w:t xml:space="preserve"> </w:t>
      </w:r>
      <w:r>
        <w:t xml:space="preserve">countries”cxliii. Currently, non-European service providers, including US-based CSPs, are at the</w:t>
      </w:r>
      <w:r>
        <w:t xml:space="preserve"> </w:t>
      </w:r>
      <w:r>
        <w:t xml:space="preserve">forefront of offering sovereign-branded solutions for the EU market based on diverse</w:t>
      </w:r>
      <w:r>
        <w:t xml:space="preserve"> </w:t>
      </w:r>
      <w:r>
        <w:t xml:space="preserve">characteristics. For example, AWS European Sovereign Cloud guarantees data residency in</w:t>
      </w:r>
      <w:r>
        <w:t xml:space="preserve"> </w:t>
      </w:r>
      <w:r>
        <w:t xml:space="preserve">Europe with physical and logical separation from other regions and operation entirely run by EU</w:t>
      </w:r>
      <w:r>
        <w:t xml:space="preserve"> </w:t>
      </w:r>
      <w:r>
        <w:t xml:space="preserve">residentscxliv. Oracle’s EU Sovereign Cloud locates customer support, DC support, and DC</w:t>
      </w:r>
      <w:r>
        <w:t xml:space="preserve"> </w:t>
      </w:r>
      <w:r>
        <w:t xml:space="preserve">operations fully in the EU and ensures management by a dedicated EU entitycxlv. An alternative</w:t>
      </w:r>
      <w:r>
        <w:t xml:space="preserve"> </w:t>
      </w:r>
      <w:r>
        <w:t xml:space="preserve">approach takes the form of joint ventures, such as Bleu (partnership between Capgemini and</w:t>
      </w:r>
      <w:r>
        <w:t xml:space="preserve"> </w:t>
      </w:r>
      <w:r>
        <w:t xml:space="preserve">Orange offering Microsoft services)cxlvi or Clarence (joint venture between Proximus and</w:t>
      </w:r>
      <w:r>
        <w:t xml:space="preserve"> </w:t>
      </w:r>
      <w:r>
        <w:t xml:space="preserve">LuxConnect based on Google technology)cxlvii.</w:t>
      </w:r>
      <w:r>
        <w:t xml:space="preserve"> </w:t>
      </w:r>
      <w:r>
        <w:t xml:space="preserve">The price of sovereign cloud offers over traditional ones is subject to diverse points of view,</w:t>
      </w:r>
      <w:r>
        <w:t xml:space="preserve"> </w:t>
      </w:r>
      <w:r>
        <w:t xml:space="preserve">something not surprising given their recent arrival to the market. An analysis carried out by BCG82</w:t>
      </w:r>
      <w:r>
        <w:t xml:space="preserve"> </w:t>
      </w:r>
      <w:r>
        <w:t xml:space="preserve">estimates that listed prices are 10% to 30% higher compared to the public cloud. According to</w:t>
      </w:r>
      <w:r>
        <w:t xml:space="preserve"> </w:t>
      </w:r>
      <w:r>
        <w:t xml:space="preserve">BCG, “Google Sovereign Cloud is priced 10% to 20% over the public cloud, while Oracle EU</w:t>
      </w:r>
      <w:r>
        <w:t xml:space="preserve"> </w:t>
      </w:r>
      <w:r>
        <w:t xml:space="preserve">Sovereign Cloud charges a 15% to 30% price premium”, whereas “Microsoft Azure Government</w:t>
      </w:r>
      <w:r>
        <w:t xml:space="preserve"> </w:t>
      </w:r>
      <w:r>
        <w:t xml:space="preserve">carries a 15% to 25% price premium”. An empirical comparison of AWS pricing between the</w:t>
      </w:r>
      <w:r>
        <w:t xml:space="preserve"> </w:t>
      </w:r>
      <w:r>
        <w:t xml:space="preserve">sovereign cloud offers and the eu-central-1 region (Frankfurt) of 6 AWS cloud services in January</w:t>
      </w:r>
      <w:r>
        <w:t xml:space="preserve"> </w:t>
      </w:r>
      <w:r>
        <w:t xml:space="preserve">2026 using AWS’ provided calculator shows that the average price premium for the previously</w:t>
      </w:r>
      <w:r>
        <w:t xml:space="preserve"> </w:t>
      </w:r>
      <w:r>
        <w:t xml:space="preserve">mentioned sovereign services is of 15%83. Against these observations, European service providers,</w:t>
      </w:r>
      <w:r>
        <w:t xml:space="preserve"> </w:t>
      </w:r>
      <w:r>
        <w:t xml:space="preserve">possibly because sovereignty in the EU is easier for them to reach, declare in bilateral interviews</w:t>
      </w:r>
      <w:r>
        <w:t xml:space="preserve"> </w:t>
      </w:r>
      <w:r>
        <w:t xml:space="preserve">that their prices should not be affected by sovereignty requirements and could even be lower than</w:t>
      </w:r>
      <w:r>
        <w:t xml:space="preserve"> </w:t>
      </w:r>
      <w:r>
        <w:t xml:space="preserve">non-EU non-sovereign services. Real observed prices in actual competitive tenders, to which this</w:t>
      </w:r>
      <w:r>
        <w:t xml:space="preserve"> </w:t>
      </w:r>
      <w:r>
        <w:t xml:space="preserve">assessment had access in confidence, show price differences ranging from +12% to -10% for the</w:t>
      </w:r>
      <w:r>
        <w:t xml:space="preserve"> </w:t>
      </w:r>
      <w:r>
        <w:t xml:space="preserve">same level of sovereign service.</w:t>
      </w:r>
      <w:r>
        <w:t xml:space="preserve"> </w:t>
      </w:r>
      <w:r>
        <w:t xml:space="preserve">This can also be observed for “sovereign AI”: For example, Oracle advertises AI solutions</w:t>
      </w:r>
      <w:r>
        <w:t xml:space="preserve"> </w:t>
      </w:r>
      <w:r>
        <w:t xml:space="preserve">running on its sovereign cloud as “sovereign AI”cxlviii, and OpenAI announced agreements with</w:t>
      </w:r>
      <w:r>
        <w:t xml:space="preserve"> </w:t>
      </w:r>
      <w:r>
        <w:t xml:space="preserve">Germany as well as the UK Ministry of Justice, on the expansion of UK sovereign AI</w:t>
      </w:r>
      <w:r>
        <w:t xml:space="preserve"> </w:t>
      </w:r>
      <w:r>
        <w:t xml:space="preserve">capabilitiescxlix. The descriptions of these offers often also refer to high levels of cybersecurity.</w:t>
      </w:r>
      <w:r>
        <w:t xml:space="preserve"> </w:t>
      </w:r>
      <w:r>
        <w:t xml:space="preserve">However, a technically cybersecure service may still be exposed to non-EU laws requiring the</w:t>
      </w:r>
      <w:r>
        <w:t xml:space="preserve"> </w:t>
      </w:r>
      <w:r>
        <w:t xml:space="preserve">provider to grant data access to third-country authorities or to third-country policies intended to</w:t>
      </w:r>
    </w:p>
    <w:p>
      <w:pPr>
        <w:pStyle w:val="BodyText"/>
      </w:pPr>
      <w:r>
        <w:t xml:space="preserve">82 See BCG Cloud Cover: Price Swings, Sovereignty Demands, and Wasted Resources</w:t>
      </w:r>
      <w:r>
        <w:t xml:space="preserve"> </w:t>
      </w:r>
      <w:r>
        <w:t xml:space="preserve">83 These are S3, FSX Windows, EC2, Lambda, RDS for PostgreSQL and DynamoDB. See: AWS European Sovereign Cloud (ESC) – Launch,</w:t>
      </w:r>
      <w:r>
        <w:t xml:space="preserve"> </w:t>
      </w:r>
      <w:r>
        <w:t xml:space="preserve">Pricing, and What’s Next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limit service supply. Moreover, the processing of data in the EU does not in itself prevent the</w:t>
      </w:r>
      <w:r>
        <w:t xml:space="preserve"> </w:t>
      </w:r>
      <w:r>
        <w:t xml:space="preserve">control over the software by a non-EU entity84.</w:t>
      </w:r>
      <w:r>
        <w:br/>
      </w:r>
      <w:r>
        <w:t xml:space="preserve">The above-mentioned sovereignty claims are currently made without demonstrating the</w:t>
      </w:r>
      <w:r>
        <w:t xml:space="preserve"> </w:t>
      </w:r>
      <w:r>
        <w:t xml:space="preserve">safeguarding of operational autonomy and the protection of data against foreign interference or</w:t>
      </w:r>
      <w:r>
        <w:t xml:space="preserve"> </w:t>
      </w:r>
      <w:r>
        <w:t xml:space="preserve">access (see section 2.2.2). This imperfect information environment implies a failure in today’s</w:t>
      </w:r>
      <w:r>
        <w:t xml:space="preserve"> </w:t>
      </w:r>
      <w:r>
        <w:t xml:space="preserve">market for cloud and AI computing services leading to an information asymmetry as users do not</w:t>
      </w:r>
      <w:r>
        <w:t xml:space="preserve"> </w:t>
      </w:r>
      <w:r>
        <w:t xml:space="preserve">have a reliable means of verifying whether a service is truly sovereign or not85. At Member State</w:t>
      </w:r>
      <w:r>
        <w:t xml:space="preserve"> </w:t>
      </w:r>
      <w:r>
        <w:t xml:space="preserve">level, existing schemes on cloud cybersecurity certification sometimes contain a sovereignty</w:t>
      </w:r>
      <w:r>
        <w:t xml:space="preserve"> </w:t>
      </w:r>
      <w:r>
        <w:t xml:space="preserve">dimension. For example, the French SecNumCloud aims to ensure the ‘sovereignty of CSPs’</w:t>
      </w:r>
      <w:r>
        <w:t xml:space="preserve"> </w:t>
      </w:r>
      <w:r>
        <w:t xml:space="preserve">based on strict technical cybersecurity requirements and non-technical – sovereignty - criteria. The</w:t>
      </w:r>
      <w:r>
        <w:t xml:space="preserve"> </w:t>
      </w:r>
      <w:r>
        <w:t xml:space="preserve">adoption of SecNumCloud by cloud services remains rather low, and most European customers</w:t>
      </w:r>
      <w:r>
        <w:t xml:space="preserve"> </w:t>
      </w:r>
      <w:r>
        <w:t xml:space="preserve">are unaware of the benefits in the services provided by European CSPs, despite an increased use of</w:t>
      </w:r>
      <w:r>
        <w:t xml:space="preserve"> </w:t>
      </w:r>
      <w:r>
        <w:t xml:space="preserve">the notion of sovereignty to market their offerscl.However, in the absence of clarity around the</w:t>
      </w:r>
      <w:r>
        <w:t xml:space="preserve"> </w:t>
      </w:r>
      <w:r>
        <w:t xml:space="preserve">concept, this has not yet translated into meaningful commercial advancementscli.</w:t>
      </w:r>
      <w:r>
        <w:br/>
      </w:r>
      <w:r>
        <w:t xml:space="preserve">Thus, the lack of such a clear common understanding and enforceable criteria for sovereignty</w:t>
      </w:r>
      <w:r>
        <w:t xml:space="preserve"> </w:t>
      </w:r>
      <w:r>
        <w:t xml:space="preserve">along with the solutions adopted by different Member States is resulting in further fragmentation</w:t>
      </w:r>
      <w:r>
        <w:t xml:space="preserve"> </w:t>
      </w:r>
      <w:r>
        <w:t xml:space="preserve">of the Single Market. Announcements such as AWS investment of EUR 7.8 bn in an EU</w:t>
      </w:r>
      <w:r>
        <w:t xml:space="preserve"> </w:t>
      </w:r>
      <w:r>
        <w:t xml:space="preserve">sovereign cloudclii indicate that today’s incumbents are likely to capture the nascent market for</w:t>
      </w:r>
      <w:r>
        <w:t xml:space="preserve"> </w:t>
      </w:r>
      <w:r>
        <w:t xml:space="preserve">sovereign cloud and AI computing services. In the absence of clarity on what constitutes a</w:t>
      </w:r>
      <w:r>
        <w:t xml:space="preserve"> </w:t>
      </w:r>
      <w:r>
        <w:t xml:space="preserve">sovereign service, the definition will de facto be set by today’s leading providers in a way that</w:t>
      </w:r>
      <w:r>
        <w:t xml:space="preserve"> </w:t>
      </w:r>
      <w:r>
        <w:t xml:space="preserve">further enshrines today’s dependence.</w:t>
      </w:r>
      <w:r>
        <w:br/>
      </w:r>
      <w:r>
        <w:t xml:space="preserve">2.4.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problems can be expected to become increasingly acute. Despite continued investment in</w:t>
      </w:r>
      <w:r>
        <w:t xml:space="preserve"> </w:t>
      </w:r>
      <w:r>
        <w:t xml:space="preserve">DCs, the gap between supply and demand of computing capacity will likely grow. The current</w:t>
      </w:r>
      <w:r>
        <w:t xml:space="preserve"> </w:t>
      </w:r>
      <w:r>
        <w:t xml:space="preserve">timeline for DC deployment is likely to remain complex as rising demand puts additional strain on</w:t>
      </w:r>
      <w:r>
        <w:t xml:space="preserve"> </w:t>
      </w:r>
      <w:r>
        <w:t xml:space="preserve">the already lengthy permitting processes.</w:t>
      </w:r>
      <w:r>
        <w:t xml:space="preserve"> </w:t>
      </w:r>
      <w:r>
        <w:t xml:space="preserve">Member States’ national policies to attract DCs and accelerate their deployment will likely persist,</w:t>
      </w:r>
      <w:r>
        <w:t xml:space="preserve"> </w:t>
      </w:r>
      <w:r>
        <w:t xml:space="preserve">complexifying the European market for operators and creating geographical imbalances regarding</w:t>
      </w:r>
      <w:r>
        <w:t xml:space="preserve"> </w:t>
      </w:r>
      <w:r>
        <w:t xml:space="preserve">the deployment of DCs towards certain regions. Considering the importance of low latency, this</w:t>
      </w:r>
      <w:r>
        <w:t xml:space="preserve"> </w:t>
      </w:r>
      <w:r>
        <w:t xml:space="preserve">will lead to unequal opportunities for businesses across the EU, notably in central and southern</w:t>
      </w:r>
      <w:r>
        <w:t xml:space="preserve"> </w:t>
      </w:r>
      <w:r>
        <w:t xml:space="preserve">Europe where latency performance can fall short of AI or IoT solutions execution requirementscliii.</w:t>
      </w:r>
      <w:r>
        <w:t xml:space="preserve"> </w:t>
      </w:r>
      <w:r>
        <w:t xml:space="preserve">Ultimately, insufficient access to computing capacity will limit businesses’ ability to integrate AI</w:t>
      </w:r>
      <w:r>
        <w:t xml:space="preserve"> </w:t>
      </w:r>
      <w:r>
        <w:t xml:space="preserve">into their operations, negatively affecting their competitivenesscliv.</w:t>
      </w:r>
      <w:r>
        <w:br/>
      </w:r>
      <w:r>
        <w:t xml:space="preserve">While lowering operating costs will incentivise DC operators to adopt energy efficient</w:t>
      </w:r>
      <w:r>
        <w:t xml:space="preserve"> </w:t>
      </w:r>
      <w:r>
        <w:t xml:space="preserve">technologies, the industry’s demand for energy will continue to grow. Without strategic energy</w:t>
      </w:r>
      <w:r>
        <w:t xml:space="preserve"> </w:t>
      </w:r>
      <w:r>
        <w:t xml:space="preserve">planning and a focus on sustainable infrastructures, DC expansion will particularly challenge</w:t>
      </w:r>
      <w:r>
        <w:t xml:space="preserve"> </w:t>
      </w:r>
      <w:r>
        <w:t xml:space="preserve">existing DC hubs and regions with high strain on natural resources, at the risk of crowding out</w:t>
      </w:r>
      <w:r>
        <w:t xml:space="preserve"> </w:t>
      </w:r>
      <w:r>
        <w:t xml:space="preserve">electrification objectives in other sectors and generating increasing public oppositionclv. The</w:t>
      </w:r>
      <w:r>
        <w:t xml:space="preserve"> </w:t>
      </w:r>
      <w:r>
        <w:t xml:space="preserve">ongoing revision of the infrastructure planning under the TEN-E Regulation (2022/869) has a</w:t>
      </w:r>
      <w:r>
        <w:t xml:space="preserve"> </w:t>
      </w:r>
      <w:r>
        <w:t xml:space="preserve">potential to reduce the scale of the problem.</w:t>
      </w:r>
    </w:p>
    <w:p>
      <w:pPr>
        <w:pStyle w:val="BodyText"/>
      </w:pPr>
      <w:r>
        <w:t xml:space="preserve">84 Delos Cloud (an SAP subsidiary operating based on Microsoft software for use by public administrations), for example, is deemed by the Interior</w:t>
      </w:r>
      <w:r>
        <w:t xml:space="preserve"> </w:t>
      </w:r>
      <w:r>
        <w:t xml:space="preserve">Ministry of the State of Baden-Württemberg to not be fully sovereign beyond its infrastructure. As the application layer remains Microsoft</w:t>
      </w:r>
      <w:r>
        <w:t xml:space="preserve"> </w:t>
      </w:r>
      <w:r>
        <w:t xml:space="preserve">software, the Ministry cautions that the software and data processed remains subject to the requirements of the US CLOUD Act, giving rise to data</w:t>
      </w:r>
      <w:r>
        <w:t xml:space="preserve"> </w:t>
      </w:r>
      <w:r>
        <w:t xml:space="preserve">access without the customer’s awareness.</w:t>
      </w:r>
      <w:r>
        <w:t xml:space="preserve"> </w:t>
      </w:r>
      <w:r>
        <w:t xml:space="preserve">85 This has given rise to the term ‘sovereignty washing’, see for example: Sovereignty Washing - When</w:t>
      </w:r>
      <w:r>
        <w:t xml:space="preserve"> </w:t>
      </w:r>
      <w:r>
        <w:t xml:space="preserve">‘Sovereign Cloud’</w:t>
      </w:r>
      <w:r>
        <w:t xml:space="preserve"> </w:t>
      </w:r>
      <w:r>
        <w:t xml:space="preserve">Isn’t Really Sovereign –</w:t>
      </w:r>
      <w:r>
        <w:t xml:space="preserve"> </w:t>
      </w:r>
      <w:r>
        <w:t xml:space="preserve">VSHN AG. Similarly, SMEs respondents to the Public Consultation have stressed that foreign-controlled firms market services as “European”</w:t>
      </w:r>
      <w:r>
        <w:t xml:space="preserve"> </w:t>
      </w:r>
      <w:r>
        <w:t xml:space="preserve">despite extra-territorial dependencies.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Considering these factors, the expansion of DCs in the EU will continue, but at a slower pace than</w:t>
      </w:r>
      <w:r>
        <w:t xml:space="preserve"> </w:t>
      </w:r>
      <w:r>
        <w:t xml:space="preserve">needed to meet growing demands. This will continue to raise prices, a trend already noticeable for</w:t>
      </w:r>
      <w:r>
        <w:t xml:space="preserve"> </w:t>
      </w:r>
      <w:r>
        <w:t xml:space="preserve">colocation and access to GPU capacity in Europeclvi. This shortage of suitable computing capacity</w:t>
      </w:r>
      <w:r>
        <w:t xml:space="preserve"> </w:t>
      </w:r>
      <w:r>
        <w:t xml:space="preserve">may even lead EU businesses to move overseasclvii or delay the deployment of low-latency</w:t>
      </w:r>
      <w:r>
        <w:t xml:space="preserve"> </w:t>
      </w:r>
      <w:r>
        <w:t xml:space="preserve">services to the detriment of EU’s economic growth. Consequently, the provision of cloud and AI</w:t>
      </w:r>
      <w:r>
        <w:t xml:space="preserve"> </w:t>
      </w:r>
      <w:r>
        <w:t xml:space="preserve">computing services to EU customers will continue relying on infrastructure located outside of the</w:t>
      </w:r>
      <w:r>
        <w:t xml:space="preserve"> </w:t>
      </w:r>
      <w:r>
        <w:t xml:space="preserve">EU. Given the preference of many users for keeping their data in the EU, this bottleneck will slow</w:t>
      </w:r>
      <w:r>
        <w:t xml:space="preserve"> </w:t>
      </w:r>
      <w:r>
        <w:t xml:space="preserve">down the adoption of cloud and AI computing services in the EU.</w:t>
      </w:r>
      <w:r>
        <w:br/>
      </w:r>
      <w:r>
        <w:t xml:space="preserve">Today’s stable market share of 15% for European CSPs shows no indication of change, despite a</w:t>
      </w:r>
      <w:r>
        <w:t xml:space="preserve"> </w:t>
      </w:r>
      <w:r>
        <w:t xml:space="preserve">growing marketclviii. The largest European CSPs may be able to solidify their position as national</w:t>
      </w:r>
      <w:r>
        <w:t xml:space="preserve"> </w:t>
      </w:r>
      <w:r>
        <w:t xml:space="preserve">players, but their smaller customer base will hinder their capacity to invest, scale up and innovate.</w:t>
      </w:r>
      <w:r>
        <w:t xml:space="preserve"> </w:t>
      </w:r>
      <w:r>
        <w:t xml:space="preserve">Conversely, hyperscalers will continue to innovate and grow into the AI market, with their</w:t>
      </w:r>
      <w:r>
        <w:t xml:space="preserve"> </w:t>
      </w:r>
      <w:r>
        <w:t xml:space="preserve">solutions becoming indispensable, particularly for startups and SMEs and in MS where European</w:t>
      </w:r>
      <w:r>
        <w:t xml:space="preserve"> </w:t>
      </w:r>
      <w:r>
        <w:t xml:space="preserve">CSPs lack a commercial presence. Current trends suggest that US dominance in development and</w:t>
      </w:r>
      <w:r>
        <w:t xml:space="preserve"> </w:t>
      </w:r>
      <w:r>
        <w:t xml:space="preserve">adoption of AI technologies, with China catching up, will persistclix. European businesses and</w:t>
      </w:r>
      <w:r>
        <w:t xml:space="preserve"> </w:t>
      </w:r>
      <w:r>
        <w:t xml:space="preserve">public authorities will continue to rely on US AI providers to the detriment of European service</w:t>
      </w:r>
      <w:r>
        <w:t xml:space="preserve"> </w:t>
      </w:r>
      <w:r>
        <w:t xml:space="preserve">providers struggling to work at the frontier.</w:t>
      </w:r>
      <w:r>
        <w:t xml:space="preserve"> </w:t>
      </w:r>
      <w:r>
        <w:t xml:space="preserve">Dependence on hyperscale cloud and AI computing service providers, particularly for highly</w:t>
      </w:r>
      <w:r>
        <w:t xml:space="preserve"> </w:t>
      </w:r>
      <w:r>
        <w:t xml:space="preserve">critical use cases, will continue to expose data to third-country access and carry risks to service</w:t>
      </w:r>
      <w:r>
        <w:t xml:space="preserve"> </w:t>
      </w:r>
      <w:r>
        <w:t xml:space="preserve">continuity, endangering operational autonomy.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114 of the Treaty on the Functioning of the European Union (TFEU) empowers the EU to</w:t>
      </w:r>
      <w:r>
        <w:t xml:space="preserve"> </w:t>
      </w:r>
      <w:r>
        <w:t xml:space="preserve">adopt measures aimed at improving the functioning of the internal market through the</w:t>
      </w:r>
      <w:r>
        <w:t xml:space="preserve"> </w:t>
      </w:r>
      <w:r>
        <w:t xml:space="preserve">approximation of the provisions laid down by law, regulation or administrative action in Member</w:t>
      </w:r>
      <w:r>
        <w:t xml:space="preserve"> </w:t>
      </w:r>
      <w:r>
        <w:t xml:space="preserve">States. These measures can take the form of a Regulation or a Directive. National approaches to</w:t>
      </w:r>
      <w:r>
        <w:t xml:space="preserve"> </w:t>
      </w:r>
      <w:r>
        <w:t xml:space="preserve">expanding DC capacity risk creating a fragmented landscape on DC deployment and potentially a</w:t>
      </w:r>
      <w:r>
        <w:t xml:space="preserve"> </w:t>
      </w:r>
      <w:r>
        <w:t xml:space="preserve">regulatory race to the bottom in sustainability and permitting requirements. Diverging public</w:t>
      </w:r>
      <w:r>
        <w:t xml:space="preserve"> </w:t>
      </w:r>
      <w:r>
        <w:t xml:space="preserve">procurement practices for cloud and AI computing services and diverging sovereignty criteria may</w:t>
      </w:r>
      <w:r>
        <w:t xml:space="preserve"> </w:t>
      </w:r>
      <w:r>
        <w:t xml:space="preserve">prevent providers from fully benefitting of the internal market. If EU intervention takes the form</w:t>
      </w:r>
      <w:r>
        <w:t xml:space="preserve"> </w:t>
      </w:r>
      <w:r>
        <w:t xml:space="preserve">of a legislative proposal, it can be based on Article 114 TFEU.</w:t>
      </w:r>
      <w:r>
        <w:t xml:space="preserve"> </w:t>
      </w:r>
      <w:r>
        <w:t xml:space="preserve">Article 173(3) TFEU is the basis for enhancing the EU’s competitiveness and innovation capacity.</w:t>
      </w:r>
      <w:r>
        <w:t xml:space="preserve"> </w:t>
      </w:r>
      <w:r>
        <w:t xml:space="preserve">It enables measures to accelerate industry’s adaptation to structural changes; encourage an</w:t>
      </w:r>
      <w:r>
        <w:t xml:space="preserve"> </w:t>
      </w:r>
      <w:r>
        <w:t xml:space="preserve">environment favourable to initiatives and to the development of undertakings throughout the EU,</w:t>
      </w:r>
      <w:r>
        <w:t xml:space="preserve"> </w:t>
      </w:r>
      <w:r>
        <w:t xml:space="preserve">particularly small and medium-sized undertakings and favourable to cooperation between</w:t>
      </w:r>
      <w:r>
        <w:t xml:space="preserve"> </w:t>
      </w:r>
      <w:r>
        <w:t xml:space="preserve">undertakings; and foster better exploitation of the industrial potential of policies of innovation,</w:t>
      </w:r>
      <w:r>
        <w:t xml:space="preserve"> </w:t>
      </w:r>
      <w:r>
        <w:t xml:space="preserve">research and technological development. The lack of computing capacity in the EU negatively</w:t>
      </w:r>
      <w:r>
        <w:t xml:space="preserve"> </w:t>
      </w:r>
      <w:r>
        <w:t xml:space="preserve">affects the competitiveness of industry, keeping it from leveraging the full potential of adopting</w:t>
      </w:r>
      <w:r>
        <w:t xml:space="preserve"> </w:t>
      </w:r>
      <w:r>
        <w:t xml:space="preserve">AI, particularly those that rely on low latency. By increasing the availability of compute capacity,</w:t>
      </w:r>
      <w:r>
        <w:t xml:space="preserve"> </w:t>
      </w:r>
      <w:r>
        <w:t xml:space="preserve">this initiative aims to strengthen Europe’s competitiveness and innovation capacity. If it takes the</w:t>
      </w:r>
      <w:r>
        <w:t xml:space="preserve"> </w:t>
      </w:r>
      <w:r>
        <w:t xml:space="preserve">form of a legislative proposal, it can thus also be based on Article 173(3) TFEU.</w:t>
      </w:r>
      <w:r>
        <w:br/>
      </w:r>
      <w:r>
        <w:t xml:space="preserve">Should the legislative proposal include elements associated with both improving the functioning</w:t>
      </w:r>
      <w:r>
        <w:t xml:space="preserve"> </w:t>
      </w:r>
      <w:r>
        <w:t xml:space="preserve">of the internal market as well as addressing the competitiveness of the Union’s industry, the</w:t>
      </w:r>
      <w:r>
        <w:t xml:space="preserve"> </w:t>
      </w:r>
      <w:r>
        <w:t xml:space="preserve">proposal would take form of a single act, building on the legal basis provided for under Articles</w:t>
      </w:r>
      <w:r>
        <w:t xml:space="preserve"> </w:t>
      </w:r>
      <w:r>
        <w:t xml:space="preserve">114 and 173(1) TFEU, to ensure a coherent approach to address, in different ways, the need for</w:t>
      </w:r>
      <w:r>
        <w:t xml:space="preserve"> </w:t>
      </w:r>
      <w:r>
        <w:t xml:space="preserve">strengthening of the Union’s cloud and AI ecosystem.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Article 5(3) TFEU stipulates that action at EU level should be taken only when the envisaged</w:t>
      </w:r>
      <w:r>
        <w:t xml:space="preserve"> </w:t>
      </w:r>
      <w:r>
        <w:t xml:space="preserve">objectives cannot be sufficiently achieved by Member States alone and, due to the scale or effects</w:t>
      </w:r>
      <w:r>
        <w:t xml:space="preserve"> </w:t>
      </w:r>
      <w:r>
        <w:t xml:space="preserve">of the proposed action, can be better achieved at EU level.</w:t>
      </w:r>
      <w:r>
        <w:t xml:space="preserve"> </w:t>
      </w:r>
      <w:r>
        <w:t xml:space="preserve">The development of computing capacity in the EU currently takes place along national lines. Each</w:t>
      </w:r>
      <w:r>
        <w:t xml:space="preserve"> </w:t>
      </w:r>
      <w:r>
        <w:t xml:space="preserve">Member State operates under a distinct framework, with different processes and requirements for</w:t>
      </w:r>
      <w:r>
        <w:t xml:space="preserve"> </w:t>
      </w:r>
      <w:r>
        <w:t xml:space="preserve">DC deployment, reflecting local conditions and needs. However, as mentioned above, national</w:t>
      </w:r>
      <w:r>
        <w:t xml:space="preserve"> </w:t>
      </w:r>
      <w:r>
        <w:t xml:space="preserve">policies for DC acceleration risk further fragmentation and race-to-the-bottom with respect to</w:t>
      </w:r>
      <w:r>
        <w:t xml:space="preserve"> </w:t>
      </w:r>
      <w:r>
        <w:t xml:space="preserve">sustainability. Moreover, an increasing number of low-latency applications require close</w:t>
      </w:r>
      <w:r>
        <w:t xml:space="preserve"> </w:t>
      </w:r>
      <w:r>
        <w:t xml:space="preserve">computing capacity. More generally, the EU faces an acute shortage of computing capacity, a</w:t>
      </w:r>
      <w:r>
        <w:t xml:space="preserve"> </w:t>
      </w:r>
      <w:r>
        <w:t xml:space="preserve">problem that risks negatively affecting its competitiveness and requires EU-level action to</w:t>
      </w:r>
      <w:r>
        <w:t xml:space="preserve"> </w:t>
      </w:r>
      <w:r>
        <w:t xml:space="preserve">maintain a regulatory and investment environment that is easy to navigate for DC operators and</w:t>
      </w:r>
      <w:r>
        <w:t xml:space="preserve"> </w:t>
      </w:r>
      <w:r>
        <w:t xml:space="preserve">investors, including across borders.</w:t>
      </w:r>
      <w:r>
        <w:br/>
      </w:r>
      <w:r>
        <w:t xml:space="preserve">Closing this capacity gap and allowing European businesses and public administrations to</w:t>
      </w:r>
      <w:r>
        <w:t xml:space="preserve"> </w:t>
      </w:r>
      <w:r>
        <w:t xml:space="preserve">leverage compute capacity while ensuring sustainability requires action at EU level. The</w:t>
      </w:r>
      <w:r>
        <w:t xml:space="preserve"> </w:t>
      </w:r>
      <w:r>
        <w:t xml:space="preserve">dependence on cloud and AI computing services supplied by non-European providers has the</w:t>
      </w:r>
      <w:r>
        <w:t xml:space="preserve"> </w:t>
      </w:r>
      <w:r>
        <w:t xml:space="preserve">same root causes across the EU and affects businesses and public administrations in all Member</w:t>
      </w:r>
      <w:r>
        <w:t xml:space="preserve"> </w:t>
      </w:r>
      <w:r>
        <w:t xml:space="preserve">States. European service providers face difficulties to scale up across the EU, for example due to</w:t>
      </w:r>
      <w:r>
        <w:t xml:space="preserve"> </w:t>
      </w:r>
      <w:r>
        <w:t xml:space="preserve">different national trustworthiness standards, particularly in public procurement. Divergent national</w:t>
      </w:r>
      <w:r>
        <w:t xml:space="preserve"> </w:t>
      </w:r>
      <w:r>
        <w:t xml:space="preserve">procurement practices complexify the market for European providers and the underlying situation</w:t>
      </w:r>
      <w:r>
        <w:t xml:space="preserve"> </w:t>
      </w:r>
      <w:r>
        <w:t xml:space="preserve">of imperfect information is a market failure requiring an EU-level response. Calls for EU-action to</w:t>
      </w:r>
      <w:r>
        <w:t xml:space="preserve"> </w:t>
      </w:r>
      <w:r>
        <w:t xml:space="preserve">address these challenges were also made in the public consultation86.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EU action would have a clear added value in addressing the problem of limited and geographically</w:t>
      </w:r>
      <w:r>
        <w:t xml:space="preserve"> </w:t>
      </w:r>
      <w:r>
        <w:t xml:space="preserve">concentrated availability of computing capacity. By providing a common approach to accelerating</w:t>
      </w:r>
      <w:r>
        <w:t xml:space="preserve"> </w:t>
      </w:r>
      <w:r>
        <w:t xml:space="preserve">DC deployment, it would enable the coherent planning and deployment of computing capacity in a</w:t>
      </w:r>
      <w:r>
        <w:t xml:space="preserve"> </w:t>
      </w:r>
      <w:r>
        <w:t xml:space="preserve">geographically balanced way, while avoiding a race to the bottom and reducing regulatory</w:t>
      </w:r>
      <w:r>
        <w:t xml:space="preserve"> </w:t>
      </w:r>
      <w:r>
        <w:t xml:space="preserve">complexity for investors and DC operators. The EU is uniquely positioned to ensure that</w:t>
      </w:r>
      <w:r>
        <w:t xml:space="preserve"> </w:t>
      </w:r>
      <w:r>
        <w:t xml:space="preserve">investment and acceleration policies reflect collective priorities and avoid fragmentation. EU-level</w:t>
      </w:r>
      <w:r>
        <w:t xml:space="preserve"> </w:t>
      </w:r>
      <w:r>
        <w:t xml:space="preserve">action would ensure that all businesses and public administrations can access sufficient compute</w:t>
      </w:r>
      <w:r>
        <w:t xml:space="preserve"> </w:t>
      </w:r>
      <w:r>
        <w:t xml:space="preserve">capacity to meet their needs and is a prerequisite for Europe to become an AI continent.</w:t>
      </w:r>
      <w:r>
        <w:t xml:space="preserve"> </w:t>
      </w:r>
      <w:r>
        <w:t xml:space="preserve">In addressing the dependence on cloud and AI computing services supplied by non-European</w:t>
      </w:r>
      <w:r>
        <w:t xml:space="preserve"> </w:t>
      </w:r>
      <w:r>
        <w:t xml:space="preserve">providers, EU action would deliver benefits that exceed what Member States could achieve</w:t>
      </w:r>
      <w:r>
        <w:t xml:space="preserve"> </w:t>
      </w:r>
      <w:r>
        <w:t xml:space="preserve">individually, especially in addressing the underlying market failures of imperfect information.</w:t>
      </w:r>
      <w:r>
        <w:t xml:space="preserve"> </w:t>
      </w:r>
      <w:r>
        <w:t xml:space="preserve">This would improve the functioning of the internal market and enable cloud and AI computing</w:t>
      </w:r>
      <w:r>
        <w:t xml:space="preserve"> </w:t>
      </w:r>
      <w:r>
        <w:t xml:space="preserve">service providers to grow beyond their national markets.</w:t>
      </w:r>
    </w:p>
    <w:p>
      <w:pPr>
        <w:pStyle w:val="BodyText"/>
      </w:pPr>
      <w:r>
        <w:t xml:space="preserve">86 In replying to this topic, 80% of respondents emphasised the importance of the EU reducing its reliance on non-EU cloud and AI computing</w:t>
      </w:r>
      <w:r>
        <w:t xml:space="preserve"> </w:t>
      </w:r>
      <w:r>
        <w:t xml:space="preserve">service providers. Public authorities strongly supported coordinated EU-level action with 80% supporting EU-level actions such the establishment</w:t>
      </w:r>
      <w:r>
        <w:t xml:space="preserve"> </w:t>
      </w:r>
      <w:r>
        <w:t xml:space="preserve">of cybersecurity guidelines; the adoption of standards, open specifications, and mechanisms to ensure interoperability; the creation of a mechanism</w:t>
      </w:r>
      <w:r>
        <w:t xml:space="preserve"> </w:t>
      </w:r>
      <w:r>
        <w:t xml:space="preserve">to federate cloud and AI computing services across public administration within and across MS, the creation of guidelines with standard criteria to</w:t>
      </w:r>
      <w:r>
        <w:t xml:space="preserve"> </w:t>
      </w:r>
      <w:r>
        <w:t xml:space="preserve">procure cloud and AI computing services and guidelines with standard award criteria. In addition, 72% supported the creation of clear</w:t>
      </w:r>
      <w:r>
        <w:t xml:space="preserve"> </w:t>
      </w:r>
      <w:r>
        <w:t xml:space="preserve">environmental compliance requirement et EU level, and 66% were in favour of unified guidelines at EU level for energy efficiency for computing</w:t>
      </w:r>
      <w:r>
        <w:t xml:space="preserve"> </w:t>
      </w:r>
      <w:r>
        <w:t xml:space="preserve">infrastructure. Finally, public authorities called for an EU-level definition of cloud sovereignty.</w:t>
      </w:r>
    </w:p>
    <w:p>
      <w:pPr>
        <w:pStyle w:val="BodyText"/>
      </w:pPr>
      <w:r>
        <w:t xml:space="preserve">28</w:t>
      </w:r>
    </w:p>
    <w:p>
      <w:pPr>
        <w:pStyle w:val="Compact"/>
        <w:numPr>
          <w:ilvl w:val="0"/>
          <w:numId w:val="1002"/>
        </w:numPr>
      </w:pP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the intervention is to ensure the functioning of the internal market for</w:t>
      </w:r>
      <w:r>
        <w:t xml:space="preserve"> </w:t>
      </w:r>
      <w:r>
        <w:t xml:space="preserve">cloud and AI computing services and to secure the conditions necessary for the Union’s</w:t>
      </w:r>
      <w:r>
        <w:t xml:space="preserve"> </w:t>
      </w:r>
      <w:r>
        <w:t xml:space="preserve">competitiveness and strategic autonomy.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Specific objective 1 (SO1): Increase computing capacity deployed in the EU through</w:t>
      </w:r>
      <w:r>
        <w:t xml:space="preserve"> </w:t>
      </w:r>
      <w:r>
        <w:t xml:space="preserve">innovative and sustainable technologies. By 2030, the EU should at least triple its current DC</w:t>
      </w:r>
      <w:r>
        <w:t xml:space="preserve"> </w:t>
      </w:r>
      <w:r>
        <w:t xml:space="preserve">capacity, prioritising energy-efficient technologies in at least 80% of new installations. As demand</w:t>
      </w:r>
      <w:r>
        <w:t xml:space="preserve"> </w:t>
      </w:r>
      <w:r>
        <w:t xml:space="preserve">continues growing, this should be considered an intermediate objective so that by 2035, the</w:t>
      </w:r>
      <w:r>
        <w:t xml:space="preserve"> </w:t>
      </w:r>
      <w:r>
        <w:t xml:space="preserve">computing capacity in the EU should meet its needs.</w:t>
      </w:r>
      <w:r>
        <w:t xml:space="preserve"> </w:t>
      </w:r>
      <w:r>
        <w:t xml:space="preserve">Specific objective 2 (SO2): Ensure attractive conditions for the deployment of sustainable</w:t>
      </w:r>
      <w:r>
        <w:t xml:space="preserve"> </w:t>
      </w:r>
      <w:r>
        <w:t xml:space="preserve">and innovative computing capacity87. While SO1 is aimed at the deployment of capacity, this</w:t>
      </w:r>
      <w:r>
        <w:t xml:space="preserve"> </w:t>
      </w:r>
      <w:r>
        <w:t xml:space="preserve">SO targets the conditions for investment and deployment. By 2030, operators should be able to</w:t>
      </w:r>
      <w:r>
        <w:t xml:space="preserve"> </w:t>
      </w:r>
      <w:r>
        <w:t xml:space="preserve">obtain all permits to build and run a DC in less than 18 months throughout the EU, including</w:t>
      </w:r>
      <w:r>
        <w:t xml:space="preserve"> </w:t>
      </w:r>
      <w:r>
        <w:t xml:space="preserve">access to land, permits for energy access, and connectivity – which are also a major attention point</w:t>
      </w:r>
      <w:r>
        <w:t xml:space="preserve"> </w:t>
      </w:r>
      <w:r>
        <w:t xml:space="preserve">for investors.</w:t>
      </w:r>
      <w:r>
        <w:t xml:space="preserve"> </w:t>
      </w:r>
      <w:r>
        <w:t xml:space="preserve">Specific objective 3 (SO3): Decrease the overall reliance on non-European cloud and AI</w:t>
      </w:r>
      <w:r>
        <w:t xml:space="preserve"> </w:t>
      </w:r>
      <w:r>
        <w:t xml:space="preserve">computing services. By 2035, this intervention should increase the market share of European</w:t>
      </w:r>
      <w:r>
        <w:t xml:space="preserve"> </w:t>
      </w:r>
      <w:r>
        <w:t xml:space="preserve">cloud and AI computing service providers in the European market to 30%. Strengthening the</w:t>
      </w:r>
      <w:r>
        <w:t xml:space="preserve"> </w:t>
      </w:r>
      <w:r>
        <w:t xml:space="preserve">Union’s strategic autonomy requires reducing dependencies and ensuring that European users</w:t>
      </w:r>
      <w:r>
        <w:t xml:space="preserve"> </w:t>
      </w:r>
      <w:r>
        <w:t xml:space="preserve">have credible European alternatives to non-European incumbents. A stronger European supply</w:t>
      </w:r>
      <w:r>
        <w:t xml:space="preserve"> </w:t>
      </w:r>
      <w:r>
        <w:t xml:space="preserve">base improves the Union’s capacity to act autonomously and enhances long-term resilience,</w:t>
      </w:r>
      <w:r>
        <w:t xml:space="preserve"> </w:t>
      </w:r>
      <w:r>
        <w:t xml:space="preserve">competitiveness, and security of supply.</w:t>
      </w:r>
      <w:r>
        <w:t xml:space="preserve"> </w:t>
      </w:r>
      <w:r>
        <w:t xml:space="preserve">Specific objective 4 (SO4): Contribute to the protection of public order by enhancing the</w:t>
      </w:r>
      <w:r>
        <w:t xml:space="preserve"> </w:t>
      </w:r>
      <w:r>
        <w:t xml:space="preserve">resilience of supply of cloud and AI computing services, in particular in the public sector. By</w:t>
      </w:r>
      <w:r>
        <w:t xml:space="preserve"> </w:t>
      </w:r>
      <w:r>
        <w:t xml:space="preserve">2035, 100% of the highly critical use cases in the public sector should be operated using sovereign</w:t>
      </w:r>
      <w:r>
        <w:t xml:space="preserve"> </w:t>
      </w:r>
      <w:r>
        <w:t xml:space="preserve">cloud and AI computing services to ensure data confidentiality, operational autonomy and prevent</w:t>
      </w:r>
      <w:r>
        <w:t xml:space="preserve"> </w:t>
      </w:r>
      <w:r>
        <w:t xml:space="preserve">harms that could undermine public order. Highly critical use cases are those of a particular</w:t>
      </w:r>
      <w:r>
        <w:t xml:space="preserve"> </w:t>
      </w:r>
      <w:r>
        <w:t xml:space="preserve">systemic importance and that underpin essential functions or involve the processing of sensitive</w:t>
      </w:r>
      <w:r>
        <w:t xml:space="preserve"> </w:t>
      </w:r>
      <w:r>
        <w:t xml:space="preserve">data. Ensuring that, for them, data is protected, and service continuity is guaranteed is a key</w:t>
      </w:r>
      <w:r>
        <w:t xml:space="preserve"> </w:t>
      </w:r>
      <w:r>
        <w:t xml:space="preserve">element of attaining strategic autonomy. That is why these use cases are a priority for the move</w:t>
      </w:r>
      <w:r>
        <w:t xml:space="preserve"> </w:t>
      </w:r>
      <w:r>
        <w:t xml:space="preserve">towards services whose provision is outside of the reach of third-country policies that could result</w:t>
      </w:r>
      <w:r>
        <w:t xml:space="preserve"> </w:t>
      </w:r>
      <w:r>
        <w:t xml:space="preserve">in data access or interruptions to service continuity, i.e. sovereign services88.</w:t>
      </w:r>
      <w:r>
        <w:t xml:space="preserve"> </w:t>
      </w:r>
      <w:r>
        <w:t xml:space="preserve">Figure 5. Illustrative summary of the problems, drivers and objectives associated with this initiative</w:t>
      </w:r>
    </w:p>
    <w:p>
      <w:pPr>
        <w:pStyle w:val="FirstParagraph"/>
      </w:pPr>
      <w:r>
        <w:t xml:space="preserve">87 An example would be a data centre using immersion cooling. This technology involves submerging servers in a non-conductive liquid, which is</w:t>
      </w:r>
      <w:r>
        <w:t xml:space="preserve"> </w:t>
      </w:r>
      <w:r>
        <w:t xml:space="preserve">more efficient at dissipating heat than traditional air cooling. This approach not only reduces cooling energy consumption but also allows for higher</w:t>
      </w:r>
      <w:r>
        <w:t xml:space="preserve"> </w:t>
      </w:r>
      <w:r>
        <w:t xml:space="preserve">server densities, making data centres more compact and efficient, generating more computing power while occupying less space and using fewer</w:t>
      </w:r>
      <w:r>
        <w:t xml:space="preserve"> </w:t>
      </w:r>
      <w:r>
        <w:t xml:space="preserve">resources.</w:t>
      </w:r>
      <w:r>
        <w:br/>
      </w:r>
      <w:r>
        <w:t xml:space="preserve">88 Defining what constitutes a sovereign service is part of this initiative. However, already at this stage of the assessment, it is important to point out</w:t>
      </w:r>
      <w:r>
        <w:t xml:space="preserve"> </w:t>
      </w:r>
      <w:r>
        <w:t xml:space="preserve">that sovereignty should not be equated with ‘European’.</w:t>
      </w:r>
    </w:p>
    <w:p>
      <w:pPr>
        <w:pStyle w:val="BodyText"/>
      </w:pPr>
      <w:r>
        <w:t xml:space="preserve">29</w:t>
      </w:r>
    </w:p>
    <w:p>
      <w:pPr>
        <w:pStyle w:val="Compact"/>
        <w:numPr>
          <w:ilvl w:val="0"/>
          <w:numId w:val="1003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scenario assumes that today’s policies and regulations continue. Annex 9 presents the</w:t>
      </w:r>
      <w:r>
        <w:t xml:space="preserve"> </w:t>
      </w:r>
      <w:r>
        <w:t xml:space="preserve">underlying assumptions.</w:t>
      </w:r>
      <w:r>
        <w:t xml:space="preserve"> </w:t>
      </w:r>
      <w:r>
        <w:t xml:space="preserve">For the limited availability of computing capacity in the EU (P1), the baseline scenario considers</w:t>
      </w:r>
      <w:r>
        <w:t xml:space="preserve"> </w:t>
      </w:r>
      <w:r>
        <w:t xml:space="preserve">the projection of EU DC capacity in the absence of additional intervention in the period 2025-</w:t>
      </w:r>
    </w:p>
    <w:p>
      <w:pPr>
        <w:pStyle w:val="Compact"/>
        <w:numPr>
          <w:ilvl w:val="0"/>
          <w:numId w:val="1003"/>
        </w:numPr>
      </w:pPr>
      <w:r>
        <w:t xml:space="preserve">Growth in the EU’s total installed compute capacity, measured in DC IT load, is projected</w:t>
      </w:r>
      <w:r>
        <w:t xml:space="preserve"> </w:t>
      </w:r>
      <w:r>
        <w:t xml:space="preserve">to reach around 42 GW by 2036, growing yearly by 12% over this period, yet demand for</w:t>
      </w:r>
      <w:r>
        <w:t xml:space="preserve"> </w:t>
      </w:r>
      <w:r>
        <w:t xml:space="preserve">computing capacity is expected to increase by 13% over the same period, creating a structural</w:t>
      </w:r>
      <w:r>
        <w:t xml:space="preserve"> </w:t>
      </w:r>
      <w:r>
        <w:t xml:space="preserve">capacity gap of 19 GW as seen in Figure 6 below, across all capacity growth scenarios89.</w:t>
      </w:r>
      <w:r>
        <w:br/>
      </w:r>
      <w:r>
        <w:t xml:space="preserve">Figure 6. Evolution of the gap between data centre demand and supply</w:t>
      </w:r>
    </w:p>
    <w:p>
      <w:pPr>
        <w:pStyle w:val="FirstParagraph"/>
      </w:pPr>
      <w:r>
        <w:t xml:space="preserve">Source: Technopolis et al. (2025)clx</w:t>
      </w:r>
    </w:p>
    <w:p>
      <w:pPr>
        <w:pStyle w:val="BodyText"/>
      </w:pPr>
      <w:r>
        <w:t xml:space="preserve">89 The study presents projections for data centre capacity and demand across the EU27 based on three scenarios (low, central, and high). These</w:t>
      </w:r>
      <w:r>
        <w:t xml:space="preserve"> </w:t>
      </w:r>
      <w:r>
        <w:t xml:space="preserve">projections illustrate the potential evolution of installed capacity and needs over the next decade, reflecting variations in natural resources, demand</w:t>
      </w:r>
      <w:r>
        <w:t xml:space="preserve"> </w:t>
      </w:r>
      <w:r>
        <w:t xml:space="preserve">drivers, technological innovation, and market responsiveness. The study finds a structural capacity gap across all the different growth scenarios</w:t>
      </w:r>
      <w:r>
        <w:t xml:space="preserve"> </w:t>
      </w:r>
      <w:r>
        <w:t xml:space="preserve">tested for this assessment, i.e. of 12 GW in the low growth scenario, 19 GW in the central scenario (used as the baseline) and of 23 GW in the high</w:t>
      </w:r>
      <w:r>
        <w:t xml:space="preserve"> </w:t>
      </w:r>
      <w:r>
        <w:t xml:space="preserve">growth scenario. Please see Annex 4, Section 2.3 for additional information.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DC acceleration policies and regulatory framework remain non-harmonised across Europe. Some</w:t>
      </w:r>
      <w:r>
        <w:t xml:space="preserve"> </w:t>
      </w:r>
      <w:r>
        <w:t xml:space="preserve">Member States would develop national strategies to make specific locations more attractive for</w:t>
      </w:r>
      <w:r>
        <w:t xml:space="preserve"> </w:t>
      </w:r>
      <w:r>
        <w:t xml:space="preserve">DC operators. Outside of these possible strategies, bottlenecks such as lengthy permitting</w:t>
      </w:r>
      <w:r>
        <w:t xml:space="preserve"> </w:t>
      </w:r>
      <w:r>
        <w:t xml:space="preserve">processes would persist and capacity expansion is expected to follow existing market trends, i.e. </w:t>
      </w:r>
      <w:r>
        <w:t xml:space="preserve"> </w:t>
      </w:r>
      <w:r>
        <w:t xml:space="preserve">concentrated around existing hubs. Permitting delays, grid-connection queues and land-use</w:t>
      </w:r>
      <w:r>
        <w:t xml:space="preserve"> </w:t>
      </w:r>
      <w:r>
        <w:t xml:space="preserve">restrictions would persist, with localised alleviation through national reforms. The Commission</w:t>
      </w:r>
      <w:r>
        <w:t xml:space="preserve"> </w:t>
      </w:r>
      <w:r>
        <w:t xml:space="preserve">would continue pursuing greater transparency on the environmental performance of DC, notably</w:t>
      </w:r>
      <w:r>
        <w:t xml:space="preserve"> </w:t>
      </w:r>
      <w:r>
        <w:t xml:space="preserve">under the EED and the upcoming review of the Taxonomy for Sustainable Finance. Industry may</w:t>
      </w:r>
      <w:r>
        <w:t xml:space="preserve"> </w:t>
      </w:r>
      <w:r>
        <w:t xml:space="preserve">set additional sustainability targets, e.g. under the Climate Neutral Data Centre Pact. Electricity</w:t>
      </w:r>
      <w:r>
        <w:t xml:space="preserve"> </w:t>
      </w:r>
      <w:r>
        <w:t xml:space="preserve">grid constraints would become a binding factor in several Member States by the early 2030s as</w:t>
      </w:r>
      <w:r>
        <w:t xml:space="preserve"> </w:t>
      </w:r>
      <w:r>
        <w:t xml:space="preserve">total DC demand surpasses 200 TWh. Under current conditions, the International Energy Agency</w:t>
      </w:r>
      <w:r>
        <w:t xml:space="preserve"> </w:t>
      </w:r>
      <w:r>
        <w:t xml:space="preserve">has estimated that around 20 % of announced projects worldwide are expected to experience</w:t>
      </w:r>
      <w:r>
        <w:t xml:space="preserve"> </w:t>
      </w:r>
      <w:r>
        <w:t xml:space="preserve">significant delay or downsizingclxi. Public investment would remain focused on high-performance</w:t>
      </w:r>
      <w:r>
        <w:t xml:space="preserve"> </w:t>
      </w:r>
      <w:r>
        <w:t xml:space="preserve">compute infrastructure for the training of large AI models (AI Factories, Gigafactories). Under</w:t>
      </w:r>
      <w:r>
        <w:t xml:space="preserve"> </w:t>
      </w:r>
      <w:r>
        <w:t xml:space="preserve">policy option 0, the EU’s compute supply increases in absolute terms but lags well behind other</w:t>
      </w:r>
      <w:r>
        <w:t xml:space="preserve"> </w:t>
      </w:r>
      <w:r>
        <w:t xml:space="preserve">regions, as shown in Figure 7 below. North America and Asia-Pacific expand faster, increasing</w:t>
      </w:r>
      <w:r>
        <w:t xml:space="preserve"> </w:t>
      </w:r>
      <w:r>
        <w:t xml:space="preserve">their share of global compute. This trend risks constraining AI model training and cloud</w:t>
      </w:r>
      <w:r>
        <w:t xml:space="preserve"> </w:t>
      </w:r>
      <w:r>
        <w:t xml:space="preserve">workloads within the EU, particularly for SMEs and public sector users.</w:t>
      </w:r>
      <w:r>
        <w:t xml:space="preserve"> </w:t>
      </w:r>
      <w:r>
        <w:t xml:space="preserve">Figure 7. Forecast of data centre capacity in the EU-27 vs ROW from 2025 to 2030</w:t>
      </w:r>
    </w:p>
    <w:p>
      <w:pPr>
        <w:pStyle w:val="BodyText"/>
      </w:pPr>
      <w:r>
        <w:t xml:space="preserve">Source: Technopolis et al. (2025)clxii</w:t>
      </w:r>
      <w:r>
        <w:t xml:space="preserve"> </w:t>
      </w:r>
      <w:r>
        <w:t xml:space="preserve">For the dependence on cloud and AI computing services supplied by non-European providers</w:t>
      </w:r>
      <w:r>
        <w:t xml:space="preserve"> </w:t>
      </w:r>
      <w:r>
        <w:t xml:space="preserve">(P2), the baseline scenario considers that the market share of European service providers (15%)</w:t>
      </w:r>
      <w:r>
        <w:t xml:space="preserve"> </w:t>
      </w:r>
      <w:r>
        <w:t xml:space="preserve">will remain stable despite the opportunities that a growing market can offer. The Policy 0 scenario</w:t>
      </w:r>
      <w:r>
        <w:t xml:space="preserve"> </w:t>
      </w:r>
      <w:r>
        <w:t xml:space="preserve">reflects continued efforts under the Data Act to ensure cloud switching or parallel use of several</w:t>
      </w:r>
      <w:r>
        <w:t xml:space="preserve"> </w:t>
      </w:r>
      <w:r>
        <w:t xml:space="preserve">providers. Given the recent adoption of the Data Act, its full effects will take time to materialise.</w:t>
      </w:r>
      <w:r>
        <w:t xml:space="preserve"> </w:t>
      </w:r>
      <w:r>
        <w:t xml:space="preserve">The standard clauses recommended will allow for an easier switching of cloud services, whose</w:t>
      </w:r>
      <w:r>
        <w:t xml:space="preserve"> </w:t>
      </w:r>
      <w:r>
        <w:t xml:space="preserve">consequences will be observable as they are progressively adopted. For the interoperability</w:t>
      </w:r>
      <w:r>
        <w:t xml:space="preserve"> </w:t>
      </w:r>
      <w:r>
        <w:t xml:space="preserve">aspects, the effects are expected to take longer to materialize given the low number of existing</w:t>
      </w:r>
      <w:r>
        <w:t xml:space="preserve"> </w:t>
      </w:r>
      <w:r>
        <w:t xml:space="preserve">open specifications and harmonized standards addressing the issue, that would become of</w:t>
      </w:r>
      <w:r>
        <w:t xml:space="preserve"> </w:t>
      </w:r>
      <w:r>
        <w:t xml:space="preserve">mandatory application for providers following the mechanisms envisioned in the Act. The Data</w:t>
      </w:r>
      <w:r>
        <w:t xml:space="preserve"> </w:t>
      </w:r>
      <w:r>
        <w:t xml:space="preserve">Act empowers the Commission to further standardization requestions and the adoption of open</w:t>
      </w:r>
      <w:r>
        <w:t xml:space="preserve"> </w:t>
      </w:r>
      <w:r>
        <w:t xml:space="preserve">specifications compliant with the Data Act and that are published at a later stage. Pursuant to the</w:t>
      </w:r>
      <w:r>
        <w:t xml:space="preserve"> </w:t>
      </w:r>
      <w:r>
        <w:t xml:space="preserve">recently launched investigation, a potential designation of large CSPs as gatekeepers under the</w:t>
      </w:r>
      <w:r>
        <w:t xml:space="preserve"> </w:t>
      </w:r>
      <w:r>
        <w:t xml:space="preserve">Digital Markets Act may further open the marketclxiii. The revision of the CSA could enhance the</w:t>
      </w:r>
      <w:r>
        <w:t xml:space="preserve"> </w:t>
      </w:r>
      <w:r>
        <w:t xml:space="preserve">security and resilience of ICT supply chains including for cloud and AI computing services. The</w:t>
      </w:r>
      <w:r>
        <w:t xml:space="preserve"> </w:t>
      </w:r>
      <w:r>
        <w:t xml:space="preserve">IPCEI-CIS will continue to support the participating European providers in the development of a</w:t>
      </w:r>
      <w:r>
        <w:t xml:space="preserve"> </w:t>
      </w:r>
      <w:r>
        <w:t xml:space="preserve">multi-tenant cloud-to-edge software paradigm. The activities of the European Alliance on</w:t>
      </w:r>
      <w:r>
        <w:t xml:space="preserve"> </w:t>
      </w:r>
      <w:r>
        <w:t xml:space="preserve">Industrial Data, Edge and Cloud will continue to enhance cooperation among European providers.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The Commission would pursue investment in OSS, such as Simpl, or the Open Internet Stack.</w:t>
      </w:r>
      <w:r>
        <w:t xml:space="preserve"> </w:t>
      </w:r>
      <w:r>
        <w:t xml:space="preserve">While these may positively affect the uptake of cloud and AI computing services, they should be</w:t>
      </w:r>
      <w:r>
        <w:t xml:space="preserve"> </w:t>
      </w:r>
      <w:r>
        <w:t xml:space="preserve">balanced against the problems and drivers spelled out in section 2. Without a common</w:t>
      </w:r>
      <w:r>
        <w:t xml:space="preserve"> </w:t>
      </w:r>
      <w:r>
        <w:t xml:space="preserve">understanding of what a sovereign service entails, providers can promise a sovereign service to</w:t>
      </w:r>
      <w:r>
        <w:t xml:space="preserve"> </w:t>
      </w:r>
      <w:r>
        <w:t xml:space="preserve">customers without clarity on its substance. This could lead to continuous uncertainty for service</w:t>
      </w:r>
      <w:r>
        <w:t xml:space="preserve"> </w:t>
      </w:r>
      <w:r>
        <w:t xml:space="preserve">providers and users, particularly in the public sector. The absence of an EU-level cloud</w:t>
      </w:r>
      <w:r>
        <w:t xml:space="preserve"> </w:t>
      </w:r>
      <w:r>
        <w:t xml:space="preserve">cybersecurity certification scheme is already resulting in national approaches, fragmenting the</w:t>
      </w:r>
      <w:r>
        <w:t xml:space="preserve"> </w:t>
      </w:r>
      <w:r>
        <w:t xml:space="preserve">internal market. Finally, the ongoing parallel work on the Capital Markets Union strategy should</w:t>
      </w:r>
      <w:r>
        <w:t xml:space="preserve"> </w:t>
      </w:r>
      <w:r>
        <w:t xml:space="preserve">address the question of availability of private capital more structurally. Against this backdrop, the</w:t>
      </w:r>
      <w:r>
        <w:t xml:space="preserve"> </w:t>
      </w:r>
      <w:r>
        <w:t xml:space="preserve">baseline considers three scenarios of how the market share and revenues of European service</w:t>
      </w:r>
      <w:r>
        <w:t xml:space="preserve"> </w:t>
      </w:r>
      <w:r>
        <w:t xml:space="preserve">providers will evolve in the period 2025 - 2036 without additional measures:</w:t>
      </w:r>
      <w:r>
        <w:t xml:space="preserve"> </w:t>
      </w:r>
      <w:r>
        <w:t xml:space="preserve">Table 3. Baseline scenario for Problem 2</w:t>
      </w:r>
      <w:r>
        <w:br/>
      </w:r>
      <w:r>
        <w:t xml:space="preserve">Scenario</w:t>
      </w:r>
      <w:r>
        <w:t xml:space="preserve"> </w:t>
      </w:r>
      <w:r>
        <w:t xml:space="preserve">Market share of EU</w:t>
      </w:r>
      <w:r>
        <w:t xml:space="preserve"> </w:t>
      </w:r>
      <w:r>
        <w:t xml:space="preserve">providers in 2036</w:t>
      </w:r>
      <w:r>
        <w:t xml:space="preserve"> </w:t>
      </w:r>
      <w:r>
        <w:t xml:space="preserve">Cumulative revenues of</w:t>
      </w:r>
      <w:r>
        <w:t xml:space="preserve"> </w:t>
      </w:r>
      <w:r>
        <w:t xml:space="preserve">EU providers (2025 –</w:t>
      </w:r>
      <w:r>
        <w:t xml:space="preserve"> </w:t>
      </w:r>
      <w:r>
        <w:t xml:space="preserve">2036) (EUR bn)</w:t>
      </w:r>
      <w:r>
        <w:t xml:space="preserve"> </w:t>
      </w:r>
      <w:r>
        <w:t xml:space="preserve">Cumulative revenues of</w:t>
      </w:r>
      <w:r>
        <w:t xml:space="preserve"> </w:t>
      </w:r>
      <w:r>
        <w:t xml:space="preserve">non-EU providers (2025 –</w:t>
      </w:r>
      <w:r>
        <w:t xml:space="preserve"> </w:t>
      </w:r>
      <w:r>
        <w:t xml:space="preserve">2036) (EUR bn)</w:t>
      </w:r>
      <w:r>
        <w:t xml:space="preserve"> </w:t>
      </w:r>
      <w:r>
        <w:t xml:space="preserve">Baseline (pessimistic scenario)</w:t>
      </w:r>
      <w:r>
        <w:t xml:space="preserve"> </w:t>
      </w:r>
      <w:r>
        <w:t xml:space="preserve">10%</w:t>
      </w:r>
      <w:r>
        <w:t xml:space="preserve"> </w:t>
      </w:r>
      <w:r>
        <w:t xml:space="preserve">438</w:t>
      </w:r>
      <w:r>
        <w:t xml:space="preserve"> </w:t>
      </w:r>
      <w:r>
        <w:t xml:space="preserve">33 212</w:t>
      </w:r>
      <w:r>
        <w:t xml:space="preserve"> </w:t>
      </w:r>
      <w:r>
        <w:t xml:space="preserve">Baseline (flat-share scenario)</w:t>
      </w:r>
      <w:r>
        <w:t xml:space="preserve"> </w:t>
      </w:r>
      <w:r>
        <w:t xml:space="preserve">15%</w:t>
      </w:r>
      <w:r>
        <w:t xml:space="preserve"> </w:t>
      </w:r>
      <w:r>
        <w:t xml:space="preserve">564</w:t>
      </w:r>
      <w:r>
        <w:t xml:space="preserve"> </w:t>
      </w:r>
      <w:r>
        <w:t xml:space="preserve">31 956</w:t>
      </w:r>
      <w:r>
        <w:t xml:space="preserve"> </w:t>
      </w:r>
      <w:r>
        <w:t xml:space="preserve">Baseline (optimistic scenario)</w:t>
      </w:r>
      <w:r>
        <w:t xml:space="preserve"> </w:t>
      </w:r>
      <w:r>
        <w:t xml:space="preserve">17%</w:t>
      </w:r>
      <w:r>
        <w:t xml:space="preserve"> </w:t>
      </w:r>
      <w:r>
        <w:t xml:space="preserve">611</w:t>
      </w:r>
      <w:r>
        <w:t xml:space="preserve"> </w:t>
      </w:r>
      <w:r>
        <w:t xml:space="preserve">31.483</w:t>
      </w:r>
    </w:p>
    <w:p>
      <w:pPr>
        <w:pStyle w:val="BodyText"/>
      </w:pPr>
      <w:r>
        <w:t xml:space="preserve">The 15% baseline assumes European cloud providers maintain their current market share through</w:t>
      </w:r>
      <w:r>
        <w:t xml:space="preserve"> </w:t>
      </w:r>
      <w:r>
        <w:t xml:space="preserve">a combination of modest revenue growth from rising customer interest in sovereignty and</w:t>
      </w:r>
      <w:r>
        <w:t xml:space="preserve"> </w:t>
      </w:r>
      <w:r>
        <w:t xml:space="preserve">specialized use cases, offset by persistent structural barriers including vendor lock-in effects,</w:t>
      </w:r>
      <w:r>
        <w:t xml:space="preserve"> </w:t>
      </w:r>
      <w:r>
        <w:t xml:space="preserve">hyperscaler bundling strategies, and the integration challenges that prevent easy switching. The</w:t>
      </w:r>
      <w:r>
        <w:t xml:space="preserve"> </w:t>
      </w:r>
      <w:r>
        <w:t xml:space="preserve">10% pessimistic scenario reflects the resumption of the downward trend observed until 2022: as</w:t>
      </w:r>
      <w:r>
        <w:t xml:space="preserve"> </w:t>
      </w:r>
      <w:r>
        <w:t xml:space="preserve">US hyperscalers dramatically accelerate investment in cloud and AI services, creating capabilities</w:t>
      </w:r>
      <w:r>
        <w:t xml:space="preserve"> </w:t>
      </w:r>
      <w:r>
        <w:t xml:space="preserve">European providers cannot match, existing regulatory protections fail to meaningfully reduce</w:t>
      </w:r>
      <w:r>
        <w:t xml:space="preserve"> </w:t>
      </w:r>
      <w:r>
        <w:t xml:space="preserve">lock-in or enable genuine data portability, while aggressive bundled pricing and occasional</w:t>
      </w:r>
      <w:r>
        <w:t xml:space="preserve"> </w:t>
      </w:r>
      <w:r>
        <w:t xml:space="preserve">provider failures erode enterprise confidence in European alternatives. By contrast, the 17%</w:t>
      </w:r>
      <w:r>
        <w:t xml:space="preserve"> </w:t>
      </w:r>
      <w:r>
        <w:t xml:space="preserve">optimistic scenario envisions a more favourable environment where stronger existing regulations</w:t>
      </w:r>
      <w:r>
        <w:t xml:space="preserve"> </w:t>
      </w:r>
      <w:r>
        <w:t xml:space="preserve">ensure genuine interoperability between cloud platforms, reliable data portability safeguards</w:t>
      </w:r>
      <w:r>
        <w:t xml:space="preserve"> </w:t>
      </w:r>
      <w:r>
        <w:t xml:space="preserve">reduce switching friction, and clearer security standards boost customer trust, enabling European</w:t>
      </w:r>
      <w:r>
        <w:t xml:space="preserve"> </w:t>
      </w:r>
      <w:r>
        <w:t xml:space="preserve">providers to convert sovereignty conscious customers such as the public sector and expand into</w:t>
      </w:r>
      <w:r>
        <w:t xml:space="preserve"> </w:t>
      </w:r>
      <w:r>
        <w:t xml:space="preserve">segments currently dominated by hyperscalers.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This section structures the policy options by problems as identified in section 2. The options for</w:t>
      </w:r>
      <w:r>
        <w:t xml:space="preserve"> </w:t>
      </w:r>
      <w:r>
        <w:t xml:space="preserve">problem 1 combine measures of different regulatory intensity and different calibrations of EU</w:t>
      </w:r>
      <w:r>
        <w:t xml:space="preserve"> </w:t>
      </w:r>
      <w:r>
        <w:t xml:space="preserve">versus national delivery. The options for problem 2 are presented along a gradient of intensity of</w:t>
      </w:r>
      <w:r>
        <w:t xml:space="preserve"> </w:t>
      </w:r>
      <w:r>
        <w:t xml:space="preserve">the intervention. Problem 1 and 2 interplay with each other since they concern successive steps of</w:t>
      </w:r>
      <w:r>
        <w:t xml:space="preserve"> </w:t>
      </w:r>
      <w:r>
        <w:t xml:space="preserve">the same value chain, and a supply-demand relationship naturally exists: cloud and AI computing</w:t>
      </w:r>
      <w:r>
        <w:t xml:space="preserve"> </w:t>
      </w:r>
      <w:r>
        <w:t xml:space="preserve">services can only be delivered if the underlying infrastructure exists. Conversely, DC operators</w:t>
      </w:r>
      <w:r>
        <w:t xml:space="preserve"> </w:t>
      </w:r>
      <w:r>
        <w:t xml:space="preserve">only invest based on the expected uptake of their future capacity. The policy options are</w:t>
      </w:r>
      <w:r>
        <w:t xml:space="preserve"> </w:t>
      </w:r>
      <w:r>
        <w:t xml:space="preserve">nevertheless dealt with separately as they correspond to very different realities (physical world vs. </w:t>
      </w:r>
      <w:r>
        <w:t xml:space="preserve"> </w:t>
      </w:r>
      <w:r>
        <w:t xml:space="preserve">dematerialised services), contain policy measures of a different nature and mostly concern</w:t>
      </w:r>
      <w:r>
        <w:t xml:space="preserve"> </w:t>
      </w:r>
      <w:r>
        <w:t xml:space="preserve">different stakeholders. Problem 1 concerns the provision of physical infrastructure (data centres,</w:t>
      </w:r>
      <w:r>
        <w:t xml:space="preserve"> </w:t>
      </w:r>
      <w:r>
        <w:t xml:space="preserve">land availability, permitting, grid connection, connectivity, etc.) mainly involving data centre</w:t>
      </w:r>
      <w:r>
        <w:t xml:space="preserve"> </w:t>
      </w:r>
      <w:r>
        <w:t xml:space="preserve">operators (i.e. colocation providers and, CSPs when they operate their own infrastructure),</w:t>
      </w:r>
      <w:r>
        <w:t xml:space="preserve"> </w:t>
      </w:r>
      <w:r>
        <w:t xml:space="preserve">utilities, local authorities and investors. Conversely, problem 2 concerns the market for cloud and</w:t>
      </w:r>
      <w:r>
        <w:t xml:space="preserve"> </w:t>
      </w:r>
      <w:r>
        <w:t xml:space="preserve">AI computing services, which is shaped by very distinct market and competition dynamics. These</w:t>
      </w:r>
      <w:r>
        <w:t xml:space="preserve"> </w:t>
      </w:r>
      <w:r>
        <w:t xml:space="preserve">two markets are governed by distinct regulatory and economic mechanisms, which call for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different sets of measures. This approach has allowed to assess the impacts of measures focusing</w:t>
      </w:r>
      <w:r>
        <w:t xml:space="preserve"> </w:t>
      </w:r>
      <w:r>
        <w:t xml:space="preserve">on each of the two problems separately, i.e. infrastructure-related constraints vs market dynamics</w:t>
      </w:r>
      <w:r>
        <w:t xml:space="preserve"> </w:t>
      </w:r>
      <w:r>
        <w:t xml:space="preserve">in the delivery of services, while still recognising their interdependence.</w:t>
      </w:r>
      <w:r>
        <w:br/>
      </w:r>
      <w:r>
        <w:t xml:space="preserve">5.2.1. Policy Options to address the limited and geographically concentrated</w:t>
      </w:r>
      <w:r>
        <w:t xml:space="preserve"> </w:t>
      </w:r>
      <w:r>
        <w:t xml:space="preserve">availability of computing capacity in the EU</w:t>
      </w:r>
      <w:r>
        <w:t xml:space="preserve"> </w:t>
      </w:r>
      <w:r>
        <w:t xml:space="preserve">Table 4. Overview of the first set of policy options, responding to Problem 1</w:t>
      </w:r>
      <w:r>
        <w:t xml:space="preserve"> </w:t>
      </w:r>
      <w:r>
        <w:t xml:space="preserve">Policy Option PO1-A</w:t>
      </w:r>
      <w:r>
        <w:t xml:space="preserve"> </w:t>
      </w:r>
      <w:r>
        <w:t xml:space="preserve">Policy Option PO1-B</w:t>
      </w:r>
      <w:r>
        <w:t xml:space="preserve"> </w:t>
      </w:r>
      <w:r>
        <w:t xml:space="preserve">Policy Option PO1-C</w:t>
      </w:r>
      <w:r>
        <w:t xml:space="preserve"> </w:t>
      </w:r>
      <w:r>
        <w:t xml:space="preserve">Enhancing the existing</w:t>
      </w:r>
      <w:r>
        <w:t xml:space="preserve"> </w:t>
      </w:r>
      <w:r>
        <w:t xml:space="preserve">collaborative framework</w:t>
      </w:r>
      <w:r>
        <w:t xml:space="preserve"> </w:t>
      </w:r>
      <w:r>
        <w:t xml:space="preserve">Legislative and financial intervention</w:t>
      </w:r>
      <w:r>
        <w:t xml:space="preserve"> </w:t>
      </w:r>
      <w:r>
        <w:t xml:space="preserve">enforced nationally</w:t>
      </w:r>
      <w:r>
        <w:t xml:space="preserve"> </w:t>
      </w:r>
      <w:r>
        <w:t xml:space="preserve">Legislative and financial</w:t>
      </w:r>
      <w:r>
        <w:t xml:space="preserve"> </w:t>
      </w:r>
      <w:r>
        <w:t xml:space="preserve">intervention enforced at EU-level</w:t>
      </w:r>
      <w:r>
        <w:t xml:space="preserve"> </w:t>
      </w:r>
      <w:r>
        <w:t xml:space="preserve">PM1 - Cloud Alliance</w:t>
      </w:r>
      <w:r>
        <w:t xml:space="preserve"> </w:t>
      </w:r>
      <w:r>
        <w:t xml:space="preserve">expansion</w:t>
      </w:r>
      <w:r>
        <w:t xml:space="preserve"> </w:t>
      </w:r>
      <w:r>
        <w:t xml:space="preserve">PM2 - Data Centre Forum</w:t>
      </w:r>
      <w:r>
        <w:t xml:space="preserve"> </w:t>
      </w:r>
      <w:r>
        <w:t xml:space="preserve">PM3 - Data Centre guidelines</w:t>
      </w:r>
      <w:r>
        <w:t xml:space="preserve"> </w:t>
      </w:r>
      <w:r>
        <w:t xml:space="preserve">PM4 - National facilitator</w:t>
      </w:r>
      <w:r>
        <w:t xml:space="preserve"> </w:t>
      </w:r>
      <w:r>
        <w:t xml:space="preserve">PM5 - Fast-track areas</w:t>
      </w:r>
      <w:r>
        <w:t xml:space="preserve"> </w:t>
      </w:r>
      <w:r>
        <w:t xml:space="preserve">PM6 - National funding support</w:t>
      </w:r>
      <w:r>
        <w:t xml:space="preserve"> </w:t>
      </w:r>
      <w:r>
        <w:t xml:space="preserve">PM7 - Deployment targets</w:t>
      </w:r>
      <w:r>
        <w:t xml:space="preserve"> </w:t>
      </w:r>
      <w:r>
        <w:t xml:space="preserve">PM8 - EU R&amp;D funding</w:t>
      </w:r>
      <w:r>
        <w:t xml:space="preserve"> </w:t>
      </w:r>
      <w:r>
        <w:t xml:space="preserve">PM9 - EU deployment funding for</w:t>
      </w:r>
      <w:r>
        <w:t xml:space="preserve"> </w:t>
      </w:r>
      <w:r>
        <w:t xml:space="preserve">strategic projects</w:t>
      </w:r>
      <w:r>
        <w:t xml:space="preserve"> </w:t>
      </w:r>
      <w:r>
        <w:t xml:space="preserve">PM10 - EU-level fast-track</w:t>
      </w:r>
      <w:r>
        <w:br/>
      </w:r>
      <w:r>
        <w:t xml:space="preserve">Figure 8. Illustration of policy options to address the limited availability of computing capacity</w:t>
      </w:r>
    </w:p>
    <w:p>
      <w:pPr>
        <w:pStyle w:val="BodyText"/>
      </w:pPr>
      <w:r>
        <w:t xml:space="preserve">PO1-A could be combined with both PO1-B and PO1-C. However, PO1-B and PO-C are designed</w:t>
      </w:r>
      <w:r>
        <w:t xml:space="preserve"> </w:t>
      </w:r>
      <w:r>
        <w:t xml:space="preserve">as mutually exclusive. PO1-B packages measures that put Member States in the driving seat,</w:t>
      </w:r>
      <w:r>
        <w:t xml:space="preserve"> </w:t>
      </w:r>
      <w:r>
        <w:t xml:space="preserve">whereas PO1-C places the implementation at the EU-level. See also section 7.7.</w:t>
      </w:r>
      <w:r>
        <w:t xml:space="preserve"> </w:t>
      </w:r>
      <w:r>
        <w:t xml:space="preserve">Policy Option PO1-A: Enhancing the existing collaborative framework</w:t>
      </w:r>
      <w:r>
        <w:br/>
      </w:r>
      <w:r>
        <w:t xml:space="preserve">This policy option strengthens existing collaborative mechanisms between Member States, EU</w:t>
      </w:r>
      <w:r>
        <w:t xml:space="preserve"> </w:t>
      </w:r>
      <w:r>
        <w:t xml:space="preserve">institutions, industry stakeholders and research bodies to support DC expansion. It addresses the</w:t>
      </w:r>
      <w:r>
        <w:t xml:space="preserve"> </w:t>
      </w:r>
      <w:r>
        <w:t xml:space="preserve">identified regulatory and coordination failures through soft measures. Participation and adherence</w:t>
      </w:r>
      <w:r>
        <w:t xml:space="preserve"> </w:t>
      </w:r>
      <w:r>
        <w:t xml:space="preserve">to produced guidelines would remain voluntary.</w:t>
      </w:r>
      <w:r>
        <w:br/>
      </w:r>
      <w:r>
        <w:t xml:space="preserve">• Policy Measure 1 (PM1) creates a new working group for DC operators in the existing</w:t>
      </w:r>
      <w:r>
        <w:t xml:space="preserve"> </w:t>
      </w:r>
      <w:r>
        <w:t xml:space="preserve">Alliance for Industrial Data, Edge and Cloud, enabling exchange of best practices on</w:t>
      </w:r>
      <w:r>
        <w:t xml:space="preserve"> </w:t>
      </w:r>
      <w:r>
        <w:t xml:space="preserve">deployment, and regular institutionalised dialogue between DC operators, Member State</w:t>
      </w:r>
      <w:r>
        <w:t xml:space="preserve"> </w:t>
      </w:r>
      <w:r>
        <w:t xml:space="preserve">representatives and European CSPs. The working group would be chaired by a representative</w:t>
      </w:r>
      <w:r>
        <w:t xml:space="preserve"> </w:t>
      </w:r>
      <w:r>
        <w:t xml:space="preserve">of the DC industry, with the Commission providing the secretariat.</w:t>
      </w:r>
      <w:r>
        <w:br/>
      </w:r>
      <w:r>
        <w:t xml:space="preserve">• Policy Measure 2 (PM2) establishes a broader forum for public-private stakeholders (DC</w:t>
      </w:r>
      <w:r>
        <w:t xml:space="preserve"> </w:t>
      </w:r>
      <w:r>
        <w:t xml:space="preserve">operators, TSOs, connectivity providers, equipment manufacturers, and local authorities),</w:t>
      </w:r>
      <w:r>
        <w:t xml:space="preserve"> </w:t>
      </w:r>
      <w:r>
        <w:t xml:space="preserve">enabling coordination and dialogue on DC projects and on the integration of innovative</w:t>
      </w:r>
      <w:r>
        <w:t xml:space="preserve"> </w:t>
      </w:r>
      <w:r>
        <w:t xml:space="preserve">solutions in DCs. It would be convened by the Commission and can build on existing ad hoc</w:t>
      </w:r>
      <w:r>
        <w:t xml:space="preserve"> </w:t>
      </w:r>
      <w:r>
        <w:t xml:space="preserve">DC grid integration roundtables.</w:t>
      </w:r>
      <w:r>
        <w:t xml:space="preserve"> </w:t>
      </w:r>
      <w:r>
        <w:t xml:space="preserve">• Policy Measure 3 (PM3) consists of adopting EU-level guidelines for deploying sustainable</w:t>
      </w:r>
      <w:r>
        <w:t xml:space="preserve"> </w:t>
      </w:r>
      <w:r>
        <w:t xml:space="preserve">DCs. These would go beyond best practices on energy efficiencyclxiv and would offer guidance</w:t>
      </w:r>
      <w:r>
        <w:t xml:space="preserve"> </w:t>
      </w:r>
      <w:r>
        <w:t xml:space="preserve">on deploying a sustainable DC. They would include recommendations on identifying suitable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land for deployment. Leveraging the forum created under PM2, the guidelines would be co-</w:t>
      </w:r>
      <w:r>
        <w:t xml:space="preserve"> </w:t>
      </w:r>
      <w:r>
        <w:t xml:space="preserve">developed by its participants and subject to periodic review.</w:t>
      </w:r>
      <w:r>
        <w:t xml:space="preserve"> </w:t>
      </w:r>
      <w:r>
        <w:t xml:space="preserve">This option is a soft way of addressing PD2 (bottlenecks slowing down data centre build-out)</w:t>
      </w:r>
      <w:r>
        <w:t xml:space="preserve"> </w:t>
      </w:r>
      <w:r>
        <w:t xml:space="preserve">While they do not directly change factors like permitting or access to energy, they intend to make</w:t>
      </w:r>
      <w:r>
        <w:t xml:space="preserve"> </w:t>
      </w:r>
      <w:r>
        <w:t xml:space="preserve">them less of a bottleneck by establishing direct links between the actors that are crucial for driving</w:t>
      </w:r>
      <w:r>
        <w:t xml:space="preserve"> </w:t>
      </w:r>
      <w:r>
        <w:t xml:space="preserve">data centre build-out and improving information flows between them (e.g. between data centre</w:t>
      </w:r>
      <w:r>
        <w:t xml:space="preserve"> </w:t>
      </w:r>
      <w:r>
        <w:t xml:space="preserve">operators and TSOs on grid capacity needs). The exchange of best practices among data centre</w:t>
      </w:r>
      <w:r>
        <w:t xml:space="preserve"> </w:t>
      </w:r>
      <w:r>
        <w:t xml:space="preserve">operators will help the industry better navigate the deployment environment in the EU and</w:t>
      </w:r>
      <w:r>
        <w:t xml:space="preserve"> </w:t>
      </w:r>
      <w:r>
        <w:t xml:space="preserve">guidelines will help industry identify, for example, the areas in which data centre deployment may</w:t>
      </w:r>
      <w:r>
        <w:t xml:space="preserve"> </w:t>
      </w:r>
      <w:r>
        <w:t xml:space="preserve">unfold more quickly due to available grid capacity. Beyond specific projects, the interactions</w:t>
      </w:r>
      <w:r>
        <w:t xml:space="preserve"> </w:t>
      </w:r>
      <w:r>
        <w:t xml:space="preserve">between relevant parties would feed into guidelines for data centre deployment – a collection of</w:t>
      </w:r>
      <w:r>
        <w:t xml:space="preserve"> </w:t>
      </w:r>
      <w:r>
        <w:t xml:space="preserve">best practices to be leveraged for faster data centre build-out across the EU. This option would</w:t>
      </w:r>
      <w:r>
        <w:t xml:space="preserve"> </w:t>
      </w:r>
      <w:r>
        <w:t xml:space="preserve">improve the connection between European CSPs (existing Alliance members) and key data centre</w:t>
      </w:r>
      <w:r>
        <w:t xml:space="preserve"> </w:t>
      </w:r>
      <w:r>
        <w:t xml:space="preserve">players (future Alliance members under this option). This would improve opportunities for</w:t>
      </w:r>
      <w:r>
        <w:t xml:space="preserve"> </w:t>
      </w:r>
      <w:r>
        <w:t xml:space="preserve">European CSPs to access data centre capacity or participate directly in the build-out.</w:t>
      </w:r>
      <w:r>
        <w:br/>
      </w:r>
      <w:r>
        <w:t xml:space="preserve">The existing Cloud Alliance is a vibrant community of cloud companies which collaborate around</w:t>
      </w:r>
      <w:r>
        <w:t xml:space="preserve"> </w:t>
      </w:r>
      <w:r>
        <w:t xml:space="preserve">projects of common interest and are generally eager to extend membership up/downstream, i.e. to</w:t>
      </w:r>
      <w:r>
        <w:t xml:space="preserve"> </w:t>
      </w:r>
      <w:r>
        <w:t xml:space="preserve">DC operators and their equipment manufacturers. As part of the public consultation, 85% of</w:t>
      </w:r>
      <w:r>
        <w:t xml:space="preserve"> </w:t>
      </w:r>
      <w:r>
        <w:t xml:space="preserve">business respondents (n=52) supported the development of EU guidelines.</w:t>
      </w:r>
      <w:r>
        <w:br/>
      </w:r>
      <w:r>
        <w:t xml:space="preserve">Policy Option PO1-B: Legislative and financial intervention enforced nationally</w:t>
      </w:r>
      <w:r>
        <w:br/>
      </w:r>
      <w:r>
        <w:t xml:space="preserve">This second policy option consists of legislative and financial intervention implemented at</w:t>
      </w:r>
      <w:r>
        <w:t xml:space="preserve"> </w:t>
      </w:r>
      <w:r>
        <w:t xml:space="preserve">national level, where the EU-level intervention is limited to a coordination role.</w:t>
      </w:r>
      <w:r>
        <w:t xml:space="preserve"> </w:t>
      </w:r>
      <w:r>
        <w:t xml:space="preserve">• Policy Measure 4 (PM4) obliges Member States to designate a national facilitator for all DC</w:t>
      </w:r>
      <w:r>
        <w:t xml:space="preserve"> </w:t>
      </w:r>
      <w:r>
        <w:t xml:space="preserve">projects. Member States would be free to designate as facilitator the entity that suits the task</w:t>
      </w:r>
      <w:r>
        <w:t xml:space="preserve"> </w:t>
      </w:r>
      <w:r>
        <w:t xml:space="preserve">best within their own national structures, for example a service within their central</w:t>
      </w:r>
      <w:r>
        <w:t xml:space="preserve"> </w:t>
      </w:r>
      <w:r>
        <w:t xml:space="preserve">administration or an agency. The facilitator would accompany the applicants from start to finish</w:t>
      </w:r>
      <w:r>
        <w:t xml:space="preserve"> </w:t>
      </w:r>
      <w:r>
        <w:t xml:space="preserve">of the DC project for all authorisations relevant to DC rollout, i.e. planning and building</w:t>
      </w:r>
      <w:r>
        <w:t xml:space="preserve"> </w:t>
      </w:r>
      <w:r>
        <w:t xml:space="preserve">permits, environmental assessments, water and heat use authorisations, and grid connections.</w:t>
      </w:r>
      <w:r>
        <w:t xml:space="preserve"> </w:t>
      </w:r>
      <w:r>
        <w:t xml:space="preserve">Where needed, the facilitator would escalate issues for rapid resolution and interact with the</w:t>
      </w:r>
      <w:r>
        <w:t xml:space="preserve"> </w:t>
      </w:r>
      <w:r>
        <w:t xml:space="preserve">designated facilitator in another Member State if needed for a specific DC.</w:t>
      </w:r>
      <w:r>
        <w:br/>
      </w:r>
      <w:r>
        <w:t xml:space="preserve">• Policy Measure 5 (PM5) on the basis of a national data centre strategy, obliges Member States</w:t>
      </w:r>
      <w:r>
        <w:t xml:space="preserve"> </w:t>
      </w:r>
      <w:r>
        <w:t xml:space="preserve">to identify suitable areas to fast-track the deployment of DCs. The identification process would</w:t>
      </w:r>
      <w:r>
        <w:t xml:space="preserve"> </w:t>
      </w:r>
      <w:r>
        <w:t xml:space="preserve">follow commonly defined EU-level criteria and ensure that the area displays the necessary</w:t>
      </w:r>
      <w:r>
        <w:t xml:space="preserve"> </w:t>
      </w:r>
      <w:r>
        <w:t xml:space="preserve">characteristics for DC deployment, e.g. connectivity and guaranteed existing or future grid</w:t>
      </w:r>
      <w:r>
        <w:t xml:space="preserve"> </w:t>
      </w:r>
      <w:r>
        <w:t xml:space="preserve">availability. Within these areas, Member States would be required to enact – based on their</w:t>
      </w:r>
      <w:r>
        <w:t xml:space="preserve"> </w:t>
      </w:r>
      <w:r>
        <w:t xml:space="preserve">choice - measures for accelerated DC deployment, beyond administrative acceleration for</w:t>
      </w:r>
      <w:r>
        <w:t xml:space="preserve"> </w:t>
      </w:r>
      <w:r>
        <w:t xml:space="preserve">environmental screenings and communicate clearly on the applicable procedures and criteria.</w:t>
      </w:r>
      <w:r>
        <w:t xml:space="preserve"> </w:t>
      </w:r>
      <w:r>
        <w:t xml:space="preserve">This could include a particular end use for the Data Centre such as being part of a broader</w:t>
      </w:r>
      <w:r>
        <w:t xml:space="preserve"> </w:t>
      </w:r>
      <w:r>
        <w:t xml:space="preserve">digital ecosystem implementing the Apply AI objectives of the Union. The toolbox established</w:t>
      </w:r>
      <w:r>
        <w:t xml:space="preserve"> </w:t>
      </w:r>
      <w:r>
        <w:t xml:space="preserve">in the new Regulation on speeding-up environmental assessments would be leveraged for</w:t>
      </w:r>
      <w:r>
        <w:t xml:space="preserve"> </w:t>
      </w:r>
      <w:r>
        <w:t xml:space="preserve">designated areas, to allow them to benefit from the additional favourable provisions in</w:t>
      </w:r>
      <w:r>
        <w:t xml:space="preserve"> </w:t>
      </w:r>
      <w:r>
        <w:t xml:space="preserve">environmental assessments. In designating the area and designing the related acceleration</w:t>
      </w:r>
      <w:r>
        <w:t xml:space="preserve"> </w:t>
      </w:r>
      <w:r>
        <w:t xml:space="preserve">measures, Member States would receive support from an EU-level coordination hub.</w:t>
      </w:r>
      <w:r>
        <w:t xml:space="preserve"> </w:t>
      </w:r>
      <w:r>
        <w:t xml:space="preserve">Established within the Commission, the hub will offer technical assistance to Member States.</w:t>
      </w:r>
      <w:r>
        <w:t xml:space="preserve"> </w:t>
      </w:r>
      <w:r>
        <w:t xml:space="preserve">The designation of acceleration zones could include an EU-level mechanism to attract smaller</w:t>
      </w:r>
      <w:r>
        <w:t xml:space="preserve"> </w:t>
      </w:r>
      <w:r>
        <w:t xml:space="preserve">users of collocation capacity. Where such status exists in the national context and beyond</w:t>
      </w:r>
      <w:r>
        <w:t xml:space="preserve"> </w:t>
      </w:r>
      <w:r>
        <w:t xml:space="preserve">environmental assessments, DCs would receive favourable status in administrative procedures</w:t>
      </w:r>
      <w:r>
        <w:t xml:space="preserve"> </w:t>
      </w:r>
      <w:r>
        <w:t xml:space="preserve">as projects of highest national significance. In identified suitable sites, Member States would be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bound to the target of reaching a maximum timeline of 18 months for all relevant permits</w:t>
      </w:r>
      <w:r>
        <w:t xml:space="preserve"> </w:t>
      </w:r>
      <w:r>
        <w:t xml:space="preserve">beyond environmental assessments90. Some fast-track areas would be reserved to DCs that are</w:t>
      </w:r>
      <w:r>
        <w:t xml:space="preserve"> </w:t>
      </w:r>
      <w:r>
        <w:t xml:space="preserve">of a particular added value to the EU, for examples based on their innovation or sustainability</w:t>
      </w:r>
      <w:r>
        <w:t xml:space="preserve"> </w:t>
      </w:r>
      <w:r>
        <w:t xml:space="preserve">performance (measured in line with the upcoming rating scheme under the EED) or because of</w:t>
      </w:r>
      <w:r>
        <w:t xml:space="preserve"> </w:t>
      </w:r>
      <w:r>
        <w:t xml:space="preserve">the users they will serve. Accordingly, access requirements in terms of sustainability would be</w:t>
      </w:r>
      <w:r>
        <w:t xml:space="preserve"> </w:t>
      </w:r>
      <w:r>
        <w:t xml:space="preserve">defined at EU level but would leave freedom to Member States to add criteria.</w:t>
      </w:r>
      <w:r>
        <w:br/>
      </w:r>
      <w:r>
        <w:t xml:space="preserve">• Policy Measure 6 (PM6) consists of the possibility of Member States to voluntarily grant</w:t>
      </w:r>
      <w:r>
        <w:t xml:space="preserve"> </w:t>
      </w:r>
      <w:r>
        <w:t xml:space="preserve">public support in line with applicable State aid rules to particularly innovative and sustainable</w:t>
      </w:r>
      <w:r>
        <w:t xml:space="preserve"> </w:t>
      </w:r>
      <w:r>
        <w:t xml:space="preserve">DC projects located in the fast-track areas of PM5 (as with PM5, the sustainability performance</w:t>
      </w:r>
      <w:r>
        <w:t xml:space="preserve"> </w:t>
      </w:r>
      <w:r>
        <w:t xml:space="preserve">would be in line with the EED’s rating scheme). Public support could take the form of tax</w:t>
      </w:r>
      <w:r>
        <w:t xml:space="preserve"> </w:t>
      </w:r>
      <w:r>
        <w:t xml:space="preserve">incentives and consider rewarding DCs which contribute positively to grid flexibility and</w:t>
      </w:r>
      <w:r>
        <w:t xml:space="preserve"> </w:t>
      </w:r>
      <w:r>
        <w:t xml:space="preserve">stability.</w:t>
      </w:r>
      <w:r>
        <w:t xml:space="preserve"> </w:t>
      </w:r>
      <w:r>
        <w:t xml:space="preserve">• Policy Measure 7 (PM7) sets an EU-wide DC capacity target which Member States must</w:t>
      </w:r>
      <w:r>
        <w:t xml:space="preserve"> </w:t>
      </w:r>
      <w:r>
        <w:t xml:space="preserve">collectively reach by 2035 and an EU-level monitoring of the progress towards reaching the</w:t>
      </w:r>
      <w:r>
        <w:t xml:space="preserve"> </w:t>
      </w:r>
      <w:r>
        <w:t xml:space="preserve">target. The capacity target would be formulated in MW of DC capacity and would aim to close</w:t>
      </w:r>
      <w:r>
        <w:t xml:space="preserve"> </w:t>
      </w:r>
      <w:r>
        <w:t xml:space="preserve">the compute capacity gap while monitoring of capacity growth in underserved regions, thereby</w:t>
      </w:r>
      <w:r>
        <w:t xml:space="preserve"> </w:t>
      </w:r>
      <w:r>
        <w:t xml:space="preserve">fostering a more geographically balanced distribution of such capacity over time. The</w:t>
      </w:r>
      <w:r>
        <w:t xml:space="preserve"> </w:t>
      </w:r>
      <w:r>
        <w:t xml:space="preserve">monitoring would be integrated into the existing digital decade cycle which would result in an</w:t>
      </w:r>
      <w:r>
        <w:t xml:space="preserve"> </w:t>
      </w:r>
      <w:r>
        <w:t xml:space="preserve">annual report on progress – both at EU and Member State level.</w:t>
      </w:r>
      <w:r>
        <w:br/>
      </w:r>
      <w:r>
        <w:t xml:space="preserve">This policy option would help overcome the identified bottlenecks currently slowing down data</w:t>
      </w:r>
      <w:r>
        <w:t xml:space="preserve"> </w:t>
      </w:r>
      <w:r>
        <w:t xml:space="preserve">centre deployment (PD2): The identification of suitable sites for DC deployment is a time-</w:t>
      </w:r>
      <w:r>
        <w:t xml:space="preserve"> </w:t>
      </w:r>
      <w:r>
        <w:t xml:space="preserve">consuming and cumbersome step usually undertaken solely by DC investors who work on the</w:t>
      </w:r>
      <w:r>
        <w:t xml:space="preserve"> </w:t>
      </w:r>
      <w:r>
        <w:t xml:space="preserve">basis of incomplete or inaccessible data (e.g. there’s no publicly accessible repository of areas</w:t>
      </w:r>
      <w:r>
        <w:t xml:space="preserve"> </w:t>
      </w:r>
      <w:r>
        <w:t xml:space="preserve">with electricity availability). The national facilitator would help data centre operators navigate</w:t>
      </w:r>
      <w:r>
        <w:t xml:space="preserve"> </w:t>
      </w:r>
      <w:r>
        <w:t xml:space="preserve">permitting requirements and help relevant authorities process requests as efficiently as possible.</w:t>
      </w:r>
      <w:r>
        <w:t xml:space="preserve"> </w:t>
      </w:r>
      <w:r>
        <w:t xml:space="preserve">Rather than altering permitting procedures and changing local requirements, this option addresses</w:t>
      </w:r>
      <w:r>
        <w:t xml:space="preserve"> </w:t>
      </w:r>
      <w:r>
        <w:t xml:space="preserve">regulatory complexity by making it more navigable for data centre operators and ensuring fastest</w:t>
      </w:r>
      <w:r>
        <w:t xml:space="preserve"> </w:t>
      </w:r>
      <w:r>
        <w:t xml:space="preserve">possible treatment within fast-track areas. The designation of fast-track areas would help data</w:t>
      </w:r>
      <w:r>
        <w:t xml:space="preserve"> </w:t>
      </w:r>
      <w:r>
        <w:t xml:space="preserve">centre operators identify suitable land. These measures would also aim to improve transparency</w:t>
      </w:r>
      <w:r>
        <w:t xml:space="preserve"> </w:t>
      </w:r>
      <w:r>
        <w:t xml:space="preserve">and coordination around zoning and grid access to facilitate more contestable access to key inputs.</w:t>
      </w:r>
      <w:r>
        <w:t xml:space="preserve"> </w:t>
      </w:r>
      <w:r>
        <w:t xml:space="preserve">Through the option for national funding, this option allows the de-risking of investments in</w:t>
      </w:r>
      <w:r>
        <w:t xml:space="preserve"> </w:t>
      </w:r>
      <w:r>
        <w:t xml:space="preserve">strategic data centre projects, helping overcome access-to-capital issues. This can prove</w:t>
      </w:r>
      <w:r>
        <w:t xml:space="preserve"> </w:t>
      </w:r>
      <w:r>
        <w:t xml:space="preserve">particularly beneficial for European providers to gain access to data centre capacity or participate</w:t>
      </w:r>
      <w:r>
        <w:t xml:space="preserve"> </w:t>
      </w:r>
      <w:r>
        <w:t xml:space="preserve">in the build-out themselves, which can boost the scale and scope of services provided by</w:t>
      </w:r>
      <w:r>
        <w:t xml:space="preserve"> </w:t>
      </w:r>
      <w:r>
        <w:t xml:space="preserve">Europeans (PD1).</w:t>
      </w:r>
      <w:r>
        <w:br/>
      </w:r>
      <w:r>
        <w:t xml:space="preserve">Respondent views on Policy Option PO1-B. Feedback from DC operators from the public</w:t>
      </w:r>
      <w:r>
        <w:t xml:space="preserve"> </w:t>
      </w:r>
      <w:r>
        <w:t xml:space="preserve">consultation (n=30 respondents) on measures under this policy option:</w:t>
      </w:r>
      <w:r>
        <w:t xml:space="preserve"> </w:t>
      </w:r>
      <w:r>
        <w:t xml:space="preserve">Measure</w:t>
      </w:r>
      <w:r>
        <w:t xml:space="preserve"> </w:t>
      </w:r>
      <w:r>
        <w:t xml:space="preserve">Overall support</w:t>
      </w:r>
      <w:r>
        <w:t xml:space="preserve"> </w:t>
      </w:r>
      <w:r>
        <w:t xml:space="preserve">One-stop-shop service to simplify infrastructure permitting procedures</w:t>
      </w:r>
      <w:r>
        <w:t xml:space="preserve"> </w:t>
      </w:r>
      <w:r>
        <w:t xml:space="preserve">83%</w:t>
      </w:r>
      <w:r>
        <w:t xml:space="preserve"> </w:t>
      </w:r>
      <w:r>
        <w:t xml:space="preserve">Expedited approval mechanisms and clear conditions for strategic or critical</w:t>
      </w:r>
      <w:r>
        <w:t xml:space="preserve"> </w:t>
      </w:r>
      <w:r>
        <w:t xml:space="preserve">projects</w:t>
      </w:r>
      <w:r>
        <w:t xml:space="preserve"> </w:t>
      </w:r>
      <w:r>
        <w:t xml:space="preserve">97%</w:t>
      </w:r>
      <w:r>
        <w:t xml:space="preserve"> </w:t>
      </w:r>
      <w:r>
        <w:t xml:space="preserve">Public-private partnerships for large-scale data centres</w:t>
      </w:r>
      <w:r>
        <w:t xml:space="preserve"> </w:t>
      </w:r>
      <w:r>
        <w:t xml:space="preserve">63%</w:t>
      </w:r>
      <w:r>
        <w:t xml:space="preserve"> </w:t>
      </w:r>
      <w:r>
        <w:t xml:space="preserve">Tax incentives for using sustainable technologies</w:t>
      </w:r>
      <w:r>
        <w:t xml:space="preserve"> </w:t>
      </w:r>
      <w:r>
        <w:t xml:space="preserve">73%</w:t>
      </w:r>
      <w:r>
        <w:t xml:space="preserve"> </w:t>
      </w:r>
      <w:r>
        <w:t xml:space="preserve">There has been noticeable support in the Call for Evidence (CfE) for measures within PO1-B.</w:t>
      </w:r>
      <w:r>
        <w:t xml:space="preserve"> </w:t>
      </w:r>
      <w:r>
        <w:t xml:space="preserve">Most companies and business associations favour simplification of permitting requirements,</w:t>
      </w:r>
    </w:p>
    <w:p>
      <w:pPr>
        <w:pStyle w:val="BodyText"/>
      </w:pPr>
      <w:r>
        <w:t xml:space="preserve">90 Annex 4, section 8 presents the relevant permitting steps and their relative duration in 12 Member States. The necessary improvements to grid</w:t>
      </w:r>
      <w:r>
        <w:t xml:space="preserve"> </w:t>
      </w:r>
      <w:r>
        <w:t xml:space="preserve">availability will be driven by the Grids package (see section 5.3).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introducing a national facilitator for DC projects, and fast-track mechanisms. Some respondents</w:t>
      </w:r>
      <w:r>
        <w:t xml:space="preserve"> </w:t>
      </w:r>
      <w:r>
        <w:t xml:space="preserve">suggested faster grid connection and the creation of special DC deployment areas established at</w:t>
      </w:r>
      <w:r>
        <w:t xml:space="preserve"> </w:t>
      </w:r>
      <w:r>
        <w:t xml:space="preserve">national level.</w:t>
      </w:r>
      <w:r>
        <w:br/>
      </w:r>
      <w:r>
        <w:t xml:space="preserve">Policy Option PO1-C: Legislative and financial intervention enforced at EU-level</w:t>
      </w:r>
      <w:r>
        <w:br/>
      </w:r>
      <w:r>
        <w:t xml:space="preserve">This third policy option introduces binding acceleration measures enacted at EU-level and</w:t>
      </w:r>
      <w:r>
        <w:t xml:space="preserve"> </w:t>
      </w:r>
      <w:r>
        <w:t xml:space="preserve">supported with EU funding.</w:t>
      </w:r>
      <w:r>
        <w:br/>
      </w:r>
      <w:r>
        <w:t xml:space="preserve">• Policy Measure 8 (PM8) identifies the key EU-level R&amp;D funding challenges to the</w:t>
      </w:r>
      <w:r>
        <w:t xml:space="preserve"> </w:t>
      </w:r>
      <w:r>
        <w:t xml:space="preserve">development of energy- and resource-efficient and secure DC technologies, including advanced</w:t>
      </w:r>
      <w:r>
        <w:t xml:space="preserve"> </w:t>
      </w:r>
      <w:r>
        <w:t xml:space="preserve">cooling, renewable energy and storage integration, and AI-based optimisation tools91. While a</w:t>
      </w:r>
      <w:r>
        <w:t xml:space="preserve"> </w:t>
      </w:r>
      <w:r>
        <w:t xml:space="preserve">fictitious amount is set for modelling purposes, the initiative would not mention a specific</w:t>
      </w:r>
      <w:r>
        <w:t xml:space="preserve"> </w:t>
      </w:r>
      <w:r>
        <w:t xml:space="preserve">amount, thus not pre-empting the MFF discussions.</w:t>
      </w:r>
      <w:r>
        <w:t xml:space="preserve"> </w:t>
      </w:r>
      <w:r>
        <w:t xml:space="preserve">• Policy Measure 9 (PM9) creates the possibility, without prejudice to the outcome of the</w:t>
      </w:r>
      <w:r>
        <w:t xml:space="preserve"> </w:t>
      </w:r>
      <w:r>
        <w:t xml:space="preserve">negotiations on the next MFF proposal, for strategic DC deployment projects to be supported</w:t>
      </w:r>
      <w:r>
        <w:t xml:space="preserve"> </w:t>
      </w:r>
      <w:r>
        <w:t xml:space="preserve">by Union programmes, funds and financial instruments, in accordance with the objectives set</w:t>
      </w:r>
      <w:r>
        <w:t xml:space="preserve"> </w:t>
      </w:r>
      <w:r>
        <w:t xml:space="preserve">out in the regulations establishing those funds and programmes, in particular those</w:t>
      </w:r>
      <w:r>
        <w:t xml:space="preserve"> </w:t>
      </w:r>
      <w:r>
        <w:t xml:space="preserve">implementing the EU’s vision for an AI continent / Apply AI. The Cloud and AI Development</w:t>
      </w:r>
      <w:r>
        <w:t xml:space="preserve"> </w:t>
      </w:r>
      <w:r>
        <w:t xml:space="preserve">Act would specify binding EU-level criteria in accordance with which strategic projects would</w:t>
      </w:r>
      <w:r>
        <w:t xml:space="preserve"> </w:t>
      </w:r>
      <w:r>
        <w:t xml:space="preserve">be identified by the EC. As with PM8, a fictitious amount is used for modelling, while the</w:t>
      </w:r>
      <w:r>
        <w:t xml:space="preserve"> </w:t>
      </w:r>
      <w:r>
        <w:t xml:space="preserve">initiative would only be declarative.</w:t>
      </w:r>
      <w:r>
        <w:t xml:space="preserve"> </w:t>
      </w:r>
      <w:r>
        <w:t xml:space="preserve">• Policy Measure 10 (PM10) empowers the Commission to designate suitable areas for</w:t>
      </w:r>
      <w:r>
        <w:t xml:space="preserve"> </w:t>
      </w:r>
      <w:r>
        <w:t xml:space="preserve">accelerated DC deployment following EU-level criteria and in consultation with Member States</w:t>
      </w:r>
      <w:r>
        <w:t xml:space="preserve"> </w:t>
      </w:r>
      <w:r>
        <w:t xml:space="preserve">experts within an EU DC Acceleration Board. This Board would be created as a dedicated</w:t>
      </w:r>
      <w:r>
        <w:t xml:space="preserve"> </w:t>
      </w:r>
      <w:r>
        <w:t xml:space="preserve">committee (comitology). Permit granting for DC projects would follow EU-wide rules and</w:t>
      </w:r>
      <w:r>
        <w:t xml:space="preserve"> </w:t>
      </w:r>
      <w:r>
        <w:t xml:space="preserve">require approval from the Board. For these areas, Member States would be required to enact a</w:t>
      </w:r>
      <w:r>
        <w:t xml:space="preserve"> </w:t>
      </w:r>
      <w:r>
        <w:t xml:space="preserve">set of acceleration measures prescribed at EU level. The toolbox established in the new</w:t>
      </w:r>
      <w:r>
        <w:t xml:space="preserve"> </w:t>
      </w:r>
      <w:r>
        <w:t xml:space="preserve">Regulation on speeding-up environmental assessments would be leveraged for DC projects</w:t>
      </w:r>
      <w:r>
        <w:t xml:space="preserve"> </w:t>
      </w:r>
      <w:r>
        <w:t xml:space="preserve">deployed in these areas, to benefit from the additional favourable provisions in environmental</w:t>
      </w:r>
      <w:r>
        <w:t xml:space="preserve"> </w:t>
      </w:r>
      <w:r>
        <w:t xml:space="preserve">assessments.</w:t>
      </w:r>
      <w:r>
        <w:t xml:space="preserve"> </w:t>
      </w:r>
      <w:r>
        <w:t xml:space="preserve">By centralising the designation of areas and processes for accelerated deployment under an EU</w:t>
      </w:r>
      <w:r>
        <w:t xml:space="preserve"> </w:t>
      </w:r>
      <w:r>
        <w:t xml:space="preserve">expert body, this policy option would tackle the bottlenecks to DC expansion (PD2). Direct</w:t>
      </w:r>
      <w:r>
        <w:t xml:space="preserve"> </w:t>
      </w:r>
      <w:r>
        <w:t xml:space="preserve">funding for the development of sustainable DC technologies and support to DC integrating such</w:t>
      </w:r>
      <w:r>
        <w:t xml:space="preserve"> </w:t>
      </w:r>
      <w:r>
        <w:t xml:space="preserve">technologies would increase sustainable capacity. In terms of substance, this option has roughly</w:t>
      </w:r>
      <w:r>
        <w:t xml:space="preserve"> </w:t>
      </w:r>
      <w:r>
        <w:t xml:space="preserve">the same thrust as PO1-B, but with EU-level decision-making and the use of EU funds for R&amp;D</w:t>
      </w:r>
      <w:r>
        <w:t xml:space="preserve"> </w:t>
      </w:r>
      <w:r>
        <w:t xml:space="preserve">and the deployment of strategic data centres. While open to all data centre operators, this option</w:t>
      </w:r>
      <w:r>
        <w:t xml:space="preserve"> </w:t>
      </w:r>
      <w:r>
        <w:t xml:space="preserve">will also benefit European cloud and AI service providers where they themselves seek to build</w:t>
      </w:r>
      <w:r>
        <w:t xml:space="preserve"> </w:t>
      </w:r>
      <w:r>
        <w:t xml:space="preserve">data centres or rent newly created co-location capacity. The measures thus also contribute to</w:t>
      </w:r>
      <w:r>
        <w:t xml:space="preserve"> </w:t>
      </w:r>
      <w:r>
        <w:t xml:space="preserve">addressing the lack of scale and scope of EU cloud service providers (PD1) whose ability to scale,</w:t>
      </w:r>
      <w:r>
        <w:t xml:space="preserve"> </w:t>
      </w:r>
      <w:r>
        <w:t xml:space="preserve">as described in section 2.2.1., is – among other factors – restricted by their limited infrastructure</w:t>
      </w:r>
      <w:r>
        <w:t xml:space="preserve"> </w:t>
      </w:r>
      <w:r>
        <w:t xml:space="preserve">presence and the high costs of expanding it.</w:t>
      </w:r>
      <w:r>
        <w:br/>
      </w:r>
      <w:r>
        <w:t xml:space="preserve">In response to the CfE, several companies, business associations and a Member State expressed</w:t>
      </w:r>
      <w:r>
        <w:t xml:space="preserve"> </w:t>
      </w:r>
      <w:r>
        <w:t xml:space="preserve">support for R&amp;D funding at national and EU level. Respondents generally showed strong support</w:t>
      </w:r>
      <w:r>
        <w:t xml:space="preserve"> </w:t>
      </w:r>
      <w:r>
        <w:t xml:space="preserve">for measures that would advance the energy efficiency performance of data centres. In the</w:t>
      </w:r>
      <w:r>
        <w:t xml:space="preserve"> </w:t>
      </w:r>
      <w:r>
        <w:t xml:space="preserve">questionnaire (n=243), 70% of respondents supported funding for R&amp;D of energy-efficient</w:t>
      </w:r>
      <w:r>
        <w:t xml:space="preserve"> </w:t>
      </w:r>
      <w:r>
        <w:t xml:space="preserve">technologies.</w:t>
      </w:r>
    </w:p>
    <w:p>
      <w:pPr>
        <w:pStyle w:val="BodyText"/>
      </w:pPr>
      <w:r>
        <w:t xml:space="preserve">91 Such as AI solutions for optimising the operation of DCs.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5.2.2. Policy Options to address the dependence on cloud and AI computing services</w:t>
      </w:r>
      <w:r>
        <w:t xml:space="preserve"> </w:t>
      </w:r>
      <w:r>
        <w:t xml:space="preserve">supplied by non-European providers</w:t>
      </w:r>
      <w:r>
        <w:br/>
      </w:r>
      <w:r>
        <w:t xml:space="preserve">Table 5. Overview of the second set of policy options responding to problem 2</w:t>
      </w:r>
      <w:r>
        <w:t xml:space="preserve"> </w:t>
      </w:r>
      <w:r>
        <w:t xml:space="preserve">Policy Option PO2-A</w:t>
      </w:r>
      <w:r>
        <w:t xml:space="preserve"> </w:t>
      </w:r>
      <w:r>
        <w:t xml:space="preserve">Policy Option PO2-B</w:t>
      </w:r>
      <w:r>
        <w:t xml:space="preserve"> </w:t>
      </w:r>
      <w:r>
        <w:t xml:space="preserve">Policy Option PO2-C</w:t>
      </w:r>
      <w:r>
        <w:t xml:space="preserve"> </w:t>
      </w:r>
      <w:r>
        <w:t xml:space="preserve">Supporting measures to increase</w:t>
      </w:r>
      <w:r>
        <w:t xml:space="preserve"> </w:t>
      </w:r>
      <w:r>
        <w:t xml:space="preserve">transparency and visibility of</w:t>
      </w:r>
      <w:r>
        <w:t xml:space="preserve"> </w:t>
      </w:r>
      <w:r>
        <w:t xml:space="preserve">sovereign cloud and AI 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Voluntary framework for advancing</w:t>
      </w:r>
      <w:r>
        <w:t xml:space="preserve"> </w:t>
      </w:r>
      <w:r>
        <w:t xml:space="preserve">sovereign cloud and AI 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EU-coordinated procurement and</w:t>
      </w:r>
      <w:r>
        <w:t xml:space="preserve"> </w:t>
      </w:r>
      <w:r>
        <w:t xml:space="preserve">support framework for sovereign</w:t>
      </w:r>
      <w:r>
        <w:t xml:space="preserve"> </w:t>
      </w:r>
      <w:r>
        <w:t xml:space="preserve">cloud and AI computing services</w:t>
      </w:r>
      <w:r>
        <w:t xml:space="preserve"> </w:t>
      </w:r>
      <w:r>
        <w:t xml:space="preserve">PM11 – Creating EU-level</w:t>
      </w:r>
      <w:r>
        <w:t xml:space="preserve"> </w:t>
      </w:r>
      <w:r>
        <w:t xml:space="preserve">harmonised criteria for sovereign</w:t>
      </w:r>
      <w:r>
        <w:t xml:space="preserve"> </w:t>
      </w:r>
      <w:r>
        <w:t xml:space="preserve">cloud and AI computing services</w:t>
      </w:r>
      <w:r>
        <w:t xml:space="preserve"> </w:t>
      </w:r>
      <w:r>
        <w:t xml:space="preserve">PM12 – EU guidelines on the</w:t>
      </w:r>
      <w:r>
        <w:t xml:space="preserve"> </w:t>
      </w:r>
      <w:r>
        <w:t xml:space="preserve">requirements to be fulfilled by</w:t>
      </w:r>
      <w:r>
        <w:t xml:space="preserve"> </w:t>
      </w:r>
      <w:r>
        <w:t xml:space="preserve">sovereign cloud and AI 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PM13 – Annual conference on EU</w:t>
      </w:r>
      <w:r>
        <w:t xml:space="preserve"> </w:t>
      </w:r>
      <w:r>
        <w:t xml:space="preserve">Digital Sovereignty</w:t>
      </w:r>
      <w:r>
        <w:t xml:space="preserve"> </w:t>
      </w:r>
      <w:r>
        <w:t xml:space="preserve">PM14 – Interoperability flanking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PM15 – Voluntary sovereign risk</w:t>
      </w:r>
      <w:r>
        <w:t xml:space="preserve"> </w:t>
      </w:r>
      <w:r>
        <w:t xml:space="preserve">assessments for the use of cloud &amp;</w:t>
      </w:r>
      <w:r>
        <w:t xml:space="preserve"> </w:t>
      </w:r>
      <w:r>
        <w:t xml:space="preserve">AI computing services in the public</w:t>
      </w:r>
      <w:r>
        <w:t xml:space="preserve"> </w:t>
      </w:r>
      <w:r>
        <w:t xml:space="preserve">sector</w:t>
      </w:r>
      <w:r>
        <w:br/>
      </w:r>
      <w:r>
        <w:t xml:space="preserve">PM16 – Voluntary award criteria</w:t>
      </w:r>
      <w:r>
        <w:t xml:space="preserve"> </w:t>
      </w:r>
      <w:r>
        <w:t xml:space="preserve">PM17 – Public sector cloud</w:t>
      </w:r>
      <w:r>
        <w:t xml:space="preserve"> </w:t>
      </w:r>
      <w:r>
        <w:t xml:space="preserve">federation and EU broker</w:t>
      </w:r>
      <w:r>
        <w:t xml:space="preserve"> </w:t>
      </w:r>
      <w:r>
        <w:t xml:space="preserve">PM18 – Vendor-neutral cloud and AI</w:t>
      </w:r>
      <w:r>
        <w:t xml:space="preserve"> </w:t>
      </w:r>
      <w:r>
        <w:t xml:space="preserve">training programme</w:t>
      </w:r>
    </w:p>
    <w:p>
      <w:pPr>
        <w:pStyle w:val="BodyText"/>
      </w:pPr>
      <w:r>
        <w:t xml:space="preserve">PM19 - Mandatory award criteria</w:t>
      </w:r>
      <w:r>
        <w:t xml:space="preserve"> </w:t>
      </w:r>
      <w:r>
        <w:t xml:space="preserve">PM20 – Open Source use in the</w:t>
      </w:r>
      <w:r>
        <w:t xml:space="preserve"> </w:t>
      </w:r>
      <w:r>
        <w:t xml:space="preserve">public sector</w:t>
      </w:r>
      <w:r>
        <w:t xml:space="preserve"> </w:t>
      </w:r>
      <w:r>
        <w:t xml:space="preserve">PM21 – Mandatory sovereign risk</w:t>
      </w:r>
      <w:r>
        <w:t xml:space="preserve"> </w:t>
      </w:r>
      <w:r>
        <w:t xml:space="preserve">assessments for the use of cloud and</w:t>
      </w:r>
      <w:r>
        <w:t xml:space="preserve"> </w:t>
      </w:r>
      <w:r>
        <w:t xml:space="preserve">AI computing services</w:t>
      </w:r>
      <w:r>
        <w:br/>
      </w:r>
      <w:r>
        <w:t xml:space="preserve">PM22 – Joint EU-level procurement</w:t>
      </w:r>
      <w:r>
        <w:t xml:space="preserve"> </w:t>
      </w:r>
      <w:r>
        <w:t xml:space="preserve">of cloud and AI</w:t>
      </w:r>
      <w:r>
        <w:br/>
      </w:r>
      <w:r>
        <w:t xml:space="preserve">PM23 – SME cloud and AI support</w:t>
      </w:r>
      <w:r>
        <w:t xml:space="preserve"> </w:t>
      </w:r>
      <w:r>
        <w:t xml:space="preserve">scheme</w:t>
      </w:r>
      <w:r>
        <w:t xml:space="preserve"> </w:t>
      </w:r>
      <w:r>
        <w:t xml:space="preserve">PM24 – Cloud and AI toolbox</w:t>
      </w:r>
      <w:r>
        <w:t xml:space="preserve"> </w:t>
      </w:r>
      <w:r>
        <w:t xml:space="preserve">PO2-A packages measures which require EU action but without binding effects. PO2-A can be</w:t>
      </w:r>
      <w:r>
        <w:t xml:space="preserve"> </w:t>
      </w:r>
      <w:r>
        <w:t xml:space="preserve">implemented together with both PO2-B and PO2-C. PO2-B represents an increasing level of EU</w:t>
      </w:r>
      <w:r>
        <w:t xml:space="preserve"> </w:t>
      </w:r>
      <w:r>
        <w:t xml:space="preserve">involvement. PO2-C strengthens this further and covers binding measures. PO2-B and PO2-C are</w:t>
      </w:r>
      <w:r>
        <w:t xml:space="preserve"> </w:t>
      </w:r>
      <w:r>
        <w:t xml:space="preserve">not per se mutually exclusive but some measures in PO2-C represent a different gradient of</w:t>
      </w:r>
      <w:r>
        <w:t xml:space="preserve"> </w:t>
      </w:r>
      <w:r>
        <w:t xml:space="preserve">intervention from similar measures in PO2-B. Figure 9 illustrates how individual measures from</w:t>
      </w:r>
      <w:r>
        <w:t xml:space="preserve"> </w:t>
      </w:r>
      <w:r>
        <w:t xml:space="preserve">each PO build on each other, making them mutually exclusive. The relationship between the</w:t>
      </w:r>
      <w:r>
        <w:t xml:space="preserve"> </w:t>
      </w:r>
      <w:r>
        <w:t xml:space="preserve">options below and the identified problem drivers is discussed jointly at the end of this section.</w:t>
      </w:r>
      <w:r>
        <w:br/>
      </w:r>
      <w:r>
        <w:t xml:space="preserve">Policy Option PO2-A: Supporting measures to increase transparency and visibility of</w:t>
      </w:r>
      <w:r>
        <w:t xml:space="preserve"> </w:t>
      </w:r>
      <w:r>
        <w:t xml:space="preserve">sovereign cloud and AI computing services</w:t>
      </w:r>
      <w:r>
        <w:br/>
      </w:r>
      <w:r>
        <w:t xml:space="preserve">This policy option aims at establishing a common understanding of the notion of sovereignty for</w:t>
      </w:r>
      <w:r>
        <w:t xml:space="preserve"> </w:t>
      </w:r>
      <w:r>
        <w:t xml:space="preserve">cloud and AI computing services and increasing their visibility on the market. It is complemented</w:t>
      </w:r>
      <w:r>
        <w:t xml:space="preserve"> </w:t>
      </w:r>
      <w:r>
        <w:t xml:space="preserve">by a flanking measure to ensure the participation of European providers in the development of</w:t>
      </w:r>
      <w:r>
        <w:t xml:space="preserve"> </w:t>
      </w:r>
      <w:r>
        <w:t xml:space="preserve">interoperability standards.</w:t>
      </w:r>
      <w:r>
        <w:br/>
      </w:r>
      <w:r>
        <w:t xml:space="preserve">• Policy Measure 11 (PM11) establishes a harmonised Union-level framework for sovereign</w:t>
      </w:r>
      <w:r>
        <w:t xml:space="preserve"> </w:t>
      </w:r>
      <w:r>
        <w:t xml:space="preserve">cloud and AI computing services. AI systems (which are products and not services) are not</w:t>
      </w:r>
      <w:r>
        <w:t xml:space="preserve"> </w:t>
      </w:r>
      <w:r>
        <w:t xml:space="preserve">concerned by the measure, as they are already subject to the AI Act. Acknowledging that</w:t>
      </w:r>
      <w:r>
        <w:t xml:space="preserve"> </w:t>
      </w:r>
      <w:r>
        <w:t xml:space="preserve">different use cases require varying degrees of ‘sovereignty’, the framework provides for four</w:t>
      </w:r>
      <w:r>
        <w:t xml:space="preserve"> </w:t>
      </w:r>
      <w:r>
        <w:t xml:space="preserve">levels of sovereignty assurance. Services not meeting any of the conditions would not be</w:t>
      </w:r>
      <w:r>
        <w:t xml:space="preserve"> </w:t>
      </w:r>
      <w:r>
        <w:t xml:space="preserve">classified with any sovereignty level but would obviously remain available in the market.</w:t>
      </w:r>
    </w:p>
    <w:p>
      <w:pPr>
        <w:pStyle w:val="BodyText"/>
      </w:pPr>
      <w:r>
        <w:t xml:space="preserve">To be considered ‘sovereign level 1’, a service must meet the following cumulative criteria:</w:t>
      </w:r>
      <w:r>
        <w:t xml:space="preserve"> </w:t>
      </w:r>
      <w:r>
        <w:t xml:space="preserve">(i)</w:t>
      </w:r>
      <w:r>
        <w:t xml:space="preserve"> </w:t>
      </w:r>
      <w:r>
        <w:t xml:space="preserve">the service provider must be established in the Union; and</w:t>
      </w:r>
      <w:r>
        <w:t xml:space="preserve"> </w:t>
      </w:r>
      <w:r>
        <w:t xml:space="preserve">(ii) the service must be fully operated from computing infrastructure, personnel and</w:t>
      </w:r>
      <w:r>
        <w:t xml:space="preserve"> </w:t>
      </w:r>
      <w:r>
        <w:t xml:space="preserve">assets located in the Union (meaning the EEA); and</w:t>
      </w:r>
      <w:r>
        <w:t xml:space="preserve"> </w:t>
      </w:r>
      <w:r>
        <w:t xml:space="preserve">(iii) customer data, including metadata and telemetry data, is in the EU unless the</w:t>
      </w:r>
      <w:r>
        <w:t xml:space="preserve"> </w:t>
      </w:r>
      <w:r>
        <w:t xml:space="preserve">customer explicitly requires otherwise; and</w:t>
      </w:r>
      <w:r>
        <w:t xml:space="preserve"> </w:t>
      </w:r>
      <w:r>
        <w:t xml:space="preserve">(iv) the service provider demonstrates that it complies with state-of-the-art cybersecurity</w:t>
      </w:r>
      <w:r>
        <w:t xml:space="preserve"> </w:t>
      </w:r>
      <w:r>
        <w:t xml:space="preserve">standards; and</w:t>
      </w:r>
      <w:r>
        <w:t xml:space="preserve"> </w:t>
      </w:r>
      <w:r>
        <w:t xml:space="preserve">(v) if technical and operational support is outsourced to third-party providers outside of</w:t>
      </w:r>
      <w:r>
        <w:t xml:space="preserve"> </w:t>
      </w:r>
      <w:r>
        <w:t xml:space="preserve">the Union, necessary measure are put in place to ensure that would not compromise</w:t>
      </w:r>
      <w:r>
        <w:t xml:space="preserve"> </w:t>
      </w:r>
      <w:r>
        <w:t xml:space="preserve">the provider’s operational autonomy; and</w:t>
      </w:r>
    </w:p>
    <w:p>
      <w:pPr>
        <w:pStyle w:val="BodyText"/>
      </w:pPr>
      <w:r>
        <w:t xml:space="preserve">37</w:t>
      </w:r>
    </w:p>
    <w:p>
      <w:pPr>
        <w:pStyle w:val="Compact"/>
        <w:numPr>
          <w:ilvl w:val="0"/>
          <w:numId w:val="1004"/>
        </w:numPr>
      </w:pPr>
      <w:r>
        <w:t xml:space="preserve">there is full transparencey around the use of subcontractors, for which the cloud</w:t>
      </w:r>
      <w:r>
        <w:t xml:space="preserve"> </w:t>
      </w:r>
      <w:r>
        <w:t xml:space="preserve">service provider assesses that they meet Union legal obligations; and</w:t>
      </w:r>
    </w:p>
    <w:p>
      <w:pPr>
        <w:pStyle w:val="Compact"/>
        <w:numPr>
          <w:ilvl w:val="0"/>
          <w:numId w:val="1004"/>
        </w:numPr>
      </w:pPr>
      <w:r>
        <w:t xml:space="preserve">where the cloud service provider is subject to the control of a third country or a third</w:t>
      </w:r>
      <w:r>
        <w:t xml:space="preserve"> </w:t>
      </w:r>
      <w:r>
        <w:t xml:space="preserve">country entity, it must be able to prove that the laws and government practices in that</w:t>
      </w:r>
      <w:r>
        <w:t xml:space="preserve"> </w:t>
      </w:r>
      <w:r>
        <w:t xml:space="preserve">country do not require the provider to tell that country’s authorities about software</w:t>
      </w:r>
      <w:r>
        <w:t xml:space="preserve"> </w:t>
      </w:r>
      <w:r>
        <w:t xml:space="preserve">vulnerabilities before those vulnerabilities have been publicly discovered</w:t>
      </w:r>
      <w:r>
        <w:t xml:space="preserve"> </w:t>
      </w:r>
      <w:r>
        <w:t xml:space="preserve">These requirements would allow service providers with a parent company headquartered</w:t>
      </w:r>
      <w:r>
        <w:t xml:space="preserve"> </w:t>
      </w:r>
      <w:r>
        <w:t xml:space="preserve">outside of the Union to be considered as ‘sovereign level 1’.</w:t>
      </w:r>
    </w:p>
    <w:p>
      <w:pPr>
        <w:pStyle w:val="FirstParagraph"/>
      </w:pPr>
      <w:r>
        <w:t xml:space="preserve">To be considered ‘sovereign level 2’, a service must meet the following cumulative criteria:</w:t>
      </w:r>
      <w:r>
        <w:t xml:space="preserve"> </w:t>
      </w:r>
      <w:r>
        <w:t xml:space="preserve">(i)</w:t>
      </w:r>
      <w:r>
        <w:t xml:space="preserve"> </w:t>
      </w:r>
      <w:r>
        <w:t xml:space="preserve">the service provider and subcontractors must be established in the Union; and</w:t>
      </w:r>
      <w:r>
        <w:t xml:space="preserve"> </w:t>
      </w:r>
      <w:r>
        <w:t xml:space="preserve">(ii) the service must be fully operated from computing infrastructure, personnel and</w:t>
      </w:r>
      <w:r>
        <w:t xml:space="preserve"> </w:t>
      </w:r>
      <w:r>
        <w:t xml:space="preserve">assets located in the Union; and</w:t>
      </w:r>
      <w:r>
        <w:t xml:space="preserve"> </w:t>
      </w:r>
      <w:r>
        <w:t xml:space="preserve">(iii) provide available personnel complying with additional personnel screening and Union</w:t>
      </w:r>
      <w:r>
        <w:t xml:space="preserve"> </w:t>
      </w:r>
      <w:r>
        <w:t xml:space="preserve">citizenship requirements, if the customer determines that imposing these additional</w:t>
      </w:r>
      <w:r>
        <w:t xml:space="preserve"> </w:t>
      </w:r>
      <w:r>
        <w:t xml:space="preserve">requirements is necessary; and</w:t>
      </w:r>
      <w:r>
        <w:t xml:space="preserve"> </w:t>
      </w:r>
      <w:r>
        <w:t xml:space="preserve">(iv) the service provider must be controlled by a legal entity in the Union. Alternatively,</w:t>
      </w:r>
      <w:r>
        <w:t xml:space="preserve"> </w:t>
      </w:r>
      <w:r>
        <w:t xml:space="preserve">if the service is controlled by a third-country legal entity, it must demonstrate that</w:t>
      </w:r>
      <w:r>
        <w:t xml:space="preserve"> </w:t>
      </w:r>
      <w:r>
        <w:t xml:space="preserve">it has in place the necessary technical, legal and organisational measures necessary to</w:t>
      </w:r>
      <w:r>
        <w:t xml:space="preserve"> </w:t>
      </w:r>
      <w:r>
        <w:t xml:space="preserve">prevent third-country governmental access and transfer of data stored in the Union, to</w:t>
      </w:r>
      <w:r>
        <w:t xml:space="preserve"> </w:t>
      </w:r>
      <w:r>
        <w:t xml:space="preserve">prevent or refuse any request from a third-country government, ensure that the control</w:t>
      </w:r>
      <w:r>
        <w:t xml:space="preserve"> </w:t>
      </w:r>
      <w:r>
        <w:t xml:space="preserve">of the third-country or third-country entity is not exercised in a manner that restricts</w:t>
      </w:r>
      <w:r>
        <w:t xml:space="preserve"> </w:t>
      </w:r>
      <w:r>
        <w:t xml:space="preserve">the provider’s ability to deliver the service, and to prevent the service disruption</w:t>
      </w:r>
      <w:r>
        <w:t xml:space="preserve"> </w:t>
      </w:r>
      <w:r>
        <w:t xml:space="preserve">and/or degradation of the service by a third-country government92; and</w:t>
      </w:r>
      <w:r>
        <w:t xml:space="preserve"> </w:t>
      </w:r>
      <w:r>
        <w:t xml:space="preserve">(v) the data generated by using the audited service shall not be re-used for the training or</w:t>
      </w:r>
      <w:r>
        <w:t xml:space="preserve"> </w:t>
      </w:r>
      <w:r>
        <w:t xml:space="preserve">fine-tuning of an AI system operated by an entity outside the EEA and in any case</w:t>
      </w:r>
      <w:r>
        <w:t xml:space="preserve"> </w:t>
      </w:r>
      <w:r>
        <w:t xml:space="preserve">are not transferred outside the Union; and</w:t>
      </w:r>
      <w:r>
        <w:t xml:space="preserve"> </w:t>
      </w:r>
      <w:r>
        <w:t xml:space="preserve">(vi) the customer data, including metadata and telemetry data, remain in the Union unless</w:t>
      </w:r>
      <w:r>
        <w:t xml:space="preserve"> </w:t>
      </w:r>
      <w:r>
        <w:t xml:space="preserve">the customer explicitly requests otherwise; and</w:t>
      </w:r>
      <w:r>
        <w:t xml:space="preserve"> </w:t>
      </w:r>
      <w:r>
        <w:t xml:space="preserve">(vii) the service must demonstrate a high level of cybersecurity by being certified at least</w:t>
      </w:r>
      <w:r>
        <w:t xml:space="preserve"> </w:t>
      </w:r>
      <w:r>
        <w:t xml:space="preserve">at level ‘substantial’ under the European Cybersecurity Certification Scheme for</w:t>
      </w:r>
      <w:r>
        <w:t xml:space="preserve"> </w:t>
      </w:r>
      <w:r>
        <w:t xml:space="preserve">Cloud Services (EUCS) 93; and</w:t>
      </w:r>
      <w:r>
        <w:t xml:space="preserve"> </w:t>
      </w:r>
      <w:r>
        <w:t xml:space="preserve">(viii) the service provider must demonstrate a high degree of control over the software</w:t>
      </w:r>
      <w:r>
        <w:t xml:space="preserve"> </w:t>
      </w:r>
      <w:r>
        <w:t xml:space="preserve">components that underpins the service. This notably implies that there exists a list of</w:t>
      </w:r>
      <w:r>
        <w:t xml:space="preserve"> </w:t>
      </w:r>
      <w:r>
        <w:t xml:space="preserve">identified dependencies related to the provision of the service, and where the software</w:t>
      </w:r>
      <w:r>
        <w:t xml:space="preserve"> </w:t>
      </w:r>
      <w:r>
        <w:t xml:space="preserve">components are provided by a third-country entity, the relevant code of the security</w:t>
      </w:r>
      <w:r>
        <w:t xml:space="preserve"> </w:t>
      </w:r>
      <w:r>
        <w:t xml:space="preserve">relevant components of the service stack can be audited, and there exists a migration</w:t>
      </w:r>
      <w:r>
        <w:t xml:space="preserve"> </w:t>
      </w:r>
      <w:r>
        <w:t xml:space="preserve">plan in the event a vendor fails or a third-country imposes restrictions; and</w:t>
      </w:r>
      <w:r>
        <w:t xml:space="preserve"> </w:t>
      </w:r>
      <w:r>
        <w:t xml:space="preserve">(ix) if the subcontractors are from a third country or a third country entity, appropriate</w:t>
      </w:r>
      <w:r>
        <w:t xml:space="preserve"> </w:t>
      </w:r>
      <w:r>
        <w:t xml:space="preserve">measures in place to demonstrate the absence of control; and</w:t>
      </w:r>
    </w:p>
    <w:p>
      <w:pPr>
        <w:pStyle w:val="BodyText"/>
      </w:pPr>
      <w:r>
        <w:t xml:space="preserve">92 In the absence of a harmonised framework, non-EU service providers attempting to prevent third-country governmental access and transfer of</w:t>
      </w:r>
      <w:r>
        <w:t xml:space="preserve"> </w:t>
      </w:r>
      <w:r>
        <w:t xml:space="preserve">data stored in the Union and to prevent or refuse any request from a third-country government are using a diverse technical, legal and organisational</w:t>
      </w:r>
      <w:r>
        <w:t xml:space="preserve"> </w:t>
      </w:r>
      <w:r>
        <w:t xml:space="preserve">measures. This include technical architecture with segregated physical infrastructure, ensuring that the encryption keys are not accessible to the</w:t>
      </w:r>
      <w:r>
        <w:t xml:space="preserve"> </w:t>
      </w:r>
      <w:r>
        <w:t xml:space="preserve">provider or are held exclusively by the customer, adding specific clauses in their EU employees’ contract that forbid them from taking instructions</w:t>
      </w:r>
      <w:r>
        <w:t xml:space="preserve"> </w:t>
      </w:r>
      <w:r>
        <w:t xml:space="preserve">from outside of the EU, setting up independent boards to review extra-territorial data access requests, etc.</w:t>
      </w:r>
      <w:r>
        <w:t xml:space="preserve"> </w:t>
      </w:r>
      <w:r>
        <w:t xml:space="preserve">93 As part of the ‘One Europe, one market’ roadmap agreed by the Parliament, the Council and the Commission, the co-legislator have agreed to</w:t>
      </w:r>
      <w:r>
        <w:t xml:space="preserve"> </w:t>
      </w:r>
      <w:r>
        <w:t xml:space="preserve">finalise negotiation for this initiative ed by Q4 2027. Adding one year for the measures to take effect, this implies CADA entering into force in</w:t>
      </w:r>
      <w:r>
        <w:t xml:space="preserve"> </w:t>
      </w:r>
      <w:r>
        <w:t xml:space="preserve">early 2029. EUCS technical work is finalized and has been adopted by CEN-CENELEC Technical Specifications. The candidate scheme has</w:t>
      </w:r>
      <w:r>
        <w:t xml:space="preserve"> </w:t>
      </w:r>
      <w:r>
        <w:t xml:space="preserve">therefore reached an advanced stage of development, which now needs to be transformed into an Implementing Act adopted under the</w:t>
      </w:r>
      <w:r>
        <w:t xml:space="preserve"> </w:t>
      </w:r>
      <w:r>
        <w:t xml:space="preserve">Cybersecurity Act, a process much shorter than CADA’s interinstitutional negotiations.</w:t>
      </w:r>
    </w:p>
    <w:p>
      <w:pPr>
        <w:pStyle w:val="BodyText"/>
      </w:pPr>
      <w:r>
        <w:t xml:space="preserve">38</w:t>
      </w:r>
    </w:p>
    <w:p>
      <w:pPr>
        <w:pStyle w:val="Compact"/>
        <w:numPr>
          <w:ilvl w:val="0"/>
          <w:numId w:val="1005"/>
        </w:numPr>
      </w:pPr>
      <w:r>
        <w:t xml:space="preserve">operational and technical support, including outsourcing, are initiated and performed</w:t>
      </w:r>
      <w:r>
        <w:t xml:space="preserve"> </w:t>
      </w:r>
      <w:r>
        <w:t xml:space="preserve">exclusively within the Union; and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where the cloud service provider is subject to the control of a third country or a third</w:t>
      </w:r>
      <w:r>
        <w:t xml:space="preserve"> </w:t>
      </w:r>
      <w:r>
        <w:t xml:space="preserve">country entity, it must be able to prove that the laws and government practices in that</w:t>
      </w:r>
      <w:r>
        <w:t xml:space="preserve"> </w:t>
      </w:r>
      <w:r>
        <w:t xml:space="preserve">country do not require the provider to tell that country’s authorities about software</w:t>
      </w:r>
      <w:r>
        <w:t xml:space="preserve"> </w:t>
      </w:r>
      <w:r>
        <w:t xml:space="preserve">vulnerabilities before those vulnerabilities have been publicly discovered</w:t>
      </w:r>
    </w:p>
    <w:p>
      <w:pPr>
        <w:pStyle w:val="FirstParagraph"/>
      </w:pPr>
      <w:r>
        <w:t xml:space="preserve">These requirements would allow service providers controlled by a third-country or third-</w:t>
      </w:r>
      <w:r>
        <w:t xml:space="preserve"> </w:t>
      </w:r>
      <w:r>
        <w:t xml:space="preserve">country entity to be considered as ‘sovereign level 2’, but on the basis of some organisational</w:t>
      </w:r>
      <w:r>
        <w:t xml:space="preserve"> </w:t>
      </w:r>
      <w:r>
        <w:t xml:space="preserve">efforts. Service providers owned and controlled by a legal entity in the Union would face less</w:t>
      </w:r>
      <w:r>
        <w:t xml:space="preserve"> </w:t>
      </w:r>
      <w:r>
        <w:t xml:space="preserve">difficulties in complying with these criteria.</w:t>
      </w:r>
    </w:p>
    <w:p>
      <w:pPr>
        <w:pStyle w:val="BodyText"/>
      </w:pPr>
      <w:r>
        <w:t xml:space="preserve">To be considered ‘sovereign level 3’, a service must meet the following cumulative criteria:</w:t>
      </w:r>
      <w:r>
        <w:t xml:space="preserve"> </w:t>
      </w:r>
      <w:r>
        <w:t xml:space="preserve">(i)</w:t>
      </w:r>
      <w:r>
        <w:t xml:space="preserve"> </w:t>
      </w:r>
      <w:r>
        <w:t xml:space="preserve">the service provider and subcontractors must be established in the Union; and</w:t>
      </w:r>
      <w:r>
        <w:t xml:space="preserve"> </w:t>
      </w:r>
      <w:r>
        <w:t xml:space="preserve">(ii) the service must be fully operated from computing infrastructure and assets located in</w:t>
      </w:r>
      <w:r>
        <w:t xml:space="preserve"> </w:t>
      </w:r>
      <w:r>
        <w:t xml:space="preserve">the Union; and</w:t>
      </w:r>
      <w:r>
        <w:t xml:space="preserve"> </w:t>
      </w:r>
      <w:r>
        <w:t xml:space="preserve">(iii) members of the board, executive team and personnel operating the service are Union</w:t>
      </w:r>
      <w:r>
        <w:t xml:space="preserve"> </w:t>
      </w:r>
      <w:r>
        <w:t xml:space="preserve">nationals, located in the Union, and are security cleared where appropriate; and</w:t>
      </w:r>
      <w:r>
        <w:t xml:space="preserve"> </w:t>
      </w:r>
      <w:r>
        <w:t xml:space="preserve">(iv) the service provider must be owned and controlled by a Union legal entity and the</w:t>
      </w:r>
      <w:r>
        <w:t xml:space="preserve"> </w:t>
      </w:r>
      <w:r>
        <w:t xml:space="preserve">subcontractors are not subject to the control of a third country or a third-country</w:t>
      </w:r>
      <w:r>
        <w:t xml:space="preserve"> </w:t>
      </w:r>
      <w:r>
        <w:t xml:space="preserve">entity. A cloud computing service subject to the control of a third country or a legal</w:t>
      </w:r>
      <w:r>
        <w:t xml:space="preserve"> </w:t>
      </w:r>
      <w:r>
        <w:t xml:space="preserve">entity established in a third-country can still be audited against the audit criteria</w:t>
      </w:r>
      <w:r>
        <w:t xml:space="preserve"> </w:t>
      </w:r>
      <w:r>
        <w:t xml:space="preserve">where the third country has implemented specific safeguards that ensure that there is</w:t>
      </w:r>
      <w:r>
        <w:t xml:space="preserve"> </w:t>
      </w:r>
      <w:r>
        <w:t xml:space="preserve">no risk of unauthorised access to Union data or possible disruption of service quality</w:t>
      </w:r>
      <w:r>
        <w:t xml:space="preserve"> </w:t>
      </w:r>
      <w:r>
        <w:t xml:space="preserve">or continuity; and</w:t>
      </w:r>
      <w:r>
        <w:t xml:space="preserve"> </w:t>
      </w:r>
      <w:r>
        <w:t xml:space="preserve">(v) the data generated by using the audited service shall not be re-used for the training or</w:t>
      </w:r>
      <w:r>
        <w:t xml:space="preserve"> </w:t>
      </w:r>
      <w:r>
        <w:t xml:space="preserve">fine-tuning of an AI system operated by an entity outside the Union and in any case</w:t>
      </w:r>
      <w:r>
        <w:t xml:space="preserve"> </w:t>
      </w:r>
      <w:r>
        <w:t xml:space="preserve">are not transferred outside of the Union, and</w:t>
      </w:r>
      <w:r>
        <w:t xml:space="preserve"> </w:t>
      </w:r>
      <w:r>
        <w:t xml:space="preserve">(vi) the customer data, including metadata and telemetry data, remain in the Union unless</w:t>
      </w:r>
      <w:r>
        <w:t xml:space="preserve"> </w:t>
      </w:r>
      <w:r>
        <w:t xml:space="preserve">the customer explicitly requests otherwise; and</w:t>
      </w:r>
      <w:r>
        <w:t xml:space="preserve"> </w:t>
      </w:r>
      <w:r>
        <w:t xml:space="preserve">(vii) the service must demonstrate a high level of cybersecurity by being certified at least</w:t>
      </w:r>
      <w:r>
        <w:t xml:space="preserve"> </w:t>
      </w:r>
      <w:r>
        <w:t xml:space="preserve">at level ‘substantial’ under the European Cybersecurity Certification Scheme for</w:t>
      </w:r>
      <w:r>
        <w:t xml:space="preserve"> </w:t>
      </w:r>
      <w:r>
        <w:t xml:space="preserve">Cloud Services (EUCS); and</w:t>
      </w:r>
      <w:r>
        <w:t xml:space="preserve"> </w:t>
      </w:r>
      <w:r>
        <w:t xml:space="preserve">(viii) the service provider must demonstrate a high degree of control over the software</w:t>
      </w:r>
      <w:r>
        <w:t xml:space="preserve"> </w:t>
      </w:r>
      <w:r>
        <w:t xml:space="preserve">components that underpin the service (software stack). This notably implies that there</w:t>
      </w:r>
      <w:r>
        <w:t xml:space="preserve"> </w:t>
      </w:r>
      <w:r>
        <w:t xml:space="preserve">exists a list of identified dependencies related to the provision of the service, and</w:t>
      </w:r>
      <w:r>
        <w:t xml:space="preserve"> </w:t>
      </w:r>
      <w:r>
        <w:t xml:space="preserve">where the software components are provided by a third-country entity, the relevant</w:t>
      </w:r>
      <w:r>
        <w:t xml:space="preserve"> </w:t>
      </w:r>
      <w:r>
        <w:t xml:space="preserve">code of the security relevant components of the service stack can be audited, and</w:t>
      </w:r>
      <w:r>
        <w:t xml:space="preserve"> </w:t>
      </w:r>
      <w:r>
        <w:t xml:space="preserve">there exists a migration plan in the event a vendor fails or a third-country imposes</w:t>
      </w:r>
      <w:r>
        <w:t xml:space="preserve"> </w:t>
      </w:r>
      <w:r>
        <w:t xml:space="preserve">restrictions; and</w:t>
      </w:r>
      <w:r>
        <w:t xml:space="preserve"> </w:t>
      </w:r>
      <w:r>
        <w:t xml:space="preserve">(ix) operational and technical support, including outsourcing, are initiated and performed</w:t>
      </w:r>
      <w:r>
        <w:t xml:space="preserve"> </w:t>
      </w:r>
      <w:r>
        <w:t xml:space="preserve">exclusively within the Union and by Union citizens, and by third parties that are not</w:t>
      </w:r>
      <w:r>
        <w:t xml:space="preserve"> </w:t>
      </w:r>
      <w:r>
        <w:t xml:space="preserve">subject to the control of a third country or third country entity; and</w:t>
      </w:r>
      <w:r>
        <w:t xml:space="preserve"> </w:t>
      </w:r>
      <w:r>
        <w:t xml:space="preserve">(x) where the cloud service provider is subject to the control of a third country or a third</w:t>
      </w:r>
      <w:r>
        <w:t xml:space="preserve"> </w:t>
      </w:r>
      <w:r>
        <w:t xml:space="preserve">country entity, it must be able to prove that the laws and government practices in that</w:t>
      </w:r>
      <w:r>
        <w:t xml:space="preserve"> </w:t>
      </w:r>
      <w:r>
        <w:t xml:space="preserve">country do not require the provider to tell that country’s authorities about software</w:t>
      </w:r>
      <w:r>
        <w:t xml:space="preserve"> </w:t>
      </w:r>
      <w:r>
        <w:t xml:space="preserve">vulnerabilities before those vulnerabilities have been publicly discovered.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These requirements would not allow service providers whose parent company is</w:t>
      </w:r>
      <w:r>
        <w:t xml:space="preserve"> </w:t>
      </w:r>
      <w:r>
        <w:t xml:space="preserve">headquartered outside of the Union to be considered as ‘sovereign level 3’.</w:t>
      </w:r>
    </w:p>
    <w:p>
      <w:pPr>
        <w:pStyle w:val="BodyText"/>
      </w:pPr>
      <w:r>
        <w:t xml:space="preserve">To be considered ‘sovereign level 4’, a service must meet the following cumulative criteria:</w:t>
      </w:r>
      <w:r>
        <w:t xml:space="preserve"> </w:t>
      </w:r>
      <w:r>
        <w:t xml:space="preserve">(i)</w:t>
      </w:r>
      <w:r>
        <w:t xml:space="preserve"> </w:t>
      </w:r>
      <w:r>
        <w:t xml:space="preserve">the service provider, and subcontractors must be established in the Union; and</w:t>
      </w:r>
      <w:r>
        <w:t xml:space="preserve"> </w:t>
      </w:r>
      <w:r>
        <w:t xml:space="preserve">(ii) the service must be fully operated from computing infrastructure and assets located in</w:t>
      </w:r>
      <w:r>
        <w:t xml:space="preserve"> </w:t>
      </w:r>
      <w:r>
        <w:t xml:space="preserve">the Union; and</w:t>
      </w:r>
      <w:r>
        <w:t xml:space="preserve"> </w:t>
      </w:r>
      <w:r>
        <w:t xml:space="preserve">(iii) members of the board, executive team and personnel operating the service are Union</w:t>
      </w:r>
      <w:r>
        <w:t xml:space="preserve"> </w:t>
      </w:r>
      <w:r>
        <w:t xml:space="preserve">nationals, located in the Union, and are security cleared where appropriate; and</w:t>
      </w:r>
      <w:r>
        <w:t xml:space="preserve"> </w:t>
      </w:r>
      <w:r>
        <w:t xml:space="preserve">(iv) the service provider must be owned and controlled by a Union legal entity and the</w:t>
      </w:r>
      <w:r>
        <w:t xml:space="preserve"> </w:t>
      </w:r>
      <w:r>
        <w:t xml:space="preserve">subcontractors involved in the provision of the service are located in the Union,</w:t>
      </w:r>
      <w:r>
        <w:t xml:space="preserve"> </w:t>
      </w:r>
      <w:r>
        <w:t xml:space="preserve">owned and controlled by a Union legal entity; and</w:t>
      </w:r>
      <w:r>
        <w:t xml:space="preserve"> </w:t>
      </w:r>
      <w:r>
        <w:t xml:space="preserve">(v) the data generated by using the audited service shall not be re-used for the training or</w:t>
      </w:r>
      <w:r>
        <w:t xml:space="preserve"> </w:t>
      </w:r>
      <w:r>
        <w:t xml:space="preserve">fine-tuning of an AI system operated by a third-country legal entity and in any</w:t>
      </w:r>
      <w:r>
        <w:t xml:space="preserve"> </w:t>
      </w:r>
      <w:r>
        <w:t xml:space="preserve">case are not transferred outside of the Union; and</w:t>
      </w:r>
      <w:r>
        <w:t xml:space="preserve"> </w:t>
      </w:r>
      <w:r>
        <w:t xml:space="preserve">(vi) the customer data, including metadata and telemetry data, remain exclusively in the</w:t>
      </w:r>
      <w:r>
        <w:t xml:space="preserve"> </w:t>
      </w:r>
      <w:r>
        <w:t xml:space="preserve">Union; and</w:t>
      </w:r>
      <w:r>
        <w:t xml:space="preserve"> </w:t>
      </w:r>
      <w:r>
        <w:t xml:space="preserve">(vii) the service must demonstrate a high level of cybersecurity by being certified at least</w:t>
      </w:r>
      <w:r>
        <w:t xml:space="preserve"> </w:t>
      </w:r>
      <w:r>
        <w:t xml:space="preserve">at level ‘high’ under the European Cybersecurity Certification Scheme for Cloud</w:t>
      </w:r>
      <w:r>
        <w:t xml:space="preserve"> </w:t>
      </w:r>
      <w:r>
        <w:t xml:space="preserve">Services (EUCS); and</w:t>
      </w:r>
      <w:r>
        <w:t xml:space="preserve"> </w:t>
      </w:r>
      <w:r>
        <w:t xml:space="preserve">(viii) the service provider must demonstrate effective control over the software</w:t>
      </w:r>
      <w:r>
        <w:t xml:space="preserve"> </w:t>
      </w:r>
      <w:r>
        <w:t xml:space="preserve">components that underpin the service (software stack) by demonstrating that a third</w:t>
      </w:r>
      <w:r>
        <w:t xml:space="preserve"> </w:t>
      </w:r>
      <w:r>
        <w:t xml:space="preserve">country or a third country entity does not have excessive control over the software</w:t>
      </w:r>
      <w:r>
        <w:t xml:space="preserve"> </w:t>
      </w:r>
      <w:r>
        <w:t xml:space="preserve">lifecycle. This notably implies that the relevant code of the service stack can be</w:t>
      </w:r>
      <w:r>
        <w:t xml:space="preserve"> </w:t>
      </w:r>
      <w:r>
        <w:t xml:space="preserve">audited and that effective control of the code exists by a Union legal entity; and</w:t>
      </w:r>
      <w:r>
        <w:br/>
      </w:r>
      <w:r>
        <w:t xml:space="preserve">(ix) operational and technical support, including outsourcing, are initiated and performed</w:t>
      </w:r>
      <w:r>
        <w:t xml:space="preserve"> </w:t>
      </w:r>
      <w:r>
        <w:t xml:space="preserve">exclusively within the Union and by Union citizens, and by third parties that are not</w:t>
      </w:r>
      <w:r>
        <w:t xml:space="preserve"> </w:t>
      </w:r>
      <w:r>
        <w:t xml:space="preserve">subject to the control of a third country or third country entity; and</w:t>
      </w:r>
      <w:r>
        <w:t xml:space="preserve"> </w:t>
      </w:r>
      <w:r>
        <w:t xml:space="preserve">(x) where the cloud service provider is subject to the control of a third country or a third</w:t>
      </w:r>
      <w:r>
        <w:t xml:space="preserve"> </w:t>
      </w:r>
      <w:r>
        <w:t xml:space="preserve">country entity, it must be able to prove that the laws and government practices in that</w:t>
      </w:r>
      <w:r>
        <w:t xml:space="preserve"> </w:t>
      </w:r>
      <w:r>
        <w:t xml:space="preserve">country do not require the provider to tell that country’s authorities about software</w:t>
      </w:r>
      <w:r>
        <w:t xml:space="preserve"> </w:t>
      </w:r>
      <w:r>
        <w:t xml:space="preserve">vulnerabilities before those vulnerabilities have been publicly discovered</w:t>
      </w:r>
    </w:p>
    <w:p>
      <w:pPr>
        <w:pStyle w:val="BodyText"/>
      </w:pPr>
      <w:r>
        <w:t xml:space="preserve">These requirements would not allow providers headquartered outside of the Union to be</w:t>
      </w:r>
      <w:r>
        <w:t xml:space="preserve"> </w:t>
      </w:r>
      <w:r>
        <w:t xml:space="preserve">considered as ‘sovereign level 4’.</w:t>
      </w:r>
    </w:p>
    <w:p>
      <w:pPr>
        <w:pStyle w:val="BodyText"/>
      </w:pPr>
      <w:r>
        <w:t xml:space="preserve">These criteria above deal with sovereignty. Cybersecurity and sovereignty are closely related and</w:t>
      </w:r>
      <w:r>
        <w:t xml:space="preserve"> </w:t>
      </w:r>
      <w:r>
        <w:t xml:space="preserve">are complementary. However, they do not focus on the same aspects nor pursue identical</w:t>
      </w:r>
      <w:r>
        <w:t xml:space="preserve"> </w:t>
      </w:r>
      <w:r>
        <w:t xml:space="preserve">objectives. The Commission, through its own tendering for EUR 180 m of sovereign cloud</w:t>
      </w:r>
      <w:r>
        <w:t xml:space="preserve"> </w:t>
      </w:r>
      <w:r>
        <w:t xml:space="preserve">services, was able to test the feasibility of such definitions established in different levels and could</w:t>
      </w:r>
      <w:r>
        <w:t xml:space="preserve"> </w:t>
      </w:r>
      <w:r>
        <w:t xml:space="preserve">verify that it can be implemented.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Types of providers whose services could currently reach sovereignty Levels 1-4</w:t>
      </w:r>
      <w:r>
        <w:t xml:space="preserve"> </w:t>
      </w:r>
      <w:r>
        <w:t xml:space="preserve">Level 1: US hyperscalers generally all have offerings that would allow them to qualify</w:t>
      </w:r>
      <w:r>
        <w:t xml:space="preserve"> </w:t>
      </w:r>
      <w:r>
        <w:t xml:space="preserve">under Level 1. They offer dedicated EU-based cloud services with strong cybersecurity</w:t>
      </w:r>
      <w:r>
        <w:t xml:space="preserve"> </w:t>
      </w:r>
      <w:r>
        <w:t xml:space="preserve">credentials which rely exclusively on (data) ‘regions’ located in the EU, including for</w:t>
      </w:r>
      <w:r>
        <w:t xml:space="preserve"> </w:t>
      </w:r>
      <w:r>
        <w:t xml:space="preserve">redundancy.</w:t>
      </w:r>
      <w:r>
        <w:t xml:space="preserve"> </w:t>
      </w:r>
      <w:r>
        <w:t xml:space="preserve">Level 2: Several US hyperscalers have partnered with EU companies to provide</w:t>
      </w:r>
      <w:r>
        <w:t xml:space="preserve"> </w:t>
      </w:r>
      <w:r>
        <w:t xml:space="preserve">additional sovereignty assurances – these partnerships are often called “sovereign joint</w:t>
      </w:r>
      <w:r>
        <w:t xml:space="preserve"> </w:t>
      </w:r>
      <w:r>
        <w:t xml:space="preserve">ventures”. While the implementation models differ, such partnerships generally rely on</w:t>
      </w:r>
      <w:r>
        <w:t xml:space="preserve"> </w:t>
      </w:r>
      <w:r>
        <w:t xml:space="preserve">majority EU ownership, operation by EU personnel, data centre region limited to a</w:t>
      </w:r>
      <w:r>
        <w:t xml:space="preserve"> </w:t>
      </w:r>
      <w:r>
        <w:t xml:space="preserve">particular Member State, cloud software stack provided by a hyperscaler, with security</w:t>
      </w:r>
      <w:r>
        <w:t xml:space="preserve"> </w:t>
      </w:r>
      <w:r>
        <w:t xml:space="preserve">layer controlled by the EU partner, auditable core software, with some reaching</w:t>
      </w:r>
      <w:r>
        <w:t xml:space="preserve"> </w:t>
      </w:r>
      <w:r>
        <w:t xml:space="preserve">certification under the SecNumCloud scheme. Non-European companies, outside of</w:t>
      </w:r>
      <w:r>
        <w:t xml:space="preserve"> </w:t>
      </w:r>
      <w:r>
        <w:t xml:space="preserve">joint ventures, could also qualify provided they demonstrate the absence of 3rd country</w:t>
      </w:r>
      <w:r>
        <w:t xml:space="preserve"> </w:t>
      </w:r>
      <w:r>
        <w:t xml:space="preserve">interference.</w:t>
      </w:r>
      <w:r>
        <w:t xml:space="preserve"> </w:t>
      </w:r>
      <w:r>
        <w:t xml:space="preserve">Level 3: EU providers would easily satisfy the control criteria. They would have to pass</w:t>
      </w:r>
      <w:r>
        <w:t xml:space="preserve"> </w:t>
      </w:r>
      <w:r>
        <w:t xml:space="preserve">the necessary cybersecurity controls to achieve the future EUCS certification at</w:t>
      </w:r>
      <w:r>
        <w:t xml:space="preserve"> </w:t>
      </w:r>
      <w:r>
        <w:t xml:space="preserve">assurance level Substantial or High. The other difficulty would be to demonstrate a</w:t>
      </w:r>
      <w:r>
        <w:t xml:space="preserve"> </w:t>
      </w:r>
      <w:r>
        <w:t xml:space="preserve">‘very high’ control over their software supply chain, something demonstrated in the</w:t>
      </w:r>
      <w:r>
        <w:t xml:space="preserve"> </w:t>
      </w:r>
      <w:r>
        <w:t xml:space="preserve">recently awarded contract by the Commission for sovereign cloud services.</w:t>
      </w:r>
      <w:r>
        <w:t xml:space="preserve"> </w:t>
      </w:r>
      <w:r>
        <w:t xml:space="preserve">Level 4: This level differs from level 3 in stricter cybersecurity certification and full</w:t>
      </w:r>
      <w:r>
        <w:t xml:space="preserve"> </w:t>
      </w:r>
      <w:r>
        <w:t xml:space="preserve">control over the software supply chain, something that some emerging EU offerings</w:t>
      </w:r>
      <w:r>
        <w:t xml:space="preserve"> </w:t>
      </w:r>
      <w:r>
        <w:t xml:space="preserve">propose, at least for some type of cloud services.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• Policy Measure 12 (PM12) foresees the adoption of guidelines on the harmonised EU-level</w:t>
      </w:r>
      <w:r>
        <w:t xml:space="preserve"> </w:t>
      </w:r>
      <w:r>
        <w:t xml:space="preserve">criteria for sovereign cloud and AI computing services defined under PM11 to help</w:t>
      </w:r>
      <w:r>
        <w:t xml:space="preserve"> </w:t>
      </w:r>
      <w:r>
        <w:t xml:space="preserve">implementation. These guidelines would be adopted by the Commission, addressing</w:t>
      </w:r>
      <w:r>
        <w:t xml:space="preserve"> </w:t>
      </w:r>
      <w:r>
        <w:t xml:space="preserve">expectations towards providers and users about what constitutes a sovereign service.</w:t>
      </w:r>
      <w:r>
        <w:t xml:space="preserve"> </w:t>
      </w:r>
      <w:r>
        <w:t xml:space="preserve">• Policy Measure 13 (PM13) addresses information asymmetries through awareness raising for</w:t>
      </w:r>
      <w:r>
        <w:t xml:space="preserve"> </w:t>
      </w:r>
      <w:r>
        <w:t xml:space="preserve">the sovereignty common understanding and other measures. In particular, an annual week-long</w:t>
      </w:r>
      <w:r>
        <w:t xml:space="preserve"> </w:t>
      </w:r>
      <w:r>
        <w:t xml:space="preserve">EU-organised conference on digital sovereignty, bringing together academic institutions,</w:t>
      </w:r>
      <w:r>
        <w:t xml:space="preserve"> </w:t>
      </w:r>
      <w:r>
        <w:t xml:space="preserve">researchers, and overall public and private stakeholders to foster collaboration in cloud and AI</w:t>
      </w:r>
      <w:r>
        <w:t xml:space="preserve"> </w:t>
      </w:r>
      <w:r>
        <w:t xml:space="preserve">innovation and the development of sovereign cloud and AI computing services. The EU-</w:t>
      </w:r>
      <w:r>
        <w:t xml:space="preserve"> </w:t>
      </w:r>
      <w:r>
        <w:t xml:space="preserve">organised awareness raising efforts would centralise the currently scattered efforts of private</w:t>
      </w:r>
      <w:r>
        <w:t xml:space="preserve"> </w:t>
      </w:r>
      <w:r>
        <w:t xml:space="preserve">sector entities to enhance the visibility of sovereign services and create a forum for providers to</w:t>
      </w:r>
      <w:r>
        <w:t xml:space="preserve"> </w:t>
      </w:r>
      <w:r>
        <w:t xml:space="preserve">connect with prospective buyers from the private and public sector.</w:t>
      </w:r>
      <w:r>
        <w:t xml:space="preserve"> </w:t>
      </w:r>
      <w:r>
        <w:t xml:space="preserve">• Policy Measure 14 (PM14) sets up measures ensuring the effectiveness of the interoperability</w:t>
      </w:r>
      <w:r>
        <w:t xml:space="preserve"> </w:t>
      </w:r>
      <w:r>
        <w:t xml:space="preserve">provisions of the Data Act: A Commission-led coordination group with Member States and</w:t>
      </w:r>
      <w:r>
        <w:t xml:space="preserve"> </w:t>
      </w:r>
      <w:r>
        <w:t xml:space="preserve">industry to drive progress on the development of interoperability standards. This would serve as</w:t>
      </w:r>
      <w:r>
        <w:t xml:space="preserve"> </w:t>
      </w:r>
      <w:r>
        <w:t xml:space="preserve">a preparatory step to the standardisation requests which the Commission can issue under the</w:t>
      </w:r>
      <w:r>
        <w:t xml:space="preserve"> </w:t>
      </w:r>
      <w:r>
        <w:t xml:space="preserve">Data Act. In addition, the measure creates a hook for possible financial support, in the context</w:t>
      </w:r>
      <w:r>
        <w:t xml:space="preserve"> </w:t>
      </w:r>
      <w:r>
        <w:t xml:space="preserve">of the next MFF (but without prejudging the outcome of such negotiations), for EU industry</w:t>
      </w:r>
      <w:r>
        <w:t xml:space="preserve"> </w:t>
      </w:r>
      <w:r>
        <w:t xml:space="preserve">participation in EU standardisation organisations to ensure that the perspective of smaller</w:t>
      </w:r>
      <w:r>
        <w:t xml:space="preserve"> </w:t>
      </w:r>
      <w:r>
        <w:t xml:space="preserve">European service providers is represented when these organisations work on a standardisation</w:t>
      </w:r>
      <w:r>
        <w:t xml:space="preserve"> </w:t>
      </w:r>
      <w:r>
        <w:t xml:space="preserve">request issued under the Data Act.</w:t>
      </w:r>
      <w:r>
        <w:t xml:space="preserve"> </w:t>
      </w:r>
      <w:r>
        <w:t xml:space="preserve">In response to the CfE, many European companies favoured a harmonised sovereignty criteria at</w:t>
      </w:r>
      <w:r>
        <w:t xml:space="preserve"> </w:t>
      </w:r>
      <w:r>
        <w:t xml:space="preserve">EU level. Public authorities showed strong support for the development of operational sovereignty</w:t>
      </w:r>
      <w:r>
        <w:t xml:space="preserve"> </w:t>
      </w:r>
      <w:r>
        <w:t xml:space="preserve">criteria. Some companies and business associations, especially located outside the EU, stressed</w:t>
      </w:r>
      <w:r>
        <w:t xml:space="preserve"> </w:t>
      </w:r>
      <w:r>
        <w:t xml:space="preserve">that such criteria should not exclude providers merely based on headquarters location.</w:t>
      </w:r>
      <w:r>
        <w:t xml:space="preserve"> </w:t>
      </w:r>
      <w:r>
        <w:t xml:space="preserve">Policy Option PO2-B: Voluntary framework for advancing sovereign cloud and 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This option contains measures which go beyond defining and making more visible sovereign</w:t>
      </w:r>
      <w:r>
        <w:t xml:space="preserve"> </w:t>
      </w:r>
      <w:r>
        <w:t xml:space="preserve">services. They create a legislative framework for identifying such services, leaving its use</w:t>
      </w:r>
      <w:r>
        <w:t xml:space="preserve"> </w:t>
      </w:r>
      <w:r>
        <w:t xml:space="preserve">voluntary. The measures also target the broader uptake of a more diverse set cloud and AI</w:t>
      </w:r>
      <w:r>
        <w:t xml:space="preserve"> </w:t>
      </w:r>
      <w:r>
        <w:t xml:space="preserve">computing services in the public and private sector.</w:t>
      </w:r>
      <w:r>
        <w:t xml:space="preserve"> </w:t>
      </w:r>
      <w:r>
        <w:t xml:space="preserve">• Policy Measure 15 (PM15) would recommend Member States to carry at least one</w:t>
      </w:r>
      <w:r>
        <w:t xml:space="preserve"> </w:t>
      </w:r>
      <w:r>
        <w:t xml:space="preserve">sovereignty risk assessment and repeat it at least every four years but more frequent if deemed</w:t>
      </w:r>
      <w:r>
        <w:t xml:space="preserve"> </w:t>
      </w:r>
      <w:r>
        <w:t xml:space="preserve">necessary. The purpose of the sovereignty risk assessment is to identify which public sector use</w:t>
      </w:r>
      <w:r>
        <w:t xml:space="preserve"> </w:t>
      </w:r>
      <w:r>
        <w:t xml:space="preserve">cases within a Member State require the use of which sovereignty level as described under</w:t>
      </w:r>
      <w:r>
        <w:t xml:space="preserve"> </w:t>
      </w:r>
      <w:r>
        <w:t xml:space="preserve">PM11. The sovereignty risk assessment would assess, inter alia, the risks induced by the access</w:t>
      </w:r>
      <w:r>
        <w:t xml:space="preserve"> </w:t>
      </w:r>
      <w:r>
        <w:t xml:space="preserve">to such data by a third-country authority or third-country legal entity; or the risk of possible</w:t>
      </w:r>
      <w:r>
        <w:t xml:space="preserve"> </w:t>
      </w:r>
      <w:r>
        <w:t xml:space="preserve">service disruption due to dependence on a single or limited number of third-country services</w:t>
      </w:r>
      <w:r>
        <w:t xml:space="preserve"> </w:t>
      </w:r>
      <w:r>
        <w:t xml:space="preserve">providers.</w:t>
      </w:r>
      <w:r>
        <w:t xml:space="preserve"> </w:t>
      </w:r>
      <w:r>
        <w:t xml:space="preserve">On the basis of dedicated discussions conducted with 3 different public authorities representing</w:t>
      </w:r>
      <w:r>
        <w:t xml:space="preserve"> </w:t>
      </w:r>
      <w:r>
        <w:t xml:space="preserve">about 200 NIS2-Annex 1 contracting authorities, operating at regional, national and European</w:t>
      </w:r>
      <w:r>
        <w:t xml:space="preserve"> </w:t>
      </w:r>
      <w:r>
        <w:t xml:space="preserve">level (out of an estimate of 6 400 NIS2 entities across the EU), this assessment assumes that the</w:t>
      </w:r>
      <w:r>
        <w:t xml:space="preserve"> </w:t>
      </w:r>
      <w:r>
        <w:t xml:space="preserve">matching of sovereignty levels to public sector demand follows the following pattern: 70% of</w:t>
      </w:r>
      <w:r>
        <w:t xml:space="preserve"> </w:t>
      </w:r>
      <w:r>
        <w:t xml:space="preserve">use cases would require a sovereignty level 1; 20% for level 2; 9% for level 3; and 1% for level</w:t>
      </w:r>
      <w:r>
        <w:t xml:space="preserve"> </w:t>
      </w:r>
      <w:r>
        <w:t xml:space="preserve">4. Even though the scheme is novel and does not correspond to existing frameworks, this</w:t>
      </w:r>
      <w:r>
        <w:t xml:space="preserve"> </w:t>
      </w:r>
      <w:r>
        <w:t xml:space="preserve">assessment fits with broad orders of magnitude that can be inferred from existing analyses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conducted in several Member States that have introduced risk assessments for their public</w:t>
      </w:r>
      <w:r>
        <w:t xml:space="preserve"> </w:t>
      </w:r>
      <w:r>
        <w:t xml:space="preserve">sector clouds, such as France, Poland94 or Italy95.</w:t>
      </w:r>
      <w:r>
        <w:t xml:space="preserve"> </w:t>
      </w:r>
      <w:r>
        <w:t xml:space="preserve">This approximation is anchored in the idea that a layered and progressively more demanding</w:t>
      </w:r>
      <w:r>
        <w:t xml:space="preserve"> </w:t>
      </w:r>
      <w:r>
        <w:t xml:space="preserve">criteria is designed to tackle a progressively smaller amount of use cases. For instance, a water</w:t>
      </w:r>
      <w:r>
        <w:t xml:space="preserve"> </w:t>
      </w:r>
      <w:r>
        <w:t xml:space="preserve">supply public company might have separate IT systems to deal with non-critical use cases, but</w:t>
      </w:r>
      <w:r>
        <w:t xml:space="preserve"> </w:t>
      </w:r>
      <w:r>
        <w:t xml:space="preserve">fewer to manage critical systems.</w:t>
      </w:r>
      <w:r>
        <w:t xml:space="preserve"> </w:t>
      </w:r>
      <w:r>
        <w:t xml:space="preserve">Table 6. Illustrative distribution of criticality of IT systems within a fictitious public sector water company</w:t>
      </w:r>
      <w:r>
        <w:t xml:space="preserve"> </w:t>
      </w:r>
      <w:r>
        <w:t xml:space="preserve">Non-critical use cases</w:t>
      </w:r>
      <w:r>
        <w:t xml:space="preserve"> </w:t>
      </w:r>
      <w:r>
        <w:t xml:space="preserve">(candidate for level 1)</w:t>
      </w:r>
      <w:r>
        <w:t xml:space="preserve"> </w:t>
      </w:r>
      <w:r>
        <w:t xml:space="preserve">Critical use case</w:t>
      </w:r>
      <w:r>
        <w:t xml:space="preserve"> </w:t>
      </w:r>
      <w:r>
        <w:t xml:space="preserve">(candidate for levels 2-4)</w:t>
      </w:r>
      <w:r>
        <w:t xml:space="preserve"> </w:t>
      </w:r>
      <w:r>
        <w:t xml:space="preserve">•</w:t>
      </w:r>
      <w:r>
        <w:t xml:space="preserve"> </w:t>
      </w:r>
      <w:r>
        <w:t xml:space="preserve">Procurement</w:t>
      </w:r>
      <w:r>
        <w:t xml:space="preserve"> </w:t>
      </w:r>
      <w:r>
        <w:t xml:space="preserve">•</w:t>
      </w:r>
      <w:r>
        <w:t xml:space="preserve"> </w:t>
      </w:r>
      <w:r>
        <w:t xml:space="preserve">Stock management</w:t>
      </w:r>
      <w:r>
        <w:t xml:space="preserve"> </w:t>
      </w:r>
      <w:r>
        <w:t xml:space="preserve">•</w:t>
      </w:r>
      <w:r>
        <w:t xml:space="preserve"> </w:t>
      </w:r>
      <w:r>
        <w:t xml:space="preserve">Inventory</w:t>
      </w:r>
      <w:r>
        <w:t xml:space="preserve"> </w:t>
      </w:r>
      <w:r>
        <w:t xml:space="preserve">•</w:t>
      </w:r>
      <w:r>
        <w:t xml:space="preserve"> </w:t>
      </w:r>
      <w:r>
        <w:t xml:space="preserve">Helpdesk</w:t>
      </w:r>
      <w:r>
        <w:t xml:space="preserve"> </w:t>
      </w:r>
      <w:r>
        <w:t xml:space="preserve">•</w:t>
      </w:r>
      <w:r>
        <w:t xml:space="preserve"> </w:t>
      </w:r>
      <w:r>
        <w:t xml:space="preserve">Billing system</w:t>
      </w:r>
      <w:r>
        <w:t xml:space="preserve"> </w:t>
      </w:r>
      <w:r>
        <w:t xml:space="preserve">•</w:t>
      </w:r>
      <w:r>
        <w:t xml:space="preserve"> </w:t>
      </w:r>
      <w:r>
        <w:t xml:space="preserve">Accounting system</w:t>
      </w:r>
      <w:r>
        <w:t xml:space="preserve"> </w:t>
      </w:r>
      <w:r>
        <w:t xml:space="preserve">•</w:t>
      </w:r>
      <w:r>
        <w:t xml:space="preserve"> </w:t>
      </w:r>
      <w:r>
        <w:t xml:space="preserve">CRM</w:t>
      </w:r>
      <w:r>
        <w:t xml:space="preserve"> </w:t>
      </w:r>
      <w:r>
        <w:t xml:space="preserve">•</w:t>
      </w:r>
      <w:r>
        <w:t xml:space="preserve"> </w:t>
      </w:r>
      <w:r>
        <w:t xml:space="preserve">Workforce management:</w:t>
      </w:r>
      <w:r>
        <w:t xml:space="preserve"> </w:t>
      </w:r>
      <w:r>
        <w:t xml:space="preserve">o Payroll</w:t>
      </w:r>
      <w:r>
        <w:t xml:space="preserve"> </w:t>
      </w:r>
      <w:r>
        <w:t xml:space="preserve">o Timesheets</w:t>
      </w:r>
      <w:r>
        <w:t xml:space="preserve"> </w:t>
      </w:r>
      <w:r>
        <w:t xml:space="preserve">o Training</w:t>
      </w:r>
      <w:r>
        <w:t xml:space="preserve"> </w:t>
      </w:r>
      <w:r>
        <w:t xml:space="preserve">o Holidays</w:t>
      </w:r>
      <w:r>
        <w:t xml:space="preserve"> </w:t>
      </w:r>
      <w:r>
        <w:t xml:space="preserve">o Recruitment</w:t>
      </w:r>
      <w:r>
        <w:t xml:space="preserve"> </w:t>
      </w:r>
      <w:r>
        <w:t xml:space="preserve">o …</w:t>
      </w:r>
      <w:r>
        <w:t xml:space="preserve"> </w:t>
      </w:r>
      <w:r>
        <w:t xml:space="preserve">•</w:t>
      </w:r>
      <w:r>
        <w:t xml:space="preserve"> </w:t>
      </w:r>
      <w:r>
        <w:t xml:space="preserve">…</w:t>
      </w:r>
      <w:r>
        <w:t xml:space="preserve"> </w:t>
      </w:r>
      <w:r>
        <w:t xml:space="preserve">•</w:t>
      </w:r>
      <w:r>
        <w:t xml:space="preserve"> </w:t>
      </w:r>
      <w:r>
        <w:t xml:space="preserve">Water monitoring system</w:t>
      </w:r>
      <w:r>
        <w:t xml:space="preserve"> </w:t>
      </w:r>
      <w:r>
        <w:t xml:space="preserve">•</w:t>
      </w:r>
      <w:r>
        <w:t xml:space="preserve"> </w:t>
      </w:r>
      <w:r>
        <w:t xml:space="preserve">Incident response system</w:t>
      </w:r>
      <w:r>
        <w:t xml:space="preserve"> </w:t>
      </w:r>
      <w:r>
        <w:t xml:space="preserve">•</w:t>
      </w:r>
      <w:r>
        <w:t xml:space="preserve"> </w:t>
      </w:r>
      <w:r>
        <w:t xml:space="preserve">Early warning system</w:t>
      </w:r>
    </w:p>
    <w:p>
      <w:pPr>
        <w:pStyle w:val="BodyText"/>
      </w:pPr>
      <w:r>
        <w:t xml:space="preserve">In concrete terms, France’s SecNumCloud, the closest scheme to this sovereignty framework,</w:t>
      </w:r>
      <w:r>
        <w:t xml:space="preserve"> </w:t>
      </w:r>
      <w:r>
        <w:t xml:space="preserve">was developed acknowledging that there is demand for even higher levels of sovereignty for</w:t>
      </w:r>
      <w:r>
        <w:t xml:space="preserve"> </w:t>
      </w:r>
      <w:r>
        <w:t xml:space="preserve">the most sensitive use cases, estimated at 10% of all public sector use cases (which here</w:t>
      </w:r>
      <w:r>
        <w:t xml:space="preserve"> </w:t>
      </w:r>
      <w:r>
        <w:t xml:space="preserve">correspond to sovereignty level 3 and level 4). Conversely, out of the remaining use cases (90%</w:t>
      </w:r>
      <w:r>
        <w:t xml:space="preserve"> </w:t>
      </w:r>
      <w:r>
        <w:t xml:space="preserve">of all public sector use cases), the scheme was designed to address approximately only ⅕ to ¼</w:t>
      </w:r>
      <w:r>
        <w:t xml:space="preserve"> </w:t>
      </w:r>
      <w:r>
        <w:t xml:space="preserve">of them (that is approximately 18% to 22.5% of all public sector use cases). While the</w:t>
      </w:r>
      <w:r>
        <w:t xml:space="preserve"> </w:t>
      </w:r>
      <w:r>
        <w:t xml:space="preserve">individual criteria under SecNumCloud are not the same, the compound effect of level 2</w:t>
      </w:r>
      <w:r>
        <w:t xml:space="preserve"> </w:t>
      </w:r>
      <w:r>
        <w:t xml:space="preserve">criteria under CADA allows the same type of providers (having implemented the same type of</w:t>
      </w:r>
      <w:r>
        <w:t xml:space="preserve"> </w:t>
      </w:r>
      <w:r>
        <w:t xml:space="preserve">mitigating measures) to qualify for this level. The proportion of 20% (rounded up mean value</w:t>
      </w:r>
      <w:r>
        <w:t xml:space="preserve"> </w:t>
      </w:r>
      <w:r>
        <w:t xml:space="preserve">of 18% and 22.5%) was therefore retained as a first approximation for the proportion of all</w:t>
      </w:r>
      <w:r>
        <w:t xml:space="preserve"> </w:t>
      </w:r>
      <w:r>
        <w:t xml:space="preserve">public sector use cases where conformity with level 2 would be required.</w:t>
      </w:r>
      <w:r>
        <w:br/>
      </w:r>
      <w:r>
        <w:t xml:space="preserve">Critical use cases, defined as the use cases whose disruption would affect operational autonomy</w:t>
      </w:r>
      <w:r>
        <w:t xml:space="preserve"> </w:t>
      </w:r>
      <w:r>
        <w:t xml:space="preserve">or public order, correspond to use cases covered by level 2, 3 and 4, so 30%. The risk</w:t>
      </w:r>
      <w:r>
        <w:t xml:space="preserve"> </w:t>
      </w:r>
      <w:r>
        <w:t xml:space="preserve">assessment would have to consider the reality of the supply market to avoid unrealistic</w:t>
      </w:r>
      <w:r>
        <w:t xml:space="preserve"> </w:t>
      </w:r>
      <w:r>
        <w:t xml:space="preserve">outcomes, such as mandating the use of services that don’t exist (yet) in the market. The</w:t>
      </w:r>
      <w:r>
        <w:t xml:space="preserve"> </w:t>
      </w:r>
      <w:r>
        <w:t xml:space="preserve">measure targets critical use cases, not individual public authorities, but it is likely that Member</w:t>
      </w:r>
      <w:r>
        <w:t xml:space="preserve"> </w:t>
      </w:r>
      <w:r>
        <w:t xml:space="preserve">States would focus on the public sector entities of high criticality (as defined in NIS2 annex 1),</w:t>
      </w:r>
      <w:r>
        <w:t xml:space="preserve"> </w:t>
      </w:r>
      <w:r>
        <w:t xml:space="preserve">which amount to 6 400 throughout the EU, an amount retained in this assessment where such</w:t>
      </w:r>
      <w:r>
        <w:t xml:space="preserve"> </w:t>
      </w:r>
      <w:r>
        <w:t xml:space="preserve">data point is needed. This figure results from the amount of NIS 2 entities in Europe (160</w:t>
      </w:r>
    </w:p>
    <w:p>
      <w:pPr>
        <w:pStyle w:val="BodyText"/>
      </w:pPr>
      <w:r>
        <w:t xml:space="preserve">94 See Cloud in Government Services</w:t>
      </w:r>
      <w:r>
        <w:t xml:space="preserve"> </w:t>
      </w:r>
      <w:r>
        <w:t xml:space="preserve">95 See Strategia Cloud Italia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00096), from which 20% are essential entities under Annex I97, from which 20% are assumed to</w:t>
      </w:r>
      <w:r>
        <w:t xml:space="preserve"> </w:t>
      </w:r>
      <w:r>
        <w:t xml:space="preserve">be public entities: 160 000 * 20% * 20% = 6 400 NIS2 Annex 1 public sector entities.</w:t>
      </w:r>
      <w:r>
        <w:br/>
      </w:r>
      <w:r>
        <w:t xml:space="preserve">To facilitate appropriate and coherent sovereignty risk assessments, the European Commission</w:t>
      </w:r>
      <w:r>
        <w:t xml:space="preserve"> </w:t>
      </w:r>
      <w:r>
        <w:t xml:space="preserve">would develop guidelines for Member States to conduct such assessments and provide a sample</w:t>
      </w:r>
      <w:r>
        <w:t xml:space="preserve"> </w:t>
      </w:r>
      <w:r>
        <w:t xml:space="preserve">risk assessment methodology (note that these guidelines concern the conduct of risk</w:t>
      </w:r>
      <w:r>
        <w:t xml:space="preserve"> </w:t>
      </w:r>
      <w:r>
        <w:t xml:space="preserve">assessments and differ from PM12, which consist in explaining the different levels of</w:t>
      </w:r>
      <w:r>
        <w:t xml:space="preserve"> </w:t>
      </w:r>
      <w:r>
        <w:t xml:space="preserve">sovereignty). For Member States to have up-to-date information about the market conditions of</w:t>
      </w:r>
      <w:r>
        <w:t xml:space="preserve"> </w:t>
      </w:r>
      <w:r>
        <w:t xml:space="preserve">cloud and AI sovereign solutions, the Commission would also produce market monitoring</w:t>
      </w:r>
      <w:r>
        <w:t xml:space="preserve"> </w:t>
      </w:r>
      <w:r>
        <w:t xml:space="preserve">reports that will point Member States to possible gaps in the coverage of some services.</w:t>
      </w:r>
    </w:p>
    <w:p>
      <w:pPr>
        <w:pStyle w:val="BodyText"/>
      </w:pPr>
      <w:r>
        <w:t xml:space="preserve">The Member State would be recommended to reflect the outcome of the risk assessment in</w:t>
      </w:r>
      <w:r>
        <w:t xml:space="preserve"> </w:t>
      </w:r>
      <w:r>
        <w:t xml:space="preserve">applicable public tenders, unless duly justified.</w:t>
      </w:r>
    </w:p>
    <w:p>
      <w:pPr>
        <w:pStyle w:val="BodyText"/>
      </w:pPr>
      <w:r>
        <w:t xml:space="preserve">While PM11 only puts forward the definition of sovereignty levels, PM15 goes further by</w:t>
      </w:r>
      <w:r>
        <w:t xml:space="preserve"> </w:t>
      </w:r>
      <w:r>
        <w:t xml:space="preserve">putting forward a framework through which the respective levels of sovereignty can be</w:t>
      </w:r>
      <w:r>
        <w:t xml:space="preserve"> </w:t>
      </w:r>
      <w:r>
        <w:t xml:space="preserve">assessed. Verifying compliance against sovereignty level 1 would be based on self-assessments</w:t>
      </w:r>
      <w:r>
        <w:t xml:space="preserve"> </w:t>
      </w:r>
      <w:r>
        <w:t xml:space="preserve">conducted by the service provider. Cloud computing service providers qualifying as SMEs</w:t>
      </w:r>
      <w:r>
        <w:t xml:space="preserve"> </w:t>
      </w:r>
      <w:r>
        <w:t xml:space="preserve">would not be required to undergo the validation by the national competent authority.Verifying</w:t>
      </w:r>
      <w:r>
        <w:t xml:space="preserve"> </w:t>
      </w:r>
      <w:r>
        <w:t xml:space="preserve">compliance of service against sovereignty level 2-3-4 would be done through third party’s</w:t>
      </w:r>
      <w:r>
        <w:t xml:space="preserve"> </w:t>
      </w:r>
      <w:r>
        <w:t xml:space="preserve">auditors and verified by national competent authorities designated by Member States.. The</w:t>
      </w:r>
      <w:r>
        <w:t xml:space="preserve"> </w:t>
      </w:r>
      <w:r>
        <w:t xml:space="preserve">competent authorities will then verify the audit report, opinion and evidence and will provide</w:t>
      </w:r>
      <w:r>
        <w:t xml:space="preserve"> </w:t>
      </w:r>
      <w:r>
        <w:t xml:space="preserve">the decision that would allow the service provider to participate in procurement procedures</w:t>
      </w:r>
      <w:r>
        <w:t xml:space="preserve"> </w:t>
      </w:r>
      <w:r>
        <w:t xml:space="preserve">across the Union that are limited to the respective assurance level. Other Member States shall</w:t>
      </w:r>
      <w:r>
        <w:t xml:space="preserve"> </w:t>
      </w:r>
      <w:r>
        <w:t xml:space="preserve">be notified of the draft decision, to which they can object within 60 days. If continued</w:t>
      </w:r>
      <w:r>
        <w:t xml:space="preserve"> </w:t>
      </w:r>
      <w:r>
        <w:t xml:space="preserve">objections occur, the Commission will adopt a binding decision.</w:t>
      </w:r>
    </w:p>
    <w:p>
      <w:pPr>
        <w:pStyle w:val="BodyText"/>
      </w:pPr>
      <w:r>
        <w:t xml:space="preserve">The competent authorities should also register the audit approval in a Union repository,</w:t>
      </w:r>
      <w:r>
        <w:t xml:space="preserve"> </w:t>
      </w:r>
      <w:r>
        <w:t xml:space="preserve">maintained by the Commission. The repository of sovereign cloud and AI computing services</w:t>
      </w:r>
      <w:r>
        <w:t xml:space="preserve"> </w:t>
      </w:r>
      <w:r>
        <w:t xml:space="preserve">will be a public list of audited sovereign cloud and AI computing services that verifiably</w:t>
      </w:r>
      <w:r>
        <w:t xml:space="preserve"> </w:t>
      </w:r>
      <w:r>
        <w:t xml:space="preserve">comply with the sovereignty requirements. The benefits are for providers and users alike:</w:t>
      </w:r>
      <w:r>
        <w:t xml:space="preserve"> </w:t>
      </w:r>
      <w:r>
        <w:t xml:space="preserve">providers will enhance their visibility and users their market research.</w:t>
      </w:r>
    </w:p>
    <w:p>
      <w:pPr>
        <w:pStyle w:val="BodyText"/>
      </w:pPr>
      <w:r>
        <w:t xml:space="preserve">To cater for market evolutions, the sovereignty criteria of all levels and evaluation</w:t>
      </w:r>
      <w:r>
        <w:t xml:space="preserve"> </w:t>
      </w:r>
      <w:r>
        <w:t xml:space="preserve">methodology would be modifiable by comitology. This evaluation methodology would help</w:t>
      </w:r>
      <w:r>
        <w:t xml:space="preserve"> </w:t>
      </w:r>
      <w:r>
        <w:t xml:space="preserve">third party auditors in their assessment of the service and ensure full harmonisation in the way</w:t>
      </w:r>
      <w:r>
        <w:t xml:space="preserve"> </w:t>
      </w:r>
      <w:r>
        <w:t xml:space="preserve">different auditors conduct their assessment and for Member States to ensure that the procedures</w:t>
      </w:r>
      <w:r>
        <w:t xml:space="preserve"> </w:t>
      </w:r>
      <w:r>
        <w:t xml:space="preserve">have been followed.</w:t>
      </w:r>
    </w:p>
    <w:p>
      <w:pPr>
        <w:pStyle w:val="BodyText"/>
      </w:pPr>
      <w:r>
        <w:t xml:space="preserve">The outcome of the audit would be valid across the Union, with a recourse possibility for</w:t>
      </w:r>
      <w:r>
        <w:t xml:space="preserve"> </w:t>
      </w:r>
      <w:r>
        <w:t xml:space="preserve">providers and Member States. Other Member States and the European Commission shall also</w:t>
      </w:r>
      <w:r>
        <w:t xml:space="preserve"> </w:t>
      </w:r>
      <w:r>
        <w:t xml:space="preserve">have the possibility to request clarifications about certifications granted by other MS. The</w:t>
      </w:r>
      <w:r>
        <w:t xml:space="preserve"> </w:t>
      </w:r>
      <w:r>
        <w:t xml:space="preserve">assessment would be renewable following the same evaluation methodology.</w:t>
      </w:r>
    </w:p>
    <w:p>
      <w:pPr>
        <w:pStyle w:val="BodyText"/>
      </w:pPr>
      <w:r>
        <w:t xml:space="preserve">This measure is primarily designed to contribute to the protection of public order by enhancing</w:t>
      </w:r>
      <w:r>
        <w:t xml:space="preserve"> </w:t>
      </w:r>
      <w:r>
        <w:t xml:space="preserve">the resilience in the public sector, which is SO4. Nevertheless, European providers would face</w:t>
      </w:r>
      <w:r>
        <w:t xml:space="preserve"> </w:t>
      </w:r>
      <w:r>
        <w:t xml:space="preserve">less costs and efforts to meet sovereignty conditions. When it comes to meeting the criteria to</w:t>
      </w:r>
    </w:p>
    <w:p>
      <w:pPr>
        <w:pStyle w:val="BodyText"/>
      </w:pPr>
      <w:r>
        <w:t xml:space="preserve">96 See SWD published as part of the proposal for the Digital Omnibus</w:t>
      </w:r>
      <w:r>
        <w:t xml:space="preserve"> </w:t>
      </w:r>
      <w:r>
        <w:t xml:space="preserve">97 This is an extrapolation to the EU of France’s NIS2 available data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demonstrate sovereignty level 1 and 2, EU providers can more readily substantiate that they are</w:t>
      </w:r>
      <w:r>
        <w:t xml:space="preserve"> </w:t>
      </w:r>
      <w:r>
        <w:t xml:space="preserve">not affected by third-country policies affecting data access or limiting service continuity. As</w:t>
      </w:r>
      <w:r>
        <w:t xml:space="preserve"> </w:t>
      </w:r>
      <w:r>
        <w:t xml:space="preserve">well, level 3 and level 4 sovereignty can only be served by service providers owned and</w:t>
      </w:r>
      <w:r>
        <w:t xml:space="preserve"> </w:t>
      </w:r>
      <w:r>
        <w:t xml:space="preserve">controlled by EU entities. This implies that PM15 will also contribute to decreasing the overall</w:t>
      </w:r>
      <w:r>
        <w:t xml:space="preserve"> </w:t>
      </w:r>
      <w:r>
        <w:t xml:space="preserve">reliance on non-European cloud and AI computing services, which is SO3.</w:t>
      </w:r>
      <w:r>
        <w:t xml:space="preserve"> </w:t>
      </w:r>
      <w:r>
        <w:t xml:space="preserve">• Policy Measure 16 (PM16), with a view to support the EU added value provided by public</w:t>
      </w:r>
      <w:r>
        <w:t xml:space="preserve"> </w:t>
      </w:r>
      <w:r>
        <w:t xml:space="preserve">procurement of cloud and AI computing services, this measure establishes a set of voluntary</w:t>
      </w:r>
      <w:r>
        <w:t xml:space="preserve"> </w:t>
      </w:r>
      <w:r>
        <w:t xml:space="preserve">non-price award criteria for the public procurement of cloud and AI computing services. The</w:t>
      </w:r>
      <w:r>
        <w:t xml:space="preserve"> </w:t>
      </w:r>
      <w:r>
        <w:t xml:space="preserve">criteria should be of ancillary and non-decisive value in view of the overall tender and are to be</w:t>
      </w:r>
      <w:r>
        <w:t xml:space="preserve"> </w:t>
      </w:r>
      <w:r>
        <w:t xml:space="preserve">included, voluntarily, by contracting authorities in the procurement of cloud and AI computing</w:t>
      </w:r>
      <w:r>
        <w:t xml:space="preserve"> </w:t>
      </w:r>
      <w:r>
        <w:t xml:space="preserve">services that are not off the shelf, standardised or commercially available services. These</w:t>
      </w:r>
      <w:r>
        <w:t xml:space="preserve"> </w:t>
      </w:r>
      <w:r>
        <w:t xml:space="preserve">criteria will earn additional points to tenderers that demonstrate:</w:t>
      </w:r>
      <w:r>
        <w:br/>
      </w:r>
      <w:r>
        <w:t xml:space="preserve">(i) That the tenderer contributes to reinforcing the digital technology supply chain in the</w:t>
      </w:r>
      <w:r>
        <w:t xml:space="preserve"> </w:t>
      </w:r>
      <w:r>
        <w:t xml:space="preserve">Union, including the use of software or hardware designed or manufactured in the</w:t>
      </w:r>
      <w:r>
        <w:t xml:space="preserve"> </w:t>
      </w:r>
      <w:r>
        <w:t xml:space="preserve">Union</w:t>
      </w:r>
      <w:r>
        <w:br/>
      </w:r>
      <w:r>
        <w:t xml:space="preserve">(ii) That the tenderer has integrated Union technologies, including the uptake of research</w:t>
      </w:r>
      <w:r>
        <w:t xml:space="preserve"> </w:t>
      </w:r>
      <w:r>
        <w:t xml:space="preserve">and development results stemming from EU-funded research and development</w:t>
      </w:r>
      <w:r>
        <w:t xml:space="preserve"> </w:t>
      </w:r>
      <w:r>
        <w:t xml:space="preserve">programs;</w:t>
      </w:r>
      <w:r>
        <w:t xml:space="preserve"> </w:t>
      </w:r>
      <w:r>
        <w:t xml:space="preserve">(iii)</w:t>
      </w:r>
      <w:r>
        <w:t xml:space="preserve"> </w:t>
      </w:r>
      <w:r>
        <w:t xml:space="preserve">That the innovation required to deliver the service being procured is conducted in</w:t>
      </w:r>
      <w:r>
        <w:t xml:space="preserve"> </w:t>
      </w:r>
      <w:r>
        <w:t xml:space="preserve">the Union or in a third country that contributes to the development of a European cloud</w:t>
      </w:r>
      <w:r>
        <w:t xml:space="preserve"> </w:t>
      </w:r>
      <w:r>
        <w:t xml:space="preserve">and AI ecosystem;</w:t>
      </w:r>
      <w:r>
        <w:t xml:space="preserve"> </w:t>
      </w:r>
      <w:r>
        <w:t xml:space="preserve">(iv) That the service is delivered, to the greatest extent feasible with regard to market</w:t>
      </w:r>
      <w:r>
        <w:t xml:space="preserve"> </w:t>
      </w:r>
      <w:r>
        <w:t xml:space="preserve">availability or technical requirements, through critical [computing, storage and</w:t>
      </w:r>
      <w:r>
        <w:t xml:space="preserve"> </w:t>
      </w:r>
      <w:r>
        <w:t xml:space="preserve">networking] hardware components designed in the Union or manufactured in the</w:t>
      </w:r>
      <w:r>
        <w:t xml:space="preserve"> </w:t>
      </w:r>
      <w:r>
        <w:t xml:space="preserve">Union, or both, or, where this is not feasible, through hardware components from a</w:t>
      </w:r>
      <w:r>
        <w:t xml:space="preserve"> </w:t>
      </w:r>
      <w:r>
        <w:t xml:space="preserve">country or countries that contribute to strengthening security of supply and developing</w:t>
      </w:r>
      <w:r>
        <w:t xml:space="preserve"> </w:t>
      </w:r>
      <w:r>
        <w:t xml:space="preserve">a European cloud and AI ecosystem;</w:t>
      </w:r>
      <w:r>
        <w:br/>
      </w:r>
      <w:r>
        <w:t xml:space="preserve">• Policy Measure 17 (PM17) establishes a voluntary public sector cloud federation of EU</w:t>
      </w:r>
      <w:r>
        <w:t xml:space="preserve"> </w:t>
      </w:r>
      <w:r>
        <w:t xml:space="preserve">institutions, bodies and agencies, Member States and other public sector bodies. Members of</w:t>
      </w:r>
      <w:r>
        <w:t xml:space="preserve"> </w:t>
      </w:r>
      <w:r>
        <w:t xml:space="preserve">the federation would be allowed to share the DC services, cloud and AI computing services</w:t>
      </w:r>
      <w:r>
        <w:t xml:space="preserve"> </w:t>
      </w:r>
      <w:r>
        <w:t xml:space="preserve">which they own and control. This measure requires the Commission to create a platform</w:t>
      </w:r>
      <w:r>
        <w:t xml:space="preserve"> </w:t>
      </w:r>
      <w:r>
        <w:t xml:space="preserve">providing a brokering service. The Commission and the Member States would adopt the</w:t>
      </w:r>
      <w:r>
        <w:t xml:space="preserve"> </w:t>
      </w:r>
      <w:r>
        <w:t xml:space="preserve">required non-functional service level agreements (e.g. uptime) and the harmonised technical</w:t>
      </w:r>
      <w:r>
        <w:t xml:space="preserve"> </w:t>
      </w:r>
      <w:r>
        <w:t xml:space="preserve">specifications.</w:t>
      </w:r>
      <w:r>
        <w:t xml:space="preserve"> </w:t>
      </w:r>
      <w:r>
        <w:t xml:space="preserve">• Policy Measure 18 (PM18) creates a vendor-neutral cloud and AI training programme to</w:t>
      </w:r>
      <w:r>
        <w:t xml:space="preserve"> </w:t>
      </w:r>
      <w:r>
        <w:t xml:space="preserve">upskill workers in the single market, particularly addressing the interconnection between these</w:t>
      </w:r>
      <w:r>
        <w:t xml:space="preserve"> </w:t>
      </w:r>
      <w:r>
        <w:t xml:space="preserve">services and their underlying technologies. This implies developing curricula and certification</w:t>
      </w:r>
      <w:r>
        <w:t xml:space="preserve"> </w:t>
      </w:r>
      <w:r>
        <w:t xml:space="preserve">mechanism and funding the institutions delivering the training. The initiative would be</w:t>
      </w:r>
      <w:r>
        <w:t xml:space="preserve"> </w:t>
      </w:r>
      <w:r>
        <w:t xml:space="preserve">declarative, without financial commitments.</w:t>
      </w:r>
      <w:r>
        <w:t xml:space="preserve"> </w:t>
      </w:r>
      <w:r>
        <w:t xml:space="preserve">Among public authorities that replied to the public consultations, 77% support mechanisms to</w:t>
      </w:r>
      <w:r>
        <w:t xml:space="preserve"> </w:t>
      </w:r>
      <w:r>
        <w:t xml:space="preserve">allow the federation of cloud and AI computing services between public administrations within</w:t>
      </w:r>
      <w:r>
        <w:t xml:space="preserve"> </w:t>
      </w:r>
      <w:r>
        <w:t xml:space="preserve">and across Member States. In terms of EU-level action, 53% of total respondents support the</w:t>
      </w:r>
      <w:r>
        <w:t xml:space="preserve"> </w:t>
      </w:r>
      <w:r>
        <w:t xml:space="preserve">inclusion of a criterion ensuring sovereignty, autonomy, resilience and availability to help public</w:t>
      </w:r>
      <w:r>
        <w:t xml:space="preserve"> </w:t>
      </w:r>
      <w:r>
        <w:t xml:space="preserve">administrations in their procurement process. This measure was supported by 77% of public</w:t>
      </w:r>
      <w:r>
        <w:t xml:space="preserve"> </w:t>
      </w:r>
      <w:r>
        <w:t xml:space="preserve">authorities. 85% were in favour of guidelines with standard criteria for procuring cloud and AI</w:t>
      </w:r>
      <w:r>
        <w:t xml:space="preserve"> </w:t>
      </w:r>
      <w:r>
        <w:t xml:space="preserve">computing services. Several respondents expressed support for skills training programs in both the</w:t>
      </w:r>
      <w:r>
        <w:t xml:space="preserve"> </w:t>
      </w:r>
      <w:r>
        <w:t xml:space="preserve">public and private sectors.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Policy Option PO2-C: EU-coordinated procurement and support framework for sovereign</w:t>
      </w:r>
      <w:r>
        <w:t xml:space="preserve"> </w:t>
      </w:r>
      <w:r>
        <w:t xml:space="preserve">cloud and AI computing services</w:t>
      </w:r>
      <w:r>
        <w:t xml:space="preserve"> </w:t>
      </w:r>
      <w:r>
        <w:t xml:space="preserve">This option leverages PO2-B (and by extension one element from PO2-A, see Figure 9) to foster</w:t>
      </w:r>
      <w:r>
        <w:t xml:space="preserve"> </w:t>
      </w:r>
      <w:r>
        <w:t xml:space="preserve">the uptake of cloud and AI computing services in the public and private sector, with a higher level</w:t>
      </w:r>
      <w:r>
        <w:t xml:space="preserve"> </w:t>
      </w:r>
      <w:r>
        <w:t xml:space="preserve">of EU intervention and mandatory requirements for the public sector.</w:t>
      </w:r>
      <w:r>
        <w:t xml:space="preserve"> </w:t>
      </w:r>
      <w:r>
        <w:t xml:space="preserve">• Policy Measure 19 (PM19): First, with a view to reducing critical dependencies, this measure</w:t>
      </w:r>
      <w:r>
        <w:t xml:space="preserve"> </w:t>
      </w:r>
      <w:r>
        <w:t xml:space="preserve">makes the use of the non-price award criteria under PM16 mandatory. When procuring cloud</w:t>
      </w:r>
      <w:r>
        <w:t xml:space="preserve"> </w:t>
      </w:r>
      <w:r>
        <w:t xml:space="preserve">and AI computing services for which the EU has been assessed as dependent, contracting</w:t>
      </w:r>
      <w:r>
        <w:t xml:space="preserve"> </w:t>
      </w:r>
      <w:r>
        <w:t xml:space="preserve">authorities would be obliged to apply the award criteria established under PM16.</w:t>
      </w:r>
      <w:r>
        <w:t xml:space="preserve"> </w:t>
      </w:r>
      <w:r>
        <w:t xml:space="preserve">Second, Member States would have to draft an action plan to explain how they intend to use</w:t>
      </w:r>
      <w:r>
        <w:t xml:space="preserve"> </w:t>
      </w:r>
      <w:r>
        <w:t xml:space="preserve">public procurement, notably through pre-commercial procurement and procurement of</w:t>
      </w:r>
      <w:r>
        <w:t xml:space="preserve"> </w:t>
      </w:r>
      <w:r>
        <w:t xml:space="preserve">innovation instruments, to increase the uptake of highly innovative cloud and AI computing</w:t>
      </w:r>
      <w:r>
        <w:t xml:space="preserve"> </w:t>
      </w:r>
      <w:r>
        <w:t xml:space="preserve">services from small-cap companies, notably start-ups and scale-ups. As a follow-up, the uptake</w:t>
      </w:r>
      <w:r>
        <w:t xml:space="preserve"> </w:t>
      </w:r>
      <w:r>
        <w:t xml:space="preserve">of such services, would be monitored through a centralised, Commission-led monitoring</w:t>
      </w:r>
      <w:r>
        <w:t xml:space="preserve"> </w:t>
      </w:r>
      <w:r>
        <w:t xml:space="preserve">exercise. This would avoid the need for separate reporting obligations and create synergies with</w:t>
      </w:r>
      <w:r>
        <w:t xml:space="preserve"> </w:t>
      </w:r>
      <w:r>
        <w:t xml:space="preserve">other measures within this Policy Option that are aimed at assessing the market presence of EU</w:t>
      </w:r>
      <w:r>
        <w:t xml:space="preserve"> </w:t>
      </w:r>
      <w:r>
        <w:t xml:space="preserve">providers (cf. PM21). PM19 will contribute to decreasing the overall reliance on non-European</w:t>
      </w:r>
      <w:r>
        <w:t xml:space="preserve"> </w:t>
      </w:r>
      <w:r>
        <w:t xml:space="preserve">cloud and AI computing services, which is SO3.</w:t>
      </w:r>
      <w:r>
        <w:t xml:space="preserve"> </w:t>
      </w:r>
      <w:r>
        <w:t xml:space="preserve">• Policy Measure 20 (PM20) aims to encourage the share and, reuse of open source assets by</w:t>
      </w:r>
      <w:r>
        <w:t xml:space="preserve"> </w:t>
      </w:r>
      <w:r>
        <w:t xml:space="preserve">the public sector. Under this measure, public authorities are encouraged to promote the use of</w:t>
      </w:r>
      <w:r>
        <w:t xml:space="preserve"> </w:t>
      </w:r>
      <w:r>
        <w:t xml:space="preserve">open standards and available open source solutions where these demonstrate comparative merit</w:t>
      </w:r>
      <w:r>
        <w:t xml:space="preserve"> </w:t>
      </w:r>
      <w:r>
        <w:t xml:space="preserve">to proprietary solutions and reuse digital assets, including code, configurations, and</w:t>
      </w:r>
      <w:r>
        <w:t xml:space="preserve"> </w:t>
      </w:r>
      <w:r>
        <w:t xml:space="preserve">documentation, developed by other public administrations rather than commissioning similar</w:t>
      </w:r>
      <w:r>
        <w:t xml:space="preserve"> </w:t>
      </w:r>
      <w:r>
        <w:t xml:space="preserve">solutions from scratch, thereby eliminating duplication of efforts and redundant expenditure on</w:t>
      </w:r>
      <w:r>
        <w:t xml:space="preserve"> </w:t>
      </w:r>
      <w:r>
        <w:t xml:space="preserve">functionally similar solutions; and to share software into a common repository, ensuring that</w:t>
      </w:r>
      <w:r>
        <w:t xml:space="preserve"> </w:t>
      </w:r>
      <w:r>
        <w:t xml:space="preserve">investments made by public administrations in the EU contributes to a pool of collectively</w:t>
      </w:r>
      <w:r>
        <w:t xml:space="preserve"> </w:t>
      </w:r>
      <w:r>
        <w:t xml:space="preserve">maintained sovereign solutions.</w:t>
      </w:r>
      <w:r>
        <w:br/>
      </w:r>
      <w:r>
        <w:t xml:space="preserve">Therefore, first, this policy measure requires Member States to take the necessary measures to</w:t>
      </w:r>
      <w:r>
        <w:t xml:space="preserve"> </w:t>
      </w:r>
      <w:r>
        <w:t xml:space="preserve">encourage the use of open standards and open source software by public sector organisations</w:t>
      </w:r>
      <w:r>
        <w:t xml:space="preserve"> </w:t>
      </w:r>
      <w:r>
        <w:t xml:space="preserve">taking into consideration aspects such as functionalities, total cost, user-centricity,</w:t>
      </w:r>
      <w:r>
        <w:t xml:space="preserve"> </w:t>
      </w:r>
      <w:r>
        <w:t xml:space="preserve">cybersecurity or other relevant justified objective criteria.</w:t>
      </w:r>
      <w:r>
        <w:t xml:space="preserve"> </w:t>
      </w:r>
      <w:r>
        <w:t xml:space="preserve">Second, public organisations will have to consider making the software for which they hold</w:t>
      </w:r>
      <w:r>
        <w:t xml:space="preserve"> </w:t>
      </w:r>
      <w:r>
        <w:t xml:space="preserve">rights publicly available on an open source repository connected to the EU OSS catalogue</w:t>
      </w:r>
      <w:r>
        <w:t xml:space="preserve"> </w:t>
      </w:r>
      <w:r>
        <w:t xml:space="preserve">maintained by the Commission. The released software should put in place the appropriate</w:t>
      </w:r>
      <w:r>
        <w:t xml:space="preserve"> </w:t>
      </w:r>
      <w:r>
        <w:t xml:space="preserve">safeguards to protect security or intellectual property rights. To ensure the quality and security</w:t>
      </w:r>
      <w:r>
        <w:t xml:space="preserve"> </w:t>
      </w:r>
      <w:r>
        <w:t xml:space="preserve">of publicly released code, open source repositories will have clear governance and operational</w:t>
      </w:r>
      <w:r>
        <w:t xml:space="preserve"> </w:t>
      </w:r>
      <w:r>
        <w:t xml:space="preserve">mechanisms, such as quality assurance (e.g. DevOps) and the continuous assessment of the</w:t>
      </w:r>
      <w:r>
        <w:t xml:space="preserve"> </w:t>
      </w:r>
      <w:r>
        <w:t xml:space="preserve">cybersecurity posture of the components (e.g. static and dynamic security testing)</w:t>
      </w:r>
      <w:r>
        <w:t xml:space="preserve"> </w:t>
      </w:r>
      <w:r>
        <w:t xml:space="preserve">complemented by a Software Bill of Materials. The release of software as open source shall not</w:t>
      </w:r>
      <w:r>
        <w:t xml:space="preserve"> </w:t>
      </w:r>
      <w:r>
        <w:t xml:space="preserve">be made in the case in which the cost of doing it would be disproportionate, there is a risk to</w:t>
      </w:r>
      <w:r>
        <w:t xml:space="preserve"> </w:t>
      </w:r>
      <w:r>
        <w:t xml:space="preserve">the security of information systems of the Union or there is public order restriction.</w:t>
      </w:r>
      <w:r>
        <w:t xml:space="preserve"> </w:t>
      </w:r>
      <w:r>
        <w:t xml:space="preserve">Third, this measure includes the creation and maintenance of Open Source Programme Offices</w:t>
      </w:r>
      <w:r>
        <w:t xml:space="preserve"> </w:t>
      </w:r>
      <w:r>
        <w:t xml:space="preserve">(OSPOs) within the public sector to support the implementation and management of open</w:t>
      </w:r>
      <w:r>
        <w:t xml:space="preserve"> </w:t>
      </w:r>
      <w:r>
        <w:t xml:space="preserve">source software. To facilitate the cooperation among these OSPOs, the Commission will</w:t>
      </w:r>
      <w:r>
        <w:t xml:space="preserve"> </w:t>
      </w:r>
      <w:r>
        <w:t xml:space="preserve">establish a Network of OSPOs.</w:t>
      </w:r>
      <w:r>
        <w:t xml:space="preserve"> </w:t>
      </w:r>
      <w:r>
        <w:t xml:space="preserve">• Policy Measure 21 (PM21) consists of two elements. First, it turns what is only a</w:t>
      </w:r>
      <w:r>
        <w:t xml:space="preserve"> </w:t>
      </w:r>
      <w:r>
        <w:t xml:space="preserve">Recommendation under policy measure 15 into a binding requirement for Member States.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Member States shall carry at least one sovereignty risk assessment and repeat it at least every</w:t>
      </w:r>
      <w:r>
        <w:t xml:space="preserve"> </w:t>
      </w:r>
      <w:r>
        <w:t xml:space="preserve">four years but more frequent if deemed necessary. The purpose of the sovereignty risk</w:t>
      </w:r>
      <w:r>
        <w:t xml:space="preserve"> </w:t>
      </w:r>
      <w:r>
        <w:t xml:space="preserve">assessment is to identify which public sector use cases within a Member State require the use of</w:t>
      </w:r>
      <w:r>
        <w:t xml:space="preserve"> </w:t>
      </w:r>
      <w:r>
        <w:t xml:space="preserve">which sovereignty level as described under PM11. The sovereignty risk assessment would</w:t>
      </w:r>
      <w:r>
        <w:t xml:space="preserve"> </w:t>
      </w:r>
      <w:r>
        <w:t xml:space="preserve">assess, inter alia, the risks induced by the access to such data by a third-country authority or</w:t>
      </w:r>
      <w:r>
        <w:t xml:space="preserve"> </w:t>
      </w:r>
      <w:r>
        <w:t xml:space="preserve">third-country legal entity; or the risk of possible service disruption due to dependence on a</w:t>
      </w:r>
      <w:r>
        <w:t xml:space="preserve"> </w:t>
      </w:r>
      <w:r>
        <w:t xml:space="preserve">single or limited number of third-country services providers. On the basis of dedicated</w:t>
      </w:r>
      <w:r>
        <w:t xml:space="preserve"> </w:t>
      </w:r>
      <w:r>
        <w:t xml:space="preserve">discussions conducted with 3 different public authorities representing about 200 contracting</w:t>
      </w:r>
      <w:r>
        <w:t xml:space="preserve"> </w:t>
      </w:r>
      <w:r>
        <w:t xml:space="preserve">authorities, this assessment is based on the finding that the matching of sovereignty levels to</w:t>
      </w:r>
      <w:r>
        <w:t xml:space="preserve"> </w:t>
      </w:r>
      <w:r>
        <w:t xml:space="preserve">public sector demand follows the following pattern: 70% of use cases would require a</w:t>
      </w:r>
      <w:r>
        <w:t xml:space="preserve"> </w:t>
      </w:r>
      <w:r>
        <w:t xml:space="preserve">sovereignty level 1; 20% for level 2; 9% for level 3; and 1% for level 4. Even though the</w:t>
      </w:r>
      <w:r>
        <w:t xml:space="preserve"> </w:t>
      </w:r>
      <w:r>
        <w:t xml:space="preserve">scheme is novel and does not correspond to existing frameworks, this assessment fits with</w:t>
      </w:r>
      <w:r>
        <w:t xml:space="preserve"> </w:t>
      </w:r>
      <w:r>
        <w:t xml:space="preserve">broad orders of magnitude that can be inferred from existing analyses conducted in several</w:t>
      </w:r>
      <w:r>
        <w:t xml:space="preserve"> </w:t>
      </w:r>
      <w:r>
        <w:t xml:space="preserve">Member States that have introduced risk assessments for their public sector clouds, such as</w:t>
      </w:r>
      <w:r>
        <w:t xml:space="preserve"> </w:t>
      </w:r>
      <w:r>
        <w:t xml:space="preserve">France, Poland98 or Italy99. This approximation is anchored in the idea that a layered and</w:t>
      </w:r>
      <w:r>
        <w:t xml:space="preserve"> </w:t>
      </w:r>
      <w:r>
        <w:t xml:space="preserve">progressively more demanding criteria is designed to tackle a progressively smaller amount of</w:t>
      </w:r>
      <w:r>
        <w:t xml:space="preserve"> </w:t>
      </w:r>
      <w:r>
        <w:t xml:space="preserve">use cases. For instance, a water supply public company might have separate IT systems to deal</w:t>
      </w:r>
      <w:r>
        <w:t xml:space="preserve"> </w:t>
      </w:r>
      <w:r>
        <w:t xml:space="preserve">with non-critical use cases (e.g. procurement, stock management, inventory, helpdesk, billing</w:t>
      </w:r>
      <w:r>
        <w:t xml:space="preserve"> </w:t>
      </w:r>
      <w:r>
        <w:t xml:space="preserve">system, workforce management, fleet management, etc), but fewer to manage critical systems</w:t>
      </w:r>
      <w:r>
        <w:t xml:space="preserve"> </w:t>
      </w:r>
      <w:r>
        <w:t xml:space="preserve">(e.g. water monitoring system). For instance, France’s SecNumCloud, the closest scheme to</w:t>
      </w:r>
      <w:r>
        <w:t xml:space="preserve"> </w:t>
      </w:r>
      <w:r>
        <w:t xml:space="preserve">this sovereignty framework was developed acknowledging that there’s demand for even higher</w:t>
      </w:r>
      <w:r>
        <w:t xml:space="preserve"> </w:t>
      </w:r>
      <w:r>
        <w:t xml:space="preserve">levels of sovereignty, estimated at 10% (which here correspond to level 3 and level 4), and that</w:t>
      </w:r>
      <w:r>
        <w:t xml:space="preserve"> </w:t>
      </w:r>
      <w:r>
        <w:t xml:space="preserve">for the remaining 90%, SecNumCloud was designed to cover 1/5 to 1/4 of the use cases, so</w:t>
      </w:r>
      <w:r>
        <w:t xml:space="preserve"> </w:t>
      </w:r>
      <w:r>
        <w:t xml:space="preserve">somewhere in between 90% * 1/5 = 18% and 90% * 1/4 = 22.5%. While the criteria for</w:t>
      </w:r>
      <w:r>
        <w:t xml:space="preserve"> </w:t>
      </w:r>
      <w:r>
        <w:t xml:space="preserve">SecNumCloud and level 2 differ, this figure is nevertheless retained as a first approximation.</w:t>
      </w:r>
      <w:r>
        <w:br/>
      </w:r>
      <w:r>
        <w:t xml:space="preserve">Critical use cases, defined as the use cases whose disruption would affect operational autonomy</w:t>
      </w:r>
      <w:r>
        <w:t xml:space="preserve"> </w:t>
      </w:r>
      <w:r>
        <w:t xml:space="preserve">or public order, correspond to use cases covered by level 2, 3 and 4. The risk assessment would</w:t>
      </w:r>
      <w:r>
        <w:t xml:space="preserve"> </w:t>
      </w:r>
      <w:r>
        <w:t xml:space="preserve">have to consider the reality of the supply market to avoid unrealistic outcomes, such as</w:t>
      </w:r>
      <w:r>
        <w:t xml:space="preserve"> </w:t>
      </w:r>
      <w:r>
        <w:t xml:space="preserve">mandating the use of services that don’t exist (yet) in the market.</w:t>
      </w:r>
      <w:r>
        <w:t xml:space="preserve"> </w:t>
      </w:r>
      <w:r>
        <w:t xml:space="preserve">The measure targets critical use cases, not individual public authorities, but it is likely that</w:t>
      </w:r>
      <w:r>
        <w:t xml:space="preserve"> </w:t>
      </w:r>
      <w:r>
        <w:t xml:space="preserve">Member States would focus on the public sector entities of high criticality (as defined in NIS2</w:t>
      </w:r>
      <w:r>
        <w:t xml:space="preserve"> </w:t>
      </w:r>
      <w:r>
        <w:t xml:space="preserve">annex 1), which amount to 6 400 throughout the EU, an amount retained in this assessment</w:t>
      </w:r>
      <w:r>
        <w:t xml:space="preserve"> </w:t>
      </w:r>
      <w:r>
        <w:t xml:space="preserve">where such data point is needed. This figure results from the amount of NIS 2 entities in</w:t>
      </w:r>
      <w:r>
        <w:t xml:space="preserve"> </w:t>
      </w:r>
      <w:r>
        <w:t xml:space="preserve">Europe (160 000100), from which 20% are essential entities under Annex I101, from which 20%</w:t>
      </w:r>
      <w:r>
        <w:t xml:space="preserve"> </w:t>
      </w:r>
      <w:r>
        <w:t xml:space="preserve">are assumed to be public entities: 160 000 * 20% * 20% = 6 400 NIS2 Annex 1 public sector</w:t>
      </w:r>
      <w:r>
        <w:t xml:space="preserve"> </w:t>
      </w:r>
      <w:r>
        <w:t xml:space="preserve">entities.</w:t>
      </w:r>
      <w:r>
        <w:br/>
      </w:r>
      <w:r>
        <w:t xml:space="preserve">To facilitate appropriate and coherent sovereignty risk assessments, the European Commission</w:t>
      </w:r>
      <w:r>
        <w:t xml:space="preserve"> </w:t>
      </w:r>
      <w:r>
        <w:t xml:space="preserve">would develop guidelines for Member States to conduct such assessments and provide a sample</w:t>
      </w:r>
      <w:r>
        <w:t xml:space="preserve"> </w:t>
      </w:r>
      <w:r>
        <w:t xml:space="preserve">risk assessment methodology (note that these guidelines concern the conduct of risk</w:t>
      </w:r>
      <w:r>
        <w:t xml:space="preserve"> </w:t>
      </w:r>
      <w:r>
        <w:t xml:space="preserve">assessments and differ from PM12, which consist in explaining the different levels of</w:t>
      </w:r>
      <w:r>
        <w:t xml:space="preserve"> </w:t>
      </w:r>
      <w:r>
        <w:t xml:space="preserve">sovereignty). For Member States to have up-to-date information about the market conditions of</w:t>
      </w:r>
      <w:r>
        <w:t xml:space="preserve"> </w:t>
      </w:r>
      <w:r>
        <w:t xml:space="preserve">cloud and AI sovereign solutions, the Commission would also produce market monitoring</w:t>
      </w:r>
      <w:r>
        <w:t xml:space="preserve"> </w:t>
      </w:r>
      <w:r>
        <w:t xml:space="preserve">reports that will point Member States to possible gaps in the coverage of some services.</w:t>
      </w:r>
    </w:p>
    <w:p>
      <w:pPr>
        <w:pStyle w:val="BodyText"/>
      </w:pPr>
      <w:r>
        <w:t xml:space="preserve">98 See Cloud in Government Services</w:t>
      </w:r>
      <w:r>
        <w:t xml:space="preserve"> </w:t>
      </w:r>
      <w:r>
        <w:t xml:space="preserve">99 See Strategia Cloud Italia</w:t>
      </w:r>
      <w:r>
        <w:br/>
      </w:r>
      <w:r>
        <w:t xml:space="preserve">100 See SWD published as part of the proposal for the Digital Omnibus</w:t>
      </w:r>
      <w:r>
        <w:t xml:space="preserve"> </w:t>
      </w:r>
      <w:r>
        <w:t xml:space="preserve">101 This is an extrapolation to the EU of France’s NIS2 available data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The Member States would have to determine which public authorities are required to procure</w:t>
      </w:r>
      <w:r>
        <w:t xml:space="preserve"> </w:t>
      </w:r>
      <w:r>
        <w:t xml:space="preserve">specific levels of sovereignty and make this mandatory at national level, ensuring that</w:t>
      </w:r>
      <w:r>
        <w:t xml:space="preserve"> </w:t>
      </w:r>
      <w:r>
        <w:t xml:space="preserve">procurement aligns with the risk assessment, unless duly justified.</w:t>
      </w:r>
    </w:p>
    <w:p>
      <w:pPr>
        <w:pStyle w:val="BodyText"/>
      </w:pPr>
      <w:r>
        <w:t xml:space="preserve">While PM11 only puts forward the definition of sovereignty levels, PM15 goes further by</w:t>
      </w:r>
      <w:r>
        <w:t xml:space="preserve"> </w:t>
      </w:r>
      <w:r>
        <w:t xml:space="preserve">putting forward a framework through which the respective levels of sovereignty can be</w:t>
      </w:r>
      <w:r>
        <w:t xml:space="preserve"> </w:t>
      </w:r>
      <w:r>
        <w:t xml:space="preserve">assessed. Cloud computing service providers qualifying as SMEs would not be required to</w:t>
      </w:r>
      <w:r>
        <w:t xml:space="preserve"> </w:t>
      </w:r>
      <w:r>
        <w:t xml:space="preserve">undergo the validation by the national competent authority. Verifying compliance against</w:t>
      </w:r>
      <w:r>
        <w:t xml:space="preserve"> </w:t>
      </w:r>
      <w:r>
        <w:t xml:space="preserve">sovereignty level 1 would be based on self-assessments conducted by the service provider</w:t>
      </w:r>
      <w:r>
        <w:t xml:space="preserve"> </w:t>
      </w:r>
      <w:r>
        <w:t xml:space="preserve">itself, while assessing the compliance of the service against sovereignty levels 2-3-4 would be</w:t>
      </w:r>
      <w:r>
        <w:t xml:space="preserve"> </w:t>
      </w:r>
      <w:r>
        <w:t xml:space="preserve">performed through independent third party’s auditors and verified by national competent</w:t>
      </w:r>
      <w:r>
        <w:t xml:space="preserve"> </w:t>
      </w:r>
      <w:r>
        <w:t xml:space="preserve">authorities designated by the Member States. The competent authorities will then verify the</w:t>
      </w:r>
      <w:r>
        <w:t xml:space="preserve"> </w:t>
      </w:r>
      <w:r>
        <w:t xml:space="preserve">evidence provided by the service providers, the audit report and opinion and will provide a</w:t>
      </w:r>
      <w:r>
        <w:t xml:space="preserve"> </w:t>
      </w:r>
      <w:r>
        <w:t xml:space="preserve">decision: acceptance, rejection or request for further information. If positive, the competent</w:t>
      </w:r>
      <w:r>
        <w:t xml:space="preserve"> </w:t>
      </w:r>
      <w:r>
        <w:t xml:space="preserve">authority of the establishment of the service provider shall notify other MS for objections,</w:t>
      </w:r>
      <w:r>
        <w:t xml:space="preserve"> </w:t>
      </w:r>
      <w:r>
        <w:t xml:space="preserve">which the evaluating competent authority will have to take into consideration for the final</w:t>
      </w:r>
      <w:r>
        <w:t xml:space="preserve"> </w:t>
      </w:r>
      <w:r>
        <w:t xml:space="preserve">decision. This decision will allow the service provider to participate in procurement procedures</w:t>
      </w:r>
      <w:r>
        <w:t xml:space="preserve"> </w:t>
      </w:r>
      <w:r>
        <w:t xml:space="preserve">across the Union. In the case of continued objections, the Commission will assess it and adopt a</w:t>
      </w:r>
      <w:r>
        <w:t xml:space="preserve"> </w:t>
      </w:r>
      <w:r>
        <w:t xml:space="preserve">binding decision to settle the dispute. If the evaluating competent authority determines that</w:t>
      </w:r>
      <w:r>
        <w:t xml:space="preserve"> </w:t>
      </w:r>
      <w:r>
        <w:t xml:space="preserve">there is not enough information to take a decision, it shall request the provider for additional</w:t>
      </w:r>
      <w:r>
        <w:t xml:space="preserve"> </w:t>
      </w:r>
      <w:r>
        <w:t xml:space="preserve">information. Finally, in the case of a rejection, the cloud service provider will have the</w:t>
      </w:r>
      <w:r>
        <w:t xml:space="preserve"> </w:t>
      </w:r>
      <w:r>
        <w:t xml:space="preserve">possibility to recourse, which the evaluating competent authority will have to take into account</w:t>
      </w:r>
      <w:r>
        <w:t xml:space="preserve"> </w:t>
      </w:r>
      <w:r>
        <w:t xml:space="preserve">for the final decision.</w:t>
      </w:r>
    </w:p>
    <w:p>
      <w:pPr>
        <w:pStyle w:val="BodyText"/>
      </w:pPr>
      <w:r>
        <w:t xml:space="preserve">Competent authorities should also register the audit approval in a Union repository, maintained</w:t>
      </w:r>
      <w:r>
        <w:t xml:space="preserve"> </w:t>
      </w:r>
      <w:r>
        <w:t xml:space="preserve">by the Commission, as well as on the Digital Wallet of the service provider. The repository of</w:t>
      </w:r>
      <w:r>
        <w:t xml:space="preserve"> </w:t>
      </w:r>
      <w:r>
        <w:t xml:space="preserve">sovereign cloud and AI computing services will be a public list of audited sovereign cloud and</w:t>
      </w:r>
      <w:r>
        <w:t xml:space="preserve"> </w:t>
      </w:r>
      <w:r>
        <w:t xml:space="preserve">AI computing services that verifiably comply with the sovereignty requirements. The benefits</w:t>
      </w:r>
      <w:r>
        <w:t xml:space="preserve"> </w:t>
      </w:r>
      <w:r>
        <w:t xml:space="preserve">are for providers and users alike: providers will enhance their visibility and users their market</w:t>
      </w:r>
      <w:r>
        <w:t xml:space="preserve"> </w:t>
      </w:r>
      <w:r>
        <w:t xml:space="preserve">research.</w:t>
      </w:r>
    </w:p>
    <w:p>
      <w:pPr>
        <w:pStyle w:val="BodyText"/>
      </w:pPr>
      <w:r>
        <w:t xml:space="preserve">To cater for market evolutions, the sovereignty criteria of all levels and evaluation</w:t>
      </w:r>
      <w:r>
        <w:t xml:space="preserve"> </w:t>
      </w:r>
      <w:r>
        <w:t xml:space="preserve">methodology would be modifiable by comitology. This evaluation methodology would help</w:t>
      </w:r>
      <w:r>
        <w:t xml:space="preserve"> </w:t>
      </w:r>
      <w:r>
        <w:t xml:space="preserve">third party auditors in their assessment of the service and ensure full harmonisation in the way</w:t>
      </w:r>
      <w:r>
        <w:t xml:space="preserve"> </w:t>
      </w:r>
      <w:r>
        <w:t xml:space="preserve">different auditors conduct their assessment and for Member States to ensure that the procedures</w:t>
      </w:r>
      <w:r>
        <w:t xml:space="preserve"> </w:t>
      </w:r>
      <w:r>
        <w:t xml:space="preserve">have been followed.</w:t>
      </w:r>
    </w:p>
    <w:p>
      <w:pPr>
        <w:pStyle w:val="BodyText"/>
      </w:pPr>
      <w:r>
        <w:t xml:space="preserve">This measure is primarily designed to contribute to the protection of public order by enhancing</w:t>
      </w:r>
      <w:r>
        <w:t xml:space="preserve"> </w:t>
      </w:r>
      <w:r>
        <w:t xml:space="preserve">the resilience in the public sector, which is SO4. Nevertheless, European providers would face</w:t>
      </w:r>
      <w:r>
        <w:t xml:space="preserve"> </w:t>
      </w:r>
      <w:r>
        <w:t xml:space="preserve">less costs and efforts to meet sovereignty conditions. When it comes to meeting the criteria to</w:t>
      </w:r>
      <w:r>
        <w:t xml:space="preserve"> </w:t>
      </w:r>
      <w:r>
        <w:t xml:space="preserve">demonstrate sovereignty level 1 and 2, EU providers can more readily substantiate that they are</w:t>
      </w:r>
      <w:r>
        <w:t xml:space="preserve"> </w:t>
      </w:r>
      <w:r>
        <w:t xml:space="preserve">not affected by third-country policies affecting data access or limiting service continuity. As</w:t>
      </w:r>
      <w:r>
        <w:t xml:space="preserve"> </w:t>
      </w:r>
      <w:r>
        <w:t xml:space="preserve">well, level 3 and level 4 sovereignty can only be served by service providers owned and</w:t>
      </w:r>
      <w:r>
        <w:t xml:space="preserve"> </w:t>
      </w:r>
      <w:r>
        <w:t xml:space="preserve">controlled by EU entities. This implies that PM21 will also contribute to decreasing the overall</w:t>
      </w:r>
      <w:r>
        <w:t xml:space="preserve"> </w:t>
      </w:r>
      <w:r>
        <w:t xml:space="preserve">reliance on non-European cloud and AI computing services, which is SO3.</w:t>
      </w:r>
    </w:p>
    <w:p>
      <w:pPr>
        <w:pStyle w:val="BodyText"/>
      </w:pPr>
      <w:r>
        <w:t xml:space="preserve">Second, private sector essential entities listed under Annex I of NIS 2 are encouraged to</w:t>
      </w:r>
      <w:r>
        <w:t xml:space="preserve"> </w:t>
      </w:r>
      <w:r>
        <w:t xml:space="preserve">integrate into the cybersecurity risk assessment they already conduct, the assessment of the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risks stemming from their use of cloud and AI computing services. This includes an analysis of</w:t>
      </w:r>
      <w:r>
        <w:t xml:space="preserve"> </w:t>
      </w:r>
      <w:r>
        <w:t xml:space="preserve">the laws applicable to the computing service and the extraterritorial reach of such laws; the</w:t>
      </w:r>
      <w:r>
        <w:t xml:space="preserve"> </w:t>
      </w:r>
      <w:r>
        <w:t xml:space="preserve">risks associated to the possible unauthorised third country government access to and transfer of</w:t>
      </w:r>
      <w:r>
        <w:t xml:space="preserve"> </w:t>
      </w:r>
      <w:r>
        <w:t xml:space="preserve">data; the risks associated to service continuity and quality; the operational dependency and</w:t>
      </w:r>
      <w:r>
        <w:t xml:space="preserve"> </w:t>
      </w:r>
      <w:r>
        <w:t xml:space="preserve">possible loss of autonomy.</w:t>
      </w:r>
      <w:r>
        <w:t xml:space="preserve"> </w:t>
      </w:r>
      <w:r>
        <w:t xml:space="preserve">• Policy Measure 22 (PM22) establishes a voluntary framework for EU-level public</w:t>
      </w:r>
      <w:r>
        <w:t xml:space="preserve"> </w:t>
      </w:r>
      <w:r>
        <w:t xml:space="preserve">procurement of cloud and AI computing services for EU institutions, bodies and agencies, and</w:t>
      </w:r>
      <w:r>
        <w:t xml:space="preserve"> </w:t>
      </w:r>
      <w:r>
        <w:t xml:space="preserve">Member States public sector organisations. The intention of the joint procurement framework is</w:t>
      </w:r>
      <w:r>
        <w:t xml:space="preserve"> </w:t>
      </w:r>
      <w:r>
        <w:t xml:space="preserve">to enable participants to procure with a common voice. The joint procurement framework</w:t>
      </w:r>
      <w:r>
        <w:t xml:space="preserve"> </w:t>
      </w:r>
      <w:r>
        <w:t xml:space="preserve">would complement Member States’ existing procurement practices. This measure is about</w:t>
      </w:r>
      <w:r>
        <w:t xml:space="preserve"> </w:t>
      </w:r>
      <w:r>
        <w:t xml:space="preserve">creating a framework enabling joint procurement, but the participating contracting authorities</w:t>
      </w:r>
      <w:r>
        <w:t xml:space="preserve"> </w:t>
      </w:r>
      <w:r>
        <w:t xml:space="preserve">are left with the power to decide the details of what they ultimately want to procure. This</w:t>
      </w:r>
      <w:r>
        <w:t xml:space="preserve"> </w:t>
      </w:r>
      <w:r>
        <w:t xml:space="preserve">measure builds on the common platform under PM17. It will allow aggregation of demand for</w:t>
      </w:r>
      <w:r>
        <w:t xml:space="preserve"> </w:t>
      </w:r>
      <w:r>
        <w:t xml:space="preserve">innovative solutions, allowing the EU to do what the US has done with a lot of success in the</w:t>
      </w:r>
      <w:r>
        <w:t xml:space="preserve"> </w:t>
      </w:r>
      <w:r>
        <w:t xml:space="preserve">past, i.e. award large contracts which support early innovation and uptake (see PD1) and</w:t>
      </w:r>
      <w:r>
        <w:t xml:space="preserve"> </w:t>
      </w:r>
      <w:r>
        <w:t xml:space="preserve">mitigate the lack of stable contracts holding European providers back from scaling up (see</w:t>
      </w:r>
      <w:r>
        <w:t xml:space="preserve"> </w:t>
      </w:r>
      <w:r>
        <w:t xml:space="preserve">PD3).</w:t>
      </w:r>
      <w:r>
        <w:t xml:space="preserve"> </w:t>
      </w:r>
      <w:r>
        <w:t xml:space="preserve">• Policy Measure 23 (PM23) creates a support scheme for SMEs to support through consultancy</w:t>
      </w:r>
      <w:r>
        <w:t xml:space="preserve"> </w:t>
      </w:r>
      <w:r>
        <w:t xml:space="preserve">the adoption of cloud and AI computing services by SMEs, including European CSPs. While</w:t>
      </w:r>
      <w:r>
        <w:t xml:space="preserve"> </w:t>
      </w:r>
      <w:r>
        <w:t xml:space="preserve">technically independent, this measure presents synergies with PM18. As with other measures</w:t>
      </w:r>
      <w:r>
        <w:t xml:space="preserve"> </w:t>
      </w:r>
      <w:r>
        <w:t xml:space="preserve">that imply funding, this does not pre-empt the next MFF.</w:t>
      </w:r>
      <w:r>
        <w:t xml:space="preserve"> </w:t>
      </w:r>
      <w:r>
        <w:t xml:space="preserve">• Policy Measure 24 (PM24) would imply that the Commission sets up an online toolbox for the</w:t>
      </w:r>
      <w:r>
        <w:t xml:space="preserve"> </w:t>
      </w:r>
      <w:r>
        <w:t xml:space="preserve">private sector service providers to easily identify software tools, in particular open source ones,</w:t>
      </w:r>
      <w:r>
        <w:t xml:space="preserve"> </w:t>
      </w:r>
      <w:r>
        <w:t xml:space="preserve">with the specific aim to help them in complementing their service offering. This toolbox would</w:t>
      </w:r>
      <w:r>
        <w:t xml:space="preserve"> </w:t>
      </w:r>
      <w:r>
        <w:t xml:space="preserve">create visibility for lesser known tools and serve as a final repository for the outcome of</w:t>
      </w:r>
      <w:r>
        <w:t xml:space="preserve"> </w:t>
      </w:r>
      <w:r>
        <w:t xml:space="preserve">projects funded by European programmes.</w:t>
      </w:r>
      <w:r>
        <w:t xml:space="preserve"> </w:t>
      </w:r>
      <w:r>
        <w:t xml:space="preserve">Overall, all the categories of respondents showed strong support for measures that would promote</w:t>
      </w:r>
      <w:r>
        <w:t xml:space="preserve"> </w:t>
      </w:r>
      <w:r>
        <w:t xml:space="preserve">open source, including to achieve sovereignty. Most EU citizens, public authorities and academic</w:t>
      </w:r>
      <w:r>
        <w:t xml:space="preserve"> </w:t>
      </w:r>
      <w:r>
        <w:t xml:space="preserve">institutions would favour an obligation to release the code developed with public money in open</w:t>
      </w:r>
      <w:r>
        <w:t xml:space="preserve"> </w:t>
      </w:r>
      <w:r>
        <w:t xml:space="preserve">source repositories, as well as a common EU open source licensing schema. Public authorities</w:t>
      </w:r>
      <w:r>
        <w:t xml:space="preserve"> </w:t>
      </w:r>
      <w:r>
        <w:t xml:space="preserve">showed strong support for a marketplace for cloud and AI computing services. In terms of EU-</w:t>
      </w:r>
      <w:r>
        <w:t xml:space="preserve"> </w:t>
      </w:r>
      <w:r>
        <w:t xml:space="preserve">level action to prevent unlawful access to data, several public authorities favoured common</w:t>
      </w:r>
      <w:r>
        <w:t xml:space="preserve"> </w:t>
      </w:r>
      <w:r>
        <w:t xml:space="preserve">criteria to help them during the procurement process to identify highly critical use cases. Several</w:t>
      </w:r>
      <w:r>
        <w:t xml:space="preserve"> </w:t>
      </w:r>
      <w:r>
        <w:t xml:space="preserve">companies also supported this. Over 60 position papers received through the CfE stressed the</w:t>
      </w:r>
      <w:r>
        <w:t xml:space="preserve"> </w:t>
      </w:r>
      <w:r>
        <w:t xml:space="preserve">importance of public procurement, including joint procurement and the strategic role the public</w:t>
      </w:r>
      <w:r>
        <w:t xml:space="preserve"> </w:t>
      </w:r>
      <w:r>
        <w:t xml:space="preserve">sector could play as an anchor client.</w:t>
      </w:r>
      <w:r>
        <w:br/>
      </w:r>
      <w:r>
        <w:t xml:space="preserve">Figure 9. Illustrations of Policy Options to address the dependence on cloud and AI computing services</w:t>
      </w:r>
      <w:r>
        <w:t xml:space="preserve"> </w:t>
      </w:r>
      <w:r>
        <w:t xml:space="preserve">supplied by non-European providers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In relation to the identified problem drivers, the above-mentioned measures are expected to</w:t>
      </w:r>
      <w:r>
        <w:t xml:space="preserve"> </w:t>
      </w:r>
      <w:r>
        <w:t xml:space="preserve">intervene as follows: PM11 &amp; PM12 would allow users of cloud and AI computing services to</w:t>
      </w:r>
      <w:r>
        <w:t xml:space="preserve"> </w:t>
      </w:r>
      <w:r>
        <w:t xml:space="preserve">reliably identify the level of sovereignty of a service. PM15 and PM21 add a sovereignty risk</w:t>
      </w:r>
      <w:r>
        <w:t xml:space="preserve"> </w:t>
      </w:r>
      <w:r>
        <w:t xml:space="preserve">assessment for the public sector to identify its sovereignty needs. These measures directly address</w:t>
      </w:r>
      <w:r>
        <w:t xml:space="preserve"> </w:t>
      </w:r>
      <w:r>
        <w:t xml:space="preserve">PD4 (absence of clarity around the concept of sovereign cloud and AI computing services), with</w:t>
      </w:r>
      <w:r>
        <w:t xml:space="preserve"> </w:t>
      </w:r>
      <w:r>
        <w:t xml:space="preserve">growing degrees of intensity. As European providers of cloud and AI computing services can be</w:t>
      </w:r>
      <w:r>
        <w:t xml:space="preserve"> </w:t>
      </w:r>
      <w:r>
        <w:t xml:space="preserve">considered to be in a good starting position for meeting the benchmark of sovereignty, and</w:t>
      </w:r>
      <w:r>
        <w:t xml:space="preserve"> </w:t>
      </w:r>
      <w:r>
        <w:t xml:space="preserve">because of the public sector’s particular interest in relying on sovereign services, these measures</w:t>
      </w:r>
      <w:r>
        <w:t xml:space="preserve"> </w:t>
      </w:r>
      <w:r>
        <w:t xml:space="preserve">also address PD3 (limited public sector uptake of cloud and AI computing services supplied by</w:t>
      </w:r>
      <w:r>
        <w:t xml:space="preserve"> </w:t>
      </w:r>
      <w:r>
        <w:t xml:space="preserve">European providers) – with PM19 and PM21 being the most direct. PD3 refers in particular to the</w:t>
      </w:r>
      <w:r>
        <w:t xml:space="preserve"> </w:t>
      </w:r>
      <w:r>
        <w:t xml:space="preserve">lack of stable contracts for European CSPs, which would be mitigated through PM15 and, more</w:t>
      </w:r>
      <w:r>
        <w:t xml:space="preserve"> </w:t>
      </w:r>
      <w:r>
        <w:t xml:space="preserve">directly, through PM21 and PM19. PM13, PM18, PM23 and PM24 enhance the visibility and</w:t>
      </w:r>
      <w:r>
        <w:t xml:space="preserve"> </w:t>
      </w:r>
      <w:r>
        <w:t xml:space="preserve">usability of services provided by a more diverse set of cloud and AI computing service providers,</w:t>
      </w:r>
      <w:r>
        <w:t xml:space="preserve"> </w:t>
      </w:r>
      <w:r>
        <w:t xml:space="preserve">including European ones. They make it more likely for users, including the public sector, to</w:t>
      </w:r>
      <w:r>
        <w:t xml:space="preserve"> </w:t>
      </w:r>
      <w:r>
        <w:t xml:space="preserve">choose these solutions (meaning a contribution to tackling PD3) and contribute to addressing the</w:t>
      </w:r>
      <w:r>
        <w:t xml:space="preserve"> </w:t>
      </w:r>
      <w:r>
        <w:t xml:space="preserve">factors summarised under PD1 (lack of scale and scope of EU cloud service providers). PM14</w:t>
      </w:r>
      <w:r>
        <w:t xml:space="preserve"> </w:t>
      </w:r>
      <w:r>
        <w:t xml:space="preserve">contributes to interoperability, thus addressing PD1 (enhanced interoperability is a way of arriving</w:t>
      </w:r>
      <w:r>
        <w:t xml:space="preserve"> </w:t>
      </w:r>
      <w:r>
        <w:t xml:space="preserve">at more integrated service offerings and lower the threshold for users to combine multiple</w:t>
      </w:r>
      <w:r>
        <w:t xml:space="preserve"> </w:t>
      </w:r>
      <w:r>
        <w:t xml:space="preserve">offerings from European providers). PM16 and PM19, allows for the recognition of an EU-added</w:t>
      </w:r>
      <w:r>
        <w:t xml:space="preserve"> </w:t>
      </w:r>
      <w:r>
        <w:t xml:space="preserve">value in public procurement and PM15 and PM21 will shed light on sovereignty vulnerabilities in</w:t>
      </w:r>
      <w:r>
        <w:t xml:space="preserve"> </w:t>
      </w:r>
      <w:r>
        <w:t xml:space="preserve">the public sector, likely to result in a growing turn towards sovereign, including European services</w:t>
      </w:r>
      <w:r>
        <w:t xml:space="preserve"> </w:t>
      </w:r>
      <w:r>
        <w:t xml:space="preserve">and thus addressing PD1 (more public contracts can be expected to help European providers grow</w:t>
      </w:r>
      <w:r>
        <w:t xml:space="preserve"> </w:t>
      </w:r>
      <w:r>
        <w:t xml:space="preserve">the scale and scope of their service offer). PM17 and PM22 will boost public sector uptake,</w:t>
      </w:r>
      <w:r>
        <w:t xml:space="preserve"> </w:t>
      </w:r>
      <w:r>
        <w:t xml:space="preserve">including to the benefit of European providers. They can thus be seen as addressing PD3. PM22</w:t>
      </w:r>
      <w:r>
        <w:t xml:space="preserve"> </w:t>
      </w:r>
      <w:r>
        <w:t xml:space="preserve">would allow aggregation of demand for innovative solutions, allowing the EU to do what the US</w:t>
      </w:r>
      <w:r>
        <w:t xml:space="preserve"> </w:t>
      </w:r>
      <w:r>
        <w:t xml:space="preserve">has done with a lot of success in the past, i.e. award large contracts which support early innovation</w:t>
      </w:r>
      <w:r>
        <w:t xml:space="preserve"> </w:t>
      </w:r>
      <w:r>
        <w:t xml:space="preserve">and uptake (see PD1). PM20 boosts the public sector’s use of/contribution to open source, creating</w:t>
      </w:r>
      <w:r>
        <w:t xml:space="preserve"> </w:t>
      </w:r>
      <w:r>
        <w:t xml:space="preserve">opportunities for smaller players, because open source allows for a faster development of new</w:t>
      </w:r>
      <w:r>
        <w:t xml:space="preserve"> </w:t>
      </w:r>
      <w:r>
        <w:t xml:space="preserve">solutions and allows new ideas to challenge existing market silos. It thus contributes to both PD3</w:t>
      </w:r>
      <w:r>
        <w:t xml:space="preserve"> </w:t>
      </w:r>
      <w:r>
        <w:t xml:space="preserve">and PD1. PM24 addresses the information imbalance currently affecting the cloud market by</w:t>
      </w:r>
      <w:r>
        <w:t xml:space="preserve"> </w:t>
      </w:r>
      <w:r>
        <w:t xml:space="preserve">allowing for better visibility of smaller providers and comparability across provider ecosystems.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5.2.3. Relationship between policy options and policy measures</w:t>
      </w:r>
      <w:r>
        <w:t xml:space="preserve"> </w:t>
      </w:r>
      <w:r>
        <w:t xml:space="preserve">Table 7. Overview of the Policy Options and links with the Problems, Problem Drivers, and Specific Objectives</w:t>
      </w:r>
      <w:r>
        <w:t xml:space="preserve"> </w:t>
      </w:r>
      <w:r>
        <w:t xml:space="preserve">Problem</w:t>
      </w:r>
      <w:r>
        <w:t xml:space="preserve"> </w:t>
      </w:r>
      <w:r>
        <w:t xml:space="preserve">driver(s)</w:t>
      </w:r>
      <w:r>
        <w:t xml:space="preserve"> </w:t>
      </w:r>
      <w:r>
        <w:t xml:space="preserve">Problem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objectives*</w:t>
      </w:r>
      <w:r>
        <w:t xml:space="preserve"> </w:t>
      </w:r>
      <w:r>
        <w:t xml:space="preserve">PD1</w:t>
      </w:r>
      <w:r>
        <w:t xml:space="preserve"> </w:t>
      </w:r>
      <w:r>
        <w:t xml:space="preserve">PD2</w:t>
      </w:r>
      <w:r>
        <w:t xml:space="preserve"> </w:t>
      </w:r>
      <w:r>
        <w:t xml:space="preserve">SO1</w:t>
      </w:r>
      <w:r>
        <w:t xml:space="preserve"> </w:t>
      </w:r>
      <w:r>
        <w:t xml:space="preserve">SO2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P1: Limited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geographically</w:t>
      </w:r>
      <w:r>
        <w:t xml:space="preserve"> </w:t>
      </w:r>
      <w:r>
        <w:t xml:space="preserve">concentrated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computing</w:t>
      </w:r>
      <w:r>
        <w:t xml:space="preserve"> </w:t>
      </w:r>
      <w:r>
        <w:t xml:space="preserve">capacity in the</w:t>
      </w:r>
      <w:r>
        <w:t xml:space="preserve"> </w:t>
      </w:r>
      <w:r>
        <w:t xml:space="preserve">EU</w:t>
      </w:r>
      <w:r>
        <w:t xml:space="preserve"> </w:t>
      </w:r>
      <w:r>
        <w:t xml:space="preserve">1A:</w:t>
      </w:r>
      <w:r>
        <w:t xml:space="preserve"> </w:t>
      </w:r>
      <w:r>
        <w:t xml:space="preserve">Enhancing</w:t>
      </w:r>
      <w:r>
        <w:t xml:space="preserve"> </w:t>
      </w:r>
      <w:r>
        <w:t xml:space="preserve">the existing</w:t>
      </w:r>
      <w:r>
        <w:t xml:space="preserve"> </w:t>
      </w:r>
      <w:r>
        <w:t xml:space="preserve">collaborative</w:t>
      </w:r>
      <w:r>
        <w:t xml:space="preserve"> </w:t>
      </w:r>
      <w:r>
        <w:t xml:space="preserve">framework</w:t>
      </w:r>
      <w:r>
        <w:br/>
      </w:r>
      <w:r>
        <w:t xml:space="preserve">PM1: Expanding the Alliance for Industrial Data, Edge and Cloud with a workgroup on</w:t>
      </w:r>
      <w:r>
        <w:t xml:space="preserve"> </w:t>
      </w:r>
      <w:r>
        <w:t xml:space="preserve">data centres and extending membership to relevant players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PM2: Creating a forum for exchanges between relevant public and private stakeholders</w:t>
      </w:r>
      <w:r>
        <w:t xml:space="preserve"> </w:t>
      </w:r>
      <w:r>
        <w:t xml:space="preserve">involved in the buildout of data centres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PM3: Adopting guidelines on building sustainable data centres in the EU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1B:</w:t>
      </w:r>
      <w:r>
        <w:t xml:space="preserve"> </w:t>
      </w:r>
      <w:r>
        <w:t xml:space="preserve">Legislative</w:t>
      </w:r>
      <w:r>
        <w:t xml:space="preserve"> </w:t>
      </w:r>
      <w:r>
        <w:t xml:space="preserve">and financial</w:t>
      </w:r>
      <w:r>
        <w:t xml:space="preserve"> </w:t>
      </w:r>
      <w:r>
        <w:t xml:space="preserve">intervention</w:t>
      </w:r>
      <w:r>
        <w:t xml:space="preserve"> </w:t>
      </w:r>
      <w:r>
        <w:t xml:space="preserve">enforced</w:t>
      </w:r>
      <w:r>
        <w:t xml:space="preserve"> </w:t>
      </w:r>
      <w:r>
        <w:t xml:space="preserve">nationally</w:t>
      </w:r>
      <w:r>
        <w:t xml:space="preserve"> </w:t>
      </w:r>
      <w:r>
        <w:t xml:space="preserve">PM4: National facilitator for data centre projects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PM5: Mechanism for Member States to identify areas for fast-track data centre</w:t>
      </w:r>
      <w:r>
        <w:t xml:space="preserve"> </w:t>
      </w:r>
      <w:r>
        <w:t xml:space="preserve">deployment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PM6: Possibility for public support for data centres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PM7: Set deployment targets and monitor progress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1C:</w:t>
      </w:r>
      <w:r>
        <w:t xml:space="preserve"> </w:t>
      </w:r>
      <w:r>
        <w:t xml:space="preserve">Legislative</w:t>
      </w:r>
      <w:r>
        <w:t xml:space="preserve"> </w:t>
      </w:r>
      <w:r>
        <w:t xml:space="preserve">and financial</w:t>
      </w:r>
      <w:r>
        <w:t xml:space="preserve"> </w:t>
      </w:r>
      <w:r>
        <w:t xml:space="preserve">intervention</w:t>
      </w:r>
      <w:r>
        <w:t xml:space="preserve"> </w:t>
      </w:r>
      <w:r>
        <w:t xml:space="preserve">enforced at</w:t>
      </w:r>
      <w:r>
        <w:t xml:space="preserve"> </w:t>
      </w:r>
      <w:r>
        <w:t xml:space="preserve">EU level</w:t>
      </w:r>
      <w:r>
        <w:t xml:space="preserve"> </w:t>
      </w:r>
      <w:r>
        <w:t xml:space="preserve">PM8: EU R&amp;D funding</w:t>
      </w:r>
      <w:r>
        <w:br/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PM9: EU deployment funding for strategic projects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PM10: EU-level identification of areas for fast-track data centre deployment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* SO1: Increase computing capacity deployed in the EU through innovative and sustainable technologies</w:t>
      </w:r>
      <w:r>
        <w:br/>
      </w:r>
      <w:r>
        <w:t xml:space="preserve">SO2: Ensure attractive conditions for the deployment of sustainable and innovative computing capacity</w:t>
      </w:r>
      <w:r>
        <w:t xml:space="preserve"> </w:t>
      </w:r>
      <w:r>
        <w:t xml:space="preserve">PD1: Lack of scale and scope of European cloud and AI computing service providers</w:t>
      </w:r>
      <w:r>
        <w:t xml:space="preserve"> </w:t>
      </w:r>
      <w:r>
        <w:t xml:space="preserve">PD2: Bottlenecks slowing down data centre expansion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driver(s)</w:t>
      </w:r>
      <w:r>
        <w:t xml:space="preserve"> </w:t>
      </w:r>
      <w:r>
        <w:t xml:space="preserve">Problem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objectives*</w:t>
      </w:r>
      <w:r>
        <w:t xml:space="preserve"> </w:t>
      </w:r>
      <w:r>
        <w:t xml:space="preserve">PD1 PD3 PD4</w:t>
      </w:r>
      <w:r>
        <w:t xml:space="preserve"> </w:t>
      </w:r>
      <w:r>
        <w:t xml:space="preserve">SO3</w:t>
      </w:r>
      <w:r>
        <w:t xml:space="preserve"> </w:t>
      </w:r>
      <w:r>
        <w:t xml:space="preserve">SO4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P2:</w:t>
      </w:r>
      <w:r>
        <w:t xml:space="preserve"> </w:t>
      </w:r>
      <w:r>
        <w:t xml:space="preserve">Dependence on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supplied by</w:t>
      </w:r>
      <w:r>
        <w:t xml:space="preserve"> </w:t>
      </w:r>
      <w:r>
        <w:t xml:space="preserve">non-European</w:t>
      </w:r>
      <w:r>
        <w:t xml:space="preserve"> </w:t>
      </w:r>
      <w:r>
        <w:t xml:space="preserve">providers</w:t>
      </w:r>
      <w:r>
        <w:br/>
      </w:r>
      <w:r>
        <w:t xml:space="preserve">2A: measures</w:t>
      </w:r>
      <w:r>
        <w:t xml:space="preserve"> </w:t>
      </w:r>
      <w:r>
        <w:t xml:space="preserve">to</w:t>
      </w:r>
      <w:r>
        <w:t xml:space="preserve"> </w:t>
      </w:r>
      <w:r>
        <w:t xml:space="preserve">increase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 visibility</w:t>
      </w:r>
      <w:r>
        <w:t xml:space="preserve"> </w:t>
      </w:r>
      <w:r>
        <w:t xml:space="preserve">of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PM11: Creating an EU-level harmonized criteria for sovereign cloud and</w:t>
      </w:r>
      <w:r>
        <w:t xml:space="preserve"> </w:t>
      </w:r>
      <w:r>
        <w:t xml:space="preserve">AI computing services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PM12: EU guidelines on the requirements to be fulfilled by sovereign</w:t>
      </w:r>
      <w:r>
        <w:t xml:space="preserve"> </w:t>
      </w:r>
      <w:r>
        <w:t xml:space="preserve">cloud and AI computing service providers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PM13: Awareness raising on EU digital sovereignty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PM14: Measures for effective interoperability of cloud and AI 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2B: Voluntary</w:t>
      </w:r>
      <w:r>
        <w:t xml:space="preserve"> </w:t>
      </w:r>
      <w:r>
        <w:t xml:space="preserve">framework</w:t>
      </w:r>
      <w:r>
        <w:t xml:space="preserve"> </w:t>
      </w:r>
      <w:r>
        <w:t xml:space="preserve">for advancing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PM15: Voluntary sovereign risk assessments for the use of cloud and AI</w:t>
      </w:r>
      <w:r>
        <w:t xml:space="preserve"> </w:t>
      </w:r>
      <w:r>
        <w:t xml:space="preserve">computing services in the public sector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PM16: Voluntary award criteria rewarding a European added value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PM17: Public sector cloud federation and EU broker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PM18: Creating vendor-neutral cloud and AI training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2C:</w:t>
      </w:r>
      <w:r>
        <w:t xml:space="preserve"> </w:t>
      </w:r>
      <w:r>
        <w:t xml:space="preserve">EU-</w:t>
      </w:r>
      <w:r>
        <w:t xml:space="preserve"> </w:t>
      </w:r>
      <w:r>
        <w:t xml:space="preserve">coordinated</w:t>
      </w:r>
      <w:r>
        <w:t xml:space="preserve"> </w:t>
      </w:r>
      <w:r>
        <w:t xml:space="preserve">procurement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framework</w:t>
      </w:r>
      <w:r>
        <w:t xml:space="preserve"> </w:t>
      </w:r>
      <w:r>
        <w:t xml:space="preserve">for sovereign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PM19: Mandatory specific award criteria for the procurement of cloud</w:t>
      </w:r>
      <w:r>
        <w:t xml:space="preserve"> </w:t>
      </w:r>
      <w:r>
        <w:t xml:space="preserve">and AI computing services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PM20: Boosting open source use in and by public administrations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PM21: Mandatory sovereignty risk assessment for the procurement of cloud</w:t>
      </w:r>
      <w:r>
        <w:t xml:space="preserve"> </w:t>
      </w:r>
      <w:r>
        <w:t xml:space="preserve">and AI computing services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PM22: Joint EU-level public procurement of cloud and AI 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PM23: SME cloud and AI support scheme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PM24: Cloud and AI toolbox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*SO3: Decrease the overall reliance on non-European cloud and AI computing service providers</w:t>
      </w:r>
      <w:r>
        <w:br/>
      </w:r>
      <w:r>
        <w:t xml:space="preserve">SO4: Contribute to the protection of public order by enhancing the resilience of supply of cloud and AI computing services, in particular in the public sector</w:t>
      </w:r>
      <w:r>
        <w:t xml:space="preserve"> </w:t>
      </w:r>
      <w:r>
        <w:t xml:space="preserve">PD1: Lack of scale and scope of European cloud and AI computing service providers</w:t>
      </w:r>
      <w:r>
        <w:t xml:space="preserve"> </w:t>
      </w:r>
      <w:r>
        <w:t xml:space="preserve">PD3: Limited public sector uptake of cloud and AI computing services supplied by European providers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PD4: Absence of clarity around the concept of sovereign cloud and AI computing services</w:t>
      </w:r>
      <w:r>
        <w:t xml:space="preserve"> </w:t>
      </w:r>
      <w:r>
        <w:t xml:space="preserve">5.2.4. Relationship between Problem Drivers and Policy Measures</w:t>
      </w:r>
      <w:r>
        <w:t xml:space="preserve"> </w:t>
      </w:r>
      <w:r>
        <w:t xml:space="preserve">Table 8. Aspects of the Problem Drivers addressed by the Policy Measures</w:t>
      </w:r>
    </w:p>
    <w:p>
      <w:pPr>
        <w:pStyle w:val="BodyText"/>
      </w:pPr>
      <w:r>
        <w:t xml:space="preserve">PD1: Lack of scale and scope</w:t>
      </w:r>
      <w:r>
        <w:t xml:space="preserve"> </w:t>
      </w:r>
      <w:r>
        <w:t xml:space="preserve">of EU CSPs</w:t>
      </w:r>
      <w:r>
        <w:t xml:space="preserve"> </w:t>
      </w:r>
      <w:r>
        <w:t xml:space="preserve">PD2:</w:t>
      </w:r>
      <w:r>
        <w:t xml:space="preserve"> </w:t>
      </w:r>
      <w:r>
        <w:t xml:space="preserve">Bottlenecks</w:t>
      </w:r>
      <w:r>
        <w:t xml:space="preserve"> </w:t>
      </w:r>
      <w:r>
        <w:t xml:space="preserve">slowing</w:t>
      </w:r>
      <w:r>
        <w:t xml:space="preserve"> </w:t>
      </w:r>
      <w:r>
        <w:t xml:space="preserve">down data centre expansion</w:t>
      </w:r>
      <w:r>
        <w:t xml:space="preserve"> </w:t>
      </w:r>
      <w:r>
        <w:t xml:space="preserve">PD3: Limited public sector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computing services supplied</w:t>
      </w:r>
      <w:r>
        <w:t xml:space="preserve"> </w:t>
      </w:r>
      <w:r>
        <w:t xml:space="preserve">by European providers and</w:t>
      </w:r>
      <w:r>
        <w:t xml:space="preserve"> </w:t>
      </w:r>
      <w:r>
        <w:t xml:space="preserve">diverging</w:t>
      </w:r>
      <w:r>
        <w:t xml:space="preserve"> </w:t>
      </w:r>
      <w:r>
        <w:t xml:space="preserve">procurement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PD4: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clarity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concept</w:t>
      </w:r>
      <w:r>
        <w:t xml:space="preserve"> </w:t>
      </w:r>
      <w:r>
        <w:t xml:space="preserve">of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PM1</w:t>
      </w:r>
      <w:r>
        <w:t xml:space="preserve"> </w:t>
      </w:r>
      <w:r>
        <w:t xml:space="preserve">-</w:t>
      </w:r>
      <w:r>
        <w:t xml:space="preserve"> </w:t>
      </w:r>
      <w:r>
        <w:t xml:space="preserve">Cloud</w:t>
      </w:r>
      <w:r>
        <w:t xml:space="preserve"> </w:t>
      </w:r>
      <w:r>
        <w:t xml:space="preserve">Alliance</w:t>
      </w:r>
      <w:r>
        <w:t xml:space="preserve"> </w:t>
      </w:r>
      <w:r>
        <w:t xml:space="preserve">expansion</w:t>
      </w:r>
      <w:r>
        <w:t xml:space="preserve"> </w:t>
      </w:r>
      <w:r>
        <w:t xml:space="preserve">Improved networking between</w:t>
      </w:r>
      <w:r>
        <w:t xml:space="preserve"> </w:t>
      </w:r>
      <w:r>
        <w:t xml:space="preserve">colocation operators and</w:t>
      </w:r>
      <w:r>
        <w:t xml:space="preserve"> </w:t>
      </w:r>
      <w:r>
        <w:t xml:space="preserve">European CSPs</w:t>
      </w:r>
    </w:p>
    <w:p>
      <w:pPr>
        <w:pStyle w:val="BodyText"/>
      </w:pPr>
      <w:r>
        <w:t xml:space="preserve">PM2 - Data Centre Forum</w:t>
      </w:r>
      <w:r>
        <w:t xml:space="preserve"> </w:t>
      </w:r>
      <w:r>
        <w:t xml:space="preserve">Identification of suitable land;</w:t>
      </w:r>
      <w:r>
        <w:t xml:space="preserve"> </w:t>
      </w:r>
      <w:r>
        <w:t xml:space="preserve">improved administrative</w:t>
      </w:r>
      <w:r>
        <w:t xml:space="preserve"> </w:t>
      </w:r>
      <w:r>
        <w:t xml:space="preserve">awareness for individual DC</w:t>
      </w:r>
      <w:r>
        <w:t xml:space="preserve"> </w:t>
      </w:r>
      <w:r>
        <w:t xml:space="preserve">projects; improved awareness</w:t>
      </w:r>
      <w:r>
        <w:t xml:space="preserve"> </w:t>
      </w:r>
      <w:r>
        <w:t xml:space="preserve">for electricity grid needs</w:t>
      </w:r>
    </w:p>
    <w:bookmarkStart w:id="9" w:name="pm3"/>
    <w:p>
      <w:pPr>
        <w:pStyle w:val="Heading2"/>
      </w:pPr>
      <w:r>
        <w:t xml:space="preserve">PM3</w:t>
      </w:r>
    </w:p>
    <w:p>
      <w:pPr>
        <w:pStyle w:val="FirstParagraph"/>
      </w:pPr>
      <w:r>
        <w:t xml:space="preserve">Data</w:t>
      </w:r>
      <w:r>
        <w:t xml:space="preserve"> </w:t>
      </w:r>
      <w:r>
        <w:t xml:space="preserve">Centre</w:t>
      </w:r>
      <w:r>
        <w:t xml:space="preserve"> </w:t>
      </w:r>
      <w:r>
        <w:t xml:space="preserve">guidelines</w:t>
      </w:r>
      <w:r>
        <w:t xml:space="preserve"> </w:t>
      </w:r>
      <w:r>
        <w:t xml:space="preserve">Easier access to best practices</w:t>
      </w:r>
      <w:r>
        <w:t xml:space="preserve"> </w:t>
      </w:r>
      <w:r>
        <w:t xml:space="preserve">by smaller scale operators</w:t>
      </w:r>
      <w:r>
        <w:t xml:space="preserve"> </w:t>
      </w:r>
      <w:r>
        <w:t xml:space="preserve">Identification of suitable land;</w:t>
      </w:r>
      <w:r>
        <w:t xml:space="preserve"> </w:t>
      </w:r>
      <w:r>
        <w:t xml:space="preserve">best practices on fast</w:t>
      </w:r>
      <w:r>
        <w:t xml:space="preserve"> </w:t>
      </w:r>
      <w:r>
        <w:t xml:space="preserve">deployment</w:t>
      </w:r>
    </w:p>
    <w:p>
      <w:pPr>
        <w:pStyle w:val="BodyText"/>
      </w:pPr>
      <w:r>
        <w:t xml:space="preserve">PM4 - National facilitator</w:t>
      </w:r>
      <w:r>
        <w:t xml:space="preserve"> </w:t>
      </w:r>
      <w:r>
        <w:t xml:space="preserve">Being accompanied through</w:t>
      </w:r>
      <w:r>
        <w:t xml:space="preserve"> </w:t>
      </w:r>
      <w:r>
        <w:t xml:space="preserve">administrative processes is of</w:t>
      </w:r>
      <w:r>
        <w:t xml:space="preserve"> </w:t>
      </w:r>
      <w:r>
        <w:t xml:space="preserve">particular benefit to smaller,</w:t>
      </w:r>
      <w:r>
        <w:t xml:space="preserve"> </w:t>
      </w:r>
      <w:r>
        <w:t xml:space="preserve">including European, CSPs</w:t>
      </w:r>
      <w:r>
        <w:br/>
      </w:r>
      <w:r>
        <w:t xml:space="preserve">Acceleration of administrative</w:t>
      </w:r>
      <w:r>
        <w:t xml:space="preserve"> </w:t>
      </w:r>
      <w:r>
        <w:t xml:space="preserve">processes; making regulatory</w:t>
      </w:r>
      <w:r>
        <w:t xml:space="preserve"> </w:t>
      </w:r>
      <w:r>
        <w:t xml:space="preserve">environment easier to navigate</w:t>
      </w:r>
    </w:p>
    <w:p>
      <w:pPr>
        <w:pStyle w:val="BodyText"/>
      </w:pPr>
      <w:r>
        <w:t xml:space="preserve">PM5 - Fast-track areas</w:t>
      </w:r>
      <w:r>
        <w:t xml:space="preserve"> </w:t>
      </w:r>
      <w:r>
        <w:t xml:space="preserve">Smaller scale operators stand</w:t>
      </w:r>
      <w:r>
        <w:t xml:space="preserve"> </w:t>
      </w:r>
      <w:r>
        <w:t xml:space="preserve">to benefit proportionally more</w:t>
      </w:r>
      <w:r>
        <w:t xml:space="preserve"> </w:t>
      </w:r>
      <w:r>
        <w:t xml:space="preserve">from accelerated</w:t>
      </w:r>
      <w:r>
        <w:t xml:space="preserve"> </w:t>
      </w:r>
      <w:r>
        <w:t xml:space="preserve">administrative processes</w:t>
      </w:r>
      <w:r>
        <w:t xml:space="preserve"> </w:t>
      </w:r>
      <w:r>
        <w:t xml:space="preserve">Identification of suitable land;</w:t>
      </w:r>
      <w:r>
        <w:t xml:space="preserve"> </w:t>
      </w:r>
      <w:r>
        <w:t xml:space="preserve">acceleration of administrative</w:t>
      </w:r>
      <w:r>
        <w:t xml:space="preserve"> </w:t>
      </w:r>
      <w:r>
        <w:t xml:space="preserve">processes; making regulatory</w:t>
      </w:r>
      <w:r>
        <w:t xml:space="preserve"> </w:t>
      </w:r>
      <w:r>
        <w:t xml:space="preserve">environment easier to navigate</w:t>
      </w:r>
    </w:p>
    <w:p>
      <w:pPr>
        <w:pStyle w:val="BodyText"/>
      </w:pPr>
      <w:r>
        <w:t xml:space="preserve">PM6 - National funding</w:t>
      </w:r>
      <w:r>
        <w:t xml:space="preserve"> </w:t>
      </w:r>
      <w:r>
        <w:t xml:space="preserve">support</w:t>
      </w:r>
      <w:r>
        <w:t xml:space="preserve"> </w:t>
      </w:r>
      <w:r>
        <w:t xml:space="preserve">Lowering the infrastructure</w:t>
      </w:r>
      <w:r>
        <w:t xml:space="preserve"> </w:t>
      </w:r>
      <w:r>
        <w:t xml:space="preserve">entry barrier</w:t>
      </w:r>
      <w:r>
        <w:t xml:space="preserve"> </w:t>
      </w:r>
      <w:r>
        <w:t xml:space="preserve">Access to capital</w:t>
      </w:r>
    </w:p>
    <w:p>
      <w:pPr>
        <w:pStyle w:val="BodyText"/>
      </w:pPr>
      <w:r>
        <w:t xml:space="preserve">PM7 - Deployment targets</w:t>
      </w:r>
    </w:p>
    <w:p>
      <w:pPr>
        <w:pStyle w:val="BodyText"/>
      </w:pPr>
      <w:r>
        <w:t xml:space="preserve">Recognition of strategic</w:t>
      </w:r>
      <w:r>
        <w:t xml:space="preserve"> </w:t>
      </w:r>
      <w:r>
        <w:t xml:space="preserve">importance</w:t>
      </w:r>
    </w:p>
    <w:p>
      <w:pPr>
        <w:pStyle w:val="BodyText"/>
      </w:pPr>
      <w:r>
        <w:t xml:space="preserve">PM8 - EU R&amp;D funding</w:t>
      </w:r>
      <w:r>
        <w:t xml:space="preserve"> </w:t>
      </w:r>
      <w:r>
        <w:t xml:space="preserve">Lowering the</w:t>
      </w:r>
      <w:r>
        <w:t xml:space="preserve"> </w:t>
      </w:r>
      <w:r>
        <w:t xml:space="preserve">infrastructure/innovation entry</w:t>
      </w:r>
      <w:r>
        <w:t xml:space="preserve"> </w:t>
      </w:r>
      <w:r>
        <w:t xml:space="preserve">barrier</w:t>
      </w:r>
      <w:r>
        <w:t xml:space="preserve"> </w:t>
      </w:r>
      <w:r>
        <w:t xml:space="preserve">Access to capital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PD1: Lack of scale and scope</w:t>
      </w:r>
      <w:r>
        <w:t xml:space="preserve"> </w:t>
      </w:r>
      <w:r>
        <w:t xml:space="preserve">of EU CSPs</w:t>
      </w:r>
      <w:r>
        <w:t xml:space="preserve"> </w:t>
      </w:r>
      <w:r>
        <w:t xml:space="preserve">PD2:</w:t>
      </w:r>
      <w:r>
        <w:t xml:space="preserve"> </w:t>
      </w:r>
      <w:r>
        <w:t xml:space="preserve">Bottlenecks</w:t>
      </w:r>
      <w:r>
        <w:t xml:space="preserve"> </w:t>
      </w:r>
      <w:r>
        <w:t xml:space="preserve">slowing</w:t>
      </w:r>
      <w:r>
        <w:t xml:space="preserve"> </w:t>
      </w:r>
      <w:r>
        <w:t xml:space="preserve">down data centre expansion</w:t>
      </w:r>
      <w:r>
        <w:t xml:space="preserve"> </w:t>
      </w:r>
      <w:r>
        <w:t xml:space="preserve">PD3: Limited public sector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computing services supplied</w:t>
      </w:r>
      <w:r>
        <w:t xml:space="preserve"> </w:t>
      </w:r>
      <w:r>
        <w:t xml:space="preserve">by European providers and</w:t>
      </w:r>
      <w:r>
        <w:t xml:space="preserve"> </w:t>
      </w:r>
      <w:r>
        <w:t xml:space="preserve">diverging</w:t>
      </w:r>
      <w:r>
        <w:t xml:space="preserve"> </w:t>
      </w:r>
      <w:r>
        <w:t xml:space="preserve">procurement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PD4: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clarity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concept</w:t>
      </w:r>
      <w:r>
        <w:t xml:space="preserve"> </w:t>
      </w:r>
      <w:r>
        <w:t xml:space="preserve">of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PM9</w:t>
      </w:r>
      <w:r>
        <w:t xml:space="preserve"> </w:t>
      </w:r>
      <w:r>
        <w:t xml:space="preserve">-</w:t>
      </w:r>
      <w:r>
        <w:t xml:space="preserve"> </w:t>
      </w:r>
      <w:r>
        <w:t xml:space="preserve">EU</w:t>
      </w:r>
      <w:r>
        <w:t xml:space="preserve"> </w:t>
      </w:r>
      <w:r>
        <w:t xml:space="preserve">deployment</w:t>
      </w:r>
      <w:r>
        <w:t xml:space="preserve"> </w:t>
      </w:r>
      <w:r>
        <w:t xml:space="preserve">funding for strategic projects</w:t>
      </w:r>
      <w:r>
        <w:t xml:space="preserve"> </w:t>
      </w:r>
      <w:r>
        <w:t xml:space="preserve">Lowering the infrastructure</w:t>
      </w:r>
      <w:r>
        <w:t xml:space="preserve"> </w:t>
      </w:r>
      <w:r>
        <w:t xml:space="preserve">entry barrier</w:t>
      </w:r>
      <w:r>
        <w:t xml:space="preserve"> </w:t>
      </w:r>
      <w:r>
        <w:t xml:space="preserve">Access to capital</w:t>
      </w:r>
    </w:p>
    <w:p>
      <w:pPr>
        <w:pStyle w:val="BodyText"/>
      </w:pPr>
      <w:r>
        <w:t xml:space="preserve">PM10 - EU-level fast-track</w:t>
      </w:r>
      <w:r>
        <w:br/>
      </w:r>
      <w:r>
        <w:t xml:space="preserve">Smaller scale operators stand</w:t>
      </w:r>
      <w:r>
        <w:t xml:space="preserve"> </w:t>
      </w:r>
      <w:r>
        <w:t xml:space="preserve">to benefit proportionally more</w:t>
      </w:r>
      <w:r>
        <w:t xml:space="preserve"> </w:t>
      </w:r>
      <w:r>
        <w:t xml:space="preserve">from accelerated</w:t>
      </w:r>
      <w:r>
        <w:t xml:space="preserve"> </w:t>
      </w:r>
      <w:r>
        <w:t xml:space="preserve">administrative processes</w:t>
      </w:r>
      <w:r>
        <w:t xml:space="preserve"> </w:t>
      </w:r>
      <w:r>
        <w:t xml:space="preserve">Identification of suitable land;</w:t>
      </w:r>
      <w:r>
        <w:t xml:space="preserve"> </w:t>
      </w:r>
      <w:r>
        <w:t xml:space="preserve">acceleration of administrative</w:t>
      </w:r>
      <w:r>
        <w:t xml:space="preserve"> </w:t>
      </w:r>
      <w:r>
        <w:t xml:space="preserve">processes; making regulatory</w:t>
      </w:r>
      <w:r>
        <w:t xml:space="preserve"> </w:t>
      </w:r>
      <w:r>
        <w:t xml:space="preserve">environment easier to navigate</w:t>
      </w:r>
    </w:p>
    <w:p>
      <w:pPr>
        <w:pStyle w:val="BodyText"/>
      </w:pPr>
      <w:r>
        <w:t xml:space="preserve">PM11 - EU-level harmonized</w:t>
      </w:r>
      <w:r>
        <w:t xml:space="preserve"> </w:t>
      </w:r>
      <w:r>
        <w:t xml:space="preserve">criteria for sovereign cloud</w:t>
      </w:r>
      <w:r>
        <w:t xml:space="preserve"> </w:t>
      </w:r>
      <w:r>
        <w:t xml:space="preserve">and AI computing services</w:t>
      </w:r>
    </w:p>
    <w:p>
      <w:pPr>
        <w:pStyle w:val="BodyText"/>
      </w:pPr>
      <w:r>
        <w:t xml:space="preserve">Improved identification of</w:t>
      </w:r>
      <w:r>
        <w:t xml:space="preserve"> </w:t>
      </w:r>
      <w:r>
        <w:t xml:space="preserve">sovereign services</w:t>
      </w:r>
      <w:r>
        <w:t xml:space="preserve"> </w:t>
      </w:r>
      <w:r>
        <w:t xml:space="preserve">PM12 – EU guidelines on</w:t>
      </w:r>
      <w:r>
        <w:t xml:space="preserve"> </w:t>
      </w:r>
      <w:r>
        <w:t xml:space="preserve">requirements to be fulfilled</w:t>
      </w:r>
      <w:r>
        <w:t xml:space="preserve"> </w:t>
      </w:r>
      <w:r>
        <w:t xml:space="preserve">by sovereign cloud and AI</w:t>
      </w:r>
      <w:r>
        <w:t xml:space="preserve"> </w:t>
      </w:r>
      <w:r>
        <w:t xml:space="preserve">computing services</w:t>
      </w:r>
    </w:p>
    <w:p>
      <w:pPr>
        <w:pStyle w:val="BodyText"/>
      </w:pPr>
      <w:r>
        <w:t xml:space="preserve">Improved identification of</w:t>
      </w:r>
      <w:r>
        <w:t xml:space="preserve"> </w:t>
      </w:r>
      <w:r>
        <w:t xml:space="preserve">sovereign services</w:t>
      </w:r>
      <w:r>
        <w:t xml:space="preserve"> </w:t>
      </w:r>
      <w:r>
        <w:t xml:space="preserve">PM13 – Awareness raising</w:t>
      </w:r>
      <w:r>
        <w:t xml:space="preserve"> </w:t>
      </w:r>
      <w:r>
        <w:t xml:space="preserve">on EU Digital Sovereignty</w:t>
      </w:r>
      <w:r>
        <w:t xml:space="preserve"> </w:t>
      </w:r>
      <w:r>
        <w:t xml:space="preserve">Enhanced visibility and drive</w:t>
      </w:r>
      <w:r>
        <w:t xml:space="preserve"> </w:t>
      </w:r>
      <w:r>
        <w:t xml:space="preserve">uptake of sovereign, including</w:t>
      </w:r>
      <w:r>
        <w:t xml:space="preserve"> </w:t>
      </w:r>
      <w:r>
        <w:t xml:space="preserve">European, CSPs</w:t>
      </w:r>
    </w:p>
    <w:p>
      <w:pPr>
        <w:pStyle w:val="BodyText"/>
      </w:pPr>
      <w:r>
        <w:t xml:space="preserve">Improved identification and</w:t>
      </w:r>
      <w:r>
        <w:t xml:space="preserve"> </w:t>
      </w:r>
      <w:r>
        <w:t xml:space="preserve">visibility of sovereign services</w:t>
      </w:r>
      <w:r>
        <w:t xml:space="preserve"> </w:t>
      </w:r>
      <w:r>
        <w:t xml:space="preserve">PM14</w:t>
      </w:r>
      <w:r>
        <w:t xml:space="preserve"> </w:t>
      </w:r>
      <w:r>
        <w:t xml:space="preserve">–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flanking measures</w:t>
      </w:r>
      <w:r>
        <w:t xml:space="preserve"> </w:t>
      </w:r>
      <w:r>
        <w:t xml:space="preserve">Improved opportunities for</w:t>
      </w:r>
      <w:r>
        <w:t xml:space="preserve"> </w:t>
      </w:r>
      <w:r>
        <w:t xml:space="preserve">building integrated offers</w:t>
      </w:r>
    </w:p>
    <w:p>
      <w:pPr>
        <w:pStyle w:val="BodyText"/>
      </w:pPr>
      <w:r>
        <w:t xml:space="preserve">PM15 – Voluntary sovereign</w:t>
      </w:r>
      <w:r>
        <w:t xml:space="preserve"> </w:t>
      </w:r>
      <w:r>
        <w:t xml:space="preserve">risk assessments for the use</w:t>
      </w:r>
      <w:r>
        <w:t xml:space="preserve"> </w:t>
      </w:r>
      <w:r>
        <w:t xml:space="preserve">of cloud and AI computing</w:t>
      </w:r>
      <w:r>
        <w:t xml:space="preserve"> </w:t>
      </w:r>
      <w:r>
        <w:t xml:space="preserve">services in the public sector</w:t>
      </w:r>
      <w:r>
        <w:t xml:space="preserve"> </w:t>
      </w:r>
      <w:r>
        <w:t xml:space="preserve">Improved commercial</w:t>
      </w:r>
      <w:r>
        <w:t xml:space="preserve"> </w:t>
      </w:r>
      <w:r>
        <w:t xml:space="preserve">opportunities for providers of</w:t>
      </w:r>
      <w:r>
        <w:t xml:space="preserve"> </w:t>
      </w:r>
      <w:r>
        <w:t xml:space="preserve">sovereign services, including</w:t>
      </w:r>
      <w:r>
        <w:t xml:space="preserve"> </w:t>
      </w:r>
      <w:r>
        <w:t xml:space="preserve">Europeans</w:t>
      </w:r>
    </w:p>
    <w:p>
      <w:pPr>
        <w:pStyle w:val="BodyText"/>
      </w:pPr>
      <w:r>
        <w:t xml:space="preserve">Recommended uptake of</w:t>
      </w:r>
      <w:r>
        <w:t xml:space="preserve"> </w:t>
      </w:r>
      <w:r>
        <w:t xml:space="preserve">sovereign services, including</w:t>
      </w:r>
      <w:r>
        <w:t xml:space="preserve"> </w:t>
      </w:r>
      <w:r>
        <w:t xml:space="preserve">those provided by European</w:t>
      </w:r>
      <w:r>
        <w:t xml:space="preserve"> </w:t>
      </w:r>
      <w:r>
        <w:t xml:space="preserve">CSPs, for highly critical use</w:t>
      </w:r>
      <w:r>
        <w:t xml:space="preserve"> </w:t>
      </w:r>
      <w:r>
        <w:t xml:space="preserve">cases</w:t>
      </w:r>
      <w:r>
        <w:t xml:space="preserve"> </w:t>
      </w:r>
      <w:r>
        <w:t xml:space="preserve">Improved identification and</w:t>
      </w:r>
      <w:r>
        <w:t xml:space="preserve"> </w:t>
      </w:r>
      <w:r>
        <w:t xml:space="preserve">visibility of sovereign services</w:t>
      </w:r>
      <w:r>
        <w:t xml:space="preserve"> </w:t>
      </w:r>
      <w:r>
        <w:t xml:space="preserve">PM16 – Voluntary award</w:t>
      </w:r>
      <w:r>
        <w:t xml:space="preserve"> </w:t>
      </w:r>
      <w:r>
        <w:t xml:space="preserve">criteria</w:t>
      </w:r>
      <w:r>
        <w:t xml:space="preserve"> </w:t>
      </w:r>
      <w:r>
        <w:t xml:space="preserve">Improved commercial</w:t>
      </w:r>
      <w:r>
        <w:t xml:space="preserve"> </w:t>
      </w:r>
      <w:r>
        <w:t xml:space="preserve">opportunities for providers</w:t>
      </w:r>
      <w:r>
        <w:t xml:space="preserve"> </w:t>
      </w:r>
      <w:r>
        <w:t xml:space="preserve">from the EU (and countries</w:t>
      </w:r>
      <w:r>
        <w:t xml:space="preserve"> </w:t>
      </w:r>
      <w:r>
        <w:t xml:space="preserve">with which the EU has no</w:t>
      </w:r>
      <w:r>
        <w:t xml:space="preserve"> </w:t>
      </w:r>
      <w:r>
        <w:t xml:space="preserve">dependency)</w:t>
      </w:r>
    </w:p>
    <w:p>
      <w:pPr>
        <w:pStyle w:val="BodyText"/>
      </w:pPr>
      <w:r>
        <w:t xml:space="preserve">Facilitated access to EU</w:t>
      </w:r>
      <w:r>
        <w:t xml:space="preserve"> </w:t>
      </w:r>
      <w:r>
        <w:t xml:space="preserve">providers (and from countries</w:t>
      </w:r>
      <w:r>
        <w:t xml:space="preserve"> </w:t>
      </w:r>
      <w:r>
        <w:t xml:space="preserve">with which the EU has no</w:t>
      </w:r>
      <w:r>
        <w:t xml:space="preserve"> </w:t>
      </w:r>
      <w:r>
        <w:t xml:space="preserve">dependency)</w:t>
      </w:r>
    </w:p>
    <w:p>
      <w:pPr>
        <w:pStyle w:val="BodyText"/>
      </w:pPr>
      <w:r>
        <w:t xml:space="preserve">PM17 – Public sector cloud</w:t>
      </w:r>
    </w:p>
    <w:p>
      <w:pPr>
        <w:pStyle w:val="BodyText"/>
      </w:pPr>
      <w:r>
        <w:t xml:space="preserve">Boosts uptake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PD1: Lack of scale and scope</w:t>
      </w:r>
      <w:r>
        <w:t xml:space="preserve"> </w:t>
      </w:r>
      <w:r>
        <w:t xml:space="preserve">of EU CSPs</w:t>
      </w:r>
      <w:r>
        <w:t xml:space="preserve"> </w:t>
      </w:r>
      <w:r>
        <w:t xml:space="preserve">PD2:</w:t>
      </w:r>
      <w:r>
        <w:t xml:space="preserve"> </w:t>
      </w:r>
      <w:r>
        <w:t xml:space="preserve">Bottlenecks</w:t>
      </w:r>
      <w:r>
        <w:t xml:space="preserve"> </w:t>
      </w:r>
      <w:r>
        <w:t xml:space="preserve">slowing</w:t>
      </w:r>
      <w:r>
        <w:t xml:space="preserve"> </w:t>
      </w:r>
      <w:r>
        <w:t xml:space="preserve">down data centre expansion</w:t>
      </w:r>
      <w:r>
        <w:t xml:space="preserve"> </w:t>
      </w:r>
      <w:r>
        <w:t xml:space="preserve">PD3: Limited public sector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computing services supplied</w:t>
      </w:r>
      <w:r>
        <w:t xml:space="preserve"> </w:t>
      </w:r>
      <w:r>
        <w:t xml:space="preserve">by European providers and</w:t>
      </w:r>
      <w:r>
        <w:t xml:space="preserve"> </w:t>
      </w:r>
      <w:r>
        <w:t xml:space="preserve">diverging</w:t>
      </w:r>
      <w:r>
        <w:t xml:space="preserve"> </w:t>
      </w:r>
      <w:r>
        <w:t xml:space="preserve">procurement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PD4: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clarity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concept</w:t>
      </w:r>
      <w:r>
        <w:t xml:space="preserve"> </w:t>
      </w:r>
      <w:r>
        <w:t xml:space="preserve">of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federation and EU broker</w:t>
      </w:r>
      <w:r>
        <w:t xml:space="preserve"> </w:t>
      </w:r>
      <w:r>
        <w:t xml:space="preserve">PM18</w:t>
      </w:r>
      <w:r>
        <w:t xml:space="preserve"> </w:t>
      </w:r>
      <w:r>
        <w:t xml:space="preserve">–</w:t>
      </w:r>
      <w:r>
        <w:t xml:space="preserve"> </w:t>
      </w:r>
      <w:r>
        <w:t xml:space="preserve">Vendor-neutral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training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Increased likelihood of uptake</w:t>
      </w:r>
      <w:r>
        <w:t xml:space="preserve"> </w:t>
      </w:r>
      <w:r>
        <w:t xml:space="preserve">of services provided by smaller</w:t>
      </w:r>
      <w:r>
        <w:t xml:space="preserve"> </w:t>
      </w:r>
      <w:r>
        <w:t xml:space="preserve">CSPs</w:t>
      </w:r>
    </w:p>
    <w:p>
      <w:pPr>
        <w:pStyle w:val="BodyText"/>
      </w:pPr>
      <w:r>
        <w:t xml:space="preserve">Upskilled workforce increases</w:t>
      </w:r>
      <w:r>
        <w:t xml:space="preserve"> </w:t>
      </w:r>
      <w:r>
        <w:t xml:space="preserve">likelihood of switching</w:t>
      </w:r>
    </w:p>
    <w:p>
      <w:pPr>
        <w:pStyle w:val="BodyText"/>
      </w:pPr>
      <w:r>
        <w:t xml:space="preserve">PM19 – Mandatory award</w:t>
      </w:r>
      <w:r>
        <w:t xml:space="preserve"> </w:t>
      </w:r>
      <w:r>
        <w:t xml:space="preserve">criteria</w:t>
      </w:r>
      <w:r>
        <w:t xml:space="preserve"> </w:t>
      </w:r>
      <w:r>
        <w:t xml:space="preserve">Improved</w:t>
      </w:r>
      <w:r>
        <w:t xml:space="preserve"> </w:t>
      </w:r>
      <w:r>
        <w:t xml:space="preserve">commercial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providers</w:t>
      </w:r>
      <w:r>
        <w:t xml:space="preserve"> </w:t>
      </w:r>
      <w:r>
        <w:t xml:space="preserve">from the EU and countries</w:t>
      </w:r>
      <w:r>
        <w:t xml:space="preserve"> </w:t>
      </w:r>
      <w:r>
        <w:t xml:space="preserve">with which the EU has no</w:t>
      </w:r>
      <w:r>
        <w:t xml:space="preserve"> </w:t>
      </w:r>
      <w:r>
        <w:t xml:space="preserve">dependency</w:t>
      </w:r>
    </w:p>
    <w:p>
      <w:pPr>
        <w:pStyle w:val="BodyText"/>
      </w:pPr>
      <w:r>
        <w:t xml:space="preserve">Facilitated access to EU</w:t>
      </w:r>
      <w:r>
        <w:t xml:space="preserve"> </w:t>
      </w:r>
      <w:r>
        <w:t xml:space="preserve">providers (and from countries</w:t>
      </w:r>
      <w:r>
        <w:t xml:space="preserve"> </w:t>
      </w:r>
      <w:r>
        <w:t xml:space="preserve">with which the EU has no</w:t>
      </w:r>
      <w:r>
        <w:t xml:space="preserve"> </w:t>
      </w:r>
      <w:r>
        <w:t xml:space="preserve">dependency)</w:t>
      </w:r>
    </w:p>
    <w:p>
      <w:pPr>
        <w:pStyle w:val="BodyText"/>
      </w:pPr>
      <w:r>
        <w:t xml:space="preserve">PM20 – Open Source use in</w:t>
      </w:r>
      <w:r>
        <w:t xml:space="preserve"> </w:t>
      </w:r>
      <w:r>
        <w:t xml:space="preserve">the public sector</w:t>
      </w:r>
      <w:r>
        <w:t xml:space="preserve"> </w:t>
      </w:r>
      <w:r>
        <w:t xml:space="preserve">Creates opportunities for</w:t>
      </w:r>
      <w:r>
        <w:t xml:space="preserve"> </w:t>
      </w:r>
      <w:r>
        <w:t xml:space="preserve">smaller providers</w:t>
      </w:r>
    </w:p>
    <w:p>
      <w:pPr>
        <w:pStyle w:val="BodyText"/>
      </w:pPr>
      <w:r>
        <w:t xml:space="preserve">Boosts uptake</w:t>
      </w:r>
    </w:p>
    <w:p>
      <w:pPr>
        <w:pStyle w:val="BodyText"/>
      </w:pPr>
      <w:r>
        <w:t xml:space="preserve">PM21</w:t>
      </w:r>
      <w:r>
        <w:t xml:space="preserve"> </w:t>
      </w:r>
      <w:r>
        <w:t xml:space="preserve">–</w:t>
      </w:r>
      <w:r>
        <w:t xml:space="preserve"> </w:t>
      </w:r>
      <w:r>
        <w:t xml:space="preserve">Mandatory</w:t>
      </w:r>
      <w:r>
        <w:t xml:space="preserve"> </w:t>
      </w:r>
      <w:r>
        <w:t xml:space="preserve">sovereign risk assessments</w:t>
      </w:r>
      <w:r>
        <w:t xml:space="preserve"> </w:t>
      </w:r>
      <w:r>
        <w:t xml:space="preserve">for the use of cloud and 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Improved commercial</w:t>
      </w:r>
      <w:r>
        <w:t xml:space="preserve"> </w:t>
      </w:r>
      <w:r>
        <w:t xml:space="preserve">opportunities for providers of</w:t>
      </w:r>
      <w:r>
        <w:t xml:space="preserve"> </w:t>
      </w:r>
      <w:r>
        <w:t xml:space="preserve">sovereign services, including</w:t>
      </w:r>
      <w:r>
        <w:t xml:space="preserve"> </w:t>
      </w:r>
      <w:r>
        <w:t xml:space="preserve">Europeans</w:t>
      </w:r>
    </w:p>
    <w:p>
      <w:pPr>
        <w:pStyle w:val="BodyText"/>
      </w:pPr>
      <w:r>
        <w:t xml:space="preserve">Mandatory uptake of sovereign</w:t>
      </w:r>
      <w:r>
        <w:t xml:space="preserve"> </w:t>
      </w:r>
      <w:r>
        <w:t xml:space="preserve">services, including those</w:t>
      </w:r>
      <w:r>
        <w:t xml:space="preserve"> </w:t>
      </w:r>
      <w:r>
        <w:t xml:space="preserve">provided by European CSPs</w:t>
      </w:r>
      <w:r>
        <w:t xml:space="preserve"> </w:t>
      </w:r>
      <w:r>
        <w:t xml:space="preserve">Improved identification and</w:t>
      </w:r>
      <w:r>
        <w:t xml:space="preserve"> </w:t>
      </w:r>
      <w:r>
        <w:t xml:space="preserve">visibility of sovereign services</w:t>
      </w:r>
      <w:r>
        <w:t xml:space="preserve"> </w:t>
      </w:r>
      <w:r>
        <w:t xml:space="preserve">PM22</w:t>
      </w:r>
      <w:r>
        <w:t xml:space="preserve"> </w:t>
      </w:r>
      <w:r>
        <w:t xml:space="preserve">–</w:t>
      </w:r>
      <w:r>
        <w:t xml:space="preserve"> </w:t>
      </w:r>
      <w:r>
        <w:t xml:space="preserve">Joint</w:t>
      </w:r>
      <w:r>
        <w:t xml:space="preserve"> </w:t>
      </w:r>
      <w:r>
        <w:t xml:space="preserve">EU-level</w:t>
      </w:r>
      <w:r>
        <w:t xml:space="preserve"> </w:t>
      </w:r>
      <w:r>
        <w:t xml:space="preserve">procurement of cloud and AI</w:t>
      </w:r>
      <w:r>
        <w:br/>
      </w:r>
      <w:r>
        <w:t xml:space="preserve">Enhanced possibilities for</w:t>
      </w:r>
      <w:r>
        <w:t xml:space="preserve"> </w:t>
      </w:r>
      <w:r>
        <w:t xml:space="preserve">large contracts supporting</w:t>
      </w:r>
      <w:r>
        <w:t xml:space="preserve"> </w:t>
      </w:r>
      <w:r>
        <w:t xml:space="preserve">early innovation and uptake</w:t>
      </w:r>
    </w:p>
    <w:p>
      <w:pPr>
        <w:pStyle w:val="BodyText"/>
      </w:pPr>
      <w:r>
        <w:t xml:space="preserve">Boosts uptake</w:t>
      </w:r>
    </w:p>
    <w:p>
      <w:pPr>
        <w:pStyle w:val="BodyText"/>
      </w:pPr>
      <w:r>
        <w:t xml:space="preserve">PM23 – SME cloud and AI</w:t>
      </w:r>
      <w:r>
        <w:t xml:space="preserve"> </w:t>
      </w:r>
      <w:r>
        <w:t xml:space="preserve">support scheme</w:t>
      </w:r>
      <w:r>
        <w:t xml:space="preserve"> </w:t>
      </w:r>
      <w:r>
        <w:t xml:space="preserve">Enhanced commercial</w:t>
      </w:r>
      <w:r>
        <w:t xml:space="preserve"> </w:t>
      </w:r>
      <w:r>
        <w:t xml:space="preserve">opportunities for SME</w:t>
      </w:r>
      <w:r>
        <w:t xml:space="preserve"> </w:t>
      </w:r>
      <w:r>
        <w:t xml:space="preserve">providers, including</w:t>
      </w:r>
      <w:r>
        <w:t xml:space="preserve"> </w:t>
      </w:r>
      <w:r>
        <w:t xml:space="preserve">Europeans</w:t>
      </w:r>
    </w:p>
    <w:p>
      <w:pPr>
        <w:pStyle w:val="BodyText"/>
      </w:pPr>
      <w:r>
        <w:t xml:space="preserve">PM24 – Cloud and AI</w:t>
      </w:r>
      <w:r>
        <w:t xml:space="preserve"> </w:t>
      </w:r>
      <w:r>
        <w:t xml:space="preserve">toolbox</w:t>
      </w:r>
      <w:r>
        <w:br/>
      </w:r>
      <w:r>
        <w:t xml:space="preserve">Enhanced visibility and</w:t>
      </w:r>
      <w:r>
        <w:t xml:space="preserve"> </w:t>
      </w:r>
      <w:r>
        <w:t xml:space="preserve">comparability, including for</w:t>
      </w:r>
      <w:r>
        <w:t xml:space="preserve"> </w:t>
      </w:r>
      <w:r>
        <w:t xml:space="preserve">European providers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• Mandating the digitalisation of permitting processes for DCs throughout the EU. While the</w:t>
      </w:r>
      <w:r>
        <w:t xml:space="preserve"> </w:t>
      </w:r>
      <w:r>
        <w:t xml:space="preserve">Inter-institutional Better Regulation encourages to consider the digitalisation of processes</w:t>
      </w:r>
      <w:r>
        <w:t xml:space="preserve"> </w:t>
      </w:r>
      <w:r>
        <w:t xml:space="preserve">when defining policies, digitalising the permitting process is intuitively perceived as</w:t>
      </w:r>
      <w:r>
        <w:t xml:space="preserve"> </w:t>
      </w:r>
      <w:r>
        <w:t xml:space="preserve">something better tackled in a horizontal measure covering the whole spectrum of industrial</w:t>
      </w:r>
      <w:r>
        <w:t xml:space="preserve"> </w:t>
      </w:r>
      <w:r>
        <w:t xml:space="preserve">installations rather than through a sectoral basis.</w:t>
      </w:r>
      <w:r>
        <w:t xml:space="preserve"> </w:t>
      </w:r>
      <w:r>
        <w:t xml:space="preserve">• Introducing measures on tackling the lack of grid capacity: As the issue with the lack of</w:t>
      </w:r>
      <w:r>
        <w:t xml:space="preserve"> </w:t>
      </w:r>
      <w:r>
        <w:t xml:space="preserve">available grids capacity in certain locations is not unique to DCs, and grid access is regulated</w:t>
      </w:r>
      <w:r>
        <w:t xml:space="preserve"> </w:t>
      </w:r>
      <w:r>
        <w:t xml:space="preserve">by energy legislation, option introducing sector specific measures to tackle lack of grid</w:t>
      </w:r>
      <w:r>
        <w:t xml:space="preserve"> </w:t>
      </w:r>
      <w:r>
        <w:t xml:space="preserve">capacity was discarded. Ensuring grids will be in place and ready to uptake future loads is</w:t>
      </w:r>
      <w:r>
        <w:t xml:space="preserve"> </w:t>
      </w:r>
      <w:r>
        <w:t xml:space="preserve">dealt by on a horizontal level under the European Grids package.</w:t>
      </w:r>
      <w:r>
        <w:t xml:space="preserve"> </w:t>
      </w:r>
      <w:r>
        <w:t xml:space="preserve">• Options to directly improve the availability of private capital have been discarded. First,</w:t>
      </w:r>
      <w:r>
        <w:t xml:space="preserve"> </w:t>
      </w:r>
      <w:r>
        <w:t xml:space="preserve">because the policy measures under PO1-A/B/C, by simplifying and accelerating the</w:t>
      </w:r>
      <w:r>
        <w:t xml:space="preserve"> </w:t>
      </w:r>
      <w:r>
        <w:t xml:space="preserve">deployment of DCs, are already conducive to an improved investment landscape.</w:t>
      </w:r>
      <w:r>
        <w:t xml:space="preserve"> </w:t>
      </w:r>
      <w:r>
        <w:t xml:space="preserve">• Creation of a national central and public repository where Member States can include all</w:t>
      </w:r>
      <w:r>
        <w:t xml:space="preserve"> </w:t>
      </w:r>
      <w:r>
        <w:t xml:space="preserve">relevant information on areas designated for DC deployment. This option is discarded as it</w:t>
      </w:r>
      <w:r>
        <w:t xml:space="preserve"> </w:t>
      </w:r>
      <w:r>
        <w:t xml:space="preserve">would favour real estate speculation and overall bring little benefit for DC investors.</w:t>
      </w:r>
      <w:r>
        <w:t xml:space="preserve"> </w:t>
      </w:r>
      <w:r>
        <w:t xml:space="preserve">• Common Procurement Vocabulary (CPV) i.e. standardised tender vocabulary at EU-level for</w:t>
      </w:r>
      <w:r>
        <w:t xml:space="preserve"> </w:t>
      </w:r>
      <w:r>
        <w:t xml:space="preserve">procuring cloud and AI computing services for a more precise monitoring of public sector</w:t>
      </w:r>
      <w:r>
        <w:t xml:space="preserve"> </w:t>
      </w:r>
      <w:r>
        <w:t xml:space="preserve">capacity and demand. The existing CPV codes do not include a specific entry for cloud and AI</w:t>
      </w:r>
      <w:r>
        <w:t xml:space="preserve"> </w:t>
      </w:r>
      <w:r>
        <w:t xml:space="preserve">computing services and are instead classified as ICT services or ICT infrastructure. This</w:t>
      </w:r>
      <w:r>
        <w:t xml:space="preserve"> </w:t>
      </w:r>
      <w:r>
        <w:t xml:space="preserve">option is discarded as adding such a code would require a full re-think of the codes related to</w:t>
      </w:r>
      <w:r>
        <w:t xml:space="preserve"> </w:t>
      </w:r>
      <w:r>
        <w:t xml:space="preserve">the procurement of ICT in general, something that is beyond the scope of this intervention.</w:t>
      </w:r>
      <w:r>
        <w:br/>
      </w:r>
      <w:r>
        <w:t xml:space="preserve">• The set up of an agency to implement several of the PMs laid down in this assessment, such as</w:t>
      </w:r>
      <w:r>
        <w:t xml:space="preserve"> </w:t>
      </w:r>
      <w:r>
        <w:t xml:space="preserve">the operating the coordination hub from PM5, operating the broker from PM17, conducting</w:t>
      </w:r>
      <w:r>
        <w:t xml:space="preserve"> </w:t>
      </w:r>
      <w:r>
        <w:t xml:space="preserve">the procurements from PM22 or running the marketplace from PM24. This option was</w:t>
      </w:r>
      <w:r>
        <w:t xml:space="preserve"> </w:t>
      </w:r>
      <w:r>
        <w:t xml:space="preserve">discarded at an early stage as perceived as institutionally difficult to deliver.</w:t>
      </w:r>
      <w:r>
        <w:t xml:space="preserve"> </w:t>
      </w:r>
      <w:r>
        <w:t xml:space="preserve">• In the context of PM15/21, reverse the logic of the sovereignty framework where it would fall</w:t>
      </w:r>
      <w:r>
        <w:t xml:space="preserve"> </w:t>
      </w:r>
      <w:r>
        <w:t xml:space="preserve">on contracting authorities to trigger sovereignty audits in the context of public tenders and</w:t>
      </w:r>
      <w:r>
        <w:t xml:space="preserve"> </w:t>
      </w:r>
      <w:r>
        <w:t xml:space="preserve">only if a similar service is not already audited (as currently the case under FedRAMP). This</w:t>
      </w:r>
      <w:r>
        <w:t xml:space="preserve"> </w:t>
      </w:r>
      <w:r>
        <w:t xml:space="preserve">option has been discarded as it would limit the number of services under levels 2, 3 or 4, at</w:t>
      </w:r>
      <w:r>
        <w:t xml:space="preserve"> </w:t>
      </w:r>
      <w:r>
        <w:t xml:space="preserve">least initially, and create an artificial barrier for providers to have their services assessed</w:t>
      </w:r>
      <w:r>
        <w:t xml:space="preserve"> </w:t>
      </w:r>
      <w:r>
        <w:t xml:space="preserve">against the sovereignty framework. It also delays procurement procedures where a new service</w:t>
      </w:r>
      <w:r>
        <w:t xml:space="preserve"> </w:t>
      </w:r>
      <w:r>
        <w:t xml:space="preserve">needs to go through the whole evaluation process.</w:t>
      </w:r>
      <w:r>
        <w:br/>
      </w:r>
      <w:r>
        <w:t xml:space="preserve">5.4.</w:t>
      </w:r>
      <w:r>
        <w:t xml:space="preserve"> </w:t>
      </w:r>
      <w:r>
        <w:t xml:space="preserve">Possible combination of options</w:t>
      </w:r>
      <w:r>
        <w:t xml:space="preserve"> </w:t>
      </w:r>
      <w:r>
        <w:t xml:space="preserve">As discussed above, the first set of PMs are grouped by their regulatory nature and governance</w:t>
      </w:r>
      <w:r>
        <w:t xml:space="preserve"> </w:t>
      </w:r>
      <w:r>
        <w:t xml:space="preserve">level, i.e. non-regulatory vs regulatory and national vs EU action. PO1-A focuses only on soft,</w:t>
      </w:r>
      <w:r>
        <w:t xml:space="preserve"> </w:t>
      </w:r>
      <w:r>
        <w:t xml:space="preserve">non-regulatory instruments, whereas PO1-B and PO1-C are of a regulatory nature, enforced at</w:t>
      </w:r>
      <w:r>
        <w:t xml:space="preserve"> </w:t>
      </w:r>
      <w:r>
        <w:t xml:space="preserve">national and EU level respectively. As such, some combinations of measures are mutually</w:t>
      </w:r>
      <w:r>
        <w:t xml:space="preserve"> </w:t>
      </w:r>
      <w:r>
        <w:t xml:space="preserve">exclusive, e.g. PM4 and PM5 (national regulation under PO1-B) cannot coexist with PM10 (EU-</w:t>
      </w:r>
      <w:r>
        <w:t xml:space="preserve"> </w:t>
      </w:r>
      <w:r>
        <w:t xml:space="preserve">level regulation under PO1-C) as they address at different levels the bottlenecks to expand DC</w:t>
      </w:r>
      <w:r>
        <w:t xml:space="preserve"> </w:t>
      </w:r>
      <w:r>
        <w:t xml:space="preserve">capacity in the EU. However, other measures under PO1-B and PO1-C can be complementary, for</w:t>
      </w:r>
      <w:r>
        <w:t xml:space="preserve"> </w:t>
      </w:r>
      <w:r>
        <w:t xml:space="preserve">example potential public support for DCs (PM6) could align with EU-level instruments, such as</w:t>
      </w:r>
      <w:r>
        <w:t xml:space="preserve"> </w:t>
      </w:r>
      <w:r>
        <w:t xml:space="preserve">those under PM8 and PM9, creating a multi-level financing framework to addresses a critical</w:t>
      </w:r>
      <w:r>
        <w:t xml:space="preserve"> </w:t>
      </w:r>
      <w:r>
        <w:t xml:space="preserve">dependency from the EU. Similarly, all or selected elements of PO1-A (e.g. guidelines, forum)</w:t>
      </w:r>
      <w:r>
        <w:t xml:space="preserve"> </w:t>
      </w:r>
      <w:r>
        <w:t xml:space="preserve">could be combined with either PO1-B or PO1-C to enhance regulatory action with soft support.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deployment targets to monitor the expansion of capacity in the EU under PM7 could also be</w:t>
      </w:r>
      <w:r>
        <w:t xml:space="preserve"> </w:t>
      </w:r>
      <w:r>
        <w:t xml:space="preserve">adopted independently of PO1-B, either in combination with PO1-A, PO1-C or in the context of</w:t>
      </w:r>
      <w:r>
        <w:t xml:space="preserve"> </w:t>
      </w:r>
      <w:r>
        <w:t xml:space="preserve">the forthcoming review of the Digital Decade Policy Programme.</w:t>
      </w:r>
      <w:r>
        <w:br/>
      </w:r>
      <w:r>
        <w:t xml:space="preserve">By contrast, PO2-A/B/C follow a deliberately incremental approach to intervention along</w:t>
      </w:r>
      <w:r>
        <w:t xml:space="preserve"> </w:t>
      </w:r>
      <w:r>
        <w:t xml:space="preserve">sovereignty and federation of public resources (see section 5 and annex 4 for details). The related</w:t>
      </w:r>
      <w:r>
        <w:t xml:space="preserve"> </w:t>
      </w:r>
      <w:r>
        <w:t xml:space="preserve">PMs are not designed to be combined with one another, but rather reflect the degree of</w:t>
      </w:r>
      <w:r>
        <w:t xml:space="preserve"> </w:t>
      </w:r>
      <w:r>
        <w:t xml:space="preserve">intervention, with the higher levels of intervention building on the mechanisms established in the</w:t>
      </w:r>
      <w:r>
        <w:t xml:space="preserve"> </w:t>
      </w:r>
      <w:r>
        <w:t xml:space="preserve">preceding one. As best visualised in the graph at the end of section 5.2.2, PM15 builds on PM11;</w:t>
      </w:r>
      <w:r>
        <w:t xml:space="preserve"> </w:t>
      </w:r>
      <w:r>
        <w:t xml:space="preserve">in turn, PM21 builds on PM15. PM19 builds on PM16. Similarly, PM22 builds on PM17. Finally,</w:t>
      </w:r>
      <w:r>
        <w:t xml:space="preserve"> </w:t>
      </w:r>
      <w:r>
        <w:t xml:space="preserve">PM23 has clear synergies with PM18. The remaining PMs, i.e. PM12, PM13 and PM14 under</w:t>
      </w:r>
      <w:r>
        <w:t xml:space="preserve"> </w:t>
      </w:r>
      <w:r>
        <w:t xml:space="preserve">PO2-A are stand-alone measures that could be retained independently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summarises the main expected economic, social and environmental impacts of each</w:t>
      </w:r>
      <w:r>
        <w:t xml:space="preserve"> </w:t>
      </w:r>
      <w:r>
        <w:t xml:space="preserve">Policy Option (PO) compared to the baseline. The assessment draws on multiple data sources,</w:t>
      </w:r>
      <w:r>
        <w:t xml:space="preserve"> </w:t>
      </w:r>
      <w:r>
        <w:t xml:space="preserve">including stakeholder consultations (interviews and surveys) and desk research in the context of</w:t>
      </w:r>
      <w:r>
        <w:t xml:space="preserve"> </w:t>
      </w:r>
      <w:r>
        <w:t xml:space="preserve">the supporting study. To the extent possible, the impacts are quantified based on available</w:t>
      </w:r>
      <w:r>
        <w:t xml:space="preserve"> </w:t>
      </w:r>
      <w:r>
        <w:t xml:space="preserve">assessments or modelling. Where dedicated modelling/monetisation was not possible due to the</w:t>
      </w:r>
      <w:r>
        <w:t xml:space="preserve"> </w:t>
      </w:r>
      <w:r>
        <w:t xml:space="preserve">lack of data, a qualitative assessment was performed, drawing on existing studies and input from</w:t>
      </w:r>
      <w:r>
        <w:t xml:space="preserve"> </w:t>
      </w:r>
      <w:r>
        <w:t xml:space="preserve">stakeholders, to ensure transparency on the full range of potential effects. A sensitivity analysis is</w:t>
      </w:r>
      <w:r>
        <w:t xml:space="preserve"> </w:t>
      </w:r>
      <w:r>
        <w:t xml:space="preserve">provided in section 7.5 to indicate the potential range of error and uncertainty for selected key</w:t>
      </w:r>
      <w:r>
        <w:t xml:space="preserve"> </w:t>
      </w:r>
      <w:r>
        <w:t xml:space="preserve">estimates. Where central values were not sufficiently informative, or relied on an excessive</w:t>
      </w:r>
      <w:r>
        <w:t xml:space="preserve"> </w:t>
      </w:r>
      <w:r>
        <w:t xml:space="preserve">number of assumptions, illustrative ranges are provided to inform of the expected consequences</w:t>
      </w:r>
      <w:r>
        <w:t xml:space="preserve"> </w:t>
      </w:r>
      <w:r>
        <w:t xml:space="preserve">and impacts of the proposed measures. Annexes 3, 4 and 12 provide further details on the</w:t>
      </w:r>
      <w:r>
        <w:t xml:space="preserve"> </w:t>
      </w:r>
      <w:r>
        <w:t xml:space="preserve">methodological approach, detailed tables and estimates.</w:t>
      </w:r>
      <w:r>
        <w:br/>
      </w:r>
      <w:r>
        <w:t xml:space="preserve">In addition, it is worth mentioning that this assessment found practical experience in the public</w:t>
      </w:r>
      <w:r>
        <w:t xml:space="preserve"> </w:t>
      </w:r>
      <w:r>
        <w:t xml:space="preserve">procurement for sovereign cloud services conducted by the European Commission. The tender</w:t>
      </w:r>
      <w:r>
        <w:t xml:space="preserve"> </w:t>
      </w:r>
      <w:r>
        <w:t xml:space="preserve">was launched in October 2025, as part of Commission’s efforts to strengthen the digital</w:t>
      </w:r>
      <w:r>
        <w:t xml:space="preserve"> </w:t>
      </w:r>
      <w:r>
        <w:t xml:space="preserve">sovereignty posture of the European Union Interinstitutional Bodies and Agencies. Even though</w:t>
      </w:r>
      <w:r>
        <w:t xml:space="preserve"> </w:t>
      </w:r>
      <w:r>
        <w:t xml:space="preserve">they exist in different contexts, the sovereign non price award criteria used in the tender has some</w:t>
      </w:r>
      <w:r>
        <w:t xml:space="preserve"> </w:t>
      </w:r>
      <w:r>
        <w:t xml:space="preserve">resemblance to the proposed sovereignty framework in PM15/PM21102.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This section describes first the expected direct, quantifiable economic impact of the policy options</w:t>
      </w:r>
      <w:r>
        <w:t xml:space="preserve"> </w:t>
      </w:r>
      <w:r>
        <w:t xml:space="preserve">on key identified stakeholders, i.e. industry, including SMEs, public authorities, and the European</w:t>
      </w:r>
      <w:r>
        <w:t xml:space="preserve"> </w:t>
      </w:r>
      <w:r>
        <w:t xml:space="preserve">Commission. As part of the analysis, an assessment of wider economic effects is then provided,</w:t>
      </w:r>
      <w:r>
        <w:t xml:space="preserve"> </w:t>
      </w:r>
      <w:r>
        <w:t xml:space="preserve">including impacts on innovation and technological sovereignty. This impact is assessed mainly</w:t>
      </w:r>
      <w:r>
        <w:t xml:space="preserve"> </w:t>
      </w:r>
      <w:r>
        <w:t xml:space="preserve">based on literature, desk research and stakeholder evidence.</w:t>
      </w:r>
      <w:r>
        <w:br/>
      </w:r>
      <w:r>
        <w:t xml:space="preserve">6.1.1. Impact on industry, including SMEs and private sector essential entities</w:t>
      </w:r>
      <w:r>
        <w:t xml:space="preserve"> </w:t>
      </w:r>
      <w:r>
        <w:t xml:space="preserve">The impact of the policy options on industry was assessed based on the quantifiable expected</w:t>
      </w:r>
      <w:r>
        <w:t xml:space="preserve"> </w:t>
      </w:r>
      <w:r>
        <w:t xml:space="preserve">costs and benefits for key business stakeholders. First, improving the availability of computing</w:t>
      </w:r>
      <w:r>
        <w:t xml:space="preserve"> </w:t>
      </w:r>
      <w:r>
        <w:t xml:space="preserve">capacity in PO1-A, PO1-B, PO1-C, directly impacts DC operators and other enterprises building</w:t>
      </w:r>
      <w:r>
        <w:t xml:space="preserve"> </w:t>
      </w:r>
      <w:r>
        <w:t xml:space="preserve">DCs. Second, reducing the dependence on cloud and AI computing services provided by non-EU</w:t>
      </w:r>
    </w:p>
    <w:p>
      <w:pPr>
        <w:pStyle w:val="BodyText"/>
      </w:pPr>
      <w:r>
        <w:t xml:space="preserve">102 In the Commission tender, the non-price award criteria included a number of ‘sovereignty’ criteria against which tenders were scored by the</w:t>
      </w:r>
      <w:r>
        <w:t xml:space="preserve"> </w:t>
      </w:r>
      <w:r>
        <w:t xml:space="preserve">evaluation committee. In PM15 and PM21, the harmonised sovereignty criteria are assessed by a third party auditor and subsequently verified by a</w:t>
      </w:r>
      <w:r>
        <w:t xml:space="preserve"> </w:t>
      </w:r>
      <w:r>
        <w:t xml:space="preserve">public authority. This leads the service to obtaining a label which is necessary to participate to call for tenders where the contracting authority does</w:t>
      </w:r>
      <w:r>
        <w:t xml:space="preserve"> </w:t>
      </w:r>
      <w:r>
        <w:t xml:space="preserve">not need to look again into the sovereignty aspects of the service (but can still request information).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cloud and AI service providers in PO2-A, PO2-B, PO2-C, is expected to have a direct impact on</w:t>
      </w:r>
      <w:r>
        <w:t xml:space="preserve"> </w:t>
      </w:r>
      <w:r>
        <w:t xml:space="preserve">cloud and AI computing service providers, on the public sector and on private sector</w:t>
      </w:r>
      <w:r>
        <w:t xml:space="preserve"> </w:t>
      </w:r>
      <w:r>
        <w:t xml:space="preserve">essential entities in accordance to Annex I of NIS2. This section outlines the quantifiable and</w:t>
      </w:r>
      <w:r>
        <w:t xml:space="preserve"> </w:t>
      </w:r>
      <w:r>
        <w:t xml:space="preserve">expected direct costs and benefits for these stakeholders in present value over the next 10 years,</w:t>
      </w:r>
      <w:r>
        <w:t xml:space="preserve"> </w:t>
      </w:r>
      <w:r>
        <w:t xml:space="preserve">while section 6.1.5 presents the anticipated wider economic effects that the proposed measures</w:t>
      </w:r>
      <w:r>
        <w:t xml:space="preserve"> </w:t>
      </w:r>
      <w:r>
        <w:t xml:space="preserve">could have. The detailed explanations for the assumptions behind these estimates can be found in</w:t>
      </w:r>
      <w:r>
        <w:t xml:space="preserve"> </w:t>
      </w:r>
      <w:r>
        <w:t xml:space="preserve">Annex 4, sections 2 and 3103.</w:t>
      </w:r>
      <w:r>
        <w:t xml:space="preserve"> </w:t>
      </w:r>
      <w:r>
        <w:t xml:space="preserve">Adjustment and administrative costs for data centre operators. PO1-A would only foresee</w:t>
      </w:r>
      <w:r>
        <w:t xml:space="preserve"> </w:t>
      </w:r>
      <w:r>
        <w:t xml:space="preserve">adjustment costs for DC operators’ stemming from their participation in the new Alliance</w:t>
      </w:r>
      <w:r>
        <w:t xml:space="preserve"> </w:t>
      </w:r>
      <w:r>
        <w:t xml:space="preserve">Working Group (PM1), forum for exchanges (PM2) and from their potential uptake and</w:t>
      </w:r>
      <w:r>
        <w:t xml:space="preserve"> </w:t>
      </w:r>
      <w:r>
        <w:t xml:space="preserve">discussion of the guidelines on building sustainable DCs (PM3). These costs have been estimated</w:t>
      </w:r>
      <w:r>
        <w:t xml:space="preserve"> </w:t>
      </w:r>
      <w:r>
        <w:t xml:space="preserve">as ranging between EUR 8-18 m. Under PO1-B, 400 estimated DC operators and CSPs active in</w:t>
      </w:r>
      <w:r>
        <w:t xml:space="preserve"> </w:t>
      </w:r>
      <w:r>
        <w:t xml:space="preserve">building data centres are expected to face one-off administrative costs to comply with the</w:t>
      </w:r>
      <w:r>
        <w:t xml:space="preserve"> </w:t>
      </w:r>
      <w:r>
        <w:t xml:space="preserve">conditions to access fast-track areas (PM5), i.e. preparing the application file, completing</w:t>
      </w:r>
      <w:r>
        <w:t xml:space="preserve"> </w:t>
      </w:r>
      <w:r>
        <w:t xml:space="preserve">standardised templates and submitting evidence of compliance with areas conditions. The total</w:t>
      </w:r>
      <w:r>
        <w:t xml:space="preserve"> </w:t>
      </w:r>
      <w:r>
        <w:t xml:space="preserve">costs for this activity are estimated between EUR 1-3 m at present value over 10-years. Operators</w:t>
      </w:r>
      <w:r>
        <w:t xml:space="preserve"> </w:t>
      </w:r>
      <w:r>
        <w:t xml:space="preserve">are also expected to face adjustment costs to adapt new projects for DC build out and comply with</w:t>
      </w:r>
      <w:r>
        <w:t xml:space="preserve"> </w:t>
      </w:r>
      <w:r>
        <w:t xml:space="preserve">the related requirements. These adjustment costs are estimated to be approximately between EUR</w:t>
      </w:r>
      <w:r>
        <w:t xml:space="preserve"> </w:t>
      </w:r>
      <w:r>
        <w:t xml:space="preserve">6 and 26 m for these stakeholders over the assessment period. The participation in a potential</w:t>
      </w:r>
      <w:r>
        <w:t xml:space="preserve"> </w:t>
      </w:r>
      <w:r>
        <w:t xml:space="preserve">funding scheme under PM6 would also generate administrative costs to account for the staff time</w:t>
      </w:r>
      <w:r>
        <w:t xml:space="preserve"> </w:t>
      </w:r>
      <w:r>
        <w:t xml:space="preserve">spent on preparing applications to benefit from funding. Under PM7, businesses would face minor</w:t>
      </w:r>
      <w:r>
        <w:t xml:space="preserve"> </w:t>
      </w:r>
      <w:r>
        <w:t xml:space="preserve">administrative costs to respond to surveys and/or provide additional information for reporting on</w:t>
      </w:r>
      <w:r>
        <w:t xml:space="preserve"> </w:t>
      </w:r>
      <w:r>
        <w:t xml:space="preserve">DC capacity. Total costs under this option for data centre operators are thus estimated between</w:t>
      </w:r>
      <w:r>
        <w:t xml:space="preserve"> </w:t>
      </w:r>
      <w:r>
        <w:t xml:space="preserve">EUR 7 and 31 m. Under PO1-C, similar activities would occur at EU level. Companies</w:t>
      </w:r>
      <w:r>
        <w:t xml:space="preserve"> </w:t>
      </w:r>
      <w:r>
        <w:t xml:space="preserve">participating in EU funding programmes (PM8, PM9) would face administrative costs for</w:t>
      </w:r>
      <w:r>
        <w:t xml:space="preserve"> </w:t>
      </w:r>
      <w:r>
        <w:t xml:space="preserve">preparing and managing proposals. 20 proposals every two years have been estimated for such</w:t>
      </w:r>
      <w:r>
        <w:t xml:space="preserve"> </w:t>
      </w:r>
      <w:r>
        <w:t xml:space="preserve">purposes, leading to costs ranging between EUR 1 and 3 m. As in PO1-B, providers would also be</w:t>
      </w:r>
      <w:r>
        <w:t xml:space="preserve"> </w:t>
      </w:r>
      <w:r>
        <w:t xml:space="preserve">expected to face both administrative and adjustment costs to access the areas and benefit from</w:t>
      </w:r>
      <w:r>
        <w:t xml:space="preserve"> </w:t>
      </w:r>
      <w:r>
        <w:t xml:space="preserve">accelerated DC deployment under PM10. These costs have been estimated to range between EUR</w:t>
      </w:r>
      <w:r>
        <w:t xml:space="preserve"> </w:t>
      </w:r>
      <w:r>
        <w:t xml:space="preserve">5 and 25 m, catering for some uncertainty in the effort dedicated to such administrative and</w:t>
      </w:r>
      <w:r>
        <w:t xml:space="preserve"> </w:t>
      </w:r>
      <w:r>
        <w:t xml:space="preserve">adjustment activities. The total value of costs for DC operators and CSPs active in building data</w:t>
      </w:r>
      <w:r>
        <w:t xml:space="preserve"> </w:t>
      </w:r>
      <w:r>
        <w:t xml:space="preserve">centres are thus estimated to range between EUR 7 and 27 m under this option (discounted values</w:t>
      </w:r>
      <w:r>
        <w:t xml:space="preserve"> </w:t>
      </w:r>
      <w:r>
        <w:t xml:space="preserve">over the 10-year assessment period).</w:t>
      </w:r>
      <w:r>
        <w:br/>
      </w:r>
      <w:r>
        <w:t xml:space="preserve">Adjustment and administrative costs for cloud and AI computing service providers. Under PO2-</w:t>
      </w:r>
      <w:r>
        <w:t xml:space="preserve"> </w:t>
      </w:r>
      <w:r>
        <w:t xml:space="preserve">A, cloud and AI computing service providers would face adjustment costs, estimated as additional</w:t>
      </w:r>
      <w:r>
        <w:t xml:space="preserve"> </w:t>
      </w:r>
      <w:r>
        <w:t xml:space="preserve">effort to discuss the new guidelines (PM12), participating to the annual conference (PM13) and in</w:t>
      </w:r>
      <w:r>
        <w:t xml:space="preserve"> </w:t>
      </w:r>
      <w:r>
        <w:t xml:space="preserve">setting up and participating to the coordination group for standards development (PM14). These</w:t>
      </w:r>
      <w:r>
        <w:t xml:space="preserve"> </w:t>
      </w:r>
      <w:r>
        <w:t xml:space="preserve">activities are expected to generate total costs for providers ranging between EUR 16 and 19 m.</w:t>
      </w:r>
      <w:r>
        <w:t xml:space="preserve"> </w:t>
      </w:r>
      <w:r>
        <w:t xml:space="preserve">Most of these costs would derive from PM13, where 300 participants have been accounted for.</w:t>
      </w:r>
      <w:r>
        <w:t xml:space="preserve"> </w:t>
      </w:r>
      <w:r>
        <w:t xml:space="preserve">Under PO2-B, recurrent adjustment costs for providers would emerge mainly from complying</w:t>
      </w:r>
      <w:r>
        <w:t xml:space="preserve"> </w:t>
      </w:r>
      <w:r>
        <w:t xml:space="preserve">voluntarily with the sovereignty risk assessment framework (PM15). These are estimated at</w:t>
      </w:r>
      <w:r>
        <w:t xml:space="preserve"> </w:t>
      </w:r>
      <w:r>
        <w:t xml:space="preserve">service level because the audit procedure would apply to individual cloud and AI computing</w:t>
      </w:r>
      <w:r>
        <w:t xml:space="preserve"> </w:t>
      </w:r>
      <w:r>
        <w:t xml:space="preserve">services, i.e. providers incur costs for each service that undergoes an audit. These costs emerge</w:t>
      </w:r>
    </w:p>
    <w:p>
      <w:pPr>
        <w:pStyle w:val="BodyText"/>
      </w:pPr>
      <w:r>
        <w:t xml:space="preserve">103 For readability purposes, direct administrative and adjustment costs and corresponding direct savings or economic benefits are merged, in the</w:t>
      </w:r>
      <w:r>
        <w:t xml:space="preserve"> </w:t>
      </w:r>
      <w:r>
        <w:t xml:space="preserve">following sections but are further detailed in Annex 4 and broken down by cost type (one-off or recurrent). The policy options are assumed to be</w:t>
      </w:r>
      <w:r>
        <w:t xml:space="preserve"> </w:t>
      </w:r>
      <w:r>
        <w:t xml:space="preserve">implemented from 2027 onwards, with the quantitative assessment covering the 2027-2036 period for the EU and all figures expressed in real 2025</w:t>
      </w:r>
      <w:r>
        <w:t xml:space="preserve"> </w:t>
      </w:r>
      <w:r>
        <w:t xml:space="preserve">euros.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from the one-off effort required to meet the necessary legal, organisational and technical</w:t>
      </w:r>
      <w:r>
        <w:t xml:space="preserve"> </w:t>
      </w:r>
      <w:r>
        <w:t xml:space="preserve">conditions to reach the sovereignty assurance levels 2-4, undergo third-party audit, and pay audit</w:t>
      </w:r>
      <w:r>
        <w:t xml:space="preserve"> </w:t>
      </w:r>
      <w:r>
        <w:t xml:space="preserve">and renewal fees. Recurrent audit-related administrative costs are also expected in subsequent</w:t>
      </w:r>
      <w:r>
        <w:t xml:space="preserve"> </w:t>
      </w:r>
      <w:r>
        <w:t xml:space="preserve">years. Moreover, EU-based cloud and AI computing service providers are expected to incur one-</w:t>
      </w:r>
      <w:r>
        <w:t xml:space="preserve"> </w:t>
      </w:r>
      <w:r>
        <w:t xml:space="preserve">off adjustment costs to comply with the non-price award criteria (PM16), e.g. rewarding EU-based</w:t>
      </w:r>
      <w:r>
        <w:t xml:space="preserve"> </w:t>
      </w:r>
      <w:r>
        <w:t xml:space="preserve">R&amp;D&amp;I for innovative services, by altering their systems and processes to be able to participate in</w:t>
      </w:r>
      <w:r>
        <w:t xml:space="preserve"> </w:t>
      </w:r>
      <w:r>
        <w:t xml:space="preserve">public procurement procedures. Additional administrative costs have been estimated as providers</w:t>
      </w:r>
      <w:r>
        <w:t xml:space="preserve"> </w:t>
      </w:r>
      <w:r>
        <w:t xml:space="preserve">prepare their bids. Summing these costs leads to total costs ranging from EUR 67 m to EUR 160</w:t>
      </w:r>
      <w:r>
        <w:t xml:space="preserve"> </w:t>
      </w:r>
      <w:r>
        <w:t xml:space="preserve">m. Under PO2-C, the measures are estimated to generate similar administrative and adjustment</w:t>
      </w:r>
      <w:r>
        <w:t xml:space="preserve"> </w:t>
      </w:r>
      <w:r>
        <w:t xml:space="preserve">costs for providers as PO2-B, but more services (600 compared to 150 in PO2-B) are expected to</w:t>
      </w:r>
      <w:r>
        <w:t xml:space="preserve"> </w:t>
      </w:r>
      <w:r>
        <w:t xml:space="preserve">undergo third-party audits to participate in public procurement procedures (PM21). This leads to</w:t>
      </w:r>
      <w:r>
        <w:t xml:space="preserve"> </w:t>
      </w:r>
      <w:r>
        <w:t xml:space="preserve">higher costs for cloud and AI service providers across the EU that are estimated to range between</w:t>
      </w:r>
      <w:r>
        <w:t xml:space="preserve"> </w:t>
      </w:r>
      <w:r>
        <w:t xml:space="preserve">EUR 233 and EUR 484 m. As above, these adjustment costs are personnel related, i.e. the effort</w:t>
      </w:r>
      <w:r>
        <w:t xml:space="preserve"> </w:t>
      </w:r>
      <w:r>
        <w:t xml:space="preserve">needed to modify the providers’ policies and procedures and adjust the legal and organisational</w:t>
      </w:r>
      <w:r>
        <w:t xml:space="preserve"> </w:t>
      </w:r>
      <w:r>
        <w:t xml:space="preserve">safeguards to be able to meet the criteria under sovereignty assurance levels 2-4.</w:t>
      </w:r>
      <w:r>
        <w:br/>
      </w:r>
      <w:r>
        <w:t xml:space="preserve">On top of this, private sector essential entities identified under Annex 1 of NIS2 would have to</w:t>
      </w:r>
      <w:r>
        <w:t xml:space="preserve"> </w:t>
      </w:r>
      <w:r>
        <w:t xml:space="preserve">incur administrative costs to include non-technical risks in their risk assessments, i.e. adding</w:t>
      </w:r>
      <w:r>
        <w:t xml:space="preserve"> </w:t>
      </w:r>
      <w:r>
        <w:t xml:space="preserve">sovereignty elements on their existing risk assessment activities. These costs could range between</w:t>
      </w:r>
      <w:r>
        <w:t xml:space="preserve"> </w:t>
      </w:r>
      <w:r>
        <w:t xml:space="preserve">EUR 486 m and 2.6 bn, i.e. corresponding to the effort required per entity (from a minimum of</w:t>
      </w:r>
      <w:r>
        <w:t xml:space="preserve"> </w:t>
      </w:r>
      <w:r>
        <w:t xml:space="preserve">20 to a maximum of 110 days) and taking into account 25 600 private entities operating in sectors</w:t>
      </w:r>
      <w:r>
        <w:t xml:space="preserve"> </w:t>
      </w:r>
      <w:r>
        <w:t xml:space="preserve">of high criticality across the EU.</w:t>
      </w:r>
      <w:r>
        <w:br/>
      </w:r>
      <w:r>
        <w:t xml:space="preserve">Focus box #1: costs for service providers to develop sovereign services</w:t>
      </w:r>
      <w:r>
        <w:t xml:space="preserve"> </w:t>
      </w:r>
      <w:r>
        <w:t xml:space="preserve">Assessing the cost and benefits for providers to provide sovereign services is a complex task that</w:t>
      </w:r>
      <w:r>
        <w:t xml:space="preserve"> </w:t>
      </w:r>
      <w:r>
        <w:t xml:space="preserve">involves many parameters and differs greatly from provider to provider. As well, in the absence of</w:t>
      </w:r>
      <w:r>
        <w:t xml:space="preserve"> </w:t>
      </w:r>
      <w:r>
        <w:t xml:space="preserve">an established market for sovereign services, data sources are rather anchored in providers’</w:t>
      </w:r>
      <w:r>
        <w:t xml:space="preserve"> </w:t>
      </w:r>
      <w:r>
        <w:t xml:space="preserve">business plans, not in ex post analysis of established businesses. Such data is confidential to</w:t>
      </w:r>
      <w:r>
        <w:t xml:space="preserve"> </w:t>
      </w:r>
      <w:r>
        <w:t xml:space="preserve">companies, and the below considerations are based on targeted discussions with stakeholders that</w:t>
      </w:r>
      <w:r>
        <w:t xml:space="preserve"> </w:t>
      </w:r>
      <w:r>
        <w:t xml:space="preserve">requested to remain anonymous. A first consideration is that the consulted companies</w:t>
      </w:r>
      <w:r>
        <w:t xml:space="preserve"> </w:t>
      </w:r>
      <w:r>
        <w:t xml:space="preserve">unanimously indicated that, in developing the business plan for these new services, they count on</w:t>
      </w:r>
      <w:r>
        <w:t xml:space="preserve"> </w:t>
      </w:r>
      <w:r>
        <w:t xml:space="preserve">new large critical use cases that are today not in the cloud; in other words, they see sovereign</w:t>
      </w:r>
      <w:r>
        <w:t xml:space="preserve"> </w:t>
      </w:r>
      <w:r>
        <w:t xml:space="preserve">services to generate a new source of income, but not to substitute existing.</w:t>
      </w:r>
      <w:r>
        <w:br/>
      </w:r>
      <w:r>
        <w:t xml:space="preserve">Cost wise, new costs notably include the amortisation of all one-off adjustment costs such as the</w:t>
      </w:r>
      <w:r>
        <w:t xml:space="preserve"> </w:t>
      </w:r>
      <w:r>
        <w:t xml:space="preserve">additional cost induced by using EU-located infrastructure, the additional compliance costs</w:t>
      </w:r>
      <w:r>
        <w:t xml:space="preserve"> </w:t>
      </w:r>
      <w:r>
        <w:t xml:space="preserve">induced by the audits, the additional costs of being certified under EUCS; and proper recurrent</w:t>
      </w:r>
      <w:r>
        <w:t xml:space="preserve"> </w:t>
      </w:r>
      <w:r>
        <w:t xml:space="preserve">costs such as the higher salaries of employing EU workforce.</w:t>
      </w:r>
      <w:r>
        <w:br/>
      </w:r>
      <w:r>
        <w:t xml:space="preserve">As an illustration, speaking under the condition of anonymity for business secrecy reasons, an EU</w:t>
      </w:r>
      <w:r>
        <w:t xml:space="preserve"> </w:t>
      </w:r>
      <w:r>
        <w:t xml:space="preserve">service provider specialised in sovereign services speaks of an overall investment of EUR 1.5 bn,</w:t>
      </w:r>
      <w:r>
        <w:t xml:space="preserve"> </w:t>
      </w:r>
      <w:r>
        <w:t xml:space="preserve">including hardware, for a broad range of IaaS and PaaS services (for an unspecified computing</w:t>
      </w:r>
      <w:r>
        <w:t xml:space="preserve"> </w:t>
      </w:r>
      <w:r>
        <w:t xml:space="preserve">capacity).</w:t>
      </w:r>
      <w:r>
        <w:t xml:space="preserve"> </w:t>
      </w:r>
      <w:r>
        <w:t xml:space="preserve">Conversely, another EU service provider with an established range of non-sovereign services</w:t>
      </w:r>
      <w:r>
        <w:t xml:space="preserve"> </w:t>
      </w:r>
      <w:r>
        <w:t xml:space="preserve">speaks of an overall investment in the range of EUR 20-40 m to adjust existing hardware and</w:t>
      </w:r>
      <w:r>
        <w:t xml:space="preserve"> </w:t>
      </w:r>
      <w:r>
        <w:t xml:space="preserve">software to the stricter norms that a sovereign service entails, with plans to invest progressively</w:t>
      </w:r>
      <w:r>
        <w:t xml:space="preserve"> </w:t>
      </w:r>
      <w:r>
        <w:t xml:space="preserve">should the market develops.</w:t>
      </w:r>
      <w:r>
        <w:t xml:space="preserve"> </w:t>
      </w:r>
      <w:r>
        <w:t xml:space="preserve">The benefits for service providers to develop sovereign services are covered under section 6.1.5.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Economic benefits and cost savings for data centre operators. PO1-A would be expected to</w:t>
      </w:r>
      <w:r>
        <w:t xml:space="preserve"> </w:t>
      </w:r>
      <w:r>
        <w:t xml:space="preserve">generate direct cost savings, via improved information and administrative burden reductions.</w:t>
      </w:r>
      <w:r>
        <w:t xml:space="preserve"> </w:t>
      </w:r>
      <w:r>
        <w:t xml:space="preserve">Although voluntary, the new guidelines (PM3) would contribute to increase clarity, simplify</w:t>
      </w:r>
      <w:r>
        <w:t xml:space="preserve"> </w:t>
      </w:r>
      <w:r>
        <w:t xml:space="preserve">procedures and reduce the incidence of mistakes, saving time for operators during the pre-</w:t>
      </w:r>
      <w:r>
        <w:t xml:space="preserve"> </w:t>
      </w:r>
      <w:r>
        <w:t xml:space="preserve">operation phase of building a new DC, modelled as a central 10-day time saving. When multiplied</w:t>
      </w:r>
      <w:r>
        <w:t xml:space="preserve"> </w:t>
      </w:r>
      <w:r>
        <w:t xml:space="preserve">by the expected number of facilities that could benefit from this time and consequent cost saving,</w:t>
      </w:r>
      <w:r>
        <w:t xml:space="preserve"> </w:t>
      </w:r>
      <w:r>
        <w:t xml:space="preserve">the guidelines would generate discounted savings ranging between EUR 1 and 3.5 m over the</w:t>
      </w:r>
      <w:r>
        <w:t xml:space="preserve"> </w:t>
      </w:r>
      <w:r>
        <w:t xml:space="preserve">assessment period. PO1-B would bring the largest direct economic impact for DC operators,</w:t>
      </w:r>
      <w:r>
        <w:t xml:space="preserve"> </w:t>
      </w:r>
      <w:r>
        <w:t xml:space="preserve">modelled through a Net Present Value approach which compared the baseline permitting duration</w:t>
      </w:r>
      <w:r>
        <w:t xml:space="preserve"> </w:t>
      </w:r>
      <w:r>
        <w:t xml:space="preserve">with the accelerated scenario to estimate the economic value of bringing constructions and</w:t>
      </w:r>
      <w:r>
        <w:t xml:space="preserve"> </w:t>
      </w:r>
      <w:r>
        <w:t xml:space="preserve">commercial operations of a DC facility forward in time. Based on the evidence collected, the</w:t>
      </w:r>
      <w:r>
        <w:t xml:space="preserve"> </w:t>
      </w:r>
      <w:r>
        <w:t xml:space="preserve">project facilitator for DC roll-out (PM4) combined with access to fast-track areas (PM5) are</w:t>
      </w:r>
      <w:r>
        <w:t xml:space="preserve"> </w:t>
      </w:r>
      <w:r>
        <w:t xml:space="preserve">expected to reduce uncertainty on investment locations by excluding non-viable sites and decrease</w:t>
      </w:r>
      <w:r>
        <w:t xml:space="preserve"> </w:t>
      </w:r>
      <w:r>
        <w:t xml:space="preserve">time to market for DC projects by on average 14 months. Under the baseline scenario, the total</w:t>
      </w:r>
      <w:r>
        <w:t xml:space="preserve"> </w:t>
      </w:r>
      <w:r>
        <w:t xml:space="preserve">time to build a DC, i.e. from planning to entry into operation, was estimated at 32 months on</w:t>
      </w:r>
      <w:r>
        <w:t xml:space="preserve"> </w:t>
      </w:r>
      <w:r>
        <w:t xml:space="preserve">average across the EU. This time is expected to decrease by 6 months from 2027 onwards due to</w:t>
      </w:r>
      <w:r>
        <w:t xml:space="preserve"> </w:t>
      </w:r>
      <w:r>
        <w:t xml:space="preserve">the project facilitator and by an additional 8 months due to streamlined access to fast-track</w:t>
      </w:r>
      <w:r>
        <w:t xml:space="preserve"> </w:t>
      </w:r>
      <w:r>
        <w:t xml:space="preserve">areas104. The estimated NPV gain is also associated with the expected reduction in PUE foreseen</w:t>
      </w:r>
      <w:r>
        <w:t xml:space="preserve"> </w:t>
      </w:r>
      <w:r>
        <w:t xml:space="preserve">under this measure, as only the most sustainable DCs would be able to benefit from the fast-</w:t>
      </w:r>
      <w:r>
        <w:t xml:space="preserve"> </w:t>
      </w:r>
      <w:r>
        <w:t xml:space="preserve">tracking. Therefore, the expected improvements in energy efficiency, modelled as a declining</w:t>
      </w:r>
      <w:r>
        <w:t xml:space="preserve"> </w:t>
      </w:r>
      <w:r>
        <w:t xml:space="preserve">PUE, would also contribute to reducing operating costs over time. Over the 10-year assessment,</w:t>
      </w:r>
      <w:r>
        <w:t xml:space="preserve"> </w:t>
      </w:r>
      <w:r>
        <w:t xml:space="preserve">this option could result in discounted economic benefits ranging between EUR 8 and 27 bn,</w:t>
      </w:r>
      <w:r>
        <w:t xml:space="preserve"> </w:t>
      </w:r>
      <w:r>
        <w:t xml:space="preserve">considering the uncertainty related to these time savings and their compounded impact on project</w:t>
      </w:r>
      <w:r>
        <w:t xml:space="preserve"> </w:t>
      </w:r>
      <w:r>
        <w:t xml:space="preserve">value. Under PO1-C, similar direct economic benefits are foreseen for operators thanks to the EU-</w:t>
      </w:r>
      <w:r>
        <w:t xml:space="preserve"> </w:t>
      </w:r>
      <w:r>
        <w:t xml:space="preserve">level identification of fast-track areas (PM10). Based on discussions with industry and following</w:t>
      </w:r>
      <w:r>
        <w:t xml:space="preserve"> </w:t>
      </w:r>
      <w:r>
        <w:t xml:space="preserve">the validation by the sector in the targeted workshop, these savings are expected to be less</w:t>
      </w:r>
      <w:r>
        <w:t xml:space="preserve"> </w:t>
      </w:r>
      <w:r>
        <w:t xml:space="preserve">consistent than under PO1-B, with an EU-level management of fast-track areas expected to</w:t>
      </w:r>
      <w:r>
        <w:t xml:space="preserve"> </w:t>
      </w:r>
      <w:r>
        <w:t xml:space="preserve">produce time-savings of 3 months. This would in turn still generate consistent economic benefits</w:t>
      </w:r>
      <w:r>
        <w:t xml:space="preserve"> </w:t>
      </w:r>
      <w:r>
        <w:t xml:space="preserve">that would range between EUR 5 and 12 bn over the 10-year period.</w:t>
      </w:r>
      <w:r>
        <w:t xml:space="preserve"> </w:t>
      </w:r>
      <w:r>
        <w:t xml:space="preserve">Figure 10 shows the potential evolution of DC supply under each policy option and the expected</w:t>
      </w:r>
      <w:r>
        <w:t xml:space="preserve"> </w:t>
      </w:r>
      <w:r>
        <w:t xml:space="preserve">reduction in the gap against projected demand in the baseline scenario105.</w:t>
      </w:r>
    </w:p>
    <w:p>
      <w:pPr>
        <w:pStyle w:val="BodyText"/>
      </w:pPr>
      <w:r>
        <w:t xml:space="preserve">104 Based on study findings and validated by the sector in the targeted workshop.</w:t>
      </w:r>
      <w:r>
        <w:t xml:space="preserve"> </w:t>
      </w:r>
      <w:r>
        <w:t xml:space="preserve">105 Annex 4, Section 2.3.3 further explains how the capacity trajectories have been used as the quantitative basis for estimating how many new data</w:t>
      </w:r>
      <w:r>
        <w:t xml:space="preserve"> </w:t>
      </w:r>
      <w:r>
        <w:t xml:space="preserve">centre could be built under each option and the share of this capacity that is expected to benefit from the policy intervention over time.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Figure 10. Forecasted evolution of data centre capacity (GW) under each PO, with respect to the baseline</w:t>
      </w:r>
    </w:p>
    <w:p>
      <w:pPr>
        <w:pStyle w:val="BodyText"/>
      </w:pPr>
      <w:r>
        <w:t xml:space="preserve">Source: Technopolis et al. (2025)106clxv</w:t>
      </w:r>
      <w:r>
        <w:t xml:space="preserve"> </w:t>
      </w:r>
      <w:r>
        <w:t xml:space="preserve">Cost savings for cloud and AI computing service providers. Under PO2-A, administrative cost</w:t>
      </w:r>
      <w:r>
        <w:t xml:space="preserve"> </w:t>
      </w:r>
      <w:r>
        <w:t xml:space="preserve">savings for providers would mainly stem from the use of the guidelines (PM12), saving time for</w:t>
      </w:r>
      <w:r>
        <w:t xml:space="preserve"> </w:t>
      </w:r>
      <w:r>
        <w:t xml:space="preserve">operators during procurement, modelled as a modest 0.5 days saved per tender procedure, leading</w:t>
      </w:r>
      <w:r>
        <w:t xml:space="preserve"> </w:t>
      </w:r>
      <w:r>
        <w:t xml:space="preserve">to total costs savings that could range between EUR 2 and 15 m (10-year, NPV). Under PO2-B,</w:t>
      </w:r>
      <w:r>
        <w:t xml:space="preserve"> </w:t>
      </w:r>
      <w:r>
        <w:t xml:space="preserve">providers would face recurrent cost savings from the introduction of a clear and predictable</w:t>
      </w:r>
      <w:r>
        <w:t xml:space="preserve"> </w:t>
      </w:r>
      <w:r>
        <w:t xml:space="preserve">sovereignty risk assessment framework across several Member States (PM15). Instead of</w:t>
      </w:r>
      <w:r>
        <w:t xml:space="preserve"> </w:t>
      </w:r>
      <w:r>
        <w:t xml:space="preserve">responding to different requirements, controls or evidence requests from individual public</w:t>
      </w:r>
      <w:r>
        <w:t xml:space="preserve"> </w:t>
      </w:r>
      <w:r>
        <w:t xml:space="preserve">authorities, service providers would benefit from a common audit procedure and recognised</w:t>
      </w:r>
      <w:r>
        <w:t xml:space="preserve"> </w:t>
      </w:r>
      <w:r>
        <w:t xml:space="preserve">assurance levels with savings ranging from EUR 5 to 16 m per service, under an assumption that</w:t>
      </w:r>
      <w:r>
        <w:t xml:space="preserve"> </w:t>
      </w:r>
      <w:r>
        <w:t xml:space="preserve">the provider operates in 3 to 10 markets. This would reduce duplication and simplify procurement</w:t>
      </w:r>
      <w:r>
        <w:t xml:space="preserve"> </w:t>
      </w:r>
      <w:r>
        <w:t xml:space="preserve">procedures, while reducing costs related to tender documentation. Over time, this is expected to</w:t>
      </w:r>
      <w:r>
        <w:t xml:space="preserve"> </w:t>
      </w:r>
      <w:r>
        <w:t xml:space="preserve">lower compliance costs and make it easier for providers to offer the same audited services to a</w:t>
      </w:r>
      <w:r>
        <w:t xml:space="preserve"> </w:t>
      </w:r>
      <w:r>
        <w:t xml:space="preserve">wider public sector market. This is expected to lead to total benefits for providers ranging between</w:t>
      </w:r>
      <w:r>
        <w:t xml:space="preserve"> </w:t>
      </w:r>
      <w:r>
        <w:t xml:space="preserve">EUR 200 and 700 m, when discounted across 10 years. Under PO2-C, direct costs savings would</w:t>
      </w:r>
      <w:r>
        <w:t xml:space="preserve"> </w:t>
      </w:r>
      <w:r>
        <w:t xml:space="preserve">stem from the same mechanism explained above, but extended to all MS, and an increased number</w:t>
      </w:r>
      <w:r>
        <w:t xml:space="preserve"> </w:t>
      </w:r>
      <w:r>
        <w:t xml:space="preserve">of services being audited by providers under PM21, compared to PM15, leading to total expected</w:t>
      </w:r>
      <w:r>
        <w:t xml:space="preserve"> </w:t>
      </w:r>
      <w:r>
        <w:t xml:space="preserve">benefits ranging between EUR 2 and 5.1 bn, including those savings coming from savings of 1 to</w:t>
      </w:r>
      <w:r>
        <w:t xml:space="preserve"> </w:t>
      </w:r>
      <w:r>
        <w:t xml:space="preserve">3 working days per bid when drafting specifications by using standard non-specific award criteria</w:t>
      </w:r>
      <w:r>
        <w:t xml:space="preserve"> </w:t>
      </w:r>
      <w:r>
        <w:t xml:space="preserve">(PM19). In the case of PO2-C, savings in the audit process would range from EUR 8 to 25 m per</w:t>
      </w:r>
      <w:r>
        <w:t xml:space="preserve"> </w:t>
      </w:r>
      <w:r>
        <w:t xml:space="preserve">service, assuming each provider run its business in 5 to 15 member states.</w:t>
      </w:r>
      <w:r>
        <w:t xml:space="preserve"> </w:t>
      </w:r>
      <w:r>
        <w:t xml:space="preserve">Impact on SMEs. Though large businesses dominate the DC, cloud and AI markets, many SMEs</w:t>
      </w:r>
      <w:r>
        <w:t xml:space="preserve"> </w:t>
      </w:r>
      <w:r>
        <w:t xml:space="preserve">in the EU still play a relevant role, particularly providers of cloud and AI services. Thus, the</w:t>
      </w:r>
      <w:r>
        <w:t xml:space="preserve"> </w:t>
      </w:r>
      <w:r>
        <w:t xml:space="preserve">initiative is considered “relevant” for SMEs. Annex 6 contains the SME test. Given the lack of</w:t>
      </w:r>
      <w:r>
        <w:t xml:space="preserve"> </w:t>
      </w:r>
      <w:r>
        <w:t xml:space="preserve">quantitative data, the impact on SMEs is assessed qualitatively below.</w:t>
      </w:r>
      <w:r>
        <w:br/>
      </w:r>
      <w:r>
        <w:t xml:space="preserve">PO1-A would generate value for SMEs with improved access to information and clearer</w:t>
      </w:r>
      <w:r>
        <w:t xml:space="preserve"> </w:t>
      </w:r>
      <w:r>
        <w:t xml:space="preserve">frameworks, notably through the guidelines. Early visibility and clarity on applicable requirements</w:t>
      </w:r>
    </w:p>
    <w:p>
      <w:pPr>
        <w:pStyle w:val="BodyText"/>
      </w:pPr>
      <w:r>
        <w:t xml:space="preserve">106 The capacity includes hyperscalers and colocation providers, but not enterprise DCs in the private or public sector.</w:t>
      </w:r>
      <w:r>
        <w:t xml:space="preserve"> </w:t>
      </w:r>
      <w:r>
        <w:t xml:space="preserve">48</w:t>
      </w:r>
      <w:r>
        <w:t xml:space="preserve"> </w:t>
      </w:r>
      <w:r>
        <w:t xml:space="preserve">54</w:t>
      </w:r>
      <w:r>
        <w:t xml:space="preserve"> </w:t>
      </w:r>
      <w:r>
        <w:t xml:space="preserve">60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GW</w:t>
      </w:r>
      <w:r>
        <w:t xml:space="preserve"> </w:t>
      </w:r>
      <w:r>
        <w:t xml:space="preserve">Data centre supply evolution forecast (GW) under each Policy Option, with respect to the baseline</w:t>
      </w:r>
      <w:r>
        <w:t xml:space="preserve"> </w:t>
      </w:r>
      <w:r>
        <w:t xml:space="preserve">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PO1C</w:t>
      </w:r>
      <w:r>
        <w:t xml:space="preserve"> </w:t>
      </w:r>
      <w:r>
        <w:t xml:space="preserve">PO1B</w:t>
      </w:r>
      <w:r>
        <w:t xml:space="preserve"> </w:t>
      </w:r>
      <w:r>
        <w:t xml:space="preserve">Demand</w:t>
      </w:r>
      <w:r>
        <w:t xml:space="preserve"> </w:t>
      </w:r>
      <w:r>
        <w:t xml:space="preserve">estimate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and collective voicing of SMEs would reduce costs linked to information asymmetries and</w:t>
      </w:r>
      <w:r>
        <w:t xml:space="preserve"> </w:t>
      </w:r>
      <w:r>
        <w:t xml:space="preserve">coordination failures. As smaller operators, SMEs are disproportionately affected by complex</w:t>
      </w:r>
      <w:r>
        <w:t xml:space="preserve"> </w:t>
      </w:r>
      <w:r>
        <w:t xml:space="preserve">permitting procedures and would benefit from administrative simplification. In PO1-B</w:t>
      </w:r>
      <w:r>
        <w:t xml:space="preserve"> </w:t>
      </w:r>
      <w:r>
        <w:t xml:space="preserve">streamlined procedures are expected to reduce legal and consultancy expenses and would</w:t>
      </w:r>
      <w:r>
        <w:t xml:space="preserve"> </w:t>
      </w:r>
      <w:r>
        <w:t xml:space="preserve">accelerate timelines, lowering entry barriers, reducing administrative costs and opening</w:t>
      </w:r>
      <w:r>
        <w:t xml:space="preserve"> </w:t>
      </w:r>
      <w:r>
        <w:t xml:space="preserve">opportunities for SMEs in the DC value chain. The impacts of PO1-C on SMEs align to those of</w:t>
      </w:r>
      <w:r>
        <w:t xml:space="preserve"> </w:t>
      </w:r>
      <w:r>
        <w:t xml:space="preserve">PO1-B, though EU-level approval might be perceived as more “distant”, raising language</w:t>
      </w:r>
      <w:r>
        <w:t xml:space="preserve"> </w:t>
      </w:r>
      <w:r>
        <w:t xml:space="preserve">considerations of such mechanism. In addition, public funding for R&amp;D and innovation would</w:t>
      </w:r>
      <w:r>
        <w:t xml:space="preserve"> </w:t>
      </w:r>
      <w:r>
        <w:t xml:space="preserve">enhance SME participation in advanced projects without requiring large upfront capital. Public</w:t>
      </w:r>
      <w:r>
        <w:t xml:space="preserve"> </w:t>
      </w:r>
      <w:r>
        <w:t xml:space="preserve">funding for strategic deployment projects would improve SMEs’ access to contracts for large-</w:t>
      </w:r>
      <w:r>
        <w:t xml:space="preserve"> </w:t>
      </w:r>
      <w:r>
        <w:t xml:space="preserve">scale projects, either directly or within a consortium. PO2 would impact SMEs as providers of</w:t>
      </w:r>
      <w:r>
        <w:t xml:space="preserve"> </w:t>
      </w:r>
      <w:r>
        <w:t xml:space="preserve">cloud and AI computing services, but also as consumers of these services. Under PO2-A, the non-</w:t>
      </w:r>
      <w:r>
        <w:t xml:space="preserve"> </w:t>
      </w:r>
      <w:r>
        <w:t xml:space="preserve">prescriptive EU criteria of sovereign cloud and AI computing services and the guidelines would</w:t>
      </w:r>
      <w:r>
        <w:t xml:space="preserve"> </w:t>
      </w:r>
      <w:r>
        <w:t xml:space="preserve">reduce administrative burdens on SMEs while increasing clarity and transparency for sovereign</w:t>
      </w:r>
      <w:r>
        <w:t xml:space="preserve"> </w:t>
      </w:r>
      <w:r>
        <w:t xml:space="preserve">services. The annual conference on EU digital sovereignty would allow SMEs to showcase their</w:t>
      </w:r>
      <w:r>
        <w:t xml:space="preserve"> </w:t>
      </w:r>
      <w:r>
        <w:t xml:space="preserve">services and raise concerns collectively at lower costs. SMEs would also be the greatest</w:t>
      </w:r>
      <w:r>
        <w:t xml:space="preserve"> </w:t>
      </w:r>
      <w:r>
        <w:t xml:space="preserve">beneficiaries of the interoperability measures as it simplifies the re-use of existing technology they</w:t>
      </w:r>
      <w:r>
        <w:t xml:space="preserve"> </w:t>
      </w:r>
      <w:r>
        <w:t xml:space="preserve">lack. Under PO2-B, the sovereignty audit procedure with validity throughout the EU would</w:t>
      </w:r>
      <w:r>
        <w:t xml:space="preserve"> </w:t>
      </w:r>
      <w:r>
        <w:t xml:space="preserve">reduce verification costs, especially for SMEs offering their services in critical sectors to public</w:t>
      </w:r>
      <w:r>
        <w:t xml:space="preserve"> </w:t>
      </w:r>
      <w:r>
        <w:t xml:space="preserve">administrations in different Member States, albeit facing more burdensome compliance costs,</w:t>
      </w:r>
      <w:r>
        <w:t xml:space="preserve"> </w:t>
      </w:r>
      <w:r>
        <w:t xml:space="preserve">voluntary public procurement criteria favouring specific characteristics could boost SME</w:t>
      </w:r>
      <w:r>
        <w:t xml:space="preserve"> </w:t>
      </w:r>
      <w:r>
        <w:t xml:space="preserve">participation. Additionally, a vendor-neutral training would provide SMEs with a highly qualified</w:t>
      </w:r>
      <w:r>
        <w:t xml:space="preserve"> </w:t>
      </w:r>
      <w:r>
        <w:t xml:space="preserve">workforce, capable of using and developing advanced cloud and AI solutions. PO2-C would</w:t>
      </w:r>
      <w:r>
        <w:t xml:space="preserve"> </w:t>
      </w:r>
      <w:r>
        <w:t xml:space="preserve">entail the greatest direct and indirect net benefits for SMEs. The validity of audit reports across the</w:t>
      </w:r>
      <w:r>
        <w:t xml:space="preserve"> </w:t>
      </w:r>
      <w:r>
        <w:t xml:space="preserve">EU would allow SMEs’ services would allow them to extend their commercial offers otherwise</w:t>
      </w:r>
      <w:r>
        <w:t xml:space="preserve"> </w:t>
      </w:r>
      <w:r>
        <w:t xml:space="preserve">hindered. Beyond, remaining costs include funding programmes participation, which is also</w:t>
      </w:r>
      <w:r>
        <w:t xml:space="preserve"> </w:t>
      </w:r>
      <w:r>
        <w:t xml:space="preserve">expected to enhance SMEs’ competitiveness. Open source access would reduce entry barriers,</w:t>
      </w:r>
      <w:r>
        <w:t xml:space="preserve"> </w:t>
      </w:r>
      <w:r>
        <w:t xml:space="preserve">where solutions are evaluated on their merits. Encouraging open source would not disadvantage</w:t>
      </w:r>
      <w:r>
        <w:t xml:space="preserve"> </w:t>
      </w:r>
      <w:r>
        <w:t xml:space="preserve">proprietary solutions where these genuinely represent the option on the best-value for money, but</w:t>
      </w:r>
      <w:r>
        <w:t xml:space="preserve"> </w:t>
      </w:r>
      <w:r>
        <w:t xml:space="preserve">this would need to be properly demonstrated. Similarly, for companies, notably SMEs whose</w:t>
      </w:r>
      <w:r>
        <w:t xml:space="preserve"> </w:t>
      </w:r>
      <w:r>
        <w:t xml:space="preserve">business models are built around the delivery of open source solutions and related services, this</w:t>
      </w:r>
      <w:r>
        <w:t xml:space="preserve"> </w:t>
      </w:r>
      <w:r>
        <w:t xml:space="preserve">measure would provide them with the opportunity to present their solutions on equal terms</w:t>
      </w:r>
      <w:r>
        <w:t xml:space="preserve"> </w:t>
      </w:r>
      <w:r>
        <w:t xml:space="preserve">removing barriers that have historically limited open source participation in public procurement</w:t>
      </w:r>
      <w:r>
        <w:t xml:space="preserve"> </w:t>
      </w:r>
      <w:r>
        <w:t xml:space="preserve">procedures.Similarly, financial support would include improved funding rates for SMEs, and the</w:t>
      </w:r>
      <w:r>
        <w:t xml:space="preserve"> </w:t>
      </w:r>
      <w:r>
        <w:t xml:space="preserve">service toolbox would help smaller providers find complementary solutions to their service</w:t>
      </w:r>
      <w:r>
        <w:t xml:space="preserve"> </w:t>
      </w:r>
      <w:r>
        <w:t xml:space="preserve">offering. Ultimately, this would foster SMEs’ access to innovation, seeking to increase their</w:t>
      </w:r>
      <w:r>
        <w:t xml:space="preserve"> </w:t>
      </w:r>
      <w:r>
        <w:t xml:space="preserve">competitiveness and reduce their upfront costs. The SME cloud and AI adoption scheme would</w:t>
      </w:r>
      <w:r>
        <w:t xml:space="preserve"> </w:t>
      </w:r>
      <w:r>
        <w:t xml:space="preserve">bring direct economic gains for SMEs applying cloud and AI technologies through improved</w:t>
      </w:r>
      <w:r>
        <w:t xml:space="preserve"> </w:t>
      </w:r>
      <w:r>
        <w:t xml:space="preserve">competitiveness, and indirect gains for IT SMEs offering consultancy, reinforcing the ecosystem</w:t>
      </w:r>
      <w:r>
        <w:t xml:space="preserve"> </w:t>
      </w:r>
      <w:r>
        <w:t xml:space="preserve">to drive a broader SME digital transformation.</w:t>
      </w:r>
      <w:r>
        <w:t xml:space="preserve"> </w:t>
      </w:r>
      <w:r>
        <w:t xml:space="preserve">SMEs’ views on Policy Measures. Feedback from the public consultation shows the following:</w:t>
      </w:r>
      <w:r>
        <w:t xml:space="preserve"> </w:t>
      </w:r>
      <w:r>
        <w:t xml:space="preserve">Table 9. SMEs and large companies views on Policy Measures</w:t>
      </w:r>
      <w:r>
        <w:t xml:space="preserve"> </w:t>
      </w:r>
      <w:r>
        <w:t xml:space="preserve">Measure</w:t>
      </w:r>
      <w:r>
        <w:t xml:space="preserve"> </w:t>
      </w:r>
      <w:r>
        <w:t xml:space="preserve">Support from</w:t>
      </w:r>
      <w:r>
        <w:t xml:space="preserve"> </w:t>
      </w:r>
      <w:r>
        <w:t xml:space="preserve">SMEs*</w:t>
      </w:r>
      <w:r>
        <w:t xml:space="preserve"> </w:t>
      </w:r>
      <w:r>
        <w:t xml:space="preserve">Support from large</w:t>
      </w:r>
      <w:r>
        <w:t xml:space="preserve"> </w:t>
      </w:r>
      <w:r>
        <w:t xml:space="preserve">companies**</w:t>
      </w:r>
      <w:r>
        <w:t xml:space="preserve"> </w:t>
      </w:r>
      <w:r>
        <w:t xml:space="preserve">Criterion ensuring sovereignty, autonomy, resilience for administrations</w:t>
      </w:r>
      <w:r>
        <w:t xml:space="preserve"> </w:t>
      </w:r>
      <w:r>
        <w:t xml:space="preserve">procuring cloud and AI computing services</w:t>
      </w:r>
      <w:r>
        <w:br/>
      </w:r>
      <w:r>
        <w:t xml:space="preserve">88%</w:t>
      </w:r>
      <w:r>
        <w:t xml:space="preserve"> </w:t>
      </w:r>
      <w:r>
        <w:t xml:space="preserve">31%</w:t>
      </w:r>
      <w:r>
        <w:t xml:space="preserve"> </w:t>
      </w:r>
      <w:r>
        <w:t xml:space="preserve">Supporting an open source software ecosystem</w:t>
      </w:r>
      <w:r>
        <w:t xml:space="preserve"> </w:t>
      </w:r>
      <w:r>
        <w:t xml:space="preserve">82%</w:t>
      </w:r>
      <w:r>
        <w:t xml:space="preserve"> </w:t>
      </w:r>
      <w:r>
        <w:t xml:space="preserve">55%</w:t>
      </w:r>
      <w:r>
        <w:t xml:space="preserve"> </w:t>
      </w:r>
      <w:r>
        <w:t xml:space="preserve">Guidelines with standard criteria to procure cloud and AI computing</w:t>
      </w:r>
      <w:r>
        <w:t xml:space="preserve"> </w:t>
      </w:r>
      <w:r>
        <w:t xml:space="preserve">services for public administrations</w:t>
      </w:r>
      <w:r>
        <w:t xml:space="preserve"> </w:t>
      </w:r>
      <w:r>
        <w:t xml:space="preserve">82%</w:t>
      </w:r>
      <w:r>
        <w:t xml:space="preserve"> </w:t>
      </w:r>
      <w:r>
        <w:t xml:space="preserve">39%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Support from</w:t>
      </w:r>
      <w:r>
        <w:t xml:space="preserve"> </w:t>
      </w:r>
      <w:r>
        <w:t xml:space="preserve">SMEs*</w:t>
      </w:r>
      <w:r>
        <w:t xml:space="preserve"> </w:t>
      </w:r>
      <w:r>
        <w:t xml:space="preserve">Support from large</w:t>
      </w:r>
      <w:r>
        <w:t xml:space="preserve"> </w:t>
      </w:r>
      <w:r>
        <w:t xml:space="preserve">companies**</w:t>
      </w:r>
      <w:r>
        <w:t xml:space="preserve"> </w:t>
      </w:r>
      <w:r>
        <w:t xml:space="preserve">Tax incentives for using sustainable technologies</w:t>
      </w:r>
      <w:r>
        <w:br/>
      </w:r>
      <w:r>
        <w:t xml:space="preserve">76%</w:t>
      </w:r>
      <w:r>
        <w:t xml:space="preserve"> </w:t>
      </w:r>
      <w:r>
        <w:t xml:space="preserve">39%</w:t>
      </w:r>
      <w:r>
        <w:t xml:space="preserve"> </w:t>
      </w:r>
      <w:r>
        <w:t xml:space="preserve">Funding for R&amp;D of energy-efficient technologies, standardised energy</w:t>
      </w:r>
      <w:r>
        <w:t xml:space="preserve"> </w:t>
      </w:r>
      <w:r>
        <w:t xml:space="preserve">efficiency benchmarks; addressing energy availability for data centres</w:t>
      </w:r>
      <w:r>
        <w:t xml:space="preserve"> </w:t>
      </w:r>
      <w:r>
        <w:t xml:space="preserve">71%</w:t>
      </w:r>
      <w:r>
        <w:t xml:space="preserve"> </w:t>
      </w:r>
      <w:r>
        <w:t xml:space="preserve">59%</w:t>
      </w:r>
      <w:r>
        <w:t xml:space="preserve"> </w:t>
      </w:r>
      <w:r>
        <w:t xml:space="preserve">Expedited approval mechanisms and clear conditions for strategic projects</w:t>
      </w:r>
      <w:r>
        <w:t xml:space="preserve"> </w:t>
      </w:r>
      <w:r>
        <w:t xml:space="preserve">70%</w:t>
      </w:r>
      <w:r>
        <w:t xml:space="preserve"> </w:t>
      </w:r>
      <w:r>
        <w:t xml:space="preserve">81%</w:t>
      </w:r>
      <w:r>
        <w:t xml:space="preserve"> </w:t>
      </w:r>
      <w:r>
        <w:t xml:space="preserve">*17 SMEs replied to the public consultation questionnaire</w:t>
      </w:r>
      <w:r>
        <w:t xml:space="preserve"> </w:t>
      </w:r>
      <w:r>
        <w:t xml:space="preserve">** 49 Large companies replied to the public consultation questionnaire</w:t>
      </w:r>
    </w:p>
    <w:p>
      <w:pPr>
        <w:pStyle w:val="BodyText"/>
      </w:pPr>
      <w:r>
        <w:t xml:space="preserve">6.1.2. Impact on public authorities</w:t>
      </w:r>
      <w:r>
        <w:t xml:space="preserve"> </w:t>
      </w:r>
      <w:r>
        <w:t xml:space="preserve">Costs for public authorities. In PO1-A, costs for authorities are estimated to be modest and would</w:t>
      </w:r>
      <w:r>
        <w:t xml:space="preserve"> </w:t>
      </w:r>
      <w:r>
        <w:t xml:space="preserve">be limited to their participation in the forum (PM2) as well as to their contribution to drafting the</w:t>
      </w:r>
      <w:r>
        <w:t xml:space="preserve"> </w:t>
      </w:r>
      <w:r>
        <w:t xml:space="preserve">guidelines (PM3), leading to total expected costs ranging between EUR 1 and 2 m over 10 years,</w:t>
      </w:r>
      <w:r>
        <w:t xml:space="preserve"> </w:t>
      </w:r>
      <w:r>
        <w:t xml:space="preserve">assuming one authority representative per MS would participate in each activity. Under PO1-B,</w:t>
      </w:r>
      <w:r>
        <w:t xml:space="preserve"> </w:t>
      </w:r>
      <w:r>
        <w:t xml:space="preserve">authorities are expected to face adjustment and administrative costs to establish and operate the</w:t>
      </w:r>
      <w:r>
        <w:t xml:space="preserve"> </w:t>
      </w:r>
      <w:r>
        <w:t xml:space="preserve">project facilitator (PM4)107 and identify areas for fast-track deployment as part of their national</w:t>
      </w:r>
      <w:r>
        <w:t xml:space="preserve"> </w:t>
      </w:r>
      <w:r>
        <w:t xml:space="preserve">strategies for data centre deployment (PM5). This would lead to an estimated cumulative cost over</w:t>
      </w:r>
      <w:r>
        <w:t xml:space="preserve"> </w:t>
      </w:r>
      <w:r>
        <w:t xml:space="preserve">10-years ranging between 4 and 8 m per national authority. Additional costs are estimated for</w:t>
      </w:r>
      <w:r>
        <w:t xml:space="preserve"> </w:t>
      </w:r>
      <w:r>
        <w:t xml:space="preserve">setting up and managing a potential support programme for strategic DC roll-out (PM6). Finally,</w:t>
      </w:r>
      <w:r>
        <w:t xml:space="preserve"> </w:t>
      </w:r>
      <w:r>
        <w:t xml:space="preserve">authorities would face minor enforcement costs for periodic checks to verify data on compute</w:t>
      </w:r>
      <w:r>
        <w:t xml:space="preserve"> </w:t>
      </w:r>
      <w:r>
        <w:t xml:space="preserve">capacity as well as the implementation of national data centre strategies under PM7. The option is</w:t>
      </w:r>
      <w:r>
        <w:t xml:space="preserve"> </w:t>
      </w:r>
      <w:r>
        <w:t xml:space="preserve">expected to generate total costs for 27 national authorities ranging between EUR 106 m and 236</w:t>
      </w:r>
      <w:r>
        <w:t xml:space="preserve"> </w:t>
      </w:r>
      <w:r>
        <w:t xml:space="preserve">m over ten years. In PO1-C, authorities are expected to incur adjustment costs to adapt to the</w:t>
      </w:r>
      <w:r>
        <w:t xml:space="preserve"> </w:t>
      </w:r>
      <w:r>
        <w:t xml:space="preserve">EU-level DC fast track platform (PM10), including the appointment of national representatives to</w:t>
      </w:r>
      <w:r>
        <w:t xml:space="preserve"> </w:t>
      </w:r>
      <w:r>
        <w:t xml:space="preserve">the new board and periodic provision of data for identifying suitable fast-track areas. This is</w:t>
      </w:r>
      <w:r>
        <w:t xml:space="preserve"> </w:t>
      </w:r>
      <w:r>
        <w:t xml:space="preserve">expected to generate costs ranging between EUR 84 and 90 m over ten years. Under PO2-A, the</w:t>
      </w:r>
      <w:r>
        <w:t xml:space="preserve"> </w:t>
      </w:r>
      <w:r>
        <w:t xml:space="preserve">measures would generate modest adjustment costs for national authorities. The EU-level criteria of</w:t>
      </w:r>
      <w:r>
        <w:t xml:space="preserve"> </w:t>
      </w:r>
      <w:r>
        <w:t xml:space="preserve">sovereign cloud and AI computing services (PM11) are expected to generate adjustment costs</w:t>
      </w:r>
      <w:r>
        <w:t xml:space="preserve"> </w:t>
      </w:r>
      <w:r>
        <w:t xml:space="preserve">related to the review of national procurement templates, while guidelines (PM12) are expected to</w:t>
      </w:r>
      <w:r>
        <w:t xml:space="preserve"> </w:t>
      </w:r>
      <w:r>
        <w:t xml:space="preserve">generate costs in relation to their adoption and prior consultation process. This would lead to total</w:t>
      </w:r>
      <w:r>
        <w:t xml:space="preserve"> </w:t>
      </w:r>
      <w:r>
        <w:t xml:space="preserve">expected costs for authorities ranging from EUR 14 to 15 m in discounted terms over 10 years.</w:t>
      </w:r>
      <w:r>
        <w:t xml:space="preserve"> </w:t>
      </w:r>
      <w:r>
        <w:t xml:space="preserve">Under PO2-B, authorities would face increasing costs regarding the sovereignty risk assessment</w:t>
      </w:r>
      <w:r>
        <w:t xml:space="preserve"> </w:t>
      </w:r>
      <w:r>
        <w:t xml:space="preserve">scheme (PM15), the award criteria (PM16), participation in the public sector cloud federation</w:t>
      </w:r>
      <w:r>
        <w:t xml:space="preserve"> </w:t>
      </w:r>
      <w:r>
        <w:t xml:space="preserve">(PM17). First, authorities would face one-off adjustment costs to carry out the sovereignty risk</w:t>
      </w:r>
      <w:r>
        <w:t xml:space="preserve"> </w:t>
      </w:r>
      <w:r>
        <w:t xml:space="preserve">assessment to map sovereignty assurance levels to cloud and AI computing services used in the</w:t>
      </w:r>
      <w:r>
        <w:t xml:space="preserve"> </w:t>
      </w:r>
      <w:r>
        <w:t xml:space="preserve">public sector. They would face recurrent costs for their periodic renewals and for revision of the</w:t>
      </w:r>
      <w:r>
        <w:t xml:space="preserve"> </w:t>
      </w:r>
      <w:r>
        <w:t xml:space="preserve">audit reports (PM15). These are relatively modest and estimated in a range of EUR 25 to 99 m.</w:t>
      </w:r>
      <w:r>
        <w:t xml:space="preserve"> </w:t>
      </w:r>
      <w:r>
        <w:t xml:space="preserve">Under this measure, contracting authorities could consider using the sovereignty framework for</w:t>
      </w:r>
      <w:r>
        <w:t xml:space="preserve"> </w:t>
      </w:r>
      <w:r>
        <w:t xml:space="preserve">their procurement decisions. See the box below for the assessment of the potential costs for public</w:t>
      </w:r>
      <w:r>
        <w:t xml:space="preserve"> </w:t>
      </w:r>
      <w:r>
        <w:t xml:space="preserve">authorities related to porting and migrating cloud services. Under this option, since the measure is</w:t>
      </w:r>
      <w:r>
        <w:t xml:space="preserve"> </w:t>
      </w:r>
      <w:r>
        <w:t xml:space="preserve">not mandatory, a smaller group of public authorities has been considered to use the sovereignty</w:t>
      </w:r>
      <w:r>
        <w:t xml:space="preserve"> </w:t>
      </w:r>
      <w:r>
        <w:t xml:space="preserve">framework. The intervention could accelerate the porting of a limited subset of critical cloud</w:t>
      </w:r>
      <w:r>
        <w:t xml:space="preserve"> </w:t>
      </w:r>
      <w:r>
        <w:t xml:space="preserve">applications to sovereign levels 3-4. Based on this, the anticipated porting is assumed to concern</w:t>
      </w:r>
      <w:r>
        <w:t xml:space="preserve"> </w:t>
      </w:r>
      <w:r>
        <w:t xml:space="preserve">only between 1% and 6% of the relevant application base, resulting in discounted costs ranging</w:t>
      </w:r>
      <w:r>
        <w:t xml:space="preserve"> </w:t>
      </w:r>
      <w:r>
        <w:t xml:space="preserve">from EUR 620 m to EUR 4 bn, over three years from 2030. Minor costs are estimated for</w:t>
      </w:r>
    </w:p>
    <w:p>
      <w:pPr>
        <w:pStyle w:val="BodyText"/>
      </w:pPr>
      <w:r>
        <w:t xml:space="preserve">107 This estimate represents a worst case scenario in which authorities would need to establish a dedicated team from scratch, whereas in practice</w:t>
      </w:r>
      <w:r>
        <w:t xml:space="preserve"> </w:t>
      </w:r>
      <w:r>
        <w:t xml:space="preserve">Member States may rely on existing resources under the Gigabit Infrastructure Act, including by designating a single information point established</w:t>
      </w:r>
      <w:r>
        <w:t xml:space="preserve"> </w:t>
      </w:r>
      <w:r>
        <w:t xml:space="preserve">under Regulation (EU) 2024/1309, with the relevant functions, procedures and mechanisms applying accordingly.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authorities voluntarily updating their procurement templates with the new procurement criteria</w:t>
      </w:r>
      <w:r>
        <w:t xml:space="preserve"> </w:t>
      </w:r>
      <w:r>
        <w:t xml:space="preserve">(PM16). The platform for public sector cloud federation is expected to generate the costs ranging</w:t>
      </w:r>
      <w:r>
        <w:t xml:space="preserve"> </w:t>
      </w:r>
      <w:r>
        <w:t xml:space="preserve">between EUR 170 to 260 m in discounted terms. Summing all these activities leads to total costs</w:t>
      </w:r>
      <w:r>
        <w:t xml:space="preserve"> </w:t>
      </w:r>
      <w:r>
        <w:t xml:space="preserve">under this option to range between EUR 820 m and 4.4 bn. PO2-C foresees costs previously</w:t>
      </w:r>
      <w:r>
        <w:t xml:space="preserve"> </w:t>
      </w:r>
      <w:r>
        <w:t xml:space="preserve">described but scaled upwards as well as new ones. For the former, elements include both the one-</w:t>
      </w:r>
      <w:r>
        <w:t xml:space="preserve"> </w:t>
      </w:r>
      <w:r>
        <w:t xml:space="preserve">off and recurring costs for the sovereignty risk assessment scheme, reflecting the higher number of</w:t>
      </w:r>
      <w:r>
        <w:t xml:space="preserve"> </w:t>
      </w:r>
      <w:r>
        <w:t xml:space="preserve">public authorities that would perform them compared with PM15. Under PM15, around 150</w:t>
      </w:r>
      <w:r>
        <w:t xml:space="preserve"> </w:t>
      </w:r>
      <w:r>
        <w:t xml:space="preserve">audited services are expected to be verified by 2036, while under the mandatory approach in</w:t>
      </w:r>
      <w:r>
        <w:t xml:space="preserve"> </w:t>
      </w:r>
      <w:r>
        <w:t xml:space="preserve">PM21 this figure is projected to rise to 600 in the same period, which is broadly consistent with</w:t>
      </w:r>
      <w:r>
        <w:t xml:space="preserve"> </w:t>
      </w:r>
      <w:r>
        <w:t xml:space="preserve">benchmarks such as FedRAMP. Also, in the case of PM15, given the voluntary nature of the</w:t>
      </w:r>
      <w:r>
        <w:t xml:space="preserve"> </w:t>
      </w:r>
      <w:r>
        <w:t xml:space="preserve">scheme, only a limited number of Member States would perform the risk assessment and the</w:t>
      </w:r>
      <w:r>
        <w:t xml:space="preserve"> </w:t>
      </w:r>
      <w:r>
        <w:t xml:space="preserve">consequent verification of audited services. Under this option, the mandatory nature of PM21</w:t>
      </w:r>
      <w:r>
        <w:t xml:space="preserve"> </w:t>
      </w:r>
      <w:r>
        <w:t xml:space="preserve">assumes that all MS would prepare the personnel and the infrastructure to run the scheme. Hence,</w:t>
      </w:r>
      <w:r>
        <w:t xml:space="preserve"> </w:t>
      </w:r>
      <w:r>
        <w:t xml:space="preserve">the changes of PM15 and PM21 would need to be seen in combination: increase in the number of</w:t>
      </w:r>
      <w:r>
        <w:t xml:space="preserve"> </w:t>
      </w:r>
      <w:r>
        <w:t xml:space="preserve">authorities adapting their processes to perform the sovereignty risk assessment and an increase in</w:t>
      </w:r>
      <w:r>
        <w:t xml:space="preserve"> </w:t>
      </w:r>
      <w:r>
        <w:t xml:space="preserve">the number of audit reports to be verified. Therefore, under this option, the cost for authorities</w:t>
      </w:r>
      <w:r>
        <w:t xml:space="preserve"> </w:t>
      </w:r>
      <w:r>
        <w:t xml:space="preserve">assumes that the policy intervention would accelerate the porting of the limited subset of critical</w:t>
      </w:r>
      <w:r>
        <w:t xml:space="preserve"> </w:t>
      </w:r>
      <w:r>
        <w:t xml:space="preserve">applications across the full population of 6 400 public entities considered in scope. This would</w:t>
      </w:r>
      <w:r>
        <w:t xml:space="preserve"> </w:t>
      </w:r>
      <w:r>
        <w:t xml:space="preserve">result in total discounted costs of around EUR 3 to 15 bn, over the same period. Under PM19,</w:t>
      </w:r>
      <w:r>
        <w:t xml:space="preserve"> </w:t>
      </w:r>
      <w:r>
        <w:t xml:space="preserve">authorities would also face some costs to update their procurement templates with the new</w:t>
      </w:r>
      <w:r>
        <w:t xml:space="preserve"> </w:t>
      </w:r>
      <w:r>
        <w:t xml:space="preserve">procurement criteria, alongside minor effort to draft an action plan or light touch strategic note</w:t>
      </w:r>
      <w:r>
        <w:t xml:space="preserve"> </w:t>
      </w:r>
      <w:r>
        <w:t xml:space="preserve">outlining how they intend to use public procurement to increase the uptake of highly innovative</w:t>
      </w:r>
      <w:r>
        <w:t xml:space="preserve"> </w:t>
      </w:r>
      <w:r>
        <w:t xml:space="preserve">cloud and AI computing services. PM20, which aims to boost open source in public</w:t>
      </w:r>
      <w:r>
        <w:t xml:space="preserve"> </w:t>
      </w:r>
      <w:r>
        <w:t xml:space="preserve">administrations is expected to produce several costs for public authorities, i.e. related to (i) the</w:t>
      </w:r>
      <w:r>
        <w:t xml:space="preserve"> </w:t>
      </w:r>
      <w:r>
        <w:t xml:space="preserve">creation and maintenance of the Open Source Programme Offices (OSPOs), (ii) setting up open</w:t>
      </w:r>
      <w:r>
        <w:t xml:space="preserve"> </w:t>
      </w:r>
      <w:r>
        <w:t xml:space="preserve">source repositories and governance mechanisms defining contribution, review, and acceptance</w:t>
      </w:r>
      <w:r>
        <w:t xml:space="preserve"> </w:t>
      </w:r>
      <w:r>
        <w:t xml:space="preserve">procedures, (iii) the continuous maintenance and set-up of additional repositories, (iv) the</w:t>
      </w:r>
      <w:r>
        <w:t xml:space="preserve"> </w:t>
      </w:r>
      <w:r>
        <w:t xml:space="preserve">activities needed to release code as open source and (v) the comparative assessments of</w:t>
      </w:r>
      <w:r>
        <w:t xml:space="preserve"> </w:t>
      </w:r>
      <w:r>
        <w:t xml:space="preserve">proprietary and open source solutions for their procurement procedures. While currently public</w:t>
      </w:r>
      <w:r>
        <w:t xml:space="preserve"> </w:t>
      </w:r>
      <w:r>
        <w:t xml:space="preserve">authorities may not have this knowledge in-house, the initial comparative assessments and the set-</w:t>
      </w:r>
      <w:r>
        <w:t xml:space="preserve"> </w:t>
      </w:r>
      <w:r>
        <w:t xml:space="preserve">up of the repositories may require certain investment in staff training and in the development of</w:t>
      </w:r>
      <w:r>
        <w:t xml:space="preserve"> </w:t>
      </w:r>
      <w:r>
        <w:t xml:space="preserve">training evaluation capacity in the contracting authorities. However, these administrative costs are</w:t>
      </w:r>
      <w:r>
        <w:t xml:space="preserve"> </w:t>
      </w:r>
      <w:r>
        <w:t xml:space="preserve">expected to be mitigated thanks to the deployment of the Open Source Programme Offices</w:t>
      </w:r>
      <w:r>
        <w:t xml:space="preserve"> </w:t>
      </w:r>
      <w:r>
        <w:t xml:space="preserve">(OSPO). OSPOs, as part of their role in their technical, legal, procedural and strategic – related</w:t>
      </w:r>
      <w:r>
        <w:t xml:space="preserve"> </w:t>
      </w:r>
      <w:r>
        <w:t xml:space="preserve">tasks, may provide contracting authorities with standardised evaluation frameworks, scoring</w:t>
      </w:r>
      <w:r>
        <w:t xml:space="preserve"> </w:t>
      </w:r>
      <w:r>
        <w:t xml:space="preserve">methodologies or advisory support thereby sharing expertise costs across the public sector rather</w:t>
      </w:r>
      <w:r>
        <w:t xml:space="preserve"> </w:t>
      </w:r>
      <w:r>
        <w:t xml:space="preserve">than requiring each authority to develop this capacity independently. Finally, in PM22 for the</w:t>
      </w:r>
      <w:r>
        <w:t xml:space="preserve"> </w:t>
      </w:r>
      <w:r>
        <w:t xml:space="preserve">public sector cloud federation, national public authorities will have the same costs as described for</w:t>
      </w:r>
      <w:r>
        <w:t xml:space="preserve"> </w:t>
      </w:r>
      <w:r>
        <w:t xml:space="preserve">PM17 above, as it builds on top of it. These measures would result in total costs for public</w:t>
      </w:r>
      <w:r>
        <w:t xml:space="preserve"> </w:t>
      </w:r>
      <w:r>
        <w:t xml:space="preserve">authorities amounting to a range of EUR 4 to 18 bn for this option.</w:t>
      </w:r>
      <w:r>
        <w:t xml:space="preserve"> </w:t>
      </w:r>
      <w:r>
        <w:t xml:space="preserve">Focus box #2: costs for authorities to port and migrate services</w:t>
      </w:r>
      <w:r>
        <w:t xml:space="preserve"> </w:t>
      </w:r>
      <w:r>
        <w:t xml:space="preserve">This box makes the distinction in between:</w:t>
      </w:r>
      <w:r>
        <w:t xml:space="preserve"> </w:t>
      </w:r>
      <w:r>
        <w:t xml:space="preserve">• Cloud porting, i.e. moving a service from one cloud provider to another cloud provider</w:t>
      </w:r>
      <w:r>
        <w:t xml:space="preserve"> </w:t>
      </w:r>
      <w:r>
        <w:t xml:space="preserve">• Cloud migrating, i.e. moving a service from on-premises to cloud</w:t>
      </w:r>
      <w:r>
        <w:t xml:space="preserve"> </w:t>
      </w:r>
      <w:r>
        <w:t xml:space="preserve">None of the proposed policy measures obliges public authorities to port an existing cloud service</w:t>
      </w:r>
      <w:r>
        <w:t xml:space="preserve"> </w:t>
      </w:r>
      <w:r>
        <w:t xml:space="preserve">from one provider to another, or to migrate on-premises service to the cloud or to port. These</w:t>
      </w:r>
      <w:r>
        <w:t xml:space="preserve"> </w:t>
      </w:r>
      <w:r>
        <w:t xml:space="preserve">decisions are made on a case-by-case basis by public authorities alone, considering the authority’s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specific needs, existing systems, and procurement cycle.</w:t>
      </w:r>
      <w:r>
        <w:t xml:space="preserve"> </w:t>
      </w:r>
      <w:r>
        <w:t xml:space="preserve">Examining costs is however relevant since the results of Member States’ sovereignty risk</w:t>
      </w:r>
      <w:r>
        <w:t xml:space="preserve"> </w:t>
      </w:r>
      <w:r>
        <w:t xml:space="preserve">assessments are expected to induce cloud porting decisions108. As well, the expected increase in</w:t>
      </w:r>
      <w:r>
        <w:t xml:space="preserve"> </w:t>
      </w:r>
      <w:r>
        <w:t xml:space="preserve">trust resulting from the existence of a sovereignty framework is expected to increase or anticipate</w:t>
      </w:r>
      <w:r>
        <w:t xml:space="preserve"> </w:t>
      </w:r>
      <w:r>
        <w:t xml:space="preserve">cloud migration decisions. These costs are not immediate consequences of the intervention’s entry</w:t>
      </w:r>
      <w:r>
        <w:t xml:space="preserve"> </w:t>
      </w:r>
      <w:r>
        <w:t xml:space="preserve">into force, but rather potential future expenses that may arise during the normal course of</w:t>
      </w:r>
      <w:r>
        <w:t xml:space="preserve"> </w:t>
      </w:r>
      <w:r>
        <w:t xml:space="preserve">business. These costs are thus presented for illustrative purposes.</w:t>
      </w:r>
      <w:r>
        <w:br/>
      </w:r>
      <w:r>
        <w:t xml:space="preserve">Porting an existing workload from one cloud provider to another (cloud-to-sovereign cloud)</w:t>
      </w:r>
      <w:r>
        <w:t xml:space="preserve"> </w:t>
      </w:r>
      <w:r>
        <w:t xml:space="preserve">Porting refers to moving an existing cloud-based service from one cloud provider to another, in</w:t>
      </w:r>
      <w:r>
        <w:t xml:space="preserve"> </w:t>
      </w:r>
      <w:r>
        <w:t xml:space="preserve">this case to a sovereign cloud service. This concerns services that are already cloudified but may</w:t>
      </w:r>
      <w:r>
        <w:t xml:space="preserve"> </w:t>
      </w:r>
      <w:r>
        <w:t xml:space="preserve">need to be moved/ported if sovereignty risk assessments conclude so. It is worth noting that this is</w:t>
      </w:r>
      <w:r>
        <w:t xml:space="preserve"> </w:t>
      </w:r>
      <w:r>
        <w:t xml:space="preserve">something that anyway happens naturally as existing contracts come to an end and are re-tendered.</w:t>
      </w:r>
      <w:r>
        <w:t xml:space="preserve"> </w:t>
      </w:r>
      <w:r>
        <w:t xml:space="preserve">To port an existing service, costs include a feasibility assessment, strategy and planning, target</w:t>
      </w:r>
      <w:r>
        <w:t xml:space="preserve"> </w:t>
      </w:r>
      <w:r>
        <w:t xml:space="preserve">environment setup, migration, testing and validation, cutover, DNS switching, and recurrent</w:t>
      </w:r>
      <w:r>
        <w:t xml:space="preserve"> </w:t>
      </w:r>
      <w:r>
        <w:t xml:space="preserve">activities linked to operating the service in the new environment, including performance</w:t>
      </w:r>
      <w:r>
        <w:t xml:space="preserve"> </w:t>
      </w:r>
      <w:r>
        <w:t xml:space="preserve">optimisation and maintenance. These activities mainly involve personnel costs and parallel</w:t>
      </w:r>
      <w:r>
        <w:t xml:space="preserve"> </w:t>
      </w:r>
      <w:r>
        <w:t xml:space="preserve">running costs.</w:t>
      </w:r>
      <w:r>
        <w:br/>
      </w:r>
      <w:r>
        <w:t xml:space="preserve">It is important to underline that the cost of porting is comparable when systems are ported from</w:t>
      </w:r>
      <w:r>
        <w:t xml:space="preserve"> </w:t>
      </w:r>
      <w:r>
        <w:t xml:space="preserve">one cloud providers to another or to a sovereign cloud environment. In other words: the fact that</w:t>
      </w:r>
      <w:r>
        <w:t xml:space="preserve"> </w:t>
      </w:r>
      <w:r>
        <w:t xml:space="preserve">the end cloud is sovereign does not per se affect the cost of porting.</w:t>
      </w:r>
      <w:r>
        <w:t xml:space="preserve"> </w:t>
      </w:r>
      <w:r>
        <w:t xml:space="preserve">The porting of a single system</w:t>
      </w:r>
      <w:r>
        <w:t xml:space="preserve"> </w:t>
      </w:r>
      <w:r>
        <w:t xml:space="preserve">To estimate the cost of porting an IT system, applications can be grouped into small, medium-</w:t>
      </w:r>
      <w:r>
        <w:t xml:space="preserve"> </w:t>
      </w:r>
      <w:r>
        <w:t xml:space="preserve">sized and large, based on their size, complexity, business case and infrastructure needs. Annex 12</w:t>
      </w:r>
      <w:r>
        <w:t xml:space="preserve"> </w:t>
      </w:r>
      <w:r>
        <w:t xml:space="preserve">provides an in-depth analysis of the cost categories and their magnitudes, which can be grouped in</w:t>
      </w:r>
      <w:r>
        <w:t xml:space="preserve"> </w:t>
      </w:r>
      <w:r>
        <w:t xml:space="preserve">the following categories:</w:t>
      </w:r>
      <w:r>
        <w:br/>
      </w:r>
      <w:r>
        <w:t xml:space="preserve">Application type</w:t>
      </w:r>
      <w:r>
        <w:t xml:space="preserve"> </w:t>
      </w:r>
      <w:r>
        <w:t xml:space="preserve">Indicative effort</w:t>
      </w:r>
      <w:r>
        <w:br/>
      </w:r>
      <w:r>
        <w:t xml:space="preserve">Estimated cost</w:t>
      </w:r>
      <w:r>
        <w:t xml:space="preserve"> </w:t>
      </w:r>
      <w:r>
        <w:t xml:space="preserve">Small application</w:t>
      </w:r>
      <w:r>
        <w:t xml:space="preserve"> </w:t>
      </w:r>
      <w:r>
        <w:t xml:space="preserve">50 days</w:t>
      </w:r>
      <w:r>
        <w:t xml:space="preserve"> </w:t>
      </w:r>
      <w:r>
        <w:t xml:space="preserve">EUR 20 000 – 50 000</w:t>
      </w:r>
      <w:r>
        <w:t xml:space="preserve"> </w:t>
      </w:r>
      <w:r>
        <w:t xml:space="preserve">Medium-sized application</w:t>
      </w:r>
      <w:r>
        <w:t xml:space="preserve"> </w:t>
      </w:r>
      <w:r>
        <w:t xml:space="preserve">400 days</w:t>
      </w:r>
      <w:r>
        <w:t xml:space="preserve"> </w:t>
      </w:r>
      <w:r>
        <w:t xml:space="preserve">EUR 200 000</w:t>
      </w:r>
      <w:r>
        <w:t xml:space="preserve"> </w:t>
      </w:r>
      <w:r>
        <w:t xml:space="preserve">Large application</w:t>
      </w:r>
      <w:r>
        <w:t xml:space="preserve"> </w:t>
      </w:r>
      <w:r>
        <w:t xml:space="preserve">1000 days</w:t>
      </w:r>
      <w:r>
        <w:br/>
      </w:r>
      <w:r>
        <w:t xml:space="preserve">EUR 500 000</w:t>
      </w:r>
      <w:r>
        <w:t xml:space="preserve"> </w:t>
      </w:r>
      <w:r>
        <w:t xml:space="preserve">Real-life use case 1: a porting of a high usage application to a sovereign PaaS</w:t>
      </w:r>
      <w:r>
        <w:t xml:space="preserve"> </w:t>
      </w:r>
      <w:r>
        <w:t xml:space="preserve">One real-life example concerns the porting of an existing application from a cloud to a sovereign</w:t>
      </w:r>
      <w:r>
        <w:t xml:space="preserve"> </w:t>
      </w:r>
      <w:r>
        <w:t xml:space="preserve">Platform-as-a-Service environment.</w:t>
      </w:r>
      <w:r>
        <w:br/>
      </w:r>
      <w:r>
        <w:t xml:space="preserve">• In the current situation, the service costs approximately EUR 2 m per year with a large</w:t>
      </w:r>
      <w:r>
        <w:t xml:space="preserve"> </w:t>
      </w:r>
      <w:r>
        <w:t xml:space="preserve">commercial cloud provider.</w:t>
      </w:r>
      <w:r>
        <w:br/>
      </w:r>
      <w:r>
        <w:t xml:space="preserve">• The target scenario is porting the application to a sovereign PaaS environment.</w:t>
      </w:r>
      <w:r>
        <w:t xml:space="preserve"> </w:t>
      </w:r>
      <w:r>
        <w:t xml:space="preserve">• The application is a monolithic Laravel application with a large-scale MySQL database</w:t>
      </w:r>
      <w:r>
        <w:t xml:space="preserve"> </w:t>
      </w:r>
      <w:r>
        <w:t xml:space="preserve">and several large Elasticsearch clusters.</w:t>
      </w:r>
      <w:r>
        <w:br/>
      </w:r>
      <w:r>
        <w:t xml:space="preserve">• It does not process or store personal data, but it has a high usage profile, with sustained</w:t>
      </w:r>
      <w:r>
        <w:t xml:space="preserve"> </w:t>
      </w:r>
      <w:r>
        <w:t xml:space="preserve">traffic and high-intensity connections.</w:t>
      </w:r>
      <w:r>
        <w:br/>
      </w:r>
      <w:r>
        <w:t xml:space="preserve">• Its criticality is mainly reputational, as an incident could have a high public impact,</w:t>
      </w:r>
    </w:p>
    <w:p>
      <w:pPr>
        <w:pStyle w:val="BodyText"/>
      </w:pPr>
      <w:r>
        <w:t xml:space="preserve">108It must be noted that porting can also be triggered naturally as a consequence of regular procurement decisions after the expiration of cloud</w:t>
      </w:r>
      <w:r>
        <w:t xml:space="preserve"> </w:t>
      </w:r>
      <w:r>
        <w:t xml:space="preserve">service contracts.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although the service is not considered real-time critical from a business continuity</w:t>
      </w:r>
      <w:r>
        <w:t xml:space="preserve"> </w:t>
      </w:r>
      <w:r>
        <w:t xml:space="preserve">perspective.</w:t>
      </w:r>
      <w:r>
        <w:br/>
      </w:r>
      <w:r>
        <w:t xml:space="preserve">The estimated transition effort is around 2 FTEs over six months, broken down as follows:</w:t>
      </w:r>
      <w:r>
        <w:br/>
      </w:r>
      <w:r>
        <w:t xml:space="preserve">Workstream</w:t>
      </w:r>
      <w:r>
        <w:t xml:space="preserve"> </w:t>
      </w:r>
      <w:r>
        <w:t xml:space="preserve">Estimated cost</w:t>
      </w:r>
      <w:r>
        <w:t xml:space="preserve"> </w:t>
      </w:r>
      <w:r>
        <w:t xml:space="preserve">Application adaptation, migration and validation</w:t>
      </w:r>
      <w:r>
        <w:t xml:space="preserve"> </w:t>
      </w:r>
      <w:r>
        <w:t xml:space="preserve">1 FTE</w:t>
      </w:r>
      <w:r>
        <w:t xml:space="preserve"> </w:t>
      </w:r>
      <w:r>
        <w:t xml:space="preserve">Infrastructure provisioning, platform adaptation and automation</w:t>
      </w:r>
      <w:r>
        <w:t xml:space="preserve"> </w:t>
      </w:r>
      <w:r>
        <w:t xml:space="preserve">0.5 FTE</w:t>
      </w:r>
      <w:r>
        <w:t xml:space="preserve"> </w:t>
      </w:r>
      <w:r>
        <w:t xml:space="preserve">Security and compliance alignment</w:t>
      </w:r>
      <w:r>
        <w:t xml:space="preserve"> </w:t>
      </w:r>
      <w:r>
        <w:t xml:space="preserve">0.5 FTE</w:t>
      </w:r>
      <w:r>
        <w:t xml:space="preserve"> </w:t>
      </w:r>
      <w:r>
        <w:t xml:space="preserve">Total</w:t>
      </w:r>
      <w:r>
        <w:t xml:space="preserve"> </w:t>
      </w:r>
      <w:r>
        <w:t xml:space="preserve">2 FTEs over 6 months</w:t>
      </w:r>
      <w:r>
        <w:t xml:space="preserve"> </w:t>
      </w:r>
      <w:r>
        <w:t xml:space="preserve">This example shows that the initial migration requires a structured investment to adapt the</w:t>
      </w:r>
      <w:r>
        <w:t xml:space="preserve"> </w:t>
      </w:r>
      <w:r>
        <w:t xml:space="preserve">application, infrastructure and security posture to a sovereign environment. However, part of this</w:t>
      </w:r>
      <w:r>
        <w:t xml:space="preserve"> </w:t>
      </w:r>
      <w:r>
        <w:t xml:space="preserve">effort can be reusable for future migrations, particularly infrastructure patterns, deployment</w:t>
      </w:r>
      <w:r>
        <w:t xml:space="preserve"> </w:t>
      </w:r>
      <w:r>
        <w:t xml:space="preserve">practices and security baselines. The learning curve is therefore front-loaded, meaning that</w:t>
      </w:r>
      <w:r>
        <w:t xml:space="preserve"> </w:t>
      </w:r>
      <w:r>
        <w:t xml:space="preserve">subsequent migrations of similar systems could benefit from the developed experience and skills.</w:t>
      </w:r>
      <w:r>
        <w:t xml:space="preserve"> </w:t>
      </w:r>
      <w:r>
        <w:t xml:space="preserve">The actual effort may vary based on the application’s technological stack, its dependence on</w:t>
      </w:r>
      <w:r>
        <w:t xml:space="preserve"> </w:t>
      </w:r>
      <w:r>
        <w:t xml:space="preserve">cloud-specific services and its overall architecture complexity.</w:t>
      </w:r>
    </w:p>
    <w:p>
      <w:pPr>
        <w:pStyle w:val="BodyText"/>
      </w:pPr>
      <w:r>
        <w:t xml:space="preserve">Real-life use case 2: transition of an application based on a high-volume database to a sovereign</w:t>
      </w:r>
      <w:r>
        <w:t xml:space="preserve"> </w:t>
      </w:r>
      <w:r>
        <w:t xml:space="preserve">PaaS</w:t>
      </w:r>
      <w:r>
        <w:t xml:space="preserve"> </w:t>
      </w:r>
      <w:r>
        <w:t xml:space="preserve">Another real-life example of a transition of an existing application to a sovereign Platform-as-a-</w:t>
      </w:r>
      <w:r>
        <w:t xml:space="preserve"> </w:t>
      </w:r>
      <w:r>
        <w:t xml:space="preserve">Service environment:</w:t>
      </w:r>
      <w:r>
        <w:t xml:space="preserve"> </w:t>
      </w:r>
      <w:r>
        <w:t xml:space="preserve">• The application, based on a few tenths of large scale microservices managing a very high-</w:t>
      </w:r>
      <w:r>
        <w:t xml:space="preserve"> </w:t>
      </w:r>
      <w:r>
        <w:t xml:space="preserve">volume document database (1.5 bn records), is hosted by a large commercial cloud</w:t>
      </w:r>
      <w:r>
        <w:t xml:space="preserve"> </w:t>
      </w:r>
      <w:r>
        <w:t xml:space="preserve">provider and is migrated to a sovereign PaaS environment.</w:t>
      </w:r>
      <w:r>
        <w:t xml:space="preserve"> </w:t>
      </w:r>
      <w:r>
        <w:t xml:space="preserve">• The application is monolithic with a large-scale relational database, WebLogic application</w:t>
      </w:r>
      <w:r>
        <w:t xml:space="preserve"> </w:t>
      </w:r>
      <w:r>
        <w:t xml:space="preserve">server and proprietary monitoring tools.</w:t>
      </w:r>
      <w:r>
        <w:t xml:space="preserve"> </w:t>
      </w:r>
      <w:r>
        <w:t xml:space="preserve">• It does not store or process personal data, just public documents, but it has a high usage</w:t>
      </w:r>
      <w:r>
        <w:t xml:space="preserve"> </w:t>
      </w:r>
      <w:r>
        <w:t xml:space="preserve">profile, with more than 100 m visits and around 20 m documents consulted every year.</w:t>
      </w:r>
      <w:r>
        <w:t xml:space="preserve"> </w:t>
      </w:r>
      <w:r>
        <w:t xml:space="preserve">• Its criticality is mainly reputational, as an incident could have high public visibility,</w:t>
      </w:r>
      <w:r>
        <w:t xml:space="preserve"> </w:t>
      </w:r>
      <w:r>
        <w:t xml:space="preserve">although the service is not considered real-time critical from a business continuity</w:t>
      </w:r>
      <w:r>
        <w:t xml:space="preserve"> </w:t>
      </w:r>
      <w:r>
        <w:t xml:space="preserve">perspective.</w:t>
      </w:r>
      <w:r>
        <w:t xml:space="preserve"> </w:t>
      </w:r>
      <w:r>
        <w:t xml:space="preserve">• The chosen migration strategy was re-platforming, i.e. migrating the application and the</w:t>
      </w:r>
      <w:r>
        <w:t xml:space="preserve"> </w:t>
      </w:r>
      <w:r>
        <w:t xml:space="preserve">database, and moving from proprietary solutions to open-source solutions (e.g. Apache</w:t>
      </w:r>
      <w:r>
        <w:t xml:space="preserve"> </w:t>
      </w:r>
      <w:r>
        <w:t xml:space="preserve">Tomcat, Postgre SQL, Virtuoso) which entails refactoring code to eliminate dependencies</w:t>
      </w:r>
      <w:r>
        <w:t xml:space="preserve"> </w:t>
      </w:r>
      <w:r>
        <w:t xml:space="preserve">to the deprecated technologies and to align it with the new technological choices, while</w:t>
      </w:r>
      <w:r>
        <w:t xml:space="preserve"> </w:t>
      </w:r>
      <w:r>
        <w:t xml:space="preserve">maintaining the same performance.</w:t>
      </w:r>
      <w:r>
        <w:t xml:space="preserve"> </w:t>
      </w:r>
      <w:r>
        <w:t xml:space="preserve">• The estimated transition effort is around 8 000 hours, or 4.5 FTEs over a year.</w:t>
      </w:r>
      <w:r>
        <w:t xml:space="preserve"> </w:t>
      </w:r>
      <w:r>
        <w:t xml:space="preserve">What would sovereign cloud porting cost for a typical public authority?</w:t>
      </w:r>
      <w:r>
        <w:t xml:space="preserve"> </w:t>
      </w:r>
      <w:r>
        <w:t xml:space="preserve">Extrapolating the individual costs of porting different types of applications to the full set of public</w:t>
      </w:r>
      <w:r>
        <w:t xml:space="preserve"> </w:t>
      </w:r>
      <w:r>
        <w:t xml:space="preserve">authorities potentially affected by the policy measures 15 and 21 would require considering</w:t>
      </w:r>
      <w:r>
        <w:t xml:space="preserve"> </w:t>
      </w:r>
      <w:r>
        <w:t xml:space="preserve">several parameters. These include:</w:t>
      </w:r>
      <w:r>
        <w:t xml:space="preserve"> </w:t>
      </w:r>
      <w:r>
        <w:t xml:space="preserve">• The outcome of the risk assessment with the sovereignty assurance level applicable to the</w:t>
      </w:r>
      <w:r>
        <w:t xml:space="preserve"> </w:t>
      </w:r>
      <w:r>
        <w:t xml:space="preserve">concerned applications</w:t>
      </w:r>
      <w:r>
        <w:t xml:space="preserve"> </w:t>
      </w:r>
      <w:r>
        <w:t xml:space="preserve">• The number and complexity of IT systems managed by each public authority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• The current level of cloudification of each authority</w:t>
      </w:r>
      <w:r>
        <w:t xml:space="preserve"> </w:t>
      </w:r>
      <w:r>
        <w:t xml:space="preserve">• Whether the public authority’s data are already hosted in the EU under their existing cloud</w:t>
      </w:r>
      <w:r>
        <w:t xml:space="preserve"> </w:t>
      </w:r>
      <w:r>
        <w:t xml:space="preserve">arrangement.</w:t>
      </w:r>
      <w:r>
        <w:t xml:space="preserve"> </w:t>
      </w:r>
      <w:r>
        <w:t xml:space="preserve">On this basis, three illustrative cases are presented to show how costs can vary across different</w:t>
      </w:r>
      <w:r>
        <w:t xml:space="preserve"> </w:t>
      </w:r>
      <w:r>
        <w:t xml:space="preserve">types of public authorities. These scenarios provide a benchmark for individual authorities, while</w:t>
      </w:r>
      <w:r>
        <w:t xml:space="preserve"> </w:t>
      </w:r>
      <w:r>
        <w:t xml:space="preserve">the aggregated cost across public entities possibly in scope under PO2-B and PO2-C is detailed</w:t>
      </w:r>
      <w:r>
        <w:t xml:space="preserve"> </w:t>
      </w:r>
      <w:r>
        <w:t xml:space="preserve">under Annex 12. The estimates cover the additional anticipated porting of a limited subset of</w:t>
      </w:r>
      <w:r>
        <w:t xml:space="preserve"> </w:t>
      </w:r>
      <w:r>
        <w:t xml:space="preserve">critical applications to levels 3-4 where such porting could be directly accelerated by the</w:t>
      </w:r>
      <w:r>
        <w:t xml:space="preserve"> </w:t>
      </w:r>
      <w:r>
        <w:t xml:space="preserve">intervention.</w:t>
      </w:r>
      <w:r>
        <w:t xml:space="preserve"> </w:t>
      </w:r>
      <w:r>
        <w:t xml:space="preserve">Small public authority</w:t>
      </w:r>
      <w:r>
        <w:t xml:space="preserve"> </w:t>
      </w:r>
      <w:r>
        <w:t xml:space="preserve">A small public authority, e.g. a mid-size municipality, manages 200 IT systems, with limited use</w:t>
      </w:r>
      <w:r>
        <w:t xml:space="preserve"> </w:t>
      </w:r>
      <w:r>
        <w:t xml:space="preserve">of cloud services. Around 30% of the systems, i.e. 60, would need to be ported to a sovereign</w:t>
      </w:r>
      <w:r>
        <w:t xml:space="preserve"> </w:t>
      </w:r>
      <w:r>
        <w:t xml:space="preserve">cloud environment. Most of these systems would be small applications (70%), e.g. standard</w:t>
      </w:r>
      <w:r>
        <w:t xml:space="preserve"> </w:t>
      </w:r>
      <w:r>
        <w:t xml:space="preserve">administrative tools, with only limited number of medium (29%) or large platforms (1%). In this</w:t>
      </w:r>
      <w:r>
        <w:t xml:space="preserve"> </w:t>
      </w:r>
      <w:r>
        <w:t xml:space="preserve">scenario, following the risk assessment outcomes, all IT systems (60) are subject to sovereignty</w:t>
      </w:r>
      <w:r>
        <w:t xml:space="preserve"> </w:t>
      </w:r>
      <w:r>
        <w:t xml:space="preserve">requirements, as the authority never considered sovereignty criteria in previous tenders. Most</w:t>
      </w:r>
      <w:r>
        <w:t xml:space="preserve"> </w:t>
      </w:r>
      <w:r>
        <w:t xml:space="preserve">applications (70%) fall under lower sovereignty assurance levels (level 1) while 20% need to be</w:t>
      </w:r>
      <w:r>
        <w:t xml:space="preserve"> </w:t>
      </w:r>
      <w:r>
        <w:t xml:space="preserve">moved to sovereignty level 2 and 10% at least sovereignty level 3. Based on this, the cost of</w:t>
      </w:r>
      <w:r>
        <w:t xml:space="preserve"> </w:t>
      </w:r>
      <w:r>
        <w:t xml:space="preserve">porting for the authority is expected to reach around EUR 4.7-6.0 m over five years,</w:t>
      </w:r>
      <w:r>
        <w:t xml:space="preserve"> </w:t>
      </w:r>
      <w:r>
        <w:t xml:space="preserve">corresponding to around EUR 1 m per year.</w:t>
      </w:r>
      <w:r>
        <w:t xml:space="preserve"> </w:t>
      </w:r>
      <w:r>
        <w:t xml:space="preserve">Medium public authority</w:t>
      </w:r>
      <w:r>
        <w:br/>
      </w:r>
      <w:r>
        <w:t xml:space="preserve">A medium sized public authority, e.g. a national agency, manages around 800 IT systems, with a</w:t>
      </w:r>
      <w:r>
        <w:t xml:space="preserve"> </w:t>
      </w:r>
      <w:r>
        <w:t xml:space="preserve">medium intensity cloud-user profile. Around 30% of its systems are cloudified, i.e. 240, and could</w:t>
      </w:r>
      <w:r>
        <w:t xml:space="preserve"> </w:t>
      </w:r>
      <w:r>
        <w:t xml:space="preserve">be subject to higher sovereignty requirements, i.e. level 2 and above. Based on the outcome of the</w:t>
      </w:r>
      <w:r>
        <w:t xml:space="preserve"> </w:t>
      </w:r>
      <w:r>
        <w:t xml:space="preserve">risk assessment, only 30% of these IT systems would require porting to a sovereign cloud</w:t>
      </w:r>
      <w:r>
        <w:t xml:space="preserve"> </w:t>
      </w:r>
      <w:r>
        <w:t xml:space="preserve">environment, i.e. around 72 systems. Most of these systems are small (60%) or medium</w:t>
      </w:r>
      <w:r>
        <w:t xml:space="preserve"> </w:t>
      </w:r>
      <w:r>
        <w:t xml:space="preserve">applications (37%), with a limited number of large and complex platforms (3%). On this basis, the</w:t>
      </w:r>
      <w:r>
        <w:t xml:space="preserve"> </w:t>
      </w:r>
      <w:r>
        <w:t xml:space="preserve">cost of porting for this authority would reach around EUR 7.3-8.6 m over five years, or around</w:t>
      </w:r>
      <w:r>
        <w:t xml:space="preserve"> </w:t>
      </w:r>
      <w:r>
        <w:t xml:space="preserve">EUR 1.6 m per year.</w:t>
      </w:r>
      <w:r>
        <w:br/>
      </w:r>
      <w:r>
        <w:t xml:space="preserve">Large public authority</w:t>
      </w:r>
      <w:r>
        <w:t xml:space="preserve"> </w:t>
      </w:r>
      <w:r>
        <w:t xml:space="preserve">A large public authority, e.g. a large ministry, manages 1500 IT systems, with intensive use of</w:t>
      </w:r>
      <w:r>
        <w:t xml:space="preserve"> </w:t>
      </w:r>
      <w:r>
        <w:t xml:space="preserve">cloud services, e.g. mission-critical platforms used by citizens, and a higher number of systems</w:t>
      </w:r>
      <w:r>
        <w:t xml:space="preserve"> </w:t>
      </w:r>
      <w:r>
        <w:t xml:space="preserve">subject to sovereignty requirements. Compared to the medium case, it would manage a larger and</w:t>
      </w:r>
      <w:r>
        <w:t xml:space="preserve"> </w:t>
      </w:r>
      <w:r>
        <w:t xml:space="preserve">more complex portfolio, including a larger share of medium (45%) and large (5%) applications.</w:t>
      </w:r>
      <w:r>
        <w:t xml:space="preserve"> </w:t>
      </w:r>
      <w:r>
        <w:t xml:space="preserve">For this scenario, only critical systems falling under Level 2 and above are expected to require</w:t>
      </w:r>
      <w:r>
        <w:t xml:space="preserve"> </w:t>
      </w:r>
      <w:r>
        <w:t xml:space="preserve">porting to a sovereign cloud environment as the authority may already be hosting most of its IT</w:t>
      </w:r>
      <w:r>
        <w:t xml:space="preserve"> </w:t>
      </w:r>
      <w:r>
        <w:t xml:space="preserve">solutions with a cloud service falling under level 1 or on-premises. The cost of porting would</w:t>
      </w:r>
      <w:r>
        <w:t xml:space="preserve"> </w:t>
      </w:r>
      <w:r>
        <w:t xml:space="preserve">reach around EUR 16.6-18.6 m over five years, i.e. around EUR 3.5 m per year.</w:t>
      </w:r>
      <w:r>
        <w:br/>
      </w:r>
      <w:r>
        <w:t xml:space="preserve">It is important to distinguish this cost of porting from the price of cloud services, which can be</w:t>
      </w:r>
      <w:r>
        <w:t xml:space="preserve"> </w:t>
      </w:r>
      <w:r>
        <w:t xml:space="preserve">affected by a premium, something discussed under section 2.3.4.</w:t>
      </w:r>
      <w:r>
        <w:t xml:space="preserve"> </w:t>
      </w:r>
      <w:r>
        <w:t xml:space="preserve">Migration of legacy applications to the cloud</w:t>
      </w:r>
      <w:r>
        <w:t xml:space="preserve"> </w:t>
      </w:r>
      <w:r>
        <w:t xml:space="preserve">Most public sector use cases are not cloud-based today with 70% estimated to be on-premises.</w:t>
      </w:r>
      <w:r>
        <w:t xml:space="preserve"> </w:t>
      </w:r>
      <w:r>
        <w:t xml:space="preserve">This can be further split, in between 30% that are on premises and could be migrated to the cloud,</w:t>
      </w:r>
      <w:r>
        <w:t xml:space="preserve"> </w:t>
      </w:r>
      <w:r>
        <w:t xml:space="preserve">and a leftover of 40% of on-premises that are legacy applications being phased out (sometimes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long periods of time), or that are too small to deserve particular attention.</w:t>
      </w:r>
      <w:r>
        <w:t xml:space="preserve"> </w:t>
      </w:r>
      <w:r>
        <w:t xml:space="preserve">To migrate services from on-premises infrastructure to the cloud, public authorities face</w:t>
      </w:r>
      <w:r>
        <w:t xml:space="preserve"> </w:t>
      </w:r>
      <w:r>
        <w:t xml:space="preserve">adjustment costs associated mainly with staff time and migration activities. The effort to migrate a</w:t>
      </w:r>
      <w:r>
        <w:t xml:space="preserve"> </w:t>
      </w:r>
      <w:r>
        <w:t xml:space="preserve">legacy-to-cloud application are harder to estimate than the ones for porting because the range of</w:t>
      </w:r>
      <w:r>
        <w:t xml:space="preserve"> </w:t>
      </w:r>
      <w:r>
        <w:t xml:space="preserve">situations is much broader. Annex 12 details them further, leading to an estimate 1.5x the effort</w:t>
      </w:r>
      <w:r>
        <w:t xml:space="preserve"> </w:t>
      </w:r>
      <w:r>
        <w:t xml:space="preserve">compared to porting a service from cloud-to-cloud.</w:t>
      </w:r>
      <w:r>
        <w:t xml:space="preserve"> </w:t>
      </w:r>
      <w:r>
        <w:t xml:space="preserve">These migration costs need to be put in perspective with the benefits of cloudification. Literature</w:t>
      </w:r>
      <w:r>
        <w:t xml:space="preserve"> </w:t>
      </w:r>
      <w:r>
        <w:t xml:space="preserve">points to potential benefits such as lower infrastructure costs, greater scalability and flexibility,</w:t>
      </w:r>
      <w:r>
        <w:t xml:space="preserve"> </w:t>
      </w:r>
      <w:r>
        <w:t xml:space="preserve">improved service quality, and access to more advanced security and analytical capabilities. These</w:t>
      </w:r>
      <w:r>
        <w:t xml:space="preserve"> </w:t>
      </w:r>
      <w:r>
        <w:t xml:space="preserve">potential benefits are discussed further in Section 6.1.5.</w:t>
      </w:r>
    </w:p>
    <w:p>
      <w:pPr>
        <w:pStyle w:val="BodyText"/>
      </w:pPr>
      <w:r>
        <w:t xml:space="preserve">Cost savings for national public authorities. PO1-A is expected to realise direct cost savings for</w:t>
      </w:r>
      <w:r>
        <w:t xml:space="preserve"> </w:t>
      </w:r>
      <w:r>
        <w:t xml:space="preserve">authorities in terms of administrative burden reduction from harmonised EU guidelines that would</w:t>
      </w:r>
      <w:r>
        <w:t xml:space="preserve"> </w:t>
      </w:r>
      <w:r>
        <w:t xml:space="preserve">limit divergent interpretations of permitting requirements (PM3), leading to savings that would</w:t>
      </w:r>
      <w:r>
        <w:t xml:space="preserve"> </w:t>
      </w:r>
      <w:r>
        <w:t xml:space="preserve">range between EUR 0.1 and 0.6 m, modelled as a 2-day saving per new project adopting the</w:t>
      </w:r>
      <w:r>
        <w:t xml:space="preserve"> </w:t>
      </w:r>
      <w:r>
        <w:t xml:space="preserve">guidelines. Under PO1-B, recurrent savings would stem from administrative simplification for DC</w:t>
      </w:r>
      <w:r>
        <w:t xml:space="preserve"> </w:t>
      </w:r>
      <w:r>
        <w:t xml:space="preserve">buildout (PM4), combined with the central mechanism to identify fast-track areas (PM5), which</w:t>
      </w:r>
      <w:r>
        <w:t xml:space="preserve"> </w:t>
      </w:r>
      <w:r>
        <w:t xml:space="preserve">would avoid duplication and back and forth interactions with economic operators, leading to total</w:t>
      </w:r>
      <w:r>
        <w:t xml:space="preserve"> </w:t>
      </w:r>
      <w:r>
        <w:t xml:space="preserve">expected administrative cost savings under this option ranging between EUR 166 and 277 m. In</w:t>
      </w:r>
      <w:r>
        <w:t xml:space="preserve"> </w:t>
      </w:r>
      <w:r>
        <w:t xml:space="preserve">PO1-C, savings would result from a centralised EU-level structure reducing national efforts</w:t>
      </w:r>
      <w:r>
        <w:t xml:space="preserve"> </w:t>
      </w:r>
      <w:r>
        <w:t xml:space="preserve">(PM10). Consequently, total cost savings for 27 public authorities could be between 6 and 19 m,</w:t>
      </w:r>
      <w:r>
        <w:t xml:space="preserve"> </w:t>
      </w:r>
      <w:r>
        <w:t xml:space="preserve">based on the variability in the actual effort saved by using a central EU-based database and</w:t>
      </w:r>
      <w:r>
        <w:t xml:space="preserve"> </w:t>
      </w:r>
      <w:r>
        <w:t xml:space="preserve">avoiding repeated clarifications with operators on siting rules. Under PO2-A, cost savings are</w:t>
      </w:r>
      <w:r>
        <w:t xml:space="preserve"> </w:t>
      </w:r>
      <w:r>
        <w:t xml:space="preserve">expected to arise from clearer information used in procurement processes. However, the scale of</w:t>
      </w:r>
      <w:r>
        <w:t xml:space="preserve"> </w:t>
      </w:r>
      <w:r>
        <w:t xml:space="preserve">this effect appears to be very limited to be quantified. Under PO2-B, the sovereignty scheme and</w:t>
      </w:r>
      <w:r>
        <w:t xml:space="preserve"> </w:t>
      </w:r>
      <w:r>
        <w:t xml:space="preserve">repository (PM15) would help streamline compliance verification by providing information in a</w:t>
      </w:r>
      <w:r>
        <w:t xml:space="preserve"> </w:t>
      </w:r>
      <w:r>
        <w:t xml:space="preserve">single place. Participation in the public sector cloud and AI computing service federation (PM17)</w:t>
      </w:r>
      <w:r>
        <w:t xml:space="preserve"> </w:t>
      </w:r>
      <w:r>
        <w:t xml:space="preserve">is expected to generate considerable resource savings through an optimised use of compute</w:t>
      </w:r>
      <w:r>
        <w:t xml:space="preserve"> </w:t>
      </w:r>
      <w:r>
        <w:t xml:space="preserve">capacity. Finally, the use of standard award criteria (PM16) is also expected to save authorities</w:t>
      </w:r>
      <w:r>
        <w:t xml:space="preserve"> </w:t>
      </w:r>
      <w:r>
        <w:t xml:space="preserve">time in procurement processes, leading to total expected savings ranging between EUR 8 and 17</w:t>
      </w:r>
      <w:r>
        <w:t xml:space="preserve"> </w:t>
      </w:r>
      <w:r>
        <w:t xml:space="preserve">bn. Under PO2-C, cost savings derive from standardisation and automation at scale. Mandating</w:t>
      </w:r>
      <w:r>
        <w:t xml:space="preserve"> </w:t>
      </w:r>
      <w:r>
        <w:t xml:space="preserve">sovereignty risk assessments (PM21) are expected to create a more systematic and trustful manner</w:t>
      </w:r>
      <w:r>
        <w:t xml:space="preserve"> </w:t>
      </w:r>
      <w:r>
        <w:t xml:space="preserve">to assess needs for cloud and AI computing services and reduce their time for procurement thanks</w:t>
      </w:r>
      <w:r>
        <w:t xml:space="preserve"> </w:t>
      </w:r>
      <w:r>
        <w:t xml:space="preserve">to the comfort of having compliance with sovereignty requirements verified ex-ante. Today, there</w:t>
      </w:r>
      <w:r>
        <w:t xml:space="preserve"> </w:t>
      </w:r>
      <w:r>
        <w:t xml:space="preserve">are in several Member States (ex: France, Italy, Finland) some schemes and methodologies used at</w:t>
      </w:r>
      <w:r>
        <w:t xml:space="preserve"> </w:t>
      </w:r>
      <w:r>
        <w:t xml:space="preserve">national level for the overall security and resilience of cloud computing services. Whereas a</w:t>
      </w:r>
      <w:r>
        <w:t xml:space="preserve"> </w:t>
      </w:r>
      <w:r>
        <w:t xml:space="preserve">voluntary approach may not lead to convergence between them, a compulsory system as proposed</w:t>
      </w:r>
      <w:r>
        <w:t xml:space="preserve"> </w:t>
      </w:r>
      <w:r>
        <w:t xml:space="preserve">in this measure, combined with Commission’s support and oversight, will have more benefits in</w:t>
      </w:r>
      <w:r>
        <w:t xml:space="preserve"> </w:t>
      </w:r>
      <w:r>
        <w:t xml:space="preserve">terms of synergies between Member States, and will also complement other measures proposed to</w:t>
      </w:r>
      <w:r>
        <w:t xml:space="preserve"> </w:t>
      </w:r>
      <w:r>
        <w:t xml:space="preserve">consolidate efforts. Notably, participation in the public sector cloud and AI computing service</w:t>
      </w:r>
      <w:r>
        <w:t xml:space="preserve"> </w:t>
      </w:r>
      <w:r>
        <w:t xml:space="preserve">federation alongside voluntary EU-level joint procurement (PM22) are expected to generate</w:t>
      </w:r>
      <w:r>
        <w:t xml:space="preserve"> </w:t>
      </w:r>
      <w:r>
        <w:t xml:space="preserve">significant savings through an optimised use of compute capacity, a more cost-efficient</w:t>
      </w:r>
      <w:r>
        <w:t xml:space="preserve"> </w:t>
      </w:r>
      <w:r>
        <w:t xml:space="preserve">procurement and improved economies of scale. Greater use of open source (PM20) is expected to</w:t>
      </w:r>
      <w:r>
        <w:t xml:space="preserve"> </w:t>
      </w:r>
      <w:r>
        <w:t xml:space="preserve">reduce proprietary license expenditures, lowering licensing costs and total cost of ownership for</w:t>
      </w:r>
      <w:r>
        <w:t xml:space="preserve"> </w:t>
      </w:r>
      <w:r>
        <w:t xml:space="preserve">IT systemsclxvi. These measures could altogether lead to considerable cost savings for authorities</w:t>
      </w:r>
      <w:r>
        <w:t xml:space="preserve"> </w:t>
      </w:r>
      <w:r>
        <w:t xml:space="preserve">ranging between EUR 21 and 61 bn over 10 years. A significant part of these savings come from</w:t>
      </w:r>
      <w:r>
        <w:t xml:space="preserve"> </w:t>
      </w:r>
      <w:r>
        <w:t xml:space="preserve">the EU-level joint procurement that starts managing 2% of the total cloud and AI procurement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volume of national contracting authorities reaching 20% at the end of the 10-year period and</w:t>
      </w:r>
      <w:r>
        <w:t xml:space="preserve"> </w:t>
      </w:r>
      <w:r>
        <w:t xml:space="preserve">moving from 10% savings in first year to a range of 20-40% at the end of the period as economies</w:t>
      </w:r>
      <w:r>
        <w:t xml:space="preserve"> </w:t>
      </w:r>
      <w:r>
        <w:t xml:space="preserve">of scale increase.</w:t>
      </w:r>
      <w:r>
        <w:t xml:space="preserve"> </w:t>
      </w:r>
      <w:r>
        <w:t xml:space="preserve">6.1.3. Impact on the European Commission</w:t>
      </w:r>
      <w:r>
        <w:br/>
      </w:r>
      <w:r>
        <w:t xml:space="preserve">Administrative and adjustment costs. PO1-A is expected to generate one-off and recurrent</w:t>
      </w:r>
      <w:r>
        <w:t xml:space="preserve"> </w:t>
      </w:r>
      <w:r>
        <w:t xml:space="preserve">administrative costs, regarding the development of guidelines (PM3), the establishment of the new</w:t>
      </w:r>
      <w:r>
        <w:t xml:space="preserve"> </w:t>
      </w:r>
      <w:r>
        <w:t xml:space="preserve">Alliance Working Group (PM1) and DC forum (PM2), leading to modest additional costs with</w:t>
      </w:r>
      <w:r>
        <w:t xml:space="preserve"> </w:t>
      </w:r>
      <w:r>
        <w:t xml:space="preserve">respect to the baseline of around EUR 0.5 m. PO1-B would entail one-off adjustment costs and</w:t>
      </w:r>
      <w:r>
        <w:t xml:space="preserve"> </w:t>
      </w:r>
      <w:r>
        <w:t xml:space="preserve">recurrent ones for establishing and subsequently managing the coordination hub supporting</w:t>
      </w:r>
      <w:r>
        <w:t xml:space="preserve"> </w:t>
      </w:r>
      <w:r>
        <w:t xml:space="preserve">Member States in identifying fast-track areas (PM5), as well as adjustment effort to monitor and</w:t>
      </w:r>
      <w:r>
        <w:t xml:space="preserve"> </w:t>
      </w:r>
      <w:r>
        <w:t xml:space="preserve">coordinate the monitoring and reporting on computing capacity (PM7), leading to expected total</w:t>
      </w:r>
      <w:r>
        <w:t xml:space="preserve"> </w:t>
      </w:r>
      <w:r>
        <w:t xml:space="preserve">discounted costs over 10-years of around EUR 1 m. PO1-C would generate the highest economic</w:t>
      </w:r>
      <w:r>
        <w:t xml:space="preserve"> </w:t>
      </w:r>
      <w:r>
        <w:t xml:space="preserve">burden for the Commission, with adjustment costs linked to setting-up and operating the 7-year</w:t>
      </w:r>
      <w:r>
        <w:t xml:space="preserve"> </w:t>
      </w:r>
      <w:r>
        <w:t xml:space="preserve">funding programme for R&amp;D and innovation ecosystems (PM8) and for funding the deployment</w:t>
      </w:r>
      <w:r>
        <w:t xml:space="preserve"> </w:t>
      </w:r>
      <w:r>
        <w:t xml:space="preserve">of strategic projects (PM9). Finally, the EU-level identification of fast-track areas (PM10) would</w:t>
      </w:r>
      <w:r>
        <w:t xml:space="preserve"> </w:t>
      </w:r>
      <w:r>
        <w:t xml:space="preserve">entail one-off adjustment costs to set up the mechanism and procuring a supporting digital tool,</w:t>
      </w:r>
      <w:r>
        <w:t xml:space="preserve"> </w:t>
      </w:r>
      <w:r>
        <w:t xml:space="preserve">along with recurrent costs to manage the mechanism to identify areas for fast-tracked DC</w:t>
      </w:r>
      <w:r>
        <w:t xml:space="preserve"> </w:t>
      </w:r>
      <w:r>
        <w:t xml:space="preserve">deployment and biennial adjustment costs for outsourced studies and expert meetings, leading to</w:t>
      </w:r>
      <w:r>
        <w:t xml:space="preserve"> </w:t>
      </w:r>
      <w:r>
        <w:t xml:space="preserve">total costs of EUR 17 and 19 m. PO2-A is expected to generate one-off adjustment costs for the</w:t>
      </w:r>
      <w:r>
        <w:t xml:space="preserve"> </w:t>
      </w:r>
      <w:r>
        <w:t xml:space="preserve">Commission from drafting and consultation for the development of an EU-criteria and guidelines</w:t>
      </w:r>
      <w:r>
        <w:t xml:space="preserve"> </w:t>
      </w:r>
      <w:r>
        <w:t xml:space="preserve">on the notion of sovereign cloud and AI computing services (PM12). The annual week-long</w:t>
      </w:r>
      <w:r>
        <w:t xml:space="preserve"> </w:t>
      </w:r>
      <w:r>
        <w:t xml:space="preserve">conference on digital sovereignty (PM13) would also entail recurrent adjustment costs for</w:t>
      </w:r>
      <w:r>
        <w:t xml:space="preserve"> </w:t>
      </w:r>
      <w:r>
        <w:t xml:space="preserve">preparation time and event budget. Finally, the increased standardisation efforts on interoperability</w:t>
      </w:r>
      <w:r>
        <w:t xml:space="preserve"> </w:t>
      </w:r>
      <w:r>
        <w:t xml:space="preserve">(PM14) are expected to generate modest one-off adjustment costs for procuring ad hoc studies and</w:t>
      </w:r>
      <w:r>
        <w:t xml:space="preserve"> </w:t>
      </w:r>
      <w:r>
        <w:t xml:space="preserve">setting up the coordination group, and recurrent costs for participating and supporting discussions.</w:t>
      </w:r>
      <w:r>
        <w:t xml:space="preserve"> </w:t>
      </w:r>
      <w:r>
        <w:t xml:space="preserve">This would lead to total costs of around EUR 7 m. Under PO2-B, costs are expected to arise from</w:t>
      </w:r>
      <w:r>
        <w:t xml:space="preserve"> </w:t>
      </w:r>
      <w:r>
        <w:t xml:space="preserve">establishing and managing the repository of sovereign services (PM15), setting up the public</w:t>
      </w:r>
      <w:r>
        <w:t xml:space="preserve"> </w:t>
      </w:r>
      <w:r>
        <w:t xml:space="preserve">sector cloud federation platform (PM17), and develop the training programme (PM18). These</w:t>
      </w:r>
      <w:r>
        <w:t xml:space="preserve"> </w:t>
      </w:r>
      <w:r>
        <w:t xml:space="preserve">measures are expected to amount to discounted total costs of approximately EUR 130 m. In PO2-</w:t>
      </w:r>
      <w:r>
        <w:t xml:space="preserve"> </w:t>
      </w:r>
      <w:r>
        <w:t xml:space="preserve">C, costs for the mandatory sovereignty risk assessment (PM21) would mirror those listed under</w:t>
      </w:r>
      <w:r>
        <w:t xml:space="preserve"> </w:t>
      </w:r>
      <w:r>
        <w:t xml:space="preserve">PO2-B and comprise the procedures for setting up the repository. EU-level procurement (PM22)</w:t>
      </w:r>
      <w:r>
        <w:t xml:space="preserve"> </w:t>
      </w:r>
      <w:r>
        <w:t xml:space="preserve">would generate adjustment costs related to hosting and maintaining the platform, and recurrent</w:t>
      </w:r>
      <w:r>
        <w:t xml:space="preserve"> </w:t>
      </w:r>
      <w:r>
        <w:t xml:space="preserve">ones for operating it for joint procurement. The development, set-up and administration of the</w:t>
      </w:r>
      <w:r>
        <w:t xml:space="preserve"> </w:t>
      </w:r>
      <w:r>
        <w:t xml:space="preserve">adoption scheme for SMEs (PM23) is expected to generate the highest adjustment costs under this</w:t>
      </w:r>
      <w:r>
        <w:t xml:space="preserve"> </w:t>
      </w:r>
      <w:r>
        <w:t xml:space="preserve">option. Finally, the online toolbox for service providers to easily identify software tools to help</w:t>
      </w:r>
      <w:r>
        <w:t xml:space="preserve"> </w:t>
      </w:r>
      <w:r>
        <w:t xml:space="preserve">them in complementing their service offering (PM24) is expected to generate costs related to the</w:t>
      </w:r>
      <w:r>
        <w:t xml:space="preserve"> </w:t>
      </w:r>
      <w:r>
        <w:t xml:space="preserve">development and management of the toolbox. The measures are altogether expected to generate</w:t>
      </w:r>
      <w:r>
        <w:t xml:space="preserve"> </w:t>
      </w:r>
      <w:r>
        <w:t xml:space="preserve">costs for the Commission amounting to in- between EUR 470 and 760 m at present value over the</w:t>
      </w:r>
      <w:r>
        <w:t xml:space="preserve"> </w:t>
      </w:r>
      <w:r>
        <w:t xml:space="preserve">next 10 years.</w:t>
      </w:r>
      <w:r>
        <w:t xml:space="preserve"> </w:t>
      </w:r>
      <w:r>
        <w:t xml:space="preserve">6.1.4. Impact on innovation and technological sovereignty</w:t>
      </w:r>
      <w:r>
        <w:t xml:space="preserve"> </w:t>
      </w:r>
      <w:r>
        <w:t xml:space="preserve">PO1-A would not expand the supply chain or balance dependencies on non-EU providers.</w:t>
      </w:r>
      <w:r>
        <w:t xml:space="preserve"> </w:t>
      </w:r>
      <w:r>
        <w:t xml:space="preserve">Innovation effects would also be limited. PO1-B would be very impactful in terms of</w:t>
      </w:r>
      <w:r>
        <w:t xml:space="preserve"> </w:t>
      </w:r>
      <w:r>
        <w:t xml:space="preserve">technological sovereignty and innovation. The funding of strategic projects would allow national</w:t>
      </w:r>
      <w:r>
        <w:t xml:space="preserve"> </w:t>
      </w:r>
      <w:r>
        <w:t xml:space="preserve">public authorities to steer the development of infrastructure to sectors relevant to sovereignty and</w:t>
      </w:r>
      <w:r>
        <w:t xml:space="preserve"> </w:t>
      </w:r>
      <w:r>
        <w:t xml:space="preserve">to DCs that deploy novel technologies for resource efficiency. PO1-C would have a higher</w:t>
      </w:r>
      <w:r>
        <w:t xml:space="preserve"> </w:t>
      </w:r>
      <w:r>
        <w:t xml:space="preserve">innovation impact than PO1-B. Funding the development and deployment of novel technologies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would give an edge to the European DC ecosystem. PO2-A would have moderate impact on</w:t>
      </w:r>
      <w:r>
        <w:t xml:space="preserve"> </w:t>
      </w:r>
      <w:r>
        <w:t xml:space="preserve">technological sovereignty. Soft harmonisation measures like defining a sovereign cloud and AI</w:t>
      </w:r>
      <w:r>
        <w:t xml:space="preserve"> </w:t>
      </w:r>
      <w:r>
        <w:t xml:space="preserve">computing services, guidelines, and establishing an annual conference on digital sovereignty</w:t>
      </w:r>
      <w:r>
        <w:t xml:space="preserve"> </w:t>
      </w:r>
      <w:r>
        <w:t xml:space="preserve">would indeed create a common understanding of sovereignty but would have limited impact. The</w:t>
      </w:r>
      <w:r>
        <w:t xml:space="preserve"> </w:t>
      </w:r>
      <w:r>
        <w:t xml:space="preserve">development of harmonised interoperability standards would enhance the uptake of sovereign</w:t>
      </w:r>
      <w:r>
        <w:t xml:space="preserve"> </w:t>
      </w:r>
      <w:r>
        <w:t xml:space="preserve">technologies. PO2-B would have greater impact than PO2-A on technological sovereignty in the</w:t>
      </w:r>
      <w:r>
        <w:t xml:space="preserve"> </w:t>
      </w:r>
      <w:r>
        <w:t xml:space="preserve">Union, as the voluntary sovereignty risk assessment would allow public authorities to procure</w:t>
      </w:r>
      <w:r>
        <w:t xml:space="preserve"> </w:t>
      </w:r>
      <w:r>
        <w:t xml:space="preserve">cloud and AI computing services that comply with the sovereignty criteria. The federation would</w:t>
      </w:r>
      <w:r>
        <w:t xml:space="preserve"> </w:t>
      </w:r>
      <w:r>
        <w:t xml:space="preserve">ensure that authorities benefit from de facto sovereign cloud and AI resources shared by other</w:t>
      </w:r>
      <w:r>
        <w:t xml:space="preserve"> </w:t>
      </w:r>
      <w:r>
        <w:t xml:space="preserve">public bodies and would enhance resilience by allowing access to capacity located in other</w:t>
      </w:r>
      <w:r>
        <w:t xml:space="preserve"> </w:t>
      </w:r>
      <w:r>
        <w:t xml:space="preserve">Member States. The voluntary award criteria on R&amp;D investment and supply chain reinforcement</w:t>
      </w:r>
      <w:r>
        <w:t xml:space="preserve"> </w:t>
      </w:r>
      <w:r>
        <w:t xml:space="preserve">are expected to encourage the development of an EU located innovation ecosystem. PO2-C,</w:t>
      </w:r>
      <w:r>
        <w:t xml:space="preserve"> </w:t>
      </w:r>
      <w:r>
        <w:t xml:space="preserve">which builds on PO2-B, is expected to have the greatest impact in terms of innovation and</w:t>
      </w:r>
      <w:r>
        <w:t xml:space="preserve"> </w:t>
      </w:r>
      <w:r>
        <w:t xml:space="preserve">technological sovereignty. The sovereignty risk assessments performed by the public and private</w:t>
      </w:r>
      <w:r>
        <w:t xml:space="preserve"> </w:t>
      </w:r>
      <w:r>
        <w:t xml:space="preserve">sectors will improve the overall sovereignty level of the EU economy and will provide additional</w:t>
      </w:r>
      <w:r>
        <w:t xml:space="preserve"> </w:t>
      </w:r>
      <w:r>
        <w:t xml:space="preserve">opportunities and incentives to procure from European providers that are more immune to risks</w:t>
      </w:r>
      <w:r>
        <w:t xml:space="preserve"> </w:t>
      </w:r>
      <w:r>
        <w:t xml:space="preserve">linked notably to data access or throttling of service quality. This in turn will encourage</w:t>
      </w:r>
      <w:r>
        <w:t xml:space="preserve"> </w:t>
      </w:r>
      <w:r>
        <w:t xml:space="preserve">investment to improve innovation and technological sovereignty in the EU. The establishment of a</w:t>
      </w:r>
      <w:r>
        <w:t xml:space="preserve"> </w:t>
      </w:r>
      <w:r>
        <w:t xml:space="preserve">framework for joint procurement would allow public authorities to increase their autonomy and</w:t>
      </w:r>
      <w:r>
        <w:t xml:space="preserve"> </w:t>
      </w:r>
      <w:r>
        <w:t xml:space="preserve">resilience while funding innovative solutions in Europe. The non-price award criteria would allow</w:t>
      </w:r>
      <w:r>
        <w:t xml:space="preserve"> </w:t>
      </w:r>
      <w:r>
        <w:t xml:space="preserve">contracting authorities to procure cloud and AI computing services to favour investment in</w:t>
      </w:r>
      <w:r>
        <w:t xml:space="preserve"> </w:t>
      </w:r>
      <w:r>
        <w:t xml:space="preserve">innovative cloud and AI computing services, while reducing critical dependencies. The open</w:t>
      </w:r>
      <w:r>
        <w:t xml:space="preserve"> </w:t>
      </w:r>
      <w:r>
        <w:t xml:space="preserve">source principles would also play a role in the increase of the Union’s operational autonomy,</w:t>
      </w:r>
      <w:r>
        <w:t xml:space="preserve"> </w:t>
      </w:r>
      <w:r>
        <w:t xml:space="preserve">particularly in the public sector. Finally, the toolbox for cloud and AI computing service would</w:t>
      </w:r>
      <w:r>
        <w:t xml:space="preserve"> </w:t>
      </w:r>
      <w:r>
        <w:t xml:space="preserve">support European cloud and AI computing service providers in complementing their service</w:t>
      </w:r>
      <w:r>
        <w:t xml:space="preserve"> </w:t>
      </w:r>
      <w:r>
        <w:t xml:space="preserve">offerings and increasing their market visibility, by addressing fragmentation and lack of</w:t>
      </w:r>
      <w:r>
        <w:t xml:space="preserve"> </w:t>
      </w:r>
      <w:r>
        <w:t xml:space="preserve">discoverability in the cloud market. Therefore, the toolbox is expected to contribute to reducing</w:t>
      </w:r>
      <w:r>
        <w:t xml:space="preserve"> </w:t>
      </w:r>
      <w:r>
        <w:t xml:space="preserve">dependency on a limited number of dominant solutions.</w:t>
      </w:r>
      <w:r>
        <w:br/>
      </w:r>
      <w:r>
        <w:t xml:space="preserve">6.1.5. Wider economic effects</w:t>
      </w:r>
      <w:r>
        <w:br/>
      </w:r>
      <w:r>
        <w:t xml:space="preserve">Beyond the direct costs and benefits quantified above, the proposed measures may generate wider</w:t>
      </w:r>
      <w:r>
        <w:t xml:space="preserve"> </w:t>
      </w:r>
      <w:r>
        <w:t xml:space="preserve">economic effects through two main channels: first, support the deployment of data centres, with a</w:t>
      </w:r>
      <w:r>
        <w:t xml:space="preserve"> </w:t>
      </w:r>
      <w:r>
        <w:t xml:space="preserve">focus on strategic ones prioritising innovation and sustainability, and second, by increasing the</w:t>
      </w:r>
      <w:r>
        <w:t xml:space="preserve"> </w:t>
      </w:r>
      <w:r>
        <w:t xml:space="preserve">adoption of sovereign cloud and AI computing services. These effects are difficult to quantify</w:t>
      </w:r>
      <w:r>
        <w:t xml:space="preserve"> </w:t>
      </w:r>
      <w:r>
        <w:t xml:space="preserve">because they relate to resilience, autonomy, avoided disruption and long-term competitiveness.</w:t>
      </w:r>
      <w:r>
        <w:t xml:space="preserve"> </w:t>
      </w:r>
      <w:r>
        <w:t xml:space="preserve">However, given their economic relevance, the main evidence collected is summarised here as part</w:t>
      </w:r>
      <w:r>
        <w:t xml:space="preserve"> </w:t>
      </w:r>
      <w:r>
        <w:t xml:space="preserve">of the overall assessment.</w:t>
      </w:r>
      <w:r>
        <w:br/>
      </w:r>
      <w:r>
        <w:t xml:space="preserve">Compute Capacity. The overall macroeconomic impact of constructing new data centres is best</w:t>
      </w:r>
      <w:r>
        <w:t xml:space="preserve"> </w:t>
      </w:r>
      <w:r>
        <w:t xml:space="preserve">analysed qualitatively. The evidence base remains fragmented in part because official statistics</w:t>
      </w:r>
      <w:r>
        <w:t xml:space="preserve"> </w:t>
      </w:r>
      <w:r>
        <w:t xml:space="preserve">often fail to categorise data centres as a distinct sector, and in part because several studies rely on</w:t>
      </w:r>
      <w:r>
        <w:t xml:space="preserve"> </w:t>
      </w:r>
      <w:r>
        <w:t xml:space="preserve">project-specific case studies, surveys or modelling that cannot be scaled to the whole European</w:t>
      </w:r>
      <w:r>
        <w:t xml:space="preserve"> </w:t>
      </w:r>
      <w:r>
        <w:t xml:space="preserve">context without large multipliers. Existing literature suggests that the construction and</w:t>
      </w:r>
      <w:r>
        <w:t xml:space="preserve"> </w:t>
      </w:r>
      <w:r>
        <w:t xml:space="preserve">deployment of new data centres have a positive impact on the economy in the short to</w:t>
      </w:r>
      <w:r>
        <w:t xml:space="preserve"> </w:t>
      </w:r>
      <w:r>
        <w:t xml:space="preserve">medium term. The development of new data centre projects generates demand for various goods</w:t>
      </w:r>
      <w:r>
        <w:t xml:space="preserve"> </w:t>
      </w:r>
      <w:r>
        <w:t xml:space="preserve">and services, including construction, engineering, electrical equipment and professional services.</w:t>
      </w:r>
      <w:r>
        <w:t xml:space="preserve"> </w:t>
      </w:r>
      <w:r>
        <w:t xml:space="preserve">These in turn can have ripple effects on local economies through related supply-chains and</w:t>
      </w:r>
      <w:r>
        <w:t xml:space="preserve"> </w:t>
      </w:r>
      <w:r>
        <w:t xml:space="preserve">induced household spending. However, the extent of these effects is heavily influenced by local</w:t>
      </w:r>
      <w:r>
        <w:t xml:space="preserve"> </w:t>
      </w:r>
      <w:r>
        <w:t xml:space="preserve">procurement patterns, labour market conditions, and degree to which these expenditures are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retained domestically. Studies indicate that investing in additional data centre capacity can</w:t>
      </w:r>
      <w:r>
        <w:t xml:space="preserve"> </w:t>
      </w:r>
      <w:r>
        <w:t xml:space="preserve">stimulate economic activity during the construction phase, but the magnitude of this effect</w:t>
      </w:r>
      <w:r>
        <w:t xml:space="preserve"> </w:t>
      </w:r>
      <w:r>
        <w:t xml:space="preserve">depends on the specific context109. Some have attempted to quantify the contribution of data</w:t>
      </w:r>
      <w:r>
        <w:t xml:space="preserve"> </w:t>
      </w:r>
      <w:r>
        <w:t xml:space="preserve">centres to GDP or value added. For example, in the UK, it has been estimated that the data centre</w:t>
      </w:r>
      <w:r>
        <w:t xml:space="preserve"> </w:t>
      </w:r>
      <w:r>
        <w:t xml:space="preserve">sector generates around GBP 4.7 bn in annual Gross Value Added. Similarly, a 2025 study by</w:t>
      </w:r>
      <w:r>
        <w:t xml:space="preserve"> </w:t>
      </w:r>
      <w:r>
        <w:t xml:space="preserve">Copenhagen Economics estimates that in Portugal the data centre sector contributed EUR 311 m</w:t>
      </w:r>
      <w:r>
        <w:t xml:space="preserve"> </w:t>
      </w:r>
      <w:r>
        <w:t xml:space="preserve">to GDP between 2022 and 2024, with potential cumulative contributions ranging from EUR 6.1 bn</w:t>
      </w:r>
      <w:r>
        <w:t xml:space="preserve"> </w:t>
      </w:r>
      <w:r>
        <w:t xml:space="preserve">to EUR 26.2 bn between 2025 and 2030, depending on the investment scenario110.</w:t>
      </w:r>
      <w:r>
        <w:t xml:space="preserve"> </w:t>
      </w:r>
      <w:r>
        <w:t xml:space="preserve">When looking at international trade, expanding EU DC capacity is also expected to affect the EU’s</w:t>
      </w:r>
      <w:r>
        <w:t xml:space="preserve"> </w:t>
      </w:r>
      <w:r>
        <w:t xml:space="preserve">external trade balance by increasing imports of semiconductors and ICT components. Today,</w:t>
      </w:r>
      <w:r>
        <w:t xml:space="preserve"> </w:t>
      </w:r>
      <w:r>
        <w:t xml:space="preserve">Europe has a structural import dependency on semiconductors and the most advanced AI chips</w:t>
      </w:r>
      <w:r>
        <w:t xml:space="preserve"> </w:t>
      </w:r>
      <w:r>
        <w:t xml:space="preserve">used in DCs are designed and fabricated outside the EU, mainly in the US, Taiwan, South Korea</w:t>
      </w:r>
      <w:r>
        <w:t xml:space="preserve"> </w:t>
      </w:r>
      <w:r>
        <w:t xml:space="preserve">and Chinaclxvii. Each new GW of installed capacity requires several millions of components,</w:t>
      </w:r>
      <w:r>
        <w:t xml:space="preserve"> </w:t>
      </w:r>
      <w:r>
        <w:t xml:space="preserve">representing between EUR 3 to 4 bn of ICT hardware expenditure per GWclxviii. Applying this ratio</w:t>
      </w:r>
      <w:r>
        <w:t xml:space="preserve"> </w:t>
      </w:r>
      <w:r>
        <w:t xml:space="preserve">to the EU’s projected 2025-2030 buildout, total chip and server imports could reach EUR 47 to 83</w:t>
      </w:r>
      <w:r>
        <w:t xml:space="preserve"> </w:t>
      </w:r>
      <w:r>
        <w:t xml:space="preserve">bn over this period. This dependency is expected to further catalyse foreign direct investment</w:t>
      </w:r>
      <w:r>
        <w:t xml:space="preserve"> </w:t>
      </w:r>
      <w:r>
        <w:t xml:space="preserve">(FDI) and technology upgrades within the EU, with technology firms potentially contributing to</w:t>
      </w:r>
      <w:r>
        <w:t xml:space="preserve"> </w:t>
      </w:r>
      <w:r>
        <w:t xml:space="preserve">the development of clusters around the growing DC sectorclxix. At EU level, in 2024, investors</w:t>
      </w:r>
      <w:r>
        <w:t xml:space="preserve"> </w:t>
      </w:r>
      <w:r>
        <w:t xml:space="preserve">announced FDI projects worth around EUR 60 bnclxx.</w:t>
      </w:r>
      <w:r>
        <w:t xml:space="preserve"> </w:t>
      </w:r>
      <w:r>
        <w:t xml:space="preserve">From a broader economic perspective, the development of additional compute capacity serves as</w:t>
      </w:r>
      <w:r>
        <w:t xml:space="preserve"> </w:t>
      </w:r>
      <w:r>
        <w:t xml:space="preserve">an important enabler for cloud computing, AI and other data-intensive activities. The</w:t>
      </w:r>
      <w:r>
        <w:t xml:space="preserve"> </w:t>
      </w:r>
      <w:r>
        <w:t xml:space="preserve">primary economic benefit is likely to arise from the downstream effects on productivity and</w:t>
      </w:r>
      <w:r>
        <w:t xml:space="preserve"> </w:t>
      </w:r>
      <w:r>
        <w:t xml:space="preserve">innovation, rather than the construction and operation of the data centres themselves. This in turn</w:t>
      </w:r>
      <w:r>
        <w:t xml:space="preserve"> </w:t>
      </w:r>
      <w:r>
        <w:t xml:space="preserve">can have a positive impact of the economy by supporting growth and regional digital</w:t>
      </w:r>
      <w:r>
        <w:t xml:space="preserve"> </w:t>
      </w:r>
      <w:r>
        <w:t xml:space="preserve">development. According to the OECD, cloud services play a key role in the value chain for many</w:t>
      </w:r>
      <w:r>
        <w:t xml:space="preserve"> </w:t>
      </w:r>
      <w:r>
        <w:t xml:space="preserve">digital technologies used by businesses and governments, and can enhance innovation and</w:t>
      </w:r>
      <w:r>
        <w:t xml:space="preserve"> </w:t>
      </w:r>
      <w:r>
        <w:t xml:space="preserve">productivity, particularly for SMEs that would otherwise face high fixed costs in acquiring</w:t>
      </w:r>
      <w:r>
        <w:t xml:space="preserve"> </w:t>
      </w:r>
      <w:r>
        <w:t xml:space="preserve">advanced ICT capacityclxxi. Scalable and secure compute and cloud-based services can empower</w:t>
      </w:r>
      <w:r>
        <w:t xml:space="preserve"> </w:t>
      </w:r>
      <w:r>
        <w:t xml:space="preserve">enterprises and public authorities to access advanced technologies without having to build the</w:t>
      </w:r>
      <w:r>
        <w:t xml:space="preserve"> </w:t>
      </w:r>
      <w:r>
        <w:t xml:space="preserve">infrastructure in-house, something which requires time, a particular skill set and large upfront</w:t>
      </w:r>
      <w:r>
        <w:t xml:space="preserve"> </w:t>
      </w:r>
      <w:r>
        <w:t xml:space="preserve">investments. Better access to digital infrastructure can improve the conditions for technology</w:t>
      </w:r>
      <w:r>
        <w:t xml:space="preserve"> </w:t>
      </w:r>
      <w:r>
        <w:t xml:space="preserve">diffusion and digitalisation across sectors, ultimately giving rise to data-driven business models,</w:t>
      </w:r>
      <w:r>
        <w:t xml:space="preserve"> </w:t>
      </w:r>
      <w:r>
        <w:t xml:space="preserve">including AI-enabled services. In the EU context, this is consistent with the policy objective of</w:t>
      </w:r>
      <w:r>
        <w:t xml:space="preserve"> </w:t>
      </w:r>
      <w:r>
        <w:t xml:space="preserve">ensuring that strategic data centre capacity supports public interest use cases, such as healthcare,</w:t>
      </w:r>
      <w:r>
        <w:t xml:space="preserve"> </w:t>
      </w:r>
      <w:r>
        <w:t xml:space="preserve">public administration, research, security, critical infrastructure and AI-enabled public services.</w:t>
      </w:r>
      <w:r>
        <w:t xml:space="preserve"> </w:t>
      </w:r>
      <w:r>
        <w:t xml:space="preserve">The ultimate benefit of fostering this deployment would reside not in the creation of more data</w:t>
      </w:r>
      <w:r>
        <w:t xml:space="preserve"> </w:t>
      </w:r>
      <w:r>
        <w:t xml:space="preserve">centres, but in the availability of strategically located and appropriately governed compute</w:t>
      </w:r>
      <w:r>
        <w:t xml:space="preserve"> </w:t>
      </w:r>
      <w:r>
        <w:t xml:space="preserve">capacity for economically and socially important workloads. As noted above in Section 2.2.1,</w:t>
      </w:r>
      <w:r>
        <w:t xml:space="preserve"> </w:t>
      </w:r>
      <w:r>
        <w:t xml:space="preserve">the availability of local data centre access can also have an impact on latency, reliability and cost</w:t>
      </w:r>
      <w:r>
        <w:t xml:space="preserve"> </w:t>
      </w:r>
      <w:r>
        <w:t xml:space="preserve">conditions, which can encourage greater cloud adoptionclxxii. Furthermore, local data centres can</w:t>
      </w:r>
      <w:r>
        <w:t xml:space="preserve"> </w:t>
      </w:r>
      <w:r>
        <w:t xml:space="preserve">enable more advanced AI applications by reducing latency and improving internet traffic, while</w:t>
      </w:r>
    </w:p>
    <w:p>
      <w:pPr>
        <w:pStyle w:val="BodyText"/>
      </w:pPr>
      <w:r>
        <w:t xml:space="preserve">109 See: The local economic impact of a proposed data centre campus in London and Virginia Joint Legislative Audit and Review Commission</w:t>
      </w:r>
      <w:r>
        <w:t xml:space="preserve"> </w:t>
      </w:r>
      <w:r>
        <w:t xml:space="preserve">Report to the Governor and the General Assembly of Virginia on data centers</w:t>
      </w:r>
      <w:r>
        <w:br/>
      </w:r>
      <w:r>
        <w:t xml:space="preserve">110 The study focuses on immediate impacts in terms of investments and jobs and secondary effects on businesses supplying DCs. It does not</w:t>
      </w:r>
      <w:r>
        <w:t xml:space="preserve"> </w:t>
      </w:r>
      <w:r>
        <w:t xml:space="preserve">account for broader spillover effects of DCs on innovation and productivity across sectors or broader economy-wide effects, such as potential</w:t>
      </w:r>
      <w:r>
        <w:t xml:space="preserve"> </w:t>
      </w:r>
      <w:r>
        <w:t xml:space="preserve">impacts on price changes or shifts in consumer behaviour. Available here. The report of the European Data Centre Association projects the</w:t>
      </w:r>
      <w:r>
        <w:t xml:space="preserve"> </w:t>
      </w:r>
      <w:r>
        <w:t xml:space="preserve">European colocation DC sector’s GDP contribution to increase from EUR 30 bn in 2023 to EUR 83.8 bn by 2030. Available here. See also: Does</w:t>
      </w:r>
      <w:r>
        <w:t xml:space="preserve"> </w:t>
      </w:r>
      <w:r>
        <w:t xml:space="preserve">GDP growth minus AI capex equal zero?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insufficient domestic compute capacity can create or deepen dependence on external providers.</w:t>
      </w:r>
      <w:r>
        <w:t xml:space="preserve"> </w:t>
      </w:r>
      <w:r>
        <w:t xml:space="preserve">With respect to the impact of AI, recent literature highlights its potential to generate economic</w:t>
      </w:r>
      <w:r>
        <w:t xml:space="preserve"> </w:t>
      </w:r>
      <w:r>
        <w:t xml:space="preserve">benefits, particularly through productivity gains, innovation, scientific discovery and new business</w:t>
      </w:r>
      <w:r>
        <w:t xml:space="preserve"> </w:t>
      </w:r>
      <w:r>
        <w:t xml:space="preserve">models. However, the evidence is strongest for task-level productivity gains and more uncertain at</w:t>
      </w:r>
      <w:r>
        <w:t xml:space="preserve"> </w:t>
      </w:r>
      <w:r>
        <w:t xml:space="preserve">enterprise, sector and macroeconomic level.</w:t>
      </w:r>
      <w:r>
        <w:br/>
      </w:r>
      <w:r>
        <w:t xml:space="preserve">Cloud and AI computing services. The second channel of wider effects relates to the increased</w:t>
      </w:r>
      <w:r>
        <w:t xml:space="preserve"> </w:t>
      </w:r>
      <w:r>
        <w:t xml:space="preserve">adoption of sovereign cloud and AI computing services. Benefits include enhanced autonomy,</w:t>
      </w:r>
      <w:r>
        <w:t xml:space="preserve"> </w:t>
      </w:r>
      <w:r>
        <w:t xml:space="preserve">improved resilience, reduced dependency, stronger legal and operational control, and better</w:t>
      </w:r>
      <w:r>
        <w:t xml:space="preserve"> </w:t>
      </w:r>
      <w:r>
        <w:t xml:space="preserve">conditions for AI-enabled innovation. Even though several of these effects are hard to monetise,</w:t>
      </w:r>
      <w:r>
        <w:t xml:space="preserve"> </w:t>
      </w:r>
      <w:r>
        <w:t xml:space="preserve">they are economically relevant as cloud and AI computing services increasingly support public</w:t>
      </w:r>
      <w:r>
        <w:t xml:space="preserve"> </w:t>
      </w:r>
      <w:r>
        <w:t xml:space="preserve">administration, healthcare, research, education, justice and law enforcement, cybersecurity and</w:t>
      </w:r>
      <w:r>
        <w:t xml:space="preserve"> </w:t>
      </w:r>
      <w:r>
        <w:t xml:space="preserve">industrial competitiveness. If public authorities depend heavily on a small number of external</w:t>
      </w:r>
      <w:r>
        <w:t xml:space="preserve"> </w:t>
      </w:r>
      <w:r>
        <w:t xml:space="preserve">providers or non-EU jurisdictions, they may face legal, operational, geopolitical and continuity</w:t>
      </w:r>
      <w:r>
        <w:t xml:space="preserve"> </w:t>
      </w:r>
      <w:r>
        <w:t xml:space="preserve">risks. Sovereign cloud and AI services can reduce these risks by providing more diverse supply</w:t>
      </w:r>
      <w:r>
        <w:t xml:space="preserve"> </w:t>
      </w:r>
      <w:r>
        <w:t xml:space="preserve">options, clearer governance, and ensuring stronger alignment with EU and Member State</w:t>
      </w:r>
      <w:r>
        <w:t xml:space="preserve"> </w:t>
      </w:r>
      <w:r>
        <w:t xml:space="preserve">requirements.</w:t>
      </w:r>
      <w:r>
        <w:t xml:space="preserve"> </w:t>
      </w:r>
      <w:r>
        <w:t xml:space="preserve">A key benefit is therefore greater resilience and continuity of public services. Dependence on a</w:t>
      </w:r>
      <w:r>
        <w:t xml:space="preserve"> </w:t>
      </w:r>
      <w:r>
        <w:t xml:space="preserve">limited number of cloud infrastructures can create systemic risks, as disruption in a major provider</w:t>
      </w:r>
      <w:r>
        <w:t xml:space="preserve"> </w:t>
      </w:r>
      <w:r>
        <w:t xml:space="preserve">can affect many services at the same time. The October 2025 AWS outage, for example, disrupted</w:t>
      </w:r>
      <w:r>
        <w:t xml:space="preserve"> </w:t>
      </w:r>
      <w:r>
        <w:t xml:space="preserve">businesses and digital services globally, highlighting this vulnerabilityclxxiii. The World Economic</w:t>
      </w:r>
      <w:r>
        <w:t xml:space="preserve"> </w:t>
      </w:r>
      <w:r>
        <w:t xml:space="preserve">Forum estimated that the 2024 global CrowdStrike outage caused around USD 5 billion in losses,</w:t>
      </w:r>
      <w:r>
        <w:t xml:space="preserve"> </w:t>
      </w:r>
      <w:r>
        <w:t xml:space="preserve">disrupted airlines, banks, healthcare providers, retail payment systems and ATMs worldwide,</w:t>
      </w:r>
      <w:r>
        <w:t xml:space="preserve"> </w:t>
      </w:r>
      <w:r>
        <w:t xml:space="preserve">underlining these system-wide economic consequencesclxxiv. These examples do not imply that</w:t>
      </w:r>
      <w:r>
        <w:t xml:space="preserve"> </w:t>
      </w:r>
      <w:r>
        <w:t xml:space="preserve">sovereign providers are immune from disruption. Rather, they show the economic relevance of</w:t>
      </w:r>
      <w:r>
        <w:t xml:space="preserve"> </w:t>
      </w:r>
      <w:r>
        <w:t xml:space="preserve">resilience, provider diversity, and reduced single-provider dependency. Indeed, sovereign cloud</w:t>
      </w:r>
      <w:r>
        <w:t xml:space="preserve"> </w:t>
      </w:r>
      <w:r>
        <w:t xml:space="preserve">services strengthen operational control. Sovereignty does not only mean storing data in the EU.</w:t>
      </w:r>
      <w:r>
        <w:t xml:space="preserve"> </w:t>
      </w:r>
      <w:r>
        <w:t xml:space="preserve">It also concerns who operates the service, who can access systems, which jurisdiction applies, and</w:t>
      </w:r>
      <w:r>
        <w:t xml:space="preserve"> </w:t>
      </w:r>
      <w:r>
        <w:t xml:space="preserve">whether public authorities retain effective control over sensitive workloads. These are particularly</w:t>
      </w:r>
      <w:r>
        <w:t xml:space="preserve"> </w:t>
      </w:r>
      <w:r>
        <w:t xml:space="preserve">relevant for strategic public sector use cases, such as hospitals, emergency services, tax systems,</w:t>
      </w:r>
      <w:r>
        <w:t xml:space="preserve"> </w:t>
      </w:r>
      <w:r>
        <w:t xml:space="preserve">justice systems or critical infrastructure, where continuity and trust outweigh marginal cost</w:t>
      </w:r>
      <w:r>
        <w:t xml:space="preserve"> </w:t>
      </w:r>
      <w:r>
        <w:t xml:space="preserve">optimisation. In addition, greater availability of credible EU alternatives may have competition</w:t>
      </w:r>
      <w:r>
        <w:t xml:space="preserve"> </w:t>
      </w:r>
      <w:r>
        <w:t xml:space="preserve">and cost benefits. Moving part of its services to EU providers would give public administration the</w:t>
      </w:r>
      <w:r>
        <w:t xml:space="preserve"> </w:t>
      </w:r>
      <w:r>
        <w:t xml:space="preserve">capacity to improve their negotiating power and contribute to decreasing this market</w:t>
      </w:r>
      <w:r>
        <w:t xml:space="preserve"> </w:t>
      </w:r>
      <w:r>
        <w:t xml:space="preserve">concentration.</w:t>
      </w:r>
      <w:r>
        <w:t xml:space="preserve"> </w:t>
      </w:r>
      <w:r>
        <w:t xml:space="preserve">Another relevant potential wider economic effect concerns the domestic value added through</w:t>
      </w:r>
      <w:r>
        <w:t xml:space="preserve"> </w:t>
      </w:r>
      <w:r>
        <w:t xml:space="preserve">import substitution. A higher market share for EU providers would shift part of existing and</w:t>
      </w:r>
      <w:r>
        <w:t xml:space="preserve"> </w:t>
      </w:r>
      <w:r>
        <w:t xml:space="preserve">future cloud and AI spending towards services produced within the Union. This would increase</w:t>
      </w:r>
      <w:r>
        <w:t xml:space="preserve"> </w:t>
      </w:r>
      <w:r>
        <w:t xml:space="preserve">the share of wages, profits, reinvestment and tax revenues retained in the EU rather than accruing</w:t>
      </w:r>
      <w:r>
        <w:t xml:space="preserve"> </w:t>
      </w:r>
      <w:r>
        <w:t xml:space="preserve">them abroad. This, in turn, could stimulate additional investment in cloud and AI infrastructure</w:t>
      </w:r>
      <w:r>
        <w:t xml:space="preserve"> </w:t>
      </w:r>
      <w:r>
        <w:t xml:space="preserve">within the EU, enabling European providers to scale up their offerings and strengthen their</w:t>
      </w:r>
      <w:r>
        <w:t xml:space="preserve"> </w:t>
      </w:r>
      <w:r>
        <w:t xml:space="preserve">competitiveness. An illustrative calculation shows the possible order of magnitude.</w:t>
      </w:r>
      <w:r>
        <w:br/>
      </w:r>
      <w:r>
        <w:t xml:space="preserve">Considering that the EU-27 public cloud revenues could reach around EUR 320 bn by 2030111,</w:t>
      </w:r>
      <w:r>
        <w:t xml:space="preserve"> </w:t>
      </w:r>
      <w:r>
        <w:t xml:space="preserve">that the public sector represents around 14% of demand, and that level 3 and 4 sovereignty levels</w:t>
      </w:r>
      <w:r>
        <w:t xml:space="preserve"> </w:t>
      </w:r>
      <w:r>
        <w:t xml:space="preserve">correspond to 10% of these needs (see description of policy measure 21 here above), this means a</w:t>
      </w:r>
    </w:p>
    <w:p>
      <w:pPr>
        <w:pStyle w:val="BodyText"/>
      </w:pPr>
      <w:r>
        <w:t xml:space="preserve">111 Public Cloud - EU-27 | Statista Market Forecast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market of EUR 320 bn * 14% * 10% = EUR 4.48 bn only addressable by EU controlled providers</w:t>
      </w:r>
      <w:r>
        <w:t xml:space="preserve"> </w:t>
      </w:r>
      <w:r>
        <w:t xml:space="preserve">by 2030112.</w:t>
      </w:r>
      <w:r>
        <w:br/>
      </w:r>
      <w:r>
        <w:t xml:space="preserve">On top of this, it is likely that the signalling effect of European providers being selected for highly</w:t>
      </w:r>
      <w:r>
        <w:t xml:space="preserve"> </w:t>
      </w:r>
      <w:r>
        <w:t xml:space="preserve">sensitive applications will give them increased opportunities in the market, and it can therefore be</w:t>
      </w:r>
      <w:r>
        <w:t xml:space="preserve"> </w:t>
      </w:r>
      <w:r>
        <w:t xml:space="preserve">expected that European providers would increase their market shares also for lower sovereignty</w:t>
      </w:r>
      <w:r>
        <w:t xml:space="preserve"> </w:t>
      </w:r>
      <w:r>
        <w:t xml:space="preserve">levels. Similarly, in the private sector, as regards sensitive sectors subject to a new obligation to</w:t>
      </w:r>
      <w:r>
        <w:t xml:space="preserve"> </w:t>
      </w:r>
      <w:r>
        <w:t xml:space="preserve">pay attention to sovereignty issues, it can be expected that a number of entities will consider</w:t>
      </w:r>
      <w:r>
        <w:t xml:space="preserve"> </w:t>
      </w:r>
      <w:r>
        <w:t xml:space="preserve">giving new business to European entities, which will have less difficulty in demonstrating their</w:t>
      </w:r>
      <w:r>
        <w:t xml:space="preserve"> </w:t>
      </w:r>
      <w:r>
        <w:t xml:space="preserve">sovereignty levels. Sovereign cloud and AI adoption may support productivity gains, although</w:t>
      </w:r>
      <w:r>
        <w:t xml:space="preserve"> </w:t>
      </w:r>
      <w:r>
        <w:t xml:space="preserve">these are still uncertain. McKinsey estimates that Europe could unlock up to EUR 480 billion</w:t>
      </w:r>
      <w:r>
        <w:t xml:space="preserve"> </w:t>
      </w:r>
      <w:r>
        <w:t xml:space="preserve">annually by 2030 in a “European digital sovereignty” scenario, where AI adoption is high and</w:t>
      </w:r>
      <w:r>
        <w:t xml:space="preserve"> </w:t>
      </w:r>
      <w:r>
        <w:t xml:space="preserve">European providers capture most of the value. In a high adoption but externally dependent</w:t>
      </w:r>
      <w:r>
        <w:t xml:space="preserve"> </w:t>
      </w:r>
      <w:r>
        <w:t xml:space="preserve">scenario, the estimated impact is lower, at around EUR 375 billion. In lower-adoption scenarios,</w:t>
      </w:r>
      <w:r>
        <w:t xml:space="preserve"> </w:t>
      </w:r>
      <w:r>
        <w:t xml:space="preserve">the estimated impact falls to around EUR 80 to 100 billionclxxv.</w:t>
      </w:r>
      <w:r>
        <w:t xml:space="preserve"> </w:t>
      </w:r>
      <w:r>
        <w:t xml:space="preserve">Increased availability of sovereign cloud and AI services may also increase trust among public</w:t>
      </w:r>
      <w:r>
        <w:t xml:space="preserve"> </w:t>
      </w:r>
      <w:r>
        <w:t xml:space="preserve">authorities and thereby support greater cloudification as a side effect of the intervention.</w:t>
      </w:r>
      <w:r>
        <w:t xml:space="preserve"> </w:t>
      </w:r>
      <w:r>
        <w:t xml:space="preserve">While for public administrations, the costs of porting or migration are one-off, several benefits</w:t>
      </w:r>
      <w:r>
        <w:t xml:space="preserve"> </w:t>
      </w:r>
      <w:r>
        <w:t xml:space="preserve">may accumulate over time. These include a reduced need to own and manage infrastructure,</w:t>
      </w:r>
      <w:r>
        <w:t xml:space="preserve"> </w:t>
      </w:r>
      <w:r>
        <w:t xml:space="preserve">greater scalability, faster deployment of new functionalities, more flexible cost structures,</w:t>
      </w:r>
      <w:r>
        <w:t xml:space="preserve"> </w:t>
      </w:r>
      <w:r>
        <w:t xml:space="preserve">improved service quality and easier access to advanced analytics and AI tools. Cloud migration is</w:t>
      </w:r>
      <w:r>
        <w:t xml:space="preserve"> </w:t>
      </w:r>
      <w:r>
        <w:t xml:space="preserve">often part of a broader modernisation effort: once the project is completed, the public authority</w:t>
      </w:r>
      <w:r>
        <w:t xml:space="preserve"> </w:t>
      </w:r>
      <w:r>
        <w:t xml:space="preserve">may be freed from managing some underlying IT infrastructure and may be able to add new</w:t>
      </w:r>
      <w:r>
        <w:t xml:space="preserve"> </w:t>
      </w:r>
      <w:r>
        <w:t xml:space="preserve">functionalities more easily. Some literature and case-study evidence point to total cost of</w:t>
      </w:r>
      <w:r>
        <w:t xml:space="preserve"> </w:t>
      </w:r>
      <w:r>
        <w:t xml:space="preserve">ownership savings in the range of 20–50% for cloudification projects, although these</w:t>
      </w:r>
      <w:r>
        <w:t xml:space="preserve"> </w:t>
      </w:r>
      <w:r>
        <w:t xml:space="preserve">estimates remain highly context-specificclxxvi.</w:t>
      </w:r>
      <w:r>
        <w:br/>
      </w:r>
      <w:r>
        <w:t xml:space="preserve">At the same time, these benefits must be balanced against the potential price premium (mark-up)</w:t>
      </w:r>
      <w:r>
        <w:t xml:space="preserve"> </w:t>
      </w:r>
      <w:r>
        <w:t xml:space="preserve">of sovereign services. Any additional costs linked to providing sovereign services - compliance</w:t>
      </w:r>
      <w:r>
        <w:t xml:space="preserve"> </w:t>
      </w:r>
      <w:r>
        <w:t xml:space="preserve">costs linked to audits, EUCS certification costs, the use of EU-based infrastructure, higher labour</w:t>
      </w:r>
      <w:r>
        <w:t xml:space="preserve"> </w:t>
      </w:r>
      <w:r>
        <w:t xml:space="preserve">costs for EU-based staff - would be passed on to customers through higher prices.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Employment. DCs are highly automated facilities, and the effect on employment is greater during</w:t>
      </w:r>
      <w:r>
        <w:t xml:space="preserve"> </w:t>
      </w:r>
      <w:r>
        <w:t xml:space="preserve">their construction phase than their operational phases. As reported by stakeholders, construction is</w:t>
      </w:r>
      <w:r>
        <w:t xml:space="preserve"> </w:t>
      </w:r>
      <w:r>
        <w:t xml:space="preserve">typically undertaken by large multi-national construction companies with participation of local</w:t>
      </w:r>
      <w:r>
        <w:t xml:space="preserve"> </w:t>
      </w:r>
      <w:r>
        <w:t xml:space="preserve">teams for the initial phases and non-local specialised teams for fit-out phases. For a 100 MW site,</w:t>
      </w:r>
      <w:r>
        <w:t xml:space="preserve"> </w:t>
      </w:r>
      <w:r>
        <w:t xml:space="preserve">around 1 500 – 2 000 construction employees would typically be on site per day. During the</w:t>
      </w:r>
      <w:r>
        <w:t xml:space="preserve"> </w:t>
      </w:r>
      <w:r>
        <w:t xml:space="preserve">operational phase, approximately 6-8 full time jobs are created for every 1 MW of capacity, with</w:t>
      </w:r>
      <w:r>
        <w:t xml:space="preserve"> </w:t>
      </w:r>
      <w:r>
        <w:t xml:space="preserve">economies of scale appearing as DCs measure beyond 50 MW. Some interviewees also</w:t>
      </w:r>
      <w:r>
        <w:t xml:space="preserve"> </w:t>
      </w:r>
      <w:r>
        <w:t xml:space="preserve">highlighted that they provide offices for some of their larger customers, converting DCs into co-</w:t>
      </w:r>
      <w:r>
        <w:t xml:space="preserve"> </w:t>
      </w:r>
      <w:r>
        <w:t xml:space="preserve">working hubs. When it comes to providing cloud and AI computing services, the EU’s shortage in</w:t>
      </w:r>
      <w:r>
        <w:t xml:space="preserve"> </w:t>
      </w:r>
      <w:r>
        <w:t xml:space="preserve">ICT skills can hamper the development of cloud and AI ecosystems, with a limited availability of</w:t>
      </w:r>
      <w:r>
        <w:t xml:space="preserve"> </w:t>
      </w:r>
      <w:r>
        <w:t xml:space="preserve">experts creating a significant gap in an already limited specialist workforce. For AI, only a small</w:t>
      </w:r>
      <w:r>
        <w:t xml:space="preserve"> </w:t>
      </w:r>
      <w:r>
        <w:t xml:space="preserve">proportion of specialists are actively involved in the industryclxxvii, with many remaining in</w:t>
      </w:r>
      <w:r>
        <w:t xml:space="preserve"> </w:t>
      </w:r>
      <w:r>
        <w:t xml:space="preserve">academia. This results in a low transferability of results to the market and, where transfer is</w:t>
      </w:r>
    </w:p>
    <w:p>
      <w:pPr>
        <w:pStyle w:val="BodyText"/>
      </w:pPr>
      <w:r>
        <w:t xml:space="preserve">112 In lower market growth (250bn) and lower share by the public sector (10%), this would reach EUR 250 bn * 10% * 10% = EUR 2.5 bn by 2030.</w:t>
      </w:r>
      <w:r>
        <w:t xml:space="preserve"> </w:t>
      </w:r>
      <w:r>
        <w:t xml:space="preserve">In higher market growth (390bn) and higher share by the public sector (16%), this would reach EUR 390 bn * 16% * 10% = EUR 6.24 bn by 2030.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successful, companies lack the means to scale up or retain talent. Beyond these direct impacts,</w:t>
      </w:r>
      <w:r>
        <w:t xml:space="preserve"> </w:t>
      </w:r>
      <w:r>
        <w:t xml:space="preserve">cloud and AI computing services play an important role in the digitalisation of other sectors,</w:t>
      </w:r>
      <w:r>
        <w:t xml:space="preserve"> </w:t>
      </w:r>
      <w:r>
        <w:t xml:space="preserve">which has a complex effect on employmentclxxviii. With respect to the contribution of technological</w:t>
      </w:r>
      <w:r>
        <w:t xml:space="preserve"> </w:t>
      </w:r>
      <w:r>
        <w:t xml:space="preserve">sovereignty, 71% of citizens from the three biggest Member States believe that sovereignty can</w:t>
      </w:r>
      <w:r>
        <w:t xml:space="preserve"> </w:t>
      </w:r>
      <w:r>
        <w:t xml:space="preserve">help create and protect local jobsclxxix.</w:t>
      </w:r>
      <w:r>
        <w:t xml:space="preserve"> </w:t>
      </w:r>
      <w:r>
        <w:t xml:space="preserve">Citizens. With regards to DCs, there are documented instances of public resistance against their</w:t>
      </w:r>
      <w:r>
        <w:t xml:space="preserve"> </w:t>
      </w:r>
      <w:r>
        <w:t xml:space="preserve">construction due to environmental concerns, e.g. energy consumption and water security and</w:t>
      </w:r>
      <w:r>
        <w:t xml:space="preserve"> </w:t>
      </w:r>
      <w:r>
        <w:t xml:space="preserve">potential consequences on related pricesclxxx. However, citizens increasingly use digital services in</w:t>
      </w:r>
      <w:r>
        <w:t xml:space="preserve"> </w:t>
      </w:r>
      <w:r>
        <w:t xml:space="preserve">their daily livesclxxxi, where cloud and AI computing services and their underlying infrastructure</w:t>
      </w:r>
      <w:r>
        <w:t xml:space="preserve"> </w:t>
      </w:r>
      <w:r>
        <w:t xml:space="preserve">play a vital enabling role. AI, while nascent, is already pervasiveclxxxii. Citizens stand to benefit</w:t>
      </w:r>
      <w:r>
        <w:t xml:space="preserve"> </w:t>
      </w:r>
      <w:r>
        <w:t xml:space="preserve">from accelerated deployment of nearby compute capacity for low-latency applications like</w:t>
      </w:r>
      <w:r>
        <w:t xml:space="preserve"> </w:t>
      </w:r>
      <w:r>
        <w:t xml:space="preserve">automated driving, decentralised energy grids or assisted surgeries or living. These growing social</w:t>
      </w:r>
      <w:r>
        <w:t xml:space="preserve"> </w:t>
      </w:r>
      <w:r>
        <w:t xml:space="preserve">benefits should help increase the long-term public acceptance of the facilities that power these</w:t>
      </w:r>
      <w:r>
        <w:t xml:space="preserve"> </w:t>
      </w:r>
      <w:r>
        <w:t xml:space="preserve">technologies. Concerning sovereign cloud and AI computing services, a strong majority of citizens</w:t>
      </w:r>
      <w:r>
        <w:t xml:space="preserve"> </w:t>
      </w:r>
      <w:r>
        <w:t xml:space="preserve">from the three biggest Member States support greater sovereignty even if this increases costs and</w:t>
      </w:r>
      <w:r>
        <w:t xml:space="preserve"> </w:t>
      </w:r>
      <w:r>
        <w:t xml:space="preserve">argue that governments should lead the investment and development to achieve this objective. The</w:t>
      </w:r>
      <w:r>
        <w:t xml:space="preserve"> </w:t>
      </w:r>
      <w:r>
        <w:t xml:space="preserve">support drops, however, should this result into a lower spending on public servicesclxxxiii.</w:t>
      </w:r>
      <w:r>
        <w:t xml:space="preserve"> </w:t>
      </w:r>
      <w:r>
        <w:t xml:space="preserve">Some POs have particular social impacts. Under PO1-A, the public guidelines and the yearly</w:t>
      </w:r>
      <w:r>
        <w:t xml:space="preserve"> </w:t>
      </w:r>
      <w:r>
        <w:t xml:space="preserve">forum with the involvement of local municipalities, would help increase community trust and</w:t>
      </w:r>
      <w:r>
        <w:t xml:space="preserve"> </w:t>
      </w:r>
      <w:r>
        <w:t xml:space="preserve">engagement. Under PO1-B, the social acceptance of DCs is expected to be the greatest, as</w:t>
      </w:r>
      <w:r>
        <w:t xml:space="preserve"> </w:t>
      </w:r>
      <w:r>
        <w:t xml:space="preserve">decisions on DC build-out give a greater role to local authorities and are thus taken closer to</w:t>
      </w:r>
      <w:r>
        <w:t xml:space="preserve"> </w:t>
      </w:r>
      <w:r>
        <w:t xml:space="preserve">citizens. Acceptance can be expected to be particularly high when DCs demonstrably contribute to</w:t>
      </w:r>
      <w:r>
        <w:t xml:space="preserve"> </w:t>
      </w:r>
      <w:r>
        <w:t xml:space="preserve">local communities, for example through waste heat reused in local energy systems. Social</w:t>
      </w:r>
      <w:r>
        <w:t xml:space="preserve"> </w:t>
      </w:r>
      <w:r>
        <w:t xml:space="preserve">acceptance should also be a core attention point of the coordination hub which would disseminate</w:t>
      </w:r>
      <w:r>
        <w:t xml:space="preserve"> </w:t>
      </w:r>
      <w:r>
        <w:t xml:space="preserve">best practices on deployment. Conversely, PO1-C is expected to have a detrimental social impact</w:t>
      </w:r>
      <w:r>
        <w:t xml:space="preserve"> </w:t>
      </w:r>
      <w:r>
        <w:t xml:space="preserve">as EU-level decision making on DC deployment is perceived as further away from the citizen.</w:t>
      </w:r>
      <w:r>
        <w:t xml:space="preserve"> </w:t>
      </w:r>
      <w:r>
        <w:t xml:space="preserve">PM18, which belongs to PO2-B and is then picked up in PO2-C, would have direct social impacts</w:t>
      </w:r>
      <w:r>
        <w:t xml:space="preserve"> </w:t>
      </w:r>
      <w:r>
        <w:t xml:space="preserve">since it focusses on the development of ICT skills where Europe is lagging, resulting in higher</w:t>
      </w:r>
      <w:r>
        <w:t xml:space="preserve"> </w:t>
      </w:r>
      <w:r>
        <w:t xml:space="preserve">employability of citizens. For PO1-A/B/C, the possible effects on consumer electricity prices have</w:t>
      </w:r>
      <w:r>
        <w:t xml:space="preserve"> </w:t>
      </w:r>
      <w:r>
        <w:t xml:space="preserve">not been considered as this would require too many unverifiable assumptions (see next section).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</w:t>
      </w:r>
      <w:r>
        <w:br/>
      </w:r>
      <w:r>
        <w:t xml:space="preserve">DCs in the EU currently are projected to consume around 99 TWh of electricity in 2025,</w:t>
      </w:r>
      <w:r>
        <w:t xml:space="preserve"> </w:t>
      </w:r>
      <w:r>
        <w:t xml:space="preserve">equivalent to roughly 3 % of total EU power generation. Over the next decade, rising capacity will</w:t>
      </w:r>
      <w:r>
        <w:t xml:space="preserve"> </w:t>
      </w:r>
      <w:r>
        <w:t xml:space="preserve">be the primary driver of increased electricity use, though its effect will differ depending on the</w:t>
      </w:r>
      <w:r>
        <w:t xml:space="preserve"> </w:t>
      </w:r>
      <w:r>
        <w:t xml:space="preserve">pace of expansion and the success of energy-efficiency. Electricity consumption and its associated</w:t>
      </w:r>
      <w:r>
        <w:t xml:space="preserve"> </w:t>
      </w:r>
      <w:r>
        <w:t xml:space="preserve">CO₂ emissions represent the dominant environmental impact of DCs and are therefore used as a</w:t>
      </w:r>
      <w:r>
        <w:t xml:space="preserve"> </w:t>
      </w:r>
      <w:r>
        <w:t xml:space="preserve">key proxy for quantifying the environmental impact of additional data centre capacity. Beyond</w:t>
      </w:r>
      <w:r>
        <w:t xml:space="preserve"> </w:t>
      </w:r>
      <w:r>
        <w:t xml:space="preserve">electricity consumption and associated CO₂ emissions, data centres generate environmental</w:t>
      </w:r>
      <w:r>
        <w:t xml:space="preserve"> </w:t>
      </w:r>
      <w:r>
        <w:t xml:space="preserve">impacts across several additional dimensions. Water consumption, embodied emissions in</w:t>
      </w:r>
      <w:r>
        <w:t xml:space="preserve"> </w:t>
      </w:r>
      <w:r>
        <w:t xml:space="preserve">equipment and buildings, refrigerant leakage, and local environmental externalities are also</w:t>
      </w:r>
      <w:r>
        <w:t xml:space="preserve"> </w:t>
      </w:r>
      <w:r>
        <w:t xml:space="preserve">relevant measures of environmental impact113.</w:t>
      </w:r>
      <w:r>
        <w:br/>
      </w:r>
      <w:r>
        <w:t xml:space="preserve">The European Climate Law (ECL) consistency check was performed by comparing the projected</w:t>
      </w:r>
      <w:r>
        <w:t xml:space="preserve"> </w:t>
      </w:r>
      <w:r>
        <w:t xml:space="preserve">electricity use and associated CO2e emissions under each policy scenario with the EU’s declining</w:t>
      </w:r>
    </w:p>
    <w:p>
      <w:pPr>
        <w:pStyle w:val="BodyText"/>
      </w:pPr>
      <w:r>
        <w:t xml:space="preserve">113 These impacts could not be systematically quantified at EU level due to lack of harmonised data. Looking ahead and considering the share of the</w:t>
      </w:r>
      <w:r>
        <w:t xml:space="preserve"> </w:t>
      </w:r>
      <w:r>
        <w:t xml:space="preserve">emissions generated for DC construction materials (concrete, steel as well as other materials as semiconductors), the life cycle carbon footprint</w:t>
      </w:r>
      <w:r>
        <w:t xml:space="preserve"> </w:t>
      </w:r>
      <w:r>
        <w:t xml:space="preserve">approach should be another relevant method to measure the environmental impact of each DC project.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grid-emission trajectory toward a 55% GHG emissions reduction target by 2030 and climate-</w:t>
      </w:r>
      <w:r>
        <w:t xml:space="preserve"> </w:t>
      </w:r>
      <w:r>
        <w:t xml:space="preserve">neutrality by 2050. The first subsection presents the quantification of environmental impact in</w:t>
      </w:r>
      <w:r>
        <w:t xml:space="preserve"> </w:t>
      </w:r>
      <w:r>
        <w:t xml:space="preserve">terms of increased energy consumption and CO₂ emissions under the different policy options, with</w:t>
      </w:r>
      <w:r>
        <w:t xml:space="preserve"> </w:t>
      </w:r>
      <w:r>
        <w:t xml:space="preserve">considerations on the interaction between data centre deployment and impacts on the electricity</w:t>
      </w:r>
      <w:r>
        <w:t xml:space="preserve"> </w:t>
      </w:r>
      <w:r>
        <w:t xml:space="preserve">system. Implications of increased data centre capacity on water consumption are then discussed in</w:t>
      </w:r>
      <w:r>
        <w:t xml:space="preserve"> </w:t>
      </w:r>
      <w:r>
        <w:t xml:space="preserve">section 6.3.2.</w:t>
      </w:r>
      <w:r>
        <w:br/>
      </w:r>
      <w:r>
        <w:t xml:space="preserve">6.3.1. Impact on electricity use and CO₂ emissions</w:t>
      </w:r>
      <w:r>
        <w:t xml:space="preserve"> </w:t>
      </w:r>
      <w:r>
        <w:t xml:space="preserve">Under the baseline scenario, total capacity is expected to expand to 46.3 GW114 in 2036 with an</w:t>
      </w:r>
      <w:r>
        <w:t xml:space="preserve"> </w:t>
      </w:r>
      <w:r>
        <w:t xml:space="preserve">expected modest PUE improvement from 1.29 down to 1.23115. Annual electricity use is expected</w:t>
      </w:r>
      <w:r>
        <w:t xml:space="preserve"> </w:t>
      </w:r>
      <w:r>
        <w:t xml:space="preserve">to rise from 99 TWh in 2025 to around 314 TWh in 2036, i.e. an average increase of 11% per</w:t>
      </w:r>
      <w:r>
        <w:t xml:space="preserve"> </w:t>
      </w:r>
      <w:r>
        <w:t xml:space="preserve">year. The cumulative electricity demand over 2025–2036 would amount to 2 571 TWh. Assuming</w:t>
      </w:r>
      <w:r>
        <w:t xml:space="preserve"> </w:t>
      </w:r>
      <w:r>
        <w:t xml:space="preserve">an evolution in the EU grid carbon intensity from 0.25 kg CO₂e/kWh today to 0.16 kg CO₂e/kWh in</w:t>
      </w:r>
      <w:r>
        <w:t xml:space="preserve"> </w:t>
      </w:r>
      <w:r>
        <w:t xml:space="preserve">2036clxxxiv, this would correspond to 50 Mt CO₂e in 2036. The environmental impact of PO1-</w:t>
      </w:r>
      <w:r>
        <w:t xml:space="preserve"> </w:t>
      </w:r>
      <w:r>
        <w:t xml:space="preserve">A/B/C is assessed against the increase in electricity demand (in TWh) and CO2 emissions resulting</w:t>
      </w:r>
      <w:r>
        <w:t xml:space="preserve"> </w:t>
      </w:r>
      <w:r>
        <w:t xml:space="preserve">from additional DC deployment under the different scenarios116.</w:t>
      </w:r>
      <w:r>
        <w:br/>
      </w:r>
      <w:r>
        <w:t xml:space="preserve">Table 10. EU-27 data centre capacity in 2036: electricity and CO2 impacts vs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2036 Capacity</w:t>
      </w:r>
      <w:r>
        <w:t xml:space="preserve"> </w:t>
      </w:r>
      <w:r>
        <w:t xml:space="preserve">(GW)</w:t>
      </w:r>
      <w:r>
        <w:t xml:space="preserve"> </w:t>
      </w:r>
      <w:r>
        <w:t xml:space="preserve">PUE</w:t>
      </w:r>
      <w:r>
        <w:t xml:space="preserve"> </w:t>
      </w:r>
      <w:r>
        <w:t xml:space="preserve">2036</w:t>
      </w:r>
      <w:r>
        <w:t xml:space="preserve"> </w:t>
      </w:r>
      <w:r>
        <w:t xml:space="preserve">Electricity Use</w:t>
      </w:r>
      <w:r>
        <w:t xml:space="preserve"> </w:t>
      </w:r>
      <w:r>
        <w:t xml:space="preserve">2036 (TWh)</w:t>
      </w:r>
      <w:r>
        <w:t xml:space="preserve"> </w:t>
      </w:r>
      <w:r>
        <w:t xml:space="preserve">Cumulative 2025–</w:t>
      </w:r>
      <w:r>
        <w:t xml:space="preserve"> </w:t>
      </w:r>
      <w:r>
        <w:t xml:space="preserve">2036 (TWh)</w:t>
      </w:r>
      <w:r>
        <w:t xml:space="preserve"> </w:t>
      </w:r>
      <w:r>
        <w:t xml:space="preserve">CO₂e /GW</w:t>
      </w:r>
      <w:r>
        <w:t xml:space="preserve"> </w:t>
      </w:r>
      <w:r>
        <w:t xml:space="preserve">2036</w:t>
      </w:r>
      <w:r>
        <w:t xml:space="preserve"> </w:t>
      </w:r>
      <w:r>
        <w:t xml:space="preserve">(Mt/GW)</w:t>
      </w:r>
      <w:r>
        <w:t xml:space="preserve"> </w:t>
      </w:r>
      <w:r>
        <w:t xml:space="preserve">Cumulative CO₂e</w:t>
      </w:r>
      <w:r>
        <w:br/>
      </w:r>
      <w:r>
        <w:t xml:space="preserve">2025–2036</w:t>
      </w:r>
      <w:r>
        <w:br/>
      </w:r>
      <w:r>
        <w:t xml:space="preserve">(Mt)</w:t>
      </w:r>
      <w:r>
        <w:t xml:space="preserve"> </w:t>
      </w:r>
      <w:r>
        <w:t xml:space="preserve">Baseline</w:t>
      </w:r>
      <w:r>
        <w:t xml:space="preserve"> </w:t>
      </w:r>
      <w:r>
        <w:t xml:space="preserve">46.3</w:t>
      </w:r>
      <w:r>
        <w:t xml:space="preserve"> </w:t>
      </w:r>
      <w:r>
        <w:t xml:space="preserve">1.23</w:t>
      </w:r>
      <w:r>
        <w:t xml:space="preserve"> </w:t>
      </w:r>
      <w:r>
        <w:t xml:space="preserve">314</w:t>
      </w:r>
      <w:r>
        <w:t xml:space="preserve"> </w:t>
      </w:r>
      <w:r>
        <w:t xml:space="preserve">2 571</w:t>
      </w:r>
      <w:r>
        <w:t xml:space="preserve"> </w:t>
      </w:r>
      <w:r>
        <w:t xml:space="preserve">1.18</w:t>
      </w:r>
      <w:r>
        <w:t xml:space="preserve"> </w:t>
      </w:r>
      <w:r>
        <w:t xml:space="preserve">495</w:t>
      </w:r>
      <w:r>
        <w:t xml:space="preserve"> </w:t>
      </w:r>
      <w:r>
        <w:t xml:space="preserve">PO1-A</w:t>
      </w:r>
      <w:r>
        <w:br/>
      </w:r>
      <w:r>
        <w:t xml:space="preserve">52.2</w:t>
      </w:r>
      <w:r>
        <w:t xml:space="preserve"> </w:t>
      </w:r>
      <w:r>
        <w:t xml:space="preserve">1.18</w:t>
      </w:r>
      <w:r>
        <w:t xml:space="preserve"> </w:t>
      </w:r>
      <w:r>
        <w:t xml:space="preserve">339</w:t>
      </w:r>
      <w:r>
        <w:t xml:space="preserve"> </w:t>
      </w:r>
      <w:r>
        <w:t xml:space="preserve">2 701</w:t>
      </w:r>
      <w:r>
        <w:t xml:space="preserve"> </w:t>
      </w:r>
      <w:r>
        <w:t xml:space="preserve">1.13</w:t>
      </w:r>
      <w:r>
        <w:t xml:space="preserve"> </w:t>
      </w:r>
      <w:r>
        <w:t xml:space="preserve">518</w:t>
      </w:r>
      <w:r>
        <w:t xml:space="preserve"> </w:t>
      </w:r>
      <w:r>
        <w:t xml:space="preserve">PO1-B</w:t>
      </w:r>
      <w:r>
        <w:br/>
      </w:r>
      <w:r>
        <w:t xml:space="preserve">65.9</w:t>
      </w:r>
      <w:r>
        <w:t xml:space="preserve"> </w:t>
      </w:r>
      <w:r>
        <w:t xml:space="preserve">1.12</w:t>
      </w:r>
      <w:r>
        <w:t xml:space="preserve"> </w:t>
      </w:r>
      <w:r>
        <w:t xml:space="preserve">408</w:t>
      </w:r>
      <w:r>
        <w:t xml:space="preserve"> </w:t>
      </w:r>
      <w:r>
        <w:t xml:space="preserve">3 028</w:t>
      </w:r>
      <w:r>
        <w:t xml:space="preserve"> </w:t>
      </w:r>
      <w:r>
        <w:t xml:space="preserve">1.09</w:t>
      </w:r>
      <w:r>
        <w:t xml:space="preserve"> </w:t>
      </w:r>
      <w:r>
        <w:t xml:space="preserve">576</w:t>
      </w:r>
      <w:r>
        <w:t xml:space="preserve"> </w:t>
      </w:r>
      <w:r>
        <w:t xml:space="preserve">PO1-C</w:t>
      </w:r>
      <w:r>
        <w:br/>
      </w:r>
      <w:r>
        <w:t xml:space="preserve">58.7</w:t>
      </w:r>
      <w:r>
        <w:t xml:space="preserve"> </w:t>
      </w:r>
      <w:r>
        <w:t xml:space="preserve">1.05</w:t>
      </w:r>
      <w:r>
        <w:t xml:space="preserve"> </w:t>
      </w:r>
      <w:r>
        <w:t xml:space="preserve">340</w:t>
      </w:r>
      <w:r>
        <w:t xml:space="preserve"> </w:t>
      </w:r>
      <w:r>
        <w:t xml:space="preserve">2 737</w:t>
      </w:r>
      <w:r>
        <w:t xml:space="preserve"> </w:t>
      </w:r>
      <w:r>
        <w:t xml:space="preserve">1.01</w:t>
      </w:r>
      <w:r>
        <w:t xml:space="preserve"> </w:t>
      </w:r>
      <w:r>
        <w:t xml:space="preserve">525</w:t>
      </w:r>
      <w:r>
        <w:t xml:space="preserve"> </w:t>
      </w:r>
      <w:r>
        <w:t xml:space="preserve">In PO1-A, the guidelines would encourage early integration of resource-efficient features, the</w:t>
      </w:r>
      <w:r>
        <w:t xml:space="preserve"> </w:t>
      </w:r>
      <w:r>
        <w:t xml:space="preserve">adoption of renewables and best practices in energy management, while the coordination forum</w:t>
      </w:r>
      <w:r>
        <w:t xml:space="preserve"> </w:t>
      </w:r>
      <w:r>
        <w:t xml:space="preserve">would facilitate dialogue with energy providers. These measures are expected to improve the PUE</w:t>
      </w:r>
      <w:r>
        <w:t xml:space="preserve"> </w:t>
      </w:r>
      <w:r>
        <w:t xml:space="preserve">of new DCs by around 4% by 2036 compared to the baseline, reaching 1.18. Total installed</w:t>
      </w:r>
      <w:r>
        <w:t xml:space="preserve"> </w:t>
      </w:r>
      <w:r>
        <w:t xml:space="preserve">capacity would increase to 52.2 GW and electricity demand would reach 339 TWh in 2036, or</w:t>
      </w:r>
      <w:r>
        <w:t xml:space="preserve"> </w:t>
      </w:r>
      <w:r>
        <w:t xml:space="preserve">about 8% higher than the baseline and cumulative consumption over 2025-2036 would total 2 701</w:t>
      </w:r>
      <w:r>
        <w:t xml:space="preserve"> </w:t>
      </w:r>
      <w:r>
        <w:t xml:space="preserve">TWh, or 130 TWh more than the baseline. Increased expansion of capacity under this option</w:t>
      </w:r>
      <w:r>
        <w:t xml:space="preserve"> </w:t>
      </w:r>
      <w:r>
        <w:t xml:space="preserve">would push up cumulative carbon emissions by 23 Mt with respect to the baseline. In PO1-B,</w:t>
      </w:r>
      <w:r>
        <w:t xml:space="preserve"> </w:t>
      </w:r>
      <w:r>
        <w:t xml:space="preserve">owing to fast-track area identification, Member States would have a stronger hand at linking DC</w:t>
      </w:r>
      <w:r>
        <w:t xml:space="preserve"> </w:t>
      </w:r>
      <w:r>
        <w:t xml:space="preserve">development to sustainable energy availability and avoiding environmentally sensitive sites. EU-</w:t>
      </w:r>
      <w:r>
        <w:t xml:space="preserve"> </w:t>
      </w:r>
      <w:r>
        <w:t xml:space="preserve">level discussions with national authorities are also expected to favour a fast uptake across Member</w:t>
      </w:r>
      <w:r>
        <w:t xml:space="preserve"> </w:t>
      </w:r>
      <w:r>
        <w:t xml:space="preserve">States of sustainability best practices in DC build-out. Altogether, this policy option is expected to</w:t>
      </w:r>
      <w:r>
        <w:t xml:space="preserve"> </w:t>
      </w:r>
      <w:r>
        <w:t xml:space="preserve">deliver an improvement in PUE of 9% by 2036. In this scenario, DC capacity is expected to</w:t>
      </w:r>
      <w:r>
        <w:t xml:space="preserve"> </w:t>
      </w:r>
      <w:r>
        <w:t xml:space="preserve">increase fastest, reaching 65.9 GW by 2036, while annual electricity use would reach 408 TWh by</w:t>
      </w:r>
      <w:r>
        <w:t xml:space="preserve"> </w:t>
      </w:r>
      <w:r>
        <w:t xml:space="preserve">2036, the highest among all scenarios. Cumulative 2025–2036 demand would exceed 3 000 TWh,</w:t>
      </w:r>
      <w:r>
        <w:t xml:space="preserve"> </w:t>
      </w:r>
      <w:r>
        <w:t xml:space="preserve">approximately 30% above the baseline. Even with continuous efficiency gains, the speed of</w:t>
      </w:r>
      <w:r>
        <w:t xml:space="preserve"> </w:t>
      </w:r>
      <w:r>
        <w:t xml:space="preserve">expansion would push up total energy and resource requirements. Cumulative CO₂ emissions are</w:t>
      </w:r>
      <w:r>
        <w:t xml:space="preserve"> </w:t>
      </w:r>
      <w:r>
        <w:t xml:space="preserve">expected to be 82 Mt higher than the baseline over the decade. However, average CO2e</w:t>
      </w:r>
      <w:r>
        <w:t xml:space="preserve"> </w:t>
      </w:r>
      <w:r>
        <w:t xml:space="preserve">emissions/GW decline 12% faster than in the baseline scenario due to the expected improvements</w:t>
      </w:r>
      <w:r>
        <w:t xml:space="preserve"> </w:t>
      </w:r>
      <w:r>
        <w:t xml:space="preserve">in PUE. With PO1-C, EU R&amp;D funding (PM8) is expected to support the development and</w:t>
      </w:r>
    </w:p>
    <w:p>
      <w:pPr>
        <w:pStyle w:val="BodyText"/>
      </w:pPr>
      <w:r>
        <w:t xml:space="preserve">114 Data centre capacity includes private sector, i.e. colocation and hyperscalers, and public sector capacity.</w:t>
      </w:r>
      <w:r>
        <w:br/>
      </w:r>
      <w:r>
        <w:t xml:space="preserve">115 For additional information concerning expected PUE changed under the different Policy Options, please see Annex 4, Section 2.3.5.</w:t>
      </w:r>
      <w:r>
        <w:t xml:space="preserve"> </w:t>
      </w:r>
      <w:r>
        <w:t xml:space="preserve">116 The baseline assumes that electrical grid limitations remain an issue in certain primary markets such as Ireland and the Netherlands. However, it</w:t>
      </w:r>
      <w:r>
        <w:t xml:space="preserve"> </w:t>
      </w:r>
      <w:r>
        <w:t xml:space="preserve">considers that regulators and operators in several markets have begun investing in grid modernisation and demand management.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gradual uptake of sustainable innovations, especially after an initial phase of testing and</w:t>
      </w:r>
      <w:r>
        <w:t xml:space="preserve"> </w:t>
      </w:r>
      <w:r>
        <w:t xml:space="preserve">demonstration. These may include AI-driven energy management, advanced cooling systems,</w:t>
      </w:r>
      <w:r>
        <w:t xml:space="preserve"> </w:t>
      </w:r>
      <w:r>
        <w:t xml:space="preserve">solutions for waste heat reuse and renewable and storage integration. Strategic funding for</w:t>
      </w:r>
      <w:r>
        <w:t xml:space="preserve"> </w:t>
      </w:r>
      <w:r>
        <w:t xml:space="preserve">deployment (PM9) would also be used to incentivise projects incorporating highly sustainable</w:t>
      </w:r>
      <w:r>
        <w:t xml:space="preserve"> </w:t>
      </w:r>
      <w:r>
        <w:t xml:space="preserve">features, making eligibility conditional on sustainability criteria. These two measures focusing on</w:t>
      </w:r>
      <w:r>
        <w:t xml:space="preserve"> </w:t>
      </w:r>
      <w:r>
        <w:t xml:space="preserve">targeted grants or technical support will be designed to stimulate the development, testing and</w:t>
      </w:r>
      <w:r>
        <w:t xml:space="preserve"> </w:t>
      </w:r>
      <w:r>
        <w:t xml:space="preserve">market uptake of advanced solutions with the objective of considerably reducing PUE and WUE</w:t>
      </w:r>
      <w:r>
        <w:t xml:space="preserve"> </w:t>
      </w:r>
      <w:r>
        <w:t xml:space="preserve">levels over a 10-year horizon. This type of intervention could help smaller colocation providers</w:t>
      </w:r>
      <w:r>
        <w:t xml:space="preserve"> </w:t>
      </w:r>
      <w:r>
        <w:t xml:space="preserve">reduce PUE as they would aim to facilitate upfront R&amp;D investments, pilots and CAPEX into</w:t>
      </w:r>
      <w:r>
        <w:t xml:space="preserve"> </w:t>
      </w:r>
      <w:r>
        <w:t xml:space="preserve">innovative technologies that small operators struggle to finance compared to hyperscalersclxxxv.</w:t>
      </w:r>
      <w:r>
        <w:t xml:space="preserve"> </w:t>
      </w:r>
      <w:r>
        <w:t xml:space="preserve">EU-level identification of fast-track areas (PM10) would ensure that facilities are deployed where</w:t>
      </w:r>
      <w:r>
        <w:t xml:space="preserve"> </w:t>
      </w:r>
      <w:r>
        <w:t xml:space="preserve">they are least environmentally damaging at continent level. Capacity under this option is expected</w:t>
      </w:r>
      <w:r>
        <w:t xml:space="preserve"> </w:t>
      </w:r>
      <w:r>
        <w:t xml:space="preserve">to reach 58.7 GW by 2036, with the strongest efficiency gains: PUE falls to 1.05 (–15% with</w:t>
      </w:r>
      <w:r>
        <w:t xml:space="preserve"> </w:t>
      </w:r>
      <w:r>
        <w:t xml:space="preserve">respect to the baseline). Despite 27% higher capacity than the baseline, total electricity use</w:t>
      </w:r>
      <w:r>
        <w:t xml:space="preserve"> </w:t>
      </w:r>
      <w:r>
        <w:t xml:space="preserve">remains close to PO1-A at 340 TWh, so is the cumulative consumption over 2025–2036. Due to</w:t>
      </w:r>
      <w:r>
        <w:t xml:space="preserve"> </w:t>
      </w:r>
      <w:r>
        <w:t xml:space="preserve">cleaner electricity sourcing, stronger PUE reductions and general forecasted decarbonisation of the</w:t>
      </w:r>
      <w:r>
        <w:t xml:space="preserve"> </w:t>
      </w:r>
      <w:r>
        <w:t xml:space="preserve">grid mix, average CO₂e emissions/GW are expected to decline 21% faster than in the baseline</w:t>
      </w:r>
      <w:r>
        <w:t xml:space="preserve"> </w:t>
      </w:r>
      <w:r>
        <w:t xml:space="preserve">scenario117. Across all scenarios, electricity use at least triples between 2025 and 2036. However,</w:t>
      </w:r>
      <w:r>
        <w:t xml:space="preserve"> </w:t>
      </w:r>
      <w:r>
        <w:t xml:space="preserve">with policy measures under PO1-C, stronger efficiency standards and renewable integration are</w:t>
      </w:r>
      <w:r>
        <w:t xml:space="preserve"> </w:t>
      </w:r>
      <w:r>
        <w:t xml:space="preserve">expected to contain DC power demand to around 13% of EU electricity generation.</w:t>
      </w:r>
      <w:r>
        <w:t xml:space="preserve"> </w:t>
      </w:r>
      <w:r>
        <w:t xml:space="preserve">Finally, under PO2-B and PO2-C, the cross-border re-use of cloud and AI capacity among</w:t>
      </w:r>
      <w:r>
        <w:t xml:space="preserve"> </w:t>
      </w:r>
      <w:r>
        <w:t xml:space="preserve">Member States through the federation would be inducive of environmental savings: a rough</w:t>
      </w:r>
      <w:r>
        <w:t xml:space="preserve"> </w:t>
      </w:r>
      <w:r>
        <w:t xml:space="preserve">estimation points to 5% energy efficiency improvement for 10% increase in server utilisation</w:t>
      </w:r>
      <w:r>
        <w:t xml:space="preserve"> </w:t>
      </w:r>
      <w:r>
        <w:t xml:space="preserve">rateclxxxvi.</w:t>
      </w:r>
      <w:r>
        <w:t xml:space="preserve"> </w:t>
      </w:r>
      <w:r>
        <w:t xml:space="preserve">The resulting emissions would increase across all scenarios due to growing DC electricity</w:t>
      </w:r>
      <w:r>
        <w:t xml:space="preserve"> </w:t>
      </w:r>
      <w:r>
        <w:t xml:space="preserve">demand. However, CO2e emissions per GW of added capacity would decline much faster under</w:t>
      </w:r>
      <w:r>
        <w:t xml:space="preserve"> </w:t>
      </w:r>
      <w:r>
        <w:t xml:space="preserve">PO1-C than under the baseline, owing to the stronger reduction in PUE and gradual adoption of</w:t>
      </w:r>
      <w:r>
        <w:t xml:space="preserve"> </w:t>
      </w:r>
      <w:r>
        <w:t xml:space="preserve">sustainable energy integration measures. The baseline pathway is not compatible with long-term</w:t>
      </w:r>
      <w:r>
        <w:t xml:space="preserve"> </w:t>
      </w:r>
      <w:r>
        <w:t xml:space="preserve">climate neutrality goals, as it leads to increased energy demand without integrating sustainability</w:t>
      </w:r>
      <w:r>
        <w:t xml:space="preserve"> </w:t>
      </w:r>
      <w:r>
        <w:t xml:space="preserve">requirements. Policy intervention is essential to uphold consistency with the ECL and ensure that</w:t>
      </w:r>
      <w:r>
        <w:t xml:space="preserve"> </w:t>
      </w:r>
      <w:r>
        <w:t xml:space="preserve">possible national DC acceleration policies do not result in a race-to-the-bottom in terms of</w:t>
      </w:r>
      <w:r>
        <w:t xml:space="preserve"> </w:t>
      </w:r>
      <w:r>
        <w:t xml:space="preserve">sustainability and minimise environmental impacts and grid strainclxxxvii.</w:t>
      </w:r>
      <w:r>
        <w:br/>
      </w:r>
      <w:r>
        <w:t xml:space="preserve">As mentioned under section 2.2.2., grid capacity limitations are also real and increasing barriers</w:t>
      </w:r>
      <w:r>
        <w:t xml:space="preserve"> </w:t>
      </w:r>
      <w:r>
        <w:t xml:space="preserve">for the development of data centre capacity. The International Energy Agency highlighted that</w:t>
      </w:r>
      <w:r>
        <w:t xml:space="preserve"> </w:t>
      </w:r>
      <w:r>
        <w:t xml:space="preserve">waiting times for grid connection in key data centre hubs range from two to ten years due to</w:t>
      </w:r>
      <w:r>
        <w:t xml:space="preserve"> </w:t>
      </w:r>
      <w:r>
        <w:t xml:space="preserve">capacity limits and congestion, thus slowing down project development and diverting investment</w:t>
      </w:r>
      <w:r>
        <w:t xml:space="preserve"> </w:t>
      </w:r>
      <w:r>
        <w:t xml:space="preserve">to regions with available grid capacityclxxxviii. In this context, it is important to note the positive</w:t>
      </w:r>
      <w:r>
        <w:t xml:space="preserve"> </w:t>
      </w:r>
      <w:r>
        <w:t xml:space="preserve">contribution which DCs – if properly leveraged – can make to grid stability, notably by offering</w:t>
      </w:r>
      <w:r>
        <w:t xml:space="preserve"> </w:t>
      </w:r>
      <w:r>
        <w:t xml:space="preserve">flexibility services118. The co-location of energy generation on a DC site can help reduce grid</w:t>
      </w:r>
      <w:r>
        <w:t xml:space="preserve"> </w:t>
      </w:r>
      <w:r>
        <w:t xml:space="preserve">stress and DC investments have the potential to also boost investments in grid infrastructure.</w:t>
      </w:r>
      <w:r>
        <w:t xml:space="preserve"> </w:t>
      </w:r>
      <w:r>
        <w:t xml:space="preserve">6.3.2. Impact on water consumption</w:t>
      </w:r>
      <w:r>
        <w:br/>
      </w:r>
      <w:r>
        <w:t xml:space="preserve">Data centres are also becoming a significant and rapidly growing source of water consumption,</w:t>
      </w:r>
      <w:r>
        <w:t xml:space="preserve"> </w:t>
      </w:r>
      <w:r>
        <w:t xml:space="preserve">with implications for regional water security and climate resilience. Depending on the cooling</w:t>
      </w:r>
    </w:p>
    <w:p>
      <w:pPr>
        <w:pStyle w:val="BodyText"/>
      </w:pPr>
      <w:r>
        <w:t xml:space="preserve">117 Carbon footprint is mostly driven by scope 2 energy consumption. To reduce climate impact, low-carbon energy use should be incentivised.</w:t>
      </w:r>
      <w:r>
        <w:t xml:space="preserve"> </w:t>
      </w:r>
      <w:r>
        <w:t xml:space="preserve">118 Notably, due to their storage capabilities, data centres present a unique opportunity to enhance power system flexibility. See for example: Data</w:t>
      </w:r>
      <w:r>
        <w:t xml:space="preserve"> </w:t>
      </w:r>
      <w:r>
        <w:t xml:space="preserve">centres as a source of flexibility for power systems - ScienceDirect.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technology used, their cooling systems can require large volumes of freshwater, often millions of</w:t>
      </w:r>
      <w:r>
        <w:t xml:space="preserve"> </w:t>
      </w:r>
      <w:r>
        <w:t xml:space="preserve">litres per day for hyperscale facilities, placing pressure on local supplies, especially in drought-</w:t>
      </w:r>
      <w:r>
        <w:t xml:space="preserve"> </w:t>
      </w:r>
      <w:r>
        <w:t xml:space="preserve">prone or water-stressed areas. As demand for cloud services and AI model training accelerates,</w:t>
      </w:r>
      <w:r>
        <w:t xml:space="preserve"> </w:t>
      </w:r>
      <w:r>
        <w:t xml:space="preserve">water use is expected to rise unless mitigated through efficiency measures, site-specific resource</w:t>
      </w:r>
      <w:r>
        <w:t xml:space="preserve"> </w:t>
      </w:r>
      <w:r>
        <w:t xml:space="preserve">planning, and low-water or water-free cooling technologies. Estimates suggest that data centres</w:t>
      </w:r>
      <w:r>
        <w:t xml:space="preserve"> </w:t>
      </w:r>
      <w:r>
        <w:t xml:space="preserve">across the EU consumed around 76 bn litres of water in 2025. At global level, the International</w:t>
      </w:r>
      <w:r>
        <w:t xml:space="preserve"> </w:t>
      </w:r>
      <w:r>
        <w:t xml:space="preserve">Energy Agency estimates that water consumption by data centres amounts to approximately 560</w:t>
      </w:r>
      <w:r>
        <w:t xml:space="preserve"> </w:t>
      </w:r>
      <w:r>
        <w:t xml:space="preserve">bn litres per yearclxxxix, implying that the EU-27 accounts for around 14% of global data centre</w:t>
      </w:r>
      <w:r>
        <w:t xml:space="preserve"> </w:t>
      </w:r>
      <w:r>
        <w:t xml:space="preserve">water consumption. When assessed against broader metrics related to water use, data centres</w:t>
      </w:r>
      <w:r>
        <w:t xml:space="preserve"> </w:t>
      </w:r>
      <w:r>
        <w:t xml:space="preserve">represent a relatively small share of overall water pressure. Total freshwater abstraction in the EU</w:t>
      </w:r>
      <w:r>
        <w:t xml:space="preserve"> </w:t>
      </w:r>
      <w:r>
        <w:t xml:space="preserve">has decreased by 19% between 2000 and 2022, corresponding to a compound annual growth rate</w:t>
      </w:r>
      <w:r>
        <w:t xml:space="preserve"> </w:t>
      </w:r>
      <w:r>
        <w:t xml:space="preserve">of -0.8%, according to the European Environment Agencycxc. Extrapolating this rate to 2025</w:t>
      </w:r>
      <w:r>
        <w:t xml:space="preserve"> </w:t>
      </w:r>
      <w:r>
        <w:t xml:space="preserve">suggests that, out of an estimated 192,000 million m³ of freshwater abstracted annually in the EU-</w:t>
      </w:r>
      <w:r>
        <w:t xml:space="preserve"> </w:t>
      </w:r>
      <w:r>
        <w:t xml:space="preserve">27, data centres accounted for 0.04%, i.e. remaining well below the levels observed in</w:t>
      </w:r>
      <w:r>
        <w:t xml:space="preserve"> </w:t>
      </w:r>
      <w:r>
        <w:t xml:space="preserve">international counterparts. As data centre capacity is expected to grow in the next years, overall</w:t>
      </w:r>
      <w:r>
        <w:t xml:space="preserve"> </w:t>
      </w:r>
      <w:r>
        <w:t xml:space="preserve">water consumption by data centres is also foreseen to increase. However, this trend could be</w:t>
      </w:r>
      <w:r>
        <w:t xml:space="preserve"> </w:t>
      </w:r>
      <w:r>
        <w:t xml:space="preserve">alleviated by an industry shift towards more sustainable and resource-efficient operations. The</w:t>
      </w:r>
      <w:r>
        <w:t xml:space="preserve"> </w:t>
      </w:r>
      <w:r>
        <w:t xml:space="preserve">adoption of advanced cooling technologies and improved practices is expected to consistently</w:t>
      </w:r>
      <w:r>
        <w:t xml:space="preserve"> </w:t>
      </w:r>
      <w:r>
        <w:t xml:space="preserve">reduce water intensity over time. A reduction in Water Usage Effectiveness (WUE) from current</w:t>
      </w:r>
      <w:r>
        <w:t xml:space="preserve"> </w:t>
      </w:r>
      <w:r>
        <w:t xml:space="preserve">levels of 1.8 to 0.6 litres per kWh over the next decade, in line with the Climate Neutral Data</w:t>
      </w:r>
      <w:r>
        <w:t xml:space="preserve"> </w:t>
      </w:r>
      <w:r>
        <w:t xml:space="preserve">Centre Pact’s target of WUE levels below 0.4 litres per kWh by 2040, and ongoing efficiency</w:t>
      </w:r>
      <w:r>
        <w:t xml:space="preserve"> </w:t>
      </w:r>
      <w:r>
        <w:t xml:space="preserve">improvements by hyperscalers, could substantially limit water demand. Under these assumptions,</w:t>
      </w:r>
      <w:r>
        <w:t xml:space="preserve"> </w:t>
      </w:r>
      <w:r>
        <w:t xml:space="preserve">water consumption growth could be reduced by around 8 percentage points in CAGR, resulting in</w:t>
      </w:r>
      <w:r>
        <w:t xml:space="preserve"> </w:t>
      </w:r>
      <w:r>
        <w:t xml:space="preserve">total water consumption that is approximately half of what would be observed in the absence of</w:t>
      </w:r>
      <w:r>
        <w:t xml:space="preserve"> </w:t>
      </w:r>
      <w:r>
        <w:t xml:space="preserve">comparable efficiency oriented measures.</w:t>
      </w:r>
      <w:r>
        <w:br/>
      </w:r>
      <w:r>
        <w:t xml:space="preserve">Against the sector’s continued growth, measures that incentivise resource-efficient investments,</w:t>
      </w:r>
      <w:r>
        <w:t xml:space="preserve"> </w:t>
      </w:r>
      <w:r>
        <w:t xml:space="preserve">technological improvements and a balanced distribution of new data centre capacity across</w:t>
      </w:r>
      <w:r>
        <w:t xml:space="preserve"> </w:t>
      </w:r>
      <w:r>
        <w:t xml:space="preserve">Member States, with particular attention to water-stressed regions, are key to reduce the</w:t>
      </w:r>
      <w:r>
        <w:t xml:space="preserve"> </w:t>
      </w:r>
      <w:r>
        <w:t xml:space="preserve">environmental impact also in terms of water consumption. As noted above, overseeing the water</w:t>
      </w:r>
      <w:r>
        <w:t xml:space="preserve"> </w:t>
      </w:r>
      <w:r>
        <w:t xml:space="preserve">use of data centres is crucial not only for environmental sustainability but also for social equity</w:t>
      </w:r>
      <w:r>
        <w:t xml:space="preserve"> </w:t>
      </w:r>
      <w:r>
        <w:t xml:space="preserve">and economic stability. Given the local nature of water systems, the increase in data centre</w:t>
      </w:r>
      <w:r>
        <w:t xml:space="preserve"> </w:t>
      </w:r>
      <w:r>
        <w:t xml:space="preserve">capacity can impact water supply reliability and influence drought resilience in specific areas. The</w:t>
      </w:r>
      <w:r>
        <w:t xml:space="preserve"> </w:t>
      </w:r>
      <w:r>
        <w:t xml:space="preserve">analysis highlights the need for governance mechanisms that ensure new infrastructure aligns with</w:t>
      </w:r>
      <w:r>
        <w:t xml:space="preserve"> </w:t>
      </w:r>
      <w:r>
        <w:t xml:space="preserve">sustainable water management, transparent reporting, and equitable access to shared water</w:t>
      </w:r>
      <w:r>
        <w:t xml:space="preserve"> </w:t>
      </w:r>
      <w:r>
        <w:t xml:space="preserve">resources.</w:t>
      </w:r>
      <w:r>
        <w:br/>
      </w:r>
      <w:r>
        <w:t xml:space="preserve">6.3.3. Other key metrics concerning environmental footprint</w:t>
      </w:r>
      <w:r>
        <w:t xml:space="preserve"> </w:t>
      </w:r>
      <w:r>
        <w:t xml:space="preserve">Research has shown that focusing uniquely on electricity, CO2 and water usage overlooks key</w:t>
      </w:r>
      <w:r>
        <w:t xml:space="preserve"> </w:t>
      </w:r>
      <w:r>
        <w:t xml:space="preserve">environmental impact categories linked to building new data centre capacity, in particular as grids</w:t>
      </w:r>
      <w:r>
        <w:t xml:space="preserve"> </w:t>
      </w:r>
      <w:r>
        <w:t xml:space="preserve">are expected to become more sustainable in the future. Studies have highlighted the importance of</w:t>
      </w:r>
      <w:r>
        <w:t xml:space="preserve"> </w:t>
      </w:r>
      <w:r>
        <w:t xml:space="preserve">embodied impacts, i.e. environmental impacts associated with construction materials, mechanical</w:t>
      </w:r>
      <w:r>
        <w:t xml:space="preserve"> </w:t>
      </w:r>
      <w:r>
        <w:t xml:space="preserve">and electrical equipment and IT hardware maintenance, which can become a relevant portion of</w:t>
      </w:r>
      <w:r>
        <w:t xml:space="preserve"> </w:t>
      </w:r>
      <w:r>
        <w:t xml:space="preserve">the overall data centre footprint over timecxci. A recent peer-reviewed paper similarly highlights</w:t>
      </w:r>
      <w:r>
        <w:t xml:space="preserve"> </w:t>
      </w:r>
      <w:r>
        <w:t xml:space="preserve">the need for comprehensive life cycle assessments of cloud infrastructure to measure</w:t>
      </w:r>
      <w:r>
        <w:t xml:space="preserve"> </w:t>
      </w:r>
      <w:r>
        <w:t xml:space="preserve">environmental impactcxcii. Several equipment and IT hardware pieces needed in data centres,</w:t>
      </w:r>
      <w:r>
        <w:t xml:space="preserve"> </w:t>
      </w:r>
      <w:r>
        <w:t xml:space="preserve">especially if in constant use, may need replacing upon reaching end-of-life. The proper collection</w:t>
      </w:r>
      <w:r>
        <w:t xml:space="preserve"> </w:t>
      </w:r>
      <w:r>
        <w:t xml:space="preserve">and treatment of these waste electrical and electronic equipment (WEEE) from data centres is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necessary to protect human health and the environment, in particular as regards depollution and</w:t>
      </w:r>
      <w:r>
        <w:t xml:space="preserve"> </w:t>
      </w:r>
      <w:r>
        <w:t xml:space="preserve">hazardous substances, as well as the recovery of materials from recycling119.</w:t>
      </w:r>
      <w:r>
        <w:t xml:space="preserve"> </w:t>
      </w:r>
      <w:r>
        <w:t xml:space="preserve">Another environmental factor in DC development remains sustainable cooling. While powering</w:t>
      </w:r>
      <w:r>
        <w:t xml:space="preserve"> </w:t>
      </w:r>
      <w:r>
        <w:t xml:space="preserve">the cooling is an integral part of overall energy consumption, using low global warming (GWP)</w:t>
      </w:r>
      <w:r>
        <w:t xml:space="preserve"> </w:t>
      </w:r>
      <w:r>
        <w:t xml:space="preserve">potential refrigerants remains important. Refrigerants used in cooling systems can pose significant</w:t>
      </w:r>
      <w:r>
        <w:t xml:space="preserve"> </w:t>
      </w:r>
      <w:r>
        <w:t xml:space="preserve">climate challenges due to leaks of high-global warming potential fluorinated gases (F-gases). The</w:t>
      </w:r>
      <w:r>
        <w:t xml:space="preserve"> </w:t>
      </w:r>
      <w:r>
        <w:t xml:space="preserve">European Environment Agency outlines why fluorinated greenhouse gases are a key focus for</w:t>
      </w:r>
      <w:r>
        <w:t xml:space="preserve"> </w:t>
      </w:r>
      <w:r>
        <w:t xml:space="preserve">mitigation and tracks EU actions in this area120. Moreover, at EU level, the recast F-gas regulation</w:t>
      </w:r>
      <w:r>
        <w:t xml:space="preserve"> </w:t>
      </w:r>
      <w:r>
        <w:t xml:space="preserve">combined with the ICT Taxonomy provide guidance on the types of sustainable refrigerants to be</w:t>
      </w:r>
      <w:r>
        <w:t xml:space="preserve"> </w:t>
      </w:r>
      <w:r>
        <w:t xml:space="preserve">used for cooling EU DCs121.</w:t>
      </w:r>
      <w:r>
        <w:br/>
      </w:r>
      <w:r>
        <w:t xml:space="preserve">Lastly, environmental assessments and Scope-3 frameworkscxciii bring attention to other impactful</w:t>
      </w:r>
      <w:r>
        <w:t xml:space="preserve"> </w:t>
      </w:r>
      <w:r>
        <w:t xml:space="preserve">areas, e.g. supply-chain emissions and waste from equipment and infrastructure (Scope 3),</w:t>
      </w:r>
      <w:r>
        <w:t xml:space="preserve"> </w:t>
      </w:r>
      <w:r>
        <w:t xml:space="preserve">emphasising the need to consider other parameters beyond electricity usage for accurately</w:t>
      </w:r>
      <w:r>
        <w:t xml:space="preserve"> </w:t>
      </w:r>
      <w:r>
        <w:t xml:space="preserve">monitoring the environmental footprint of data centres in the future.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chapter evaluates the policy options in terms of their effectiveness, efficiency, coherence,</w:t>
      </w:r>
      <w:r>
        <w:t xml:space="preserve"> </w:t>
      </w:r>
      <w:r>
        <w:t xml:space="preserve">subsidiarity and proportionality. It brings together the results of the preceding impact analysis to</w:t>
      </w:r>
      <w:r>
        <w:t xml:space="preserve"> </w:t>
      </w:r>
      <w:r>
        <w:t xml:space="preserve">examine how each option performs against these criteria and highlight their relative strengths and</w:t>
      </w:r>
      <w:r>
        <w:t xml:space="preserve"> </w:t>
      </w:r>
      <w:r>
        <w:t xml:space="preserve">weaknesses. It then presents the results of the sensitivity analysis conducted, using best- and</w:t>
      </w:r>
      <w:r>
        <w:t xml:space="preserve"> </w:t>
      </w:r>
      <w:r>
        <w:t xml:space="preserve">worst-case scenarios to derive confidence intervals for testing the robustness of the cost-benefit</w:t>
      </w:r>
      <w:r>
        <w:t xml:space="preserve"> </w:t>
      </w:r>
      <w:r>
        <w:t xml:space="preserve">results under varying assumptions. The final section then focuses on the comparison of the</w:t>
      </w:r>
      <w:r>
        <w:t xml:space="preserve"> </w:t>
      </w:r>
      <w:r>
        <w:t xml:space="preserve">options, presenting their overall performance across the different criteria.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analysis of effectiveness examines the extent to which the policy options under consideration</w:t>
      </w:r>
      <w:r>
        <w:t xml:space="preserve"> </w:t>
      </w:r>
      <w:r>
        <w:t xml:space="preserve">are expected to contribute to the achievement of the general and specific objectives of this</w:t>
      </w:r>
      <w:r>
        <w:t xml:space="preserve"> </w:t>
      </w:r>
      <w:r>
        <w:t xml:space="preserve">initiative. As outlined in section 5.2., the first set of options primarily addresses SO1 and SO2,</w:t>
      </w:r>
      <w:r>
        <w:t xml:space="preserve"> </w:t>
      </w:r>
      <w:r>
        <w:t xml:space="preserve">while the second set has been designed to better address SO3 and SO4. The table below illustrates</w:t>
      </w:r>
      <w:r>
        <w:t xml:space="preserve"> </w:t>
      </w:r>
      <w:r>
        <w:t xml:space="preserve">the relationship between the policy objectives and the assessment criteria, which served as initial</w:t>
      </w:r>
      <w:r>
        <w:t xml:space="preserve"> </w:t>
      </w:r>
      <w:r>
        <w:t xml:space="preserve">benchmarks for evaluating the potential effectiveness of the options.</w:t>
      </w:r>
      <w:r>
        <w:br/>
      </w:r>
      <w:r>
        <w:t xml:space="preserve">The assessment draws primarily on evidence gathered through literature review and desk research,</w:t>
      </w:r>
      <w:r>
        <w:t xml:space="preserve"> </w:t>
      </w:r>
      <w:r>
        <w:t xml:space="preserve">complemented by interviews, the CATI survey, and validation workshops. While this section</w:t>
      </w:r>
      <w:r>
        <w:t xml:space="preserve"> </w:t>
      </w:r>
      <w:r>
        <w:t xml:space="preserve">presents the analysis mostly in qualitative terms, the same evidence base, including survey results,</w:t>
      </w:r>
      <w:r>
        <w:t xml:space="preserve"> </w:t>
      </w:r>
      <w:r>
        <w:t xml:space="preserve">was integrated into a multi-criteria decision analysis (see Annex 4, section 6) to evaluate the</w:t>
      </w:r>
      <w:r>
        <w:t xml:space="preserve"> </w:t>
      </w:r>
      <w:r>
        <w:t xml:space="preserve">effectiveness of the proposed measures, alongside other assessment criteria.</w:t>
      </w:r>
      <w:r>
        <w:t xml:space="preserve"> </w:t>
      </w:r>
      <w:r>
        <w:t xml:space="preserve">Table 11. Links between objectives and assessment criteria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Ensure the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SO1 – Increase computing</w:t>
      </w:r>
      <w:r>
        <w:t xml:space="preserve"> </w:t>
      </w:r>
      <w:r>
        <w:t xml:space="preserve">capacity in the EU through</w:t>
      </w:r>
      <w:r>
        <w:t xml:space="preserve"> </w:t>
      </w:r>
      <w:r>
        <w:t xml:space="preserve">innovative and sustainable</w:t>
      </w:r>
      <w:r>
        <w:t xml:space="preserve"> </w:t>
      </w:r>
      <w:r>
        <w:t xml:space="preserve">• Expected increase in EU installed computing capacity</w:t>
      </w:r>
      <w:r>
        <w:t xml:space="preserve"> </w:t>
      </w:r>
      <w:r>
        <w:t xml:space="preserve">(MW)</w:t>
      </w:r>
      <w:r>
        <w:t xml:space="preserve"> </w:t>
      </w:r>
      <w:r>
        <w:t xml:space="preserve">• Expected improved PUE of new data centres</w:t>
      </w:r>
    </w:p>
    <w:p>
      <w:pPr>
        <w:pStyle w:val="BodyText"/>
      </w:pPr>
      <w:r>
        <w:t xml:space="preserve">119 As announced in the Clean Industrial Deal (CID) Communication adopted 26.02.2025, the Commission is preparing a review of the WEEE</w:t>
      </w:r>
      <w:r>
        <w:t xml:space="preserve"> </w:t>
      </w:r>
      <w:r>
        <w:t xml:space="preserve">Directive as a pillar of the upcoming Circular Economy Act (CEA) proposal intended for later in 2026, in particular with a view to improve areas</w:t>
      </w:r>
      <w:r>
        <w:t xml:space="preserve"> </w:t>
      </w:r>
      <w:r>
        <w:t xml:space="preserve">identified in the Evaluation of the WEEE Directive published 02.07.2025, including WEEE collection, treatment of WEEE, and recovery of critical</w:t>
      </w:r>
      <w:r>
        <w:t xml:space="preserve"> </w:t>
      </w:r>
      <w:r>
        <w:t xml:space="preserve">raw materials (CRMs) embedded in various WEEE.</w:t>
      </w:r>
      <w:r>
        <w:t xml:space="preserve"> </w:t>
      </w:r>
      <w:r>
        <w:t xml:space="preserve">120 See: EU progress under the hydrofluorocarbon phase out set out in the EU F-gas Regulation | Hydrofluorocarbon phase out in Europe | European</w:t>
      </w:r>
      <w:r>
        <w:t xml:space="preserve"> </w:t>
      </w:r>
      <w:r>
        <w:t xml:space="preserve">Environment Agency (EEA)</w:t>
      </w:r>
      <w:r>
        <w:t xml:space="preserve"> </w:t>
      </w:r>
      <w:r>
        <w:t xml:space="preserve">121 See Regulation (EU) 2024/573: https://eur-lex.europa.eu/legal-content/EN/ALL/?uri=CELEX:32024R0573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General objective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for 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 and</w:t>
      </w:r>
      <w:r>
        <w:t xml:space="preserve"> </w:t>
      </w:r>
      <w:r>
        <w:t xml:space="preserve">secure the</w:t>
      </w:r>
      <w:r>
        <w:t xml:space="preserve"> </w:t>
      </w:r>
      <w:r>
        <w:t xml:space="preserve">conditions</w:t>
      </w:r>
      <w:r>
        <w:t xml:space="preserve"> </w:t>
      </w:r>
      <w:r>
        <w:t xml:space="preserve">necessary for the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the Union’s</w:t>
      </w:r>
      <w:r>
        <w:t xml:space="preserve"> </w:t>
      </w:r>
      <w:r>
        <w:t xml:space="preserve">industry and the</w:t>
      </w:r>
      <w:r>
        <w:t xml:space="preserve"> </w:t>
      </w:r>
      <w:r>
        <w:t xml:space="preserve">resilience of its</w:t>
      </w:r>
      <w:r>
        <w:t xml:space="preserve"> </w:t>
      </w:r>
      <w:r>
        <w:t xml:space="preserve">public sector as</w:t>
      </w:r>
      <w:r>
        <w:t xml:space="preserve"> </w:t>
      </w:r>
      <w:r>
        <w:t xml:space="preserve">users of such</w:t>
      </w:r>
      <w:r>
        <w:t xml:space="preserve"> </w:t>
      </w:r>
      <w:r>
        <w:t xml:space="preserve">services</w:t>
      </w:r>
      <w:r>
        <w:t xml:space="preserve"> </w:t>
      </w:r>
      <w:r>
        <w:t xml:space="preserve">technologies</w:t>
      </w:r>
      <w:r>
        <w:br/>
      </w:r>
      <w:r>
        <w:t xml:space="preserve">• Increase in the number of pilots launched and innovative</w:t>
      </w:r>
      <w:r>
        <w:t xml:space="preserve"> </w:t>
      </w:r>
      <w:r>
        <w:t xml:space="preserve">technologies, e.g. immersion cooling for energy efficiency,</w:t>
      </w:r>
      <w:r>
        <w:t xml:space="preserve"> </w:t>
      </w:r>
      <w:r>
        <w:t xml:space="preserve">adopted in new data centre projects.</w:t>
      </w:r>
      <w:r>
        <w:br/>
      </w:r>
      <w:r>
        <w:t xml:space="preserve">SO2 – Ensure attractive</w:t>
      </w:r>
      <w:r>
        <w:t xml:space="preserve"> </w:t>
      </w:r>
      <w:r>
        <w:t xml:space="preserve">conditions for the deployment</w:t>
      </w:r>
      <w:r>
        <w:t xml:space="preserve"> </w:t>
      </w:r>
      <w:r>
        <w:t xml:space="preserve">of sustainable and innovative</w:t>
      </w:r>
      <w:r>
        <w:t xml:space="preserve"> </w:t>
      </w:r>
      <w:r>
        <w:t xml:space="preserve">computing capacity</w:t>
      </w:r>
      <w:r>
        <w:t xml:space="preserve"> </w:t>
      </w:r>
      <w:r>
        <w:t xml:space="preserve">• Expected reduction in the time needed for data centre</w:t>
      </w:r>
      <w:r>
        <w:t xml:space="preserve"> </w:t>
      </w:r>
      <w:r>
        <w:t xml:space="preserve">permitting and total administrative proceedings.</w:t>
      </w:r>
      <w:r>
        <w:t xml:space="preserve"> </w:t>
      </w:r>
      <w:r>
        <w:t xml:space="preserve">• Expected reduction in underutilised land (share of identified</w:t>
      </w:r>
      <w:r>
        <w:t xml:space="preserve"> </w:t>
      </w:r>
      <w:r>
        <w:t xml:space="preserve">viable sites used).</w:t>
      </w:r>
      <w:r>
        <w:t xml:space="preserve"> </w:t>
      </w:r>
      <w:r>
        <w:t xml:space="preserve">• Share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capacity</w:t>
      </w:r>
      <w:r>
        <w:t xml:space="preserve"> </w:t>
      </w:r>
      <w:r>
        <w:t xml:space="preserve">deployed outside</w:t>
      </w:r>
      <w:r>
        <w:t xml:space="preserve"> </w:t>
      </w:r>
      <w:r>
        <w:t xml:space="preserve">existing</w:t>
      </w:r>
      <w:r>
        <w:t xml:space="preserve"> </w:t>
      </w:r>
      <w:r>
        <w:t xml:space="preserve">hubs/underserved areas.</w:t>
      </w:r>
      <w:r>
        <w:t xml:space="preserve"> </w:t>
      </w:r>
      <w:r>
        <w:t xml:space="preserve">• Additional investment in data centre capacity driven by</w:t>
      </w:r>
      <w:r>
        <w:t xml:space="preserve"> </w:t>
      </w:r>
      <w:r>
        <w:t xml:space="preserve">better investment conditions for data centre projects.</w:t>
      </w:r>
      <w:r>
        <w:t xml:space="preserve"> </w:t>
      </w:r>
      <w:r>
        <w:t xml:space="preserve">SO3 – Decrease the overall</w:t>
      </w:r>
      <w:r>
        <w:t xml:space="preserve"> </w:t>
      </w:r>
      <w:r>
        <w:t xml:space="preserve">reliance on non-European</w:t>
      </w:r>
      <w:r>
        <w:t xml:space="preserve"> </w:t>
      </w:r>
      <w:r>
        <w:t xml:space="preserve">cloud and AI 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• Expected increase in the market share of European cloud</w:t>
      </w:r>
      <w:r>
        <w:t xml:space="preserve"> </w:t>
      </w:r>
      <w:r>
        <w:t xml:space="preserve">and AI computing service providers serving highly critical</w:t>
      </w:r>
      <w:r>
        <w:t xml:space="preserve"> </w:t>
      </w:r>
      <w:r>
        <w:t xml:space="preserve">use cases</w:t>
      </w:r>
      <w:r>
        <w:t xml:space="preserve"> </w:t>
      </w:r>
      <w:r>
        <w:t xml:space="preserve">• Expected reduction in dependency concentration on non-</w:t>
      </w:r>
      <w:r>
        <w:t xml:space="preserve"> </w:t>
      </w:r>
      <w:r>
        <w:t xml:space="preserve">EU providers</w:t>
      </w:r>
      <w:r>
        <w:t xml:space="preserve"> </w:t>
      </w:r>
      <w:r>
        <w:t xml:space="preserve">SO4 – Enhance the resilience</w:t>
      </w:r>
      <w:r>
        <w:t xml:space="preserve"> </w:t>
      </w:r>
      <w:r>
        <w:t xml:space="preserve">of supply of cloud and AI</w:t>
      </w:r>
      <w:r>
        <w:t xml:space="preserve"> </w:t>
      </w:r>
      <w:r>
        <w:t xml:space="preserve">computing services, in</w:t>
      </w:r>
      <w:r>
        <w:t xml:space="preserve"> </w:t>
      </w:r>
      <w:r>
        <w:t xml:space="preserve">particular in the public sector</w:t>
      </w:r>
      <w:r>
        <w:t xml:space="preserve"> </w:t>
      </w:r>
      <w:r>
        <w:t xml:space="preserve">• Expected increase in the number of public sector contracts</w:t>
      </w:r>
      <w:r>
        <w:t xml:space="preserve"> </w:t>
      </w:r>
      <w:r>
        <w:t xml:space="preserve">supplied by providers meeting the sovereign services at</w:t>
      </w:r>
      <w:r>
        <w:t xml:space="preserve"> </w:t>
      </w:r>
      <w:r>
        <w:t xml:space="preserve">level 2, 3 or 4 scored under level 2, level 3 or 4</w:t>
      </w:r>
      <w:r>
        <w:t xml:space="preserve"> </w:t>
      </w:r>
      <w:r>
        <w:t xml:space="preserve">• Expected increase in the (re-)use and sharing of open source</w:t>
      </w:r>
      <w:r>
        <w:t xml:space="preserve"> </w:t>
      </w:r>
      <w:r>
        <w:t xml:space="preserve">solutions</w:t>
      </w:r>
      <w:r>
        <w:t xml:space="preserve"> </w:t>
      </w:r>
      <w:r>
        <w:t xml:space="preserve">• Expected increase of federated resources across the public</w:t>
      </w:r>
      <w:r>
        <w:t xml:space="preserve"> </w:t>
      </w:r>
      <w:r>
        <w:t xml:space="preserve">sector and use of the joint procurement of cloud and AI</w:t>
      </w:r>
      <w:r>
        <w:t xml:space="preserve"> </w:t>
      </w:r>
      <w:r>
        <w:t xml:space="preserve">services</w:t>
      </w:r>
      <w:r>
        <w:t xml:space="preserve"> </w:t>
      </w:r>
      <w:r>
        <w:t xml:space="preserve">Regarding SO1 (increase computing capacity in the EU through innovative and sustainable</w:t>
      </w:r>
      <w:r>
        <w:t xml:space="preserve"> </w:t>
      </w:r>
      <w:r>
        <w:t xml:space="preserve">technologies), PO1-A would provide a limited effect. An expanded working group and structured</w:t>
      </w:r>
      <w:r>
        <w:t xml:space="preserve"> </w:t>
      </w:r>
      <w:r>
        <w:t xml:space="preserve">forum are expected to reduce coordination and information frictions mainly linked to inconsistent</w:t>
      </w:r>
      <w:r>
        <w:t xml:space="preserve"> </w:t>
      </w:r>
      <w:r>
        <w:t xml:space="preserve">permitting and zoning procedures across Member States. The guidelines focused on sustainability</w:t>
      </w:r>
      <w:r>
        <w:t xml:space="preserve"> </w:t>
      </w:r>
      <w:r>
        <w:t xml:space="preserve">would be designed to translate “innovative and sustainable” technologies into best practices for</w:t>
      </w:r>
      <w:r>
        <w:t xml:space="preserve"> </w:t>
      </w:r>
      <w:r>
        <w:t xml:space="preserve">data centres. These would aim to complement the existing reporting obligations under the EED</w:t>
      </w:r>
      <w:r>
        <w:t xml:space="preserve"> </w:t>
      </w:r>
      <w:r>
        <w:t xml:space="preserve">with concrete instruments to improve compliance with sustainability requirements and allow an</w:t>
      </w:r>
      <w:r>
        <w:t xml:space="preserve"> </w:t>
      </w:r>
      <w:r>
        <w:t xml:space="preserve">earlier integration of efficiency-related considerations in project design. At the same time, being</w:t>
      </w:r>
      <w:r>
        <w:t xml:space="preserve"> </w:t>
      </w:r>
      <w:r>
        <w:t xml:space="preserve">voluntary instruments based on ad hoc participation or adoption by businesses, these measures are</w:t>
      </w:r>
      <w:r>
        <w:t xml:space="preserve"> </w:t>
      </w:r>
      <w:r>
        <w:t xml:space="preserve">expected to indirectly and slightly increase computing capacity in the EU and reduce PUE with</w:t>
      </w:r>
      <w:r>
        <w:t xml:space="preserve"> </w:t>
      </w:r>
      <w:r>
        <w:t xml:space="preserve">respect to the status quo scenario. While the option is expected to improve the quality of new</w:t>
      </w:r>
      <w:r>
        <w:t xml:space="preserve"> </w:t>
      </w:r>
      <w:r>
        <w:t xml:space="preserve">capacity, its concrete contribution to additional MW or innovative technologies for energy-</w:t>
      </w:r>
      <w:r>
        <w:t xml:space="preserve"> </w:t>
      </w:r>
      <w:r>
        <w:t xml:space="preserve">efficiency is expected to be moderate. PO1-B is expected to be more effective at increasing EU-</w:t>
      </w:r>
      <w:r>
        <w:t xml:space="preserve"> </w:t>
      </w:r>
      <w:r>
        <w:t xml:space="preserve">based computing capacity, with the strongest direct impact on additional data centre deployment.</w:t>
      </w:r>
      <w:r>
        <w:t xml:space="preserve"> </w:t>
      </w:r>
      <w:r>
        <w:t xml:space="preserve">This is expected as the result of more favourable growth conditions, driven by simplification</w:t>
      </w:r>
      <w:r>
        <w:t xml:space="preserve"> </w:t>
      </w:r>
      <w:r>
        <w:t xml:space="preserve">measures, faster permitting and potential public support by Member States. The national facilitator</w:t>
      </w:r>
      <w:r>
        <w:t xml:space="preserve"> </w:t>
      </w:r>
      <w:r>
        <w:t xml:space="preserve">(PM4) and nationally defined strategies, including fast-track areas (PM5) are expected to reduce</w:t>
      </w:r>
      <w:r>
        <w:t xml:space="preserve"> </w:t>
      </w:r>
      <w:r>
        <w:t xml:space="preserve">permitting timelines and time needed for data centres to connect to the grid, while ensuring that</w:t>
      </w:r>
      <w:r>
        <w:t xml:space="preserve"> </w:t>
      </w:r>
      <w:r>
        <w:t xml:space="preserve">projects also locate where grid capacity, land and water constraints make sustainable expansion of</w:t>
      </w:r>
      <w:r>
        <w:t xml:space="preserve"> </w:t>
      </w:r>
      <w:r>
        <w:t xml:space="preserve">capacity technically feasible. This would foster lower PUE levels across the EU as access to the</w:t>
      </w:r>
      <w:r>
        <w:t xml:space="preserve"> </w:t>
      </w:r>
      <w:r>
        <w:t xml:space="preserve">zones would also be linked to sustainability performance. Without this linkage, adverse</w:t>
      </w:r>
      <w:r>
        <w:t xml:space="preserve"> </w:t>
      </w:r>
      <w:r>
        <w:t xml:space="preserve">consequences linked to excess grid stress or carbon-intensive expansion would undermine SO1.</w:t>
      </w:r>
      <w:r>
        <w:t xml:space="preserve"> </w:t>
      </w:r>
      <w:r>
        <w:t xml:space="preserve">The regular monitoring of compute capacity and national strategies would ensure that the</w:t>
      </w:r>
      <w:r>
        <w:t xml:space="preserve"> </w:t>
      </w:r>
      <w:r>
        <w:t xml:space="preserve">intervention is effective in closing the demand-supply gap, without under or over supplying</w:t>
      </w:r>
      <w:r>
        <w:t xml:space="preserve"> </w:t>
      </w:r>
      <w:r>
        <w:t xml:space="preserve">capacity across the EU. PO1-C is expected to be less effective than PO1-B, due to the addition of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 decision step at EU-level over what is currently decided at national or regional level. PM10</w:t>
      </w:r>
      <w:r>
        <w:t xml:space="preserve"> </w:t>
      </w:r>
      <w:r>
        <w:t xml:space="preserve">consolidates the 27 national permitting and fast-tracking systems for data centre deployment into a</w:t>
      </w:r>
      <w:r>
        <w:t xml:space="preserve"> </w:t>
      </w:r>
      <w:r>
        <w:t xml:space="preserve">single EU-level decision framework. This centralisation is expected to create different types of</w:t>
      </w:r>
      <w:r>
        <w:t xml:space="preserve"> </w:t>
      </w:r>
      <w:r>
        <w:t xml:space="preserve">inefficiencies for data centre deployment. The first one would be related to the number of projects</w:t>
      </w:r>
      <w:r>
        <w:t xml:space="preserve"> </w:t>
      </w:r>
      <w:r>
        <w:t xml:space="preserve">that would be processed in parallel. While under PO1-B access to fast-track areas can be</w:t>
      </w:r>
      <w:r>
        <w:t xml:space="preserve"> </w:t>
      </w:r>
      <w:r>
        <w:t xml:space="preserve">authorised in parallel across MS, under PO1-C projects must pass through a common EU-level</w:t>
      </w:r>
      <w:r>
        <w:t xml:space="preserve"> </w:t>
      </w:r>
      <w:r>
        <w:t xml:space="preserve">decision layer, which is likely to limit the throughput of projects that can be supported. The lower</w:t>
      </w:r>
      <w:r>
        <w:t xml:space="preserve"> </w:t>
      </w:r>
      <w:r>
        <w:t xml:space="preserve">effectiveness of this option was also strongly raised by stakeholders during workshops and</w:t>
      </w:r>
      <w:r>
        <w:t xml:space="preserve"> </w:t>
      </w:r>
      <w:r>
        <w:t xml:space="preserve">interviews, where several operators and public authorities expressed their concerns that an EU-</w:t>
      </w:r>
      <w:r>
        <w:t xml:space="preserve"> </w:t>
      </w:r>
      <w:r>
        <w:t xml:space="preserve">coordinated process would slow down procedures rather than accelerate deployment. They</w:t>
      </w:r>
      <w:r>
        <w:t xml:space="preserve"> </w:t>
      </w:r>
      <w:r>
        <w:t xml:space="preserve">specifically mentioned that top-level identification of fast-track areas for projects would be less</w:t>
      </w:r>
      <w:r>
        <w:t xml:space="preserve"> </w:t>
      </w:r>
      <w:r>
        <w:t xml:space="preserve">able to reflect geographical and local specificities, e.g. related to grid conditions or community</w:t>
      </w:r>
      <w:r>
        <w:t xml:space="preserve"> </w:t>
      </w:r>
      <w:r>
        <w:t xml:space="preserve">impacts. While under PO1-B, the social acceptance of DCs is expected to be the greatest, as</w:t>
      </w:r>
      <w:r>
        <w:t xml:space="preserve"> </w:t>
      </w:r>
      <w:r>
        <w:t xml:space="preserve">decisions on build-out would give a greater role to local authorities and are thus taken closer to</w:t>
      </w:r>
      <w:r>
        <w:t xml:space="preserve"> </w:t>
      </w:r>
      <w:r>
        <w:t xml:space="preserve">citizens, EU-level decision making on DC deployment will likely be perceived as taken far away</w:t>
      </w:r>
      <w:r>
        <w:t xml:space="preserve"> </w:t>
      </w:r>
      <w:r>
        <w:t xml:space="preserve">from citizens. This option is expected to be mostly effective in promoting sustainable technologies</w:t>
      </w:r>
      <w:r>
        <w:t xml:space="preserve"> </w:t>
      </w:r>
      <w:r>
        <w:t xml:space="preserve">through EU R&amp;D funding (PM8) and EU deployment funding (PM9). These measures are</w:t>
      </w:r>
      <w:r>
        <w:t xml:space="preserve"> </w:t>
      </w:r>
      <w:r>
        <w:t xml:space="preserve">expected to improve technology readiness, e.g. in advanced cooling or energy management, while</w:t>
      </w:r>
      <w:r>
        <w:t xml:space="preserve"> </w:t>
      </w:r>
      <w:r>
        <w:t xml:space="preserve">also de-risking first-of-a-kind projects of a strategic interest. Therefore, this option is expected to</w:t>
      </w:r>
      <w:r>
        <w:t xml:space="preserve"> </w:t>
      </w:r>
      <w:r>
        <w:t xml:space="preserve">perform better than the other options and the baseline on long-term sustainable computing</w:t>
      </w:r>
      <w:r>
        <w:t xml:space="preserve"> </w:t>
      </w:r>
      <w:r>
        <w:t xml:space="preserve">capacity, while below them in terms of short to medium-term delivery of additional data centres.</w:t>
      </w:r>
      <w:r>
        <w:br/>
      </w:r>
      <w:r>
        <w:t xml:space="preserve">All POs dealing with the dependence on cloud and AI computing services provided by non-EU</w:t>
      </w:r>
      <w:r>
        <w:t xml:space="preserve"> </w:t>
      </w:r>
      <w:r>
        <w:t xml:space="preserve">providers (PO2-A, PO2-B and PO2-C) are expected to have an indirect impact on DC capacity in</w:t>
      </w:r>
      <w:r>
        <w:t xml:space="preserve"> </w:t>
      </w:r>
      <w:r>
        <w:t xml:space="preserve">the EU, particularly PO2-C as one of the criteria to identify sovereign services across all levels</w:t>
      </w:r>
      <w:r>
        <w:t xml:space="preserve"> </w:t>
      </w:r>
      <w:r>
        <w:t xml:space="preserve">includes the need for infrastructure to be located in the EU. Therefore, if the demand for sovereign</w:t>
      </w:r>
      <w:r>
        <w:t xml:space="preserve"> </w:t>
      </w:r>
      <w:r>
        <w:t xml:space="preserve">services increases, the infrastructure in the EU will also have to increase.</w:t>
      </w:r>
      <w:r>
        <w:t xml:space="preserve"> </w:t>
      </w:r>
      <w:r>
        <w:t xml:space="preserve">Looking at SO2 (ensure attractive conditions for the deployment of sustainable and</w:t>
      </w:r>
      <w:r>
        <w:t xml:space="preserve"> </w:t>
      </w:r>
      <w:r>
        <w:t xml:space="preserve">innovative computing capacity), PO1-A would provide a relatively low-cost way to address the</w:t>
      </w:r>
      <w:r>
        <w:t xml:space="preserve"> </w:t>
      </w:r>
      <w:r>
        <w:t xml:space="preserve">bottlenecks that affect DC build-out in the EU. However, it is expected to have a limited effect on</w:t>
      </w:r>
      <w:r>
        <w:t xml:space="preserve"> </w:t>
      </w:r>
      <w:r>
        <w:t xml:space="preserve">addressing permitting delays, access to resources and capital for strategic projects. Under this</w:t>
      </w:r>
      <w:r>
        <w:t xml:space="preserve"> </w:t>
      </w:r>
      <w:r>
        <w:t xml:space="preserve">scenario, attractive conditions for data centre deployment are built through structured dialogue and</w:t>
      </w:r>
      <w:r>
        <w:t xml:space="preserve"> </w:t>
      </w:r>
      <w:r>
        <w:t xml:space="preserve">guidelines, which contribute to reduce uncertainty for businesses and investors during site</w:t>
      </w:r>
      <w:r>
        <w:t xml:space="preserve"> </w:t>
      </w:r>
      <w:r>
        <w:t xml:space="preserve">selection and project design. The reduced transaction costs allow operators to face fewer project</w:t>
      </w:r>
      <w:r>
        <w:t xml:space="preserve"> </w:t>
      </w:r>
      <w:r>
        <w:t xml:space="preserve">redesigns, while authorities also rely on shared benchmarks. This is expected to somehow reduce</w:t>
      </w:r>
      <w:r>
        <w:t xml:space="preserve"> </w:t>
      </w:r>
      <w:r>
        <w:t xml:space="preserve">permitting timelines by a few weeks and lower regulatory risks but would not consistently change</w:t>
      </w:r>
      <w:r>
        <w:t xml:space="preserve"> </w:t>
      </w:r>
      <w:r>
        <w:t xml:space="preserve">the economics of new data centre projects. Similarly, this option is expected to lead to</w:t>
      </w:r>
      <w:r>
        <w:t xml:space="preserve"> </w:t>
      </w:r>
      <w:r>
        <w:t xml:space="preserve">improvements in established markets, without unlocking significant capacity deployment in other</w:t>
      </w:r>
      <w:r>
        <w:t xml:space="preserve"> </w:t>
      </w:r>
      <w:r>
        <w:t xml:space="preserve">regions or alternative locations, other than through natural market dynamics. PO1-B shows a</w:t>
      </w:r>
      <w:r>
        <w:t xml:space="preserve"> </w:t>
      </w:r>
      <w:r>
        <w:t xml:space="preserve">significant potential to reduce bottlenecks for DC buildout, thus ensuring more attractive</w:t>
      </w:r>
      <w:r>
        <w:t xml:space="preserve"> </w:t>
      </w:r>
      <w:r>
        <w:t xml:space="preserve">investment conditions. The introduction of fast-track areas would address inefficient procedures,</w:t>
      </w:r>
      <w:r>
        <w:t xml:space="preserve"> </w:t>
      </w:r>
      <w:r>
        <w:t xml:space="preserve">uncertainty in approval processes and delays that operators cite as critical barriers. The systematic</w:t>
      </w:r>
      <w:r>
        <w:t xml:space="preserve"> </w:t>
      </w:r>
      <w:r>
        <w:t xml:space="preserve">mapping of suitable sites and removal of zoning uncertainty are expected to make land</w:t>
      </w:r>
      <w:r>
        <w:t xml:space="preserve"> </w:t>
      </w:r>
      <w:r>
        <w:t xml:space="preserve">investment-ready and reduce underutilised yet suitable sites. In parallel, the creation of a project</w:t>
      </w:r>
      <w:r>
        <w:t xml:space="preserve"> </w:t>
      </w:r>
      <w:r>
        <w:t xml:space="preserve">facilitator aims to accelerate administrative processes and is expected to decrease the time for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building a new DC facility by at least 6 months122. This improved timeline reliability is translated</w:t>
      </w:r>
      <w:r>
        <w:t xml:space="preserve"> </w:t>
      </w:r>
      <w:r>
        <w:t xml:space="preserve">as higher project Net Present Value and Internal Rates of Return (IRR) for investors, with an</w:t>
      </w:r>
      <w:r>
        <w:t xml:space="preserve"> </w:t>
      </w:r>
      <w:r>
        <w:t xml:space="preserve">expected increase in private capital mobilisation. Under this option, projects’ IRR would rise by</w:t>
      </w:r>
      <w:r>
        <w:t xml:space="preserve"> </w:t>
      </w:r>
      <w:r>
        <w:t xml:space="preserve">over 80 basis points with respect to the baseline, increasing from 9.86% to 10.70%. This shift is</w:t>
      </w:r>
      <w:r>
        <w:t xml:space="preserve"> </w:t>
      </w:r>
      <w:r>
        <w:t xml:space="preserve">expected to enhance investor appetite, as confirmed by interviews with investors, who highlighted</w:t>
      </w:r>
      <w:r>
        <w:t xml:space="preserve"> </w:t>
      </w:r>
      <w:r>
        <w:t xml:space="preserve">that this shift in IRR can reposition assets within investor target bands, improving competitiveness</w:t>
      </w:r>
      <w:r>
        <w:t xml:space="preserve"> </w:t>
      </w:r>
      <w:r>
        <w:t xml:space="preserve">against alternative infrastructure investments and affecting bankability123. This is particularly</w:t>
      </w:r>
      <w:r>
        <w:t xml:space="preserve"> </w:t>
      </w:r>
      <w:r>
        <w:t xml:space="preserve">relevant for mid-sized European data centres (typically 5–25 MW), which are aligned with</w:t>
      </w:r>
      <w:r>
        <w:t xml:space="preserve"> </w:t>
      </w:r>
      <w:r>
        <w:t xml:space="preserve">institutional investment ticket sizes but face tighter margins and higher relative development risk</w:t>
      </w:r>
      <w:r>
        <w:t xml:space="preserve"> </w:t>
      </w:r>
      <w:r>
        <w:t xml:space="preserve">than hyperscaler projects. Where needed, national funding support (PM6) can help lower capital</w:t>
      </w:r>
      <w:r>
        <w:t xml:space="preserve"> </w:t>
      </w:r>
      <w:r>
        <w:t xml:space="preserve">and operating costs, improving project bankability and investment decisions, especially for</w:t>
      </w:r>
      <w:r>
        <w:t xml:space="preserve"> </w:t>
      </w:r>
      <w:r>
        <w:t xml:space="preserve">smaller providers, thus lowering their entry barriers in the market. Sweden has provided a useful</w:t>
      </w:r>
      <w:r>
        <w:t xml:space="preserve"> </w:t>
      </w:r>
      <w:r>
        <w:t xml:space="preserve">example of how tax incentives could be poorly managed if not linked to specific energy objectives</w:t>
      </w:r>
      <w:r>
        <w:t xml:space="preserve"> </w:t>
      </w:r>
      <w:r>
        <w:t xml:space="preserve">and subsequent evaluationcxciv. Monitoring deployment is also expected to increase policy</w:t>
      </w:r>
      <w:r>
        <w:t xml:space="preserve"> </w:t>
      </w:r>
      <w:r>
        <w:t xml:space="preserve">credibility and transparent information for investors. By targeting the drivers of geographic</w:t>
      </w:r>
      <w:r>
        <w:t xml:space="preserve"> </w:t>
      </w:r>
      <w:r>
        <w:t xml:space="preserve">clustering (i.e. divergent frameworks, path dependency, uninternalized externalities) and lowering</w:t>
      </w:r>
      <w:r>
        <w:t xml:space="preserve"> </w:t>
      </w:r>
      <w:r>
        <w:t xml:space="preserve">entry barriers in underutilised regions, this option is expected to unlock investment in secondary</w:t>
      </w:r>
      <w:r>
        <w:t xml:space="preserve"> </w:t>
      </w:r>
      <w:r>
        <w:t xml:space="preserve">markets, e.g. Italy or Portugal, and in developing regions, e.g. Bulgaria124, leading to a rebalancing</w:t>
      </w:r>
      <w:r>
        <w:t xml:space="preserve"> </w:t>
      </w:r>
      <w:r>
        <w:t xml:space="preserve">of capacity across the EU. PO1-C, although effective at addressing fragmentation and promoting</w:t>
      </w:r>
      <w:r>
        <w:t xml:space="preserve"> </w:t>
      </w:r>
      <w:r>
        <w:t xml:space="preserve">harmonisation through EU-level coordination, is expected to be less effective in achieving relevant</w:t>
      </w:r>
      <w:r>
        <w:t xml:space="preserve"> </w:t>
      </w:r>
      <w:r>
        <w:t xml:space="preserve">reductions in permitting duration and financing conditions of projects. On one hand, R&amp;D funding</w:t>
      </w:r>
      <w:r>
        <w:t xml:space="preserve"> </w:t>
      </w:r>
      <w:r>
        <w:t xml:space="preserve">and deployment funding would be a relevant political signal towards the development of</w:t>
      </w:r>
      <w:r>
        <w:t xml:space="preserve"> </w:t>
      </w:r>
      <w:r>
        <w:t xml:space="preserve">sustainable digital infrastructure. EU-level coordination would also help minimise regulatory</w:t>
      </w:r>
      <w:r>
        <w:t xml:space="preserve"> </w:t>
      </w:r>
      <w:r>
        <w:t xml:space="preserve">hurdles for cross-border investors. With respect to promoting a more geographically balanced</w:t>
      </w:r>
      <w:r>
        <w:t xml:space="preserve"> </w:t>
      </w:r>
      <w:r>
        <w:t xml:space="preserve">distribution of capacity and increase land optimisation, EU-level decision making is, in principle,</w:t>
      </w:r>
      <w:r>
        <w:t xml:space="preserve"> </w:t>
      </w:r>
      <w:r>
        <w:t xml:space="preserve">best placed to steer deployment towards an optimal territorial allocation of computing</w:t>
      </w:r>
      <w:r>
        <w:t xml:space="preserve"> </w:t>
      </w:r>
      <w:r>
        <w:t xml:space="preserve">infrastructure. However, its effectiveness in reaching this objective is contingent on local</w:t>
      </w:r>
      <w:r>
        <w:t xml:space="preserve"> </w:t>
      </w:r>
      <w:r>
        <w:t xml:space="preserve">engagement, which may be harder to secure than under PO1-B. Industry consultations highlighted</w:t>
      </w:r>
      <w:r>
        <w:t xml:space="preserve"> </w:t>
      </w:r>
      <w:r>
        <w:t xml:space="preserve">that the creation of additional governance layers could slow down decision-making processes,</w:t>
      </w:r>
      <w:r>
        <w:t xml:space="preserve"> </w:t>
      </w:r>
      <w:r>
        <w:t xml:space="preserve">especially if still requiring national or local review. Thus, this option is expected to be less</w:t>
      </w:r>
      <w:r>
        <w:t xml:space="preserve"> </w:t>
      </w:r>
      <w:r>
        <w:t xml:space="preserve">effective than PO1-B in addressing barriers to deployment.</w:t>
      </w:r>
      <w:r>
        <w:t xml:space="preserve"> </w:t>
      </w:r>
      <w:r>
        <w:t xml:space="preserve">For SO3 (decrease the overall reliance on non-European cloud and AI computing services),</w:t>
      </w:r>
      <w:r>
        <w:t xml:space="preserve"> </w:t>
      </w:r>
      <w:r>
        <w:t xml:space="preserve">PO2-A is expected to have limited effectiveness relative to the baseline. Harmonised criteria,</w:t>
      </w:r>
      <w:r>
        <w:t xml:space="preserve"> </w:t>
      </w:r>
      <w:r>
        <w:t xml:space="preserve">guidelines and a dedicated conference, are expected to increase clarity and promote a more</w:t>
      </w:r>
      <w:r>
        <w:t xml:space="preserve"> </w:t>
      </w:r>
      <w:r>
        <w:t xml:space="preserve">coherent understanding of the concept of sovereignty. This may reduce information asymmetries</w:t>
      </w:r>
      <w:r>
        <w:t xml:space="preserve"> </w:t>
      </w:r>
      <w:r>
        <w:t xml:space="preserve">and improve comparability of service offerings, especially in public procurement. However, these</w:t>
      </w:r>
      <w:r>
        <w:t xml:space="preserve"> </w:t>
      </w:r>
      <w:r>
        <w:t xml:space="preserve">measures are unlikely, on their own, to shift demand away from non-European cloud and AI</w:t>
      </w:r>
      <w:r>
        <w:t xml:space="preserve"> </w:t>
      </w:r>
      <w:r>
        <w:t xml:space="preserve">computing services. In the absence of clear and robust assessment mechanisms to verify the</w:t>
      </w:r>
    </w:p>
    <w:p>
      <w:pPr>
        <w:pStyle w:val="BodyText"/>
      </w:pPr>
      <w:r>
        <w:t xml:space="preserve">122 This has been confirmed through interviews with stakeholders and validated during a final workshop in the context of the supporting study. The</w:t>
      </w:r>
      <w:r>
        <w:t xml:space="preserve"> </w:t>
      </w:r>
      <w:r>
        <w:t xml:space="preserve">impact has been assessed on the basis of an overall 18-month permitting period for data centre deployment. However, any reduction in this timeline,</w:t>
      </w:r>
      <w:r>
        <w:t xml:space="preserve"> </w:t>
      </w:r>
      <w:r>
        <w:t xml:space="preserve">including for example through the introduction of as 12-month deadline would further increase Europe’s attractiveness as a location for data centre</w:t>
      </w:r>
      <w:r>
        <w:t xml:space="preserve"> </w:t>
      </w:r>
      <w:r>
        <w:t xml:space="preserve">investment</w:t>
      </w:r>
      <w:r>
        <w:t xml:space="preserve"> </w:t>
      </w:r>
      <w:r>
        <w:t xml:space="preserve">123 Interviews with investors confirmed that data centre investments are evaluated across a wide risk-return spectrum, broadly consistent with</w:t>
      </w:r>
      <w:r>
        <w:t xml:space="preserve"> </w:t>
      </w:r>
      <w:r>
        <w:t xml:space="preserve">market benchmarks positioning core infrastructure targeting around 7-9% IRR and core-plus assets around 10-13%. Expected returns depend</w:t>
      </w:r>
      <w:r>
        <w:t xml:space="preserve"> </w:t>
      </w:r>
      <w:r>
        <w:t xml:space="preserve">strongly on asset maturity and risk profile: stabilised, fully built platforms with secured power and long-term contracts are treated as lower-risk</w:t>
      </w:r>
      <w:r>
        <w:t xml:space="preserve"> </w:t>
      </w:r>
      <w:r>
        <w:t xml:space="preserve">assets, while development-stage projects face higher execution risk related to permitting, power availability, equipment procurement, and</w:t>
      </w:r>
      <w:r>
        <w:t xml:space="preserve"> </w:t>
      </w:r>
      <w:r>
        <w:t xml:space="preserve">commercialisation. Equity investors typically target “single digit returns plus a risk premium,” with materially higher expectations for projects</w:t>
      </w:r>
      <w:r>
        <w:t xml:space="preserve"> </w:t>
      </w:r>
      <w:r>
        <w:t xml:space="preserve">exposed to development, energy, or commercial risk.</w:t>
      </w:r>
      <w:r>
        <w:t xml:space="preserve"> </w:t>
      </w:r>
      <w:r>
        <w:t xml:space="preserve">124 During stakeholder interviews, and as mentioned above, Bulgaria was identified as lacking a clear classification of data centres in its permitting</w:t>
      </w:r>
      <w:r>
        <w:t xml:space="preserve"> </w:t>
      </w:r>
      <w:r>
        <w:t xml:space="preserve">system, creating long delays and deterring investment in the country.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harmonised criteria, sovereignty claims would remain self-declared and the notion of sovereignty</w:t>
      </w:r>
      <w:r>
        <w:t xml:space="preserve"> </w:t>
      </w:r>
      <w:r>
        <w:t xml:space="preserve">risks remaining a marketing tool with little or no effect in trust building. Ensuring the</w:t>
      </w:r>
      <w:r>
        <w:t xml:space="preserve"> </w:t>
      </w:r>
      <w:r>
        <w:t xml:space="preserve">effectiveness of the interoperability provisions of the Data Act would contribute to creating</w:t>
      </w:r>
      <w:r>
        <w:t xml:space="preserve"> </w:t>
      </w:r>
      <w:r>
        <w:t xml:space="preserve">opportunities for EU providers to build integrated offers. However, the Data Act’s effects remain</w:t>
      </w:r>
      <w:r>
        <w:t xml:space="preserve"> </w:t>
      </w:r>
      <w:r>
        <w:t xml:space="preserve">to be seen, given its recent adoption. The main consequences of this option would reside in the</w:t>
      </w:r>
      <w:r>
        <w:t xml:space="preserve"> </w:t>
      </w:r>
      <w:r>
        <w:t xml:space="preserve">gradual standardisation of the services, coupled with measures to promote interoperability, rather</w:t>
      </w:r>
      <w:r>
        <w:t xml:space="preserve"> </w:t>
      </w:r>
      <w:r>
        <w:t xml:space="preserve">than a structural change in procurement or deployment choices, which would alter existing market</w:t>
      </w:r>
      <w:r>
        <w:t xml:space="preserve"> </w:t>
      </w:r>
      <w:r>
        <w:t xml:space="preserve">dynamics. PO2-B is expected to be moderately effective in meeting this objective. A voluntary</w:t>
      </w:r>
      <w:r>
        <w:t xml:space="preserve"> </w:t>
      </w:r>
      <w:r>
        <w:t xml:space="preserve">sovereignty framework combined with voluntary award criteria that give weights to factors such</w:t>
      </w:r>
      <w:r>
        <w:t xml:space="preserve"> </w:t>
      </w:r>
      <w:r>
        <w:t xml:space="preserve">as the resilience of the EU cloud supply chain are expected to strengthen trust in cloud and AI</w:t>
      </w:r>
      <w:r>
        <w:t xml:space="preserve"> </w:t>
      </w:r>
      <w:r>
        <w:t xml:space="preserve">computing technologies, especially for the public sector. Through spillovers, parts of the private</w:t>
      </w:r>
      <w:r>
        <w:t xml:space="preserve"> </w:t>
      </w:r>
      <w:r>
        <w:t xml:space="preserve">sector could also be impacted, notably in sectors where sovereignty considerations are</w:t>
      </w:r>
      <w:r>
        <w:t xml:space="preserve"> </w:t>
      </w:r>
      <w:r>
        <w:t xml:space="preserve">strategically important. By enabling the federation of computing capacity, as opposed to procuring</w:t>
      </w:r>
      <w:r>
        <w:t xml:space="preserve"> </w:t>
      </w:r>
      <w:r>
        <w:t xml:space="preserve">from external providers, the option would produce more concrete substitution effects than PO2-A</w:t>
      </w:r>
      <w:r>
        <w:t xml:space="preserve"> </w:t>
      </w:r>
      <w:r>
        <w:t xml:space="preserve">or the baseline. The option is expected to broaden the range of eligible procurement models for</w:t>
      </w:r>
      <w:r>
        <w:t xml:space="preserve"> </w:t>
      </w:r>
      <w:r>
        <w:t xml:space="preserve">public authorities, e.g. in terms of tender design, vendor evaluation, without mandating a universal</w:t>
      </w:r>
      <w:r>
        <w:t xml:space="preserve"> </w:t>
      </w:r>
      <w:r>
        <w:t xml:space="preserve">switch to sovereign solutions. The vendor-neutral cloud and AI computing services training</w:t>
      </w:r>
      <w:r>
        <w:t xml:space="preserve"> </w:t>
      </w:r>
      <w:r>
        <w:t xml:space="preserve">programme is also expected to reduce the reliance on few, vendor-specific training and</w:t>
      </w:r>
      <w:r>
        <w:t xml:space="preserve"> </w:t>
      </w:r>
      <w:r>
        <w:t xml:space="preserve">certification programmes. The overall effectiveness of the option in decreasing the reliance on</w:t>
      </w:r>
      <w:r>
        <w:t xml:space="preserve"> </w:t>
      </w:r>
      <w:r>
        <w:t xml:space="preserve">non-European cloud and AI computing services would depend on authorities’ administrative</w:t>
      </w:r>
      <w:r>
        <w:t xml:space="preserve"> </w:t>
      </w:r>
      <w:r>
        <w:t xml:space="preserve">capacity, procurement design and consequent market responsiveness. It could reduce some</w:t>
      </w:r>
      <w:r>
        <w:t xml:space="preserve"> </w:t>
      </w:r>
      <w:r>
        <w:t xml:space="preserve">exposure to third country dependencies if contracting authorities choose services with stronger EU</w:t>
      </w:r>
      <w:r>
        <w:t xml:space="preserve"> </w:t>
      </w:r>
      <w:r>
        <w:t xml:space="preserve">control features. This PO’s weakness lies in the voluntary nature of the proposed measures, which</w:t>
      </w:r>
      <w:r>
        <w:t xml:space="preserve"> </w:t>
      </w:r>
      <w:r>
        <w:t xml:space="preserve">could result in uneven adoption across Member States. PO2-C is expected to be the most effective</w:t>
      </w:r>
      <w:r>
        <w:t xml:space="preserve"> </w:t>
      </w:r>
      <w:r>
        <w:t xml:space="preserve">option in reducing the reliance on non-EU cloud and AI services. The combination of joint</w:t>
      </w:r>
      <w:r>
        <w:t xml:space="preserve"> </w:t>
      </w:r>
      <w:r>
        <w:t xml:space="preserve">procurement mechanism, the mandatory sovereignty risk assessment and mandatory award</w:t>
      </w:r>
      <w:r>
        <w:t xml:space="preserve"> </w:t>
      </w:r>
      <w:r>
        <w:t xml:space="preserve">criteria, along with the promotion of open source solutions is expected to have more substantial</w:t>
      </w:r>
      <w:r>
        <w:t xml:space="preserve"> </w:t>
      </w:r>
      <w:r>
        <w:t xml:space="preserve">impact on market outcomes compared to other options and the baseline. Unlike softer or voluntary</w:t>
      </w:r>
      <w:r>
        <w:t xml:space="preserve"> </w:t>
      </w:r>
      <w:r>
        <w:t xml:space="preserve">measures, this package embeds an approach to sovereignty into market access and purchasing</w:t>
      </w:r>
      <w:r>
        <w:t xml:space="preserve"> </w:t>
      </w:r>
      <w:r>
        <w:t xml:space="preserve">decisions, going beyond mere clarification or incentives. First, the mandatory sovereignty risk</w:t>
      </w:r>
      <w:r>
        <w:t xml:space="preserve"> </w:t>
      </w:r>
      <w:r>
        <w:t xml:space="preserve">assessment for procuring cloud and AI services plays a crucial role in embedding sovereignty and</w:t>
      </w:r>
      <w:r>
        <w:t xml:space="preserve"> </w:t>
      </w:r>
      <w:r>
        <w:t xml:space="preserve">dependency-related considerations into procurement decisions. This measure ensures that</w:t>
      </w:r>
      <w:r>
        <w:t xml:space="preserve"> </w:t>
      </w:r>
      <w:r>
        <w:t xml:space="preserve">contracting authorities procure services considering the sovereignty implications of decisions,</w:t>
      </w:r>
      <w:r>
        <w:t xml:space="preserve"> </w:t>
      </w:r>
      <w:r>
        <w:t xml:space="preserve">leading to more informed choices. By bringing clarity with respect to the use cases for which</w:t>
      </w:r>
      <w:r>
        <w:t xml:space="preserve"> </w:t>
      </w:r>
      <w:r>
        <w:t xml:space="preserve">cloud and AI computing services shall be procured under specific sovereign levels, the approach</w:t>
      </w:r>
      <w:r>
        <w:t xml:space="preserve"> </w:t>
      </w:r>
      <w:r>
        <w:t xml:space="preserve">contributes to reducing the reliance on non-EU cloud and AI services. In fact, levels 3-4, which</w:t>
      </w:r>
      <w:r>
        <w:t xml:space="preserve"> </w:t>
      </w:r>
      <w:r>
        <w:t xml:space="preserve">are estimated to cover 10% of the public sector’s needs, would need to be served by EU providers</w:t>
      </w:r>
      <w:r>
        <w:t xml:space="preserve"> </w:t>
      </w:r>
      <w:r>
        <w:t xml:space="preserve">to address and ensure the protection of public order in the public sector. Most procurement cases</w:t>
      </w:r>
      <w:r>
        <w:t xml:space="preserve"> </w:t>
      </w:r>
      <w:r>
        <w:t xml:space="preserve">would fall under intermediate levels of sovereignty, where non-EU providers can participate.</w:t>
      </w:r>
      <w:r>
        <w:t xml:space="preserve"> </w:t>
      </w:r>
      <w:r>
        <w:t xml:space="preserve">However, EU providers are likely to face fewer difficulties in complying with the sovereignty</w:t>
      </w:r>
      <w:r>
        <w:t xml:space="preserve"> </w:t>
      </w:r>
      <w:r>
        <w:t xml:space="preserve">requirements, giving them a competitive edge (the reasoning for these numbers is presented under</w:t>
      </w:r>
      <w:r>
        <w:t xml:space="preserve"> </w:t>
      </w:r>
      <w:r>
        <w:t xml:space="preserve">the descriptions of policy measures PM15 and PM21 in section 5.2.2, and the coverage of the</w:t>
      </w:r>
      <w:r>
        <w:t xml:space="preserve"> </w:t>
      </w:r>
      <w:r>
        <w:t xml:space="preserve">necessary range of services by EU providers in section 2.3.1). Moreover, with a view to reducing</w:t>
      </w:r>
      <w:r>
        <w:t xml:space="preserve"> </w:t>
      </w:r>
      <w:r>
        <w:t xml:space="preserve">critical dependencies, the non-price award criteria would allow public authorities to procure</w:t>
      </w:r>
      <w:r>
        <w:t xml:space="preserve"> </w:t>
      </w:r>
      <w:r>
        <w:t xml:space="preserve">cloud and AI computing services with a higher level of local added value. The overall monitoring</w:t>
      </w:r>
      <w:r>
        <w:t xml:space="preserve"> </w:t>
      </w:r>
      <w:r>
        <w:t xml:space="preserve">framework managed by the Commission would support Member States in assessing the market</w:t>
      </w:r>
      <w:r>
        <w:t xml:space="preserve"> </w:t>
      </w:r>
      <w:r>
        <w:t xml:space="preserve">presence of EU providers. By advancing an EU-coordinated procurement and support framework</w:t>
      </w:r>
      <w:r>
        <w:t xml:space="preserve"> </w:t>
      </w:r>
      <w:r>
        <w:t xml:space="preserve">for sovereign services, the option is also expected to increase trust in cloud and AI computing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services and accelerate the cloudification of on-premises solutions of the most critical use cases,</w:t>
      </w:r>
      <w:r>
        <w:t xml:space="preserve"> </w:t>
      </w:r>
      <w:r>
        <w:t xml:space="preserve">while creating market opportunities for sovereign European cloud providers. This approach is also</w:t>
      </w:r>
      <w:r>
        <w:t xml:space="preserve"> </w:t>
      </w:r>
      <w:r>
        <w:t xml:space="preserve">expected to create broader spillover effects beyond the public sector. Notably, the mandatory</w:t>
      </w:r>
      <w:r>
        <w:t xml:space="preserve"> </w:t>
      </w:r>
      <w:r>
        <w:t xml:space="preserve">nature of the sovereignty framework as well as the proposed extended risk assessment for essential</w:t>
      </w:r>
      <w:r>
        <w:t xml:space="preserve"> </w:t>
      </w:r>
      <w:r>
        <w:t xml:space="preserve">entities of the private sector listed under Annex I NIS 2 to address sovereignty-related risks are</w:t>
      </w:r>
      <w:r>
        <w:t xml:space="preserve"> </w:t>
      </w:r>
      <w:r>
        <w:t xml:space="preserve">expected to create a wider spillover effect compared to that of PO2-B. The main challenge that</w:t>
      </w:r>
      <w:r>
        <w:t xml:space="preserve"> </w:t>
      </w:r>
      <w:r>
        <w:t xml:space="preserve">could hinder the adoption of sovereign services in the private sector could be a “sovereignty-</w:t>
      </w:r>
      <w:r>
        <w:t xml:space="preserve"> </w:t>
      </w:r>
      <w:r>
        <w:t xml:space="preserve">premium price” whose range remains subject to be established (see discussion under section</w:t>
      </w:r>
      <w:r>
        <w:t xml:space="preserve"> </w:t>
      </w:r>
      <w:r>
        <w:t xml:space="preserve">2.3.4). However, several companies in critical sectors have already publicly manifested their</w:t>
      </w:r>
      <w:r>
        <w:t xml:space="preserve"> </w:t>
      </w:r>
      <w:r>
        <w:t xml:space="preserve">interest in those solutions and are moving towards that direction125. This would be amplified</w:t>
      </w:r>
      <w:r>
        <w:t xml:space="preserve"> </w:t>
      </w:r>
      <w:r>
        <w:t xml:space="preserve">through the SME support scheme fostering cloud and AI adoption among SMEs, and the creation</w:t>
      </w:r>
      <w:r>
        <w:t xml:space="preserve"> </w:t>
      </w:r>
      <w:r>
        <w:t xml:space="preserve">of toolbox for the integration of EU providers solutions, which is expected to increase the</w:t>
      </w:r>
      <w:r>
        <w:t xml:space="preserve"> </w:t>
      </w:r>
      <w:r>
        <w:t xml:space="preserve">visibility of EU sovereign services. Building on this, the joint procurement mechanism allows</w:t>
      </w:r>
      <w:r>
        <w:t xml:space="preserve"> </w:t>
      </w:r>
      <w:r>
        <w:t xml:space="preserve">public sector organisations to pool their purchasing power, creating a larger and more stable</w:t>
      </w:r>
      <w:r>
        <w:t xml:space="preserve"> </w:t>
      </w:r>
      <w:r>
        <w:t xml:space="preserve">market for inter alia EU providers. This mechanism is also expected to attract more investment,</w:t>
      </w:r>
      <w:r>
        <w:t xml:space="preserve"> </w:t>
      </w:r>
      <w:r>
        <w:t xml:space="preserve">reduce costs and improve the overall competitiveness of EU providers, making them comparable</w:t>
      </w:r>
      <w:r>
        <w:t xml:space="preserve"> </w:t>
      </w:r>
      <w:r>
        <w:t xml:space="preserve">alternatives to non-EU providers126. Moreover, the promotion of open source solutions within</w:t>
      </w:r>
      <w:r>
        <w:t xml:space="preserve"> </w:t>
      </w:r>
      <w:r>
        <w:t xml:space="preserve">public administrations would further reinforce this objective by improving fairness and</w:t>
      </w:r>
      <w:r>
        <w:t xml:space="preserve"> </w:t>
      </w:r>
      <w:r>
        <w:t xml:space="preserve">transparency, reducing vendor lock-in, stimulating competition among providers, and opening the</w:t>
      </w:r>
      <w:r>
        <w:t xml:space="preserve"> </w:t>
      </w:r>
      <w:r>
        <w:t xml:space="preserve">market to alternative solutions and to new entrants. This measure encourages innovation and local</w:t>
      </w:r>
      <w:r>
        <w:t xml:space="preserve"> </w:t>
      </w:r>
      <w:r>
        <w:t xml:space="preserve">development, creating opportunities for European companies to thrive in the cloud and AI market,</w:t>
      </w:r>
      <w:r>
        <w:t xml:space="preserve"> </w:t>
      </w:r>
      <w:r>
        <w:t xml:space="preserve">and contributing to the growth of the open source services sector in Europe. Overall, the measures</w:t>
      </w:r>
      <w:r>
        <w:t xml:space="preserve"> </w:t>
      </w:r>
      <w:r>
        <w:t xml:space="preserve">included in policy option PO2-C work together to reduce the reliance on non-EU cloud and AI</w:t>
      </w:r>
      <w:r>
        <w:t xml:space="preserve"> </w:t>
      </w:r>
      <w:r>
        <w:t xml:space="preserve">services, promote European sovereignty, and foster a robust and competitive European cloud and</w:t>
      </w:r>
      <w:r>
        <w:t xml:space="preserve"> </w:t>
      </w:r>
      <w:r>
        <w:t xml:space="preserve">AI ecosystem. By addressing the risks associated with dependency on non-EU providers with a</w:t>
      </w:r>
      <w:r>
        <w:t xml:space="preserve"> </w:t>
      </w:r>
      <w:r>
        <w:t xml:space="preserve">granular, layered sovereignty framework and promoting the development of European solutions,</w:t>
      </w:r>
      <w:r>
        <w:t xml:space="preserve"> </w:t>
      </w:r>
      <w:r>
        <w:t xml:space="preserve">this option is expected to have a lasting impact on the market, creating a more sustainable and</w:t>
      </w:r>
      <w:r>
        <w:t xml:space="preserve"> </w:t>
      </w:r>
      <w:r>
        <w:t xml:space="preserve">resilient foundation for the public sector’s digital transformation.</w:t>
      </w:r>
      <w:r>
        <w:br/>
      </w:r>
      <w:r>
        <w:t xml:space="preserve">For SO4 (enhance the resilience of supply of cloud and AI computing services, in particular</w:t>
      </w:r>
      <w:r>
        <w:t xml:space="preserve"> </w:t>
      </w:r>
      <w:r>
        <w:t xml:space="preserve">in the public sector), PO2-A is expected to have a very limited effect due to the soft nature of the</w:t>
      </w:r>
      <w:r>
        <w:t xml:space="preserve"> </w:t>
      </w:r>
      <w:r>
        <w:t xml:space="preserve">measures. While common criteria and guidance may improve awareness of relevant risks and</w:t>
      </w:r>
      <w:r>
        <w:t xml:space="preserve"> </w:t>
      </w:r>
      <w:r>
        <w:t xml:space="preserve">encourage the use of more coherent definitions by public authorities, they would not materially</w:t>
      </w:r>
      <w:r>
        <w:t xml:space="preserve"> </w:t>
      </w:r>
      <w:r>
        <w:t xml:space="preserve">increase switching capacity, supply redundancy or operational continuity in the event of</w:t>
      </w:r>
      <w:r>
        <w:t xml:space="preserve"> </w:t>
      </w:r>
      <w:r>
        <w:t xml:space="preserve">disruption. The option thus addresses only part of the information problem but not the structural</w:t>
      </w:r>
      <w:r>
        <w:t xml:space="preserve"> </w:t>
      </w:r>
      <w:r>
        <w:t xml:space="preserve">sources of fragility and trust. This would result in having a marginal effect on reducing exposure</w:t>
      </w:r>
      <w:r>
        <w:t xml:space="preserve"> </w:t>
      </w:r>
      <w:r>
        <w:t xml:space="preserve">to service disruption, or non-EU dependencies, especially in the public sector. PO2-B is expected</w:t>
      </w:r>
      <w:r>
        <w:t xml:space="preserve"> </w:t>
      </w:r>
      <w:r>
        <w:t xml:space="preserve">to be moderately effective in improving the resilience of supply of cloud and AI computing</w:t>
      </w:r>
      <w:r>
        <w:t xml:space="preserve"> </w:t>
      </w:r>
      <w:r>
        <w:t xml:space="preserve">services. The federation would contribute to ensuring that specific use cases are served by services</w:t>
      </w:r>
      <w:r>
        <w:t xml:space="preserve"> </w:t>
      </w:r>
      <w:r>
        <w:t xml:space="preserve">with increased EU control. Federation is especially relevant from a resilience perspective as it</w:t>
      </w:r>
      <w:r>
        <w:t xml:space="preserve"> </w:t>
      </w:r>
      <w:r>
        <w:t xml:space="preserve">supports the diversification of dependencies, and reduces the risks associated with reliance on a</w:t>
      </w:r>
      <w:r>
        <w:t xml:space="preserve"> </w:t>
      </w:r>
      <w:r>
        <w:t xml:space="preserve">single external provider. The training programme on vendor–agnostic technologies and voluntary</w:t>
      </w:r>
      <w:r>
        <w:t xml:space="preserve"> </w:t>
      </w:r>
      <w:r>
        <w:t xml:space="preserve">award criteria are also expected to expand the market for resilient and locally managed cloud and</w:t>
      </w:r>
      <w:r>
        <w:t xml:space="preserve"> </w:t>
      </w:r>
      <w:r>
        <w:t xml:space="preserve">AI computing services. Nonetheless, as mentioned above, the voluntary implementation of these</w:t>
      </w:r>
      <w:r>
        <w:t xml:space="preserve"> </w:t>
      </w:r>
      <w:r>
        <w:t xml:space="preserve">measures could limit their consistent implementation across the EU. This would result in uneven</w:t>
      </w:r>
    </w:p>
    <w:p>
      <w:pPr>
        <w:pStyle w:val="BodyText"/>
      </w:pPr>
      <w:r>
        <w:t xml:space="preserve">125 See for instance Airbus who recently announced their activities to migrate their critical workloads to a European cloud provider.</w:t>
      </w:r>
      <w:r>
        <w:t xml:space="preserve"> </w:t>
      </w:r>
      <w:r>
        <w:t xml:space="preserve">126 The outcome of the recent DIGIT tender for cloud services is testament to this. Commission advances cloud sovereignty through strategic</w:t>
      </w:r>
      <w:r>
        <w:t xml:space="preserve"> </w:t>
      </w:r>
      <w:r>
        <w:t xml:space="preserve">procurement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resilience gains: authorities with higher procurement maturity would likely benefit more, while</w:t>
      </w:r>
      <w:r>
        <w:t xml:space="preserve"> </w:t>
      </w:r>
      <w:r>
        <w:t xml:space="preserve">others may not implement the framework in a way that changes their risk exposure. PO2-C is</w:t>
      </w:r>
      <w:r>
        <w:t xml:space="preserve"> </w:t>
      </w:r>
      <w:r>
        <w:t xml:space="preserve">expected to have the biggest effect on resilience. The establishment of an actionable and</w:t>
      </w:r>
      <w:r>
        <w:t xml:space="preserve"> </w:t>
      </w:r>
      <w:r>
        <w:t xml:space="preserve">comprehensive sovereignty assessment framework provides national authorities with a more</w:t>
      </w:r>
      <w:r>
        <w:t xml:space="preserve"> </w:t>
      </w:r>
      <w:r>
        <w:t xml:space="preserve">robust mechanism to procure and uptake cloud and AI computing services, protecting critical use</w:t>
      </w:r>
      <w:r>
        <w:t xml:space="preserve"> </w:t>
      </w:r>
      <w:r>
        <w:t xml:space="preserve">cases where public order is at stake. The framework allows for the diversification of dependencies,</w:t>
      </w:r>
      <w:r>
        <w:t xml:space="preserve"> </w:t>
      </w:r>
      <w:r>
        <w:t xml:space="preserve">and services from non-European providers would still be able to qualify for 90% of the public</w:t>
      </w:r>
      <w:r>
        <w:t xml:space="preserve"> </w:t>
      </w:r>
      <w:r>
        <w:t xml:space="preserve">sector’s needs. The use of harmonised public procurement award criteria would also contribute to</w:t>
      </w:r>
      <w:r>
        <w:t xml:space="preserve"> </w:t>
      </w:r>
      <w:r>
        <w:t xml:space="preserve">the public sector’s resilience for specific services since procured services would have a higher EU</w:t>
      </w:r>
      <w:r>
        <w:t xml:space="preserve"> </w:t>
      </w:r>
      <w:r>
        <w:t xml:space="preserve">added value. Moreover, the joint procurement mechanism is expected to simplify the procurement</w:t>
      </w:r>
      <w:r>
        <w:t xml:space="preserve"> </w:t>
      </w:r>
      <w:r>
        <w:t xml:space="preserve">of cloud and AI computing services and allow public authorities – especially the smaller ones – to</w:t>
      </w:r>
      <w:r>
        <w:t xml:space="preserve"> </w:t>
      </w:r>
      <w:r>
        <w:t xml:space="preserve">achieve better commercial and contractual terms. Finally, the promotion of open source</w:t>
      </w:r>
      <w:r>
        <w:t xml:space="preserve"> </w:t>
      </w:r>
      <w:r>
        <w:t xml:space="preserve">technologies would further strengthen resilience by reducing dependencies on proprietary systems.</w:t>
      </w:r>
      <w:r>
        <w:t xml:space="preserve"> </w:t>
      </w:r>
      <w:r>
        <w:t xml:space="preserve">Altogether, these measures would directly reduce exposure to non-EU dependencies and single</w:t>
      </w:r>
      <w:r>
        <w:t xml:space="preserve"> </w:t>
      </w:r>
      <w:r>
        <w:t xml:space="preserve">provider concentration risks, strengthening the resilience and autonomy of cloud and AI services,</w:t>
      </w:r>
      <w:r>
        <w:t xml:space="preserve"> </w:t>
      </w:r>
      <w:r>
        <w:t xml:space="preserve">particularly in the public sector.</w:t>
      </w:r>
      <w:r>
        <w:br/>
      </w:r>
      <w:r>
        <w:t xml:space="preserve">With respect to the general objective of promoting competitiveness while strengthening</w:t>
      </w:r>
      <w:r>
        <w:t xml:space="preserve"> </w:t>
      </w:r>
      <w:r>
        <w:t xml:space="preserve">strategic autonomy, the options differ in effectiveness and in the balance they strike between the</w:t>
      </w:r>
      <w:r>
        <w:t xml:space="preserve"> </w:t>
      </w:r>
      <w:r>
        <w:t xml:space="preserve">two dimensions. In terms of promoting competitiveness, the first set of options differs in the</w:t>
      </w:r>
      <w:r>
        <w:t xml:space="preserve"> </w:t>
      </w:r>
      <w:r>
        <w:t xml:space="preserve">expected ability to accelerate data centre deployment and reduce investment barriers. PO1-A</w:t>
      </w:r>
      <w:r>
        <w:t xml:space="preserve"> </w:t>
      </w:r>
      <w:r>
        <w:t xml:space="preserve">would have a limited but positive effect by improving coordination and sharing good practices,</w:t>
      </w:r>
      <w:r>
        <w:t xml:space="preserve"> </w:t>
      </w:r>
      <w:r>
        <w:t xml:space="preserve">although its voluntary nature means that it may not significantly reduce permitting, infrastructure</w:t>
      </w:r>
      <w:r>
        <w:t xml:space="preserve"> </w:t>
      </w:r>
      <w:r>
        <w:t xml:space="preserve">or investment bottlenecks. PO1-B would be the most effective option, as national-level legislative</w:t>
      </w:r>
      <w:r>
        <w:t xml:space="preserve"> </w:t>
      </w:r>
      <w:r>
        <w:t xml:space="preserve">and financial measures could be tailored to local conditions, including designated areas, fast-track</w:t>
      </w:r>
      <w:r>
        <w:t xml:space="preserve"> </w:t>
      </w:r>
      <w:r>
        <w:t xml:space="preserve">procedures, public support for projects and capacity monitoring. This would directly support faster</w:t>
      </w:r>
      <w:r>
        <w:t xml:space="preserve"> </w:t>
      </w:r>
      <w:r>
        <w:t xml:space="preserve">deployment and investment certainty. PO1-C could also support competitiveness through EU-</w:t>
      </w:r>
      <w:r>
        <w:t xml:space="preserve"> </w:t>
      </w:r>
      <w:r>
        <w:t xml:space="preserve">level funding and fast-tracking, but may be less responsive to local permitting, energy and land-</w:t>
      </w:r>
      <w:r>
        <w:t xml:space="preserve"> </w:t>
      </w:r>
      <w:r>
        <w:t xml:space="preserve">use constraints. Strategic autonomy would be strengthened under all options to the extent that</w:t>
      </w:r>
      <w:r>
        <w:t xml:space="preserve"> </w:t>
      </w:r>
      <w:r>
        <w:t xml:space="preserve">additional capacity is built in the EU, with the greatest practical effect expected under PO1-B.</w:t>
      </w:r>
      <w:r>
        <w:t xml:space="preserve"> </w:t>
      </w:r>
      <w:r>
        <w:t xml:space="preserve">PO2-A is expected to make a modest contribution to competitiveness by reducing information</w:t>
      </w:r>
      <w:r>
        <w:t xml:space="preserve"> </w:t>
      </w:r>
      <w:r>
        <w:t xml:space="preserve">frictions and clarifying some notions, but it is unlikely to improve the competitive position of EU-</w:t>
      </w:r>
      <w:r>
        <w:t xml:space="preserve"> </w:t>
      </w:r>
      <w:r>
        <w:t xml:space="preserve">based providers or to alter the dependency structure of the market. Its contribution to strategic</w:t>
      </w:r>
      <w:r>
        <w:t xml:space="preserve"> </w:t>
      </w:r>
      <w:r>
        <w:t xml:space="preserve">autonomy would therefore also be limited. In practice, it would preserve the status quo in market</w:t>
      </w:r>
      <w:r>
        <w:t xml:space="preserve"> </w:t>
      </w:r>
      <w:r>
        <w:t xml:space="preserve">structure while improving transparency. As a result, it is unlikely to achieve the general objective.</w:t>
      </w:r>
      <w:r>
        <w:t xml:space="preserve"> </w:t>
      </w:r>
      <w:r>
        <w:t xml:space="preserve">PO2-B is based on a more comprehensive set of measures that may impact competitiveness and</w:t>
      </w:r>
      <w:r>
        <w:t xml:space="preserve"> </w:t>
      </w:r>
      <w:r>
        <w:t xml:space="preserve">strategic autonomy. Its contribution to competitiveness would come from stronger demand for</w:t>
      </w:r>
      <w:r>
        <w:t xml:space="preserve"> </w:t>
      </w:r>
      <w:r>
        <w:t xml:space="preserve">sovereignty-audited services, greater contestability through federation and interoperability, and</w:t>
      </w:r>
      <w:r>
        <w:t xml:space="preserve"> </w:t>
      </w:r>
      <w:r>
        <w:t xml:space="preserve">reduced lock-in. Its contribution to strategic autonomy would come from lower dependency in</w:t>
      </w:r>
      <w:r>
        <w:t xml:space="preserve"> </w:t>
      </w:r>
      <w:r>
        <w:t xml:space="preserve">sensitive use cases and a gradual expansion of EU-controlled capacity. However, the option may</w:t>
      </w:r>
      <w:r>
        <w:t xml:space="preserve"> </w:t>
      </w:r>
      <w:r>
        <w:t xml:space="preserve">not be strong enough to overcome incumbent scale advantages, so both competitiveness and</w:t>
      </w:r>
      <w:r>
        <w:t xml:space="preserve"> </w:t>
      </w:r>
      <w:r>
        <w:t xml:space="preserve">autonomy gains may remain incomplete. PO2-C is likely to deliver the strongest gains in strategic</w:t>
      </w:r>
      <w:r>
        <w:t xml:space="preserve"> </w:t>
      </w:r>
      <w:r>
        <w:t xml:space="preserve">autonomy. It is the option most likely to expand the market position, scale and credibility of</w:t>
      </w:r>
      <w:r>
        <w:t xml:space="preserve"> </w:t>
      </w:r>
      <w:r>
        <w:t xml:space="preserve">sovereignty-qualified providers, and therefore the most likely to change the structure of the market</w:t>
      </w:r>
      <w:r>
        <w:t xml:space="preserve"> </w:t>
      </w:r>
      <w:r>
        <w:t xml:space="preserve">in favour of strategic autonomy. Over time, this could support competitiveness if stronger EU</w:t>
      </w:r>
      <w:r>
        <w:t xml:space="preserve"> </w:t>
      </w:r>
      <w:r>
        <w:t xml:space="preserve">demand fosters scale, innovation capacity, local value creation, and broader ecosystems around</w:t>
      </w:r>
      <w:r>
        <w:t xml:space="preserve"> </w:t>
      </w:r>
      <w:r>
        <w:t xml:space="preserve">interoperable and open solutions. In terms of achieving autonomy, this is the option which most</w:t>
      </w:r>
      <w:r>
        <w:t xml:space="preserve"> </w:t>
      </w:r>
      <w:r>
        <w:t xml:space="preserve">effectively prevents unlawful access to European data through non-European laws that have an</w:t>
      </w:r>
      <w:r>
        <w:t xml:space="preserve"> </w:t>
      </w:r>
      <w:r>
        <w:t xml:space="preserve">extraterritorial reach, but in a proportionate way. In fact, MS can decide which use cases should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fall under higher levels of sovereignty assurance, based on their considerations. To support the</w:t>
      </w:r>
      <w:r>
        <w:t xml:space="preserve"> </w:t>
      </w:r>
      <w:r>
        <w:t xml:space="preserve">Single Market, the Commission would issue EU-level guidance for MS to conduct their risk</w:t>
      </w:r>
      <w:r>
        <w:t xml:space="preserve"> </w:t>
      </w:r>
      <w:r>
        <w:t xml:space="preserve">sovereignty assessments. While not ensuring a unique outcome, this would be a signal for</w:t>
      </w:r>
      <w:r>
        <w:t xml:space="preserve"> </w:t>
      </w:r>
      <w:r>
        <w:t xml:space="preserve">authorities to converge towards a unique approach. Doing this would allow providers to operate</w:t>
      </w:r>
      <w:r>
        <w:t xml:space="preserve"> </w:t>
      </w:r>
      <w:r>
        <w:t xml:space="preserve">more easily across the EU, thanks to common criteria and approaches to which services can be</w:t>
      </w:r>
      <w:r>
        <w:t xml:space="preserve"> </w:t>
      </w:r>
      <w:r>
        <w:t xml:space="preserve">served under different sovereignty levels. Competitiveness is also preserved because the</w:t>
      </w:r>
      <w:r>
        <w:t xml:space="preserve"> </w:t>
      </w:r>
      <w:r>
        <w:t xml:space="preserve">sovereignty framework is devised in a way to better align MS with the available offer from</w:t>
      </w:r>
      <w:r>
        <w:t xml:space="preserve"> </w:t>
      </w:r>
      <w:r>
        <w:t xml:space="preserve">European operators thanks to the market monitoring reports provided by the Commission. These</w:t>
      </w:r>
      <w:r>
        <w:t xml:space="preserve"> </w:t>
      </w:r>
      <w:r>
        <w:t xml:space="preserve">would allow Member States to integrate a market reality check in their risk assessments, avoiding</w:t>
      </w:r>
      <w:r>
        <w:t xml:space="preserve"> </w:t>
      </w:r>
      <w:r>
        <w:t xml:space="preserve">situations such as tendering at Level 3 where competition is limited or no solution exists. These</w:t>
      </w:r>
      <w:r>
        <w:t xml:space="preserve"> </w:t>
      </w:r>
      <w:r>
        <w:t xml:space="preserve">market monitoring reports would also act as a powerful guidance for EU providers to prioritise the</w:t>
      </w:r>
      <w:r>
        <w:t xml:space="preserve"> </w:t>
      </w:r>
      <w:r>
        <w:t xml:space="preserve">development of their offering, thus incentivising the emergence of a competitive European</w:t>
      </w:r>
      <w:r>
        <w:t xml:space="preserve"> </w:t>
      </w:r>
      <w:r>
        <w:t xml:space="preserve">alternative. In terms of long run competitiveness, the use of clear sovereignty levels for different</w:t>
      </w:r>
      <w:r>
        <w:t xml:space="preserve"> </w:t>
      </w:r>
      <w:r>
        <w:t xml:space="preserve">use cases based on a risk sovereignty assessment is also expected to reinforce trust and the uptake</w:t>
      </w:r>
      <w:r>
        <w:t xml:space="preserve"> </w:t>
      </w:r>
      <w:r>
        <w:t xml:space="preserve">of cloud and AI technology across the EU economy and society127.</w:t>
      </w:r>
      <w:r>
        <w:t xml:space="preserve"> </w:t>
      </w:r>
      <w:r>
        <w:t xml:space="preserve">The overall effectiveness assessment with respect to each specific objective is presented below</w:t>
      </w:r>
      <w:r>
        <w:t xml:space="preserve"> </w:t>
      </w:r>
      <w:r>
        <w:t xml:space="preserve">using a symbolic scoring, using ranking indicators that go from “o” no relevance to “very</w:t>
      </w:r>
      <w:r>
        <w:t xml:space="preserve"> </w:t>
      </w:r>
      <w:r>
        <w:t xml:space="preserve">effective”, with respect to the baseline.</w:t>
      </w:r>
      <w:r>
        <w:br/>
      </w:r>
      <w:r>
        <w:t xml:space="preserve">Table 12. Effectiveness of the Policy Options against the Specific Objectives</w:t>
      </w:r>
    </w:p>
    <w:p>
      <w:pPr>
        <w:pStyle w:val="BodyText"/>
      </w:pPr>
      <w:r>
        <w:t xml:space="preserve">SO1: Increased</w:t>
      </w:r>
      <w:r>
        <w:t xml:space="preserve"> </w:t>
      </w:r>
      <w:r>
        <w:t xml:space="preserve">computing capacity</w:t>
      </w:r>
      <w:r>
        <w:t xml:space="preserve"> </w:t>
      </w:r>
      <w:r>
        <w:t xml:space="preserve">through innovative</w:t>
      </w:r>
      <w:r>
        <w:t xml:space="preserve"> </w:t>
      </w:r>
      <w:r>
        <w:t xml:space="preserve">and sustainable</w:t>
      </w:r>
      <w:r>
        <w:t xml:space="preserve"> </w:t>
      </w:r>
      <w:r>
        <w:t xml:space="preserve">technologies</w:t>
      </w:r>
      <w:r>
        <w:br/>
      </w:r>
      <w:r>
        <w:t xml:space="preserve">SO2: Attractive</w:t>
      </w:r>
      <w:r>
        <w:t xml:space="preserve"> </w:t>
      </w:r>
      <w:r>
        <w:t xml:space="preserve">conditions for the</w:t>
      </w:r>
      <w:r>
        <w:t xml:space="preserve"> </w:t>
      </w:r>
      <w:r>
        <w:t xml:space="preserve">deployment of</w:t>
      </w:r>
      <w:r>
        <w:t xml:space="preserve"> </w:t>
      </w:r>
      <w:r>
        <w:t xml:space="preserve">computing capacity</w:t>
      </w:r>
      <w:r>
        <w:t xml:space="preserve"> </w:t>
      </w:r>
      <w:r>
        <w:t xml:space="preserve">SO3: Reduced</w:t>
      </w:r>
      <w:r>
        <w:t xml:space="preserve"> </w:t>
      </w:r>
      <w:r>
        <w:t xml:space="preserve">reliance on non-EU</w:t>
      </w:r>
      <w:r>
        <w:t xml:space="preserve"> </w:t>
      </w:r>
      <w:r>
        <w:t xml:space="preserve">providers</w:t>
      </w:r>
      <w:r>
        <w:br/>
      </w:r>
      <w:r>
        <w:t xml:space="preserve">SO4: Enhanced</w:t>
      </w:r>
      <w:r>
        <w:t xml:space="preserve"> </w:t>
      </w:r>
      <w:r>
        <w:t xml:space="preserve">resilience of supply of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 services</w:t>
      </w:r>
      <w:r>
        <w:br/>
      </w:r>
      <w:r>
        <w:t xml:space="preserve">Policy option 1A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</w:t>
      </w:r>
      <w:r>
        <w:t xml:space="preserve"> </w:t>
      </w:r>
      <w:r>
        <w:t xml:space="preserve">o</w:t>
      </w:r>
      <w:r>
        <w:t xml:space="preserve"> </w:t>
      </w:r>
      <w:r>
        <w:t xml:space="preserve">Policy option 1B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</w:t>
      </w:r>
      <w:r>
        <w:t xml:space="preserve"> </w:t>
      </w:r>
      <w:r>
        <w:t xml:space="preserve">o</w:t>
      </w:r>
      <w:r>
        <w:t xml:space="preserve"> </w:t>
      </w:r>
      <w:r>
        <w:t xml:space="preserve">Policy option 1C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</w:t>
      </w:r>
      <w:r>
        <w:t xml:space="preserve"> </w:t>
      </w:r>
      <w:r>
        <w:t xml:space="preserve">o</w:t>
      </w:r>
      <w:r>
        <w:t xml:space="preserve"> </w:t>
      </w:r>
      <w:r>
        <w:t xml:space="preserve">Policy option 2A</w:t>
      </w:r>
      <w:r>
        <w:t xml:space="preserve"> </w:t>
      </w:r>
      <w:r>
        <w:t xml:space="preserve">+</w:t>
      </w:r>
      <w:r>
        <w:t xml:space="preserve"> </w:t>
      </w:r>
      <w:r>
        <w:t xml:space="preserve">o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Policy option 2B</w:t>
      </w:r>
      <w:r>
        <w:t xml:space="preserve"> </w:t>
      </w:r>
      <w:r>
        <w:t xml:space="preserve">+</w:t>
      </w:r>
      <w:r>
        <w:t xml:space="preserve"> </w:t>
      </w:r>
      <w:r>
        <w:t xml:space="preserve">o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Policy option 2C</w:t>
      </w:r>
      <w:r>
        <w:t xml:space="preserve"> </w:t>
      </w:r>
      <w:r>
        <w:t xml:space="preserve">++</w:t>
      </w:r>
      <w:r>
        <w:t xml:space="preserve"> </w:t>
      </w:r>
      <w:r>
        <w:t xml:space="preserve">o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Legend: o no relevance; + limited effectiveness; ++ effective; +++ very effective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br/>
      </w:r>
      <w:r>
        <w:t xml:space="preserve">The table below presents a qualitative summary of costs and benefits of the Policy Options borne</w:t>
      </w:r>
      <w:r>
        <w:t xml:space="preserve"> </w:t>
      </w:r>
      <w:r>
        <w:t xml:space="preserve">by the main stakeholder groups analysed under section 6.1., i.e. data centre operators, cloud and</w:t>
      </w:r>
      <w:r>
        <w:t xml:space="preserve"> </w:t>
      </w:r>
      <w:r>
        <w:t xml:space="preserve">AI service providers, essential entities of the private sector, public authorities and the European</w:t>
      </w:r>
      <w:r>
        <w:t xml:space="preserve"> </w:t>
      </w:r>
      <w:r>
        <w:t xml:space="preserve">Commission, mostly calculated using the standard cost model and net present value framework128.</w:t>
      </w:r>
      <w:r>
        <w:t xml:space="preserve"> </w:t>
      </w:r>
      <w:r>
        <w:t xml:space="preserve">Given the uncertainty around the estimates, the results are presented using “+” and “-”, which</w:t>
      </w:r>
      <w:r>
        <w:t xml:space="preserve"> </w:t>
      </w:r>
      <w:r>
        <w:t xml:space="preserve">reflect indicative ranges rather than precise values. The objective is to present the likely direction</w:t>
      </w:r>
      <w:r>
        <w:t xml:space="preserve"> </w:t>
      </w:r>
      <w:r>
        <w:t xml:space="preserve">and scale of each option compared to the baseline. Positive signs indicate benefits, while negative</w:t>
      </w:r>
      <w:r>
        <w:t xml:space="preserve"> </w:t>
      </w:r>
      <w:r>
        <w:t xml:space="preserve">ones indicate costs, while the number reflects the order of magnitude of the quantified impact. The</w:t>
      </w:r>
    </w:p>
    <w:p>
      <w:pPr>
        <w:pStyle w:val="BodyText"/>
      </w:pPr>
      <w:r>
        <w:t xml:space="preserve">127 This issue was recently illustrated by the postponement of Finland’s electoral management system cloudification, previously awarded to AWS,</w:t>
      </w:r>
      <w:r>
        <w:t xml:space="preserve"> </w:t>
      </w:r>
      <w:r>
        <w:t xml:space="preserve">and France’s switch from US solutions to open source equivalents to serve public sector video conferencing needs are illustrations of this broad</w:t>
      </w:r>
      <w:r>
        <w:t xml:space="preserve"> </w:t>
      </w:r>
      <w:r>
        <w:t xml:space="preserve">trend.</w:t>
      </w:r>
      <w:r>
        <w:t xml:space="preserve"> </w:t>
      </w:r>
      <w:r>
        <w:t xml:space="preserve">128 The table does not include the impact on SMEs, which is discussed only qualitatively in the previous section. Additional information on</w:t>
      </w:r>
      <w:r>
        <w:t xml:space="preserve"> </w:t>
      </w:r>
      <w:r>
        <w:t xml:space="preserve">quantified costs and benefits for SMEs under PM23 can be found in Annex 4 and are reported in the efficiency overview of the preferred package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table does not incorporate non-market social and environmental externalities. These effects are</w:t>
      </w:r>
      <w:r>
        <w:t xml:space="preserve"> </w:t>
      </w:r>
      <w:r>
        <w:t xml:space="preserve">discussed in the respective sections 6.2, 6.3 and further below as a relevant part of this impact</w:t>
      </w:r>
      <w:r>
        <w:t xml:space="preserve"> </w:t>
      </w:r>
      <w:r>
        <w:t xml:space="preserve">assessment.</w:t>
      </w:r>
      <w:r>
        <w:br/>
      </w:r>
      <w:r>
        <w:t xml:space="preserve">Table 13. Summary of costs and benefits of the policy options – indicative ranges based on central estimates of</w:t>
      </w:r>
      <w:r>
        <w:t xml:space="preserve"> </w:t>
      </w:r>
      <w:r>
        <w:t xml:space="preserve">NPV for 2027-2036 and qualitative estimates, compared to the baseline</w:t>
      </w:r>
    </w:p>
    <w:p>
      <w:pPr>
        <w:pStyle w:val="BodyText"/>
      </w:pPr>
      <w:r>
        <w:t xml:space="preserve">Difference to the Baseline</w:t>
      </w:r>
    </w:p>
    <w:p>
      <w:pPr>
        <w:pStyle w:val="BodyText"/>
      </w:pPr>
      <w:r>
        <w:t xml:space="preserve">PO1-A</w:t>
      </w:r>
      <w:r>
        <w:t xml:space="preserve"> </w:t>
      </w:r>
      <w:r>
        <w:t xml:space="preserve">PO1-B</w:t>
      </w:r>
      <w:r>
        <w:t xml:space="preserve"> </w:t>
      </w:r>
      <w:r>
        <w:t xml:space="preserve">PO1-C</w:t>
      </w:r>
      <w:r>
        <w:t xml:space="preserve"> </w:t>
      </w:r>
      <w:r>
        <w:t xml:space="preserve">PO2-A</w:t>
      </w:r>
      <w:r>
        <w:t xml:space="preserve"> </w:t>
      </w:r>
      <w:r>
        <w:t xml:space="preserve">PO2-B</w:t>
      </w:r>
      <w:r>
        <w:t xml:space="preserve"> </w:t>
      </w:r>
      <w:r>
        <w:t xml:space="preserve">PO2-C</w:t>
      </w:r>
      <w:r>
        <w:t xml:space="preserve"> </w:t>
      </w:r>
      <w:r>
        <w:t xml:space="preserve">Data centre operators</w:t>
      </w:r>
    </w:p>
    <w:p>
      <w:pPr>
        <w:pStyle w:val="BodyText"/>
      </w:pPr>
      <w:r>
        <w:t xml:space="preserve">Benefits</w:t>
      </w:r>
      <w:r>
        <w:br/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</w:t>
      </w:r>
      <w:r>
        <w:t xml:space="preserve"> </w:t>
      </w:r>
      <w:r>
        <w:t xml:space="preserve">−</w:t>
      </w:r>
      <w:r>
        <w:t xml:space="preserve"> </w:t>
      </w:r>
      <w:r>
        <w:t xml:space="preserve">−</w:t>
      </w:r>
      <w:r>
        <w:t xml:space="preserve"> </w:t>
      </w:r>
      <w:r>
        <w:t xml:space="preserve">−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Cloud &amp; AI service</w:t>
      </w:r>
      <w:r>
        <w:t xml:space="preserve"> </w:t>
      </w:r>
      <w:r>
        <w:t xml:space="preserve">providers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−</w:t>
      </w:r>
      <w:r>
        <w:t xml:space="preserve"> </w:t>
      </w:r>
      <w:r>
        <w:t xml:space="preserve">−</w:t>
      </w:r>
      <w:r>
        <w:t xml:space="preserve"> </w:t>
      </w:r>
      <w:r>
        <w:t xml:space="preserve">−−</w:t>
      </w:r>
      <w:r>
        <w:t xml:space="preserve"> </w:t>
      </w:r>
      <w:r>
        <w:t xml:space="preserve">Essential entities of the</w:t>
      </w:r>
      <w:r>
        <w:t xml:space="preserve"> </w:t>
      </w:r>
      <w:r>
        <w:t xml:space="preserve">private sector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−−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Benefits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N/A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Costs</w:t>
      </w:r>
      <w:r>
        <w:t xml:space="preserve"> </w:t>
      </w:r>
      <w:r>
        <w:t xml:space="preserve">−</w:t>
      </w:r>
      <w:r>
        <w:t xml:space="preserve"> </w:t>
      </w:r>
      <w:r>
        <w:t xml:space="preserve">−−</w:t>
      </w:r>
      <w:r>
        <w:t xml:space="preserve"> </w:t>
      </w:r>
      <w:r>
        <w:t xml:space="preserve">−</w:t>
      </w:r>
      <w:r>
        <w:t xml:space="preserve"> </w:t>
      </w:r>
      <w:r>
        <w:t xml:space="preserve">−</w:t>
      </w:r>
      <w:r>
        <w:t xml:space="preserve"> </w:t>
      </w:r>
      <w:r>
        <w:t xml:space="preserve">−−</w:t>
      </w:r>
      <w:r>
        <w:t xml:space="preserve"> </w:t>
      </w:r>
      <w:r>
        <w:t xml:space="preserve">−−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Costs</w:t>
      </w:r>
      <w:r>
        <w:br/>
      </w:r>
      <w:r>
        <w:t xml:space="preserve">−</w:t>
      </w:r>
      <w:r>
        <w:t xml:space="preserve"> </w:t>
      </w:r>
      <w:r>
        <w:t xml:space="preserve">−</w:t>
      </w:r>
      <w:r>
        <w:t xml:space="preserve"> </w:t>
      </w:r>
      <w:r>
        <w:t xml:space="preserve">−</w:t>
      </w:r>
      <w:r>
        <w:t xml:space="preserve"> </w:t>
      </w:r>
      <w:r>
        <w:t xml:space="preserve">−</w:t>
      </w:r>
      <w:r>
        <w:t xml:space="preserve"> </w:t>
      </w:r>
      <w:r>
        <w:t xml:space="preserve">−−</w:t>
      </w:r>
      <w:r>
        <w:t xml:space="preserve"> </w:t>
      </w:r>
      <w:r>
        <w:t xml:space="preserve">−−</w:t>
      </w:r>
      <w:r>
        <w:t xml:space="preserve"> </w:t>
      </w:r>
      <w:r>
        <w:t xml:space="preserve">Wider economic effects</w:t>
      </w:r>
      <w:r>
        <w:t xml:space="preserve"> </w:t>
      </w:r>
      <w:r>
        <w:t xml:space="preserve">+ ++++</w:t>
      </w:r>
      <w:r>
        <w:t xml:space="preserve"> </w:t>
      </w:r>
      <w:r>
        <w:t xml:space="preserve">+++ 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Total benefits</w:t>
      </w:r>
      <w:r>
        <w:br/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Total costs</w:t>
      </w:r>
      <w:r>
        <w:t xml:space="preserve"> </w:t>
      </w:r>
      <w:r>
        <w:t xml:space="preserve">−</w:t>
      </w:r>
      <w:r>
        <w:t xml:space="preserve"> </w:t>
      </w:r>
      <w:r>
        <w:t xml:space="preserve">−−</w:t>
      </w:r>
      <w:r>
        <w:t xml:space="preserve"> </w:t>
      </w:r>
      <w:r>
        <w:t xml:space="preserve">−−</w:t>
      </w:r>
      <w:r>
        <w:t xml:space="preserve"> </w:t>
      </w:r>
      <w:r>
        <w:t xml:space="preserve">−</w:t>
      </w:r>
      <w:r>
        <w:t xml:space="preserve"> </w:t>
      </w:r>
      <w:r>
        <w:t xml:space="preserve">−−</w:t>
      </w:r>
      <w:r>
        <w:t xml:space="preserve"> </w:t>
      </w:r>
      <w:r>
        <w:t xml:space="preserve">−−</w:t>
      </w:r>
      <w:r>
        <w:t xml:space="preserve"> </w:t>
      </w:r>
      <w:r>
        <w:t xml:space="preserve">Net benefits</w:t>
      </w:r>
      <w:r>
        <w:t xml:space="preserve"> </w:t>
      </w:r>
      <w:r>
        <w:t xml:space="preserve">−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−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Legend: N/A not applicable; + small benefit &lt;€100m; ++ moderate benefit €100m-5bn; +++ large benefit €5-20bn;</w:t>
      </w:r>
      <w:r>
        <w:t xml:space="preserve"> </w:t>
      </w:r>
      <w:r>
        <w:t xml:space="preserve">++++ very large benefit &gt;€20bn; - small cost &lt;€ 100m; – moderate cost €100m-5bn; — large cost €5-20bn; —-</w:t>
      </w:r>
      <w:r>
        <w:t xml:space="preserve"> </w:t>
      </w:r>
      <w:r>
        <w:t xml:space="preserve">very large cost &gt;€20bn</w:t>
      </w:r>
      <w:r>
        <w:t xml:space="preserve"> </w:t>
      </w:r>
      <w:r>
        <w:t xml:space="preserve">Overall, all the options except for PO-2A and PO1-A are expected to generate positive net benefits</w:t>
      </w:r>
      <w:r>
        <w:t xml:space="preserve"> </w:t>
      </w:r>
      <w:r>
        <w:t xml:space="preserve">relative to the baseline. For these options the expected benefits outweigh the expected costs. PO2-</w:t>
      </w:r>
      <w:r>
        <w:t xml:space="preserve"> </w:t>
      </w:r>
      <w:r>
        <w:t xml:space="preserve">C is expected to generate the highest net benefits among all options. Although it also entails</w:t>
      </w:r>
      <w:r>
        <w:t xml:space="preserve"> </w:t>
      </w:r>
      <w:r>
        <w:t xml:space="preserve">higher quantified costs, these remain lower than the expected benefits. PO1-B, PO1-C and PO2-B</w:t>
      </w:r>
      <w:r>
        <w:t xml:space="preserve"> </w:t>
      </w:r>
      <w:r>
        <w:t xml:space="preserve">also show strong efficiency, with large, expected benefits relative to the expected costs.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br/>
      </w:r>
      <w:r>
        <w:t xml:space="preserve">In terms of external coherence, the proposed POs are consistent with existing initiatives. They</w:t>
      </w:r>
      <w:r>
        <w:t xml:space="preserve"> </w:t>
      </w:r>
      <w:r>
        <w:t xml:space="preserve">seek to close remaining gaps with respect to reaching the objectives. See annex 7 for details.</w:t>
      </w:r>
      <w:r>
        <w:br/>
      </w:r>
      <w:r>
        <w:t xml:space="preserve">PO1-A/B/C complement and leverage other initiatives: PO1-A expands the existing Alliance on</w:t>
      </w:r>
      <w:r>
        <w:t xml:space="preserve"> </w:t>
      </w:r>
      <w:r>
        <w:t xml:space="preserve">Industrial Data, Edge and Cloud. PO1-B/C builds on the future Regulation on accelerating and</w:t>
      </w:r>
      <w:r>
        <w:t xml:space="preserve"> </w:t>
      </w:r>
      <w:r>
        <w:t xml:space="preserve">streamlining environmental assessments, which will simplify and speed up environmental</w:t>
      </w:r>
      <w:r>
        <w:t xml:space="preserve"> </w:t>
      </w:r>
      <w:r>
        <w:t xml:space="preserve">screenings and assessments. It allows for sectoral legislation to reference a toolbox with additional</w:t>
      </w:r>
      <w:r>
        <w:t xml:space="preserve"> </w:t>
      </w:r>
      <w:r>
        <w:t xml:space="preserve">favourable provisions for strategic sectors or categories, which CADA will do for DC projects</w:t>
      </w:r>
      <w:r>
        <w:t xml:space="preserve"> </w:t>
      </w:r>
      <w:r>
        <w:t xml:space="preserve">built in acceleration areas129. These additional DC-specific support measures are necessary to</w:t>
      </w:r>
      <w:r>
        <w:t xml:space="preserve"> </w:t>
      </w:r>
      <w:r>
        <w:t xml:space="preserve">rapidly close the capacity gap and can only be delivered in a dedicated instrument. Similarly, PO1-</w:t>
      </w:r>
      <w:r>
        <w:t xml:space="preserve"> </w:t>
      </w:r>
      <w:r>
        <w:t xml:space="preserve">B/C uses the rating scheme for DC sustainability under the EED to identify which DCs are</w:t>
      </w:r>
      <w:r>
        <w:t xml:space="preserve"> </w:t>
      </w:r>
      <w:r>
        <w:t xml:space="preserve">sustainable and can benefit from acceleration measures. In the same vein, PO1-B/C complements</w:t>
      </w:r>
    </w:p>
    <w:p>
      <w:pPr>
        <w:pStyle w:val="BodyText"/>
      </w:pPr>
      <w:r>
        <w:t xml:space="preserve">129 PO1B/C takes the creation of a single point of contact for environmental assessments for granted and complements it with a facilitator (PM4)</w:t>
      </w:r>
      <w:r>
        <w:t xml:space="preserve"> </w:t>
      </w:r>
      <w:r>
        <w:t xml:space="preserve">who would accompany the DC operator in this and other administrative stages (environmental assessments but also other permitting requirements</w:t>
      </w:r>
      <w:r>
        <w:t xml:space="preserve"> </w:t>
      </w:r>
      <w:r>
        <w:t xml:space="preserve">related to zoning, land allocation and building).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the Grids package by ensuring DC location considers grid availability, information is exchanged</w:t>
      </w:r>
      <w:r>
        <w:t xml:space="preserve"> </w:t>
      </w:r>
      <w:r>
        <w:t xml:space="preserve">sufficiently in advance to feed into grid planning and hence ensure timely connection of DCs.</w:t>
      </w:r>
      <w:r>
        <w:t xml:space="preserve"> </w:t>
      </w:r>
      <w:r>
        <w:t xml:space="preserve">Finally, none of the PO1s will overlap with the Industrial Accelerator Act which focusses on the</w:t>
      </w:r>
      <w:r>
        <w:t xml:space="preserve"> </w:t>
      </w:r>
      <w:r>
        <w:t xml:space="preserve">industrial manufacturing sector to which DCs do not belong.</w:t>
      </w:r>
      <w:r>
        <w:t xml:space="preserve"> </w:t>
      </w:r>
      <w:r>
        <w:t xml:space="preserve">PO2-B/C will complement the Public Procurement Directives 2014/23, 2014/24 and 2014/25 by</w:t>
      </w:r>
      <w:r>
        <w:t xml:space="preserve"> </w:t>
      </w:r>
      <w:r>
        <w:t xml:space="preserve">ensuring that the public procurement of cloud and AI computing services is covered by a specific</w:t>
      </w:r>
      <w:r>
        <w:t xml:space="preserve"> </w:t>
      </w:r>
      <w:r>
        <w:t xml:space="preserve">sectoral approach which caters for its specificities: For example, for reasons of strategic</w:t>
      </w:r>
      <w:r>
        <w:t xml:space="preserve"> </w:t>
      </w:r>
      <w:r>
        <w:t xml:space="preserve">autonomy, it is of utmost importance to ensure that highly critical public sector use cases of cloud</w:t>
      </w:r>
      <w:r>
        <w:t xml:space="preserve"> </w:t>
      </w:r>
      <w:r>
        <w:t xml:space="preserve">and AI computing services rely on services which are shielded from third-country data access and</w:t>
      </w:r>
      <w:r>
        <w:t xml:space="preserve"> </w:t>
      </w:r>
      <w:r>
        <w:t xml:space="preserve">possible interference with service continuity (PO2-B/C). This is different from a blanket ‘Buy</w:t>
      </w:r>
      <w:r>
        <w:t xml:space="preserve"> </w:t>
      </w:r>
      <w:r>
        <w:t xml:space="preserve">European’ approach, which may be considered as part of the ongoing revision of the Public</w:t>
      </w:r>
      <w:r>
        <w:t xml:space="preserve"> </w:t>
      </w:r>
      <w:r>
        <w:t xml:space="preserve">Procurement Directives. Due to today’s strong reliance on non-European CSPs, a blanket ‘Buy</w:t>
      </w:r>
      <w:r>
        <w:t xml:space="preserve"> </w:t>
      </w:r>
      <w:r>
        <w:t xml:space="preserve">European’ approach would not be suitable for public procurement. Instead, for reasons of public</w:t>
      </w:r>
      <w:r>
        <w:t xml:space="preserve"> </w:t>
      </w:r>
      <w:r>
        <w:t xml:space="preserve">order protection, PO2-B/C put forward ways of mitigating incrementally existing dependencies</w:t>
      </w:r>
      <w:r>
        <w:t xml:space="preserve"> </w:t>
      </w:r>
      <w:r>
        <w:t xml:space="preserve">through award criteria rewarding, for example, the integration hard- or software from outside the</w:t>
      </w:r>
      <w:r>
        <w:t xml:space="preserve"> </w:t>
      </w:r>
      <w:r>
        <w:t xml:space="preserve">countries of dependencies. On the side of contracting authorities, this approach implies that they</w:t>
      </w:r>
      <w:r>
        <w:t xml:space="preserve"> </w:t>
      </w:r>
      <w:r>
        <w:t xml:space="preserve">will have to comply with the horizontal requirements laid down in the Public Procurement</w:t>
      </w:r>
      <w:r>
        <w:t xml:space="preserve"> </w:t>
      </w:r>
      <w:r>
        <w:t xml:space="preserve">Directives as well as the lex specialis of CADA, especially under PO2-C. In view of the ongoing</w:t>
      </w:r>
      <w:r>
        <w:t xml:space="preserve"> </w:t>
      </w:r>
      <w:r>
        <w:t xml:space="preserve">review of the Public Procurement Directives, the preparatory work on the impact assessment</w:t>
      </w:r>
      <w:r>
        <w:t xml:space="preserve"> </w:t>
      </w:r>
      <w:r>
        <w:t xml:space="preserve">supporting the formulation of a Public Procurement Act includes a framework regulating the use</w:t>
      </w:r>
      <w:r>
        <w:t xml:space="preserve"> </w:t>
      </w:r>
      <w:r>
        <w:t xml:space="preserve">of ‘EU preference’ provisions in sectorial legislations. The measures foreseen in the impact</w:t>
      </w:r>
      <w:r>
        <w:t xml:space="preserve"> </w:t>
      </w:r>
      <w:r>
        <w:t xml:space="preserve">assessment supporting the Public Procurement Act would underpin the approach taken in CADA</w:t>
      </w:r>
      <w:r>
        <w:t xml:space="preserve"> </w:t>
      </w:r>
      <w:r>
        <w:t xml:space="preserve">both in terms of tools (award criteria) and justification (demonstrable relation to public order and</w:t>
      </w:r>
      <w:r>
        <w:t xml:space="preserve"> </w:t>
      </w:r>
      <w:r>
        <w:t xml:space="preserve">proportionate approach to risk mitigation). To prepare the grounds for a faster uptake of cloud</w:t>
      </w:r>
      <w:r>
        <w:t xml:space="preserve"> </w:t>
      </w:r>
      <w:r>
        <w:t xml:space="preserve">services by the public sector, CADA will be accompanied by a Recommendation on a single EU-</w:t>
      </w:r>
      <w:r>
        <w:t xml:space="preserve"> </w:t>
      </w:r>
      <w:r>
        <w:t xml:space="preserve">wide cloud and AI policy for public administrations and public procurement translating the</w:t>
      </w:r>
      <w:r>
        <w:t xml:space="preserve"> </w:t>
      </w:r>
      <w:r>
        <w:t xml:space="preserve">Regulation’s approach to public procurement into ready-made tender specifications.</w:t>
      </w:r>
      <w:r>
        <w:br/>
      </w:r>
      <w:r>
        <w:t xml:space="preserve">While the Data Act opens the path to a possible reduction of dependencies on non-EU providers</w:t>
      </w:r>
      <w:r>
        <w:t xml:space="preserve"> </w:t>
      </w:r>
      <w:r>
        <w:t xml:space="preserve">by enabling switching, it does not directly incentivise the development of more sovereign cloud</w:t>
      </w:r>
      <w:r>
        <w:t xml:space="preserve"> </w:t>
      </w:r>
      <w:r>
        <w:t xml:space="preserve">and AI computing services, something that PO2-A/B/C will do with different intensities. These</w:t>
      </w:r>
      <w:r>
        <w:t xml:space="preserve"> </w:t>
      </w:r>
      <w:r>
        <w:t xml:space="preserve">options indirectly build on the Data Act’s right to switch and multi-cloud, which all cloud service</w:t>
      </w:r>
      <w:r>
        <w:t xml:space="preserve"> </w:t>
      </w:r>
      <w:r>
        <w:t xml:space="preserve">providers must enable and which all cloud users, including public administrations, can make use</w:t>
      </w:r>
      <w:r>
        <w:t xml:space="preserve"> </w:t>
      </w:r>
      <w:r>
        <w:t xml:space="preserve">of, for example to switch to a sovereign service. In laying down and using a harmonized criteria</w:t>
      </w:r>
      <w:r>
        <w:t xml:space="preserve"> </w:t>
      </w:r>
      <w:r>
        <w:t xml:space="preserve">for sovereign cloud and AI computing services, PO2-A/B/C build on an existing obligation of</w:t>
      </w:r>
      <w:r>
        <w:t xml:space="preserve"> </w:t>
      </w:r>
      <w:r>
        <w:t xml:space="preserve">cloud service providers under the Data Act: To take technical, organisational and legal measures</w:t>
      </w:r>
      <w:r>
        <w:t xml:space="preserve"> </w:t>
      </w:r>
      <w:r>
        <w:t xml:space="preserve">to prevent international and third-country governmental access and transfer of non-personal data</w:t>
      </w:r>
      <w:r>
        <w:t xml:space="preserve"> </w:t>
      </w:r>
      <w:r>
        <w:t xml:space="preserve">held in the Union, outside of recognised international law enforcement cooperation, where this</w:t>
      </w:r>
      <w:r>
        <w:t xml:space="preserve"> </w:t>
      </w:r>
      <w:r>
        <w:t xml:space="preserve">would conflict with Union or national law. The harmonized criteria for a sovereign service</w:t>
      </w:r>
      <w:r>
        <w:t xml:space="preserve"> </w:t>
      </w:r>
      <w:r>
        <w:t xml:space="preserve">employed across PO2-A, B and C goes further by also capturing immunity to third-country</w:t>
      </w:r>
      <w:r>
        <w:t xml:space="preserve"> </w:t>
      </w:r>
      <w:r>
        <w:t xml:space="preserve">policies affecting service continuity. This initiative thus does not create a new compliance burden</w:t>
      </w:r>
      <w:r>
        <w:t xml:space="preserve"> </w:t>
      </w:r>
      <w:r>
        <w:t xml:space="preserve">for providers but rather enables those providers wishing for their services to reach a sovereignty</w:t>
      </w:r>
      <w:r>
        <w:t xml:space="preserve"> </w:t>
      </w:r>
      <w:r>
        <w:t xml:space="preserve">label to build on existing compliance work under the Data Act. The AI Act already sets</w:t>
      </w:r>
      <w:r>
        <w:t xml:space="preserve"> </w:t>
      </w:r>
      <w:r>
        <w:t xml:space="preserve">requirements for AI systems and general-purpose AI models ensuring a high-level protection of</w:t>
      </w:r>
      <w:r>
        <w:t xml:space="preserve"> </w:t>
      </w:r>
      <w:r>
        <w:t xml:space="preserve">safety, health and fundamental rights, thus harmonising rules for the internal market. As detailed</w:t>
      </w:r>
      <w:r>
        <w:t xml:space="preserve"> </w:t>
      </w:r>
      <w:r>
        <w:t xml:space="preserve">in annex 8, PO2-A/B/C and more generally CADA, focusses on cloud and AI computing services</w:t>
      </w:r>
      <w:r>
        <w:t xml:space="preserve"> </w:t>
      </w:r>
      <w:r>
        <w:t xml:space="preserve">exclusively.</w:t>
      </w:r>
      <w:r>
        <w:br/>
      </w:r>
      <w:r>
        <w:t xml:space="preserve">The Commission proposal for the Cybersecurity Act 2 empowers the Commission to impose</w:t>
      </w:r>
      <w:r>
        <w:t xml:space="preserve"> </w:t>
      </w:r>
      <w:r>
        <w:t xml:space="preserve">prohibitions and mitigation measures by means of adopting implementing acts (1) prohibiting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specific types of NIS2 entities from using, installing or integrating ICT components from high-risk</w:t>
      </w:r>
      <w:r>
        <w:t xml:space="preserve"> </w:t>
      </w:r>
      <w:r>
        <w:t xml:space="preserve">suppliers in key ICT assets; and (2) requiring such entities to apply targeted ICT supply chain</w:t>
      </w:r>
      <w:r>
        <w:t xml:space="preserve"> </w:t>
      </w:r>
      <w:r>
        <w:t xml:space="preserve">mitigation measures, including supplier transparency obligations, restrictions on transfers or</w:t>
      </w:r>
      <w:r>
        <w:t xml:space="preserve"> </w:t>
      </w:r>
      <w:r>
        <w:t xml:space="preserve">remote processing from third countries, third-party-audited technical safeguards, limits on</w:t>
      </w:r>
      <w:r>
        <w:t xml:space="preserve"> </w:t>
      </w:r>
      <w:r>
        <w:t xml:space="preserve">outsourcing or supplier contracting, requirements for personnel vetting by national authorities, or</w:t>
      </w:r>
      <w:r>
        <w:t xml:space="preserve"> </w:t>
      </w:r>
      <w:r>
        <w:t xml:space="preserve">diversification of supply. CADA relies on the CSA 2 for the exclusion of high-risk cloud and AI</w:t>
      </w:r>
      <w:r>
        <w:t xml:space="preserve"> </w:t>
      </w:r>
      <w:r>
        <w:t xml:space="preserve">vendors from EU critical sectors. At the same time, CADA goes further than the CSA 2 and</w:t>
      </w:r>
      <w:r>
        <w:t xml:space="preserve"> </w:t>
      </w:r>
      <w:r>
        <w:t xml:space="preserve">introduces a targeted approach to mitigating sovereignty risks specific to the provision and use of</w:t>
      </w:r>
      <w:r>
        <w:t xml:space="preserve"> </w:t>
      </w:r>
      <w:r>
        <w:t xml:space="preserve">cloud and AI computing services. In defining what constitutes a sovereign service under PM11,</w:t>
      </w:r>
      <w:r>
        <w:t xml:space="preserve"> </w:t>
      </w:r>
      <w:r>
        <w:t xml:space="preserve">PM15 and PM21, CADA leverages the future cybersecurity certification scheme for cloud</w:t>
      </w:r>
      <w:r>
        <w:t xml:space="preserve"> </w:t>
      </w:r>
      <w:r>
        <w:t xml:space="preserve">services (EUCS), where the sovereignty levels under CADA require a gradual conformity against</w:t>
      </w:r>
      <w:r>
        <w:t xml:space="preserve"> </w:t>
      </w:r>
      <w:r>
        <w:t xml:space="preserve">the EUCS assurance levels. There is no overlap between the requirements of the CADA</w:t>
      </w:r>
      <w:r>
        <w:t xml:space="preserve"> </w:t>
      </w:r>
      <w:r>
        <w:t xml:space="preserve">sovereignty levels and the applicable requirements and those assessed under the EUCS, which</w:t>
      </w:r>
      <w:r>
        <w:t xml:space="preserve"> </w:t>
      </w:r>
      <w:r>
        <w:t xml:space="preserve">covers exclusively technical cybersecurity aspects.</w:t>
      </w:r>
      <w:r>
        <w:br/>
      </w:r>
      <w:r>
        <w:t xml:space="preserve">Figure 11. External coherence with most relevant ongoing legislative initiatives</w:t>
      </w:r>
    </w:p>
    <w:p>
      <w:pPr>
        <w:pStyle w:val="BodyText"/>
      </w:pPr>
      <w:r>
        <w:t xml:space="preserve">In terms of internal coherence, all POs are designed to be coherent with the objectives of the EU</w:t>
      </w:r>
      <w:r>
        <w:t xml:space="preserve"> </w:t>
      </w:r>
      <w:r>
        <w:t xml:space="preserve">and address the identified problem drivers (see also section 5.2.3). The measures under each PO</w:t>
      </w:r>
      <w:r>
        <w:t xml:space="preserve"> </w:t>
      </w:r>
      <w:r>
        <w:t xml:space="preserve">are compatible with each other, see Annex 7. Sovereignty related measures respond to the needs of</w:t>
      </w:r>
      <w:r>
        <w:t xml:space="preserve"> </w:t>
      </w:r>
      <w:r>
        <w:t xml:space="preserve">ensuring public order while the measures targeting critical dependencies focus on EU added value</w:t>
      </w:r>
      <w:r>
        <w:t xml:space="preserve"> </w:t>
      </w:r>
      <w:r>
        <w:t xml:space="preserve">measures, notably in the context of innovation procurement. The promotion of open source</w:t>
      </w:r>
      <w:r>
        <w:t xml:space="preserve"> </w:t>
      </w:r>
      <w:r>
        <w:t xml:space="preserve">solutions aims to build a foundation for auditable, open and interoperable services and products.</w:t>
      </w:r>
      <w:r>
        <w:t xml:space="preserve"> </w:t>
      </w:r>
      <w:r>
        <w:t xml:space="preserve">The publicly auditable code provides a level of transparency and verifiability that is not possible</w:t>
      </w:r>
      <w:r>
        <w:t xml:space="preserve"> </w:t>
      </w:r>
      <w:r>
        <w:t xml:space="preserve">in proprietary solutions, enabling authorities to independently assess security properties and verify</w:t>
      </w:r>
      <w:r>
        <w:t xml:space="preserve"> </w:t>
      </w:r>
      <w:r>
        <w:t xml:space="preserve">the absence of undisclosed data flows or access mechanisms. Open source licensing removes the</w:t>
      </w:r>
      <w:r>
        <w:t xml:space="preserve"> </w:t>
      </w:r>
      <w:r>
        <w:t xml:space="preserve">legal mechanisms that make vendor lock-in so difficult to escape in practice. The leverage that</w:t>
      </w:r>
      <w:r>
        <w:t xml:space="preserve"> </w:t>
      </w:r>
      <w:r>
        <w:t xml:space="preserve">proprietary vendors have for the maintenance of the software is diminished with open source,</w:t>
      </w:r>
      <w:r>
        <w:t xml:space="preserve"> </w:t>
      </w:r>
      <w:r>
        <w:t xml:space="preserve">reducing therefore the dependencies. The collaborative and distributed development models of</w:t>
      </w:r>
      <w:r>
        <w:t xml:space="preserve"> </w:t>
      </w:r>
      <w:r>
        <w:t xml:space="preserve">open source create a form of supply chain resilience that is different from the proprietary</w:t>
      </w:r>
      <w:r>
        <w:t xml:space="preserve"> </w:t>
      </w:r>
      <w:r>
        <w:t xml:space="preserve">solutions: open source communities distribute the maintenance and burden across a wide base of</w:t>
      </w:r>
      <w:r>
        <w:t xml:space="preserve"> </w:t>
      </w:r>
      <w:r>
        <w:t xml:space="preserve">contributors, none of which can unilaterally determine the future of the project.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As highlighted in sections 3.2 and 3.3, there is a clear need for action at EU level to address the</w:t>
      </w:r>
      <w:r>
        <w:t xml:space="preserve"> </w:t>
      </w:r>
      <w:r>
        <w:t xml:space="preserve">identified problems and their drivers. All policy options respect the subsidiarity principle. In</w:t>
      </w:r>
      <w:r>
        <w:t xml:space="preserve"> </w:t>
      </w:r>
      <w:r>
        <w:t xml:space="preserve">PO1-A, the Commission uses its convening powers to enhance the existing collaborative</w:t>
      </w:r>
      <w:r>
        <w:t xml:space="preserve"> </w:t>
      </w:r>
      <w:r>
        <w:t xml:space="preserve">framework between Member States to stimulate compute capacity and remove deployment</w:t>
      </w:r>
      <w:r>
        <w:t xml:space="preserve"> </w:t>
      </w:r>
      <w:r>
        <w:t xml:space="preserve">barriers. PO1-B contains EU-level rules but is designed with subsidiarity at its core since it entails</w:t>
      </w:r>
      <w:r>
        <w:t xml:space="preserve"> </w:t>
      </w:r>
      <w:r>
        <w:t xml:space="preserve">decisions and financial incentives enforced at national level. PO1-C entails the most centralised</w:t>
      </w:r>
      <w:r>
        <w:t xml:space="preserve"> </w:t>
      </w:r>
      <w:r>
        <w:t xml:space="preserve">EU action, with decisions and financial intervention enforced at EU-level, at the expense of less</w:t>
      </w:r>
      <w:r>
        <w:t xml:space="preserve"> </w:t>
      </w:r>
      <w:r>
        <w:t xml:space="preserve">subsidiarity. In PO2-A, the EU’s involvement is limited to be a mere convenor of national actors,</w:t>
      </w:r>
      <w:r>
        <w:t xml:space="preserve"> </w:t>
      </w:r>
      <w:r>
        <w:t xml:space="preserve">hence highly respectful of subsidiarity. PO2-B requires more EU-level intervention, following a</w:t>
      </w:r>
      <w:r>
        <w:t xml:space="preserve"> </w:t>
      </w:r>
      <w:r>
        <w:t xml:space="preserve">traditional Single Market logic through an EU-defined and Member State enforced sovereignty</w:t>
      </w:r>
      <w:r>
        <w:t xml:space="preserve"> </w:t>
      </w:r>
      <w:r>
        <w:t xml:space="preserve">risk assessment mechanism, third-party audits, voluntary award criteria used for procurement of</w:t>
      </w:r>
      <w:r>
        <w:t xml:space="preserve"> </w:t>
      </w:r>
      <w:r>
        <w:t xml:space="preserve">cloud and AI computing services in the public sector, and the vendor-neutral cloud and AI training</w:t>
      </w:r>
      <w:r>
        <w:t xml:space="preserve"> </w:t>
      </w:r>
      <w:r>
        <w:t xml:space="preserve">programme. PO2-C adds further EU-level intervention, but in domains where no Member State</w:t>
      </w:r>
      <w:r>
        <w:t xml:space="preserve"> </w:t>
      </w:r>
      <w:r>
        <w:t xml:space="preserve">can act alone, in particular as regards joint procurement. Moreover, it leaves to national authorities</w:t>
      </w:r>
      <w:r>
        <w:t xml:space="preserve"> </w:t>
      </w:r>
      <w:r>
        <w:t xml:space="preserve">the ability to determine the sovereignty risk assessment outcome, while only producing guidelines</w:t>
      </w:r>
      <w:r>
        <w:t xml:space="preserve"> </w:t>
      </w:r>
      <w:r>
        <w:t xml:space="preserve">to support a uniform implementation across MS.</w:t>
      </w:r>
      <w:r>
        <w:t xml:space="preserve"> </w:t>
      </w:r>
      <w:r>
        <w:t xml:space="preserve">All policy options are assessed to be proportionate, as EU-level action is limited to what is</w:t>
      </w:r>
      <w:r>
        <w:t xml:space="preserve"> </w:t>
      </w:r>
      <w:r>
        <w:t xml:space="preserve">necessary to advance the EU’s capacity, capability and autonomy in cloud and AI computing.</w:t>
      </w:r>
      <w:r>
        <w:t xml:space="preserve"> </w:t>
      </w:r>
      <w:r>
        <w:t xml:space="preserve">PO1-A represents the lowest level of intervention and is less effective, while PO1-B entails the</w:t>
      </w:r>
      <w:r>
        <w:t xml:space="preserve"> </w:t>
      </w:r>
      <w:r>
        <w:t xml:space="preserve">necessary and most effective EU-level intervention to address bottlenecks in the deployment of</w:t>
      </w:r>
      <w:r>
        <w:t xml:space="preserve"> </w:t>
      </w:r>
      <w:r>
        <w:t xml:space="preserve">DCs by requiring that Member States implement national procedures. PO1-C is more ambitious</w:t>
      </w:r>
      <w:r>
        <w:t xml:space="preserve"> </w:t>
      </w:r>
      <w:r>
        <w:t xml:space="preserve">and would entail additional administrative implications in terms of coordination with Member</w:t>
      </w:r>
      <w:r>
        <w:t xml:space="preserve"> </w:t>
      </w:r>
      <w:r>
        <w:t xml:space="preserve">States. PO2-A introduces transparency measures that have limited prospects of changing current</w:t>
      </w:r>
      <w:r>
        <w:t xml:space="preserve"> </w:t>
      </w:r>
      <w:r>
        <w:t xml:space="preserve">trends. It is proportionate to its ambition, as it imposes low compliance costs but its capacity to</w:t>
      </w:r>
      <w:r>
        <w:t xml:space="preserve"> </w:t>
      </w:r>
      <w:r>
        <w:t xml:space="preserve">effectively achieve the intervention’s objectives is limited. PO2-B further improves market</w:t>
      </w:r>
      <w:r>
        <w:t xml:space="preserve"> </w:t>
      </w:r>
      <w:r>
        <w:t xml:space="preserve">openness with additional compliance mechanisms that would increase impacts and the expected</w:t>
      </w:r>
      <w:r>
        <w:t xml:space="preserve"> </w:t>
      </w:r>
      <w:r>
        <w:t xml:space="preserve">benefits but may not be sufficient due to their voluntary nature. PO2-C is the most ambitious</w:t>
      </w:r>
      <w:r>
        <w:t xml:space="preserve"> </w:t>
      </w:r>
      <w:r>
        <w:t xml:space="preserve">option as it proposes structural changes, through a tailored approach in existing public</w:t>
      </w:r>
      <w:r>
        <w:t xml:space="preserve"> </w:t>
      </w:r>
      <w:r>
        <w:t xml:space="preserve">procurement practices and organised joint efforts. It is the most proportionate option given the</w:t>
      </w:r>
      <w:r>
        <w:t xml:space="preserve"> </w:t>
      </w:r>
      <w:r>
        <w:t xml:space="preserve">magnitude of the problem and the intervention’s goal to secure the necessary conditions for the</w:t>
      </w:r>
      <w:r>
        <w:t xml:space="preserve"> </w:t>
      </w:r>
      <w:r>
        <w:t xml:space="preserve">Union’s competitiveness and strategic autonomy. It strikes a balance between the need for</w:t>
      </w:r>
      <w:r>
        <w:t xml:space="preserve"> </w:t>
      </w:r>
      <w:r>
        <w:t xml:space="preserve">effective sovereignty and the need to minimise unnecessary burdens. By establishing a granular</w:t>
      </w:r>
      <w:r>
        <w:t xml:space="preserve"> </w:t>
      </w:r>
      <w:r>
        <w:t xml:space="preserve">framework with four levels of sovereignty, this option provides a nuanced and targeted approach</w:t>
      </w:r>
      <w:r>
        <w:t xml:space="preserve"> </w:t>
      </w:r>
      <w:r>
        <w:t xml:space="preserve">to addressing the needs of both the public and private sectors. This tiered approach is justified, as</w:t>
      </w:r>
      <w:r>
        <w:t xml:space="preserve"> </w:t>
      </w:r>
      <w:r>
        <w:t xml:space="preserve">it reflects the varying degrees of sensitivity and criticality of different use cases, and ensures that</w:t>
      </w:r>
      <w:r>
        <w:t xml:space="preserve"> </w:t>
      </w:r>
      <w:r>
        <w:t xml:space="preserve">restrictions are proportionate to the risks involved. The addition of attestations of qualification to</w:t>
      </w:r>
      <w:r>
        <w:t xml:space="preserve"> </w:t>
      </w:r>
      <w:r>
        <w:t xml:space="preserve">the Business Wallet of service providers and the establishment of a publicly available repository</w:t>
      </w:r>
      <w:r>
        <w:t xml:space="preserve"> </w:t>
      </w:r>
      <w:r>
        <w:t xml:space="preserve">of qualified services facilitate transparency, reuse, and sharing among stakeholders.</w:t>
      </w:r>
      <w:r>
        <w:br/>
      </w:r>
      <w:r>
        <w:t xml:space="preserve">7.5.</w:t>
      </w:r>
      <w:r>
        <w:t xml:space="preserve"> </w:t>
      </w:r>
      <w:r>
        <w:t xml:space="preserve">Sensitivity analysis</w:t>
      </w:r>
      <w:r>
        <w:t xml:space="preserve"> </w:t>
      </w:r>
      <w:r>
        <w:t xml:space="preserve">The analysis has been designed to account for uncertainty and the multidimensional nature of</w:t>
      </w:r>
      <w:r>
        <w:t xml:space="preserve"> </w:t>
      </w:r>
      <w:r>
        <w:t xml:space="preserve">policy impacts. As further detailed in Annex 4, a scenario-based sensitivity analysis was carried</w:t>
      </w:r>
      <w:r>
        <w:t xml:space="preserve"> </w:t>
      </w:r>
      <w:r>
        <w:t xml:space="preserve">out to understand how the output of the cost-benefit analysis (CBA) behaves in response to</w:t>
      </w:r>
      <w:r>
        <w:t xml:space="preserve"> </w:t>
      </w:r>
      <w:r>
        <w:t xml:space="preserve">changes in its inputs and assumptions. It was conducted to verify the uncertainty range</w:t>
      </w:r>
      <w:r>
        <w:t xml:space="preserve"> </w:t>
      </w:r>
      <w:r>
        <w:t xml:space="preserve">(confidence interval) of the values estimated in the CBA for the most impactful policy measures.</w:t>
      </w:r>
      <w:r>
        <w:t xml:space="preserve"> </w:t>
      </w:r>
      <w:r>
        <w:t xml:space="preserve">Given the different design, target stakeholders, and the type of impacts generated, the variables</w:t>
      </w:r>
      <w:r>
        <w:t xml:space="preserve"> </w:t>
      </w:r>
      <w:r>
        <w:t xml:space="preserve">under scrutiny are not uniform or comparable. Therefore, rather than applying a full sensitivity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analysis, a bounded variation assessment was performed by introducing minimum and maximum</w:t>
      </w:r>
      <w:r>
        <w:t xml:space="preserve"> </w:t>
      </w:r>
      <w:r>
        <w:t xml:space="preserve">variation to relevant parameters, thus creating worst and best case scenario for each measure130.</w:t>
      </w:r>
      <w:r>
        <w:br/>
      </w:r>
      <w:r>
        <w:t xml:space="preserve">7.6.</w:t>
      </w:r>
      <w:r>
        <w:t xml:space="preserve"> </w:t>
      </w:r>
      <w:r>
        <w:t xml:space="preserve">Comparison per criteria</w:t>
      </w:r>
      <w:r>
        <w:br/>
      </w:r>
      <w:r>
        <w:t xml:space="preserve">The following table synthesises the qualitative and quantitative analysis presented in Section 6,</w:t>
      </w:r>
      <w:r>
        <w:t xml:space="preserve"> </w:t>
      </w:r>
      <w:r>
        <w:t xml:space="preserve">summarising the potential impacts of the policy options across economic, social and</w:t>
      </w:r>
      <w:r>
        <w:t xml:space="preserve"> </w:t>
      </w:r>
      <w:r>
        <w:t xml:space="preserve">environmental dimensions.</w:t>
      </w:r>
      <w:r>
        <w:t xml:space="preserve"> </w:t>
      </w:r>
      <w:r>
        <w:t xml:space="preserve">Table 14. Summary of economic, social and environmental impact of the Policy Options, relative to the baseline</w:t>
      </w:r>
      <w:r>
        <w:t xml:space="preserve"> </w:t>
      </w:r>
      <w:r>
        <w:t xml:space="preserve">Criteria</w:t>
      </w:r>
      <w:r>
        <w:t xml:space="preserve"> </w:t>
      </w:r>
      <w:r>
        <w:t xml:space="preserve">PO1-A</w:t>
      </w:r>
      <w:r>
        <w:t xml:space="preserve"> </w:t>
      </w:r>
      <w:r>
        <w:t xml:space="preserve">PO1-B</w:t>
      </w:r>
      <w:r>
        <w:t xml:space="preserve"> </w:t>
      </w:r>
      <w:r>
        <w:t xml:space="preserve">PO1-C</w:t>
      </w:r>
      <w:r>
        <w:t xml:space="preserve"> </w:t>
      </w:r>
      <w:r>
        <w:t xml:space="preserve">PO2-A</w:t>
      </w:r>
      <w:r>
        <w:t xml:space="preserve"> </w:t>
      </w:r>
      <w:r>
        <w:t xml:space="preserve">PO2-B</w:t>
      </w:r>
      <w:r>
        <w:t xml:space="preserve"> </w:t>
      </w:r>
      <w:r>
        <w:t xml:space="preserve">PO2-C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Social impact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o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Legend: o neutral impact; + minor positive; ++ positive; +++ significant positive; - minor negative; – negative</w:t>
      </w:r>
      <w:r>
        <w:t xml:space="preserve"> </w:t>
      </w:r>
      <w:r>
        <w:t xml:space="preserve">impact; — significant negative, all with respect to the baseline</w:t>
      </w:r>
      <w:r>
        <w:br/>
      </w:r>
      <w:r>
        <w:t xml:space="preserve">With respect to their economic impact131, PO1-B and PO2-C are expected to deliver the strongest</w:t>
      </w:r>
      <w:r>
        <w:t xml:space="preserve"> </w:t>
      </w:r>
      <w:r>
        <w:t xml:space="preserve">outcomes, mainly driven by long-term benefits due to accelerated infrastructure development,</w:t>
      </w:r>
      <w:r>
        <w:t xml:space="preserve"> </w:t>
      </w:r>
      <w:r>
        <w:t xml:space="preserve">joint procurement and cloud federation among Member States. PO1-A delivers only modest</w:t>
      </w:r>
      <w:r>
        <w:t xml:space="preserve"> </w:t>
      </w:r>
      <w:r>
        <w:t xml:space="preserve">benefits, limited to administrative simplification and minor efficiency. By issuing guidelines and</w:t>
      </w:r>
      <w:r>
        <w:t xml:space="preserve"> </w:t>
      </w:r>
      <w:r>
        <w:t xml:space="preserve">reinforcing the current collaborative framework between data centre developers, cloud service</w:t>
      </w:r>
      <w:r>
        <w:t xml:space="preserve"> </w:t>
      </w:r>
      <w:r>
        <w:t xml:space="preserve">providers, energy actors, public authorities and other relevant stakeholders, the option would</w:t>
      </w:r>
      <w:r>
        <w:t xml:space="preserve"> </w:t>
      </w:r>
      <w:r>
        <w:t xml:space="preserve">reduce some uncertainty around data centre planning and deployment. Data centre operators and</w:t>
      </w:r>
      <w:r>
        <w:t xml:space="preserve"> </w:t>
      </w:r>
      <w:r>
        <w:t xml:space="preserve">authorities would benefit from greater predictability in permitting and common engagement.</w:t>
      </w:r>
      <w:r>
        <w:t xml:space="preserve"> </w:t>
      </w:r>
      <w:r>
        <w:t xml:space="preserve">However, because this option would not introduce binding legal changes, dedicated support or</w:t>
      </w:r>
      <w:r>
        <w:t xml:space="preserve"> </w:t>
      </w:r>
      <w:r>
        <w:t xml:space="preserve">formal deployment mechanisms, its impact on investment decisions would remain modest. In</w:t>
      </w:r>
      <w:r>
        <w:t xml:space="preserve"> </w:t>
      </w:r>
      <w:r>
        <w:t xml:space="preserve">terms of innovation and technological sovereignty, this option could help create a more</w:t>
      </w:r>
      <w:r>
        <w:t xml:space="preserve"> </w:t>
      </w:r>
      <w:r>
        <w:t xml:space="preserve">predictable environment for data centre development but would not change Europe’s ability to</w:t>
      </w:r>
      <w:r>
        <w:t xml:space="preserve"> </w:t>
      </w:r>
      <w:r>
        <w:t xml:space="preserve">scale cloud computing capacity. Wider economic effects would also be positive but limited,</w:t>
      </w:r>
      <w:r>
        <w:t xml:space="preserve"> </w:t>
      </w:r>
      <w:r>
        <w:t xml:space="preserve">considering the reduced friction, better information flows and improvements in investment</w:t>
      </w:r>
      <w:r>
        <w:t xml:space="preserve"> </w:t>
      </w:r>
      <w:r>
        <w:t xml:space="preserve">conditions. PO1-B is expected to have a more significant economic impact, as it would generate</w:t>
      </w:r>
      <w:r>
        <w:t xml:space="preserve"> </w:t>
      </w:r>
      <w:r>
        <w:t xml:space="preserve">the strongest infrastructure related economic benefits, driven by increased computing capacity. By</w:t>
      </w:r>
      <w:r>
        <w:t xml:space="preserve"> </w:t>
      </w:r>
      <w:r>
        <w:t xml:space="preserve">promoting legislative and financial measures in the form of project facilitators for data centre</w:t>
      </w:r>
      <w:r>
        <w:t xml:space="preserve"> </w:t>
      </w:r>
      <w:r>
        <w:t xml:space="preserve">deployment, areas for fast-track sustainable development, possible national funding mechanisms</w:t>
      </w:r>
      <w:r>
        <w:t xml:space="preserve"> </w:t>
      </w:r>
      <w:r>
        <w:t xml:space="preserve">for priority projects and monitoring of capacity, this option would create stronger incentives for</w:t>
      </w:r>
      <w:r>
        <w:t xml:space="preserve"> </w:t>
      </w:r>
      <w:r>
        <w:t xml:space="preserve">investment. Reducing delays linked to data centre deployment would consequently decrease their</w:t>
      </w:r>
      <w:r>
        <w:t xml:space="preserve"> </w:t>
      </w:r>
      <w:r>
        <w:t xml:space="preserve">time to market and potentially further crowd in private investment. For data centre operators the</w:t>
      </w:r>
      <w:r>
        <w:t xml:space="preserve"> </w:t>
      </w:r>
      <w:r>
        <w:t xml:space="preserve">main benefits would stem from more predictable permitting procedures, clearer administrative</w:t>
      </w:r>
      <w:r>
        <w:t xml:space="preserve"> </w:t>
      </w:r>
      <w:r>
        <w:t xml:space="preserve">pathways and potentially lower risks. Increased attractiveness of the Union for investment</w:t>
      </w:r>
      <w:r>
        <w:t xml:space="preserve"> </w:t>
      </w:r>
      <w:r>
        <w:t xml:space="preserve">decisions would also help address regional capacity gaps. For public authorities, this option would</w:t>
      </w:r>
      <w:r>
        <w:t xml:space="preserve"> </w:t>
      </w:r>
      <w:r>
        <w:t xml:space="preserve">involve higher administrative responsibilities than PO1-A, as they would need to designate these</w:t>
      </w:r>
      <w:r>
        <w:t xml:space="preserve"> </w:t>
      </w:r>
      <w:r>
        <w:t xml:space="preserve">zones and contribute to setting up project facilitators. These costs are expected to be offset by</w:t>
      </w:r>
      <w:r>
        <w:t xml:space="preserve"> </w:t>
      </w:r>
      <w:r>
        <w:t xml:space="preserve">broader economic benefits, including increased investment, job creation and local infrastructure</w:t>
      </w:r>
      <w:r>
        <w:t xml:space="preserve"> </w:t>
      </w:r>
      <w:r>
        <w:t xml:space="preserve">development. This would also contribute to strengthen the infrastructure based needed to develop</w:t>
      </w:r>
      <w:r>
        <w:t xml:space="preserve"> </w:t>
      </w:r>
      <w:r>
        <w:t xml:space="preserve">cloud solutions, AI and support digitalisation in the public and private sector. Under this option</w:t>
      </w:r>
    </w:p>
    <w:p>
      <w:pPr>
        <w:pStyle w:val="BodyText"/>
      </w:pPr>
      <w:r>
        <w:t xml:space="preserve">130 This reflects the structure of the standard cost model used for most of the policy measures, which relies on a limited number of inputs, thus</w:t>
      </w:r>
      <w:r>
        <w:t xml:space="preserve"> </w:t>
      </w:r>
      <w:r>
        <w:t xml:space="preserve">limiting the interpretability of traditional one-at-a-time sensitivity testing.</w:t>
      </w:r>
      <w:r>
        <w:t xml:space="preserve"> </w:t>
      </w:r>
      <w:r>
        <w:t xml:space="preserve">131 The scoring of economic impacts reflects the estimated costs and benefits associated with each policy option, but also their broader effects on</w:t>
      </w:r>
      <w:r>
        <w:t xml:space="preserve"> </w:t>
      </w:r>
      <w:r>
        <w:t xml:space="preserve">industry (including SMEs), public authorities, innovation and technological sovereignty, possible wider economic effects, trade, and the functioning</w:t>
      </w:r>
      <w:r>
        <w:t xml:space="preserve"> </w:t>
      </w:r>
      <w:r>
        <w:t xml:space="preserve">of the internal market.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the Commission’s role would focus on monitoring capacity, supporting coordination across</w:t>
      </w:r>
      <w:r>
        <w:t xml:space="preserve"> </w:t>
      </w:r>
      <w:r>
        <w:t xml:space="preserve">Member States and ensuring consistency with other EU-level objectives. PO1-C also produces</w:t>
      </w:r>
      <w:r>
        <w:t xml:space="preserve"> </w:t>
      </w:r>
      <w:r>
        <w:t xml:space="preserve">gains through EU-level fast-tracking and funding, but these remain below PO1-B due to smaller</w:t>
      </w:r>
      <w:r>
        <w:t xml:space="preserve"> </w:t>
      </w:r>
      <w:r>
        <w:t xml:space="preserve">expected time savings and a more centralised implementation, which is expected to reduce its</w:t>
      </w:r>
      <w:r>
        <w:t xml:space="preserve"> </w:t>
      </w:r>
      <w:r>
        <w:t xml:space="preserve">effectiveness. The evidence collected suggests that the expected economic benefits under this</w:t>
      </w:r>
      <w:r>
        <w:t xml:space="preserve"> </w:t>
      </w:r>
      <w:r>
        <w:t xml:space="preserve">option would be weakened by implementation delays due to the additional coordination and</w:t>
      </w:r>
      <w:r>
        <w:t xml:space="preserve"> </w:t>
      </w:r>
      <w:r>
        <w:t xml:space="preserve">governance arrangements. For operators this would reduce the value of EU-level deployment and</w:t>
      </w:r>
      <w:r>
        <w:t xml:space="preserve"> </w:t>
      </w:r>
      <w:r>
        <w:t xml:space="preserve">support. For public authorities, the option could offer long-term benefits by creating a more</w:t>
      </w:r>
      <w:r>
        <w:t xml:space="preserve"> </w:t>
      </w:r>
      <w:r>
        <w:t xml:space="preserve">coherent EU-level mechanism for data centre deployment. However, the need to coordinate at EU</w:t>
      </w:r>
      <w:r>
        <w:t xml:space="preserve"> </w:t>
      </w:r>
      <w:r>
        <w:t xml:space="preserve">level is expected to create administrative complexity, as national authorities would still need to be</w:t>
      </w:r>
      <w:r>
        <w:t xml:space="preserve"> </w:t>
      </w:r>
      <w:r>
        <w:t xml:space="preserve">involved in permitting, zoning, energy coordination, environmental assessments and local</w:t>
      </w:r>
      <w:r>
        <w:t xml:space="preserve"> </w:t>
      </w:r>
      <w:r>
        <w:t xml:space="preserve">processes, including community engagement. The option could still have a relevant economic</w:t>
      </w:r>
      <w:r>
        <w:t xml:space="preserve"> </w:t>
      </w:r>
      <w:r>
        <w:t xml:space="preserve">impact but the evidence collected suggests that this would be slower to materialise and less</w:t>
      </w:r>
      <w:r>
        <w:t xml:space="preserve"> </w:t>
      </w:r>
      <w:r>
        <w:t xml:space="preserve">effective in addressing deployment bottlenecks and national decision making procedures. PO2-A</w:t>
      </w:r>
      <w:r>
        <w:t xml:space="preserve"> </w:t>
      </w:r>
      <w:r>
        <w:t xml:space="preserve">yields limited economic benefits by increasing transparency and visibility of sovereign cloud and</w:t>
      </w:r>
      <w:r>
        <w:t xml:space="preserve"> </w:t>
      </w:r>
      <w:r>
        <w:t xml:space="preserve">AI computing services, with overall net costs aggregated across stakeholders. For cloud service</w:t>
      </w:r>
      <w:r>
        <w:t xml:space="preserve"> </w:t>
      </w:r>
      <w:r>
        <w:t xml:space="preserve">providers, especially smaller European ones, this option could still reduce barriers to market entry</w:t>
      </w:r>
      <w:r>
        <w:t xml:space="preserve"> </w:t>
      </w:r>
      <w:r>
        <w:t xml:space="preserve">and help users better understand available services. However, due to the non-binding nature of the</w:t>
      </w:r>
      <w:r>
        <w:t xml:space="preserve"> </w:t>
      </w:r>
      <w:r>
        <w:t xml:space="preserve">measures, the impact on actual demand and procurement behaviour would be limited. Similarly,</w:t>
      </w:r>
      <w:r>
        <w:t xml:space="preserve"> </w:t>
      </w:r>
      <w:r>
        <w:t xml:space="preserve">the impact on technological sovereignty would be positive but modest, contributing the overall</w:t>
      </w:r>
      <w:r>
        <w:t xml:space="preserve"> </w:t>
      </w:r>
      <w:r>
        <w:t xml:space="preserve">positive but minor economic impact of this option. PO2-B is expected to improve economic</w:t>
      </w:r>
      <w:r>
        <w:t xml:space="preserve"> </w:t>
      </w:r>
      <w:r>
        <w:t xml:space="preserve">outcomes by reducing cross-border compliance costs and increasing trust in sovereign services,</w:t>
      </w:r>
      <w:r>
        <w:t xml:space="preserve"> </w:t>
      </w:r>
      <w:r>
        <w:t xml:space="preserve">generating net benefits. Providers would be able to leverage the voluntary frameworks to create</w:t>
      </w:r>
      <w:r>
        <w:t xml:space="preserve"> </w:t>
      </w:r>
      <w:r>
        <w:t xml:space="preserve">reputational and market benefits. Wider economic benefits are expected and could include</w:t>
      </w:r>
      <w:r>
        <w:t xml:space="preserve"> </w:t>
      </w:r>
      <w:r>
        <w:t xml:space="preserve">increased demand for sovereign services and overall stronger market competition. However, while</w:t>
      </w:r>
      <w:r>
        <w:t xml:space="preserve"> </w:t>
      </w:r>
      <w:r>
        <w:t xml:space="preserve">recognising the positive economic impact of the option on different stakeholders, its effectiveness</w:t>
      </w:r>
      <w:r>
        <w:t xml:space="preserve"> </w:t>
      </w:r>
      <w:r>
        <w:t xml:space="preserve">in achieving these results would ultimately depend on market uptake and public sector adoption.</w:t>
      </w:r>
      <w:r>
        <w:t xml:space="preserve"> </w:t>
      </w:r>
      <w:r>
        <w:t xml:space="preserve">PO2-C builds on PO2-B and is thus expected to deliver the largest economic impact, despite</w:t>
      </w:r>
      <w:r>
        <w:t xml:space="preserve"> </w:t>
      </w:r>
      <w:r>
        <w:t xml:space="preserve">higher costs. The sovereignty risk assessment is expected to enable a once-only audit process</w:t>
      </w:r>
      <w:r>
        <w:t xml:space="preserve"> </w:t>
      </w:r>
      <w:r>
        <w:t xml:space="preserve">across MS with significant savings for providers, whereas the joint procurement and federation</w:t>
      </w:r>
      <w:r>
        <w:t xml:space="preserve"> </w:t>
      </w:r>
      <w:r>
        <w:t xml:space="preserve">mechanism are expected to enable savings for authorities procuring cloud and AI computing</w:t>
      </w:r>
      <w:r>
        <w:t xml:space="preserve"> </w:t>
      </w:r>
      <w:r>
        <w:t xml:space="preserve">services and exchanging their idle compute capacity. The impact of this option on innovation and</w:t>
      </w:r>
      <w:r>
        <w:t xml:space="preserve"> </w:t>
      </w:r>
      <w:r>
        <w:t xml:space="preserve">technological sovereignty is expected to be substantial. By using public demand strategically, the</w:t>
      </w:r>
      <w:r>
        <w:t xml:space="preserve"> </w:t>
      </w:r>
      <w:r>
        <w:t xml:space="preserve">public sector could support the development and scaling of sovereign cloud and AI computing</w:t>
      </w:r>
      <w:r>
        <w:t xml:space="preserve"> </w:t>
      </w:r>
      <w:r>
        <w:t xml:space="preserve">services, while still leaving to non-European providers a relevant share of the market, based on</w:t>
      </w:r>
      <w:r>
        <w:t xml:space="preserve"> </w:t>
      </w:r>
      <w:r>
        <w:t xml:space="preserve">MS needs and individual assessments. Wider economic effects would include increased</w:t>
      </w:r>
      <w:r>
        <w:t xml:space="preserve"> </w:t>
      </w:r>
      <w:r>
        <w:t xml:space="preserve">competition, higher productivity through broader adoption of advanced cloud and AI computing</w:t>
      </w:r>
      <w:r>
        <w:t xml:space="preserve"> </w:t>
      </w:r>
      <w:r>
        <w:t xml:space="preserve">services, greater resilience of digital supply chains and stronger opportunity for European SMEs.</w:t>
      </w:r>
      <w:r>
        <w:t xml:space="preserve"> </w:t>
      </w:r>
      <w:r>
        <w:t xml:space="preserve">While direct economic impacts were more robustly quantifiable, social impacts were not</w:t>
      </w:r>
      <w:r>
        <w:t xml:space="preserve"> </w:t>
      </w:r>
      <w:r>
        <w:t xml:space="preserve">monetised due to the absence of data on willingness to pay or stated preferences. The impacts</w:t>
      </w:r>
      <w:r>
        <w:t xml:space="preserve"> </w:t>
      </w:r>
      <w:r>
        <w:t xml:space="preserve">considered include differences in employment, skills development, and public acceptance of the</w:t>
      </w:r>
      <w:r>
        <w:t xml:space="preserve"> </w:t>
      </w:r>
      <w:r>
        <w:t xml:space="preserve">different options. PO1-B in combination with PM8 and PM9 is expected to produce the best</w:t>
      </w:r>
      <w:r>
        <w:t xml:space="preserve"> </w:t>
      </w:r>
      <w:r>
        <w:t xml:space="preserve">outcome among the first set of options, especially in terms of additional employment created and</w:t>
      </w:r>
      <w:r>
        <w:t xml:space="preserve"> </w:t>
      </w:r>
      <w:r>
        <w:t xml:space="preserve">public acceptance of new data centre projects. The option empowers local authorities in siting</w:t>
      </w:r>
      <w:r>
        <w:t xml:space="preserve"> </w:t>
      </w:r>
      <w:r>
        <w:t xml:space="preserve">decisions, thus fostering decision-making processes closer to citizens. Positive social impacts are</w:t>
      </w:r>
      <w:r>
        <w:t xml:space="preserve"> </w:t>
      </w:r>
      <w:r>
        <w:t xml:space="preserve">also expected as this option focuses on shaping data centre development towards sustainable,</w:t>
      </w:r>
      <w:r>
        <w:t xml:space="preserve"> </w:t>
      </w:r>
      <w:r>
        <w:t xml:space="preserve">innovative and strategic projects, e.g. facilities contributing to tangible community benefits such</w:t>
      </w:r>
      <w:r>
        <w:t xml:space="preserve"> </w:t>
      </w:r>
      <w:r>
        <w:t xml:space="preserve">as waste heat reuse and overall development of local economies. Conversely, PO1-A delivers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limited engagement gains, while PO1-C weakens perceived proximity to decision-making. For</w:t>
      </w:r>
      <w:r>
        <w:t xml:space="preserve"> </w:t>
      </w:r>
      <w:r>
        <w:t xml:space="preserve">cloud and AI services, PO2-B and PO2-C address skills shortages and employability, supporting</w:t>
      </w:r>
      <w:r>
        <w:t xml:space="preserve"> </w:t>
      </w:r>
      <w:r>
        <w:t xml:space="preserve">broader societal acceptance of technological sovereignty. Finally, environmental impacts were</w:t>
      </w:r>
      <w:r>
        <w:t xml:space="preserve"> </w:t>
      </w:r>
      <w:r>
        <w:t xml:space="preserve">assessed in environmental terms but not monetised to ensure consistency across impact categories</w:t>
      </w:r>
      <w:r>
        <w:t xml:space="preserve"> </w:t>
      </w:r>
      <w:r>
        <w:t xml:space="preserve">and avoid bias from uncertain valuation assumptions. In this context, PO1-C would achieve the</w:t>
      </w:r>
      <w:r>
        <w:t xml:space="preserve"> </w:t>
      </w:r>
      <w:r>
        <w:t xml:space="preserve">strongest performance by combining efficiency-driven innovation, sustainable siting, and</w:t>
      </w:r>
      <w:r>
        <w:t xml:space="preserve"> </w:t>
      </w:r>
      <w:r>
        <w:t xml:space="preserve">renewable integration, substantially reducing emissions intensity while limiting energy growth. By</w:t>
      </w:r>
      <w:r>
        <w:t xml:space="preserve"> </w:t>
      </w:r>
      <w:r>
        <w:t xml:space="preserve">contrast, PO1-B’s capacity expansion outweighs efficiency gains, resulting in the highest absolute</w:t>
      </w:r>
      <w:r>
        <w:t xml:space="preserve"> </w:t>
      </w:r>
      <w:r>
        <w:t xml:space="preserve">increases in electricity demand and CO₂ emissions. PO2-B and PO2-C provide modest</w:t>
      </w:r>
      <w:r>
        <w:t xml:space="preserve"> </w:t>
      </w:r>
      <w:r>
        <w:t xml:space="preserve">environmental benefits through improved server utilisation and reduced duplication of</w:t>
      </w:r>
      <w:r>
        <w:t xml:space="preserve"> </w:t>
      </w:r>
      <w:r>
        <w:t xml:space="preserve">infrastructure under the cloud federation.</w:t>
      </w:r>
      <w:r>
        <w:t xml:space="preserve"> </w:t>
      </w:r>
      <w:r>
        <w:t xml:space="preserve">The multi-criteria analysis (MCDA) was used to complement the CBA by integrating survey-</w:t>
      </w:r>
      <w:r>
        <w:t xml:space="preserve"> </w:t>
      </w:r>
      <w:r>
        <w:t xml:space="preserve">based evidence on the perceived effectiveness of the measures, as well as their expected</w:t>
      </w:r>
      <w:r>
        <w:t xml:space="preserve"> </w:t>
      </w:r>
      <w:r>
        <w:t xml:space="preserve">environmental and social impacts. It provided an alternative analytical lens, particularly through</w:t>
      </w:r>
      <w:r>
        <w:t xml:space="preserve"> </w:t>
      </w:r>
      <w:r>
        <w:t xml:space="preserve">its underlying components, i.e. stakeholder responses of the proposed measures. The aggregate</w:t>
      </w:r>
      <w:r>
        <w:t xml:space="preserve"> </w:t>
      </w:r>
      <w:r>
        <w:t xml:space="preserve">results were interpreted with caution, as they reflect the original configuration of measures and</w:t>
      </w:r>
      <w:r>
        <w:t xml:space="preserve"> </w:t>
      </w:r>
      <w:r>
        <w:t xml:space="preserve">options, which was partly superseded by subsequent refinements. Overall, the weighted aggregate</w:t>
      </w:r>
      <w:r>
        <w:t xml:space="preserve"> </w:t>
      </w:r>
      <w:r>
        <w:t xml:space="preserve">scores across the different assessment dimensions confirmed the consistency of the initial</w:t>
      </w:r>
      <w:r>
        <w:t xml:space="preserve"> </w:t>
      </w:r>
      <w:r>
        <w:t xml:space="preserve">comparative assessment (see annex 4 section 6). With respect to Problem 1 - limited and</w:t>
      </w:r>
      <w:r>
        <w:t xml:space="preserve"> </w:t>
      </w:r>
      <w:r>
        <w:t xml:space="preserve">geographically concentrated availability of computing capacity in the EU - economic operators</w:t>
      </w:r>
      <w:r>
        <w:t xml:space="preserve"> </w:t>
      </w:r>
      <w:r>
        <w:t xml:space="preserve">showed a preference for PO1-B over PO1-C. Similarly, PO1-B scores higher for national public</w:t>
      </w:r>
      <w:r>
        <w:t xml:space="preserve"> </w:t>
      </w:r>
      <w:r>
        <w:t xml:space="preserve">authorities, driven mainly by better cost outcomes and perceived social and environmental effects.</w:t>
      </w:r>
      <w:r>
        <w:t xml:space="preserve"> </w:t>
      </w:r>
      <w:r>
        <w:t xml:space="preserve">With respect to Problem 2 - Dependence on cloud and AI computing services supplied by non-</w:t>
      </w:r>
      <w:r>
        <w:t xml:space="preserve"> </w:t>
      </w:r>
      <w:r>
        <w:t xml:space="preserve">European providers – the results pointed to a clear preference for PO2-C because of its expected</w:t>
      </w:r>
      <w:r>
        <w:t xml:space="preserve"> </w:t>
      </w:r>
      <w:r>
        <w:t xml:space="preserve">economic and social benefits, including potential effects on transparency and citizen trust. On the</w:t>
      </w:r>
      <w:r>
        <w:t xml:space="preserve"> </w:t>
      </w:r>
      <w:r>
        <w:t xml:space="preserve">other hand, national public authorities appeared to favour PO2-B due to the voluntary nature of</w:t>
      </w:r>
      <w:r>
        <w:t xml:space="preserve"> </w:t>
      </w:r>
      <w:r>
        <w:t xml:space="preserve">most of the measures. This should be nevertheless interpreted with caution as national authorities</w:t>
      </w:r>
      <w:r>
        <w:t xml:space="preserve"> </w:t>
      </w:r>
      <w:r>
        <w:t xml:space="preserve">represented a limited share of survey responses, which may have affected the robustness of the</w:t>
      </w:r>
      <w:r>
        <w:t xml:space="preserve"> </w:t>
      </w:r>
      <w:r>
        <w:t xml:space="preserve">aggregate scores.</w:t>
      </w:r>
      <w:r>
        <w:br/>
      </w:r>
      <w:r>
        <w:t xml:space="preserve">Table 18 compares the different POs against the criteria presented in Section 7, summarising the</w:t>
      </w:r>
      <w:r>
        <w:t xml:space="preserve"> </w:t>
      </w:r>
      <w:r>
        <w:t xml:space="preserve">relative performance of each option against the baseline scenario in terms of effectiveness,</w:t>
      </w:r>
      <w:r>
        <w:t xml:space="preserve"> </w:t>
      </w:r>
      <w:r>
        <w:t xml:space="preserve">efficiency, coherence, subsidiarity and proportionality.</w:t>
      </w:r>
      <w:r>
        <w:br/>
      </w:r>
      <w:r>
        <w:t xml:space="preserve">Table 15. Comparison of the options per criteria, relative to the baseline132</w:t>
      </w:r>
      <w:r>
        <w:t xml:space="preserve"> </w:t>
      </w:r>
      <w:r>
        <w:t xml:space="preserve">Criteria</w:t>
      </w:r>
      <w:r>
        <w:t xml:space="preserve"> </w:t>
      </w:r>
      <w:r>
        <w:t xml:space="preserve">PO1-A</w:t>
      </w:r>
      <w:r>
        <w:t xml:space="preserve"> </w:t>
      </w:r>
      <w:r>
        <w:t xml:space="preserve">PO1-B</w:t>
      </w:r>
      <w:r>
        <w:t xml:space="preserve"> </w:t>
      </w:r>
      <w:r>
        <w:t xml:space="preserve">PO1-C</w:t>
      </w:r>
      <w:r>
        <w:t xml:space="preserve"> </w:t>
      </w:r>
      <w:r>
        <w:t xml:space="preserve">PO2-A</w:t>
      </w:r>
      <w:r>
        <w:t xml:space="preserve"> </w:t>
      </w:r>
      <w:r>
        <w:t xml:space="preserve">PO2-B</w:t>
      </w:r>
      <w:r>
        <w:t xml:space="preserve"> </w:t>
      </w:r>
      <w:r>
        <w:t xml:space="preserve">PO2-C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−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−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Legend: o no relevance; + more effective/efficient/coherent/proportionate than the baseline; +++ much more</w:t>
      </w:r>
      <w:r>
        <w:t xml:space="preserve"> </w:t>
      </w:r>
      <w:r>
        <w:t xml:space="preserve">effective/efficient/coherent/proportionate than the baseline; - less effective/efficient/coherent/proportionate than the</w:t>
      </w:r>
      <w:r>
        <w:t xml:space="preserve"> </w:t>
      </w:r>
      <w:r>
        <w:t xml:space="preserve">baseline; — much less effective/efficient/coherent/proportionate than the baseline</w:t>
      </w:r>
      <w:r>
        <w:t xml:space="preserve"> </w:t>
      </w:r>
      <w:r>
        <w:t xml:space="preserve">PO1-A’s soft measures contribute to making it a cost-effective and coherent option but limit its</w:t>
      </w:r>
      <w:r>
        <w:t xml:space="preserve"> </w:t>
      </w:r>
      <w:r>
        <w:t xml:space="preserve">effectiveness, as it contributes to the specific and general objectives only to a limited extent with</w:t>
      </w:r>
      <w:r>
        <w:t xml:space="preserve"> </w:t>
      </w:r>
      <w:r>
        <w:t xml:space="preserve">respect to the status quo. PO1-B’s administrative simplification and fast-track areas strengthen its</w:t>
      </w:r>
    </w:p>
    <w:p>
      <w:pPr>
        <w:pStyle w:val="BodyText"/>
      </w:pPr>
      <w:r>
        <w:t xml:space="preserve">132 “+” (more effective/efficient/coherent/proportionate than the baseline) to “+++” (much more effective/efficient/coherent/proportionate than the</w:t>
      </w:r>
      <w:r>
        <w:t xml:space="preserve"> </w:t>
      </w:r>
      <w:r>
        <w:t xml:space="preserve">baseline); from</w:t>
      </w:r>
      <w:r>
        <w:t xml:space="preserve"> </w:t>
      </w:r>
      <w:r>
        <w:t xml:space="preserve">‘-’</w:t>
      </w:r>
      <w:r>
        <w:t xml:space="preserve"> </w:t>
      </w:r>
      <w:r>
        <w:t xml:space="preserve">(less effective/efficient/coherent/proportionate than the baseline) to</w:t>
      </w:r>
      <w:r>
        <w:t xml:space="preserve"> </w:t>
      </w:r>
      <w:r>
        <w:t xml:space="preserve">‘—’</w:t>
      </w:r>
      <w:r>
        <w:t xml:space="preserve"> </w:t>
      </w:r>
      <w:r>
        <w:t xml:space="preserve">(much less effective/efficient/coherent/ proportionate than</w:t>
      </w:r>
      <w:r>
        <w:t xml:space="preserve"> </w:t>
      </w:r>
      <w:r>
        <w:t xml:space="preserve">the baseline).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effectiveness by achieving the greatest expected increase in compute capacity and reduction of</w:t>
      </w:r>
      <w:r>
        <w:t xml:space="preserve"> </w:t>
      </w:r>
      <w:r>
        <w:t xml:space="preserve">bottlenecks for DC deployment, while being proportionate to solve the issue and leaving</w:t>
      </w:r>
      <w:r>
        <w:t xml:space="preserve"> </w:t>
      </w:r>
      <w:r>
        <w:t xml:space="preserve">implementation within Member States. PO1-C’s EU-level measures improve effectiveness and</w:t>
      </w:r>
      <w:r>
        <w:t xml:space="preserve"> </w:t>
      </w:r>
      <w:r>
        <w:t xml:space="preserve">efficiency, given the EU-level centralisation of efforts, but constrain subsidiarity through</w:t>
      </w:r>
      <w:r>
        <w:t xml:space="preserve"> </w:t>
      </w:r>
      <w:r>
        <w:t xml:space="preserve">centralised enforcement. PO2-A improves effectiveness in reaching the specific objectives but</w:t>
      </w:r>
      <w:r>
        <w:t xml:space="preserve"> </w:t>
      </w:r>
      <w:r>
        <w:t xml:space="preserve">presents overall net costs and falls short of the challenge at hand. PO2-B’s design balances</w:t>
      </w:r>
      <w:r>
        <w:t xml:space="preserve"> </w:t>
      </w:r>
      <w:r>
        <w:t xml:space="preserve">coherence and efficiency, while achieving only moderate effectiveness given the magnitude of the</w:t>
      </w:r>
      <w:r>
        <w:t xml:space="preserve"> </w:t>
      </w:r>
      <w:r>
        <w:t xml:space="preserve">problems to be addressed and the voluntary nature of its measures. By encouraging rather than</w:t>
      </w:r>
      <w:r>
        <w:t xml:space="preserve"> </w:t>
      </w:r>
      <w:r>
        <w:t xml:space="preserve">mandating a gradual shift towards more sovereign solutions in the public sector, PO2-B may</w:t>
      </w:r>
      <w:r>
        <w:t xml:space="preserve"> </w:t>
      </w:r>
      <w:r>
        <w:t xml:space="preserve">accelerate some porting and migration costs for users and providers, although they are expected to</w:t>
      </w:r>
      <w:r>
        <w:t xml:space="preserve"> </w:t>
      </w:r>
      <w:r>
        <w:t xml:space="preserve">remain relatively contained and market-driven. Finally, PO2-C generates strong synergies across</w:t>
      </w:r>
      <w:r>
        <w:t xml:space="preserve"> </w:t>
      </w:r>
      <w:r>
        <w:t xml:space="preserve">all criteria, with the highest costs and savings over ten years, reflecting high ambition at the</w:t>
      </w:r>
      <w:r>
        <w:t xml:space="preserve"> </w:t>
      </w:r>
      <w:r>
        <w:t xml:space="preserve">expense of increased operational complexity. It is likely to accelerate porting and transition costs</w:t>
      </w:r>
      <w:r>
        <w:t xml:space="preserve"> </w:t>
      </w:r>
      <w:r>
        <w:t xml:space="preserve">more significantly, particularly for entities deciding to move workloads and applications to the</w:t>
      </w:r>
      <w:r>
        <w:t xml:space="preserve"> </w:t>
      </w:r>
      <w:r>
        <w:t xml:space="preserve">highest levels of sovereignty assurance. While the option could increase operational complexity</w:t>
      </w:r>
      <w:r>
        <w:t xml:space="preserve"> </w:t>
      </w:r>
      <w:r>
        <w:t xml:space="preserve">and short to medium-term costs, it would be more proportionate and coherent than other options as</w:t>
      </w:r>
      <w:r>
        <w:t xml:space="preserve"> </w:t>
      </w:r>
      <w:r>
        <w:t xml:space="preserve">it matches the scale of the interventions to the nature of the challenge. Moreover, the expected</w:t>
      </w:r>
      <w:r>
        <w:t xml:space="preserve"> </w:t>
      </w:r>
      <w:r>
        <w:t xml:space="preserve">upfront and operational costs should still be weighed against long-term and less easily quantifiable</w:t>
      </w:r>
      <w:r>
        <w:t xml:space="preserve"> </w:t>
      </w:r>
      <w:r>
        <w:t xml:space="preserve">benefits, including reduced strategic dependencies, increased control over critical digital</w:t>
      </w:r>
      <w:r>
        <w:t xml:space="preserve"> </w:t>
      </w:r>
      <w:r>
        <w:t xml:space="preserve">infrastructure, improved resilience and greater European technological sovereignty.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Outcome of comparison of policy options</w:t>
      </w:r>
      <w:r>
        <w:t xml:space="preserve"> </w:t>
      </w:r>
      <w:r>
        <w:t xml:space="preserve">Structuring the policy options into blocks addressing individual problems has allowed to evaluate</w:t>
      </w:r>
      <w:r>
        <w:t xml:space="preserve"> </w:t>
      </w:r>
      <w:r>
        <w:t xml:space="preserve">the most effective, efficient, and proportionate measures from each block of options, while also</w:t>
      </w:r>
      <w:r>
        <w:t xml:space="preserve"> </w:t>
      </w:r>
      <w:r>
        <w:t xml:space="preserve">analysing the package’s comprehensiveness in addressing both problems and their underlying</w:t>
      </w:r>
      <w:r>
        <w:t xml:space="preserve"> </w:t>
      </w:r>
      <w:r>
        <w:t xml:space="preserve">drivers. This section brings together the evidence across criteria to assess the relative merits of the</w:t>
      </w:r>
      <w:r>
        <w:t xml:space="preserve"> </w:t>
      </w:r>
      <w:r>
        <w:t xml:space="preserve">policy options in addressing the identified problems and objectives.</w:t>
      </w:r>
      <w:r>
        <w:br/>
      </w:r>
      <w:r>
        <w:t xml:space="preserve">For the first problem, PO1-B performs as the option that most effectively improves the limited</w:t>
      </w:r>
      <w:r>
        <w:t xml:space="preserve"> </w:t>
      </w:r>
      <w:r>
        <w:t xml:space="preserve">availability of computing capacity in the EU relative to the baseline and alternative options.</w:t>
      </w:r>
      <w:r>
        <w:t xml:space="preserve"> </w:t>
      </w:r>
      <w:r>
        <w:t xml:space="preserve">Administrative streamlining and fast-track permitting at national level, coupled with strategic</w:t>
      </w:r>
      <w:r>
        <w:t xml:space="preserve"> </w:t>
      </w:r>
      <w:r>
        <w:t xml:space="preserve">funding and monitoring of capacity, appear as the most impactful options to tackle the bottlenecks</w:t>
      </w:r>
      <w:r>
        <w:t xml:space="preserve"> </w:t>
      </w:r>
      <w:r>
        <w:t xml:space="preserve">for expanding such capacity in the EU. The option is expected to generate greater benefits than</w:t>
      </w:r>
      <w:r>
        <w:t xml:space="preserve"> </w:t>
      </w:r>
      <w:r>
        <w:t xml:space="preserve">costs for both private sector and public sector stakeholders. Moreover, public acceptance of data</w:t>
      </w:r>
      <w:r>
        <w:t xml:space="preserve"> </w:t>
      </w:r>
      <w:r>
        <w:t xml:space="preserve">centres is expected to be highest because local authorities would have a stronger role in decisions</w:t>
      </w:r>
      <w:r>
        <w:t xml:space="preserve"> </w:t>
      </w:r>
      <w:r>
        <w:t xml:space="preserve">on where and how they are built. This means that decisions would be made closer to the people</w:t>
      </w:r>
      <w:r>
        <w:t xml:space="preserve"> </w:t>
      </w:r>
      <w:r>
        <w:t xml:space="preserve">affected by them. By contrast, PO1-C is expected to reach a lower level of computing</w:t>
      </w:r>
      <w:r>
        <w:t xml:space="preserve"> </w:t>
      </w:r>
      <w:r>
        <w:t xml:space="preserve">infrastructure deployment than PO1-B, because PM10 adds a layer of decision-making at EU-</w:t>
      </w:r>
      <w:r>
        <w:t xml:space="preserve"> </w:t>
      </w:r>
      <w:r>
        <w:t xml:space="preserve">level. Nevertheless, PO1-C reaches the best environmental impact due to the expected positive</w:t>
      </w:r>
      <w:r>
        <w:t xml:space="preserve"> </w:t>
      </w:r>
      <w:r>
        <w:t xml:space="preserve">contribution of EU-level funding (PM8 and PM9) to R&amp;D and innovation in sustainable</w:t>
      </w:r>
      <w:r>
        <w:t xml:space="preserve"> </w:t>
      </w:r>
      <w:r>
        <w:t xml:space="preserve">technologies. Given the importance of fostering deployment of data centres with a focus on</w:t>
      </w:r>
      <w:r>
        <w:t xml:space="preserve"> </w:t>
      </w:r>
      <w:r>
        <w:t xml:space="preserve">sustainability and reducing environmental impacts, for the first problem, the analysis points</w:t>
      </w:r>
      <w:r>
        <w:t xml:space="preserve"> </w:t>
      </w:r>
      <w:r>
        <w:t xml:space="preserve">towards a package centred on PO1-B, supplemented by PM8 and PM9 as a proportionate</w:t>
      </w:r>
      <w:r>
        <w:t xml:space="preserve"> </w:t>
      </w:r>
      <w:r>
        <w:t xml:space="preserve">response. This combination is expected to offer a favourable balance between supporting</w:t>
      </w:r>
      <w:r>
        <w:t xml:space="preserve"> </w:t>
      </w:r>
      <w:r>
        <w:t xml:space="preserve">deployment of capacity and better energy efficiency and environmental performance per unit of</w:t>
      </w:r>
      <w:r>
        <w:t xml:space="preserve"> </w:t>
      </w:r>
      <w:r>
        <w:t xml:space="preserve">new capacity.</w:t>
      </w:r>
      <w:r>
        <w:t xml:space="preserve"> </w:t>
      </w:r>
      <w:r>
        <w:t xml:space="preserve">With respect to the second problem, PO2-C emerges as the best performing option across the</w:t>
      </w:r>
      <w:r>
        <w:t xml:space="preserve"> </w:t>
      </w:r>
      <w:r>
        <w:t xml:space="preserve">comparison criteria. Through clarity in the definition of sovereignty, which is also defined in a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proportionate manner, combined with complementary measures addressing procurement and open</w:t>
      </w:r>
      <w:r>
        <w:t xml:space="preserve"> </w:t>
      </w:r>
      <w:r>
        <w:t xml:space="preserve">source, it will facilitate the uptake of solutions that meet desired sovereignty levels, and provide</w:t>
      </w:r>
      <w:r>
        <w:t xml:space="preserve"> </w:t>
      </w:r>
      <w:r>
        <w:t xml:space="preserve">opportunities for European providers. It incorporates, in an incremental way, several elements of</w:t>
      </w:r>
      <w:r>
        <w:t xml:space="preserve"> </w:t>
      </w:r>
      <w:r>
        <w:t xml:space="preserve">the other PO2 policy options. Additional individual PMs are expected to deliver only limited</w:t>
      </w:r>
      <w:r>
        <w:t xml:space="preserve"> </w:t>
      </w:r>
      <w:r>
        <w:t xml:space="preserve">marginal gains: PM12 and PM13 are soft measures that the Commission could decide to undertake</w:t>
      </w:r>
      <w:r>
        <w:t xml:space="preserve"> </w:t>
      </w:r>
      <w:r>
        <w:t xml:space="preserve">in the future should the need arise; PM14 lacks perspective on how effective the enforcement of</w:t>
      </w:r>
      <w:r>
        <w:t xml:space="preserve"> </w:t>
      </w:r>
      <w:r>
        <w:t xml:space="preserve">the Data Act will be (see annex 4). On this basis, PO2-C is retained as the preferred package</w:t>
      </w:r>
      <w:r>
        <w:t xml:space="preserve"> </w:t>
      </w:r>
      <w:r>
        <w:t xml:space="preserve">addressing the second problem.</w:t>
      </w:r>
      <w:r>
        <w:br/>
      </w:r>
      <w:r>
        <w:t xml:space="preserve">As outlined above, the first set of options primarily addresses SO1 and SO2, while the second set</w:t>
      </w:r>
      <w:r>
        <w:t xml:space="preserve"> </w:t>
      </w:r>
      <w:r>
        <w:t xml:space="preserve">is more directly aligned with SO3 and SO4. Given this differentiated contribution, a combined</w:t>
      </w:r>
      <w:r>
        <w:t xml:space="preserve"> </w:t>
      </w:r>
      <w:r>
        <w:t xml:space="preserve">application of the best performing options among the two sets is expected to be the most effective</w:t>
      </w:r>
      <w:r>
        <w:t xml:space="preserve"> </w:t>
      </w:r>
      <w:r>
        <w:t xml:space="preserve">approach to tackle the full range of problems and underlying drivers identified in the problem</w:t>
      </w:r>
      <w:r>
        <w:t xml:space="preserve"> </w:t>
      </w:r>
      <w:r>
        <w:t xml:space="preserve">definition, which are heterogeneous in nature. Taken together, these options would also support</w:t>
      </w:r>
      <w:r>
        <w:t xml:space="preserve"> </w:t>
      </w:r>
      <w:r>
        <w:t xml:space="preserve">the achievement of the general objective of ensuring the functioning of the internal market for</w:t>
      </w:r>
      <w:r>
        <w:t xml:space="preserve"> </w:t>
      </w:r>
      <w:r>
        <w:t xml:space="preserve">cloud and AI computing services and securing the necessary conditions for the Union’s</w:t>
      </w:r>
      <w:r>
        <w:t xml:space="preserve"> </w:t>
      </w:r>
      <w:r>
        <w:t xml:space="preserve">competitiveness and strategic autonomy, by providing a coherent response to the interconnected</w:t>
      </w:r>
      <w:r>
        <w:t xml:space="preserve"> </w:t>
      </w:r>
      <w:r>
        <w:t xml:space="preserve">challenges identified. Therefore, with regards to effectiveness, the preferred package is expected</w:t>
      </w:r>
      <w:r>
        <w:t xml:space="preserve"> </w:t>
      </w:r>
      <w:r>
        <w:t xml:space="preserve">to address the identified problem drivers in a comprehensive manner and, relative to the baseline,</w:t>
      </w:r>
      <w:r>
        <w:t xml:space="preserve"> </w:t>
      </w:r>
      <w:r>
        <w:t xml:space="preserve">achieve a “very effective (“+++”) score against all Specific Objectives.</w:t>
      </w:r>
    </w:p>
    <w:p>
      <w:pPr>
        <w:pStyle w:val="BodyText"/>
      </w:pPr>
      <w:r>
        <w:t xml:space="preserve">SO1: Increased</w:t>
      </w:r>
      <w:r>
        <w:t xml:space="preserve"> </w:t>
      </w:r>
      <w:r>
        <w:t xml:space="preserve">computing capacity</w:t>
      </w:r>
      <w:r>
        <w:br/>
      </w:r>
      <w:r>
        <w:t xml:space="preserve">SO2: Conditions</w:t>
      </w:r>
      <w:r>
        <w:t xml:space="preserve"> </w:t>
      </w:r>
      <w:r>
        <w:t xml:space="preserve">for sustainable and</w:t>
      </w:r>
      <w:r>
        <w:t xml:space="preserve"> </w:t>
      </w:r>
      <w:r>
        <w:t xml:space="preserve">innovative capacity</w:t>
      </w:r>
      <w:r>
        <w:br/>
      </w:r>
      <w:r>
        <w:t xml:space="preserve">SO3: Decreased</w:t>
      </w:r>
      <w:r>
        <w:t xml:space="preserve"> </w:t>
      </w:r>
      <w:r>
        <w:t xml:space="preserve">reliance on non-EU</w:t>
      </w:r>
      <w:r>
        <w:t xml:space="preserve"> </w:t>
      </w:r>
      <w:r>
        <w:t xml:space="preserve">providers</w:t>
      </w:r>
      <w:r>
        <w:br/>
      </w:r>
      <w:r>
        <w:t xml:space="preserve">SO4: Enhanced</w:t>
      </w:r>
      <w:r>
        <w:t xml:space="preserve"> </w:t>
      </w:r>
      <w:r>
        <w:t xml:space="preserve">resilience of supply of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 services</w:t>
      </w:r>
      <w:r>
        <w:br/>
      </w:r>
      <w:r>
        <w:t xml:space="preserve">Policy option 1A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n.r.</w:t>
      </w:r>
      <w:r>
        <w:t xml:space="preserve"> </w:t>
      </w:r>
      <w:r>
        <w:t xml:space="preserve">n.r.</w:t>
      </w:r>
      <w:r>
        <w:t xml:space="preserve"> </w:t>
      </w:r>
      <w:r>
        <w:t xml:space="preserve">Policy option 1B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n.r.</w:t>
      </w:r>
      <w:r>
        <w:t xml:space="preserve"> </w:t>
      </w:r>
      <w:r>
        <w:t xml:space="preserve">n.r.</w:t>
      </w:r>
      <w:r>
        <w:t xml:space="preserve"> </w:t>
      </w:r>
      <w:r>
        <w:t xml:space="preserve">Policy option 1C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n.r.</w:t>
      </w:r>
      <w:r>
        <w:t xml:space="preserve"> </w:t>
      </w:r>
      <w:r>
        <w:t xml:space="preserve">n.r.</w:t>
      </w:r>
      <w:r>
        <w:t xml:space="preserve"> </w:t>
      </w:r>
      <w:r>
        <w:t xml:space="preserve">Policy option 2A</w:t>
      </w:r>
      <w:r>
        <w:t xml:space="preserve"> </w:t>
      </w:r>
      <w:r>
        <w:t xml:space="preserve">+</w:t>
      </w:r>
      <w:r>
        <w:t xml:space="preserve"> </w:t>
      </w:r>
      <w:r>
        <w:t xml:space="preserve">n.r.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Policy option 2B</w:t>
      </w:r>
      <w:r>
        <w:t xml:space="preserve"> </w:t>
      </w:r>
      <w:r>
        <w:t xml:space="preserve">+</w:t>
      </w:r>
      <w:r>
        <w:t xml:space="preserve"> </w:t>
      </w:r>
      <w:r>
        <w:t xml:space="preserve">n.r.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Policy option 2C</w:t>
      </w:r>
      <w:r>
        <w:t xml:space="preserve"> </w:t>
      </w:r>
      <w:r>
        <w:t xml:space="preserve">++</w:t>
      </w:r>
      <w:r>
        <w:t xml:space="preserve"> </w:t>
      </w:r>
      <w:r>
        <w:t xml:space="preserve">n.r.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Preferred Package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The retained package is hence made of the following policy measures:</w:t>
      </w:r>
      <w:r>
        <w:t xml:space="preserve"> </w:t>
      </w:r>
      <w:r>
        <w:t xml:space="preserve">PO1-B:</w:t>
      </w:r>
      <w:r>
        <w:t xml:space="preserve"> </w:t>
      </w:r>
      <w:r>
        <w:t xml:space="preserve">•</w:t>
      </w:r>
      <w:r>
        <w:t xml:space="preserve"> </w:t>
      </w:r>
      <w:r>
        <w:t xml:space="preserve">PM4 - National facilitator</w:t>
      </w:r>
      <w:r>
        <w:t xml:space="preserve"> </w:t>
      </w:r>
      <w:r>
        <w:t xml:space="preserve">•</w:t>
      </w:r>
      <w:r>
        <w:t xml:space="preserve"> </w:t>
      </w:r>
      <w:r>
        <w:t xml:space="preserve">PM5 - Fast-track areas</w:t>
      </w:r>
      <w:r>
        <w:t xml:space="preserve"> </w:t>
      </w:r>
      <w:r>
        <w:t xml:space="preserve">•</w:t>
      </w:r>
      <w:r>
        <w:t xml:space="preserve"> </w:t>
      </w:r>
      <w:r>
        <w:t xml:space="preserve">PM6 - National funding support</w:t>
      </w:r>
      <w:r>
        <w:t xml:space="preserve"> </w:t>
      </w:r>
      <w:r>
        <w:t xml:space="preserve">•</w:t>
      </w:r>
      <w:r>
        <w:t xml:space="preserve"> </w:t>
      </w:r>
      <w:r>
        <w:t xml:space="preserve">PM7 - Deployment targets</w:t>
      </w:r>
      <w:r>
        <w:t xml:space="preserve"> </w:t>
      </w:r>
      <w:r>
        <w:t xml:space="preserve">•</w:t>
      </w:r>
      <w:r>
        <w:t xml:space="preserve"> </w:t>
      </w:r>
      <w:r>
        <w:t xml:space="preserve">PM8 - EU R&amp;D funding</w:t>
      </w:r>
      <w:r>
        <w:t xml:space="preserve"> </w:t>
      </w:r>
      <w:r>
        <w:t xml:space="preserve">•</w:t>
      </w:r>
      <w:r>
        <w:t xml:space="preserve"> </w:t>
      </w:r>
      <w:r>
        <w:t xml:space="preserve">PM9 - EU deployment funding for strategic projects</w:t>
      </w:r>
      <w:r>
        <w:t xml:space="preserve"> </w:t>
      </w:r>
      <w:r>
        <w:t xml:space="preserve">PO2-C:</w:t>
      </w:r>
      <w:r>
        <w:t xml:space="preserve"> </w:t>
      </w:r>
      <w:r>
        <w:t xml:space="preserve">•</w:t>
      </w:r>
      <w:r>
        <w:t xml:space="preserve"> </w:t>
      </w:r>
      <w:r>
        <w:t xml:space="preserve">PM19 - Mandatory award criteria (which builds over PM16)</w:t>
      </w:r>
      <w:r>
        <w:t xml:space="preserve"> </w:t>
      </w:r>
      <w:r>
        <w:t xml:space="preserve">•</w:t>
      </w:r>
      <w:r>
        <w:t xml:space="preserve"> </w:t>
      </w:r>
      <w:r>
        <w:t xml:space="preserve">PM20 – Open Source use in the public sector</w:t>
      </w:r>
      <w:r>
        <w:t xml:space="preserve"> </w:t>
      </w:r>
      <w:r>
        <w:t xml:space="preserve">•</w:t>
      </w:r>
      <w:r>
        <w:t xml:space="preserve"> </w:t>
      </w:r>
      <w:r>
        <w:t xml:space="preserve">PM21 – Mandatory sovereign risk assessments for the use of cloud and AI computing services (which builds</w:t>
      </w:r>
      <w:r>
        <w:t xml:space="preserve"> </w:t>
      </w:r>
      <w:r>
        <w:t xml:space="preserve">over PM11 and PM15)</w:t>
      </w:r>
      <w:r>
        <w:t xml:space="preserve"> </w:t>
      </w:r>
      <w:r>
        <w:t xml:space="preserve">•</w:t>
      </w:r>
      <w:r>
        <w:t xml:space="preserve"> </w:t>
      </w:r>
      <w:r>
        <w:t xml:space="preserve">PM22 – Joint EU-level procurement of cloud and AI (which builds over PM17)</w:t>
      </w:r>
      <w:r>
        <w:t xml:space="preserve"> </w:t>
      </w:r>
      <w:r>
        <w:t xml:space="preserve">•</w:t>
      </w:r>
      <w:r>
        <w:t xml:space="preserve"> </w:t>
      </w:r>
      <w:r>
        <w:t xml:space="preserve">PM23 – SME cloud and AI support scheme (which has synergies with PM18)</w:t>
      </w:r>
      <w:r>
        <w:t xml:space="preserve"> </w:t>
      </w:r>
      <w:r>
        <w:t xml:space="preserve">•</w:t>
      </w:r>
      <w:r>
        <w:t xml:space="preserve"> </w:t>
      </w:r>
      <w:r>
        <w:t xml:space="preserve">PM24 – Cloud and AI toolbox</w:t>
      </w:r>
      <w:r>
        <w:t xml:space="preserve"> </w:t>
      </w:r>
      <w:r>
        <w:t xml:space="preserve">Overall, the analysis suggests that PO1-B and PO2-C perform relatively strongly in terms of</w:t>
      </w:r>
      <w:r>
        <w:t xml:space="preserve"> </w:t>
      </w:r>
      <w:r>
        <w:t xml:space="preserve">economic and social benefits, while PM8 and PM9 play an important role in supporting</w:t>
      </w:r>
      <w:r>
        <w:t xml:space="preserve"> </w:t>
      </w:r>
      <w:r>
        <w:t xml:space="preserve">environmental sustainability. This highlights the importance of combining such options to</w:t>
      </w:r>
      <w:r>
        <w:t xml:space="preserve"> </w:t>
      </w:r>
      <w:r>
        <w:t xml:space="preserve">balance growth, sovereignty, and climate objectives in a balanced manner.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This package combining PO1-B, PM8 and PM9, is expected to generate positive efficiency</w:t>
      </w:r>
      <w:r>
        <w:t xml:space="preserve"> </w:t>
      </w:r>
      <w:r>
        <w:t xml:space="preserve">effects, as the expected benefits in the short and medium term seem to outweigh the generated</w:t>
      </w:r>
      <w:r>
        <w:t xml:space="preserve"> </w:t>
      </w:r>
      <w:r>
        <w:t xml:space="preserve">costs over the assessment period for different stakeholders. The main expected benefits under</w:t>
      </w:r>
      <w:r>
        <w:t xml:space="preserve"> </w:t>
      </w:r>
      <w:r>
        <w:t xml:space="preserve">PO1-B arise from the measures that simplify procedures and reduce fragmentation across Member</w:t>
      </w:r>
      <w:r>
        <w:t xml:space="preserve"> </w:t>
      </w:r>
      <w:r>
        <w:t xml:space="preserve">States. Similarly, under PO2-C key benefits are expected for public authorities under the joint</w:t>
      </w:r>
      <w:r>
        <w:t xml:space="preserve"> </w:t>
      </w:r>
      <w:r>
        <w:t xml:space="preserve">procurement scheme and the federation of capacity. These are altogether expected to reduce</w:t>
      </w:r>
      <w:r>
        <w:t xml:space="preserve"> </w:t>
      </w:r>
      <w:r>
        <w:t xml:space="preserve">administrative burdens, shorten timelines and improve legal certainty for private operators and</w:t>
      </w:r>
      <w:r>
        <w:t xml:space="preserve"> </w:t>
      </w:r>
      <w:r>
        <w:t xml:space="preserve">public authorities. This combination of options also entails implementation and transition costs.</w:t>
      </w:r>
      <w:r>
        <w:t xml:space="preserve"> </w:t>
      </w:r>
      <w:r>
        <w:t xml:space="preserve">There are mainly linked to adapting systems and procedures, familiarising stakeholders with the</w:t>
      </w:r>
      <w:r>
        <w:t xml:space="preserve"> </w:t>
      </w:r>
      <w:r>
        <w:t xml:space="preserve">new requirements and ensuring compliance. Most of these costs are one-off or transitional in</w:t>
      </w:r>
      <w:r>
        <w:t xml:space="preserve"> </w:t>
      </w:r>
      <w:r>
        <w:t xml:space="preserve">nature, while several of the expected benefits are recurring over time. This combination of options</w:t>
      </w:r>
      <w:r>
        <w:t xml:space="preserve"> </w:t>
      </w:r>
      <w:r>
        <w:t xml:space="preserve">is expected to deliver a positive balance of costs and benefits, while achieving the objectives in a</w:t>
      </w:r>
      <w:r>
        <w:t xml:space="preserve"> </w:t>
      </w:r>
      <w:r>
        <w:t xml:space="preserve">proportionate and cost effective manner.</w:t>
      </w:r>
      <w:r>
        <w:br/>
      </w:r>
      <w:r>
        <w:t xml:space="preserve">In terms of coherence, the package is consistent with the policies described under section 1.2. The</w:t>
      </w:r>
      <w:r>
        <w:t xml:space="preserve"> </w:t>
      </w:r>
      <w:r>
        <w:t xml:space="preserve">analysis does not indicate significant overlaps, as the measures tackle the DC, cloud and AI</w:t>
      </w:r>
      <w:r>
        <w:t xml:space="preserve"> </w:t>
      </w:r>
      <w:r>
        <w:t xml:space="preserve">markets from different perspectives. Instead, they address the objectives pursued, while securing</w:t>
      </w:r>
      <w:r>
        <w:t xml:space="preserve"> </w:t>
      </w:r>
      <w:r>
        <w:t xml:space="preserve">the EU’s digital competitiveness and resilience.</w:t>
      </w:r>
      <w:r>
        <w:t xml:space="preserve"> </w:t>
      </w:r>
      <w:r>
        <w:t xml:space="preserve">This package is also respectful of subsidiarity and proportionality principles. While Member</w:t>
      </w:r>
      <w:r>
        <w:t xml:space="preserve"> </w:t>
      </w:r>
      <w:r>
        <w:t xml:space="preserve">States in principle can enact at national level many of the measures, both problems addressed are</w:t>
      </w:r>
      <w:r>
        <w:t xml:space="preserve"> </w:t>
      </w:r>
      <w:r>
        <w:t xml:space="preserve">characterised by common underlying drivers across the EU and would require a degree of</w:t>
      </w:r>
      <w:r>
        <w:t xml:space="preserve"> </w:t>
      </w:r>
      <w:r>
        <w:t xml:space="preserve">coordination and harmonisation that cannot be ensured through national action only. EU-level</w:t>
      </w:r>
      <w:r>
        <w:t xml:space="preserve"> </w:t>
      </w:r>
      <w:r>
        <w:t xml:space="preserve">intervention is therefore expected to offer clear added value, as the objectives of this initiative</w:t>
      </w:r>
      <w:r>
        <w:t xml:space="preserve"> </w:t>
      </w:r>
      <w:r>
        <w:t xml:space="preserve">seem impossible to be achieved sufficiently by Member States alone. At the same time, the</w:t>
      </w:r>
      <w:r>
        <w:t xml:space="preserve"> </w:t>
      </w:r>
      <w:r>
        <w:t xml:space="preserve">achievement of the expected impacts will be shaped by national implementation choices and</w:t>
      </w:r>
      <w:r>
        <w:t xml:space="preserve"> </w:t>
      </w:r>
      <w:r>
        <w:t xml:space="preserve">contextual factors, underlining the key role of Member States in materialising the initiative.</w:t>
      </w:r>
      <w:r>
        <w:br/>
      </w:r>
      <w:r>
        <w:t xml:space="preserve">The MCDA was also used to examine the options and measures from an additional perspective.</w:t>
      </w:r>
      <w:r>
        <w:t xml:space="preserve"> </w:t>
      </w:r>
      <w:r>
        <w:t xml:space="preserve">While it assessed the options separately for each problem area, it provided a wat to consider their</w:t>
      </w:r>
      <w:r>
        <w:t xml:space="preserve"> </w:t>
      </w:r>
      <w:r>
        <w:t xml:space="preserve">performance across effectiveness, environmental and social impact dimensions. This approach</w:t>
      </w:r>
      <w:r>
        <w:t xml:space="preserve"> </w:t>
      </w:r>
      <w:r>
        <w:t xml:space="preserve">allowed us to capture additional social and environmental effects, for which robust monetary</w:t>
      </w:r>
      <w:r>
        <w:t xml:space="preserve"> </w:t>
      </w:r>
      <w:r>
        <w:t xml:space="preserve">valuation such as willingness to pay or shadow price estimates, was not available.</w:t>
      </w:r>
      <w:r>
        <w:br/>
      </w:r>
      <w:r>
        <w:t xml:space="preserve">8.2.</w:t>
      </w:r>
      <w:r>
        <w:t xml:space="preserve"> </w:t>
      </w:r>
      <w:r>
        <w:t xml:space="preserve">Application of the “One In One Out” (OIOO) Approach</w:t>
      </w:r>
      <w:r>
        <w:t xml:space="preserve"> </w:t>
      </w:r>
      <w:r>
        <w:t xml:space="preserve">The preferred policy package is expected to lead to both administrative cost savings and</w:t>
      </w:r>
      <w:r>
        <w:t xml:space="preserve"> </w:t>
      </w:r>
      <w:r>
        <w:t xml:space="preserve">administrative costs for businesses and national public authorities. The details of how these</w:t>
      </w:r>
      <w:r>
        <w:t xml:space="preserve"> </w:t>
      </w:r>
      <w:r>
        <w:t xml:space="preserve">administrative costs and savings have been quantified, including the underlying assumptions can</w:t>
      </w:r>
      <w:r>
        <w:t xml:space="preserve"> </w:t>
      </w:r>
      <w:r>
        <w:t xml:space="preserve">be found in Annex 4, section 3. The table below summarizes the main administrative costs and</w:t>
      </w:r>
      <w:r>
        <w:t xml:space="preserve"> </w:t>
      </w:r>
      <w:r>
        <w:t xml:space="preserve">savings, including details on the related activities, who is affected and their quantification.</w:t>
      </w:r>
      <w:r>
        <w:t xml:space="preserve"> </w:t>
      </w:r>
      <w:r>
        <w:t xml:space="preserve">Table 16. Application of the OIOO approach - Businesses</w:t>
      </w:r>
      <w:r>
        <w:t xml:space="preserve"> </w:t>
      </w:r>
      <w:r>
        <w:t xml:space="preserve">Preferred</w:t>
      </w:r>
      <w:r>
        <w:t xml:space="preserve"> </w:t>
      </w:r>
      <w:r>
        <w:t xml:space="preserve">package</w:t>
      </w:r>
      <w:r>
        <w:t xml:space="preserve"> </w:t>
      </w:r>
      <w:r>
        <w:t xml:space="preserve">Activities</w:t>
      </w:r>
      <w:r>
        <w:br/>
      </w:r>
      <w:r>
        <w:t xml:space="preserve">Economic operators</w:t>
      </w:r>
      <w:r>
        <w:t xml:space="preserve"> </w:t>
      </w:r>
      <w:r>
        <w:t xml:space="preserve">affected</w:t>
      </w:r>
      <w:r>
        <w:t xml:space="preserve"> </w:t>
      </w:r>
      <w:r>
        <w:t xml:space="preserve">Monetization</w:t>
      </w:r>
      <w:r>
        <w:br/>
      </w:r>
      <w:r>
        <w:t xml:space="preserve">(NPV 2027 – 2036)</w:t>
      </w:r>
      <w:r>
        <w:t xml:space="preserve"> </w:t>
      </w:r>
      <w:r>
        <w:t xml:space="preserve">PO1-B PM5*</w:t>
      </w:r>
      <w:r>
        <w:t xml:space="preserve"> </w:t>
      </w:r>
      <w:r>
        <w:t xml:space="preserve">One-off administrative costs of preparing the</w:t>
      </w:r>
      <w:r>
        <w:t xml:space="preserve"> </w:t>
      </w:r>
      <w:r>
        <w:t xml:space="preserve">application file to access the fast-track areas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</w:t>
      </w:r>
      <w:r>
        <w:t xml:space="preserve"> </w:t>
      </w:r>
      <w:r>
        <w:t xml:space="preserve">EUR 0.8 – 2.8 m</w:t>
      </w:r>
      <w:r>
        <w:t xml:space="preserve"> </w:t>
      </w:r>
      <w:r>
        <w:t xml:space="preserve">PO1-B PM6</w:t>
      </w:r>
      <w:r>
        <w:t xml:space="preserve"> </w:t>
      </w:r>
      <w:r>
        <w:t xml:space="preserve">One-off administrative costs of preparing the</w:t>
      </w:r>
      <w:r>
        <w:t xml:space="preserve"> </w:t>
      </w:r>
      <w:r>
        <w:t xml:space="preserve">application to respond to the calls (est.12</w:t>
      </w:r>
      <w:r>
        <w:t xml:space="preserve"> </w:t>
      </w:r>
      <w:r>
        <w:t xml:space="preserve">applications every two years)</w:t>
      </w:r>
      <w:r>
        <w:t xml:space="preserve"> </w:t>
      </w:r>
      <w:r>
        <w:t xml:space="preserve">EUR 0.2 – 1.3 m</w:t>
      </w:r>
      <w:r>
        <w:t xml:space="preserve"> </w:t>
      </w:r>
      <w:r>
        <w:t xml:space="preserve">PO1-B PM7</w:t>
      </w:r>
      <w:r>
        <w:t xml:space="preserve"> </w:t>
      </w:r>
      <w:r>
        <w:t xml:space="preserve">Recurrent administrative costs of survey response</w:t>
      </w:r>
      <w:r>
        <w:t xml:space="preserve"> </w:t>
      </w:r>
      <w:r>
        <w:t xml:space="preserve">time and eventual periodic verification of data on</w:t>
      </w:r>
      <w:r>
        <w:t xml:space="preserve"> </w:t>
      </w:r>
      <w:r>
        <w:t xml:space="preserve">compute capacity</w:t>
      </w:r>
      <w:r>
        <w:t xml:space="preserve"> </w:t>
      </w:r>
      <w:r>
        <w:t xml:space="preserve">EUR 0.2 – 0.6 m</w:t>
      </w:r>
      <w:r>
        <w:t xml:space="preserve"> </w:t>
      </w:r>
      <w:r>
        <w:t xml:space="preserve">PM8</w:t>
      </w:r>
      <w:r>
        <w:t xml:space="preserve"> </w:t>
      </w:r>
      <w:r>
        <w:t xml:space="preserve">One-off administrative cost of preparing the</w:t>
      </w:r>
      <w:r>
        <w:t xml:space="preserve"> </w:t>
      </w:r>
      <w:r>
        <w:t xml:space="preserve">Data centre</w:t>
      </w:r>
      <w:r>
        <w:t xml:space="preserve"> </w:t>
      </w:r>
      <w:r>
        <w:t xml:space="preserve">EUR 0.7 – 1.6 m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Preferred</w:t>
      </w:r>
      <w:r>
        <w:t xml:space="preserve"> </w:t>
      </w:r>
      <w:r>
        <w:t xml:space="preserve">package</w:t>
      </w:r>
      <w:r>
        <w:t xml:space="preserve"> </w:t>
      </w:r>
      <w:r>
        <w:t xml:space="preserve">Activities</w:t>
      </w:r>
      <w:r>
        <w:br/>
      </w:r>
      <w:r>
        <w:t xml:space="preserve">Economic operators</w:t>
      </w:r>
      <w:r>
        <w:t xml:space="preserve"> </w:t>
      </w:r>
      <w:r>
        <w:t xml:space="preserve">affected</w:t>
      </w:r>
      <w:r>
        <w:t xml:space="preserve"> </w:t>
      </w:r>
      <w:r>
        <w:t xml:space="preserve">Monetization</w:t>
      </w:r>
      <w:r>
        <w:br/>
      </w:r>
      <w:r>
        <w:t xml:space="preserve">(NPV 2027 – 2036)</w:t>
      </w:r>
      <w:r>
        <w:t xml:space="preserve"> </w:t>
      </w:r>
      <w:r>
        <w:t xml:space="preserve">application under calls for proposals (est. 20</w:t>
      </w:r>
      <w:r>
        <w:t xml:space="preserve"> </w:t>
      </w:r>
      <w:r>
        <w:t xml:space="preserve">applications every two years)</w:t>
      </w:r>
      <w:r>
        <w:t xml:space="preserve"> </w:t>
      </w:r>
      <w:r>
        <w:t xml:space="preserve">operators</w:t>
      </w:r>
      <w:r>
        <w:t xml:space="preserve"> </w:t>
      </w:r>
      <w:r>
        <w:t xml:space="preserve">PM9</w:t>
      </w:r>
      <w:r>
        <w:t xml:space="preserve"> </w:t>
      </w:r>
      <w:r>
        <w:t xml:space="preserve">One-off administrative cost of preparing the</w:t>
      </w:r>
      <w:r>
        <w:t xml:space="preserve"> </w:t>
      </w:r>
      <w:r>
        <w:t xml:space="preserve">application under calls for proposals (est. 15</w:t>
      </w:r>
      <w:r>
        <w:t xml:space="preserve"> </w:t>
      </w:r>
      <w:r>
        <w:t xml:space="preserve">proposals every two years)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</w:t>
      </w:r>
      <w:r>
        <w:t xml:space="preserve"> </w:t>
      </w:r>
      <w:r>
        <w:t xml:space="preserve">EUR 0.4 – 1.2 m</w:t>
      </w:r>
      <w:r>
        <w:t xml:space="preserve"> </w:t>
      </w:r>
      <w:r>
        <w:t xml:space="preserve">PO2-C PM19</w:t>
      </w:r>
      <w:r>
        <w:t xml:space="preserve"> </w:t>
      </w:r>
      <w:r>
        <w:t xml:space="preserve">Recurrent administrative costs of adapting the</w:t>
      </w:r>
      <w:r>
        <w:t xml:space="preserve"> </w:t>
      </w:r>
      <w:r>
        <w:t xml:space="preserve">offers to the new criteria</w:t>
      </w:r>
      <w:r>
        <w:t xml:space="preserve"> </w:t>
      </w:r>
      <w:r>
        <w:t xml:space="preserve">Cloud and AI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EUR 13.6 – 96.4 m</w:t>
      </w:r>
      <w:r>
        <w:t xml:space="preserve"> </w:t>
      </w:r>
      <w:r>
        <w:t xml:space="preserve">PO2-C PM21</w:t>
      </w:r>
      <w:r>
        <w:t xml:space="preserve"> </w:t>
      </w:r>
      <w:r>
        <w:t xml:space="preserve">Recurrent administrative costs for new audits at</w:t>
      </w:r>
      <w:r>
        <w:t xml:space="preserve"> </w:t>
      </w:r>
      <w:r>
        <w:t xml:space="preserve">assurance level 2 - 4</w:t>
      </w:r>
      <w:r>
        <w:t xml:space="preserve"> </w:t>
      </w:r>
      <w:r>
        <w:t xml:space="preserve">Private sector</w:t>
      </w:r>
      <w:r>
        <w:t xml:space="preserve"> </w:t>
      </w:r>
      <w:r>
        <w:t xml:space="preserve">(independent</w:t>
      </w:r>
      <w:r>
        <w:t xml:space="preserve"> </w:t>
      </w:r>
      <w:r>
        <w:t xml:space="preserve">auditors)</w:t>
      </w:r>
      <w:r>
        <w:t xml:space="preserve"> </w:t>
      </w:r>
      <w:r>
        <w:t xml:space="preserve">EUR 4.4 – 4.4 m</w:t>
      </w:r>
      <w:r>
        <w:t xml:space="preserve"> </w:t>
      </w:r>
      <w:r>
        <w:t xml:space="preserve">PO2-C PM21</w:t>
      </w:r>
      <w:r>
        <w:t xml:space="preserve"> </w:t>
      </w:r>
      <w:r>
        <w:t xml:space="preserve">Recurrent administrative costs for audit renewals</w:t>
      </w:r>
      <w:r>
        <w:t xml:space="preserve"> </w:t>
      </w:r>
      <w:r>
        <w:t xml:space="preserve">at assurance level 2 - 4</w:t>
      </w:r>
      <w:r>
        <w:t xml:space="preserve"> </w:t>
      </w:r>
      <w:r>
        <w:t xml:space="preserve">Private sector</w:t>
      </w:r>
      <w:r>
        <w:t xml:space="preserve"> </w:t>
      </w:r>
      <w:r>
        <w:t xml:space="preserve">(independent</w:t>
      </w:r>
      <w:r>
        <w:t xml:space="preserve"> </w:t>
      </w:r>
      <w:r>
        <w:t xml:space="preserve">auditors)</w:t>
      </w:r>
      <w:r>
        <w:t xml:space="preserve"> </w:t>
      </w:r>
      <w:r>
        <w:t xml:space="preserve">EUR 7 – 7 m</w:t>
      </w:r>
      <w:r>
        <w:t xml:space="preserve"> </w:t>
      </w:r>
      <w:r>
        <w:t xml:space="preserve">PO2-C PM21</w:t>
      </w:r>
      <w:r>
        <w:t xml:space="preserve"> </w:t>
      </w:r>
      <w:r>
        <w:t xml:space="preserve">Recurrent administrative costs of intermediate</w:t>
      </w:r>
      <w:r>
        <w:t xml:space="preserve"> </w:t>
      </w:r>
      <w:r>
        <w:t xml:space="preserve">audits at assurance level 2 - 4</w:t>
      </w:r>
      <w:r>
        <w:t xml:space="preserve"> </w:t>
      </w:r>
      <w:r>
        <w:t xml:space="preserve">Cloud and AI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EUR 53.9 – 134.8 m</w:t>
      </w:r>
      <w:r>
        <w:t xml:space="preserve"> </w:t>
      </w:r>
      <w:r>
        <w:t xml:space="preserve">PO2-C PM21</w:t>
      </w:r>
      <w:r>
        <w:t xml:space="preserve"> </w:t>
      </w:r>
      <w:r>
        <w:t xml:space="preserve">Recurrent administrative burden for private sector</w:t>
      </w:r>
      <w:r>
        <w:t xml:space="preserve"> </w:t>
      </w:r>
      <w:r>
        <w:t xml:space="preserve">entities under NIS 2 Annex 1 to address non-</w:t>
      </w:r>
      <w:r>
        <w:t xml:space="preserve"> </w:t>
      </w:r>
      <w:r>
        <w:t xml:space="preserve">technical risks</w:t>
      </w:r>
      <w:r>
        <w:t xml:space="preserve"> </w:t>
      </w:r>
      <w:r>
        <w:t xml:space="preserve">Private sector</w:t>
      </w:r>
      <w:r>
        <w:t xml:space="preserve"> </w:t>
      </w:r>
      <w:r>
        <w:t xml:space="preserve">entities operating in</w:t>
      </w:r>
      <w:r>
        <w:t xml:space="preserve"> </w:t>
      </w:r>
      <w:r>
        <w:t xml:space="preserve">sectors listed under</w:t>
      </w:r>
      <w:r>
        <w:t xml:space="preserve"> </w:t>
      </w:r>
      <w:r>
        <w:t xml:space="preserve">Annex I of NIS2</w:t>
      </w:r>
      <w:r>
        <w:t xml:space="preserve"> </w:t>
      </w:r>
      <w:r>
        <w:t xml:space="preserve">EUR 480– 2 620 m</w:t>
      </w:r>
      <w:r>
        <w:t xml:space="preserve"> </w:t>
      </w:r>
      <w:r>
        <w:t xml:space="preserve">PO2-C PM21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in</w:t>
      </w:r>
      <w:r>
        <w:t xml:space="preserve"> </w:t>
      </w:r>
      <w:r>
        <w:t xml:space="preserve">intermediate audits from doing it once for all 27</w:t>
      </w:r>
      <w:r>
        <w:t xml:space="preserve"> </w:t>
      </w:r>
      <w:r>
        <w:t xml:space="preserve">MS</w:t>
      </w:r>
      <w:r>
        <w:t xml:space="preserve"> </w:t>
      </w:r>
      <w:r>
        <w:t xml:space="preserve">Cloud and AI</w:t>
      </w:r>
      <w:r>
        <w:t xml:space="preserve"> </w:t>
      </w:r>
      <w:r>
        <w:t xml:space="preserve">service providers</w:t>
      </w:r>
      <w:r>
        <w:br/>
      </w:r>
      <w:r>
        <w:t xml:space="preserve">EUR 404.3 – 2 021.4 m</w:t>
      </w:r>
      <w:r>
        <w:t xml:space="preserve"> </w:t>
      </w:r>
      <w:r>
        <w:t xml:space="preserve">PO2-C PM23</w:t>
      </w:r>
      <w:r>
        <w:t xml:space="preserve"> </w:t>
      </w:r>
      <w:r>
        <w:t xml:space="preserve">One-off administrative cost of preparing the</w:t>
      </w:r>
      <w:r>
        <w:t xml:space="preserve"> </w:t>
      </w:r>
      <w:r>
        <w:t xml:space="preserve">application under call for applications (est. 16,000</w:t>
      </w:r>
      <w:r>
        <w:t xml:space="preserve"> </w:t>
      </w:r>
      <w:r>
        <w:t xml:space="preserve">applications per year)</w:t>
      </w:r>
      <w:r>
        <w:t xml:space="preserve"> </w:t>
      </w:r>
      <w:r>
        <w:t xml:space="preserve">SMEs</w:t>
      </w:r>
      <w:r>
        <w:t xml:space="preserve"> </w:t>
      </w:r>
      <w:r>
        <w:t xml:space="preserve">EUR 27.7 – 83.4 m</w:t>
      </w:r>
      <w:r>
        <w:t xml:space="preserve"> </w:t>
      </w:r>
      <w:r>
        <w:t xml:space="preserve">*PM4 and PM5 are expected to generate reduced administrative burdens and improved information through more consistent and predictable</w:t>
      </w:r>
      <w:r>
        <w:t xml:space="preserve"> </w:t>
      </w:r>
      <w:r>
        <w:t xml:space="preserve">interactions with permitting bodies. However, these administrative savings have not been monetised due to the lack of robust data and their relative</w:t>
      </w:r>
      <w:r>
        <w:t xml:space="preserve"> </w:t>
      </w:r>
      <w:r>
        <w:t xml:space="preserve">smaller scale compared to the economic benefits captured through the NPV approach.</w:t>
      </w:r>
      <w:r>
        <w:br/>
      </w:r>
      <w:r>
        <w:t xml:space="preserve">Table 17. Application of the OIOO approach - Public Administrations</w:t>
      </w:r>
      <w:r>
        <w:t xml:space="preserve"> </w:t>
      </w:r>
      <w:r>
        <w:t xml:space="preserve">Preferred</w:t>
      </w:r>
      <w:r>
        <w:t xml:space="preserve"> </w:t>
      </w:r>
      <w:r>
        <w:t xml:space="preserve">Package</w:t>
      </w:r>
      <w:r>
        <w:t xml:space="preserve"> </w:t>
      </w:r>
      <w:r>
        <w:t xml:space="preserve">Activities</w:t>
      </w:r>
      <w:r>
        <w:br/>
      </w:r>
      <w:r>
        <w:t xml:space="preserve">Monetization (EUR,</w:t>
      </w:r>
      <w:r>
        <w:t xml:space="preserve"> </w:t>
      </w:r>
      <w:r>
        <w:t xml:space="preserve">NPV 2027 – 2036)</w:t>
      </w:r>
      <w:r>
        <w:t xml:space="preserve"> </w:t>
      </w:r>
      <w:r>
        <w:t xml:space="preserve">PO1-B PM4</w:t>
      </w:r>
      <w:r>
        <w:t xml:space="preserve"> </w:t>
      </w:r>
      <w:r>
        <w:t xml:space="preserve">Recurrent administrative burden reduction thanks to the project facilitator</w:t>
      </w:r>
      <w:r>
        <w:t xml:space="preserve"> </w:t>
      </w:r>
      <w:r>
        <w:t xml:space="preserve">which would reduce parallel processing and back-and-forth interactions</w:t>
      </w:r>
      <w:r>
        <w:br/>
      </w:r>
      <w:r>
        <w:t xml:space="preserve">EUR 83.1 – 138.6 m</w:t>
      </w:r>
      <w:r>
        <w:t xml:space="preserve"> </w:t>
      </w:r>
      <w:r>
        <w:t xml:space="preserve">PO1-B PM5</w:t>
      </w:r>
      <w:r>
        <w:t xml:space="preserve"> </w:t>
      </w:r>
      <w:r>
        <w:t xml:space="preserve">One-off administrative costs for drafting the strategies for national data</w:t>
      </w:r>
      <w:r>
        <w:t xml:space="preserve"> </w:t>
      </w:r>
      <w:r>
        <w:t xml:space="preserve">centre deployment</w:t>
      </w:r>
      <w:r>
        <w:br/>
      </w:r>
      <w:r>
        <w:t xml:space="preserve">EUR 1.2 – 6.1 m</w:t>
      </w:r>
      <w:r>
        <w:t xml:space="preserve"> </w:t>
      </w:r>
      <w:r>
        <w:t xml:space="preserve">PO1-B PM5</w:t>
      </w:r>
      <w:r>
        <w:t xml:space="preserve"> </w:t>
      </w:r>
      <w:r>
        <w:t xml:space="preserve">Recurrent administrative costs of mapping the fast-track areas and updating</w:t>
      </w:r>
      <w:r>
        <w:t xml:space="preserve"> </w:t>
      </w:r>
      <w:r>
        <w:t xml:space="preserve">the strategies</w:t>
      </w:r>
      <w:r>
        <w:t xml:space="preserve"> </w:t>
      </w:r>
      <w:r>
        <w:t xml:space="preserve">EUR 46.4 – 86.3 m</w:t>
      </w:r>
      <w:r>
        <w:t xml:space="preserve"> </w:t>
      </w:r>
      <w:r>
        <w:t xml:space="preserve">PO1-B PM5</w:t>
      </w:r>
      <w:r>
        <w:t xml:space="preserve"> </w:t>
      </w:r>
      <w:r>
        <w:t xml:space="preserve">Recurrent administrative burden reduction thanks to the fast-track areas with</w:t>
      </w:r>
      <w:r>
        <w:t xml:space="preserve"> </w:t>
      </w:r>
      <w:r>
        <w:t xml:space="preserve">additional reduction in parallel processing and reporting duties</w:t>
      </w:r>
      <w:r>
        <w:t xml:space="preserve"> </w:t>
      </w:r>
      <w:r>
        <w:t xml:space="preserve">EUR 83.1 – 138.6 m</w:t>
      </w:r>
      <w:r>
        <w:t xml:space="preserve"> </w:t>
      </w:r>
      <w:r>
        <w:t xml:space="preserve">PO2-C PM19</w:t>
      </w:r>
      <w:r>
        <w:t xml:space="preserve"> </w:t>
      </w:r>
      <w:r>
        <w:t xml:space="preserve">Recurrent administrative cost savings from using standard non-specific</w:t>
      </w:r>
      <w:r>
        <w:t xml:space="preserve"> </w:t>
      </w:r>
      <w:r>
        <w:t xml:space="preserve">award criteria when drafting the specifications</w:t>
      </w:r>
      <w:r>
        <w:br/>
      </w:r>
      <w:r>
        <w:t xml:space="preserve">EUR 4.3 – 13.1 m</w:t>
      </w:r>
      <w:r>
        <w:t xml:space="preserve"> </w:t>
      </w:r>
      <w:r>
        <w:t xml:space="preserve">PO2-C PM19</w:t>
      </w:r>
      <w:r>
        <w:t xml:space="preserve"> </w:t>
      </w:r>
      <w:r>
        <w:t xml:space="preserve">One-off administrative cost to update the procedures related to the public</w:t>
      </w:r>
      <w:r>
        <w:t xml:space="preserve"> </w:t>
      </w:r>
      <w:r>
        <w:t xml:space="preserve">procurement of cloud and AI computing services and draft plans on highly</w:t>
      </w:r>
      <w:r>
        <w:t xml:space="preserve"> </w:t>
      </w:r>
      <w:r>
        <w:t xml:space="preserve">critical use cases involving the purchase of sovereign services</w:t>
      </w:r>
      <w:r>
        <w:t xml:space="preserve"> </w:t>
      </w:r>
      <w:r>
        <w:t xml:space="preserve">EUR 3.4 – 13.5 m</w:t>
      </w:r>
      <w:r>
        <w:t xml:space="preserve"> </w:t>
      </w:r>
      <w:r>
        <w:t xml:space="preserve">PO2-C PM19</w:t>
      </w:r>
      <w:r>
        <w:t xml:space="preserve"> </w:t>
      </w:r>
      <w:r>
        <w:t xml:space="preserve">Recurrent administrative costs to update the plans and track their progress</w:t>
      </w:r>
      <w:r>
        <w:br/>
      </w:r>
      <w:r>
        <w:t xml:space="preserve">EUR 46.4 – 115.4 m</w:t>
      </w:r>
      <w:r>
        <w:t xml:space="preserve"> </w:t>
      </w:r>
      <w:r>
        <w:t xml:space="preserve">PO2-C PM20</w:t>
      </w:r>
      <w:r>
        <w:t xml:space="preserve"> </w:t>
      </w:r>
      <w:r>
        <w:t xml:space="preserve">One-off administrative costs to adapt the procurement templates to promote</w:t>
      </w:r>
      <w:r>
        <w:t xml:space="preserve"> </w:t>
      </w:r>
      <w:r>
        <w:t xml:space="preserve">open source</w:t>
      </w:r>
      <w:r>
        <w:t xml:space="preserve"> </w:t>
      </w:r>
      <w:r>
        <w:t xml:space="preserve">EUR 6.9 – 13.9 m</w:t>
      </w:r>
      <w:r>
        <w:t xml:space="preserve"> </w:t>
      </w:r>
      <w:r>
        <w:t xml:space="preserve">PO2-C PM20</w:t>
      </w:r>
      <w:r>
        <w:t xml:space="preserve"> </w:t>
      </w:r>
      <w:r>
        <w:t xml:space="preserve">Recurrent administrative costs to maintain the Open Source Programme</w:t>
      </w:r>
      <w:r>
        <w:t xml:space="preserve"> </w:t>
      </w:r>
      <w:r>
        <w:t xml:space="preserve">Office each year</w:t>
      </w:r>
      <w:r>
        <w:br/>
      </w:r>
      <w:r>
        <w:t xml:space="preserve">EUR 60.5 – 211.7 m</w:t>
      </w:r>
      <w:r>
        <w:t xml:space="preserve"> </w:t>
      </w:r>
      <w:r>
        <w:t xml:space="preserve">PO2-C PM21</w:t>
      </w:r>
      <w:r>
        <w:t xml:space="preserve"> </w:t>
      </w:r>
      <w:r>
        <w:t xml:space="preserve">Recurrent cost savings from using the sovereignty scheme in tenders</w:t>
      </w:r>
      <w:r>
        <w:t xml:space="preserve"> </w:t>
      </w:r>
      <w:r>
        <w:t xml:space="preserve">Around EUR 2.5 m</w:t>
      </w:r>
      <w:r>
        <w:t xml:space="preserve"> </w:t>
      </w:r>
      <w:r>
        <w:t xml:space="preserve">PO2-C PM21</w:t>
      </w:r>
      <w:r>
        <w:t xml:space="preserve"> </w:t>
      </w:r>
      <w:r>
        <w:t xml:space="preserve">Recurrent administrative costs from validation of the audited services and</w:t>
      </w:r>
      <w:r>
        <w:t xml:space="preserve"> </w:t>
      </w:r>
      <w:r>
        <w:t xml:space="preserve">renewals</w:t>
      </w:r>
      <w:r>
        <w:t xml:space="preserve"> </w:t>
      </w:r>
      <w:r>
        <w:t xml:space="preserve">EUR 0.3 – 0.8 m</w:t>
      </w:r>
    </w:p>
    <w:p>
      <w:pPr>
        <w:pStyle w:val="BodyText"/>
      </w:pPr>
      <w:r>
        <w:t xml:space="preserve">96</w:t>
      </w:r>
    </w:p>
    <w:p>
      <w:pPr>
        <w:pStyle w:val="Compact"/>
        <w:numPr>
          <w:ilvl w:val="0"/>
          <w:numId w:val="1007"/>
        </w:numPr>
      </w:pPr>
      <w:r>
        <w:t xml:space="preserve">HOW WILL ACTUAL IMPACTS BE MONITORED AND EVALUATED?</w:t>
      </w:r>
      <w:r>
        <w:t xml:space="preserve"> </w:t>
      </w:r>
      <w:r>
        <w:t xml:space="preserve">The Commission (DG CONNECT) will be responsible for monitoring the implementation of the</w:t>
      </w:r>
      <w:r>
        <w:t xml:space="preserve"> </w:t>
      </w:r>
      <w:r>
        <w:t xml:space="preserve">intervention on a regular basis, possibly with the support of other Commission services, EU</w:t>
      </w:r>
      <w:r>
        <w:t xml:space="preserve"> </w:t>
      </w:r>
      <w:r>
        <w:t xml:space="preserve">agencies, external studies, Member State and market data. A set of possible indicators is provided</w:t>
      </w:r>
      <w:r>
        <w:t xml:space="preserve"> </w:t>
      </w:r>
      <w:r>
        <w:t xml:space="preserve">in the following table, alongside preliminary questions for the evaluation of the intervention,</w:t>
      </w:r>
      <w:r>
        <w:t xml:space="preserve"> </w:t>
      </w:r>
      <w:r>
        <w:t xml:space="preserve">which is expected five years after implementation. Annex 11 presents the detailed monitoring</w:t>
      </w:r>
      <w:r>
        <w:t xml:space="preserve"> </w:t>
      </w:r>
      <w:r>
        <w:t xml:space="preserve">framework devised for this intervention and how this will build upon existing schemes to avoid</w:t>
      </w:r>
      <w:r>
        <w:t xml:space="preserve"> </w:t>
      </w:r>
      <w:r>
        <w:t xml:space="preserve">duplication and benefits from synergies.</w:t>
      </w:r>
      <w:r>
        <w:t xml:space="preserve"> </w:t>
      </w:r>
      <w:r>
        <w:t xml:space="preserve">With respect to the expected targets of the intervention, the data provided in this assessment</w:t>
      </w:r>
      <w:r>
        <w:t xml:space="preserve"> </w:t>
      </w:r>
      <w:r>
        <w:t xml:space="preserve">presents indicative ranges, which should be interpreted as plausible trajectories. In line with the</w:t>
      </w:r>
      <w:r>
        <w:t xml:space="preserve"> </w:t>
      </w:r>
      <w:r>
        <w:t xml:space="preserve">Better Regulation Toolbox, quantitative targets were based on the problem analysis, baseline</w:t>
      </w:r>
      <w:r>
        <w:t xml:space="preserve"> </w:t>
      </w:r>
      <w:r>
        <w:t xml:space="preserve">scenario, available evidence from the assessment, including validation through interviews, and the</w:t>
      </w:r>
      <w:r>
        <w:t xml:space="preserve"> </w:t>
      </w:r>
      <w:r>
        <w:t xml:space="preserve">expected scale of policy impact. They were defined to quantitatively measure the effectiveness of</w:t>
      </w:r>
      <w:r>
        <w:t xml:space="preserve"> </w:t>
      </w:r>
      <w:r>
        <w:t xml:space="preserve">the intervention in the next years and paired with indicators for a systematic review. They</w:t>
      </w:r>
      <w:r>
        <w:t xml:space="preserve"> </w:t>
      </w:r>
      <w:r>
        <w:t xml:space="preserve">included a clear timeframe, i.e. by 2030 or 2035, expectations based on the evidence gathered and</w:t>
      </w:r>
      <w:r>
        <w:t xml:space="preserve"> </w:t>
      </w:r>
      <w:r>
        <w:t xml:space="preserve">the availability of data collection systems to make this monitoring effective.</w:t>
      </w:r>
      <w:r>
        <w:t xml:space="preserve"> </w:t>
      </w:r>
      <w:r>
        <w:t xml:space="preserve">Table 18. Summary of KPIs by Specific Objective</w:t>
      </w:r>
      <w:r>
        <w:t xml:space="preserve"> </w:t>
      </w:r>
      <w:r>
        <w:t xml:space="preserve">Operational objectives and</w:t>
      </w:r>
      <w:r>
        <w:t xml:space="preserve"> </w:t>
      </w:r>
      <w:r>
        <w:t xml:space="preserve">performance thresholds</w:t>
      </w:r>
      <w:r>
        <w:br/>
      </w:r>
      <w:r>
        <w:t xml:space="preserve">Possible indicators for monitoring/evaluation</w:t>
      </w:r>
      <w:r>
        <w:t xml:space="preserve"> </w:t>
      </w:r>
      <w:r>
        <w:t xml:space="preserve">Main data sources and</w:t>
      </w:r>
      <w:r>
        <w:t xml:space="preserve"> </w:t>
      </w:r>
      <w:r>
        <w:t xml:space="preserve">data collection methods</w:t>
      </w:r>
      <w:r>
        <w:t xml:space="preserve"> </w:t>
      </w:r>
      <w:r>
        <w:t xml:space="preserve">Increase computing capacity</w:t>
      </w:r>
      <w:r>
        <w:t xml:space="preserve"> </w:t>
      </w:r>
      <w:r>
        <w:t xml:space="preserve">deployed in the EU through</w:t>
      </w:r>
      <w:r>
        <w:t xml:space="preserve"> </w:t>
      </w:r>
      <w:r>
        <w:t xml:space="preserve">innovative and sustainable</w:t>
      </w:r>
      <w:r>
        <w:t xml:space="preserve"> </w:t>
      </w:r>
      <w:r>
        <w:t xml:space="preserve">technologies: By 2030, +200%</w:t>
      </w:r>
      <w:r>
        <w:t xml:space="preserve"> </w:t>
      </w:r>
      <w:r>
        <w:t xml:space="preserve">EU computing capacity vs</w:t>
      </w:r>
      <w:r>
        <w:t xml:space="preserve"> </w:t>
      </w:r>
      <w:r>
        <w:t xml:space="preserve">2025 and ensuring that such</w:t>
      </w:r>
      <w:r>
        <w:t xml:space="preserve"> </w:t>
      </w:r>
      <w:r>
        <w:t xml:space="preserve">capacity fully covers its needs</w:t>
      </w:r>
      <w:r>
        <w:t xml:space="preserve"> </w:t>
      </w:r>
      <w:r>
        <w:t xml:space="preserve">by 2035133; ≥25% of global</w:t>
      </w:r>
      <w:r>
        <w:t xml:space="preserve"> </w:t>
      </w:r>
      <w:r>
        <w:t xml:space="preserve">share134;</w:t>
      </w:r>
      <w:r>
        <w:t xml:space="preserve"> </w:t>
      </w:r>
      <w:r>
        <w:t xml:space="preserve">energy-efficient</w:t>
      </w:r>
      <w:r>
        <w:t xml:space="preserve"> </w:t>
      </w:r>
      <w:r>
        <w:t xml:space="preserve">technologies in ≥80% of new</w:t>
      </w:r>
      <w:r>
        <w:t xml:space="preserve"> </w:t>
      </w:r>
      <w:r>
        <w:t xml:space="preserve">facilities135.</w:t>
      </w:r>
      <w:r>
        <w:t xml:space="preserve"> </w:t>
      </w:r>
      <w:r>
        <w:t xml:space="preserve">• Installed computing capacity (MW IT load) by</w:t>
      </w:r>
      <w:r>
        <w:t xml:space="preserve"> </w:t>
      </w:r>
      <w:r>
        <w:t xml:space="preserve">MS</w:t>
      </w:r>
      <w:r>
        <w:t xml:space="preserve"> </w:t>
      </w:r>
      <w:r>
        <w:t xml:space="preserve">• Aggregate general purpose and AI-optimised</w:t>
      </w:r>
      <w:r>
        <w:t xml:space="preserve"> </w:t>
      </w:r>
      <w:r>
        <w:t xml:space="preserve">compute, shifting to a measurement by FLOPs as</w:t>
      </w:r>
      <w:r>
        <w:t xml:space="preserve"> </w:t>
      </w:r>
      <w:r>
        <w:t xml:space="preserve">opposed to MW.</w:t>
      </w:r>
      <w:r>
        <w:t xml:space="preserve"> </w:t>
      </w:r>
      <w:r>
        <w:t xml:space="preserve">• EU share of global installed computing capacity</w:t>
      </w:r>
      <w:r>
        <w:br/>
      </w:r>
      <w:r>
        <w:t xml:space="preserve">• Number of new EU-based DCs operational per</w:t>
      </w:r>
      <w:r>
        <w:t xml:space="preserve"> </w:t>
      </w:r>
      <w:r>
        <w:t xml:space="preserve">year</w:t>
      </w:r>
      <w:r>
        <w:t xml:space="preserve"> </w:t>
      </w:r>
      <w:r>
        <w:t xml:space="preserve">• Utilisation rate of EU computing capacity;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PUE,</w:t>
      </w:r>
      <w:r>
        <w:t xml:space="preserve"> </w:t>
      </w:r>
      <w:r>
        <w:t xml:space="preserve">WUE,</w:t>
      </w:r>
      <w:r>
        <w:t xml:space="preserve"> </w:t>
      </w:r>
      <w:r>
        <w:t xml:space="preserve">location-based</w:t>
      </w:r>
      <w:r>
        <w:t xml:space="preserve"> </w:t>
      </w:r>
      <w:r>
        <w:t xml:space="preserve">emissions and related environmental impact of</w:t>
      </w:r>
      <w:r>
        <w:t xml:space="preserve"> </w:t>
      </w:r>
      <w:r>
        <w:t xml:space="preserve">data centres</w:t>
      </w:r>
      <w:r>
        <w:br/>
      </w:r>
      <w:r>
        <w:t xml:space="preserve">• Deployment of innovative and energy-efficient</w:t>
      </w:r>
      <w:r>
        <w:t xml:space="preserve"> </w:t>
      </w:r>
      <w:r>
        <w:t xml:space="preserve">technologies (pilots launched and uptake of new</w:t>
      </w:r>
      <w:r>
        <w:t xml:space="preserve"> </w:t>
      </w:r>
      <w:r>
        <w:t xml:space="preserve">solutions)</w:t>
      </w:r>
      <w:r>
        <w:t xml:space="preserve"> </w:t>
      </w:r>
      <w:r>
        <w:t xml:space="preserve">• Share of renewable energy in data centres and</w:t>
      </w:r>
      <w:r>
        <w:t xml:space="preserve"> </w:t>
      </w:r>
      <w:r>
        <w:t xml:space="preserve">waste-heat reuse</w:t>
      </w:r>
      <w:r>
        <w:t xml:space="preserve"> </w:t>
      </w:r>
      <w:r>
        <w:t xml:space="preserve">• Total annual public and private investment in</w:t>
      </w:r>
      <w:r>
        <w:t xml:space="preserve"> </w:t>
      </w:r>
      <w:r>
        <w:t xml:space="preserve">EU-based DCs</w:t>
      </w:r>
      <w:r>
        <w:br/>
      </w:r>
      <w:r>
        <w:t xml:space="preserve">• Share of new data centre capacity deployed</w:t>
      </w:r>
      <w:r>
        <w:t xml:space="preserve"> </w:t>
      </w:r>
      <w:r>
        <w:t xml:space="preserve">outside existing hubs and in underserved regions</w:t>
      </w:r>
      <w:r>
        <w:t xml:space="preserve"> </w:t>
      </w:r>
      <w:r>
        <w:t xml:space="preserve">Survey (and follow-up</w:t>
      </w:r>
      <w:r>
        <w:t xml:space="preserve"> </w:t>
      </w:r>
      <w:r>
        <w:t xml:space="preserve">interviews) of data centre</w:t>
      </w:r>
      <w:r>
        <w:t xml:space="preserve"> </w:t>
      </w:r>
      <w:r>
        <w:t xml:space="preserve">operators, national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TSOs/DSOs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EED reporting</w:t>
      </w:r>
      <w:r>
        <w:br/>
      </w:r>
      <w:r>
        <w:t xml:space="preserve">Interviews with experts,</w:t>
      </w:r>
      <w:r>
        <w:t xml:space="preserve"> </w:t>
      </w:r>
      <w:r>
        <w:t xml:space="preserve">academia, think tanks and</w:t>
      </w:r>
      <w:r>
        <w:t xml:space="preserve"> </w:t>
      </w:r>
      <w:r>
        <w:t xml:space="preserve">associations</w:t>
      </w:r>
      <w:r>
        <w:t xml:space="preserve"> </w:t>
      </w:r>
      <w:r>
        <w:t xml:space="preserve">Industry dataset, e.g. Data</w:t>
      </w:r>
      <w:r>
        <w:t xml:space="preserve"> </w:t>
      </w:r>
      <w:r>
        <w:t xml:space="preserve">Centre Map, EUDCA</w:t>
      </w:r>
      <w:r>
        <w:t xml:space="preserve"> </w:t>
      </w:r>
      <w:r>
        <w:t xml:space="preserve">EEA emission data</w:t>
      </w:r>
      <w:r>
        <w:t xml:space="preserve"> </w:t>
      </w:r>
      <w:r>
        <w:t xml:space="preserve">Ensure attractive conditions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• Average permitting time for new data centre</w:t>
      </w:r>
      <w:r>
        <w:t xml:space="preserve"> </w:t>
      </w:r>
      <w:r>
        <w:t xml:space="preserve">projects</w:t>
      </w:r>
      <w:r>
        <w:t xml:space="preserve"> </w:t>
      </w:r>
      <w:r>
        <w:t xml:space="preserve">Surveys per (and follow-</w:t>
      </w:r>
      <w:r>
        <w:t xml:space="preserve"> </w:t>
      </w:r>
      <w:r>
        <w:t xml:space="preserve">up interviews) across</w:t>
      </w:r>
    </w:p>
    <w:p>
      <w:pPr>
        <w:pStyle w:val="FirstParagraph"/>
      </w:pPr>
      <w:r>
        <w:t xml:space="preserve">133 Since the precise level of self-sufficiency is impossible to anticipate today, PM7 has been conceived to monitor the evolution of supply and</w:t>
      </w:r>
      <w:r>
        <w:t xml:space="preserve"> </w:t>
      </w:r>
      <w:r>
        <w:t xml:space="preserve">demand of computing capacity across EU Member States.</w:t>
      </w:r>
      <w:r>
        <w:br/>
      </w:r>
      <w:r>
        <w:t xml:space="preserve">134 This 25% target of EU-27 global share has been derived from the estimated increase in EU capacity expected under PO1-B. Under the baseline</w:t>
      </w:r>
      <w:r>
        <w:t xml:space="preserve"> </w:t>
      </w:r>
      <w:r>
        <w:t xml:space="preserve">scenario, the EU-27 share of global data centre capacity is projected to grow from 20% (2025) to 23% (2030), i.e. reaching around 28 GW in 2030.</w:t>
      </w:r>
      <w:r>
        <w:t xml:space="preserve"> </w:t>
      </w:r>
      <w:r>
        <w:t xml:space="preserve">This is based on the Goldman Sachs forecast that total global data centre capacity will reach around 122 GW by 2030. The additional capacity</w:t>
      </w:r>
      <w:r>
        <w:t xml:space="preserve"> </w:t>
      </w:r>
      <w:r>
        <w:t xml:space="preserve">expected to be enabled by the proposed measures could raise this EU share to around 27% by 2030. To account for uncertainties, a more</w:t>
      </w:r>
      <w:r>
        <w:t xml:space="preserve"> </w:t>
      </w:r>
      <w:r>
        <w:t xml:space="preserve">conservative threshold of 25% was set to capture the additional percentage points of global capacity.</w:t>
      </w:r>
      <w:r>
        <w:br/>
      </w:r>
      <w:r>
        <w:t xml:space="preserve">135 The need to prioritise and have energy-efficient technologies in at least 80% of new installations, measured by PUE, WUE and other relevant</w:t>
      </w:r>
      <w:r>
        <w:t xml:space="preserve"> </w:t>
      </w:r>
      <w:r>
        <w:t xml:space="preserve">indicators, is considered a necessary threshold to comply with EU goals of climate neutrality by 2050.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Operational objectives and</w:t>
      </w:r>
      <w:r>
        <w:t xml:space="preserve"> </w:t>
      </w:r>
      <w:r>
        <w:t xml:space="preserve">performance thresholds</w:t>
      </w:r>
      <w:r>
        <w:br/>
      </w:r>
      <w:r>
        <w:t xml:space="preserve">Possible indicators for monitoring/evaluation</w:t>
      </w:r>
      <w:r>
        <w:t xml:space="preserve"> </w:t>
      </w:r>
      <w:r>
        <w:t xml:space="preserve">Main data sources and</w:t>
      </w:r>
      <w:r>
        <w:t xml:space="preserve"> </w:t>
      </w:r>
      <w:r>
        <w:t xml:space="preserve">data collection methods</w:t>
      </w:r>
      <w:r>
        <w:t xml:space="preserve"> </w:t>
      </w:r>
      <w:r>
        <w:t xml:space="preserve">sustainable and innovative</w:t>
      </w:r>
      <w:r>
        <w:t xml:space="preserve"> </w:t>
      </w:r>
      <w:r>
        <w:t xml:space="preserve">computing capacity: By 2030,</w:t>
      </w:r>
      <w:r>
        <w:t xml:space="preserve"> </w:t>
      </w:r>
      <w:r>
        <w:t xml:space="preserve">overall permitting time should</w:t>
      </w:r>
      <w:r>
        <w:t xml:space="preserve"> </w:t>
      </w:r>
      <w:r>
        <w:t xml:space="preserve">be &lt;18 months136, +30% annual</w:t>
      </w:r>
      <w:r>
        <w:t xml:space="preserve"> </w:t>
      </w:r>
      <w:r>
        <w:t xml:space="preserve">investment vs. 2025137, ≥20 MS</w:t>
      </w:r>
      <w:r>
        <w:t xml:space="preserve"> </w:t>
      </w:r>
      <w:r>
        <w:t xml:space="preserve">with</w:t>
      </w:r>
      <w:r>
        <w:t xml:space="preserve"> </w:t>
      </w:r>
      <w:r>
        <w:t xml:space="preserve">harmonised</w:t>
      </w:r>
      <w:r>
        <w:t xml:space="preserve"> </w:t>
      </w:r>
      <w:r>
        <w:t xml:space="preserve">frameworks138.</w:t>
      </w:r>
      <w:r>
        <w:t xml:space="preserve"> </w:t>
      </w:r>
      <w:r>
        <w:t xml:space="preserve">• Total administrative burden for operators</w:t>
      </w:r>
      <w:r>
        <w:br/>
      </w:r>
      <w:r>
        <w:t xml:space="preserve">• Share of projects delayed/cancelled due to</w:t>
      </w:r>
      <w:r>
        <w:t xml:space="preserve"> </w:t>
      </w:r>
      <w:r>
        <w:t xml:space="preserve">regulatory or infrastructure barriers</w:t>
      </w:r>
      <w:r>
        <w:br/>
      </w:r>
      <w:r>
        <w:t xml:space="preserve">• No. </w:t>
      </w:r>
      <w:r>
        <w:t xml:space="preserve"> </w:t>
      </w:r>
      <w:r>
        <w:t xml:space="preserve">of</w:t>
      </w:r>
      <w:r>
        <w:t xml:space="preserve"> </w:t>
      </w:r>
      <w:r>
        <w:t xml:space="preserve">MS</w:t>
      </w:r>
      <w:r>
        <w:t xml:space="preserve"> </w:t>
      </w:r>
      <w:r>
        <w:t xml:space="preserve">with</w:t>
      </w:r>
      <w:r>
        <w:t xml:space="preserve"> </w:t>
      </w:r>
      <w:r>
        <w:t xml:space="preserve">simplified</w:t>
      </w:r>
      <w:r>
        <w:t xml:space="preserve"> </w:t>
      </w:r>
      <w:r>
        <w:t xml:space="preserve">permitting</w:t>
      </w:r>
      <w:r>
        <w:t xml:space="preserve"> </w:t>
      </w:r>
      <w:r>
        <w:t xml:space="preserve">frameworks</w:t>
      </w:r>
      <w:r>
        <w:br/>
      </w:r>
      <w:r>
        <w:t xml:space="preserve">• Cost competitiveness index (€/MW build cost,</w:t>
      </w:r>
      <w:r>
        <w:t xml:space="preserve"> </w:t>
      </w:r>
      <w:r>
        <w:t xml:space="preserve">€/MWh energy cost vs. US/Asia)</w:t>
      </w:r>
      <w:r>
        <w:br/>
      </w:r>
      <w:r>
        <w:t xml:space="preserve">national authorities and</w:t>
      </w:r>
      <w:r>
        <w:t xml:space="preserve"> </w:t>
      </w:r>
      <w:r>
        <w:t xml:space="preserve">operators</w:t>
      </w:r>
      <w:r>
        <w:t xml:space="preserve"> </w:t>
      </w:r>
      <w:r>
        <w:t xml:space="preserve">FDI statistics</w:t>
      </w:r>
      <w:r>
        <w:t xml:space="preserve"> </w:t>
      </w:r>
      <w:r>
        <w:t xml:space="preserve">Eurostat</w:t>
      </w:r>
      <w:r>
        <w:t xml:space="preserve"> </w:t>
      </w:r>
      <w:r>
        <w:t xml:space="preserve">Decrease the overall reliance</w:t>
      </w:r>
      <w:r>
        <w:t xml:space="preserve"> </w:t>
      </w:r>
      <w:r>
        <w:t xml:space="preserve">on non-European cloud and</w:t>
      </w:r>
      <w:r>
        <w:t xml:space="preserve"> </w:t>
      </w:r>
      <w:r>
        <w:t xml:space="preserve">AI computing services: By</w:t>
      </w:r>
      <w:r>
        <w:t xml:space="preserve"> </w:t>
      </w:r>
      <w:r>
        <w:t xml:space="preserve">2035, ≥ 30% market share of</w:t>
      </w:r>
      <w:r>
        <w:t xml:space="preserve"> </w:t>
      </w:r>
      <w:r>
        <w:t xml:space="preserve">EU-homegrown cloud and AI</w:t>
      </w:r>
      <w:r>
        <w:t xml:space="preserve"> </w:t>
      </w:r>
      <w:r>
        <w:t xml:space="preserve">computing service providers in</w:t>
      </w:r>
      <w:r>
        <w:t xml:space="preserve"> </w:t>
      </w:r>
      <w:r>
        <w:t xml:space="preserve">the EU, i. e. at least doubling it</w:t>
      </w:r>
      <w:r>
        <w:t xml:space="preserve"> </w:t>
      </w:r>
      <w:r>
        <w:t xml:space="preserve">against the baseline</w:t>
      </w:r>
      <w:r>
        <w:br/>
      </w:r>
      <w:r>
        <w:t xml:space="preserve">• Share of total EU cloud and AI computing</w:t>
      </w:r>
      <w:r>
        <w:t xml:space="preserve"> </w:t>
      </w:r>
      <w:r>
        <w:t xml:space="preserve">services revenue captured by European service</w:t>
      </w:r>
      <w:r>
        <w:t xml:space="preserve"> </w:t>
      </w:r>
      <w:r>
        <w:t xml:space="preserve">providers</w:t>
      </w:r>
      <w:r>
        <w:br/>
      </w:r>
      <w:r>
        <w:t xml:space="preserve">• Number of public sector authorities served by</w:t>
      </w:r>
      <w:r>
        <w:t xml:space="preserve"> </w:t>
      </w:r>
      <w:r>
        <w:t xml:space="preserve">sovereign providers per MS</w:t>
      </w:r>
      <w:r>
        <w:br/>
      </w:r>
      <w:r>
        <w:t xml:space="preserve">• Share of installed EU DC capacity owned by</w:t>
      </w:r>
      <w:r>
        <w:t xml:space="preserve"> </w:t>
      </w:r>
      <w:r>
        <w:t xml:space="preserve">European providers</w:t>
      </w:r>
      <w:r>
        <w:br/>
      </w:r>
      <w:r>
        <w:t xml:space="preserve">• Share of idle capacity shared among MS</w:t>
      </w:r>
      <w:r>
        <w:t xml:space="preserve"> </w:t>
      </w:r>
      <w:r>
        <w:t xml:space="preserve">Survey (and follow-up</w:t>
      </w:r>
      <w:r>
        <w:t xml:space="preserve"> </w:t>
      </w:r>
      <w:r>
        <w:t xml:space="preserve">interviews) of data centre</w:t>
      </w:r>
      <w:r>
        <w:t xml:space="preserve"> </w:t>
      </w:r>
      <w:r>
        <w:t xml:space="preserve">operators and 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Market research</w:t>
      </w:r>
      <w:r>
        <w:t xml:space="preserve"> </w:t>
      </w:r>
      <w:r>
        <w:t xml:space="preserve">Contribute to the protection</w:t>
      </w:r>
      <w:r>
        <w:t xml:space="preserve"> </w:t>
      </w:r>
      <w:r>
        <w:t xml:space="preserve">of public order by enhancing</w:t>
      </w:r>
      <w:r>
        <w:t xml:space="preserve"> </w:t>
      </w:r>
      <w:r>
        <w:t xml:space="preserve">the resilience of supply of</w:t>
      </w:r>
      <w:r>
        <w:t xml:space="preserve"> </w:t>
      </w:r>
      <w:r>
        <w:t xml:space="preserve">cloud and AI computing</w:t>
      </w:r>
      <w:r>
        <w:t xml:space="preserve"> </w:t>
      </w:r>
      <w:r>
        <w:t xml:space="preserve">services, in particular in the</w:t>
      </w:r>
      <w:r>
        <w:t xml:space="preserve"> </w:t>
      </w:r>
      <w:r>
        <w:t xml:space="preserve">public sector: By 2035, 100%</w:t>
      </w:r>
      <w:r>
        <w:t xml:space="preserve"> </w:t>
      </w:r>
      <w:r>
        <w:t xml:space="preserve">of highly critical use cases in</w:t>
      </w:r>
      <w:r>
        <w:t xml:space="preserve"> </w:t>
      </w:r>
      <w:r>
        <w:t xml:space="preserve">the public sector operated using</w:t>
      </w:r>
      <w:r>
        <w:t xml:space="preserve"> </w:t>
      </w:r>
      <w:r>
        <w:t xml:space="preserve">sovereign cloud and AI</w:t>
      </w:r>
      <w:r>
        <w:t xml:space="preserve"> </w:t>
      </w:r>
      <w:r>
        <w:t xml:space="preserve">computing services139</w:t>
      </w:r>
      <w:r>
        <w:t xml:space="preserve"> </w:t>
      </w:r>
      <w:r>
        <w:t xml:space="preserve">• Number of cloud and AI services audited under</w:t>
      </w:r>
      <w:r>
        <w:t xml:space="preserve"> </w:t>
      </w:r>
      <w:r>
        <w:t xml:space="preserve">level 2, 3 or 4</w:t>
      </w:r>
      <w:r>
        <w:t xml:space="preserve"> </w:t>
      </w:r>
      <w:r>
        <w:t xml:space="preserve">• Compliance rate by contracting authorities (%)</w:t>
      </w:r>
      <w:r>
        <w:t xml:space="preserve"> </w:t>
      </w:r>
      <w:r>
        <w:t xml:space="preserve">with the sovereignty scheme</w:t>
      </w:r>
      <w:r>
        <w:t xml:space="preserve"> </w:t>
      </w:r>
      <w:r>
        <w:t xml:space="preserve">• Annual value of EU public procurement of</w:t>
      </w:r>
      <w:r>
        <w:t xml:space="preserve"> </w:t>
      </w:r>
      <w:r>
        <w:t xml:space="preserve">sovereign cloud and AI computing services</w:t>
      </w:r>
      <w:r>
        <w:t xml:space="preserve"> </w:t>
      </w:r>
      <w:r>
        <w:t xml:space="preserve">• SME share (%) in awarded public contracts</w:t>
      </w:r>
      <w:r>
        <w:br/>
      </w:r>
      <w:r>
        <w:t xml:space="preserve">• Number of public sector solutions released as</w:t>
      </w:r>
      <w:r>
        <w:t xml:space="preserve"> </w:t>
      </w:r>
      <w:r>
        <w:t xml:space="preserve">open source in the repository, and their</w:t>
      </w:r>
      <w:r>
        <w:t xml:space="preserve"> </w:t>
      </w:r>
      <w:r>
        <w:t xml:space="preserve">downloads by third parties</w:t>
      </w:r>
      <w:r>
        <w:t xml:space="preserve"> </w:t>
      </w:r>
      <w:r>
        <w:t xml:space="preserve">Number of assessed and</w:t>
      </w:r>
      <w:r>
        <w:t xml:space="preserve"> </w:t>
      </w:r>
      <w:r>
        <w:t xml:space="preserve">evaluated</w:t>
      </w:r>
      <w:r>
        <w:t xml:space="preserve"> </w:t>
      </w:r>
      <w:r>
        <w:t xml:space="preserve">sovereign</w:t>
      </w:r>
      <w:r>
        <w:t xml:space="preserve"> </w:t>
      </w:r>
      <w:r>
        <w:t xml:space="preserve">services in the repository</w:t>
      </w:r>
      <w:r>
        <w:t xml:space="preserve"> </w:t>
      </w:r>
      <w:r>
        <w:t xml:space="preserve">Survey</w:t>
      </w:r>
      <w:r>
        <w:t xml:space="preserve"> </w:t>
      </w:r>
      <w:r>
        <w:t xml:space="preserve">(and</w:t>
      </w:r>
      <w:r>
        <w:t xml:space="preserve"> </w:t>
      </w:r>
      <w:r>
        <w:t xml:space="preserve">follow-up</w:t>
      </w:r>
      <w:r>
        <w:t xml:space="preserve"> </w:t>
      </w:r>
      <w:r>
        <w:t xml:space="preserve">interviews)</w:t>
      </w:r>
      <w:r>
        <w:t xml:space="preserve"> </w:t>
      </w:r>
      <w:r>
        <w:t xml:space="preserve">of</w:t>
      </w:r>
      <w:r>
        <w:t xml:space="preserve"> </w:t>
      </w:r>
      <w:r>
        <w:t xml:space="preserve">DC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Market research</w:t>
      </w:r>
      <w:r>
        <w:t xml:space="preserve"> </w:t>
      </w:r>
      <w:r>
        <w:t xml:space="preserve">TED data</w:t>
      </w:r>
    </w:p>
    <w:p>
      <w:pPr>
        <w:pStyle w:val="BodyText"/>
      </w:pPr>
      <w:r>
        <w:t xml:space="preserve">Table 19. Preliminary questions for the evaluation of the intervention</w:t>
      </w:r>
      <w:r>
        <w:t xml:space="preserve"> </w:t>
      </w:r>
      <w:r>
        <w:t xml:space="preserve">Evaluation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 objective and possible evaluation questions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Goal: assess the extent to which the objectives of the initiative have been achieved and how</w:t>
      </w:r>
      <w:r>
        <w:t xml:space="preserve"> </w:t>
      </w:r>
      <w:r>
        <w:t xml:space="preserve">benefits have accrued to different stakeholders.</w:t>
      </w:r>
      <w:r>
        <w:t xml:space="preserve"> </w:t>
      </w:r>
      <w:r>
        <w:t xml:space="preserve">To what extent did the intervention increase EU installed computing capacity and create the</w:t>
      </w:r>
      <w:r>
        <w:t xml:space="preserve"> </w:t>
      </w:r>
      <w:r>
        <w:t xml:space="preserve">conditions for easier data centre deployment? How did it foster the development and deployment</w:t>
      </w:r>
      <w:r>
        <w:t xml:space="preserve"> </w:t>
      </w:r>
      <w:r>
        <w:t xml:space="preserve">of innovative and sustainable data centres and a better use of energy sources? To what extent did</w:t>
      </w:r>
      <w:r>
        <w:t xml:space="preserve"> </w:t>
      </w:r>
      <w:r>
        <w:t xml:space="preserve">it increase clarity around the concept of sovereign cloud and AI computing services? How did it</w:t>
      </w:r>
      <w:r>
        <w:t xml:space="preserve"> </w:t>
      </w:r>
      <w:r>
        <w:t xml:space="preserve">improve the market share of European cloud and AI computing service operators? What is their</w:t>
      </w:r>
      <w:r>
        <w:t xml:space="preserve"> </w:t>
      </w:r>
      <w:r>
        <w:t xml:space="preserve">market share for sovereign use cases? To what extent did it increase federated resources across</w:t>
      </w:r>
      <w:r>
        <w:t xml:space="preserve"> </w:t>
      </w:r>
      <w:r>
        <w:t xml:space="preserve">the public sector and joint procurement for cloud and AI computing services? To what extent did it</w:t>
      </w:r>
      <w:r>
        <w:t xml:space="preserve"> </w:t>
      </w:r>
      <w:r>
        <w:t xml:space="preserve">increase the use of open source solutions?</w:t>
      </w:r>
      <w:r>
        <w:br/>
      </w:r>
      <w:r>
        <w:t xml:space="preserve">Efficiency</w:t>
      </w:r>
      <w:r>
        <w:t xml:space="preserve"> </w:t>
      </w:r>
      <w:r>
        <w:t xml:space="preserve">Goal: assess the extent to which the initiative has been cost-effective, analysing the relationship</w:t>
      </w:r>
      <w:r>
        <w:t xml:space="preserve"> </w:t>
      </w:r>
      <w:r>
        <w:t xml:space="preserve">between expected and actual benefits and costs.</w:t>
      </w:r>
      <w:r>
        <w:br/>
      </w:r>
      <w:r>
        <w:t xml:space="preserve">Have benefits and cost savings been achieved at proportionate costs for different stakeholders?</w:t>
      </w:r>
    </w:p>
    <w:p>
      <w:pPr>
        <w:pStyle w:val="BodyText"/>
      </w:pPr>
      <w:r>
        <w:t xml:space="preserve">136 This has been set to ensure that regulatory procedures for deploying data centres across the EU are reduced in a consistent way. Under the</w:t>
      </w:r>
      <w:r>
        <w:t xml:space="preserve"> </w:t>
      </w:r>
      <w:r>
        <w:t xml:space="preserve">baseline, average permitting duration was estimated to be of 32 months across the 12 Member States under scrutiny. Reducing this timeline to 18</w:t>
      </w:r>
      <w:r>
        <w:t xml:space="preserve"> </w:t>
      </w:r>
      <w:r>
        <w:t xml:space="preserve">months is a realistic improvement, even if still above today’s best-performing countries.</w:t>
      </w:r>
      <w:r>
        <w:br/>
      </w:r>
      <w:r>
        <w:t xml:space="preserve">137 Reducing administrative barriers has been shown in the literature, and confirmed through interviews, to greatly improve project bankability and</w:t>
      </w:r>
      <w:r>
        <w:t xml:space="preserve"> </w:t>
      </w:r>
      <w:r>
        <w:t xml:space="preserve">attract additional investments. Hence, a 30% additional investment unlocked compared to the baseline scenario has been set as a reasonable success</w:t>
      </w:r>
      <w:r>
        <w:t xml:space="preserve"> </w:t>
      </w:r>
      <w:r>
        <w:t xml:space="preserve">criterion. This should be measured against the additional capacity deployed.</w:t>
      </w:r>
      <w:r>
        <w:br/>
      </w:r>
      <w:r>
        <w:t xml:space="preserve">138 The objective of seeing 20 Member States with harmonised frameworks stems from a willingness to improve visibility and simplify market</w:t>
      </w:r>
      <w:r>
        <w:t xml:space="preserve"> </w:t>
      </w:r>
      <w:r>
        <w:t xml:space="preserve">access to data centre investors and businesses, so that they can fully exploit the Single Market without additional administrative burdens.</w:t>
      </w:r>
      <w:r>
        <w:t xml:space="preserve"> </w:t>
      </w:r>
      <w:r>
        <w:t xml:space="preserve">139 Since the objective consists in enhancing the resilience of supply of cloud and AI computing services, in particular in the public sector, a long-</w:t>
      </w:r>
      <w:r>
        <w:t xml:space="preserve"> </w:t>
      </w:r>
      <w:r>
        <w:t xml:space="preserve">term target of full compliance is expected as a measure of success.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 objective and possible evaluation questions</w:t>
      </w:r>
      <w:r>
        <w:t xml:space="preserve"> </w:t>
      </w:r>
      <w:r>
        <w:t xml:space="preserve">Relevance</w:t>
      </w:r>
      <w:r>
        <w:t xml:space="preserve"> </w:t>
      </w:r>
      <w:r>
        <w:t xml:space="preserve">Goal: assess the extent to which the objectives of the initiative still reflect current and future</w:t>
      </w:r>
      <w:r>
        <w:t xml:space="preserve"> </w:t>
      </w:r>
      <w:r>
        <w:t xml:space="preserve">needs.</w:t>
      </w:r>
      <w:r>
        <w:br/>
      </w:r>
      <w:r>
        <w:t xml:space="preserve">To what extent the initiative still addresses relevant needs? How is it still aligned with EU</w:t>
      </w:r>
      <w:r>
        <w:t xml:space="preserve"> </w:t>
      </w:r>
      <w:r>
        <w:t xml:space="preserve">priorities?</w:t>
      </w:r>
      <w:r>
        <w:t xml:space="preserve"> </w:t>
      </w:r>
      <w:r>
        <w:t xml:space="preserve">Coherence</w:t>
      </w:r>
      <w:r>
        <w:t xml:space="preserve"> </w:t>
      </w:r>
      <w:r>
        <w:t xml:space="preserve">Goal: assess the initiative’s internal and external coherence, i.e. if the different elements of the</w:t>
      </w:r>
      <w:r>
        <w:t xml:space="preserve"> </w:t>
      </w:r>
      <w:r>
        <w:t xml:space="preserve">intervention worked together to reach the set goal and if it worked well or overlapped with other</w:t>
      </w:r>
      <w:r>
        <w:t xml:space="preserve"> </w:t>
      </w:r>
      <w:r>
        <w:t xml:space="preserve">initiatives, both at EU level and national level.</w:t>
      </w:r>
      <w:r>
        <w:t xml:space="preserve"> </w:t>
      </w:r>
      <w:r>
        <w:t xml:space="preserve">To what extent is the initiative consistent with existing and future energy, digital, competition,</w:t>
      </w:r>
      <w:r>
        <w:t xml:space="preserve"> </w:t>
      </w:r>
      <w:r>
        <w:t xml:space="preserve">environmental, security rules at EU level and national level?</w:t>
      </w:r>
      <w:r>
        <w:t xml:space="preserve"> </w:t>
      </w:r>
      <w:r>
        <w:t xml:space="preserve">EU Added</w:t>
      </w:r>
      <w:r>
        <w:t xml:space="preserve"> </w:t>
      </w:r>
      <w:r>
        <w:t xml:space="preserve">value</w:t>
      </w:r>
      <w:r>
        <w:t xml:space="preserve"> </w:t>
      </w:r>
      <w:r>
        <w:t xml:space="preserve">Goal: assess the extent to which the initiative brought EU added value compared to what could</w:t>
      </w:r>
      <w:r>
        <w:t xml:space="preserve"> </w:t>
      </w:r>
      <w:r>
        <w:t xml:space="preserve">have been achieved by Member States alone.</w:t>
      </w:r>
      <w:r>
        <w:t xml:space="preserve"> </w:t>
      </w:r>
      <w:r>
        <w:t xml:space="preserve">To what extend did EU-level action prevent fragmentation of DC rules? How did it improve cross-</w:t>
      </w:r>
      <w:r>
        <w:t xml:space="preserve"> </w:t>
      </w:r>
      <w:r>
        <w:t xml:space="preserve">border service delivery and competitiveness of EU providers?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ANNEX 0 - ENDNOTES</w:t>
      </w:r>
    </w:p>
    <w:p>
      <w:pPr>
        <w:pStyle w:val="BodyText"/>
      </w:pPr>
      <w:r>
        <w:t xml:space="preserve">i The Draghi Report on competitiveness</w:t>
      </w:r>
      <w:r>
        <w:t xml:space="preserve"> </w:t>
      </w:r>
      <w:r>
        <w:t xml:space="preserve">ii Draghi report</w:t>
      </w:r>
      <w:r>
        <w:br/>
      </w:r>
      <w:r>
        <w:t xml:space="preserve">iii Competitiveness Compass</w:t>
      </w:r>
      <w:r>
        <w:br/>
      </w:r>
      <w:r>
        <w:t xml:space="preserve">iv JOIN/2023/20 final</w:t>
      </w:r>
      <w:r>
        <w:br/>
      </w:r>
      <w:r>
        <w:t xml:space="preserve">v Mission letter to EVP Virkkunen</w:t>
      </w:r>
    </w:p>
    <w:p>
      <w:pPr>
        <w:pStyle w:val="BodyText"/>
      </w:pPr>
      <w:r>
        <w:t xml:space="preserve">vii The AI Continent Action Plan | Shaping Europe’s digital future</w:t>
      </w:r>
      <w:r>
        <w:t xml:space="preserve"> </w:t>
      </w:r>
      <w:r>
        <w:t xml:space="preserve">viii Europe’s digital decade: 2030 targets | European Commission</w:t>
      </w:r>
      <w:r>
        <w:t xml:space="preserve"> </w:t>
      </w:r>
      <w:r>
        <w:t xml:space="preserve">ix REPORT on European technological sovereignty and digital infrastructure | A10-0107/2025 | European Parliament</w:t>
      </w:r>
      <w:r>
        <w:t xml:space="preserve"> </w:t>
      </w:r>
      <w:r>
        <w:t xml:space="preserve">x Council Conclusions of 5 December 2025</w:t>
      </w:r>
      <w:r>
        <w:t xml:space="preserve"> </w:t>
      </w:r>
      <w:r>
        <w:t xml:space="preserve">xi Federal Cloud Computing Strategy, February 2011?</w:t>
      </w:r>
      <w:r>
        <w:br/>
      </w:r>
      <w:r>
        <w:t xml:space="preserve">xii See for example Amazon’s Invasion of the CIA Is a Seismic Shift in Cloud Computing?</w:t>
      </w:r>
      <w:r>
        <w:br/>
      </w:r>
      <w:r>
        <w:t xml:space="preserve">xiii America’s AI Action Plan</w:t>
      </w:r>
      <w:r>
        <w:t xml:space="preserve"> </w:t>
      </w:r>
      <w:r>
        <w:t xml:space="preserve">xiv Accelerating Federal Permitting of Data Center Infrastructure – The White House</w:t>
      </w:r>
      <w:r>
        <w:t xml:space="preserve"> </w:t>
      </w:r>
      <w:r>
        <w:t xml:space="preserve">xv Promoting The Export of the American AI Technology Stack – The White House</w:t>
      </w:r>
      <w:r>
        <w:t xml:space="preserve"> </w:t>
      </w:r>
      <w:r>
        <w:t xml:space="preserve">xvi China plans network to sell surplus computing power in crackdown on data centre glut | Reuters</w:t>
      </w:r>
      <w:r>
        <w:t xml:space="preserve"> </w:t>
      </w:r>
      <w:r>
        <w:t xml:space="preserve">xvii UK Compute Roadmap - GOV.UK</w:t>
      </w:r>
      <w:r>
        <w:t xml:space="preserve"> </w:t>
      </w:r>
      <w:r>
        <w:t xml:space="preserve">xviii UAE Dominates Global Data Centre Rankings as Region Becomes Digital Infrastructure Hotspot -MIT Sloan</w:t>
      </w:r>
      <w:r>
        <w:t xml:space="preserve"> </w:t>
      </w:r>
      <w:r>
        <w:t xml:space="preserve">Management Review Middle East</w:t>
      </w:r>
      <w:r>
        <w:t xml:space="preserve"> </w:t>
      </w:r>
      <w:r>
        <w:t xml:space="preserve">xix Decision - 2022/2481 - EN - EUR-Lex</w:t>
      </w:r>
      <w:r>
        <w:t xml:space="preserve"> </w:t>
      </w:r>
      <w:r>
        <w:t xml:space="preserve">xx Directive - 2023/1791 - EN - EUR-Lex</w:t>
      </w:r>
      <w:r>
        <w:t xml:space="preserve"> </w:t>
      </w:r>
      <w:r>
        <w:t xml:space="preserve">xxi Regulation – 20200/852 – EN – EUR-Lex</w:t>
      </w:r>
      <w:r>
        <w:t xml:space="preserve"> </w:t>
      </w:r>
      <w:r>
        <w:t xml:space="preserve">xxii Regulation - 2019/424 - EN - EUR-Lex, which is currently under review.</w:t>
      </w:r>
      <w:r>
        <w:t xml:space="preserve"> </w:t>
      </w:r>
      <w:r>
        <w:t xml:space="preserve">xxiii Digital Networks Act, information accessed from the</w:t>
      </w:r>
      <w:r>
        <w:t xml:space="preserve"> </w:t>
      </w:r>
      <w:r>
        <w:t xml:space="preserve">‘Have Your Say’</w:t>
      </w:r>
      <w:r>
        <w:t xml:space="preserve"> </w:t>
      </w:r>
      <w:r>
        <w:t xml:space="preserve">page</w:t>
      </w:r>
      <w:r>
        <w:t xml:space="preserve"> </w:t>
      </w:r>
      <w:r>
        <w:t xml:space="preserve">xxiv Commission collects views in preparation of the European Grids Package - European Commission</w:t>
      </w:r>
      <w:r>
        <w:t xml:space="preserve"> </w:t>
      </w:r>
      <w:r>
        <w:t xml:space="preserve">xxv Savings and investments union - Finance - European Commission</w:t>
      </w:r>
      <w:r>
        <w:t xml:space="preserve"> </w:t>
      </w:r>
      <w:r>
        <w:t xml:space="preserve">xxvi Apply AI Strategy | Shaping Europe’s digital future</w:t>
      </w:r>
      <w:r>
        <w:t xml:space="preserve"> </w:t>
      </w:r>
      <w:r>
        <w:t xml:space="preserve">xxvii Data Act</w:t>
      </w:r>
      <w:r>
        <w:br/>
      </w:r>
      <w:r>
        <w:t xml:space="preserve">xxviii Regulation - 2022/1925 - EN - EUR-Lex</w:t>
      </w:r>
      <w:r>
        <w:t xml:space="preserve"> </w:t>
      </w:r>
      <w:r>
        <w:t xml:space="preserve">xxix Regulation - EU - 2024/1689 - EN - EUR-Lex</w:t>
      </w:r>
      <w:r>
        <w:t xml:space="preserve"> </w:t>
      </w:r>
      <w:r>
        <w:t xml:space="preserve">xxx Cybersecurity Act (CSA)</w:t>
      </w:r>
      <w:r>
        <w:br/>
      </w:r>
      <w:r>
        <w:t xml:space="preserve">xxxi Regulation - 2022/2554 - EN - DORA - EUR-Lex</w:t>
      </w:r>
      <w:r>
        <w:t xml:space="preserve"> </w:t>
      </w:r>
      <w:r>
        <w:t xml:space="preserve">xxxii Directive on Security of Network and Information Systems (NIS2)</w:t>
      </w:r>
      <w:r>
        <w:br/>
      </w:r>
      <w:r>
        <w:t xml:space="preserve">xxxiii Public Procurement Directive</w:t>
      </w:r>
      <w:r>
        <w:br/>
      </w:r>
      <w:r>
        <w:t xml:space="preserve">xxxiv Cloud Services Market to Exceed 68 Billion in 2010 | Security Magazine</w:t>
      </w:r>
      <w:r>
        <w:t xml:space="preserve"> </w:t>
      </w:r>
      <w:r>
        <w:t xml:space="preserve">xxxv Gelvanovska-Garcia, Natalija; Mačiulė, Vaiva; Rossotto, Carlo Maria. 2024. Advancing Cloud and Data</w:t>
      </w:r>
      <w:r>
        <w:t xml:space="preserve"> </w:t>
      </w:r>
      <w:r>
        <w:t xml:space="preserve">Infrastructure Markets: Strategic Directions for Low- and Middle-Income Countries. Sustainable Infrastructure</w:t>
      </w:r>
      <w:r>
        <w:t xml:space="preserve"> </w:t>
      </w:r>
      <w:r>
        <w:t xml:space="preserve">Series. © World Bank. http://hdl.handle.net/10986/41587 License: CC BY 3.0 IGO.</w:t>
      </w:r>
      <w:r>
        <w:t xml:space="preserve"> </w:t>
      </w:r>
      <w:r>
        <w:t xml:space="preserve">xxxvi 53% EU enterprises used paid cloud services in 2025 - News articles - Eurostat</w:t>
      </w:r>
      <w:r>
        <w:t xml:space="preserve"> </w:t>
      </w:r>
      <w:r>
        <w:t xml:space="preserve">xxxvii European Cloud Providers’ Local Market Share Now Holds Steady at 15% | Synergy Research Group</w:t>
      </w:r>
      <w:r>
        <w:t xml:space="preserve"> </w:t>
      </w:r>
      <w:r>
        <w:t xml:space="preserve">xxxviii European IT providers struggle to capitalise on continent-wide growth in cloud demand | Computer Weekly</w:t>
      </w:r>
      <w:r>
        <w:t xml:space="preserve"> </w:t>
      </w:r>
      <w:r>
        <w:t xml:space="preserve">xxxixEuropean industrial technology roadmap for the next generation cloud-edge offering, May 2021. Available at:</w:t>
      </w:r>
      <w:r>
        <w:t xml:space="preserve"> </w:t>
      </w:r>
      <w:r>
        <w:t xml:space="preserve">https://ec.europa.eu/newsroom/repository/document/2021-</w:t>
      </w:r>
      <w:r>
        <w:t xml:space="preserve"> </w:t>
      </w:r>
      <w:r>
        <w:t xml:space="preserve">18/European_CloudEdge_Technology_Investment_Roadmap_for_publication_pMdz85DSw6nqPppq8hE9S9RbB8_7</w:t>
      </w:r>
      <w:r>
        <w:t xml:space="preserve"> </w:t>
      </w:r>
      <w:r>
        <w:t xml:space="preserve">6223.pdf</w:t>
      </w:r>
      <w:r>
        <w:br/>
      </w:r>
      <w:r>
        <w:t xml:space="preserve">xl CIA Awards Secret Multibillion-Dollar Cloud Contract; CIA awards multibillion C2E cloud contract to AWS,</w:t>
      </w:r>
      <w:r>
        <w:t xml:space="preserve"> </w:t>
      </w:r>
      <w:r>
        <w:t xml:space="preserve">Microsoft, Google, Oracle, and IBM.</w:t>
      </w:r>
      <w:r>
        <w:br/>
      </w:r>
      <w:r>
        <w:t xml:space="preserve">xli What made AWS the leader in the cloud industry?</w:t>
      </w:r>
      <w:r>
        <w:t xml:space="preserve"> </w:t>
      </w:r>
      <w:r>
        <w:t xml:space="preserve">xlii Training and Certification for AWS Partners | Digital and Classroom Training | AWS; Top 10 AWS Consulting</w:t>
      </w:r>
      <w:r>
        <w:t xml:space="preserve"> </w:t>
      </w:r>
      <w:r>
        <w:t xml:space="preserve">Partners; Azure Partners – Find an Azure Expert Partner | Microsoft Azure; Microsoft partnerships drive innovation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and growth in Europe in times of uncertainty – Microsoft Pulse; Cloud Solution Provider program overview - Partner</w:t>
      </w:r>
      <w:r>
        <w:t xml:space="preserve"> </w:t>
      </w:r>
      <w:r>
        <w:t xml:space="preserve">Center | Microsoft Learn;</w:t>
      </w:r>
      <w:r>
        <w:br/>
      </w:r>
      <w:r>
        <w:t xml:space="preserve">xliii Cloud computing - statistics on the use by enterprises - Statistics Explained - Eurostat</w:t>
      </w:r>
      <w:r>
        <w:t xml:space="preserve"> </w:t>
      </w:r>
      <w:r>
        <w:t xml:space="preserve">xliv Netflix, Prime Video and Disney+ have 85% of Europe’s SVOD market - Mobile Europe</w:t>
      </w:r>
      <w:r>
        <w:t xml:space="preserve"> </w:t>
      </w:r>
      <w:r>
        <w:t xml:space="preserve">xlv European IT providers struggle to capitalise on continent-wide growth in cloud demand | Computer Weekly</w:t>
      </w:r>
      <w:r>
        <w:t xml:space="preserve"> </w:t>
      </w:r>
      <w:r>
        <w:t xml:space="preserve">xlvi Grassano, N., Hernandez Guevara, H., Tuebke, A., Amoroso, S., Dosso, M., Georgakaki, A. and Pasimeni, F., The</w:t>
      </w:r>
      <w:r>
        <w:t xml:space="preserve"> </w:t>
      </w:r>
      <w:r>
        <w:t xml:space="preserve">2020 EU Industrial R&amp;D Investment Scoreboard, EUR 30519 EN, Publications Office of the European Union,</w:t>
      </w:r>
      <w:r>
        <w:t xml:space="preserve"> </w:t>
      </w:r>
      <w:r>
        <w:t xml:space="preserve">Luxembourg,</w:t>
      </w:r>
      <w:r>
        <w:t xml:space="preserve"> </w:t>
      </w:r>
      <w:r>
        <w:t xml:space="preserve">2020,</w:t>
      </w:r>
      <w:r>
        <w:t xml:space="preserve"> </w:t>
      </w:r>
      <w:r>
        <w:t xml:space="preserve">ISBN</w:t>
      </w:r>
      <w:r>
        <w:t xml:space="preserve"> </w:t>
      </w:r>
      <w:r>
        <w:t xml:space="preserve">978-</w:t>
      </w:r>
      <w:r>
        <w:t xml:space="preserve"> </w:t>
      </w:r>
      <w:r>
        <w:t xml:space="preserve">92-76-27418-6,</w:t>
      </w:r>
      <w:r>
        <w:t xml:space="preserve"> </w:t>
      </w:r>
      <w:r>
        <w:t xml:space="preserve">doi:10.2760/203793,</w:t>
      </w:r>
      <w:r>
        <w:t xml:space="preserve"> </w:t>
      </w:r>
      <w:r>
        <w:t xml:space="preserve">JRC123317.</w:t>
      </w:r>
    </w:p>
    <w:p>
      <w:pPr>
        <w:pStyle w:val="BodyText"/>
      </w:pP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SB2020_final_16Dec2020_online.pdf.</w:t>
      </w:r>
      <w:r>
        <w:t xml:space="preserve"> </w:t>
      </w:r>
      <w:r>
        <w:t xml:space="preserve">xlvii The Future of Hyperscaler Capital Expenditures: A Deep Dive into AI and Cloud Computing – HyperFRAME</w:t>
      </w:r>
      <w:r>
        <w:t xml:space="preserve"> </w:t>
      </w:r>
      <w:r>
        <w:t xml:space="preserve">Research</w:t>
      </w:r>
      <w:r>
        <w:t xml:space="preserve"> </w:t>
      </w:r>
      <w:r>
        <w:t xml:space="preserve">xlviii See also Arnal, J. (2025). Towards Competitive Cloud Ecosystems: Strategic Responses for Europe’s Digital</w:t>
      </w:r>
      <w:r>
        <w:t xml:space="preserve"> </w:t>
      </w:r>
      <w:r>
        <w:t xml:space="preserve">Future, IE Center for the Governance of Change. Available here: CGC_Competitive_Cloud_Ecosystems_2025.pdf</w:t>
      </w:r>
      <w:r>
        <w:t xml:space="preserve"> </w:t>
      </w:r>
      <w:r>
        <w:t xml:space="preserve">xlix Crémer, Jacques &amp; Biglaiser, Gary &amp; Mantovani, Andrea, 2024.</w:t>
      </w:r>
      <w:r>
        <w:t xml:space="preserve"> </w:t>
      </w:r>
      <w:r>
        <w:t xml:space="preserve">“The Economics of the Cloud,”</w:t>
      </w:r>
      <w:r>
        <w:t xml:space="preserve"> </w:t>
      </w:r>
      <w:r>
        <w:t xml:space="preserve">TSE Working</w:t>
      </w:r>
      <w:r>
        <w:t xml:space="preserve"> </w:t>
      </w:r>
      <w:r>
        <w:t xml:space="preserve">Papers 24-1520, Toulouse School of Economics (TSE).</w:t>
      </w:r>
      <w:r>
        <w:t xml:space="preserve"> </w:t>
      </w:r>
      <w:r>
        <w:t xml:space="preserve">lThe UK’s Competition and Markets Authority detail this situation in their July 2025 report</w:t>
      </w:r>
      <w:r>
        <w:br/>
      </w:r>
      <w:r>
        <w:t xml:space="preserve">li Market study into cloud services | ACM</w:t>
      </w:r>
      <w:r>
        <w:t xml:space="preserve"> </w:t>
      </w:r>
      <w:r>
        <w:t xml:space="preserve">lii Gartner Says Worldwide Sovereign Cloud IaaS Spending Will Total $80 Billion in 2026</w:t>
      </w:r>
      <w:r>
        <w:br/>
      </w:r>
      <w:r>
        <w:t xml:space="preserve">liii AI and Compute; The cost of compute power: A $7 trillion race | McKinsey; How Can We Meet AI’s Insatiable</w:t>
      </w:r>
      <w:r>
        <w:t xml:space="preserve"> </w:t>
      </w:r>
      <w:r>
        <w:t xml:space="preserve">Demand for Compute Power? | Bain &amp; Company; AI to drive 165% increase in data center power demand by 2030 |</w:t>
      </w:r>
      <w:r>
        <w:t xml:space="preserve"> </w:t>
      </w:r>
      <w:r>
        <w:t xml:space="preserve">Goldman Sachs; The 2025 AI Index Report | Stanford HAI</w:t>
      </w:r>
      <w:r>
        <w:t xml:space="preserve"> </w:t>
      </w:r>
      <w:r>
        <w:t xml:space="preserve">liv Statista Technology Market Insights, 2025. Available here: Artificial Intelligence - EU-27 | Statista Market Forecast</w:t>
      </w:r>
      <w:r>
        <w:t xml:space="preserve"> </w:t>
      </w:r>
      <w:r>
        <w:t xml:space="preserve">lv Data Centres | CBRE</w:t>
      </w:r>
      <w:r>
        <w:t xml:space="preserve"> </w:t>
      </w:r>
      <w:r>
        <w:t xml:space="preserve">lvi Global Data Center Trends 2025 | CBRE</w:t>
      </w:r>
      <w:r>
        <w:t xml:space="preserve"> </w:t>
      </w:r>
      <w:r>
        <w:t xml:space="preserve">lvii Big Tech’s AI investments set to spike to $364 billion in 2025 as bubble fears ease?</w:t>
      </w:r>
      <w:r>
        <w:br/>
      </w:r>
      <w:r>
        <w:t xml:space="preserve">lviii Technopolis Group et al. (2025),</w:t>
      </w:r>
      <w:r>
        <w:t xml:space="preserve"> </w:t>
      </w:r>
      <w:r>
        <w:t xml:space="preserve">“Study: Cloud and AI”</w:t>
      </w:r>
      <w:r>
        <w:t xml:space="preserve">.</w:t>
      </w:r>
      <w:r>
        <w:t xml:space="preserve"> </w:t>
      </w:r>
      <w:r>
        <w:t xml:space="preserve">lix Technopolis Group et al. (2025),</w:t>
      </w:r>
      <w:r>
        <w:t xml:space="preserve"> </w:t>
      </w:r>
      <w:r>
        <w:t xml:space="preserve">“Study: Cloud and AI”</w:t>
      </w:r>
      <w:r>
        <w:t xml:space="preserve">.</w:t>
      </w:r>
      <w:r>
        <w:br/>
      </w:r>
      <w:r>
        <w:t xml:space="preserve">lx KPMG | The evolving data centre landscape</w:t>
      </w:r>
      <w:r>
        <w:t xml:space="preserve"> </w:t>
      </w:r>
      <w:r>
        <w:t xml:space="preserve">lxi Data coming from the Cloud and AI Study. Additional data can be found here: Financing Infrastructure for a</w:t>
      </w:r>
      <w:r>
        <w:t xml:space="preserve"> </w:t>
      </w:r>
      <w:r>
        <w:t xml:space="preserve">Competitive European AI - Groupe d’études géopolitiques</w:t>
      </w:r>
      <w:r>
        <w:t xml:space="preserve"> </w:t>
      </w:r>
      <w:r>
        <w:t xml:space="preserve">lxii Technopolis Group et al. (2025),</w:t>
      </w:r>
      <w:r>
        <w:t xml:space="preserve"> </w:t>
      </w:r>
      <w:r>
        <w:t xml:space="preserve">“Study: Cloud and AI”</w:t>
      </w:r>
      <w:r>
        <w:t xml:space="preserve">.</w:t>
      </w:r>
      <w:r>
        <w:t xml:space="preserve"> </w:t>
      </w:r>
      <w:r>
        <w:t xml:space="preserve">lxiii Savills | Costs on the rise</w:t>
      </w:r>
      <w:r>
        <w:t xml:space="preserve"> </w:t>
      </w:r>
      <w:r>
        <w:t xml:space="preserve">lxiv Unlocking the European AI revolution | McKinsey</w:t>
      </w:r>
      <w:r>
        <w:t xml:space="preserve"> </w:t>
      </w:r>
      <w:r>
        <w:t xml:space="preserve">lxv Data Centres | CBRE</w:t>
      </w:r>
      <w:r>
        <w:t xml:space="preserve"> </w:t>
      </w:r>
      <w:r>
        <w:t xml:space="preserve">lxvi Data Centres | CBRE</w:t>
      </w:r>
      <w:r>
        <w:t xml:space="preserve"> </w:t>
      </w:r>
      <w:r>
        <w:t xml:space="preserve">lxvii RTE | No new data centres for the capital for the foreseeable future</w:t>
      </w:r>
      <w:r>
        <w:t xml:space="preserve"> </w:t>
      </w:r>
      <w:r>
        <w:t xml:space="preserve">lxviii HOW DATA CENTERS HAVE COME TO MATTER: Governing the Spatial and Environmental Footprint of</w:t>
      </w:r>
      <w:r>
        <w:t xml:space="preserve"> </w:t>
      </w:r>
      <w:r>
        <w:t xml:space="preserve">the ‘Digital Gateway to Europe’ - Monstadt - 2025 - International Journal of Urban and Regional Research - Wiley</w:t>
      </w:r>
      <w:r>
        <w:t xml:space="preserve"> </w:t>
      </w:r>
      <w:r>
        <w:t xml:space="preserve">Online Library</w:t>
      </w:r>
      <w:r>
        <w:t xml:space="preserve"> </w:t>
      </w:r>
      <w:r>
        <w:t xml:space="preserve">lxix CREOS annual report 2021</w:t>
      </w:r>
      <w:r>
        <w:br/>
      </w:r>
      <w:r>
        <w:t xml:space="preserve">lxx ServerMania | Cloud server prices</w:t>
      </w:r>
      <w:r>
        <w:t xml:space="preserve"> </w:t>
      </w:r>
      <w:r>
        <w:t xml:space="preserve">lxxi Mistral AI warns of lack of data centres and training capacity in Europe | Euronews</w:t>
      </w:r>
      <w:r>
        <w:t xml:space="preserve"> </w:t>
      </w:r>
      <w:r>
        <w:t xml:space="preserve">lxxii Public Cloud - EU-27 | Statista Market Forecast</w:t>
      </w:r>
      <w:r>
        <w:br/>
      </w:r>
      <w:r>
        <w:t xml:space="preserve">lxxiii Cloud is a Global Market - Apart from China | Synergy Research Group</w:t>
      </w:r>
      <w:r>
        <w:t xml:space="preserve"> </w:t>
      </w:r>
      <w:r>
        <w:t xml:space="preserve">lxxiv European Cloud Providers’ Local Market Share Now Holds Steady at 15% | Synergy Research Group</w:t>
      </w:r>
      <w:r>
        <w:t xml:space="preserve"> </w:t>
      </w:r>
      <w:r>
        <w:t xml:space="preserve">lxxv European Cloud Providers’ Local Market Share Now Holds Steady at 15% | Synergy Research Group</w:t>
      </w:r>
      <w:r>
        <w:br/>
      </w:r>
      <w:r>
        <w:t xml:space="preserve">lxxvi European Software and Cyber Dependencies</w:t>
      </w:r>
      <w:r>
        <w:t xml:space="preserve"> </w:t>
      </w:r>
      <w:r>
        <w:t xml:space="preserve">lxxvii Competition in the provision of cloud computing services (EN)</w:t>
      </w:r>
      <w:r>
        <w:t xml:space="preserve"> </w:t>
      </w:r>
      <w:r>
        <w:t xml:space="preserve">lxxviii Asterès | Technological dependence on American Software and Cloud services</w:t>
      </w:r>
      <w:r>
        <w:br/>
      </w:r>
      <w:r>
        <w:t xml:space="preserve">lxxix ChatGPT in the Public Sector - overhyped or overlooked?</w:t>
      </w:r>
      <w:r>
        <w:t xml:space="preserve"> </w:t>
      </w:r>
      <w:r>
        <w:t xml:space="preserve">lxxx AI in Europe: A new opportunity for growth | McKinsey</w:t>
      </w:r>
      <w:r>
        <w:t xml:space="preserve"> </w:t>
      </w:r>
      <w:r>
        <w:t xml:space="preserve">lxxxi Understanding cloud outages: Causes, consequences and mitigation strategies | HCLTech</w:t>
      </w:r>
      <w:r>
        <w:t xml:space="preserve"> </w:t>
      </w:r>
      <w:r>
        <w:t xml:space="preserve">lxxxii What the EU Needs to do to Challenge Big Tech Cloud Dominance | TechPolicy.Press; Amazon web services</w:t>
      </w:r>
      <w:r>
        <w:t xml:space="preserve"> </w:t>
      </w:r>
      <w:r>
        <w:t xml:space="preserve">return to</w:t>
      </w:r>
      <w:r>
        <w:t xml:space="preserve"> </w:t>
      </w:r>
      <w:r>
        <w:t xml:space="preserve">‘normal operations’</w:t>
      </w:r>
      <w:r>
        <w:t xml:space="preserve"> </w:t>
      </w:r>
      <w:r>
        <w:t xml:space="preserve">after mass outage, tech giant says - BBC News.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lxxxiii Nicolas Guillou, French ICC judge sanctioned by the US:</w:t>
      </w:r>
      <w:r>
        <w:t xml:space="preserve"> </w:t>
      </w:r>
      <w:r>
        <w:t xml:space="preserve">‘You are effectively blacklisted by much of the world’s</w:t>
      </w:r>
      <w:r>
        <w:t xml:space="preserve"> </w:t>
      </w:r>
      <w:r>
        <w:t xml:space="preserve">banking system’</w:t>
      </w:r>
      <w:r>
        <w:t xml:space="preserve"> </w:t>
      </w:r>
      <w:r>
        <w:t xml:space="preserve">lxxxiv Kyndryl announces agreement to purchase cloud-services provider Solvinity</w:t>
      </w:r>
      <w:r>
        <w:t xml:space="preserve"> </w:t>
      </w:r>
      <w:r>
        <w:t xml:space="preserve">lxxxv Ibid</w:t>
      </w:r>
      <w:r>
        <w:t xml:space="preserve"> </w:t>
      </w:r>
      <w:r>
        <w:t xml:space="preserve">lxxxvi Dutch parliament calls for end to dependence on US software companies | Reuters</w:t>
      </w:r>
      <w:r>
        <w:t xml:space="preserve"> </w:t>
      </w:r>
      <w:r>
        <w:t xml:space="preserve">lxxxvii ECB Guide on outsourcing cloud</w:t>
      </w:r>
      <w:r>
        <w:br/>
      </w:r>
      <w:r>
        <w:t xml:space="preserve">lxxxviii Microsoft Can’t Keep EU Data Safe From US Authorities</w:t>
      </w:r>
      <w:r>
        <w:t xml:space="preserve"> </w:t>
      </w:r>
      <w:r>
        <w:t xml:space="preserve">lxxxix Section 3 - Capgemini. Cloud Sovereingy: the road ahead</w:t>
      </w:r>
      <w:r>
        <w:t xml:space="preserve"> </w:t>
      </w:r>
      <w:r>
        <w:t xml:space="preserve">xc Page 43 to 47 - Baromètre de la cybersécurité des entreprises du CESIN,</w:t>
      </w:r>
      <w:r>
        <w:t xml:space="preserve"> </w:t>
      </w:r>
      <w:r>
        <w:t xml:space="preserve">xci How Many Data Centers Are in the US? Latest Statistics and Trends - C&amp;C Technology Group</w:t>
      </w:r>
      <w:r>
        <w:t xml:space="preserve"> </w:t>
      </w:r>
      <w:r>
        <w:t xml:space="preserve">xcii Recent Trends in U.S. Services Trade: 2022 Annual Report</w:t>
      </w:r>
      <w:r>
        <w:t xml:space="preserve"> </w:t>
      </w:r>
      <w:r>
        <w:t xml:space="preserve">xciii Global Infrastructure Regions &amp; AZs</w:t>
      </w:r>
      <w:r>
        <w:t xml:space="preserve"> </w:t>
      </w:r>
      <w:r>
        <w:t xml:space="preserve">xciv Discover more about regions and availability zones | OVHcloud Worldwide</w:t>
      </w:r>
      <w:r>
        <w:t xml:space="preserve"> </w:t>
      </w:r>
      <w:r>
        <w:t xml:space="preserve">xcv OECD (2025), “Competition in the provision of cloud computing services”, OECD Roundtables on Competition</w:t>
      </w:r>
      <w:r>
        <w:t xml:space="preserve"> </w:t>
      </w:r>
      <w:r>
        <w:t xml:space="preserve">Policy Papers, No. 323, OECD Publishing, Paris, https://doi.org/10.1787/595859c5-en, pp. 23-24.</w:t>
      </w:r>
      <w:r>
        <w:t xml:space="preserve"> </w:t>
      </w:r>
      <w:r>
        <w:t xml:space="preserve">xcvi Oaktree-backed firm unveils $1.2 billion Amsterdam</w:t>
      </w:r>
      <w:r>
        <w:t xml:space="preserve"> </w:t>
      </w:r>
      <w:r>
        <w:t xml:space="preserve">‘hyperscale’</w:t>
      </w:r>
      <w:r>
        <w:t xml:space="preserve"> </w:t>
      </w:r>
      <w:r>
        <w:t xml:space="preserve">data centre project | Reuters</w:t>
      </w:r>
      <w:r>
        <w:t xml:space="preserve"> </w:t>
      </w:r>
      <w:r>
        <w:t xml:space="preserve">xcvii https://www.mordorintelligence.com/industry-reports/europe-colocation-market-industry</w:t>
      </w:r>
      <w:r>
        <w:t xml:space="preserve"> </w:t>
      </w:r>
      <w:r>
        <w:t xml:space="preserve">xcviii Data Centres | CBRE</w:t>
      </w:r>
      <w:r>
        <w:t xml:space="preserve"> </w:t>
      </w:r>
      <w:r>
        <w:t xml:space="preserve">xcix Leitmotiv - Toward our Digital Future</w:t>
      </w:r>
      <w:r>
        <w:t xml:space="preserve"> </w:t>
      </w:r>
      <w:r>
        <w:t xml:space="preserve">c Google raises 2025 capex estimate, again, to $91-93bn - plans</w:t>
      </w:r>
      <w:r>
        <w:t xml:space="preserve"> </w:t>
      </w:r>
      <w:r>
        <w:t xml:space="preserve">“significant increase”</w:t>
      </w:r>
      <w:r>
        <w:t xml:space="preserve"> </w:t>
      </w:r>
      <w:r>
        <w:t xml:space="preserve">in data center spend for 2026 -</w:t>
      </w:r>
      <w:r>
        <w:t xml:space="preserve"> </w:t>
      </w:r>
      <w:r>
        <w:t xml:space="preserve">DCD</w:t>
      </w:r>
      <w:r>
        <w:t xml:space="preserve"> </w:t>
      </w:r>
      <w:r>
        <w:t xml:space="preserve">ci OVHcloud - Results</w:t>
      </w:r>
      <w:r>
        <w:t xml:space="preserve"> </w:t>
      </w:r>
      <w:r>
        <w:t xml:space="preserve">cii Too late to act? Europe’s quest for cloud sovereignty | Clingendael</w:t>
      </w:r>
      <w:r>
        <w:t xml:space="preserve"> </w:t>
      </w:r>
      <w:r>
        <w:t xml:space="preserve">ciii NGP Capital | The Cloud Evolution: From Hyperscaler Dominance to Modular Infrastructure</w:t>
      </w:r>
      <w:r>
        <w:t xml:space="preserve"> </w:t>
      </w:r>
      <w:r>
        <w:t xml:space="preserve">civ See here: Announcing the Regional 2024 AWS Partners of the Year for Europe, Middle East, and Africa?</w:t>
      </w:r>
      <w:r>
        <w:br/>
      </w:r>
      <w:r>
        <w:t xml:space="preserve">cv See for instance AWS Distribution program or Microsoft’s partner program</w:t>
      </w:r>
      <w:r>
        <w:t xml:space="preserve"> </w:t>
      </w:r>
      <w:r>
        <w:t xml:space="preserve">cvi The economics of the Cloud – Toulouse School of Economics – March 2024</w:t>
      </w:r>
      <w:r>
        <w:t xml:space="preserve"> </w:t>
      </w:r>
      <w:r>
        <w:t xml:space="preserve">cvii Partnerships Between Cloud Service Providers and AI Developers</w:t>
      </w:r>
      <w:r>
        <w:t xml:space="preserve"> </w:t>
      </w:r>
      <w:r>
        <w:t xml:space="preserve">cviii Competition in the provision of cloud computing services (EN); Partnerships Between Cloud Service Providers</w:t>
      </w:r>
      <w:r>
        <w:t xml:space="preserve"> </w:t>
      </w:r>
      <w:r>
        <w:t xml:space="preserve">and AI Developers.</w:t>
      </w:r>
      <w:r>
        <w:t xml:space="preserve"> </w:t>
      </w:r>
      <w:r>
        <w:t xml:space="preserve">cix Cloud Computing &amp; Web Hosting | OVHcloud Worldwide; Cloud Computing &amp; Web Hosting | OVHcloud</w:t>
      </w:r>
      <w:r>
        <w:t xml:space="preserve"> </w:t>
      </w:r>
      <w:r>
        <w:t xml:space="preserve">Worldwide.</w:t>
      </w:r>
      <w:r>
        <w:br/>
      </w:r>
      <w:r>
        <w:t xml:space="preserve">cx Eindrapport In het kader van het quickscan-onderzoek naar technische, organisatorische en juridische gaps tussen</w:t>
      </w:r>
      <w:r>
        <w:t xml:space="preserve"> </w:t>
      </w:r>
      <w:r>
        <w:t xml:space="preserve">Europese/Nederlandse cloudproviders en Amerikaanse hyperscalers voor het ministerie van Economische Zaken |</w:t>
      </w:r>
      <w:r>
        <w:t xml:space="preserve"> </w:t>
      </w:r>
      <w:r>
        <w:t xml:space="preserve">Tweede Kamer der Staten-Generaal</w:t>
      </w:r>
      <w:r>
        <w:t xml:space="preserve"> </w:t>
      </w:r>
      <w:r>
        <w:t xml:space="preserve">cxi Eindrapport In het kader van het quickscan-onderzoek naar technische, organisatorische en juridische gaps tussen</w:t>
      </w:r>
      <w:r>
        <w:t xml:space="preserve"> </w:t>
      </w:r>
      <w:r>
        <w:t xml:space="preserve">Europese/Nederlandse cloudproviders en Amerikaanse hyperscalers voor het ministerie van Economische Zaken |</w:t>
      </w:r>
      <w:r>
        <w:t xml:space="preserve"> </w:t>
      </w:r>
      <w:r>
        <w:t xml:space="preserve">Tweede Kamer der Staten-Generaal</w:t>
      </w:r>
      <w:r>
        <w:t xml:space="preserve"> </w:t>
      </w:r>
      <w:r>
        <w:t xml:space="preserve">cxii European Cloud Providers: What Are the Options Today? - InfoQ</w:t>
      </w:r>
      <w:r>
        <w:t xml:space="preserve"> </w:t>
      </w:r>
      <w:r>
        <w:t xml:space="preserve">cxiii Best Strategic Cloud Platform Services Reviews 2026 | Gartner Peer Insights</w:t>
      </w:r>
      <w:r>
        <w:t xml:space="preserve"> </w:t>
      </w:r>
      <w:r>
        <w:t xml:space="preserve">cxiv CMS. (n.d.). Expert Guide on Real Estate Data Centre Consenting. CMS Law.</w:t>
      </w:r>
      <w:r>
        <w:br/>
      </w:r>
      <w:r>
        <w:t xml:space="preserve">cxv (2024). European data center overview 2024</w:t>
      </w:r>
      <w:r>
        <w:t xml:space="preserve"> </w:t>
      </w:r>
      <w:r>
        <w:t xml:space="preserve">cxvi European Real Estate Market Outlook 2026</w:t>
      </w:r>
      <w:r>
        <w:t xml:space="preserve"> </w:t>
      </w:r>
      <w:r>
        <w:t xml:space="preserve">cxvii The Real Estate Power Play Behind Europe’s Data Center Growth</w:t>
      </w:r>
      <w:r>
        <w:t xml:space="preserve"> </w:t>
      </w:r>
      <w:r>
        <w:t xml:space="preserve">cxviii See McKinsey: Unlocking the European AI revolution | McKinsey; IEA: Energy demand from AI – Energy and</w:t>
      </w:r>
      <w:r>
        <w:t xml:space="preserve"> </w:t>
      </w:r>
      <w:r>
        <w:t xml:space="preserve">AI – Analysis - IEA; The Shift Project: Environmental-impacts-of-digital-technology-5-year-trends-and-5G-</w:t>
      </w:r>
      <w:r>
        <w:t xml:space="preserve"> </w:t>
      </w:r>
      <w:r>
        <w:t xml:space="preserve">governance_March2021.pdf; Ember: Grids for data centres: ambitious grid planning can win Europe’s AI race</w:t>
      </w:r>
      <w:r>
        <w:br/>
      </w:r>
      <w:r>
        <w:t xml:space="preserve">cxix IDC Report Reveals AI-Driven Growth in Datacenter Energy Consumption, Predicts Surge in Datacenter Facility</w:t>
      </w:r>
      <w:r>
        <w:t xml:space="preserve"> </w:t>
      </w:r>
      <w:r>
        <w:t xml:space="preserve">Spending Amid Rising Electricity Costs. See also: CERRE_Report_DCs_FinalPDF.pdf pp 13-15.</w:t>
      </w:r>
      <w:r>
        <w:br/>
      </w:r>
      <w:r>
        <w:t xml:space="preserve">cxx For example in Dublin: Data Centres in Ireland, and in Amsterdam: Challenges in the Dutch Data Center Market.</w:t>
      </w:r>
      <w:r>
        <w:t xml:space="preserve"> </w:t>
      </w:r>
      <w:r>
        <w:t xml:space="preserve">cxxi Grids for data centres: ambitious grid planning can win Europe’s AI race; Ember, 2025; Reuters, 2025; BCG,</w:t>
      </w:r>
      <w:r>
        <w:t xml:space="preserve"> </w:t>
      </w:r>
      <w:r>
        <w:t xml:space="preserve">2025; Power connection requests for Italy data centres rise to 42 GW at end-March | Reuters; See also: Single Market</w:t>
      </w:r>
      <w:r>
        <w:t xml:space="preserve"> </w:t>
      </w:r>
      <w:r>
        <w:t xml:space="preserve">- Compendium of obstacles - 21 May 2025</w:t>
      </w:r>
      <w:r>
        <w:t xml:space="preserve"> </w:t>
      </w:r>
      <w:r>
        <w:t xml:space="preserve">cxxii Why Retrofit Could Dominate Data Centre Builds This Decade | Data Centre Magazine</w:t>
      </w:r>
      <w:r>
        <w:t xml:space="preserve"> </w:t>
      </w:r>
      <w:r>
        <w:t xml:space="preserve">cxxiii Data centre developers explore linking up to UK gas pipelines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cxxiv Europe primed for data centre ABS financing as investment soars | News | About Us | Linklaters</w:t>
      </w:r>
      <w:r>
        <w:t xml:space="preserve"> </w:t>
      </w:r>
      <w:r>
        <w:t xml:space="preserve">cxxv Why data center finance is diversifying</w:t>
      </w:r>
      <w:r>
        <w:t xml:space="preserve"> </w:t>
      </w:r>
      <w:r>
        <w:t xml:space="preserve">cxxvi AI Drives Cloud Player Capex Amid Cautious Overall Spend</w:t>
      </w:r>
      <w:r>
        <w:t xml:space="preserve"> </w:t>
      </w:r>
      <w:r>
        <w:t xml:space="preserve">cxxvii Knight Frank: Global Data Centres Report</w:t>
      </w:r>
      <w:r>
        <w:br/>
      </w:r>
      <w:r>
        <w:t xml:space="preserve">cxxviii China invests $6.1 billion in computing data center project, official says | Reuters</w:t>
      </w:r>
      <w:r>
        <w:t xml:space="preserve"> </w:t>
      </w:r>
      <w:r>
        <w:t xml:space="preserve">cxxix North America Data Center Report Midyear 2025</w:t>
      </w:r>
      <w:r>
        <w:t xml:space="preserve"> </w:t>
      </w:r>
      <w:r>
        <w:t xml:space="preserve">cxxx Circular water solutions key to sustainable data centres | World Economic Forum; Mytton, D. Data centre water</w:t>
      </w:r>
      <w:r>
        <w:t xml:space="preserve"> </w:t>
      </w:r>
      <w:r>
        <w:t xml:space="preserve">consumption. npj Clean Water 4, 11 (2021). Data centre water consumption.</w:t>
      </w:r>
      <w:r>
        <w:br/>
      </w:r>
      <w:r>
        <w:t xml:space="preserve">cxxxi See for example Revealed: Big tech’s new datacentres will take water from the world’s driest areas. Globally,</w:t>
      </w:r>
      <w:r>
        <w:t xml:space="preserve"> </w:t>
      </w:r>
      <w:r>
        <w:t xml:space="preserve">however, total data centre water use is much smaller than that of other sectors. See: icef.go.jp/wp-</w:t>
      </w:r>
      <w:r>
        <w:t xml:space="preserve"> </w:t>
      </w:r>
      <w:r>
        <w:t xml:space="preserve">content/themes/icef_new/pdf/roadmap/icef2025_roadmap.pdf.</w:t>
      </w:r>
      <w:r>
        <w:br/>
      </w:r>
      <w:r>
        <w:t xml:space="preserve">cxxxii See for example: ECIPE | The EU’s Trillion Dollar Gap in ICT and Cloud Computing Capacities: The Case for a</w:t>
      </w:r>
      <w:r>
        <w:t xml:space="preserve"> </w:t>
      </w:r>
      <w:r>
        <w:t xml:space="preserve">New Approach to Cloud Policy</w:t>
      </w:r>
      <w:r>
        <w:t xml:space="preserve"> </w:t>
      </w:r>
      <w:r>
        <w:t xml:space="preserve">cxxxiii Eurostack | Deploying the Eurostack: What’s needed now.</w:t>
      </w:r>
      <w:r>
        <w:br/>
      </w:r>
      <w:r>
        <w:t xml:space="preserve">cxxxiv Sovereign Cloud Technologies – EU-Lisa technology brief – June 2025</w:t>
      </w:r>
      <w:r>
        <w:t xml:space="preserve"> </w:t>
      </w:r>
      <w:r>
        <w:t xml:space="preserve">cxxxv Concession from the Department for digital transformation to the Polo Strategico Nazionale</w:t>
      </w:r>
      <w:r>
        <w:t xml:space="preserve"> </w:t>
      </w:r>
      <w:r>
        <w:t xml:space="preserve">cxxxvi Germany launches government cloud – Press release</w:t>
      </w:r>
      <w:r>
        <w:t xml:space="preserve"> </w:t>
      </w:r>
      <w:r>
        <w:t xml:space="preserve">cxxxvii CISPE’s Buying Cloud Services in the Public Sector provides a comprehensive overview of public procurement</w:t>
      </w:r>
      <w:r>
        <w:t xml:space="preserve"> </w:t>
      </w:r>
      <w:r>
        <w:t xml:space="preserve">difficulties</w:t>
      </w:r>
      <w:r>
        <w:t xml:space="preserve"> </w:t>
      </w:r>
      <w:r>
        <w:t xml:space="preserve">cxxxviii ECIPE, Occasional paper No. 04/2025: ’Boosting Efficiency and Quality in EU Public Services: The Need for a</w:t>
      </w:r>
      <w:r>
        <w:t xml:space="preserve"> </w:t>
      </w:r>
      <w:r>
        <w:t xml:space="preserve">European Multi Cloud-First Strategy’: ECI_OccasionalPaper_04-2025_LY04.pdf</w:t>
      </w:r>
      <w:r>
        <w:br/>
      </w:r>
      <w:r>
        <w:t xml:space="preserve">cxxxix V-ICT-OR delivers innovative Flemish government services with Azure Container Apps | Microsoft Customer</w:t>
      </w:r>
      <w:r>
        <w:t xml:space="preserve"> </w:t>
      </w:r>
      <w:r>
        <w:t xml:space="preserve">Stories</w:t>
      </w:r>
      <w:r>
        <w:t xml:space="preserve"> </w:t>
      </w:r>
      <w:r>
        <w:t xml:space="preserve">cxl Digitale Abhängigkeit von Microsoft: Risiken und Auswirkungen auf die EU-Wirtschaft</w:t>
      </w:r>
      <w:r>
        <w:t xml:space="preserve"> </w:t>
      </w:r>
      <w:r>
        <w:t xml:space="preserve">cxli</w:t>
      </w:r>
      <w:r>
        <w:t xml:space="preserve"> </w:t>
      </w:r>
      <w:r>
        <w:t xml:space="preserve">“We’re done”</w:t>
      </w:r>
      <w:r>
        <w:t xml:space="preserve"> </w:t>
      </w:r>
      <w:r>
        <w:t xml:space="preserve">- major government organization slams Microsoft Teams as it drops Windows for good; Danish</w:t>
      </w:r>
      <w:r>
        <w:t xml:space="preserve"> </w:t>
      </w:r>
      <w:r>
        <w:t xml:space="preserve">government agency to ditch Microsoft software in push for digital independence; Denmark’s Digital Declaration of</w:t>
      </w:r>
      <w:r>
        <w:t xml:space="preserve"> </w:t>
      </w:r>
      <w:r>
        <w:t xml:space="preserve">Independence: A Growing European Revolt Against Big Tech Dependency.</w:t>
      </w:r>
      <w:r>
        <w:br/>
      </w:r>
      <w:r>
        <w:t xml:space="preserve">cxlii What is the Log4j vulnerability?</w:t>
      </w:r>
      <w:r>
        <w:t xml:space="preserve"> </w:t>
      </w:r>
      <w:r>
        <w:t xml:space="preserve">cxliii “EDLER, J.</w:t>
      </w:r>
      <w:r>
        <w:t xml:space="preserve"> </w:t>
      </w:r>
      <w:r>
        <w:t xml:space="preserve">“Technology sovereignty for the EU: Needs, concepts, pitfalls and ways forward”</w:t>
      </w:r>
      <w:r>
        <w:t xml:space="preserve">. Available at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cxliv AWS European Sovereign Cloud</w:t>
      </w:r>
      <w:r>
        <w:t xml:space="preserve"> </w:t>
      </w:r>
      <w:r>
        <w:t xml:space="preserve">cxlv EU Sovereign Cloud | Oracle Europe</w:t>
      </w:r>
      <w:r>
        <w:t xml:space="preserve"> </w:t>
      </w:r>
      <w:r>
        <w:t xml:space="preserve">cxlvi Capgemini and Orange are pleased to announce the launch of commercial activities of Bleu, their future “cloud de</w:t>
      </w:r>
      <w:r>
        <w:t xml:space="preserve"> </w:t>
      </w:r>
      <w:r>
        <w:t xml:space="preserve">confiance” platform - Newsroom Orange Group</w:t>
      </w:r>
      <w:r>
        <w:t xml:space="preserve"> </w:t>
      </w:r>
      <w:r>
        <w:t xml:space="preserve">cxlvii Clarence | Le premier cloud souverain déconnecté en Europe</w:t>
      </w:r>
      <w:r>
        <w:t xml:space="preserve"> </w:t>
      </w:r>
      <w:r>
        <w:t xml:space="preserve">cxlviii Sovereign AI | Oracle Europe</w:t>
      </w:r>
      <w:r>
        <w:t xml:space="preserve"> </w:t>
      </w:r>
      <w:r>
        <w:t xml:space="preserve">cxlix The next chapter for UK sovereign AI | OpenAI</w:t>
      </w:r>
      <w:r>
        <w:t xml:space="preserve"> </w:t>
      </w:r>
      <w:r>
        <w:t xml:space="preserve">cl See for example: Die souveräne Cloud für den öffentlichen Sektor - STACKIT or Sovereign Cloud for Tech Innovation |</w:t>
      </w:r>
      <w:r>
        <w:t xml:space="preserve"> </w:t>
      </w:r>
      <w:r>
        <w:t xml:space="preserve">Scaleway.</w:t>
      </w:r>
      <w:r>
        <w:br/>
      </w:r>
      <w:r>
        <w:t xml:space="preserve">cli Sovereign Cloud in the EU: Providers, Challenges, and Opportunities</w:t>
      </w:r>
      <w:r>
        <w:t xml:space="preserve"> </w:t>
      </w:r>
      <w:r>
        <w:t xml:space="preserve">clii Introducing the Overview of the AWS European Sovereign Cloud whitepaper | AWS Security Blog</w:t>
      </w:r>
      <w:r>
        <w:t xml:space="preserve"> </w:t>
      </w:r>
      <w:r>
        <w:t xml:space="preserve">cliii 6G Infrastructures for Edge AI: An Analytical Perspective</w:t>
      </w:r>
      <w:r>
        <w:br/>
      </w:r>
      <w:r>
        <w:t xml:space="preserve">cliv When AI Takes Time to Think: Implications of Test-Time Compute</w:t>
      </w:r>
      <w:r>
        <w:br/>
      </w:r>
      <w:r>
        <w:t xml:space="preserve">clv This is a challenge already observed in the United States, where electricity prices have risen in regions with high</w:t>
      </w:r>
      <w:r>
        <w:t xml:space="preserve"> </w:t>
      </w:r>
      <w:r>
        <w:t xml:space="preserve">data-centre concentration. It highlights the need for the EU to ensure a more balanced distribution of data-centre</w:t>
      </w:r>
      <w:r>
        <w:t xml:space="preserve"> </w:t>
      </w:r>
      <w:r>
        <w:t xml:space="preserve">deployment across Member States, in order to prevent similar electricity price spikes in specific areas. Additional</w:t>
      </w:r>
      <w:r>
        <w:t xml:space="preserve"> </w:t>
      </w:r>
      <w:r>
        <w:t xml:space="preserve">information available here: How AI Data Centers Are Sending Your Power Bill Soaring; $64 billion of data center</w:t>
      </w:r>
      <w:r>
        <w:t xml:space="preserve"> </w:t>
      </w:r>
      <w:r>
        <w:t xml:space="preserve">projects have been blocked or delayed amid local opposition — Data Center Watch</w:t>
      </w:r>
      <w:r>
        <w:br/>
      </w:r>
      <w:r>
        <w:t xml:space="preserve">clvi Global Data Center Trends 2025?</w:t>
      </w:r>
      <w:r>
        <w:br/>
      </w:r>
      <w:r>
        <w:t xml:space="preserve">clvii Time to place our bets: Europe’s AI opportunity?</w:t>
      </w:r>
      <w:r>
        <w:br/>
      </w:r>
      <w:r>
        <w:t xml:space="preserve">clviii Europe Public Cloud Market Size &amp; Outlook, 2023-2030.</w:t>
      </w:r>
      <w:r>
        <w:br/>
      </w:r>
      <w:r>
        <w:t xml:space="preserve">clix Artificial Intelligence Index Report 2025</w:t>
      </w:r>
      <w:r>
        <w:t xml:space="preserve"> </w:t>
      </w:r>
      <w:r>
        <w:t xml:space="preserve">clx Technopolis Group et al. (2025),</w:t>
      </w:r>
      <w:r>
        <w:t xml:space="preserve"> </w:t>
      </w:r>
      <w:r>
        <w:t xml:space="preserve">“Study: Cloud and AI”</w:t>
      </w:r>
      <w:r>
        <w:t xml:space="preserve">.</w:t>
      </w:r>
      <w:r>
        <w:t xml:space="preserve"> </w:t>
      </w:r>
      <w:r>
        <w:t xml:space="preserve">clxi IEA (2025). Energy and AI, pp. 93-96. Available at: https://www.iea.org/reports/energy-and-ai</w:t>
      </w:r>
      <w:r>
        <w:t xml:space="preserve"> </w:t>
      </w:r>
      <w:r>
        <w:t xml:space="preserve">clxii Technopolis Group et al. (2025),</w:t>
      </w:r>
      <w:r>
        <w:t xml:space="preserve"> </w:t>
      </w:r>
      <w:r>
        <w:t xml:space="preserve">“Study: Cloud and AI”</w:t>
      </w:r>
      <w:r>
        <w:t xml:space="preserve">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clxiii European Commission</w:t>
      </w:r>
      <w:r>
        <w:t xml:space="preserve"> </w:t>
      </w:r>
      <w:r>
        <w:t xml:space="preserve">clxiv ACTON, M., BOOTH, J. and PACI, D., 2025 Best Practice Guidelines for the EU Code of Conduct on Data</w:t>
      </w:r>
      <w:r>
        <w:t xml:space="preserve"> </w:t>
      </w:r>
      <w:r>
        <w:t xml:space="preserve">Centre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Luxembourg,</w:t>
      </w:r>
      <w:r>
        <w:t xml:space="preserve"> </w:t>
      </w:r>
      <w:r>
        <w:t xml:space="preserve">2025,</w:t>
      </w:r>
      <w:r>
        <w:t xml:space="preserve"> </w:t>
      </w:r>
      <w:r>
        <w:t xml:space="preserve">https://data.europa.eu/doi/10.2760/9449356, JRC141521.</w:t>
      </w:r>
      <w:r>
        <w:t xml:space="preserve"> </w:t>
      </w:r>
      <w:r>
        <w:t xml:space="preserve">clxv Technopolis Group et al. (2025),</w:t>
      </w:r>
      <w:r>
        <w:t xml:space="preserve"> </w:t>
      </w:r>
      <w:r>
        <w:t xml:space="preserve">“Study: Cloud and AI”</w:t>
      </w:r>
      <w:r>
        <w:t xml:space="preserve">.</w:t>
      </w:r>
      <w:r>
        <w:t xml:space="preserve"> </w:t>
      </w:r>
      <w:r>
        <w:t xml:space="preserve">clxvi Blind, K. et al. (2021). The impact of Open Source Software and Hardware on technological independence,</w:t>
      </w:r>
      <w:r>
        <w:t xml:space="preserve"> </w:t>
      </w:r>
      <w:r>
        <w:t xml:space="preserve">competitiveness and innovation in the EU economy. European Commission. Available at: Study about the impact of</w:t>
      </w:r>
      <w:r>
        <w:t xml:space="preserve"> </w:t>
      </w:r>
      <w:r>
        <w:t xml:space="preserve">open source software and hardware on technological independence, competitiveness and innovation in the EU</w:t>
      </w:r>
      <w:r>
        <w:t xml:space="preserve"> </w:t>
      </w:r>
      <w:r>
        <w:t xml:space="preserve">economy</w:t>
      </w:r>
      <w:r>
        <w:t xml:space="preserve"> </w:t>
      </w:r>
      <w:r>
        <w:t xml:space="preserve">clxvii See Special report 12/2025 - The EU’s strategy for microchips ; Competition in artificial intelligence</w:t>
      </w:r>
      <w:r>
        <w:t xml:space="preserve"> </w:t>
      </w:r>
      <w:r>
        <w:t xml:space="preserve">infrastructure (EN) and Report_Emerging-Resilience-in-the-Semiconductor-Supply-Chain.pdf</w:t>
      </w:r>
      <w:r>
        <w:t xml:space="preserve"> </w:t>
      </w:r>
      <w:r>
        <w:t xml:space="preserve">clxviii Technopolis Group et al. (2025),</w:t>
      </w:r>
      <w:r>
        <w:t xml:space="preserve"> </w:t>
      </w:r>
      <w:r>
        <w:t xml:space="preserve">“Study: Cloud and AI”</w:t>
      </w:r>
      <w:r>
        <w:t xml:space="preserve">.</w:t>
      </w:r>
      <w:r>
        <w:t xml:space="preserve"> </w:t>
      </w:r>
      <w:r>
        <w:t xml:space="preserve">clxix As mentioned in the Copenhagen Economics Study (Available here), the data centre sector can contribute to</w:t>
      </w:r>
      <w:r>
        <w:t xml:space="preserve"> </w:t>
      </w:r>
      <w:r>
        <w:t xml:space="preserve">increasing FDI by fostering clusters along parts of the digital infrastructure value chain which can, in turn, attract</w:t>
      </w:r>
      <w:r>
        <w:t xml:space="preserve"> </w:t>
      </w:r>
      <w:r>
        <w:t xml:space="preserve">other businesses, e.g. suppliers or technology firms benefitting from proximity to the facilities. Other factors</w:t>
      </w:r>
      <w:r>
        <w:t xml:space="preserve"> </w:t>
      </w:r>
      <w:r>
        <w:t xml:space="preserve">contributing to the selection of data centre locations are also presented here: 2025-Data-Center-Site-Selection-</w:t>
      </w:r>
      <w:r>
        <w:t xml:space="preserve"> </w:t>
      </w:r>
      <w:r>
        <w:t xml:space="preserve">Dynamic-Brief.pdf</w:t>
      </w:r>
      <w:r>
        <w:t xml:space="preserve"> </w:t>
      </w:r>
      <w:r>
        <w:t xml:space="preserve">clxx The EU attracted the most FDI projects among world’s regions according to figures from fDi Markets. Data centre</w:t>
      </w:r>
      <w:r>
        <w:t xml:space="preserve"> </w:t>
      </w:r>
      <w:r>
        <w:t xml:space="preserve">investors announced several mega projects, i.e. with over $1bn in committed CapEx across Europe and FDI worth</w:t>
      </w:r>
      <w:r>
        <w:t xml:space="preserve"> </w:t>
      </w:r>
      <w:r>
        <w:t xml:space="preserve">more than $69bn in 2024. Figures available here: fDi’s European Cities and Regions of the Future 2025</w:t>
      </w:r>
      <w:r>
        <w:t xml:space="preserve"> </w:t>
      </w:r>
      <w:r>
        <w:t xml:space="preserve">clxxi OECD (2025), “Competition in the provision of cloud computing services”, OECD Roundtables on Competition</w:t>
      </w:r>
      <w:r>
        <w:t xml:space="preserve"> </w:t>
      </w:r>
      <w:r>
        <w:t xml:space="preserve">Policy Papers, No. 323, OECD Publishing, Paris, https://doi.org/10.1787/595859c5-en.</w:t>
      </w:r>
      <w:r>
        <w:br/>
      </w:r>
      <w:r>
        <w:t xml:space="preserve">clxxii British International Investment insight, How-does-access-to-a-local-data-centre-affect-business-productivity.pdf</w:t>
      </w:r>
      <w:r>
        <w:t xml:space="preserve"> </w:t>
      </w:r>
      <w:r>
        <w:t xml:space="preserve">clxxiii AWS services recover after daylong outage hits major sites</w:t>
      </w:r>
      <w:r>
        <w:t xml:space="preserve"> </w:t>
      </w:r>
      <w:r>
        <w:t xml:space="preserve">clxxiv WEF_Global_Cybersecurity_Outlook_2025.pdf and CrowdStrike outage: We finally know what caused it - and</w:t>
      </w:r>
      <w:r>
        <w:t xml:space="preserve"> </w:t>
      </w:r>
      <w:r>
        <w:t xml:space="preserve">how much it cost | CNN Business</w:t>
      </w:r>
      <w:r>
        <w:t xml:space="preserve"> </w:t>
      </w:r>
      <w:r>
        <w:t xml:space="preserve">clxxv Accelerating Europe’s AI adoption: The role of sovereign AI</w:t>
      </w:r>
      <w:r>
        <w:t xml:space="preserve"> </w:t>
      </w:r>
      <w:r>
        <w:t xml:space="preserve">clxxvi Right Scaling for Right Pricing: A Case Study on Total Cost of Ownership Measurement for Cloud Migration |</w:t>
      </w:r>
      <w:r>
        <w:t xml:space="preserve"> </w:t>
      </w:r>
      <w:r>
        <w:t xml:space="preserve">Springer Nature Link</w:t>
      </w:r>
      <w:r>
        <w:t xml:space="preserve"> </w:t>
      </w:r>
      <w:r>
        <w:t xml:space="preserve">clxxvii Artificial intelligence: Europe needs to start dreaming again</w:t>
      </w:r>
      <w:r>
        <w:br/>
      </w:r>
      <w:r>
        <w:t xml:space="preserve">clxxviii See Digitalisation and Employment, International Labour Organization, 2022</w:t>
      </w:r>
      <w:r>
        <w:t xml:space="preserve"> </w:t>
      </w:r>
      <w:r>
        <w:t xml:space="preserve">clxxix Findings of an unpublished Research briefing by FGS Research made available to the Commission in November</w:t>
      </w:r>
      <w:r>
        <w:t xml:space="preserve"> </w:t>
      </w:r>
      <w:r>
        <w:t xml:space="preserve">2025 (survey of 3,022 adults across 6 markets - UK, US, Japan, France, Germany, Italy – with a sub-set of questions</w:t>
      </w:r>
      <w:r>
        <w:t xml:space="preserve"> </w:t>
      </w:r>
      <w:r>
        <w:t xml:space="preserve">specific to France, Germany and Italy only) indicates that (1) 71% of surveyed populations think that “Technological</w:t>
      </w:r>
      <w:r>
        <w:t xml:space="preserve"> </w:t>
      </w:r>
      <w:r>
        <w:t xml:space="preserve">sovereignty helps create and protect local jobs” as opposed to 22% who insisted that Technological sovereignty harms</w:t>
      </w:r>
      <w:r>
        <w:t xml:space="preserve"> </w:t>
      </w:r>
      <w:r>
        <w:t xml:space="preserve">and threatens local jobs.</w:t>
      </w:r>
      <w:r>
        <w:t xml:space="preserve"> </w:t>
      </w:r>
      <w:r>
        <w:t xml:space="preserve">clxxx See Infrastructure or Intrusion? Europe’s Conflicted Data Center Expansion</w:t>
      </w:r>
      <w:r>
        <w:t xml:space="preserve"> </w:t>
      </w:r>
      <w:r>
        <w:t xml:space="preserve">clxxxi See Eurostat (2024, 2025), E-government activities of individuals via websites, Individuals - frequency of</w:t>
      </w:r>
      <w:r>
        <w:t xml:space="preserve"> </w:t>
      </w:r>
      <w:r>
        <w:t xml:space="preserve">internet use and Meetings via the internet by size class of enterprise</w:t>
      </w:r>
      <w:r>
        <w:br/>
      </w:r>
      <w:r>
        <w:t xml:space="preserve">clxxxii OpenAI reports that Chatgpt search alone has 120 milion average monthly users in the EU.</w:t>
      </w:r>
      <w:r>
        <w:br/>
      </w:r>
      <w:r>
        <w:t xml:space="preserve">clxxxiii Ibid (1) on average, 65% of citizens in France, Germany and Italy insist that “It is worth investing more to keep</w:t>
      </w:r>
      <w:r>
        <w:t xml:space="preserve"> </w:t>
      </w:r>
      <w:r>
        <w:t xml:space="preserve">technologies like satellites, cloud services, and AI systems under national control, even if that means costs are</w:t>
      </w:r>
      <w:r>
        <w:t xml:space="preserve"> </w:t>
      </w:r>
      <w:r>
        <w:t xml:space="preserve">higher”, as opposed to the average of 28% thinking that “It is more important to keep costs low, even if that means</w:t>
      </w:r>
      <w:r>
        <w:t xml:space="preserve"> </w:t>
      </w:r>
      <w:r>
        <w:t xml:space="preserve">relying on foreign companies for things like satellites, cloud services, and AI systems”. (2) On average, 54% of</w:t>
      </w:r>
      <w:r>
        <w:t xml:space="preserve"> </w:t>
      </w:r>
      <w:r>
        <w:t xml:space="preserve">citizens think “Governments should lead and invest heavily in technology development to secure sovereignty”,</w:t>
      </w:r>
      <w:r>
        <w:t xml:space="preserve"> </w:t>
      </w:r>
      <w:r>
        <w:t xml:space="preserve">whereas 36% that “The private sector should drive technology innovation with minimal government intervention”. (3)</w:t>
      </w:r>
      <w:r>
        <w:t xml:space="preserve"> </w:t>
      </w:r>
      <w:r>
        <w:t xml:space="preserve">But only 39% think “It is worth spending more on developing our own technologies, even if that means less funding</w:t>
      </w:r>
      <w:r>
        <w:t xml:space="preserve"> </w:t>
      </w:r>
      <w:r>
        <w:t xml:space="preserve">for other areas like healthcare”, while 55% argue that “Public money should prioritise essential services like</w:t>
      </w:r>
      <w:r>
        <w:t xml:space="preserve"> </w:t>
      </w:r>
      <w:r>
        <w:t xml:space="preserve">healthcare and education, even if that means relying on foreign technology”.</w:t>
      </w:r>
      <w:r>
        <w:t xml:space="preserve"> </w:t>
      </w:r>
      <w:r>
        <w:t xml:space="preserve">clxxxiv This is in line with past expectations and figures. EEA’s indicator shows that the GHG intensity of power</w:t>
      </w:r>
      <w:r>
        <w:t xml:space="preserve"> </w:t>
      </w:r>
      <w:r>
        <w:t xml:space="preserve">generation in the EU has been falling for decades and was about 40% lower in 2024 than ten years before. See here:</w:t>
      </w:r>
      <w:r>
        <w:t xml:space="preserve"> </w:t>
      </w:r>
      <w:r>
        <w:t xml:space="preserve">Greenhouse gas emission intensity of electricity generation in Europe | Indicators | European Environment Agency</w:t>
      </w:r>
      <w:r>
        <w:t xml:space="preserve"> </w:t>
      </w:r>
      <w:r>
        <w:t xml:space="preserve">(EEA)</w:t>
      </w:r>
      <w:r>
        <w:t xml:space="preserve"> </w:t>
      </w:r>
      <w:r>
        <w:t xml:space="preserve">clxxxv The IEA 4E EDNA policy work underlines that reducing infrastructure use (PUE) can be achieved by smaller</w:t>
      </w:r>
      <w:r>
        <w:t xml:space="preserve"> </w:t>
      </w:r>
      <w:r>
        <w:t xml:space="preserve">data centres through grants or technical support, separate from Minimum Energy Performance Standards or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obligations which may be challenging to apply to smaller data centres. Available here: Policy development on energy</w:t>
      </w:r>
      <w:r>
        <w:t xml:space="preserve"> </w:t>
      </w:r>
      <w:r>
        <w:t xml:space="preserve">efficiency of data centres draft final report v1.05. Smaller operators typically lag behind hyperscalers as they lack the</w:t>
      </w:r>
      <w:r>
        <w:t xml:space="preserve"> </w:t>
      </w:r>
      <w:r>
        <w:t xml:space="preserve">capital and human resource capacity to invest in efficiency innovations, leading to structurally higher PUEs, and often</w:t>
      </w:r>
      <w:r>
        <w:t xml:space="preserve"> </w:t>
      </w:r>
      <w:r>
        <w:t xml:space="preserve">depending on available technologies.</w:t>
      </w:r>
      <w:r>
        <w:br/>
      </w:r>
      <w:r>
        <w:t xml:space="preserve">clxxxvi https://www.networkworld.com/article/972407/5-ways-to-boost-server-efficiency.html</w:t>
      </w:r>
      <w:r>
        <w:t xml:space="preserve"> </w:t>
      </w:r>
      <w:r>
        <w:t xml:space="preserve">clxxxvii See also: Al, data, and computing: shaping infrastructures for a decarbonised world - The Shift Project IL</w:t>
      </w:r>
      <w:r>
        <w:t xml:space="preserve"> </w:t>
      </w:r>
      <w:r>
        <w:t xml:space="preserve">clxxxviii IEA (2025). Overcoming energy constraints is key to delivering on Europe’s data centre goals. Available at:</w:t>
      </w:r>
      <w:r>
        <w:br/>
      </w:r>
      <w:r>
        <w:t xml:space="preserve">https://www.iea.org/commentaries/overcoming-energy-constraints-is-key-to-delivering-on-europe-s-data-centre-goals</w:t>
      </w:r>
      <w:r>
        <w:br/>
      </w:r>
      <w:r>
        <w:t xml:space="preserve">clxxxix IEA (2025). Energy and AI. Available at: https://www.iea.org/reports/energy-and-ai</w:t>
      </w:r>
      <w:r>
        <w:br/>
      </w:r>
      <w:r>
        <w:t xml:space="preserve">cxc European Environment Agency (2024). Water abstraction by economic sector in the 27 EU Member States, 2000-</w:t>
      </w:r>
      <w:r>
        <w:t xml:space="preserve"> </w:t>
      </w:r>
      <w:r>
        <w:t xml:space="preserve">2022.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https://www.eea.europa.eu/en/analysis/indicators/water-abstraction-by-source-and/water-</w:t>
      </w:r>
      <w:r>
        <w:t xml:space="preserve"> </w:t>
      </w:r>
      <w:r>
        <w:t xml:space="preserve">abstraction-by-economic</w:t>
      </w:r>
      <w:r>
        <w:t xml:space="preserve"> </w:t>
      </w:r>
      <w:r>
        <w:t xml:space="preserve">cxci Circular thinking for data centres - Arup</w:t>
      </w:r>
      <w:r>
        <w:t xml:space="preserve"> </w:t>
      </w:r>
      <w:r>
        <w:t xml:space="preserve">cxcii Alissa H., Nick T., Raniwala A. et al., Using life cycle assessment to drive innovation for sustainable cool clouds,</w:t>
      </w:r>
      <w:r>
        <w:t xml:space="preserve"> </w:t>
      </w:r>
      <w:r>
        <w:t xml:space="preserve">Nature, Vol. 641, 2025, pp. 331–338, available at: Using life cycle assessment to drive innovation for sustainable cool</w:t>
      </w:r>
      <w:r>
        <w:t xml:space="preserve"> </w:t>
      </w:r>
      <w:r>
        <w:t xml:space="preserve">clouds | Nature</w:t>
      </w:r>
      <w:r>
        <w:t xml:space="preserve"> </w:t>
      </w:r>
      <w:r>
        <w:t xml:space="preserve">cxciii Schneider Electric. (2023). Quantifying Data Center Scope 3 GHG Emissions to Prioritize Reduction Efforts—</w:t>
      </w:r>
      <w:r>
        <w:t xml:space="preserve"> </w:t>
      </w:r>
      <w:r>
        <w:t xml:space="preserve">White Paper 99. https://www.se.com/ww/en/download/document/SPD_WP99_EN/</w:t>
      </w:r>
      <w:r>
        <w:br/>
      </w:r>
      <w:r>
        <w:t xml:space="preserve">cxciv Swedish audit reports (2022). See: Central government initiatives to stimulate investments in data centres (RiR</w:t>
      </w:r>
      <w:r>
        <w:t xml:space="preserve"> </w:t>
      </w:r>
      <w:r>
        <w:t xml:space="preserve">2022:18)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536">
    <w:nsid w:val="00A99536"/>
    <w:multiLevelType w:val="multilevel"/>
    <w:lvl w:ilvl="0">
      <w:start w:val="6"/>
      <w:numFmt w:val="lowerRoman"/>
      <w:lvlText w:val="(%1)"/>
      <w:lvlJc w:val="left"/>
      <w:pPr>
        <w:ind w:left="720" w:hanging="360"/>
      </w:pPr>
    </w:lvl>
    <w:lvl w:ilvl="1">
      <w:start w:val="6"/>
      <w:numFmt w:val="lowerRoman"/>
      <w:lvlText w:val="(%2)"/>
      <w:lvlJc w:val="left"/>
      <w:pPr>
        <w:ind w:left="1440" w:hanging="360"/>
      </w:pPr>
    </w:lvl>
    <w:lvl w:ilvl="2">
      <w:start w:val="6"/>
      <w:numFmt w:val="lowerRoman"/>
      <w:lvlText w:val="(%3)"/>
      <w:lvlJc w:val="left"/>
      <w:pPr>
        <w:ind w:left="2160" w:hanging="360"/>
      </w:pPr>
    </w:lvl>
    <w:lvl w:ilvl="3">
      <w:start w:val="6"/>
      <w:numFmt w:val="lowerRoman"/>
      <w:lvlText w:val="(%4)"/>
      <w:lvlJc w:val="left"/>
      <w:pPr>
        <w:ind w:left="2880" w:hanging="360"/>
      </w:pPr>
    </w:lvl>
    <w:lvl w:ilvl="4">
      <w:start w:val="6"/>
      <w:numFmt w:val="lowerRoman"/>
      <w:lvlText w:val="(%5)"/>
      <w:lvlJc w:val="left"/>
      <w:pPr>
        <w:ind w:left="3600" w:hanging="360"/>
      </w:pPr>
    </w:lvl>
    <w:lvl w:ilvl="5">
      <w:start w:val="6"/>
      <w:numFmt w:val="lowerRoman"/>
      <w:lvlText w:val="(%6)"/>
      <w:lvlJc w:val="left"/>
      <w:pPr>
        <w:ind w:left="4320" w:hanging="360"/>
      </w:pPr>
    </w:lvl>
    <w:lvl w:ilvl="6">
      <w:start w:val="6"/>
      <w:numFmt w:val="lowerRoman"/>
      <w:lvlText w:val="(%7)"/>
      <w:lvlJc w:val="left"/>
      <w:pPr>
        <w:ind w:left="5040" w:hanging="360"/>
      </w:pPr>
    </w:lvl>
    <w:lvl w:ilvl="7">
      <w:start w:val="6"/>
      <w:numFmt w:val="lowerRoman"/>
      <w:lvlText w:val="(%8)"/>
      <w:lvlJc w:val="left"/>
      <w:pPr>
        <w:ind w:left="5760" w:hanging="360"/>
      </w:pPr>
    </w:lvl>
    <w:lvl w:ilvl="8">
      <w:start w:val="6"/>
      <w:numFmt w:val="lowerRoman"/>
      <w:lvlText w:val="(%9)"/>
      <w:lvlJc w:val="left"/>
      <w:pPr>
        <w:ind w:left="6480" w:hanging="360"/>
      </w:pPr>
    </w:lvl>
  </w:abstractNum>
  <w:abstractNum w:abstractNumId="997324">
    <w:nsid w:val="0A997324"/>
    <w:multiLevelType w:val="multilevel"/>
    <w:lvl w:ilvl="0">
      <w:start w:val="24"/>
      <w:numFmt w:val="lowerLetter"/>
      <w:lvlText w:val="(%1)"/>
      <w:lvlJc w:val="left"/>
      <w:pPr>
        <w:ind w:left="720" w:hanging="360"/>
      </w:pPr>
    </w:lvl>
    <w:lvl w:ilvl="1">
      <w:start w:val="24"/>
      <w:numFmt w:val="lowerLetter"/>
      <w:lvlText w:val="(%2)"/>
      <w:lvlJc w:val="left"/>
      <w:pPr>
        <w:ind w:left="1440" w:hanging="360"/>
      </w:pPr>
    </w:lvl>
    <w:lvl w:ilvl="2">
      <w:start w:val="24"/>
      <w:numFmt w:val="lowerLetter"/>
      <w:lvlText w:val="(%3)"/>
      <w:lvlJc w:val="left"/>
      <w:pPr>
        <w:ind w:left="2160" w:hanging="360"/>
      </w:pPr>
    </w:lvl>
    <w:lvl w:ilvl="3">
      <w:start w:val="24"/>
      <w:numFmt w:val="lowerLetter"/>
      <w:lvlText w:val="(%4)"/>
      <w:lvlJc w:val="left"/>
      <w:pPr>
        <w:ind w:left="2880" w:hanging="360"/>
      </w:pPr>
    </w:lvl>
    <w:lvl w:ilvl="4">
      <w:start w:val="24"/>
      <w:numFmt w:val="lowerLetter"/>
      <w:lvlText w:val="(%5)"/>
      <w:lvlJc w:val="left"/>
      <w:pPr>
        <w:ind w:left="3600" w:hanging="360"/>
      </w:pPr>
    </w:lvl>
    <w:lvl w:ilvl="5">
      <w:start w:val="24"/>
      <w:numFmt w:val="lowerLetter"/>
      <w:lvlText w:val="(%6)"/>
      <w:lvlJc w:val="left"/>
      <w:pPr>
        <w:ind w:left="4320" w:hanging="360"/>
      </w:pPr>
    </w:lvl>
    <w:lvl w:ilvl="6">
      <w:start w:val="24"/>
      <w:numFmt w:val="lowerLetter"/>
      <w:lvlText w:val="(%7)"/>
      <w:lvlJc w:val="left"/>
      <w:pPr>
        <w:ind w:left="5040" w:hanging="360"/>
      </w:pPr>
    </w:lvl>
    <w:lvl w:ilvl="7">
      <w:start w:val="24"/>
      <w:numFmt w:val="lowerLetter"/>
      <w:lvlText w:val="(%8)"/>
      <w:lvlJc w:val="left"/>
      <w:pPr>
        <w:ind w:left="5760" w:hanging="360"/>
      </w:pPr>
    </w:lvl>
    <w:lvl w:ilvl="8">
      <w:start w:val="24"/>
      <w:numFmt w:val="lowerLetter"/>
      <w:lvlText w:val="(%9)"/>
      <w:lvlJc w:val="left"/>
      <w:pPr>
        <w:ind w:left="6480" w:hanging="360"/>
      </w:pPr>
    </w:lvl>
  </w:abstractNum>
  <w:abstractNum w:abstractNumId="995311">
    <w:nsid w:val="0A995311"/>
    <w:multiLevelType w:val="multilevel"/>
    <w:lvl w:ilvl="0">
      <w:start w:val="11"/>
      <w:numFmt w:val="lowerRoman"/>
      <w:lvlText w:val="(%1)"/>
      <w:lvlJc w:val="left"/>
      <w:pPr>
        <w:ind w:left="720" w:hanging="360"/>
      </w:pPr>
    </w:lvl>
    <w:lvl w:ilvl="1">
      <w:start w:val="11"/>
      <w:numFmt w:val="lowerRoman"/>
      <w:lvlText w:val="(%2)"/>
      <w:lvlJc w:val="left"/>
      <w:pPr>
        <w:ind w:left="1440" w:hanging="360"/>
      </w:pPr>
    </w:lvl>
    <w:lvl w:ilvl="2">
      <w:start w:val="11"/>
      <w:numFmt w:val="lowerRoman"/>
      <w:lvlText w:val="(%3)"/>
      <w:lvlJc w:val="left"/>
      <w:pPr>
        <w:ind w:left="2160" w:hanging="360"/>
      </w:pPr>
    </w:lvl>
    <w:lvl w:ilvl="3">
      <w:start w:val="11"/>
      <w:numFmt w:val="lowerRoman"/>
      <w:lvlText w:val="(%4)"/>
      <w:lvlJc w:val="left"/>
      <w:pPr>
        <w:ind w:left="2880" w:hanging="360"/>
      </w:pPr>
    </w:lvl>
    <w:lvl w:ilvl="4">
      <w:start w:val="11"/>
      <w:numFmt w:val="lowerRoman"/>
      <w:lvlText w:val="(%5)"/>
      <w:lvlJc w:val="left"/>
      <w:pPr>
        <w:ind w:left="3600" w:hanging="360"/>
      </w:pPr>
    </w:lvl>
    <w:lvl w:ilvl="5">
      <w:start w:val="11"/>
      <w:numFmt w:val="lowerRoman"/>
      <w:lvlText w:val="(%6)"/>
      <w:lvlJc w:val="left"/>
      <w:pPr>
        <w:ind w:left="4320" w:hanging="360"/>
      </w:pPr>
    </w:lvl>
    <w:lvl w:ilvl="6">
      <w:start w:val="11"/>
      <w:numFmt w:val="lowerRoman"/>
      <w:lvlText w:val="(%7)"/>
      <w:lvlJc w:val="left"/>
      <w:pPr>
        <w:ind w:left="5040" w:hanging="360"/>
      </w:pPr>
    </w:lvl>
    <w:lvl w:ilvl="7">
      <w:start w:val="11"/>
      <w:numFmt w:val="lowerRoman"/>
      <w:lvlText w:val="(%8)"/>
      <w:lvlJc w:val="left"/>
      <w:pPr>
        <w:ind w:left="5760" w:hanging="360"/>
      </w:pPr>
    </w:lvl>
    <w:lvl w:ilvl="8">
      <w:start w:val="11"/>
      <w:numFmt w:val="lowerRoman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5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7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6">
    <w:abstractNumId w:val="995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2026-07-31T16:48:45Z</dcterms:created>
  <dcterms:modified xsi:type="dcterms:W3CDTF">2026-07-31T16:48:45Z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