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3.6.2026</w:t>
      </w:r>
      <w:r>
        <w:br/>
      </w:r>
      <w:r>
        <w:t xml:space="preserve">SWD(2026) 502 final</w:t>
      </w:r>
      <w:r>
        <w:t xml:space="preserve"> </w:t>
      </w:r>
      <w:r>
        <w:t xml:space="preserve">PART 2/2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</w:t>
      </w:r>
      <w:r>
        <w:t xml:space="preserve"> </w:t>
      </w:r>
      <w:r>
        <w:t xml:space="preserve">Proposal for a</w:t>
      </w:r>
      <w:r>
        <w:br/>
      </w:r>
      <w:r>
        <w:t xml:space="preserve">REGULATION OF THE EUROPEAN PARLIAMENT AND OF THE COUNCIL</w:t>
      </w:r>
      <w:r>
        <w:t xml:space="preserve"> </w:t>
      </w:r>
      <w:r>
        <w:t xml:space="preserve">establishing a framework of measures for strengthening Europe’s cloud and AI</w:t>
      </w:r>
      <w:r>
        <w:t xml:space="preserve"> </w:t>
      </w:r>
      <w:r>
        <w:t xml:space="preserve">ecosystem (Cloud and AI Development Act)</w:t>
      </w:r>
      <w:r>
        <w:t xml:space="preserve"> </w:t>
      </w:r>
      <w:r>
        <w:t xml:space="preserve">{COM(2026) 502 final} - {SEC(2026) 502 final} - {SWD(2026) 503 final}</w:t>
      </w:r>
    </w:p>
    <w:p>
      <w:pPr>
        <w:pStyle w:val="BodyText"/>
      </w:pPr>
      <w:r>
        <w:t xml:space="preserve">Contents</w:t>
      </w:r>
      <w:r>
        <w:t xml:space="preserve"> </w:t>
      </w:r>
      <w:r>
        <w:t xml:space="preserve">0.</w:t>
      </w:r>
      <w:r>
        <w:t xml:space="preserve"> </w:t>
      </w:r>
      <w:r>
        <w:t xml:space="preserve">GLOSSARY ……………………………………………………………………………………… V</w:t>
      </w:r>
      <w:r>
        <w:t xml:space="preserve"> </w:t>
      </w:r>
      <w:r>
        <w:t xml:space="preserve">ANNEX 1: PROCEDURAL INFORMATION ……………………………………………… 7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 &amp; CWP REFERENCES …………………….. 7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 ………………………………………………………… 7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 …………………………………………………………. 7</w:t>
      </w:r>
      <w:r>
        <w:t xml:space="preserve"> </w:t>
      </w:r>
      <w:r>
        <w:t xml:space="preserve">4.</w:t>
      </w:r>
      <w:r>
        <w:t xml:space="preserve"> </w:t>
      </w:r>
      <w:r>
        <w:t xml:space="preserve">EVIDENCE, SOURCES AND QUALITY …………………………………………… 17</w:t>
      </w:r>
      <w:r>
        <w:t xml:space="preserve"> </w:t>
      </w:r>
      <w:r>
        <w:t xml:space="preserve">ANNEX 2: STAKEHOLDER CONSULTATION (SYNOPSIS REPORT) …….. 18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 …………………………………………………………………………….. 18</w:t>
      </w:r>
      <w:r>
        <w:t xml:space="preserve"> </w:t>
      </w:r>
      <w:r>
        <w:t xml:space="preserve">2.</w:t>
      </w:r>
      <w:r>
        <w:t xml:space="preserve"> </w:t>
      </w:r>
      <w:r>
        <w:t xml:space="preserve">OVERVIEW OF CONSULTATION ACTIVITIES ………………………………. 18</w:t>
      </w:r>
      <w:r>
        <w:t xml:space="preserve"> </w:t>
      </w:r>
      <w:r>
        <w:t xml:space="preserve">2.1</w:t>
      </w:r>
      <w:r>
        <w:t xml:space="preserve"> </w:t>
      </w:r>
      <w:r>
        <w:t xml:space="preserve">Public Consultation on the Cloud and AI Development Act ………….. 18</w:t>
      </w:r>
      <w:r>
        <w:t xml:space="preserve"> </w:t>
      </w:r>
      <w:r>
        <w:t xml:space="preserve">2.2</w:t>
      </w:r>
      <w:r>
        <w:t xml:space="preserve"> </w:t>
      </w:r>
      <w:r>
        <w:t xml:space="preserve">Study to support the impact assessment ………………………………………. 18</w:t>
      </w:r>
      <w:r>
        <w:t xml:space="preserve"> </w:t>
      </w:r>
      <w:r>
        <w:t xml:space="preserve">2.3</w:t>
      </w:r>
      <w:r>
        <w:t xml:space="preserve"> </w:t>
      </w:r>
      <w:r>
        <w:t xml:space="preserve">Overview of workshops, seminars and roundtables: ……………………… 18</w:t>
      </w:r>
      <w:r>
        <w:t xml:space="preserve"> </w:t>
      </w:r>
      <w:r>
        <w:t xml:space="preserve">2.4</w:t>
      </w:r>
      <w:r>
        <w:t xml:space="preserve"> </w:t>
      </w:r>
      <w:r>
        <w:t xml:space="preserve">Awareness raising events in Member States and international outreach</w:t>
      </w:r>
      <w:r>
        <w:t xml:space="preserve"> </w:t>
      </w:r>
      <w:r>
        <w:t xml:space="preserve">………………………………………………………………………………………………. 19</w:t>
      </w:r>
      <w:r>
        <w:t xml:space="preserve"> </w:t>
      </w:r>
      <w:r>
        <w:t xml:space="preserve">2.5</w:t>
      </w:r>
      <w:r>
        <w:t xml:space="preserve"> </w:t>
      </w:r>
      <w:r>
        <w:t xml:space="preserve">Bilateral meetings with industry, academic institutions, think tanks .. 19</w:t>
      </w:r>
      <w:r>
        <w:t xml:space="preserve"> </w:t>
      </w:r>
      <w:r>
        <w:t xml:space="preserve">3.</w:t>
      </w:r>
      <w:r>
        <w:t xml:space="preserve"> </w:t>
      </w:r>
      <w:r>
        <w:t xml:space="preserve">PARTICIPANTS AND METHODOLOGY …………………………………………. 19</w:t>
      </w:r>
      <w:r>
        <w:t xml:space="preserve"> </w:t>
      </w:r>
      <w:r>
        <w:t xml:space="preserve">3.1</w:t>
      </w:r>
      <w:r>
        <w:t xml:space="preserve"> </w:t>
      </w:r>
      <w:r>
        <w:t xml:space="preserve">Participants ……………………………………………………………………………… 19</w:t>
      </w:r>
      <w:r>
        <w:t xml:space="preserve"> </w:t>
      </w:r>
      <w:r>
        <w:t xml:space="preserve">3.2</w:t>
      </w:r>
      <w:r>
        <w:t xml:space="preserve"> </w:t>
      </w:r>
      <w:r>
        <w:t xml:space="preserve">Methodology ……………………………………………………………………………. 20</w:t>
      </w:r>
      <w:r>
        <w:t xml:space="preserve"> </w:t>
      </w:r>
      <w:r>
        <w:t xml:space="preserve">4.</w:t>
      </w:r>
      <w:r>
        <w:t xml:space="preserve"> </w:t>
      </w:r>
      <w:r>
        <w:t xml:space="preserve">ANALYSIS OF THE STAKEHOLDER CONSULTATION …………………. 20</w:t>
      </w:r>
      <w:r>
        <w:t xml:space="preserve"> </w:t>
      </w:r>
      <w:r>
        <w:t xml:space="preserve">4.1</w:t>
      </w:r>
      <w:r>
        <w:t xml:space="preserve"> </w:t>
      </w:r>
      <w:r>
        <w:t xml:space="preserve">EU businesses and public authorities’ dependency on non-EU cloud and</w:t>
      </w:r>
      <w:r>
        <w:t xml:space="preserve"> </w:t>
      </w:r>
      <w:r>
        <w:t xml:space="preserve">AI providers …………………………………………………………………………….. 20</w:t>
      </w:r>
      <w:r>
        <w:t xml:space="preserve"> </w:t>
      </w:r>
      <w:r>
        <w:t xml:space="preserve">4.2</w:t>
      </w:r>
      <w:r>
        <w:t xml:space="preserve"> </w:t>
      </w:r>
      <w:r>
        <w:t xml:space="preserve">Bottlenecks to expand (sustainable) data centre capacity within the EU</w:t>
      </w:r>
      <w:r>
        <w:t xml:space="preserve"> </w:t>
      </w:r>
      <w:r>
        <w:t xml:space="preserve">………………………………………………………………………………………………. 21</w:t>
      </w:r>
      <w:r>
        <w:t xml:space="preserve"> </w:t>
      </w:r>
      <w:r>
        <w:t xml:space="preserve">4.3</w:t>
      </w:r>
      <w:r>
        <w:t xml:space="preserve"> </w:t>
      </w:r>
      <w:r>
        <w:t xml:space="preserve">Barriers to public sector transformation and public procurement ……. 23</w:t>
      </w:r>
      <w:r>
        <w:t xml:space="preserve"> </w:t>
      </w:r>
      <w:r>
        <w:t xml:space="preserve">4.4</w:t>
      </w:r>
      <w:r>
        <w:t xml:space="preserve"> </w:t>
      </w:r>
      <w:r>
        <w:t xml:space="preserve">Lack of common concept and operational criteria for sovereign cloud</w:t>
      </w:r>
      <w:r>
        <w:t xml:space="preserve"> </w:t>
      </w:r>
      <w:r>
        <w:t xml:space="preserve">and AI computing services ………………………………………………………… 25</w:t>
      </w:r>
      <w:r>
        <w:t xml:space="preserve"> </w:t>
      </w:r>
      <w:r>
        <w:t xml:space="preserve">ANNEX 3: WHO IS AFFECTED AND HOW? …………………………………………… 27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 ………………………… 27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 …………………………………………. 30</w:t>
      </w:r>
      <w:r>
        <w:t xml:space="preserve"> </w:t>
      </w:r>
      <w:r>
        <w:t xml:space="preserve">3.</w:t>
      </w:r>
      <w:r>
        <w:t xml:space="preserve"> </w:t>
      </w:r>
      <w:r>
        <w:t xml:space="preserve">RELEVANT SUSTAINABLE DEVELOPMENT GOALS ……………………. 34</w:t>
      </w:r>
      <w:r>
        <w:t xml:space="preserve"> </w:t>
      </w:r>
      <w:r>
        <w:t xml:space="preserve">ANNEX 4: ANALYTICAL METHODS …………………………………………………….. 36</w:t>
      </w:r>
      <w:r>
        <w:t xml:space="preserve"> </w:t>
      </w:r>
      <w:r>
        <w:t xml:space="preserve">1.</w:t>
      </w:r>
      <w:r>
        <w:t xml:space="preserve"> </w:t>
      </w:r>
      <w:r>
        <w:t xml:space="preserve">METHODOLOGY ……………………………………………………………………………. 36</w:t>
      </w:r>
      <w:r>
        <w:t xml:space="preserve"> </w:t>
      </w:r>
      <w:r>
        <w:t xml:space="preserve">2.</w:t>
      </w:r>
      <w:r>
        <w:t xml:space="preserve"> </w:t>
      </w:r>
      <w:r>
        <w:t xml:space="preserve">GENERAL ASSUMPTIONS FOR THE MODELLING OF THE POLICY</w:t>
      </w:r>
      <w:r>
        <w:t xml:space="preserve"> </w:t>
      </w:r>
      <w:r>
        <w:t xml:space="preserve">MEASURES …………………………………………………………………………………….. 37</w:t>
      </w:r>
      <w:r>
        <w:t xml:space="preserve"> </w:t>
      </w:r>
      <w:r>
        <w:t xml:space="preserve">2.1. Valuation framework and time horizon ……………………………………….. 37</w:t>
      </w:r>
      <w:r>
        <w:t xml:space="preserve"> </w:t>
      </w:r>
      <w:r>
        <w:t xml:space="preserve">2.2. Unit cost parameters/ standard cost model …………………………………… 37</w:t>
      </w:r>
      <w:r>
        <w:t xml:space="preserve"> </w:t>
      </w:r>
      <w:r>
        <w:t xml:space="preserve">2.3. Estimates related to data centres …………………………………………………. 39</w:t>
      </w:r>
    </w:p>
    <w:p>
      <w:pPr>
        <w:pStyle w:val="BodyText"/>
      </w:pPr>
      <w:r>
        <w:t xml:space="preserve">2.4. Estimates related to Public Procurement ……………………………………… 52</w:t>
      </w:r>
      <w:r>
        <w:t xml:space="preserve"> </w:t>
      </w:r>
      <w:r>
        <w:t xml:space="preserve">2.5. Indirect benefits from cloud adoption …………………………………………. 56</w:t>
      </w:r>
      <w:r>
        <w:t xml:space="preserve"> </w:t>
      </w:r>
      <w:r>
        <w:t xml:space="preserve">3.</w:t>
      </w:r>
      <w:r>
        <w:t xml:space="preserve"> </w:t>
      </w:r>
      <w:r>
        <w:t xml:space="preserve">IMPACTS OF POLICY MEASURES IN TERMS OF COSTS AND</w:t>
      </w:r>
      <w:r>
        <w:t xml:space="preserve"> </w:t>
      </w:r>
      <w:r>
        <w:t xml:space="preserve">BENEFITS ………………………………………………………………………………………. 57</w:t>
      </w:r>
      <w:r>
        <w:t xml:space="preserve"> </w:t>
      </w:r>
      <w:r>
        <w:t xml:space="preserve">3.1. PM1: Expanding the Alliance for Industrial Data, Edge and Cloud with</w:t>
      </w:r>
      <w:r>
        <w:t xml:space="preserve"> </w:t>
      </w:r>
      <w:r>
        <w:t xml:space="preserve">a working group on data centres and extending membership to relevant</w:t>
      </w:r>
      <w:r>
        <w:t xml:space="preserve"> </w:t>
      </w:r>
      <w:r>
        <w:t xml:space="preserve">players …………………………………………………………………………………….. 57</w:t>
      </w:r>
      <w:r>
        <w:t xml:space="preserve"> </w:t>
      </w:r>
      <w:r>
        <w:t xml:space="preserve">3.2. PM2: Creating a forum for exchanges between relevant public and</w:t>
      </w:r>
      <w:r>
        <w:t xml:space="preserve"> </w:t>
      </w:r>
      <w:r>
        <w:t xml:space="preserve">private stakeholders involved in the buildout of data centres …………. 59</w:t>
      </w:r>
      <w:r>
        <w:t xml:space="preserve"> </w:t>
      </w:r>
      <w:r>
        <w:t xml:space="preserve">3.3. PM3: Adopting guidelines on building sustainable data centres in the</w:t>
      </w:r>
      <w:r>
        <w:t xml:space="preserve"> </w:t>
      </w:r>
      <w:r>
        <w:t xml:space="preserve">EU ………………………………………………………………………………………….. 61</w:t>
      </w:r>
      <w:r>
        <w:t xml:space="preserve"> </w:t>
      </w:r>
      <w:r>
        <w:t xml:space="preserve">3.4. PM4: Project facilitators for the roll-out of data centres ………………… 64</w:t>
      </w:r>
      <w:r>
        <w:t xml:space="preserve"> </w:t>
      </w:r>
      <w:r>
        <w:t xml:space="preserve">3.5. PM5: Mechanism for Member States to identify areas to fast-track data</w:t>
      </w:r>
      <w:r>
        <w:t xml:space="preserve"> </w:t>
      </w:r>
      <w:r>
        <w:t xml:space="preserve">centre deployment ……………………………………………………………………. 68</w:t>
      </w:r>
      <w:r>
        <w:t xml:space="preserve"> </w:t>
      </w:r>
      <w:r>
        <w:t xml:space="preserve">3.6. PM6: National funding support for data centres …………………………… 72</w:t>
      </w:r>
      <w:r>
        <w:t xml:space="preserve"> </w:t>
      </w:r>
      <w:r>
        <w:t xml:space="preserve">3.7. PM7: Set deployment targets and monitor progress ………………………. 74</w:t>
      </w:r>
      <w:r>
        <w:t xml:space="preserve"> </w:t>
      </w:r>
      <w:r>
        <w:t xml:space="preserve">3.8. PM8: EU Funding for R&amp;D and innovation ecosystems for cloud and</w:t>
      </w:r>
      <w:r>
        <w:t xml:space="preserve"> </w:t>
      </w:r>
      <w:r>
        <w:t xml:space="preserve">AI …………………………………………………………………………………………… 76</w:t>
      </w:r>
      <w:r>
        <w:t xml:space="preserve"> </w:t>
      </w:r>
      <w:r>
        <w:t xml:space="preserve">3.9. PM9: EU deployment funding for strategic projects ……………………… 79</w:t>
      </w:r>
      <w:r>
        <w:t xml:space="preserve"> </w:t>
      </w:r>
      <w:r>
        <w:t xml:space="preserve">3.10. PM10: EU-level identification of areas for fast-track data centre</w:t>
      </w:r>
      <w:r>
        <w:t xml:space="preserve"> </w:t>
      </w:r>
      <w:r>
        <w:t xml:space="preserve">deployment ……………………………………………………………………………… 80</w:t>
      </w:r>
      <w:r>
        <w:t xml:space="preserve"> </w:t>
      </w:r>
      <w:r>
        <w:t xml:space="preserve">3.11. PM11: Creating EU-level harmonized criteria for sovereign cloud and</w:t>
      </w:r>
      <w:r>
        <w:t xml:space="preserve"> </w:t>
      </w:r>
      <w:r>
        <w:t xml:space="preserve">AI computing services ………………………………………………………………. 84</w:t>
      </w:r>
      <w:r>
        <w:t xml:space="preserve"> </w:t>
      </w:r>
      <w:r>
        <w:t xml:space="preserve">3.12. PM12: Creating EU guidelines for sovereign Cloud AI computing</w:t>
      </w:r>
      <w:r>
        <w:t xml:space="preserve"> </w:t>
      </w:r>
      <w:r>
        <w:t xml:space="preserve">services for public procurement …………………………………………………. 88</w:t>
      </w:r>
      <w:r>
        <w:t xml:space="preserve"> </w:t>
      </w:r>
      <w:r>
        <w:t xml:space="preserve">3.13. PM13: Annual conference on digital sovereignty …………………………. 90</w:t>
      </w:r>
      <w:r>
        <w:t xml:space="preserve"> </w:t>
      </w:r>
      <w:r>
        <w:t xml:space="preserve">3.14. PM14: Interoperability flanking measures …………………………………… 92</w:t>
      </w:r>
      <w:r>
        <w:t xml:space="preserve"> </w:t>
      </w:r>
      <w:r>
        <w:t xml:space="preserve">3.15. PM15: Voluntary sovereign risk assessments for the use of cloud and</w:t>
      </w:r>
      <w:r>
        <w:t xml:space="preserve"> </w:t>
      </w:r>
      <w:r>
        <w:t xml:space="preserve">AI computing services in the public sector ………………………………….. 94</w:t>
      </w:r>
      <w:r>
        <w:t xml:space="preserve"> </w:t>
      </w:r>
      <w:r>
        <w:t xml:space="preserve">3.16. PM16: Non-mandatory specific award criteria for the procurement of</w:t>
      </w:r>
      <w:r>
        <w:t xml:space="preserve"> </w:t>
      </w:r>
      <w:r>
        <w:t xml:space="preserve">cloud and AI computing services ……………………………………………… 101</w:t>
      </w:r>
      <w:r>
        <w:t xml:space="preserve"> </w:t>
      </w:r>
      <w:r>
        <w:t xml:space="preserve">3.17. PM17: Public Sector Cloud Federation ……………………………………… 103</w:t>
      </w:r>
      <w:r>
        <w:t xml:space="preserve"> </w:t>
      </w:r>
      <w:r>
        <w:t xml:space="preserve">3.18. PM18: Vendor-neutral EU cloud/AI skill certificates ………………….. 106</w:t>
      </w:r>
      <w:r>
        <w:t xml:space="preserve"> </w:t>
      </w:r>
      <w:r>
        <w:t xml:space="preserve">3.19. PM19: Mandatory specific award criteria for the procurement of cloud</w:t>
      </w:r>
      <w:r>
        <w:t xml:space="preserve"> </w:t>
      </w:r>
      <w:r>
        <w:t xml:space="preserve">and AI computing services ………………………………………………………. 109</w:t>
      </w:r>
      <w:r>
        <w:t xml:space="preserve"> </w:t>
      </w:r>
      <w:r>
        <w:t xml:space="preserve">3.20. PM20: Boosting open source in public administrations ………………. 111</w:t>
      </w:r>
      <w:r>
        <w:t xml:space="preserve"> </w:t>
      </w:r>
      <w:r>
        <w:t xml:space="preserve">3.21. PM21: Mandatory sovereign risk assessments for the use of cloud and</w:t>
      </w:r>
      <w:r>
        <w:t xml:space="preserve"> </w:t>
      </w:r>
      <w:r>
        <w:t xml:space="preserve">AI computing services in the public sector ………………………………… 116</w:t>
      </w:r>
      <w:r>
        <w:t xml:space="preserve"> </w:t>
      </w:r>
      <w:r>
        <w:t xml:space="preserve">3.22. PM22: EU-level Procurement of cloud and AI computing services . 125</w:t>
      </w:r>
      <w:r>
        <w:t xml:space="preserve"> </w:t>
      </w:r>
      <w:r>
        <w:t xml:space="preserve">3.23. PM23: Financial support for SMEs to adopt cloud and AI …………… 127</w:t>
      </w:r>
      <w:r>
        <w:t xml:space="preserve"> </w:t>
      </w:r>
      <w:r>
        <w:t xml:space="preserve">3.24. PM24: Tools to enrich EU cloud and AI computing services offering</w:t>
      </w:r>
      <w:r>
        <w:t xml:space="preserve"> </w:t>
      </w:r>
      <w:r>
        <w:t xml:space="preserve">129</w:t>
      </w:r>
      <w:r>
        <w:t xml:space="preserve"> </w:t>
      </w:r>
      <w:r>
        <w:t xml:space="preserve">4.</w:t>
      </w:r>
      <w:r>
        <w:t xml:space="preserve"> </w:t>
      </w:r>
      <w:r>
        <w:t xml:space="preserve">STRENGTHS AND LIMITATIONS OF THE ANALYSIS …………………. 131</w:t>
      </w:r>
      <w:r>
        <w:t xml:space="preserve"> </w:t>
      </w:r>
      <w:r>
        <w:t xml:space="preserve">5.</w:t>
      </w:r>
      <w:r>
        <w:t xml:space="preserve"> </w:t>
      </w:r>
      <w:r>
        <w:t xml:space="preserve">SENSITIVITY ANALYSIS ……………………………………………………………… 132</w:t>
      </w:r>
    </w:p>
    <w:p>
      <w:pPr>
        <w:pStyle w:val="Compact"/>
        <w:numPr>
          <w:ilvl w:val="0"/>
          <w:numId w:val="1001"/>
        </w:numPr>
      </w:pPr>
      <w:r>
        <w:t xml:space="preserve">MULTI-CRITERIA DECISION ANALYSIS …………………………………….. 138</w:t>
      </w:r>
      <w:r>
        <w:t xml:space="preserve"> </w:t>
      </w:r>
      <w:r>
        <w:t xml:space="preserve">6.1. Models used for the multi-criteria analysis ………………………………… 138</w:t>
      </w:r>
      <w:r>
        <w:t xml:space="preserve"> </w:t>
      </w:r>
      <w:r>
        <w:t xml:space="preserve">6.2. Development and comparisons of policy options (MCDA) ………….. 143</w:t>
      </w:r>
    </w:p>
    <w:p>
      <w:pPr>
        <w:pStyle w:val="Compact"/>
        <w:numPr>
          <w:ilvl w:val="0"/>
          <w:numId w:val="1001"/>
        </w:numPr>
      </w:pPr>
      <w:r>
        <w:t xml:space="preserve">ENVIRONMENTAL IMPACT ANALYSIS ……………………………………… 155</w:t>
      </w:r>
      <w:r>
        <w:t xml:space="preserve"> </w:t>
      </w:r>
      <w:r>
        <w:t xml:space="preserve">7.1. Installed IT capacity ……………………………………………………………….. 156</w:t>
      </w:r>
      <w:r>
        <w:t xml:space="preserve"> </w:t>
      </w:r>
      <w:r>
        <w:t xml:space="preserve">7.2. Utilisation and efficiency assumptions ………………………………………. 156</w:t>
      </w:r>
      <w:r>
        <w:t xml:space="preserve"> </w:t>
      </w:r>
      <w:r>
        <w:t xml:space="preserve">7.3. Conversion to annual electricity demand …………………………………… 156</w:t>
      </w:r>
      <w:r>
        <w:t xml:space="preserve"> </w:t>
      </w:r>
      <w:r>
        <w:t xml:space="preserve">7.4. Emissions calculations …………………………………………………………….. 157</w:t>
      </w:r>
      <w:r>
        <w:t xml:space="preserve"> </w:t>
      </w:r>
      <w:r>
        <w:t xml:space="preserve">7.5. Limitations …………………………………………………………………………….. 157</w:t>
      </w:r>
    </w:p>
    <w:p>
      <w:pPr>
        <w:pStyle w:val="Compact"/>
        <w:numPr>
          <w:ilvl w:val="0"/>
          <w:numId w:val="1001"/>
        </w:numPr>
      </w:pPr>
      <w:r>
        <w:t xml:space="preserve">SO3 – HOW REALISTIC IS IT TO SET AN OBJECTIVE FOR EU</w:t>
      </w:r>
      <w:r>
        <w:t xml:space="preserve"> </w:t>
      </w:r>
      <w:r>
        <w:t xml:space="preserve">PROVIDERS TO REACH A MARKET SHARE OF 30% BY 2035? …… 158</w:t>
      </w:r>
    </w:p>
    <w:p>
      <w:pPr>
        <w:pStyle w:val="Compact"/>
        <w:numPr>
          <w:ilvl w:val="0"/>
          <w:numId w:val="1001"/>
        </w:numPr>
      </w:pPr>
      <w:r>
        <w:t xml:space="preserve">TYPES</w:t>
      </w:r>
      <w:r>
        <w:t xml:space="preserve"> </w:t>
      </w:r>
      <w:r>
        <w:t xml:space="preserve">OF</w:t>
      </w:r>
      <w:r>
        <w:t xml:space="preserve"> </w:t>
      </w:r>
      <w:r>
        <w:t xml:space="preserve">PROCEDURES,</w:t>
      </w:r>
      <w:r>
        <w:t xml:space="preserve"> </w:t>
      </w:r>
      <w:r>
        <w:t xml:space="preserve">PERMITS</w:t>
      </w:r>
      <w:r>
        <w:t xml:space="preserve"> </w:t>
      </w:r>
      <w:r>
        <w:t xml:space="preserve">AND</w:t>
      </w:r>
      <w:r>
        <w:t xml:space="preserve"> </w:t>
      </w:r>
      <w:r>
        <w:t xml:space="preserve">DATA</w:t>
      </w:r>
      <w:r>
        <w:t xml:space="preserve"> </w:t>
      </w:r>
      <w:r>
        <w:t xml:space="preserve">CENTRE</w:t>
      </w:r>
      <w:r>
        <w:t xml:space="preserve"> </w:t>
      </w:r>
      <w:r>
        <w:t xml:space="preserve">DEPLOYMENT TIMELINES PER MEMBER STATE ………………………. 160</w:t>
      </w:r>
      <w:r>
        <w:t xml:space="preserve"> </w:t>
      </w:r>
      <w:r>
        <w:t xml:space="preserve">ANNEX 5: COMPETITIVENESS CHECK ………………………………………………. 172</w:t>
      </w:r>
    </w:p>
    <w:p>
      <w:pPr>
        <w:pStyle w:val="Compact"/>
        <w:numPr>
          <w:ilvl w:val="0"/>
          <w:numId w:val="1001"/>
        </w:numPr>
      </w:pPr>
      <w:r>
        <w:t xml:space="preserve">OVERVIEW OF IMPACTS ON COMPETITIVENESS ……………………… 172</w:t>
      </w:r>
      <w:r>
        <w:t xml:space="preserve"> </w:t>
      </w:r>
      <w:r>
        <w:t xml:space="preserve">SYNTHETIC ASSESSMENT …………………………………………………………………. 172</w:t>
      </w:r>
      <w:r>
        <w:t xml:space="preserve"> </w:t>
      </w:r>
      <w:r>
        <w:t xml:space="preserve">ANNEX 6: SME CHECK ……………………………………………………………………….. 176</w:t>
      </w:r>
      <w:r>
        <w:t xml:space="preserve"> </w:t>
      </w:r>
      <w:r>
        <w:t xml:space="preserve">ANNEX 7: EXTERNAL COHERENCE WITH RELEVANT EU LEGISLATION</w:t>
      </w:r>
      <w:r>
        <w:t xml:space="preserve"> </w:t>
      </w:r>
      <w:r>
        <w:t xml:space="preserve">AND POLICY INITIATIVES ………………………………………………………….. 182</w:t>
      </w:r>
      <w:r>
        <w:t xml:space="preserve"> </w:t>
      </w:r>
      <w:r>
        <w:t xml:space="preserve">ANNEX 8: KEY TECHNICAL CONCEPTS …………………………………………….. 196</w:t>
      </w:r>
      <w:r>
        <w:t xml:space="preserve"> </w:t>
      </w:r>
      <w:r>
        <w:t xml:space="preserve">ANNEX 9. BASELINE SCENARIO (POLICY OPTION 0) ……………………….. 199</w:t>
      </w:r>
    </w:p>
    <w:p>
      <w:pPr>
        <w:pStyle w:val="Compact"/>
        <w:numPr>
          <w:ilvl w:val="0"/>
          <w:numId w:val="1001"/>
        </w:numPr>
      </w:pPr>
      <w:r>
        <w:t xml:space="preserve">Limited and geographically concentrated availability of computing</w:t>
      </w:r>
      <w:r>
        <w:t xml:space="preserve"> </w:t>
      </w:r>
      <w:r>
        <w:t xml:space="preserve">capacity …………………………………………………………………………………. 199</w:t>
      </w:r>
    </w:p>
    <w:p>
      <w:pPr>
        <w:pStyle w:val="Compact"/>
        <w:numPr>
          <w:ilvl w:val="0"/>
          <w:numId w:val="1001"/>
        </w:numPr>
      </w:pPr>
      <w:r>
        <w:t xml:space="preserve">Dependence on cloud and AI computing services supplied by non-</w:t>
      </w:r>
      <w:r>
        <w:t xml:space="preserve"> </w:t>
      </w:r>
      <w:r>
        <w:t xml:space="preserve">European providers …………………………………………………………………. 202</w:t>
      </w:r>
      <w:r>
        <w:t xml:space="preserve"> </w:t>
      </w:r>
      <w:r>
        <w:t xml:space="preserve">ANNEX 10. CADA INTERVENTION LOGIC …………………………………………. 207</w:t>
      </w:r>
      <w:r>
        <w:t xml:space="preserve"> </w:t>
      </w:r>
      <w:r>
        <w:t xml:space="preserve">ANNEX 11. OPERATIONAL MONITORING AND EVALUATION SYSTEM</w:t>
      </w:r>
      <w:r>
        <w:t xml:space="preserve"> </w:t>
      </w:r>
      <w:r>
        <w:t xml:space="preserve">……………………………………………………………………………………………………… 208</w:t>
      </w:r>
    </w:p>
    <w:p>
      <w:pPr>
        <w:pStyle w:val="Compact"/>
        <w:numPr>
          <w:ilvl w:val="0"/>
          <w:numId w:val="1001"/>
        </w:numPr>
      </w:pPr>
      <w:r>
        <w:t xml:space="preserve">Output monitoring: deliverables and direct effects ……………………… 208</w:t>
      </w:r>
    </w:p>
    <w:p>
      <w:pPr>
        <w:pStyle w:val="Compact"/>
        <w:numPr>
          <w:ilvl w:val="0"/>
          <w:numId w:val="1001"/>
        </w:numPr>
      </w:pPr>
      <w:r>
        <w:t xml:space="preserve">Outcome monitoring: mid-term change …………………………………….. 209</w:t>
      </w:r>
    </w:p>
    <w:p>
      <w:pPr>
        <w:pStyle w:val="Compact"/>
        <w:numPr>
          <w:ilvl w:val="0"/>
          <w:numId w:val="1001"/>
        </w:numPr>
      </w:pPr>
      <w:r>
        <w:t xml:space="preserve">Impact monitoring: long-term structural effects ………………………….. 211</w:t>
      </w:r>
    </w:p>
    <w:p>
      <w:pPr>
        <w:pStyle w:val="Compact"/>
        <w:numPr>
          <w:ilvl w:val="0"/>
          <w:numId w:val="1001"/>
        </w:numPr>
      </w:pPr>
      <w:r>
        <w:t xml:space="preserve">Evaluation arrangements and timing …………………………………………. 212</w:t>
      </w:r>
      <w:r>
        <w:t xml:space="preserve"> </w:t>
      </w:r>
      <w:r>
        <w:t xml:space="preserve">ANNEX 12. COSTS OF MIGRATING AND PORTING APPLICATIONS …. 214</w:t>
      </w:r>
      <w:r>
        <w:t xml:space="preserve"> </w:t>
      </w:r>
      <w:r>
        <w:t xml:space="preserve">12.1 Considerations about migrating and porting ………………………………. 214</w:t>
      </w:r>
      <w:r>
        <w:t xml:space="preserve"> </w:t>
      </w:r>
      <w:r>
        <w:t xml:space="preserve">12.2 Cost modelling for public administrations to port services (cloud-to-</w:t>
      </w:r>
      <w:r>
        <w:t xml:space="preserve"> </w:t>
      </w:r>
      <w:r>
        <w:t xml:space="preserve">sovereign cloud) …………………………………………………………………….. 218</w:t>
      </w:r>
      <w:r>
        <w:t xml:space="preserve"> </w:t>
      </w:r>
      <w:r>
        <w:t xml:space="preserve">12.3 Phases of a porting operation …………………………………………………… 220</w:t>
      </w:r>
      <w:r>
        <w:t xml:space="preserve"> </w:t>
      </w:r>
      <w:r>
        <w:t xml:space="preserve">12.4 Aspects considered for the analysis of costs ………………………………. 224</w:t>
      </w:r>
      <w:r>
        <w:t xml:space="preserve"> </w:t>
      </w:r>
      <w:r>
        <w:t xml:space="preserve">12.5 Limitations of the analysis ……………………………………………………….. 235</w:t>
      </w:r>
    </w:p>
    <w:p>
      <w:pPr>
        <w:pStyle w:val="FirstParagraph"/>
      </w:pPr>
      <w:r>
        <w:t xml:space="preserve">ANNEX 13. COMPARATIVE ANALYSIS OF SELECTED CLOUD SERVICES</w:t>
      </w:r>
      <w:r>
        <w:t xml:space="preserve"> </w:t>
      </w:r>
      <w:r>
        <w:t xml:space="preserve">……………………………………………………………………………………………………… 236</w:t>
      </w:r>
    </w:p>
    <w:p>
      <w:pPr>
        <w:pStyle w:val="Compact"/>
        <w:numPr>
          <w:ilvl w:val="0"/>
          <w:numId w:val="1002"/>
        </w:numPr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AI</w:t>
      </w:r>
      <w:r>
        <w:t xml:space="preserve"> </w:t>
      </w:r>
      <w:r>
        <w:t xml:space="preserve">Artificial Intelligence</w:t>
      </w:r>
      <w:r>
        <w:t xml:space="preserve"> </w:t>
      </w:r>
      <w:r>
        <w:t xml:space="preserve">AZ</w:t>
      </w:r>
      <w:r>
        <w:t xml:space="preserve"> </w:t>
      </w:r>
      <w:r>
        <w:t xml:space="preserve">Availability Zone</w:t>
      </w:r>
      <w:r>
        <w:t xml:space="preserve"> </w:t>
      </w:r>
      <w:r>
        <w:t xml:space="preserve">CEN</w:t>
      </w:r>
      <w:r>
        <w:t xml:space="preserve"> </w:t>
      </w:r>
      <w:r>
        <w:t xml:space="preserve">European Committee for Standardization</w:t>
      </w:r>
      <w:r>
        <w:t xml:space="preserve"> </w:t>
      </w:r>
      <w:r>
        <w:t xml:space="preserve">CENELEC</w:t>
      </w:r>
      <w:r>
        <w:t xml:space="preserve"> </w:t>
      </w:r>
      <w:r>
        <w:t xml:space="preserve">European Committee for Electrotechnical Standardization</w:t>
      </w:r>
      <w:r>
        <w:t xml:space="preserve"> </w:t>
      </w:r>
      <w:r>
        <w:t xml:space="preserve">CfE</w:t>
      </w:r>
      <w:r>
        <w:t xml:space="preserve"> </w:t>
      </w:r>
      <w:r>
        <w:t xml:space="preserve">Call for Evidence</w:t>
      </w:r>
      <w:r>
        <w:t xml:space="preserve"> </w:t>
      </w:r>
      <w:r>
        <w:t xml:space="preserve">Colocation data</w:t>
      </w:r>
      <w:r>
        <w:t xml:space="preserve"> </w:t>
      </w:r>
      <w:r>
        <w:t xml:space="preserve">centre</w:t>
      </w:r>
      <w:r>
        <w:t xml:space="preserve"> </w:t>
      </w:r>
      <w:r>
        <w:t xml:space="preserve">A data centre in which one or more customers install and manage</w:t>
      </w:r>
      <w:r>
        <w:t xml:space="preserve"> </w:t>
      </w:r>
      <w:r>
        <w:t xml:space="preserve">their own network or networks, servers and storage equipment and</w:t>
      </w:r>
      <w:r>
        <w:t xml:space="preserve"> </w:t>
      </w:r>
      <w:r>
        <w:t xml:space="preserve">service</w:t>
      </w:r>
      <w:r>
        <w:t xml:space="preserve"> </w:t>
      </w:r>
      <w:r>
        <w:t xml:space="preserve">Colocation data</w:t>
      </w:r>
      <w:r>
        <w:t xml:space="preserve"> </w:t>
      </w:r>
      <w:r>
        <w:t xml:space="preserve">centre operator</w:t>
      </w:r>
      <w:r>
        <w:t xml:space="preserve"> </w:t>
      </w:r>
      <w:r>
        <w:t xml:space="preserve">An organisation who manages and leases/sells space, security,</w:t>
      </w:r>
      <w:r>
        <w:t xml:space="preserve"> </w:t>
      </w:r>
      <w:r>
        <w:t xml:space="preserve">network access, power and cooling capacity from a colocation</w:t>
      </w:r>
      <w:r>
        <w:t xml:space="preserve"> </w:t>
      </w:r>
      <w:r>
        <w:t xml:space="preserve">data centre to one or more customers who install and manage their</w:t>
      </w:r>
      <w:r>
        <w:t xml:space="preserve"> </w:t>
      </w:r>
      <w:r>
        <w:t xml:space="preserve">own network or networks, servers and storage equipment and</w:t>
      </w:r>
      <w:r>
        <w:t xml:space="preserve"> </w:t>
      </w:r>
      <w:r>
        <w:t xml:space="preserve">services</w:t>
      </w:r>
      <w:r>
        <w:t xml:space="preserve"> </w:t>
      </w:r>
      <w:r>
        <w:t xml:space="preserve">CSP</w:t>
      </w:r>
      <w:r>
        <w:t xml:space="preserve"> </w:t>
      </w:r>
      <w:r>
        <w:t xml:space="preserve">Cloud service provider</w:t>
      </w:r>
      <w:r>
        <w:t xml:space="preserve"> </w:t>
      </w:r>
      <w:r>
        <w:t xml:space="preserve">Data Centre (DC)</w:t>
      </w:r>
      <w:r>
        <w:t xml:space="preserve"> </w:t>
      </w:r>
      <w:r>
        <w:t xml:space="preserve">A data centre (DC) is defined as a structure or a group of</w:t>
      </w:r>
      <w:r>
        <w:br/>
      </w:r>
      <w:r>
        <w:t xml:space="preserve">structures used to house, connect and operate computer systems/</w:t>
      </w:r>
      <w:r>
        <w:t xml:space="preserve"> </w:t>
      </w:r>
      <w:r>
        <w:t xml:space="preserve">servers and associated equipment for data storage, processing</w:t>
      </w:r>
      <w:r>
        <w:br/>
      </w:r>
      <w:r>
        <w:t xml:space="preserve">and/or distribution, as well as related activities.</w:t>
      </w:r>
    </w:p>
    <w:p>
      <w:pPr>
        <w:pStyle w:val="FirstParagraph"/>
      </w:pPr>
      <w:r>
        <w:t xml:space="preserve">DSO</w:t>
      </w:r>
      <w:r>
        <w:t xml:space="preserve"> </w:t>
      </w:r>
      <w:r>
        <w:t xml:space="preserve">Distribution System Operators operate and manage local and</w:t>
      </w:r>
      <w:r>
        <w:t xml:space="preserve"> </w:t>
      </w:r>
      <w:r>
        <w:t xml:space="preserve">regional distribution networks, delivering electricity to end users</w:t>
      </w:r>
      <w:r>
        <w:t xml:space="preserve"> </w:t>
      </w:r>
      <w:r>
        <w:t xml:space="preserve">from the transmission system, such as Data Centres up to a given</w:t>
      </w:r>
      <w:r>
        <w:t xml:space="preserve"> </w:t>
      </w:r>
      <w:r>
        <w:t xml:space="preserve">size. See also TSO.</w:t>
      </w:r>
      <w:r>
        <w:t xml:space="preserve"> </w:t>
      </w:r>
      <w:r>
        <w:t xml:space="preserve">EC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Enterprise data</w:t>
      </w:r>
      <w:r>
        <w:t xml:space="preserve"> </w:t>
      </w:r>
      <w:r>
        <w:t xml:space="preserve">centre operator</w:t>
      </w:r>
      <w:r>
        <w:t xml:space="preserve"> </w:t>
      </w:r>
      <w:r>
        <w:t xml:space="preserve">Enterprise data centre operator is a physical or legal person who</w:t>
      </w:r>
      <w:r>
        <w:t xml:space="preserve"> </w:t>
      </w:r>
      <w:r>
        <w:t xml:space="preserve">manages the entire enterprise data centre, including the building</w:t>
      </w:r>
      <w:r>
        <w:t xml:space="preserve"> </w:t>
      </w:r>
      <w:r>
        <w:t xml:space="preserve">and the use of the information technology services delivered</w:t>
      </w:r>
      <w:r>
        <w:t xml:space="preserve"> </w:t>
      </w:r>
      <w:r>
        <w:t xml:space="preserve">EED</w:t>
      </w:r>
      <w:r>
        <w:t xml:space="preserve"> </w:t>
      </w:r>
      <w:r>
        <w:t xml:space="preserve">Energy Efficiency Directive</w:t>
      </w:r>
      <w:r>
        <w:t xml:space="preserve"> </w:t>
      </w:r>
      <w:r>
        <w:t xml:space="preserve">ESO(s)</w:t>
      </w:r>
      <w:r>
        <w:t xml:space="preserve"> </w:t>
      </w:r>
      <w:r>
        <w:t xml:space="preserve">European Standardisation Organisation(s)</w:t>
      </w:r>
      <w:r>
        <w:t xml:space="preserve"> </w:t>
      </w:r>
      <w:r>
        <w:t xml:space="preserve">EU</w:t>
      </w:r>
      <w:r>
        <w:t xml:space="preserve"> </w:t>
      </w:r>
      <w:r>
        <w:t xml:space="preserve">European Union</w:t>
      </w:r>
    </w:p>
    <w:p>
      <w:pPr>
        <w:pStyle w:val="BodyText"/>
      </w:pP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FLAPD</w:t>
      </w:r>
      <w:r>
        <w:t xml:space="preserve"> </w:t>
      </w:r>
      <w:r>
        <w:t xml:space="preserve">Refers to the data centre markets located in Frankfurt, London,</w:t>
      </w:r>
      <w:r>
        <w:t xml:space="preserve"> </w:t>
      </w:r>
      <w:r>
        <w:t xml:space="preserve">Amsterdam, Paris and Dublin.</w:t>
      </w:r>
      <w:r>
        <w:t xml:space="preserve"> </w:t>
      </w:r>
      <w:r>
        <w:t xml:space="preserve">FTE</w:t>
      </w:r>
      <w:r>
        <w:t xml:space="preserve"> </w:t>
      </w:r>
      <w:r>
        <w:t xml:space="preserve">Full Time Employee</w:t>
      </w:r>
      <w:r>
        <w:t xml:space="preserve"> </w:t>
      </w:r>
      <w:r>
        <w:t xml:space="preserve">GDPR</w:t>
      </w:r>
      <w:r>
        <w:t xml:space="preserve"> </w:t>
      </w:r>
      <w:r>
        <w:t xml:space="preserve">General Data Protection Regulation</w:t>
      </w:r>
      <w:r>
        <w:br/>
      </w:r>
      <w:r>
        <w:t xml:space="preserve">Hyperscaler</w:t>
      </w:r>
      <w:r>
        <w:t xml:space="preserve"> </w:t>
      </w:r>
      <w:r>
        <w:t xml:space="preserve">Hyperscalers are very large cloud service providers. They are</w:t>
      </w:r>
      <w:r>
        <w:t xml:space="preserve"> </w:t>
      </w:r>
      <w:r>
        <w:t xml:space="preserve">characterized by their ability to provide cloud computing at very</w:t>
      </w:r>
      <w:r>
        <w:t xml:space="preserve"> </w:t>
      </w:r>
      <w:r>
        <w:t xml:space="preserve">large scale. Hyperscalers include Amazon (Amazon Web</w:t>
      </w:r>
      <w:r>
        <w:t xml:space="preserve"> </w:t>
      </w:r>
      <w:r>
        <w:t xml:space="preserve">Services), Microsoft (Azure), and Google (Google Cloud</w:t>
      </w:r>
      <w:r>
        <w:t xml:space="preserve"> </w:t>
      </w:r>
      <w:r>
        <w:t xml:space="preserve">Platform).</w:t>
      </w:r>
      <w:r>
        <w:t xml:space="preserve"> </w:t>
      </w:r>
      <w:r>
        <w:t xml:space="preserve">IA</w:t>
      </w:r>
      <w:r>
        <w:t xml:space="preserve"> </w:t>
      </w:r>
      <w:r>
        <w:t xml:space="preserve">Impact Assessment</w:t>
      </w:r>
      <w:r>
        <w:t xml:space="preserve"> </w:t>
      </w:r>
      <w:r>
        <w:t xml:space="preserve">ICT</w:t>
      </w:r>
      <w:r>
        <w:t xml:space="preserve"> </w:t>
      </w:r>
      <w:r>
        <w:t xml:space="preserve">Information and Communication Technology</w:t>
      </w:r>
      <w:r>
        <w:t xml:space="preserve"> </w:t>
      </w:r>
      <w:r>
        <w:t xml:space="preserve">IPCEI</w:t>
      </w:r>
      <w:r>
        <w:t xml:space="preserve"> </w:t>
      </w:r>
      <w:r>
        <w:t xml:space="preserve">Important Project of Common European Interest</w:t>
      </w:r>
      <w:r>
        <w:t xml:space="preserve"> </w:t>
      </w:r>
      <w:r>
        <w:t xml:space="preserve">MS</w:t>
      </w:r>
      <w:r>
        <w:br/>
      </w:r>
      <w:r>
        <w:t xml:space="preserve">Member State(s)</w:t>
      </w:r>
      <w:r>
        <w:t xml:space="preserve"> </w:t>
      </w:r>
      <w:r>
        <w:t xml:space="preserve">OSS</w:t>
      </w:r>
      <w:r>
        <w:t xml:space="preserve"> </w:t>
      </w:r>
      <w:r>
        <w:t xml:space="preserve">Open-Source Software is software that is released under a license</w:t>
      </w:r>
      <w:r>
        <w:t xml:space="preserve"> </w:t>
      </w:r>
      <w:r>
        <w:t xml:space="preserve">that allows users to view, modify, and distribute the source code.</w:t>
      </w:r>
      <w:r>
        <w:t xml:space="preserve"> </w:t>
      </w:r>
      <w:r>
        <w:t xml:space="preserve">PC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PUE</w:t>
      </w:r>
      <w:r>
        <w:t xml:space="preserve"> </w:t>
      </w:r>
      <w:r>
        <w:t xml:space="preserve">Power Usage Effectiveness, or PUE, is a metric used to measure</w:t>
      </w:r>
      <w:r>
        <w:t xml:space="preserve"> </w:t>
      </w:r>
      <w:r>
        <w:t xml:space="preserve">the energy efficiency of data centres. It is defined as the ratio of</w:t>
      </w:r>
      <w:r>
        <w:t xml:space="preserve"> </w:t>
      </w:r>
      <w:r>
        <w:t xml:space="preserve">total facility energy to the energy used by IT equipment. A PUE</w:t>
      </w:r>
      <w:r>
        <w:t xml:space="preserve"> </w:t>
      </w:r>
      <w:r>
        <w:t xml:space="preserve">of 1.2 implies that for each unit of energy spent in powering IT</w:t>
      </w:r>
      <w:r>
        <w:t xml:space="preserve"> </w:t>
      </w:r>
      <w:r>
        <w:t xml:space="preserve">equipment, 0.2 units are spent for non-IT equipment such as</w:t>
      </w:r>
      <w:r>
        <w:t xml:space="preserve"> </w:t>
      </w:r>
      <w:r>
        <w:t xml:space="preserve">cooling. A lower PUE indicates better energy efficiency, as it</w:t>
      </w:r>
      <w:r>
        <w:t xml:space="preserve"> </w:t>
      </w:r>
      <w:r>
        <w:t xml:space="preserve">means less energy is being used for non-IT purposes.</w:t>
      </w:r>
      <w:r>
        <w:t xml:space="preserve"> </w:t>
      </w:r>
      <w:r>
        <w:t xml:space="preserve">Simpl</w:t>
      </w:r>
      <w:r>
        <w:t xml:space="preserve"> </w:t>
      </w:r>
      <w:r>
        <w:t xml:space="preserve">Smart middleware platform for data spaces</w:t>
      </w:r>
      <w:r>
        <w:t xml:space="preserve"> </w:t>
      </w:r>
      <w:r>
        <w:t xml:space="preserve">SME(s)</w:t>
      </w:r>
      <w:r>
        <w:t xml:space="preserve"> </w:t>
      </w:r>
      <w:r>
        <w:t xml:space="preserve">Small- and Medium-sized Enterprise(s)</w:t>
      </w:r>
      <w:r>
        <w:t xml:space="preserve"> </w:t>
      </w:r>
      <w:r>
        <w:t xml:space="preserve">TFEU</w:t>
      </w:r>
      <w:r>
        <w:t xml:space="preserve"> </w:t>
      </w:r>
      <w:r>
        <w:t xml:space="preserve">Treaty on the Functioning of the European Union</w:t>
      </w:r>
      <w:r>
        <w:t xml:space="preserve"> </w:t>
      </w:r>
      <w:r>
        <w:t xml:space="preserve">TS</w:t>
      </w:r>
      <w:r>
        <w:t xml:space="preserve"> </w:t>
      </w:r>
      <w:r>
        <w:t xml:space="preserve">Technical Specification</w:t>
      </w:r>
      <w:r>
        <w:t xml:space="preserve"> </w:t>
      </w:r>
      <w:r>
        <w:t xml:space="preserve">TSO</w:t>
      </w:r>
      <w:r>
        <w:t xml:space="preserve"> </w:t>
      </w:r>
      <w:r>
        <w:t xml:space="preserve">Transmission System Operators, or TSOs, manage the high-</w:t>
      </w:r>
      <w:r>
        <w:t xml:space="preserve"> </w:t>
      </w:r>
      <w:r>
        <w:t xml:space="preserve">voltage transmission networks that transport electricity over long</w:t>
      </w:r>
      <w:r>
        <w:t xml:space="preserve"> </w:t>
      </w:r>
      <w:r>
        <w:t xml:space="preserve">distances, ensuring stability and reliability across regions. Above</w:t>
      </w:r>
      <w:r>
        <w:t xml:space="preserve"> </w:t>
      </w:r>
      <w:r>
        <w:t xml:space="preserve">a given size, Data Centres connect to the grid directly through</w:t>
      </w:r>
      <w:r>
        <w:t xml:space="preserve"> </w:t>
      </w:r>
      <w:r>
        <w:t xml:space="preserve">TSOs. See also DSO.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 &amp; CWP REFERENCES</w:t>
      </w:r>
      <w:r>
        <w:t xml:space="preserve"> </w:t>
      </w:r>
      <w:r>
        <w:t xml:space="preserve">The lead DG is Directorate-General for Communications Networks, Content and Technology</w:t>
      </w:r>
      <w:r>
        <w:t xml:space="preserve"> </w:t>
      </w:r>
      <w:r>
        <w:t xml:space="preserve">(DG CNECT), UNIT E2: Cloud and Software.</w:t>
      </w:r>
      <w:r>
        <w:br/>
      </w:r>
      <w:r>
        <w:t xml:space="preserve">The DECIDE reference number of this initiative is PLAN/2025/815.</w:t>
      </w:r>
      <w:r>
        <w:t xml:space="preserve"> </w:t>
      </w:r>
      <w:r>
        <w:t xml:space="preserve">The Commission work programme for 2025 includes a legislative action for a cloud and AI</w:t>
      </w:r>
      <w:r>
        <w:t xml:space="preserve"> </w:t>
      </w:r>
      <w:r>
        <w:t xml:space="preserve">Development Act, under the header “3.1 A new plan for Europe’s sustainable prosperity and</w:t>
      </w:r>
      <w:r>
        <w:t xml:space="preserve"> </w:t>
      </w:r>
      <w:r>
        <w:t xml:space="preserve">competitiveness”.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The impact assessment started in 2025, with the public consultation and call for evidence</w:t>
      </w:r>
      <w:r>
        <w:t xml:space="preserve"> </w:t>
      </w:r>
      <w:r>
        <w:t xml:space="preserve">published on 9 April 20251.</w:t>
      </w:r>
      <w:r>
        <w:t xml:space="preserve"> </w:t>
      </w:r>
      <w:r>
        <w:t xml:space="preserve">The impact assessment on a possible cloud and AI Development Act was coordinated by an</w:t>
      </w:r>
      <w:r>
        <w:t xml:space="preserve"> </w:t>
      </w:r>
      <w:r>
        <w:t xml:space="preserve">Interservice Coordination Group (ISCG). The Commissions Services participating in the ISCG</w:t>
      </w:r>
      <w:r>
        <w:t xml:space="preserve"> </w:t>
      </w:r>
      <w:r>
        <w:t xml:space="preserve">were: Secretariat-General, Legal Service, DG Communications Networks, Content and</w:t>
      </w:r>
      <w:r>
        <w:t xml:space="preserve"> </w:t>
      </w:r>
      <w:r>
        <w:t xml:space="preserve">Technology, DG for Internal Market, Industry, Entrepreneurship and SMEs, DG for Energy,</w:t>
      </w:r>
      <w:r>
        <w:t xml:space="preserve"> </w:t>
      </w:r>
      <w:r>
        <w:t xml:space="preserve">DG for Trade, DG for Digital Services, DG for Environment, DG for Climate Action, and DG</w:t>
      </w:r>
      <w:r>
        <w:t xml:space="preserve"> </w:t>
      </w:r>
      <w:r>
        <w:t xml:space="preserve">for Competition.</w:t>
      </w:r>
      <w:r>
        <w:br/>
      </w:r>
      <w:r>
        <w:t xml:space="preserve">The ISCG met on 24 July 2025, on 12 September 2025, 28 November 2025, and 25 January</w:t>
      </w:r>
      <w:r>
        <w:t xml:space="preserve"> </w:t>
      </w:r>
      <w:r>
        <w:t xml:space="preserve">2026. It was consulted throughout the different steps of the impact assessment process, notably</w:t>
      </w:r>
      <w:r>
        <w:t xml:space="preserve"> </w:t>
      </w:r>
      <w:r>
        <w:t xml:space="preserve">on all stakeholder consultation materials and deliverables from the external contractor and on</w:t>
      </w:r>
      <w:r>
        <w:t xml:space="preserve"> </w:t>
      </w:r>
      <w:r>
        <w:t xml:space="preserve">the draft impact assessment before submission to the Regulatory Scrutiny Board (RSB).</w:t>
      </w:r>
      <w:r>
        <w:br/>
      </w:r>
      <w:r>
        <w:t xml:space="preserve">3.</w:t>
      </w:r>
      <w:r>
        <w:t xml:space="preserve"> </w:t>
      </w:r>
      <w:r>
        <w:t xml:space="preserve">CONSULTATION OF THE RSB</w:t>
      </w:r>
      <w:r>
        <w:t xml:space="preserve"> </w:t>
      </w:r>
      <w:r>
        <w:t xml:space="preserve">This version was submitted to the RSB on 30 April 2026. The RSB issued a positive opinion</w:t>
      </w:r>
      <w:r>
        <w:t xml:space="preserve"> </w:t>
      </w:r>
      <w:r>
        <w:t xml:space="preserve">with comments on 8 May 2026. The comments received from the Board have been addressed</w:t>
      </w:r>
      <w:r>
        <w:t xml:space="preserve"> </w:t>
      </w:r>
      <w:r>
        <w:t xml:space="preserve">in the revised version of the impact assessment as detailed below.</w:t>
      </w:r>
      <w:r>
        <w:t xml:space="preserve"> </w:t>
      </w:r>
      <w:r>
        <w:t xml:space="preserve">Table 1. Modifications of the impact assessment report in response to RSB comments</w:t>
      </w:r>
      <w:r>
        <w:t xml:space="preserve"> </w:t>
      </w:r>
      <w:r>
        <w:t xml:space="preserve">Opinion of the RSB by point</w:t>
      </w:r>
      <w:r>
        <w:t xml:space="preserve"> </w:t>
      </w:r>
      <w:r>
        <w:t xml:space="preserve">How comments have been addressed</w:t>
      </w:r>
      <w:r>
        <w:t xml:space="preserve"> </w:t>
      </w:r>
      <w:r>
        <w:t xml:space="preserve">Sections in IA</w:t>
      </w:r>
      <w:r>
        <w:t xml:space="preserve"> </w:t>
      </w:r>
      <w:r>
        <w:t xml:space="preserve">report/Annex</w:t>
      </w:r>
      <w:r>
        <w:t xml:space="preserve"> </w:t>
      </w:r>
      <w:r>
        <w:t xml:space="preserve">(B) Key issues</w:t>
      </w:r>
      <w:r>
        <w:t xml:space="preserve"> </w:t>
      </w:r>
      <w:r>
        <w:t xml:space="preserve">The report should sufficiently</w:t>
      </w:r>
      <w:r>
        <w:t xml:space="preserve"> </w:t>
      </w:r>
      <w:r>
        <w:t xml:space="preserve">describe</w:t>
      </w:r>
      <w:r>
        <w:t xml:space="preserve"> </w:t>
      </w:r>
      <w:r>
        <w:t xml:space="preserve">the</w:t>
      </w:r>
      <w:r>
        <w:t xml:space="preserve"> </w:t>
      </w:r>
      <w:r>
        <w:t xml:space="preserve">policy</w:t>
      </w:r>
      <w:r>
        <w:t xml:space="preserve"> </w:t>
      </w:r>
      <w:r>
        <w:t xml:space="preserve">measure</w:t>
      </w:r>
      <w:r>
        <w:t xml:space="preserve"> </w:t>
      </w:r>
      <w:r>
        <w:t xml:space="preserve">establishing a set of non-price</w:t>
      </w:r>
      <w:r>
        <w:t xml:space="preserve"> </w:t>
      </w:r>
      <w:r>
        <w:t xml:space="preserve">award</w:t>
      </w:r>
      <w:r>
        <w:t xml:space="preserve"> </w:t>
      </w:r>
      <w:r>
        <w:t xml:space="preserve">criteria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one</w:t>
      </w:r>
      <w:r>
        <w:t xml:space="preserve"> </w:t>
      </w:r>
      <w:r>
        <w:t xml:space="preserve">encouraging</w:t>
      </w:r>
      <w:r>
        <w:t xml:space="preserve"> </w:t>
      </w:r>
      <w:r>
        <w:t xml:space="preserve">the</w:t>
      </w:r>
      <w:r>
        <w:t xml:space="preserve"> </w:t>
      </w:r>
      <w:r>
        <w:t xml:space="preserve">use,</w:t>
      </w:r>
      <w:r>
        <w:t xml:space="preserve"> </w:t>
      </w:r>
      <w:r>
        <w:t xml:space="preserve">reuse,</w:t>
      </w:r>
      <w:r>
        <w:t xml:space="preserve"> </w:t>
      </w:r>
      <w:r>
        <w:t xml:space="preserve">development and sharing of open-</w:t>
      </w:r>
      <w:r>
        <w:t xml:space="preserve"> </w:t>
      </w:r>
      <w:r>
        <w:t xml:space="preserve">source assets by the public sector.</w:t>
      </w:r>
      <w:r>
        <w:t xml:space="preserve"> </w:t>
      </w:r>
      <w:r>
        <w:t xml:space="preserve">PM16 and PM19 have been reformulated to</w:t>
      </w:r>
      <w:r>
        <w:t xml:space="preserve"> </w:t>
      </w:r>
      <w:r>
        <w:t xml:space="preserve">support EU added value. The non-award criteria</w:t>
      </w:r>
      <w:r>
        <w:t xml:space="preserve"> </w:t>
      </w:r>
      <w:r>
        <w:t xml:space="preserve">defined under these PMs should be of ancillary</w:t>
      </w:r>
      <w:r>
        <w:t xml:space="preserve"> </w:t>
      </w:r>
      <w:r>
        <w:t xml:space="preserve">and non-decisive value in view of the overall</w:t>
      </w:r>
      <w:r>
        <w:t xml:space="preserve"> </w:t>
      </w:r>
      <w:r>
        <w:t xml:space="preserve">tender and are to be included, voluntarily, by</w:t>
      </w:r>
      <w:r>
        <w:t xml:space="preserve"> </w:t>
      </w:r>
      <w:r>
        <w:t xml:space="preserve">contracting authorities in the procurement of</w:t>
      </w:r>
      <w:r>
        <w:t xml:space="preserve"> </w:t>
      </w:r>
      <w:r>
        <w:t xml:space="preserve">cloud and AI computing services that are not off</w:t>
      </w:r>
      <w:r>
        <w:t xml:space="preserve"> </w:t>
      </w:r>
      <w:r>
        <w:t xml:space="preserve">the</w:t>
      </w:r>
      <w:r>
        <w:t xml:space="preserve"> </w:t>
      </w:r>
      <w:r>
        <w:t xml:space="preserve">shelf,</w:t>
      </w:r>
      <w:r>
        <w:t xml:space="preserve"> </w:t>
      </w:r>
      <w:r>
        <w:t xml:space="preserve">standardised</w:t>
      </w:r>
      <w:r>
        <w:t xml:space="preserve"> </w:t>
      </w:r>
      <w:r>
        <w:t xml:space="preserve">or</w:t>
      </w:r>
      <w:r>
        <w:t xml:space="preserve"> </w:t>
      </w:r>
      <w:r>
        <w:t xml:space="preserve">commercially</w:t>
      </w:r>
      <w:r>
        <w:t xml:space="preserve"> </w:t>
      </w:r>
      <w:r>
        <w:t xml:space="preserve">available services. These criteria will earn</w:t>
      </w:r>
      <w:r>
        <w:t xml:space="preserve"> </w:t>
      </w:r>
      <w:r>
        <w:t xml:space="preserve">Main</w:t>
      </w:r>
      <w:r>
        <w:t xml:space="preserve"> </w:t>
      </w:r>
      <w:r>
        <w:t xml:space="preserve">report</w:t>
      </w:r>
      <w:r>
        <w:t xml:space="preserve"> </w:t>
      </w:r>
      <w:r>
        <w:t xml:space="preserve">sections 5.1.1</w:t>
      </w:r>
      <w:r>
        <w:t xml:space="preserve"> </w:t>
      </w:r>
      <w:r>
        <w:t xml:space="preserve">and 5.1.2 and</w:t>
      </w:r>
      <w:r>
        <w:t xml:space="preserve"> </w:t>
      </w:r>
      <w:r>
        <w:t xml:space="preserve">Annex 4.</w:t>
      </w:r>
    </w:p>
    <w:p>
      <w:pPr>
        <w:pStyle w:val="BodyText"/>
      </w:pPr>
      <w:r>
        <w:t xml:space="preserve">1 AI Continent – new cloud and AI development act.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Opinion of the RSB by point</w:t>
      </w:r>
      <w:r>
        <w:t xml:space="preserve"> </w:t>
      </w:r>
      <w:r>
        <w:t xml:space="preserve">How comments have been addressed</w:t>
      </w:r>
      <w:r>
        <w:t xml:space="preserve"> </w:t>
      </w:r>
      <w:r>
        <w:t xml:space="preserve">Sections in IA</w:t>
      </w:r>
      <w:r>
        <w:t xml:space="preserve"> </w:t>
      </w:r>
      <w:r>
        <w:t xml:space="preserve">report/Annex</w:t>
      </w:r>
      <w:r>
        <w:t xml:space="preserve"> </w:t>
      </w:r>
      <w:r>
        <w:t xml:space="preserve">additional points to tenderers. Furthermore, the</w:t>
      </w:r>
      <w:r>
        <w:t xml:space="preserve"> </w:t>
      </w:r>
      <w:r>
        <w:t xml:space="preserve">criteria have been updated. Given that the costs</w:t>
      </w:r>
      <w:r>
        <w:t xml:space="preserve"> </w:t>
      </w:r>
      <w:r>
        <w:t xml:space="preserve">and benefits entailed majorly administrative</w:t>
      </w:r>
      <w:r>
        <w:t xml:space="preserve"> </w:t>
      </w:r>
      <w:r>
        <w:t xml:space="preserve">costs (e.g. updates of templates) these values</w:t>
      </w:r>
      <w:r>
        <w:t xml:space="preserve"> </w:t>
      </w:r>
      <w:r>
        <w:t xml:space="preserve">remain unchanged.</w:t>
      </w:r>
      <w:r>
        <w:t xml:space="preserve"> </w:t>
      </w:r>
      <w:r>
        <w:t xml:space="preserve">The description of PM20 in section 5.1.2 has</w:t>
      </w:r>
      <w:r>
        <w:t xml:space="preserve"> </w:t>
      </w:r>
      <w:r>
        <w:t xml:space="preserve">been updated to make more explicit what it is</w:t>
      </w:r>
      <w:r>
        <w:t xml:space="preserve"> </w:t>
      </w:r>
      <w:r>
        <w:t xml:space="preserve">intended with ‘use, reuse, and share’ in this</w:t>
      </w:r>
      <w:r>
        <w:t xml:space="preserve"> </w:t>
      </w:r>
      <w:r>
        <w:t xml:space="preserve">context, arguing on the motivation to follow</w:t>
      </w:r>
      <w:r>
        <w:t xml:space="preserve"> </w:t>
      </w:r>
      <w:r>
        <w:t xml:space="preserve">such an approach.</w:t>
      </w:r>
      <w:r>
        <w:t xml:space="preserve"> </w:t>
      </w:r>
      <w:r>
        <w:t xml:space="preserve">The internal coherence between</w:t>
      </w:r>
      <w:r>
        <w:t xml:space="preserve"> </w:t>
      </w:r>
      <w:r>
        <w:t xml:space="preserve">the policy measures addressing</w:t>
      </w:r>
      <w:r>
        <w:t xml:space="preserve"> </w:t>
      </w:r>
      <w:r>
        <w:t xml:space="preserve">sovereign cloud and AI services</w:t>
      </w:r>
      <w:r>
        <w:t xml:space="preserve"> </w:t>
      </w:r>
      <w:r>
        <w:t xml:space="preserve">and those addressing critical</w:t>
      </w:r>
      <w:r>
        <w:t xml:space="preserve"> </w:t>
      </w:r>
      <w:r>
        <w:t xml:space="preserve">dependencies and supporting the</w:t>
      </w:r>
      <w:r>
        <w:t xml:space="preserve"> </w:t>
      </w:r>
      <w:r>
        <w:t xml:space="preserve">use of Open Source should be</w:t>
      </w:r>
      <w:r>
        <w:t xml:space="preserve"> </w:t>
      </w:r>
      <w:r>
        <w:t xml:space="preserve">sufficiently</w:t>
      </w:r>
      <w:r>
        <w:t xml:space="preserve"> </w:t>
      </w:r>
      <w:r>
        <w:t xml:space="preserve">explained</w:t>
      </w:r>
      <w:r>
        <w:t xml:space="preserve"> </w:t>
      </w:r>
      <w:r>
        <w:t xml:space="preserve">and</w:t>
      </w:r>
      <w:r>
        <w:t xml:space="preserve"> </w:t>
      </w:r>
      <w:r>
        <w:t xml:space="preserve">assessed.</w:t>
      </w:r>
      <w:r>
        <w:t xml:space="preserve"> </w:t>
      </w:r>
      <w:r>
        <w:t xml:space="preserve">Under section 7.2. the coherence between</w:t>
      </w:r>
      <w:r>
        <w:t xml:space="preserve"> </w:t>
      </w:r>
      <w:r>
        <w:t xml:space="preserve">sovereign cloud and AI services, critical</w:t>
      </w:r>
      <w:r>
        <w:t xml:space="preserve"> </w:t>
      </w:r>
      <w:r>
        <w:t xml:space="preserve">dependencies and open source interplay with</w:t>
      </w:r>
      <w:r>
        <w:t xml:space="preserve"> </w:t>
      </w:r>
      <w:r>
        <w:t xml:space="preserve">each other and are mutually reinforcing each</w:t>
      </w:r>
      <w:r>
        <w:t xml:space="preserve"> </w:t>
      </w:r>
      <w:r>
        <w:t xml:space="preserve">other.</w:t>
      </w:r>
      <w:r>
        <w:t xml:space="preserve"> </w:t>
      </w:r>
      <w:r>
        <w:t xml:space="preserve">Main</w:t>
      </w:r>
      <w:r>
        <w:t xml:space="preserve"> </w:t>
      </w:r>
      <w:r>
        <w:t xml:space="preserve">report</w:t>
      </w:r>
      <w:r>
        <w:t xml:space="preserve"> </w:t>
      </w:r>
      <w:r>
        <w:t xml:space="preserve">section 7.2</w:t>
      </w:r>
      <w:r>
        <w:t xml:space="preserve"> </w:t>
      </w:r>
      <w:r>
        <w:t xml:space="preserve">The costs related to migration and</w:t>
      </w:r>
      <w:r>
        <w:t xml:space="preserve"> </w:t>
      </w:r>
      <w:r>
        <w:t xml:space="preserve">porting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related</w:t>
      </w:r>
      <w:r>
        <w:t xml:space="preserve"> </w:t>
      </w:r>
      <w:r>
        <w:t xml:space="preserve">uncertainties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sufficiently</w:t>
      </w:r>
      <w:r>
        <w:t xml:space="preserve"> </w:t>
      </w:r>
      <w:r>
        <w:t xml:space="preserve">reflected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assessment of the total costs in the</w:t>
      </w:r>
      <w:r>
        <w:t xml:space="preserve"> </w:t>
      </w:r>
      <w:r>
        <w:t xml:space="preserve">main report.</w:t>
      </w:r>
      <w:r>
        <w:br/>
      </w:r>
      <w:r>
        <w:t xml:space="preserve">A portion of the costs of porting applications</w:t>
      </w:r>
      <w:r>
        <w:t xml:space="preserve"> </w:t>
      </w:r>
      <w:r>
        <w:t xml:space="preserve">have been included as part of the cost – benefit</w:t>
      </w:r>
      <w:r>
        <w:t xml:space="preserve"> </w:t>
      </w:r>
      <w:r>
        <w:t xml:space="preserve">analysis. The text argues that the central value</w:t>
      </w:r>
      <w:r>
        <w:t xml:space="preserve"> </w:t>
      </w:r>
      <w:r>
        <w:t xml:space="preserve">of EUR 86.3 bn should be considered as a</w:t>
      </w:r>
      <w:r>
        <w:t xml:space="preserve"> </w:t>
      </w:r>
      <w:r>
        <w:t xml:space="preserve">maximalist approach, where all out of the 30%</w:t>
      </w:r>
      <w:r>
        <w:t xml:space="preserve"> </w:t>
      </w:r>
      <w:r>
        <w:t xml:space="preserve">of the cloudified solutions requiring sovereign</w:t>
      </w:r>
      <w:r>
        <w:t xml:space="preserve"> </w:t>
      </w:r>
      <w:r>
        <w:t xml:space="preserve">level 2, 3, and 4 of the 6 400 essential entities</w:t>
      </w:r>
      <w:r>
        <w:t xml:space="preserve"> </w:t>
      </w:r>
      <w:r>
        <w:t xml:space="preserve">under NIS2 would be ported to a sovereign</w:t>
      </w:r>
      <w:r>
        <w:t xml:space="preserve"> </w:t>
      </w:r>
      <w:r>
        <w:t xml:space="preserve">cloud service as of result of the intervention. A</w:t>
      </w:r>
      <w:r>
        <w:t xml:space="preserve"> </w:t>
      </w:r>
      <w:r>
        <w:t xml:space="preserve">more plausible scenario has been considered,</w:t>
      </w:r>
      <w:r>
        <w:t xml:space="preserve"> </w:t>
      </w:r>
      <w:r>
        <w:t xml:space="preserve">where all applications at level 4 (1% of the total</w:t>
      </w:r>
      <w:r>
        <w:t xml:space="preserve"> </w:t>
      </w:r>
      <w:r>
        <w:t xml:space="preserve">applications) and half of the applications at</w:t>
      </w:r>
      <w:r>
        <w:t xml:space="preserve"> </w:t>
      </w:r>
      <w:r>
        <w:t xml:space="preserve">level 3 (5% compared to the estimated 9%) will</w:t>
      </w:r>
      <w:r>
        <w:t xml:space="preserve"> </w:t>
      </w:r>
      <w:r>
        <w:t xml:space="preserve">be ported over 3 years as a result of the</w:t>
      </w:r>
      <w:r>
        <w:t xml:space="preserve"> </w:t>
      </w:r>
      <w:r>
        <w:t xml:space="preserve">intervention.</w:t>
      </w:r>
      <w:r>
        <w:t xml:space="preserve"> </w:t>
      </w:r>
      <w:r>
        <w:t xml:space="preserve">Main</w:t>
      </w:r>
      <w:r>
        <w:t xml:space="preserve"> </w:t>
      </w:r>
      <w:r>
        <w:t xml:space="preserve">report</w:t>
      </w:r>
      <w:r>
        <w:t xml:space="preserve"> </w:t>
      </w:r>
      <w:r>
        <w:t xml:space="preserve">6.1.2, 7.2 and</w:t>
      </w:r>
      <w:r>
        <w:t xml:space="preserve"> </w:t>
      </w:r>
      <w:r>
        <w:t xml:space="preserve">Annex</w:t>
      </w:r>
      <w:r>
        <w:t xml:space="preserve"> </w:t>
      </w:r>
      <w:r>
        <w:t xml:space="preserve">12,</w:t>
      </w:r>
      <w:r>
        <w:t xml:space="preserve"> </w:t>
      </w:r>
      <w:r>
        <w:t xml:space="preserve">section 12.4</w:t>
      </w:r>
      <w:r>
        <w:t xml:space="preserve"> </w:t>
      </w:r>
      <w:r>
        <w:t xml:space="preserve">(C) What to improve</w:t>
      </w:r>
      <w:r>
        <w:t xml:space="preserve"> </w:t>
      </w:r>
      <w:r>
        <w:t xml:space="preserve">The policy measures aimed at</w:t>
      </w:r>
      <w:r>
        <w:t xml:space="preserve"> </w:t>
      </w:r>
      <w:r>
        <w:t xml:space="preserve">reducing critical dependencies</w:t>
      </w:r>
      <w:r>
        <w:t xml:space="preserve"> </w:t>
      </w:r>
      <w:r>
        <w:t xml:space="preserve">(PM16/PM19) should be better</w:t>
      </w:r>
      <w:r>
        <w:t xml:space="preserve"> </w:t>
      </w:r>
      <w:r>
        <w:t xml:space="preserve">described, in particular why the</w:t>
      </w:r>
      <w:r>
        <w:t xml:space="preserve"> </w:t>
      </w:r>
      <w:r>
        <w:t xml:space="preserve">criterion “outside of the country of</w:t>
      </w:r>
      <w:r>
        <w:t xml:space="preserve"> </w:t>
      </w:r>
      <w:r>
        <w:t xml:space="preserve">dependencies” is used rather than</w:t>
      </w:r>
      <w:r>
        <w:t xml:space="preserve"> </w:t>
      </w:r>
      <w:r>
        <w:t xml:space="preserve">“within the EU”, on the basis of</w:t>
      </w:r>
      <w:r>
        <w:t xml:space="preserve"> </w:t>
      </w:r>
      <w:r>
        <w:t xml:space="preserve">which criteria the dependency</w:t>
      </w:r>
      <w:r>
        <w:t xml:space="preserve"> </w:t>
      </w:r>
      <w:r>
        <w:t xml:space="preserve">threshold is set at 50%, how the</w:t>
      </w:r>
      <w:r>
        <w:t xml:space="preserve"> </w:t>
      </w:r>
      <w:r>
        <w:t xml:space="preserve">non-price award criteria are to be</w:t>
      </w:r>
      <w:r>
        <w:t xml:space="preserve"> </w:t>
      </w:r>
      <w:r>
        <w:t xml:space="preserve">used by public buyers, how they</w:t>
      </w:r>
      <w:r>
        <w:t xml:space="preserve"> </w:t>
      </w:r>
      <w:r>
        <w:t xml:space="preserve">will be used and assessed. The</w:t>
      </w:r>
      <w:r>
        <w:t xml:space="preserve"> </w:t>
      </w:r>
      <w:r>
        <w:t xml:space="preserve">report should also better discuss</w:t>
      </w:r>
      <w:r>
        <w:t xml:space="preserve"> </w:t>
      </w:r>
      <w:r>
        <w:t xml:space="preserve">the representativeness of the</w:t>
      </w:r>
      <w:r>
        <w:t xml:space="preserve"> </w:t>
      </w:r>
      <w:r>
        <w:t xml:space="preserve">assumptions in PM15 regarding</w:t>
      </w:r>
      <w:r>
        <w:t xml:space="preserve"> </w:t>
      </w:r>
      <w:r>
        <w:t xml:space="preserve">what percentages of use cases</w:t>
      </w:r>
      <w:r>
        <w:t xml:space="preserve"> </w:t>
      </w:r>
      <w:r>
        <w:t xml:space="preserve">would</w:t>
      </w:r>
      <w:r>
        <w:t xml:space="preserve"> </w:t>
      </w:r>
      <w:r>
        <w:t xml:space="preserve">respectively</w:t>
      </w:r>
      <w:r>
        <w:t xml:space="preserve"> </w:t>
      </w:r>
      <w:r>
        <w:t xml:space="preserve">require</w:t>
      </w:r>
      <w:r>
        <w:t xml:space="preserve"> </w:t>
      </w:r>
      <w:r>
        <w:t xml:space="preserve">sovereignty levels 1, 2, 3 and 4.</w:t>
      </w:r>
      <w:r>
        <w:br/>
      </w:r>
      <w:r>
        <w:t xml:space="preserve">PM16 and PM19 have been reformulated to</w:t>
      </w:r>
      <w:r>
        <w:t xml:space="preserve"> </w:t>
      </w:r>
      <w:r>
        <w:t xml:space="preserve">support EU added value. The non-award criteria</w:t>
      </w:r>
      <w:r>
        <w:t xml:space="preserve"> </w:t>
      </w:r>
      <w:r>
        <w:t xml:space="preserve">defined under these PMs should be of ancillary</w:t>
      </w:r>
      <w:r>
        <w:t xml:space="preserve"> </w:t>
      </w:r>
      <w:r>
        <w:t xml:space="preserve">and non-decisive value in view of the overall</w:t>
      </w:r>
      <w:r>
        <w:t xml:space="preserve"> </w:t>
      </w:r>
      <w:r>
        <w:t xml:space="preserve">tender and are to be included, voluntarily, by</w:t>
      </w:r>
      <w:r>
        <w:t xml:space="preserve"> </w:t>
      </w:r>
      <w:r>
        <w:t xml:space="preserve">contracting authorities in the procurement of</w:t>
      </w:r>
      <w:r>
        <w:t xml:space="preserve"> </w:t>
      </w:r>
      <w:r>
        <w:t xml:space="preserve">cloud and AI computing services that are not off</w:t>
      </w:r>
      <w:r>
        <w:t xml:space="preserve"> </w:t>
      </w:r>
      <w:r>
        <w:t xml:space="preserve">the</w:t>
      </w:r>
      <w:r>
        <w:t xml:space="preserve"> </w:t>
      </w:r>
      <w:r>
        <w:t xml:space="preserve">shelf,</w:t>
      </w:r>
      <w:r>
        <w:t xml:space="preserve"> </w:t>
      </w:r>
      <w:r>
        <w:t xml:space="preserve">standardised</w:t>
      </w:r>
      <w:r>
        <w:t xml:space="preserve"> </w:t>
      </w:r>
      <w:r>
        <w:t xml:space="preserve">or</w:t>
      </w:r>
      <w:r>
        <w:t xml:space="preserve"> </w:t>
      </w:r>
      <w:r>
        <w:t xml:space="preserve">commercially</w:t>
      </w:r>
      <w:r>
        <w:t xml:space="preserve"> </w:t>
      </w:r>
      <w:r>
        <w:t xml:space="preserve">available services.</w:t>
      </w:r>
    </w:p>
    <w:p>
      <w:pPr>
        <w:pStyle w:val="BodyText"/>
      </w:pPr>
      <w:r>
        <w:t xml:space="preserve">Under PM15, both in the main report and Annex</w:t>
      </w:r>
      <w:r>
        <w:t xml:space="preserve"> </w:t>
      </w:r>
      <w:r>
        <w:t xml:space="preserve">4, a clarifying sentence has been included to</w:t>
      </w:r>
      <w:r>
        <w:t xml:space="preserve"> </w:t>
      </w:r>
      <w:r>
        <w:t xml:space="preserve">argue on the representativeness of the</w:t>
      </w:r>
      <w:r>
        <w:t xml:space="preserve"> </w:t>
      </w:r>
      <w:r>
        <w:t xml:space="preserve">assumptions.</w:t>
      </w:r>
      <w:r>
        <w:t xml:space="preserve"> </w:t>
      </w:r>
      <w:r>
        <w:t xml:space="preserve">Main</w:t>
      </w:r>
      <w:r>
        <w:t xml:space="preserve"> </w:t>
      </w:r>
      <w:r>
        <w:t xml:space="preserve">report</w:t>
      </w:r>
      <w:r>
        <w:t xml:space="preserve"> </w:t>
      </w:r>
      <w:r>
        <w:t xml:space="preserve">5.1.1 and 5.1.2</w:t>
      </w:r>
      <w:r>
        <w:t xml:space="preserve"> </w:t>
      </w:r>
      <w:r>
        <w:t xml:space="preserve">and Annex 4.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Opinion of the RSB by point</w:t>
      </w:r>
      <w:r>
        <w:t xml:space="preserve"> </w:t>
      </w:r>
      <w:r>
        <w:t xml:space="preserve">How comments have been addressed</w:t>
      </w:r>
      <w:r>
        <w:t xml:space="preserve"> </w:t>
      </w:r>
      <w:r>
        <w:t xml:space="preserve">Sections in IA</w:t>
      </w:r>
      <w:r>
        <w:t xml:space="preserve"> </w:t>
      </w:r>
      <w:r>
        <w:t xml:space="preserve">report/Annex</w:t>
      </w:r>
      <w:r>
        <w:t xml:space="preserve"> </w:t>
      </w:r>
      <w:r>
        <w:t xml:space="preserve">Policy measure PM20 encourages</w:t>
      </w:r>
      <w:r>
        <w:t xml:space="preserve"> </w:t>
      </w:r>
      <w:r>
        <w:t xml:space="preserve">the use of Open Source in the</w:t>
      </w:r>
      <w:r>
        <w:t xml:space="preserve"> </w:t>
      </w:r>
      <w:r>
        <w:t xml:space="preserve">public sector and requires the</w:t>
      </w:r>
      <w:r>
        <w:t xml:space="preserve"> </w:t>
      </w:r>
      <w:r>
        <w:t xml:space="preserve">contracting authorities to assess</w:t>
      </w:r>
      <w:r>
        <w:t xml:space="preserve"> </w:t>
      </w:r>
      <w:r>
        <w:t xml:space="preserve">the</w:t>
      </w:r>
      <w:r>
        <w:t xml:space="preserve"> </w:t>
      </w:r>
      <w:r>
        <w:t xml:space="preserve">equivalence/superiority</w:t>
      </w:r>
      <w:r>
        <w:t xml:space="preserve"> </w:t>
      </w:r>
      <w:r>
        <w:t xml:space="preserve">of</w:t>
      </w:r>
      <w:r>
        <w:t xml:space="preserve"> </w:t>
      </w:r>
      <w:r>
        <w:t xml:space="preserve">Open Source over proprietary</w:t>
      </w:r>
      <w:r>
        <w:t xml:space="preserve"> </w:t>
      </w:r>
      <w:r>
        <w:t xml:space="preserve">solutions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tendering</w:t>
      </w:r>
      <w:r>
        <w:t xml:space="preserve"> </w:t>
      </w:r>
      <w:r>
        <w:t xml:space="preserve">procedure. PM22 encourages EU</w:t>
      </w:r>
      <w:r>
        <w:t xml:space="preserve"> </w:t>
      </w:r>
      <w:r>
        <w:t xml:space="preserve">level joint public procurement.</w:t>
      </w:r>
      <w:r>
        <w:t xml:space="preserve"> </w:t>
      </w:r>
      <w:r>
        <w:t xml:space="preserve">Building on the annex, the report</w:t>
      </w:r>
      <w:r>
        <w:t xml:space="preserve"> </w:t>
      </w:r>
      <w:r>
        <w:t xml:space="preserve">should better analyse the impact of</w:t>
      </w:r>
      <w:r>
        <w:t xml:space="preserve"> </w:t>
      </w:r>
      <w:r>
        <w:t xml:space="preserve">these</w:t>
      </w:r>
      <w:r>
        <w:t xml:space="preserve"> </w:t>
      </w:r>
      <w:r>
        <w:t xml:space="preserve">measures</w:t>
      </w:r>
      <w:r>
        <w:t xml:space="preserve"> </w:t>
      </w:r>
      <w:r>
        <w:t xml:space="preserve">on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authorities, including the need for</w:t>
      </w:r>
      <w:r>
        <w:t xml:space="preserve"> </w:t>
      </w:r>
      <w:r>
        <w:t xml:space="preserve">specialised expertise and interplay</w:t>
      </w:r>
      <w:r>
        <w:t xml:space="preserve"> </w:t>
      </w:r>
      <w:r>
        <w:t xml:space="preserve">with</w:t>
      </w:r>
      <w:r>
        <w:t xml:space="preserve"> </w:t>
      </w:r>
      <w:r>
        <w:t xml:space="preserve">envisaged</w:t>
      </w:r>
      <w:r>
        <w:t xml:space="preserve"> </w:t>
      </w:r>
      <w:r>
        <w:t xml:space="preserve">Open-Source</w:t>
      </w:r>
      <w:r>
        <w:t xml:space="preserve"> </w:t>
      </w:r>
      <w:r>
        <w:t xml:space="preserve">Programme Offices, as well as</w:t>
      </w:r>
      <w:r>
        <w:t xml:space="preserve"> </w:t>
      </w:r>
      <w:r>
        <w:t xml:space="preserve">how a uniform approach across the</w:t>
      </w:r>
      <w:r>
        <w:t xml:space="preserve"> </w:t>
      </w:r>
      <w:r>
        <w:t xml:space="preserve">EU will be ensured. The impact of</w:t>
      </w:r>
      <w:r>
        <w:t xml:space="preserve"> </w:t>
      </w:r>
      <w:r>
        <w:t xml:space="preserve">these measures on the companies</w:t>
      </w:r>
      <w:r>
        <w:t xml:space="preserve"> </w:t>
      </w:r>
      <w:r>
        <w:t xml:space="preserve">offering the relevant IT services</w:t>
      </w:r>
      <w:r>
        <w:t xml:space="preserve"> </w:t>
      </w:r>
      <w:r>
        <w:t xml:space="preserve">should also be discussed</w:t>
      </w:r>
      <w:r>
        <w:br/>
      </w:r>
      <w:r>
        <w:t xml:space="preserve">The description of PM20 in Annex 4 has been</w:t>
      </w:r>
      <w:r>
        <w:t xml:space="preserve"> </w:t>
      </w:r>
      <w:r>
        <w:t xml:space="preserve">expanded. It is discussed that the initial</w:t>
      </w:r>
      <w:r>
        <w:t xml:space="preserve"> </w:t>
      </w:r>
      <w:r>
        <w:t xml:space="preserve">administrative costs incurred due to the</w:t>
      </w:r>
      <w:r>
        <w:t xml:space="preserve"> </w:t>
      </w:r>
      <w:r>
        <w:t xml:space="preserve">comparative</w:t>
      </w:r>
      <w:r>
        <w:t xml:space="preserve"> </w:t>
      </w:r>
      <w:r>
        <w:t xml:space="preserve">assessment</w:t>
      </w:r>
      <w:r>
        <w:t xml:space="preserve"> </w:t>
      </w:r>
      <w:r>
        <w:t xml:space="preserve">of</w:t>
      </w:r>
      <w:r>
        <w:t xml:space="preserve"> </w:t>
      </w:r>
      <w:r>
        <w:t xml:space="preserve">solutions</w:t>
      </w:r>
      <w:r>
        <w:t xml:space="preserve"> </w:t>
      </w:r>
      <w:r>
        <w:t xml:space="preserve">(proprietary vs. open source) in staff training</w:t>
      </w:r>
      <w:r>
        <w:t xml:space="preserve"> </w:t>
      </w:r>
      <w:r>
        <w:t xml:space="preserve">would result in capability benefits in the long</w:t>
      </w:r>
      <w:r>
        <w:t xml:space="preserve"> </w:t>
      </w:r>
      <w:r>
        <w:t xml:space="preserve">term. Furthermore, public authorities may rely</w:t>
      </w:r>
      <w:r>
        <w:t xml:space="preserve"> </w:t>
      </w:r>
      <w:r>
        <w:t xml:space="preserve">on OSPOs as centres of excellence in open</w:t>
      </w:r>
      <w:r>
        <w:t xml:space="preserve"> </w:t>
      </w:r>
      <w:r>
        <w:t xml:space="preserve">source, at technical, legal, procedural and</w:t>
      </w:r>
      <w:r>
        <w:t xml:space="preserve"> </w:t>
      </w:r>
      <w:r>
        <w:t xml:space="preserve">strategic level, who can support 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with</w:t>
      </w:r>
      <w:r>
        <w:t xml:space="preserve"> </w:t>
      </w:r>
      <w:r>
        <w:t xml:space="preserve">standardised</w:t>
      </w:r>
      <w:r>
        <w:t xml:space="preserve"> </w:t>
      </w:r>
      <w:r>
        <w:t xml:space="preserve">evaluation</w:t>
      </w:r>
      <w:r>
        <w:t xml:space="preserve"> </w:t>
      </w:r>
      <w:r>
        <w:t xml:space="preserve">frameworks and methodologies. Uniformity</w:t>
      </w:r>
      <w:r>
        <w:t xml:space="preserve"> </w:t>
      </w:r>
      <w:r>
        <w:t xml:space="preserve">may be achieved by means of recommendations</w:t>
      </w:r>
      <w:r>
        <w:t xml:space="preserve"> </w:t>
      </w:r>
      <w:r>
        <w:t xml:space="preserve">and experience sharing in the OSPO networks.</w:t>
      </w:r>
    </w:p>
    <w:p>
      <w:pPr>
        <w:pStyle w:val="BodyText"/>
      </w:pPr>
      <w:r>
        <w:t xml:space="preserve">The new text also includes how these new</w:t>
      </w:r>
      <w:r>
        <w:t xml:space="preserve"> </w:t>
      </w:r>
      <w:r>
        <w:t xml:space="preserve">conditions would impact businesses, both</w:t>
      </w:r>
      <w:r>
        <w:t xml:space="preserve"> </w:t>
      </w:r>
      <w:r>
        <w:t xml:space="preserve">providers of proprietary solutions and open</w:t>
      </w:r>
      <w:r>
        <w:t xml:space="preserve"> </w:t>
      </w:r>
      <w:r>
        <w:t xml:space="preserve">source solutions, and the overall market.</w:t>
      </w:r>
      <w:r>
        <w:t xml:space="preserve"> </w:t>
      </w:r>
      <w:r>
        <w:t xml:space="preserve">Annex</w:t>
      </w:r>
      <w:r>
        <w:t xml:space="preserve"> </w:t>
      </w:r>
      <w:r>
        <w:t xml:space="preserve">4,</w:t>
      </w:r>
      <w:r>
        <w:t xml:space="preserve"> </w:t>
      </w:r>
      <w:r>
        <w:t xml:space="preserve">description of</w:t>
      </w:r>
      <w:r>
        <w:t xml:space="preserve"> </w:t>
      </w:r>
      <w:r>
        <w:t xml:space="preserve">PM20;</w:t>
      </w:r>
      <w:r>
        <w:t xml:space="preserve"> </w:t>
      </w:r>
      <w:r>
        <w:t xml:space="preserve">main</w:t>
      </w:r>
      <w:r>
        <w:t xml:space="preserve"> </w:t>
      </w:r>
      <w:r>
        <w:t xml:space="preserve">report section</w:t>
      </w:r>
      <w:r>
        <w:t xml:space="preserve"> </w:t>
      </w:r>
      <w:r>
        <w:t xml:space="preserve">6.1.2 and 6.1.4</w:t>
      </w:r>
      <w:r>
        <w:t xml:space="preserve"> </w:t>
      </w:r>
      <w:r>
        <w:t xml:space="preserve">Regarding external coherence: as</w:t>
      </w:r>
      <w:r>
        <w:t xml:space="preserve"> </w:t>
      </w:r>
      <w:r>
        <w:t xml:space="preserve">the</w:t>
      </w:r>
      <w:r>
        <w:t xml:space="preserve"> </w:t>
      </w:r>
      <w:r>
        <w:t xml:space="preserve">policy</w:t>
      </w:r>
      <w:r>
        <w:t xml:space="preserve"> </w:t>
      </w:r>
      <w:r>
        <w:t xml:space="preserve">measure</w:t>
      </w:r>
      <w:r>
        <w:t xml:space="preserve"> </w:t>
      </w:r>
      <w:r>
        <w:t xml:space="preserve">PM11,</w:t>
      </w:r>
      <w:r>
        <w:t xml:space="preserve"> </w:t>
      </w:r>
      <w:r>
        <w:t xml:space="preserve">defining the sovereignty levels</w:t>
      </w:r>
      <w:r>
        <w:t xml:space="preserve"> </w:t>
      </w:r>
      <w:r>
        <w:t xml:space="preserve">and the associated requirements,</w:t>
      </w:r>
      <w:r>
        <w:t xml:space="preserve"> </w:t>
      </w:r>
      <w:r>
        <w:t xml:space="preserve">includes criteria based on the</w:t>
      </w:r>
      <w:r>
        <w:t xml:space="preserve"> </w:t>
      </w:r>
      <w:r>
        <w:t xml:space="preserve">European</w:t>
      </w:r>
      <w:r>
        <w:t xml:space="preserve"> </w:t>
      </w:r>
      <w:r>
        <w:t xml:space="preserve">Cybersecurity</w:t>
      </w:r>
      <w:r>
        <w:t xml:space="preserve"> </w:t>
      </w:r>
      <w:r>
        <w:t xml:space="preserve">Certification Scheme for Cloud</w:t>
      </w:r>
      <w:r>
        <w:t xml:space="preserve"> </w:t>
      </w:r>
      <w:r>
        <w:t xml:space="preserve">Services (EUCS), which has not</w:t>
      </w:r>
      <w:r>
        <w:t xml:space="preserve"> </w:t>
      </w:r>
      <w:r>
        <w:t xml:space="preserve">yet been adopted, the report</w:t>
      </w:r>
      <w:r>
        <w:t xml:space="preserve"> </w:t>
      </w:r>
      <w:r>
        <w:t xml:space="preserve">should describe in more detail the</w:t>
      </w:r>
      <w:r>
        <w:t xml:space="preserve"> </w:t>
      </w:r>
      <w:r>
        <w:t xml:space="preserve">interplay of the two initiatives 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uncertainties for EUCS</w:t>
      </w:r>
      <w:r>
        <w:br/>
      </w:r>
      <w:r>
        <w:t xml:space="preserve">PM11 includes the inter-relation between the</w:t>
      </w:r>
      <w:r>
        <w:t xml:space="preserve"> </w:t>
      </w:r>
      <w:r>
        <w:t xml:space="preserve">sovereignty levels and EUCS as one of the</w:t>
      </w:r>
      <w:r>
        <w:t xml:space="preserve"> </w:t>
      </w:r>
      <w:r>
        <w:t xml:space="preserve">criteria to fulfil.</w:t>
      </w:r>
      <w:r>
        <w:t xml:space="preserve"> </w:t>
      </w:r>
      <w:r>
        <w:t xml:space="preserve">This footnote argues that as part of the ‘One</w:t>
      </w:r>
      <w:r>
        <w:t xml:space="preserve"> </w:t>
      </w:r>
      <w:r>
        <w:t xml:space="preserve">Europe, one market’ roadmap agreed by the</w:t>
      </w:r>
      <w:r>
        <w:t xml:space="preserve"> </w:t>
      </w:r>
      <w:r>
        <w:t xml:space="preserve">Parliament, the Council and the Commission,</w:t>
      </w:r>
      <w:r>
        <w:t xml:space="preserve"> </w:t>
      </w:r>
      <w:r>
        <w:t xml:space="preserve">the co-legislator have agreed to finalise</w:t>
      </w:r>
      <w:r>
        <w:t xml:space="preserve"> </w:t>
      </w:r>
      <w:r>
        <w:t xml:space="preserve">negotiation for this initiative ed by Q4 2027.</w:t>
      </w:r>
      <w:r>
        <w:t xml:space="preserve"> </w:t>
      </w:r>
      <w:r>
        <w:t xml:space="preserve">Adding one year for the measures to take effect,</w:t>
      </w:r>
      <w:r>
        <w:t xml:space="preserve"> </w:t>
      </w:r>
      <w:r>
        <w:t xml:space="preserve">this implies an enter into force in early 2029.</w:t>
      </w:r>
    </w:p>
    <w:p>
      <w:pPr>
        <w:pStyle w:val="BodyText"/>
      </w:pPr>
      <w:r>
        <w:t xml:space="preserve">EUCS technical work is done and has been</w:t>
      </w:r>
      <w:r>
        <w:t xml:space="preserve"> </w:t>
      </w:r>
      <w:r>
        <w:t xml:space="preserve">adopted</w:t>
      </w:r>
      <w:r>
        <w:t xml:space="preserve"> </w:t>
      </w:r>
      <w:r>
        <w:t xml:space="preserve">by</w:t>
      </w:r>
      <w:r>
        <w:t xml:space="preserve"> </w:t>
      </w:r>
      <w:r>
        <w:t xml:space="preserve">CEN-CENELEC</w:t>
      </w:r>
      <w:r>
        <w:t xml:space="preserve"> </w:t>
      </w:r>
      <w:r>
        <w:t xml:space="preserve">Technical</w:t>
      </w:r>
      <w:r>
        <w:t xml:space="preserve"> </w:t>
      </w:r>
      <w:r>
        <w:t xml:space="preserve">Specifications. The candidate scheme has</w:t>
      </w:r>
      <w:r>
        <w:t xml:space="preserve"> </w:t>
      </w:r>
      <w:r>
        <w:t xml:space="preserve">therefore reached an advanced stage of</w:t>
      </w:r>
      <w:r>
        <w:t xml:space="preserve"> </w:t>
      </w:r>
      <w:r>
        <w:t xml:space="preserve">development,</w:t>
      </w:r>
      <w:r>
        <w:t xml:space="preserve"> </w:t>
      </w:r>
      <w:r>
        <w:t xml:space="preserve">which</w:t>
      </w:r>
      <w:r>
        <w:t xml:space="preserve"> </w:t>
      </w:r>
      <w:r>
        <w:t xml:space="preserve">now</w:t>
      </w:r>
      <w:r>
        <w:t xml:space="preserve"> </w:t>
      </w:r>
      <w:r>
        <w:t xml:space="preserve">needs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transformed into an Implementing Act to be</w:t>
      </w:r>
      <w:r>
        <w:t xml:space="preserve"> </w:t>
      </w:r>
      <w:r>
        <w:t xml:space="preserve">adopted under the Cybersecurity Act, a process</w:t>
      </w:r>
      <w:r>
        <w:t xml:space="preserve"> </w:t>
      </w:r>
      <w:r>
        <w:t xml:space="preserve">much shorter than CADA’s interinstitutional</w:t>
      </w:r>
      <w:r>
        <w:t xml:space="preserve"> </w:t>
      </w:r>
      <w:r>
        <w:t xml:space="preserve">negotiations.</w:t>
      </w:r>
      <w:r>
        <w:t xml:space="preserve"> </w:t>
      </w:r>
      <w:r>
        <w:t xml:space="preserve">Main</w:t>
      </w:r>
      <w:r>
        <w:t xml:space="preserve"> </w:t>
      </w:r>
      <w:r>
        <w:t xml:space="preserve">report</w:t>
      </w:r>
      <w:r>
        <w:t xml:space="preserve"> </w:t>
      </w:r>
      <w:r>
        <w:t xml:space="preserve">5.2.2</w:t>
      </w:r>
      <w:r>
        <w:t xml:space="preserve"> </w:t>
      </w:r>
      <w:r>
        <w:t xml:space="preserve">and</w:t>
      </w:r>
      <w:r>
        <w:t xml:space="preserve"> </w:t>
      </w:r>
      <w:r>
        <w:t xml:space="preserve">Annex 4, as a</w:t>
      </w:r>
      <w:r>
        <w:t xml:space="preserve"> </w:t>
      </w:r>
      <w:r>
        <w:t xml:space="preserve">footnote</w:t>
      </w:r>
      <w:r>
        <w:t xml:space="preserve"> </w:t>
      </w:r>
      <w:r>
        <w:t xml:space="preserve">in</w:t>
      </w:r>
      <w:r>
        <w:t xml:space="preserve"> </w:t>
      </w:r>
      <w:r>
        <w:t xml:space="preserve">PM11.</w:t>
      </w:r>
      <w:r>
        <w:t xml:space="preserve"> </w:t>
      </w:r>
      <w:r>
        <w:t xml:space="preserve">In view of the impact on the total</w:t>
      </w:r>
      <w:r>
        <w:t xml:space="preserve"> </w:t>
      </w:r>
      <w:r>
        <w:t xml:space="preserve">costs of the initiative, the costs</w:t>
      </w:r>
      <w:r>
        <w:t xml:space="preserve"> </w:t>
      </w:r>
      <w:r>
        <w:t xml:space="preserve">related to migration and porting,</w:t>
      </w:r>
      <w:r>
        <w:t xml:space="preserve"> </w:t>
      </w:r>
      <w:r>
        <w:t xml:space="preserve">described in box 2 and in the</w:t>
      </w:r>
      <w:r>
        <w:t xml:space="preserve"> </w:t>
      </w:r>
      <w:r>
        <w:t xml:space="preserve">annex, should be reflected in a</w:t>
      </w:r>
      <w:r>
        <w:t xml:space="preserve"> </w:t>
      </w:r>
      <w:r>
        <w:t xml:space="preserve">summary table of costs and</w:t>
      </w:r>
      <w:r>
        <w:t xml:space="preserve"> </w:t>
      </w:r>
      <w:r>
        <w:t xml:space="preserve">benefits.</w:t>
      </w:r>
      <w:r>
        <w:br/>
      </w:r>
      <w:r>
        <w:t xml:space="preserve">The table and text in section 7.2 have been</w:t>
      </w:r>
      <w:r>
        <w:t xml:space="preserve"> </w:t>
      </w:r>
      <w:r>
        <w:t xml:space="preserve">modified to reflect the costs of porting. Under</w:t>
      </w:r>
      <w:r>
        <w:t xml:space="preserve"> </w:t>
      </w:r>
      <w:r>
        <w:t xml:space="preserve">6.1.2 the estimated costs are detailed based on</w:t>
      </w:r>
      <w:r>
        <w:t xml:space="preserve"> </w:t>
      </w:r>
      <w:r>
        <w:t xml:space="preserve">the explanations provided under Annex 12,</w:t>
      </w:r>
      <w:r>
        <w:t xml:space="preserve"> </w:t>
      </w:r>
      <w:r>
        <w:t xml:space="preserve">section 12.4, which has also been updated.</w:t>
      </w:r>
      <w:r>
        <w:t xml:space="preserve"> </w:t>
      </w:r>
      <w:r>
        <w:t xml:space="preserve">Main</w:t>
      </w:r>
      <w:r>
        <w:t xml:space="preserve"> </w:t>
      </w:r>
      <w:r>
        <w:t xml:space="preserve">report</w:t>
      </w:r>
      <w:r>
        <w:t xml:space="preserve"> </w:t>
      </w:r>
      <w:r>
        <w:t xml:space="preserve">6.1.2, 7.2 and</w:t>
      </w:r>
      <w:r>
        <w:t xml:space="preserve"> </w:t>
      </w:r>
      <w:r>
        <w:t xml:space="preserve">Annex</w:t>
      </w:r>
      <w:r>
        <w:t xml:space="preserve"> </w:t>
      </w:r>
      <w:r>
        <w:t xml:space="preserve">12,</w:t>
      </w:r>
      <w:r>
        <w:t xml:space="preserve"> </w:t>
      </w:r>
      <w:r>
        <w:t xml:space="preserve">section 12.4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Table 1. Modifications of the impact assessment report in response to RSB comments</w:t>
      </w:r>
      <w:r>
        <w:t xml:space="preserve"> </w:t>
      </w:r>
      <w:r>
        <w:t xml:space="preserve">Opinion of the RSB by point</w:t>
      </w:r>
      <w:r>
        <w:t xml:space="preserve"> </w:t>
      </w:r>
      <w:r>
        <w:t xml:space="preserve">How comments have been addressed</w:t>
      </w:r>
      <w:r>
        <w:t xml:space="preserve"> </w:t>
      </w:r>
      <w:r>
        <w:t xml:space="preserve">Sections in IA</w:t>
      </w:r>
      <w:r>
        <w:t xml:space="preserve"> </w:t>
      </w:r>
      <w:r>
        <w:t xml:space="preserve">report/Annex</w:t>
      </w:r>
      <w:r>
        <w:t xml:space="preserve"> </w:t>
      </w:r>
      <w:r>
        <w:t xml:space="preserve">(B) Key issues</w:t>
      </w:r>
      <w:r>
        <w:t xml:space="preserve"> </w:t>
      </w:r>
      <w:r>
        <w:t xml:space="preserve">(1) The key proposed policy</w:t>
      </w:r>
      <w:r>
        <w:t xml:space="preserve"> </w:t>
      </w:r>
      <w:r>
        <w:t xml:space="preserve">measures are not sufficiently</w:t>
      </w:r>
      <w:r>
        <w:t xml:space="preserve"> </w:t>
      </w:r>
      <w:r>
        <w:t xml:space="preserve">specified</w:t>
      </w:r>
      <w:r>
        <w:t xml:space="preserve"> </w:t>
      </w:r>
      <w:r>
        <w:t xml:space="preserve">to</w:t>
      </w:r>
      <w:r>
        <w:t xml:space="preserve"> </w:t>
      </w:r>
      <w:r>
        <w:t xml:space="preserve">allow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assessment of those measures and</w:t>
      </w:r>
      <w:r>
        <w:t xml:space="preserve"> </w:t>
      </w:r>
      <w:r>
        <w:t xml:space="preserve">whether they can address the</w:t>
      </w:r>
      <w:r>
        <w:t xml:space="preserve"> </w:t>
      </w:r>
      <w:r>
        <w:t xml:space="preserve">identified</w:t>
      </w:r>
      <w:r>
        <w:t xml:space="preserve"> </w:t>
      </w:r>
      <w:r>
        <w:t xml:space="preserve">problems</w:t>
      </w:r>
      <w:r>
        <w:t xml:space="preserve"> </w:t>
      </w:r>
      <w:r>
        <w:t xml:space="preserve">of</w:t>
      </w:r>
      <w:r>
        <w:t xml:space="preserve"> </w:t>
      </w:r>
      <w:r>
        <w:t xml:space="preserve">EU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and</w:t>
      </w:r>
      <w:r>
        <w:t xml:space="preserve"> </w:t>
      </w:r>
      <w:r>
        <w:t xml:space="preserve">strategic</w:t>
      </w:r>
      <w:r>
        <w:t xml:space="preserve"> </w:t>
      </w:r>
      <w:r>
        <w:t xml:space="preserve">autonomy. Their proportionality is</w:t>
      </w:r>
      <w:r>
        <w:t xml:space="preserve"> </w:t>
      </w:r>
      <w:r>
        <w:t xml:space="preserve">not adequately demonstrated.</w:t>
      </w:r>
      <w:r>
        <w:t xml:space="preserve"> </w:t>
      </w:r>
      <w:r>
        <w:t xml:space="preserve">In response to the Board’s comments regarding</w:t>
      </w:r>
      <w:r>
        <w:t xml:space="preserve"> </w:t>
      </w:r>
      <w:r>
        <w:t xml:space="preserve">the measures designed to respond to Problem 2</w:t>
      </w:r>
      <w:r>
        <w:t xml:space="preserve"> </w:t>
      </w:r>
      <w:r>
        <w:t xml:space="preserve">and its corresponding drivers, the updated</w:t>
      </w:r>
      <w:r>
        <w:t xml:space="preserve"> </w:t>
      </w:r>
      <w:r>
        <w:t xml:space="preserve">impact assessment proposes a more refined and</w:t>
      </w:r>
      <w:r>
        <w:t xml:space="preserve"> </w:t>
      </w:r>
      <w:r>
        <w:t xml:space="preserve">proportionate approach to how sovereignty</w:t>
      </w:r>
      <w:r>
        <w:t xml:space="preserve"> </w:t>
      </w:r>
      <w:r>
        <w:t xml:space="preserve">would be defined in CADA and how it would</w:t>
      </w:r>
      <w:r>
        <w:t xml:space="preserve"> </w:t>
      </w:r>
      <w:r>
        <w:t xml:space="preserve">be</w:t>
      </w:r>
      <w:r>
        <w:t xml:space="preserve"> </w:t>
      </w:r>
      <w:r>
        <w:t xml:space="preserve">practically</w:t>
      </w:r>
      <w:r>
        <w:t xml:space="preserve"> </w:t>
      </w:r>
      <w:r>
        <w:t xml:space="preserve">implemented</w:t>
      </w:r>
      <w:r>
        <w:t xml:space="preserve"> </w:t>
      </w:r>
      <w:r>
        <w:t xml:space="preserve">by</w:t>
      </w:r>
      <w:r>
        <w:t xml:space="preserve"> </w:t>
      </w:r>
      <w:r>
        <w:t xml:space="preserve">public</w:t>
      </w:r>
      <w:r>
        <w:t xml:space="preserve"> </w:t>
      </w:r>
      <w:r>
        <w:t xml:space="preserve">administrations.</w:t>
      </w:r>
      <w:r>
        <w:t xml:space="preserve"> </w:t>
      </w:r>
      <w:r>
        <w:t xml:space="preserve">PM11 now defines sovereignty along four</w:t>
      </w:r>
      <w:r>
        <w:t xml:space="preserve"> </w:t>
      </w:r>
      <w:r>
        <w:t xml:space="preserve">levels (instead of one level, which required</w:t>
      </w:r>
      <w:r>
        <w:t xml:space="preserve"> </w:t>
      </w:r>
      <w:r>
        <w:t xml:space="preserve">exemptions for particular cases), of which</w:t>
      </w:r>
      <w:r>
        <w:t xml:space="preserve"> </w:t>
      </w:r>
      <w:r>
        <w:t xml:space="preserve">higher levels come with higher sovereignty</w:t>
      </w:r>
      <w:r>
        <w:t xml:space="preserve"> </w:t>
      </w:r>
      <w:r>
        <w:t xml:space="preserve">demands. This allows for greater granularity in</w:t>
      </w:r>
      <w:r>
        <w:t xml:space="preserve"> </w:t>
      </w:r>
      <w:r>
        <w:t xml:space="preserve">answering customers’ needs and reflects with</w:t>
      </w:r>
      <w:r>
        <w:t xml:space="preserve"> </w:t>
      </w:r>
      <w:r>
        <w:t xml:space="preserve">more nuance the reality of available and future</w:t>
      </w:r>
      <w:r>
        <w:t xml:space="preserve"> </w:t>
      </w:r>
      <w:r>
        <w:t xml:space="preserve">service offerings. The layered approach</w:t>
      </w:r>
      <w:r>
        <w:t xml:space="preserve"> </w:t>
      </w:r>
      <w:r>
        <w:t xml:space="preserve">reinforces the proportionality of the measure. It</w:t>
      </w:r>
      <w:r>
        <w:t xml:space="preserve"> </w:t>
      </w:r>
      <w:r>
        <w:t xml:space="preserve">aligns better with the available offer from</w:t>
      </w:r>
      <w:r>
        <w:t xml:space="preserve"> </w:t>
      </w:r>
      <w:r>
        <w:t xml:space="preserve">European operators. It increases trust and</w:t>
      </w:r>
      <w:r>
        <w:t xml:space="preserve"> </w:t>
      </w:r>
      <w:r>
        <w:t xml:space="preserve">enables broader cloudification of on-premises</w:t>
      </w:r>
      <w:r>
        <w:t xml:space="preserve"> </w:t>
      </w:r>
      <w:r>
        <w:t xml:space="preserve">solutions of the most critical use cases, while</w:t>
      </w:r>
      <w:r>
        <w:t xml:space="preserve"> </w:t>
      </w:r>
      <w:r>
        <w:t xml:space="preserve">creating new market opportunities for sovereign</w:t>
      </w:r>
      <w:r>
        <w:t xml:space="preserve"> </w:t>
      </w:r>
      <w:r>
        <w:t xml:space="preserve">European providers. PM11 now also includes a</w:t>
      </w:r>
      <w:r>
        <w:t xml:space="preserve"> </w:t>
      </w:r>
      <w:r>
        <w:t xml:space="preserve">dedicated</w:t>
      </w:r>
      <w:r>
        <w:t xml:space="preserve"> </w:t>
      </w:r>
      <w:r>
        <w:t xml:space="preserve">synthesis</w:t>
      </w:r>
      <w:r>
        <w:t xml:space="preserve"> </w:t>
      </w:r>
      <w:r>
        <w:t xml:space="preserve">table</w:t>
      </w:r>
      <w:r>
        <w:t xml:space="preserve"> </w:t>
      </w:r>
      <w:r>
        <w:t xml:space="preserve">providing</w:t>
      </w:r>
      <w:r>
        <w:t xml:space="preserve"> </w:t>
      </w:r>
      <w:r>
        <w:t xml:space="preserve">a</w:t>
      </w:r>
      <w:r>
        <w:t xml:space="preserve"> </w:t>
      </w:r>
      <w:r>
        <w:t xml:space="preserve">consolidated view of the gradually demanding</w:t>
      </w:r>
      <w:r>
        <w:t xml:space="preserve"> </w:t>
      </w:r>
      <w:r>
        <w:t xml:space="preserve">sovereignty criteria.</w:t>
      </w:r>
      <w:r>
        <w:t xml:space="preserve"> </w:t>
      </w:r>
      <w:r>
        <w:t xml:space="preserve">The assessment of conformity against the</w:t>
      </w:r>
      <w:r>
        <w:t xml:space="preserve"> </w:t>
      </w:r>
      <w:r>
        <w:t xml:space="preserve">respective sovereignty levels is also more</w:t>
      </w:r>
      <w:r>
        <w:t xml:space="preserve"> </w:t>
      </w:r>
      <w:r>
        <w:t xml:space="preserve">balanced and cost-effective for all parties</w:t>
      </w:r>
      <w:r>
        <w:t xml:space="preserve"> </w:t>
      </w:r>
      <w:r>
        <w:t xml:space="preserve">involved, notably in terms of administrative</w:t>
      </w:r>
      <w:r>
        <w:t xml:space="preserve"> </w:t>
      </w:r>
      <w:r>
        <w:t xml:space="preserve">burden on public authorities. As introduced by</w:t>
      </w:r>
      <w:r>
        <w:t xml:space="preserve"> </w:t>
      </w:r>
      <w:r>
        <w:t xml:space="preserve">PM15, compliance against sovereignty level 1</w:t>
      </w:r>
      <w:r>
        <w:t xml:space="preserve"> </w:t>
      </w:r>
      <w:r>
        <w:t xml:space="preserve">would be based on self-assessments conducted</w:t>
      </w:r>
      <w:r>
        <w:t xml:space="preserve"> </w:t>
      </w:r>
      <w:r>
        <w:t xml:space="preserve">by the service provider. Verifying compliance</w:t>
      </w:r>
      <w:r>
        <w:t xml:space="preserve"> </w:t>
      </w:r>
      <w:r>
        <w:t xml:space="preserve">of service against sovereignty level 2-3-4 would</w:t>
      </w:r>
      <w:r>
        <w:t xml:space="preserve"> </w:t>
      </w:r>
      <w:r>
        <w:t xml:space="preserve">be done through third party’s auditors and</w:t>
      </w:r>
      <w:r>
        <w:t xml:space="preserve"> </w:t>
      </w:r>
      <w:r>
        <w:t xml:space="preserve">verified by national competent authorities</w:t>
      </w:r>
      <w:r>
        <w:t xml:space="preserve"> </w:t>
      </w:r>
      <w:r>
        <w:t xml:space="preserve">designated by Member States (a mechanism</w:t>
      </w:r>
      <w:r>
        <w:t xml:space="preserve"> </w:t>
      </w:r>
      <w:r>
        <w:t xml:space="preserve">similar to that used in the Digital Services Act).</w:t>
      </w:r>
      <w:r>
        <w:t xml:space="preserve"> </w:t>
      </w:r>
      <w:r>
        <w:t xml:space="preserve">We make it explicit that services from non-</w:t>
      </w:r>
      <w:r>
        <w:t xml:space="preserve"> </w:t>
      </w:r>
      <w:r>
        <w:t xml:space="preserve">European providers can qualify for Level 1 and</w:t>
      </w:r>
      <w:r>
        <w:t xml:space="preserve"> </w:t>
      </w:r>
      <w:r>
        <w:t xml:space="preserve">Level 2, but not for Level 3 and Level 4. The</w:t>
      </w:r>
      <w:r>
        <w:t xml:space="preserve"> </w:t>
      </w:r>
      <w:r>
        <w:t xml:space="preserve">measure remains anchored in addressing the</w:t>
      </w:r>
      <w:r>
        <w:t xml:space="preserve"> </w:t>
      </w:r>
      <w:r>
        <w:t xml:space="preserve">protection of public order in the public sector</w:t>
      </w:r>
      <w:r>
        <w:t xml:space="preserve"> </w:t>
      </w:r>
      <w:r>
        <w:t xml:space="preserve">(SO4). But since the new Level 3 and Level 4</w:t>
      </w:r>
      <w:r>
        <w:t xml:space="preserve"> </w:t>
      </w:r>
      <w:r>
        <w:t xml:space="preserve">are reserved to EU providers (on sovereignty</w:t>
      </w:r>
      <w:r>
        <w:t xml:space="preserve"> </w:t>
      </w:r>
      <w:r>
        <w:t xml:space="preserve">grounds), it nevertheless justifies that this</w:t>
      </w:r>
      <w:r>
        <w:t xml:space="preserve"> </w:t>
      </w:r>
      <w:r>
        <w:t xml:space="preserve">measure also addresses the overall dependence</w:t>
      </w:r>
      <w:r>
        <w:t xml:space="preserve"> </w:t>
      </w:r>
      <w:r>
        <w:t xml:space="preserve">Main</w:t>
      </w:r>
      <w:r>
        <w:t xml:space="preserve"> </w:t>
      </w:r>
      <w:r>
        <w:t xml:space="preserve">report:</w:t>
      </w:r>
      <w:r>
        <w:t xml:space="preserve"> </w:t>
      </w:r>
      <w:r>
        <w:t xml:space="preserve">section 5.2.2.</w:t>
      </w:r>
      <w:r>
        <w:t xml:space="preserve"> </w:t>
      </w:r>
      <w:r>
        <w:t xml:space="preserve">(and</w:t>
      </w:r>
      <w:r>
        <w:t xml:space="preserve"> </w:t>
      </w:r>
      <w:r>
        <w:t xml:space="preserve">all</w:t>
      </w:r>
      <w:r>
        <w:t xml:space="preserve"> </w:t>
      </w:r>
      <w:r>
        <w:t xml:space="preserve">subsequent</w:t>
      </w:r>
      <w:r>
        <w:t xml:space="preserve"> </w:t>
      </w:r>
      <w:r>
        <w:t xml:space="preserve">analytical</w:t>
      </w:r>
      <w:r>
        <w:t xml:space="preserve"> </w:t>
      </w:r>
      <w:r>
        <w:t xml:space="preserve">sections)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Opinion of the RSB by point</w:t>
      </w:r>
      <w:r>
        <w:t xml:space="preserve"> </w:t>
      </w:r>
      <w:r>
        <w:t xml:space="preserve">How comments have been addressed</w:t>
      </w:r>
      <w:r>
        <w:t xml:space="preserve"> </w:t>
      </w:r>
      <w:r>
        <w:t xml:space="preserve">Sections in IA</w:t>
      </w:r>
      <w:r>
        <w:t xml:space="preserve"> </w:t>
      </w:r>
      <w:r>
        <w:t xml:space="preserve">report/Annex</w:t>
      </w:r>
      <w:r>
        <w:t xml:space="preserve"> </w:t>
      </w:r>
      <w:r>
        <w:t xml:space="preserve">on non-European cloud and AI computing</w:t>
      </w:r>
      <w:r>
        <w:t xml:space="preserve"> </w:t>
      </w:r>
      <w:r>
        <w:t xml:space="preserve">services (SO3).</w:t>
      </w:r>
      <w:r>
        <w:t xml:space="preserve"> </w:t>
      </w:r>
      <w:r>
        <w:t xml:space="preserve">The</w:t>
      </w:r>
      <w:r>
        <w:t xml:space="preserve"> </w:t>
      </w:r>
      <w:r>
        <w:t xml:space="preserve">sovereignty</w:t>
      </w:r>
      <w:r>
        <w:t xml:space="preserve"> </w:t>
      </w:r>
      <w:r>
        <w:t xml:space="preserve">risk</w:t>
      </w:r>
      <w:r>
        <w:t xml:space="preserve"> </w:t>
      </w:r>
      <w:r>
        <w:t xml:space="preserve">assessment</w:t>
      </w:r>
      <w:r>
        <w:t xml:space="preserve"> </w:t>
      </w:r>
      <w:r>
        <w:t xml:space="preserve">newly</w:t>
      </w:r>
      <w:r>
        <w:t xml:space="preserve"> </w:t>
      </w:r>
      <w:r>
        <w:t xml:space="preserve">introduced by PM15 allows Member States to</w:t>
      </w:r>
      <w:r>
        <w:t xml:space="preserve"> </w:t>
      </w:r>
      <w:r>
        <w:t xml:space="preserve">identify which public sector use cases within</w:t>
      </w:r>
      <w:r>
        <w:t xml:space="preserve"> </w:t>
      </w:r>
      <w:r>
        <w:t xml:space="preserve">require the use of which sovereignty level. This</w:t>
      </w:r>
      <w:r>
        <w:t xml:space="preserve"> </w:t>
      </w:r>
      <w:r>
        <w:t xml:space="preserve">approach reinforces the subsidiarity dimension</w:t>
      </w:r>
      <w:r>
        <w:t xml:space="preserve"> </w:t>
      </w:r>
      <w:r>
        <w:t xml:space="preserve">of the measure. It empowers Member Stats to</w:t>
      </w:r>
      <w:r>
        <w:t xml:space="preserve"> </w:t>
      </w:r>
      <w:r>
        <w:t xml:space="preserve">integrate sovereignty criteria in their established</w:t>
      </w:r>
      <w:r>
        <w:t xml:space="preserve"> </w:t>
      </w:r>
      <w:r>
        <w:t xml:space="preserve">practices and to better choose or change</w:t>
      </w:r>
      <w:r>
        <w:t xml:space="preserve"> </w:t>
      </w:r>
      <w:r>
        <w:t xml:space="preserve">providers where the sovereignty risk assessment</w:t>
      </w:r>
      <w:r>
        <w:t xml:space="preserve"> </w:t>
      </w:r>
      <w:r>
        <w:t xml:space="preserve">has determined so. It limits transition costs, by</w:t>
      </w:r>
      <w:r>
        <w:t xml:space="preserve"> </w:t>
      </w:r>
      <w:r>
        <w:t xml:space="preserve">allowing Member States to consider their own</w:t>
      </w:r>
      <w:r>
        <w:t xml:space="preserve"> </w:t>
      </w:r>
      <w:r>
        <w:t xml:space="preserve">budgets so that the transition to sovereign</w:t>
      </w:r>
      <w:r>
        <w:t xml:space="preserve"> </w:t>
      </w:r>
      <w:r>
        <w:t xml:space="preserve">solutions naturally follows their existing</w:t>
      </w:r>
      <w:r>
        <w:t xml:space="preserve"> </w:t>
      </w:r>
      <w:r>
        <w:t xml:space="preserve">investment schedules. Finally, it avoids big one-</w:t>
      </w:r>
      <w:r>
        <w:t xml:space="preserve"> </w:t>
      </w:r>
      <w:r>
        <w:t xml:space="preserve">off expenditures by public authorities and</w:t>
      </w:r>
      <w:r>
        <w:t xml:space="preserve"> </w:t>
      </w:r>
      <w:r>
        <w:t xml:space="preserve">diffuses any risk of a supply crunch since the</w:t>
      </w:r>
      <w:r>
        <w:t xml:space="preserve"> </w:t>
      </w:r>
      <w:r>
        <w:t xml:space="preserve">uptake of sovereign services will be more</w:t>
      </w:r>
      <w:r>
        <w:t xml:space="preserve"> </w:t>
      </w:r>
      <w:r>
        <w:t xml:space="preserve">gradual.</w:t>
      </w:r>
      <w:r>
        <w:t xml:space="preserve"> </w:t>
      </w:r>
      <w:r>
        <w:t xml:space="preserve">In this context, to ensure methodological clarity</w:t>
      </w:r>
      <w:r>
        <w:t xml:space="preserve"> </w:t>
      </w:r>
      <w:r>
        <w:t xml:space="preserve">and appropriate degree of delineation between</w:t>
      </w:r>
      <w:r>
        <w:t xml:space="preserve"> </w:t>
      </w:r>
      <w:r>
        <w:t xml:space="preserve">the different measures analysed, the previous</w:t>
      </w:r>
      <w:r>
        <w:t xml:space="preserve"> </w:t>
      </w:r>
      <w:r>
        <w:t xml:space="preserve">PM19, part of PO2-B, which consisted in</w:t>
      </w:r>
      <w:r>
        <w:t xml:space="preserve"> </w:t>
      </w:r>
      <w:r>
        <w:t xml:space="preserve">sovereignty audits to be conducted in the public</w:t>
      </w:r>
      <w:r>
        <w:t xml:space="preserve"> </w:t>
      </w:r>
      <w:r>
        <w:t xml:space="preserve">sector has been removed altogether as it was too</w:t>
      </w:r>
      <w:r>
        <w:t xml:space="preserve"> </w:t>
      </w:r>
      <w:r>
        <w:t xml:space="preserve">close of the sovereignty risk assessments now</w:t>
      </w:r>
      <w:r>
        <w:t xml:space="preserve"> </w:t>
      </w:r>
      <w:r>
        <w:t xml:space="preserve">conducted under PM15 and PM21. A new</w:t>
      </w:r>
      <w:r>
        <w:t xml:space="preserve"> </w:t>
      </w:r>
      <w:r>
        <w:t xml:space="preserve">PM19, now part of PO2-C, has been spun off</w:t>
      </w:r>
      <w:r>
        <w:t xml:space="preserve"> </w:t>
      </w:r>
      <w:r>
        <w:t xml:space="preserve">from PM21 and consists in the award criteria</w:t>
      </w:r>
      <w:r>
        <w:t xml:space="preserve"> </w:t>
      </w:r>
      <w:r>
        <w:t xml:space="preserve">made mandatory.</w:t>
      </w:r>
      <w:r>
        <w:t xml:space="preserve"> </w:t>
      </w:r>
      <w:r>
        <w:t xml:space="preserve">(2) The analysis of effectiveness</w:t>
      </w:r>
      <w:r>
        <w:t xml:space="preserve"> </w:t>
      </w:r>
      <w:r>
        <w:t xml:space="preserve">and efficiency does not adequately</w:t>
      </w:r>
      <w:r>
        <w:t xml:space="preserve"> </w:t>
      </w:r>
      <w:r>
        <w:t xml:space="preserve">reflect all the costs (i.e. transition</w:t>
      </w:r>
      <w:r>
        <w:t xml:space="preserve"> </w:t>
      </w:r>
      <w:r>
        <w:t xml:space="preserve">costs). The benefits appear to be</w:t>
      </w:r>
      <w:r>
        <w:t xml:space="preserve"> </w:t>
      </w:r>
      <w:r>
        <w:t xml:space="preserve">over-estimated.</w:t>
      </w:r>
      <w:r>
        <w:t xml:space="preserve"> </w:t>
      </w:r>
      <w:r>
        <w:t xml:space="preserve">The updated approach to sovereignty is</w:t>
      </w:r>
      <w:r>
        <w:t xml:space="preserve"> </w:t>
      </w:r>
      <w:r>
        <w:t xml:space="preserve">reflected in the way costs and cost savings are</w:t>
      </w:r>
      <w:r>
        <w:t xml:space="preserve"> </w:t>
      </w:r>
      <w:r>
        <w:t xml:space="preserve">calculated. Based on the feedback of the Board,</w:t>
      </w:r>
      <w:r>
        <w:t xml:space="preserve"> </w:t>
      </w:r>
      <w:r>
        <w:t xml:space="preserve">the impact assessment now includes in the costs</w:t>
      </w:r>
      <w:r>
        <w:t xml:space="preserve"> </w:t>
      </w:r>
      <w:r>
        <w:t xml:space="preserve">not</w:t>
      </w:r>
      <w:r>
        <w:t xml:space="preserve"> </w:t>
      </w:r>
      <w:r>
        <w:t xml:space="preserve">only</w:t>
      </w:r>
      <w:r>
        <w:t xml:space="preserve"> </w:t>
      </w:r>
      <w:r>
        <w:t xml:space="preserve">those</w:t>
      </w:r>
      <w:r>
        <w:t xml:space="preserve"> </w:t>
      </w:r>
      <w:r>
        <w:t xml:space="preserve">corresponding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establishment of the measures, but also</w:t>
      </w:r>
      <w:r>
        <w:t xml:space="preserve"> </w:t>
      </w:r>
      <w:r>
        <w:t xml:space="preserve">transition costs directly in the calculations, and</w:t>
      </w:r>
      <w:r>
        <w:t xml:space="preserve"> </w:t>
      </w:r>
      <w:r>
        <w:t xml:space="preserve">not at a macro-economic level.</w:t>
      </w:r>
      <w:r>
        <w:t xml:space="preserve"> </w:t>
      </w:r>
      <w:r>
        <w:t xml:space="preserve">In response to the Board’s targeted comments</w:t>
      </w:r>
      <w:r>
        <w:t xml:space="preserve"> </w:t>
      </w:r>
      <w:r>
        <w:t xml:space="preserve">and based on new evidence, the impact</w:t>
      </w:r>
      <w:r>
        <w:t xml:space="preserve"> </w:t>
      </w:r>
      <w:r>
        <w:t xml:space="preserve">assessment introduces an improved sensitivity</w:t>
      </w:r>
      <w:r>
        <w:t xml:space="preserve"> </w:t>
      </w:r>
      <w:r>
        <w:t xml:space="preserve">analysis of the effective price mark-up of</w:t>
      </w:r>
      <w:r>
        <w:t xml:space="preserve"> </w:t>
      </w:r>
      <w:r>
        <w:t xml:space="preserve">sovereign solutions, as described in section</w:t>
      </w:r>
      <w:r>
        <w:t xml:space="preserve"> </w:t>
      </w:r>
      <w:r>
        <w:t xml:space="preserve">2.3.4. This results into a more robust range-</w:t>
      </w:r>
      <w:r>
        <w:t xml:space="preserve"> </w:t>
      </w:r>
      <w:r>
        <w:t xml:space="preserve">based calculation of impacts across the</w:t>
      </w:r>
      <w:r>
        <w:t xml:space="preserve"> </w:t>
      </w:r>
      <w:r>
        <w:t xml:space="preserve">applicable PMs detailed in Annex 4, section 3.</w:t>
      </w:r>
      <w:r>
        <w:t xml:space="preserve"> </w:t>
      </w:r>
      <w:r>
        <w:t xml:space="preserve">We now also analyse the costs for a customer to</w:t>
      </w:r>
      <w:r>
        <w:t xml:space="preserve"> </w:t>
      </w:r>
      <w:r>
        <w:t xml:space="preserve">port individual IT systems from one provider to</w:t>
      </w:r>
      <w:r>
        <w:t xml:space="preserve"> </w:t>
      </w:r>
      <w:r>
        <w:t xml:space="preserve">Main</w:t>
      </w:r>
      <w:r>
        <w:t xml:space="preserve"> </w:t>
      </w:r>
      <w:r>
        <w:t xml:space="preserve">report:</w:t>
      </w:r>
      <w:r>
        <w:t xml:space="preserve"> </w:t>
      </w:r>
      <w:r>
        <w:t xml:space="preserve">section 2.3.4.,</w:t>
      </w:r>
      <w:r>
        <w:t xml:space="preserve"> </w:t>
      </w:r>
      <w:r>
        <w:t xml:space="preserve">6.1.2., 6.1.5</w:t>
      </w:r>
    </w:p>
    <w:p>
      <w:pPr>
        <w:pStyle w:val="BodyText"/>
      </w:pPr>
      <w:r>
        <w:t xml:space="preserve">Annexes:</w:t>
      </w:r>
      <w:r>
        <w:t xml:space="preserve"> </w:t>
      </w:r>
      <w:r>
        <w:t xml:space="preserve">Annex</w:t>
      </w:r>
      <w:r>
        <w:t xml:space="preserve"> </w:t>
      </w:r>
      <w:r>
        <w:t xml:space="preserve">4,</w:t>
      </w:r>
      <w:r>
        <w:t xml:space="preserve"> </w:t>
      </w:r>
      <w:r>
        <w:t xml:space="preserve">section 3.</w:t>
      </w:r>
      <w:r>
        <w:t xml:space="preserve"> </w:t>
      </w:r>
      <w:r>
        <w:t xml:space="preserve">Annex 12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Opinion of the RSB by point</w:t>
      </w:r>
      <w:r>
        <w:t xml:space="preserve"> </w:t>
      </w:r>
      <w:r>
        <w:t xml:space="preserve">How comments have been addressed</w:t>
      </w:r>
      <w:r>
        <w:t xml:space="preserve"> </w:t>
      </w:r>
      <w:r>
        <w:t xml:space="preserve">Sections in IA</w:t>
      </w:r>
      <w:r>
        <w:t xml:space="preserve"> </w:t>
      </w:r>
      <w:r>
        <w:t xml:space="preserve">report/Annex</w:t>
      </w:r>
      <w:r>
        <w:t xml:space="preserve"> </w:t>
      </w:r>
      <w:r>
        <w:t xml:space="preserve">another. This is summarised in a new box under</w:t>
      </w:r>
      <w:r>
        <w:t xml:space="preserve"> </w:t>
      </w:r>
      <w:r>
        <w:t xml:space="preserve">section 6.1.2 and detailed in the new Annex 12</w:t>
      </w:r>
      <w:r>
        <w:t xml:space="preserve"> </w:t>
      </w:r>
      <w:r>
        <w:t xml:space="preserve">provides which also covers the case of</w:t>
      </w:r>
      <w:r>
        <w:t xml:space="preserve"> </w:t>
      </w:r>
      <w:r>
        <w:t xml:space="preserve">migration</w:t>
      </w:r>
      <w:r>
        <w:t xml:space="preserve"> </w:t>
      </w:r>
      <w:r>
        <w:t xml:space="preserve">(cloudification)</w:t>
      </w:r>
      <w:r>
        <w:t xml:space="preserve"> </w:t>
      </w:r>
      <w:r>
        <w:t xml:space="preserve">of</w:t>
      </w:r>
      <w:r>
        <w:t xml:space="preserve"> </w:t>
      </w:r>
      <w:r>
        <w:t xml:space="preserve">legacy</w:t>
      </w:r>
      <w:r>
        <w:t xml:space="preserve"> </w:t>
      </w:r>
      <w:r>
        <w:t xml:space="preserve">applications.</w:t>
      </w:r>
      <w:r>
        <w:t xml:space="preserve"> </w:t>
      </w:r>
      <w:r>
        <w:t xml:space="preserve">It</w:t>
      </w:r>
      <w:r>
        <w:t xml:space="preserve"> </w:t>
      </w:r>
      <w:r>
        <w:t xml:space="preserve">includes</w:t>
      </w:r>
      <w:r>
        <w:t xml:space="preserve"> </w:t>
      </w:r>
      <w:r>
        <w:t xml:space="preserve">the</w:t>
      </w:r>
      <w:r>
        <w:t xml:space="preserve"> </w:t>
      </w:r>
      <w:r>
        <w:t xml:space="preserve">migration/switching journey broken down into</w:t>
      </w:r>
      <w:r>
        <w:t xml:space="preserve"> </w:t>
      </w:r>
      <w:r>
        <w:t xml:space="preserve">distinct phases and accounts for three gradual</w:t>
      </w:r>
      <w:r>
        <w:t xml:space="preserve"> </w:t>
      </w:r>
      <w:r>
        <w:t xml:space="preserve">application sizes for which the corresponding</w:t>
      </w:r>
      <w:r>
        <w:t xml:space="preserve"> </w:t>
      </w:r>
      <w:r>
        <w:t xml:space="preserve">costs are calculated.</w:t>
      </w:r>
      <w:r>
        <w:t xml:space="preserve"> </w:t>
      </w:r>
      <w:r>
        <w:t xml:space="preserve">In response to the Board’s comments regarding</w:t>
      </w:r>
      <w:r>
        <w:t xml:space="preserve"> </w:t>
      </w:r>
      <w:r>
        <w:t xml:space="preserve">the previous approach to quantification of</w:t>
      </w:r>
      <w:r>
        <w:t xml:space="preserve"> </w:t>
      </w:r>
      <w:r>
        <w:t xml:space="preserve">benefits, section 6.1.5. now provides a more</w:t>
      </w:r>
      <w:r>
        <w:t xml:space="preserve"> </w:t>
      </w:r>
      <w:r>
        <w:t xml:space="preserve">narrowly defined and qualitative analysis of</w:t>
      </w:r>
      <w:r>
        <w:t xml:space="preserve"> </w:t>
      </w:r>
      <w:r>
        <w:t xml:space="preserve">macro-economic effects. The first part of the</w:t>
      </w:r>
      <w:r>
        <w:t xml:space="preserve"> </w:t>
      </w:r>
      <w:r>
        <w:t xml:space="preserve">new qualitative analysis focuses on benefits for</w:t>
      </w:r>
      <w:r>
        <w:t xml:space="preserve"> </w:t>
      </w:r>
      <w:r>
        <w:t xml:space="preserve">public administrations related to improved</w:t>
      </w:r>
      <w:r>
        <w:t xml:space="preserve"> </w:t>
      </w:r>
      <w:r>
        <w:t xml:space="preserve">sovereignty stemming from the use of sovereign</w:t>
      </w:r>
      <w:r>
        <w:t xml:space="preserve"> </w:t>
      </w:r>
      <w:r>
        <w:t xml:space="preserve">services, lesser dependency on 3rd-country</w:t>
      </w:r>
      <w:r>
        <w:t xml:space="preserve"> </w:t>
      </w:r>
      <w:r>
        <w:t xml:space="preserve">providers. The second part provides a</w:t>
      </w:r>
      <w:r>
        <w:t xml:space="preserve"> </w:t>
      </w:r>
      <w:r>
        <w:t xml:space="preserve">qualitative analysis of the commercial spillover</w:t>
      </w:r>
      <w:r>
        <w:t xml:space="preserve"> </w:t>
      </w:r>
      <w:r>
        <w:t xml:space="preserve">in terms of improved market opportunities for</w:t>
      </w:r>
      <w:r>
        <w:t xml:space="preserve"> </w:t>
      </w:r>
      <w:r>
        <w:t xml:space="preserve">providers serving use cases associated with</w:t>
      </w:r>
      <w:r>
        <w:t xml:space="preserve"> </w:t>
      </w:r>
      <w:r>
        <w:t xml:space="preserve">Level 3 and Level 4, related for example to</w:t>
      </w:r>
      <w:r>
        <w:t xml:space="preserve"> </w:t>
      </w:r>
      <w:r>
        <w:t xml:space="preserve">improved visibility and perception in terms of</w:t>
      </w:r>
      <w:r>
        <w:t xml:space="preserve"> </w:t>
      </w:r>
      <w:r>
        <w:t xml:space="preserve">service quality from the perspective of private</w:t>
      </w:r>
      <w:r>
        <w:t xml:space="preserve"> </w:t>
      </w:r>
      <w:r>
        <w:t xml:space="preserve">buyers.</w:t>
      </w:r>
      <w:r>
        <w:t xml:space="preserve"> </w:t>
      </w:r>
      <w:r>
        <w:t xml:space="preserve">(3) The analysis of coherence must</w:t>
      </w:r>
      <w:r>
        <w:t xml:space="preserve"> </w:t>
      </w:r>
      <w:r>
        <w:t xml:space="preserve">be reinforced as there are apparent</w:t>
      </w:r>
      <w:r>
        <w:t xml:space="preserve"> </w:t>
      </w:r>
      <w:r>
        <w:t xml:space="preserve">overlaps</w:t>
      </w:r>
      <w:r>
        <w:t xml:space="preserve"> </w:t>
      </w:r>
      <w:r>
        <w:t xml:space="preserve">with</w:t>
      </w:r>
      <w:r>
        <w:t xml:space="preserve"> </w:t>
      </w:r>
      <w:r>
        <w:t xml:space="preserve">existing</w:t>
      </w:r>
      <w:r>
        <w:t xml:space="preserve"> </w:t>
      </w:r>
      <w:r>
        <w:t xml:space="preserve">and</w:t>
      </w:r>
      <w:r>
        <w:t xml:space="preserve"> </w:t>
      </w:r>
      <w:r>
        <w:t xml:space="preserve">upcoming legislation.</w:t>
      </w:r>
      <w:r>
        <w:t xml:space="preserve"> </w:t>
      </w:r>
      <w:r>
        <w:t xml:space="preserve">This comment is addressed under the more</w:t>
      </w:r>
      <w:r>
        <w:t xml:space="preserve"> </w:t>
      </w:r>
      <w:r>
        <w:t xml:space="preserve">detailed point 4 of the What to improve section.</w:t>
      </w:r>
    </w:p>
    <w:p>
      <w:pPr>
        <w:pStyle w:val="Compact"/>
        <w:numPr>
          <w:ilvl w:val="0"/>
          <w:numId w:val="1003"/>
        </w:numPr>
      </w:pPr>
      <w:r>
        <w:t xml:space="preserve">What to improve</w:t>
      </w:r>
    </w:p>
    <w:p>
      <w:pPr>
        <w:pStyle w:val="Compact"/>
        <w:numPr>
          <w:ilvl w:val="0"/>
          <w:numId w:val="1004"/>
        </w:numPr>
      </w:pPr>
      <w:r>
        <w:t xml:space="preserve">Given the market situation and</w:t>
      </w:r>
      <w:r>
        <w:t xml:space="preserve"> </w:t>
      </w:r>
      <w:r>
        <w:t xml:space="preserve">the stated specific objectives, the</w:t>
      </w:r>
      <w:r>
        <w:t xml:space="preserve"> </w:t>
      </w:r>
      <w:r>
        <w:t xml:space="preserve">interplay between the criteria for</w:t>
      </w:r>
      <w:r>
        <w:t xml:space="preserve"> </w:t>
      </w:r>
      <w:r>
        <w:t xml:space="preserve">authorising</w:t>
      </w:r>
      <w:r>
        <w:t xml:space="preserve"> </w:t>
      </w:r>
      <w:r>
        <w:t xml:space="preserve">sovereign</w:t>
      </w:r>
      <w:r>
        <w:t xml:space="preserve"> </w:t>
      </w:r>
      <w:r>
        <w:t xml:space="preserve">cloud</w:t>
      </w:r>
      <w:r>
        <w:t xml:space="preserve"> </w:t>
      </w:r>
      <w:r>
        <w:t xml:space="preserve">services and existing legislation in</w:t>
      </w:r>
      <w:r>
        <w:t xml:space="preserve"> </w:t>
      </w:r>
      <w:r>
        <w:t xml:space="preserve">third countries should be clarified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resulting</w:t>
      </w:r>
      <w:r>
        <w:t xml:space="preserve"> </w:t>
      </w:r>
      <w:r>
        <w:t xml:space="preserve">impacts</w:t>
      </w:r>
      <w:r>
        <w:t xml:space="preserve"> </w:t>
      </w:r>
      <w:r>
        <w:t xml:space="preserve">analysed. The report must provide</w:t>
      </w:r>
      <w:r>
        <w:t xml:space="preserve"> </w:t>
      </w:r>
      <w:r>
        <w:t xml:space="preserve">a robust estimate of the number of</w:t>
      </w:r>
      <w:r>
        <w:t xml:space="preserve"> </w:t>
      </w:r>
      <w:r>
        <w:t xml:space="preserve">entities affected by mandatory</w:t>
      </w:r>
      <w:r>
        <w:t xml:space="preserve"> </w:t>
      </w:r>
      <w:r>
        <w:t xml:space="preserve">requirements regarding sovereign</w:t>
      </w:r>
      <w:r>
        <w:t xml:space="preserve"> </w:t>
      </w:r>
      <w:r>
        <w:t xml:space="preserve">solutions, as well as which</w:t>
      </w:r>
      <w:r>
        <w:t xml:space="preserve"> </w:t>
      </w:r>
      <w:r>
        <w:t xml:space="preserve">sovereign cloud services EU</w:t>
      </w:r>
      <w:r>
        <w:t xml:space="preserve"> </w:t>
      </w:r>
      <w:r>
        <w:t xml:space="preserve">service providers currently do not</w:t>
      </w:r>
      <w:r>
        <w:t xml:space="preserve"> </w:t>
      </w:r>
      <w:r>
        <w:t xml:space="preserve">offer. The report should explain</w:t>
      </w:r>
      <w:r>
        <w:t xml:space="preserve"> </w:t>
      </w:r>
      <w:r>
        <w:t xml:space="preserve">how</w:t>
      </w:r>
      <w:r>
        <w:t xml:space="preserve"> </w:t>
      </w:r>
      <w:r>
        <w:t xml:space="preserve">“countries</w:t>
      </w:r>
      <w:r>
        <w:t xml:space="preserve"> </w:t>
      </w:r>
      <w:r>
        <w:t xml:space="preserve">with</w:t>
      </w:r>
      <w:r>
        <w:t xml:space="preserve"> </w:t>
      </w:r>
      <w:r>
        <w:t xml:space="preserve">dependencies” will be identified</w:t>
      </w:r>
      <w:r>
        <w:t xml:space="preserve"> </w:t>
      </w:r>
      <w:r>
        <w:t xml:space="preserve">as well as how and by whom the</w:t>
      </w:r>
      <w:r>
        <w:t xml:space="preserve"> </w:t>
      </w:r>
      <w:r>
        <w:t xml:space="preserve">criterion</w:t>
      </w:r>
      <w:r>
        <w:t xml:space="preserve"> </w:t>
      </w:r>
      <w:r>
        <w:t xml:space="preserve">of</w:t>
      </w:r>
      <w:r>
        <w:t xml:space="preserve"> </w:t>
      </w:r>
      <w:r>
        <w:t xml:space="preserve">equivalence/superiority will be</w:t>
      </w:r>
      <w:r>
        <w:t xml:space="preserve"> </w:t>
      </w:r>
      <w:r>
        <w:t xml:space="preserve">established for the prioritisation of</w:t>
      </w:r>
      <w:r>
        <w:t xml:space="preserve"> </w:t>
      </w:r>
      <w:r>
        <w:t xml:space="preserve">open</w:t>
      </w:r>
      <w:r>
        <w:t xml:space="preserve"> </w:t>
      </w:r>
      <w:r>
        <w:t xml:space="preserve">source.</w:t>
      </w:r>
      <w:r>
        <w:t xml:space="preserve"> </w:t>
      </w:r>
      <w:r>
        <w:t xml:space="preserve">Without</w:t>
      </w:r>
      <w:r>
        <w:t xml:space="preserve"> </w:t>
      </w:r>
      <w:r>
        <w:t xml:space="preserve">these</w:t>
      </w:r>
      <w:r>
        <w:t xml:space="preserve"> </w:t>
      </w:r>
      <w:r>
        <w:t xml:space="preserve">The updated PM11 provides under section</w:t>
      </w:r>
      <w:r>
        <w:t xml:space="preserve"> </w:t>
      </w:r>
      <w:r>
        <w:t xml:space="preserve">5.2.2. a granular description of the four levels of</w:t>
      </w:r>
      <w:r>
        <w:t xml:space="preserve"> </w:t>
      </w:r>
      <w:r>
        <w:t xml:space="preserve">sovereignty, including a breakdown of the</w:t>
      </w:r>
      <w:r>
        <w:t xml:space="preserve"> </w:t>
      </w:r>
      <w:r>
        <w:t xml:space="preserve">gradually demanding requirements. PM11 now</w:t>
      </w:r>
      <w:r>
        <w:t xml:space="preserve"> </w:t>
      </w:r>
      <w:r>
        <w:t xml:space="preserve">also includes clarifications as to which types of</w:t>
      </w:r>
      <w:r>
        <w:t xml:space="preserve"> </w:t>
      </w:r>
      <w:r>
        <w:t xml:space="preserve">providers could qualify for which sovereignty</w:t>
      </w:r>
      <w:r>
        <w:t xml:space="preserve"> </w:t>
      </w:r>
      <w:r>
        <w:t xml:space="preserve">level, all in view of the increasing level of</w:t>
      </w:r>
      <w:r>
        <w:t xml:space="preserve"> </w:t>
      </w:r>
      <w:r>
        <w:t xml:space="preserve">assurance provided between Levels 1 and 4</w:t>
      </w:r>
      <w:r>
        <w:t xml:space="preserve"> </w:t>
      </w:r>
      <w:r>
        <w:t xml:space="preserve">against the risks defined under Problem 2.</w:t>
      </w:r>
      <w:r>
        <w:t xml:space="preserve"> </w:t>
      </w:r>
      <w:r>
        <w:t xml:space="preserve">New analysis provided under PM15 in Annex 3,</w:t>
      </w:r>
      <w:r>
        <w:t xml:space="preserve"> </w:t>
      </w:r>
      <w:r>
        <w:t xml:space="preserve">section 3.15. connects the new stratified</w:t>
      </w:r>
      <w:r>
        <w:t xml:space="preserve"> </w:t>
      </w:r>
      <w:r>
        <w:t xml:space="preserve">approach to sovereignty with current market</w:t>
      </w:r>
      <w:r>
        <w:t xml:space="preserve"> </w:t>
      </w:r>
      <w:r>
        <w:t xml:space="preserve">realities with regard to providers in scope of</w:t>
      </w:r>
      <w:r>
        <w:t xml:space="preserve"> </w:t>
      </w:r>
      <w:r>
        <w:t xml:space="preserve">CADA. The section details the number and type</w:t>
      </w:r>
      <w:r>
        <w:t xml:space="preserve"> </w:t>
      </w:r>
      <w:r>
        <w:t xml:space="preserve">of providers who could reach the respective</w:t>
      </w:r>
      <w:r>
        <w:t xml:space="preserve"> </w:t>
      </w:r>
      <w:r>
        <w:t xml:space="preserve">levels of sovereignty. We assess that 59 non-EU</w:t>
      </w:r>
      <w:r>
        <w:t xml:space="preserve"> </w:t>
      </w:r>
      <w:r>
        <w:t xml:space="preserve">headquartered</w:t>
      </w:r>
      <w:r>
        <w:t xml:space="preserve"> </w:t>
      </w:r>
      <w:r>
        <w:t xml:space="preserve">providers</w:t>
      </w:r>
      <w:r>
        <w:t xml:space="preserve"> </w:t>
      </w:r>
      <w:r>
        <w:t xml:space="preserve">meet</w:t>
      </w:r>
      <w:r>
        <w:t xml:space="preserve"> </w:t>
      </w:r>
      <w:r>
        <w:t xml:space="preserve">Level</w:t>
      </w:r>
      <w:r>
        <w:t xml:space="preserve"> </w:t>
      </w:r>
      <w:r>
        <w:t xml:space="preserve">1</w:t>
      </w:r>
      <w:r>
        <w:t xml:space="preserve"> </w:t>
      </w:r>
      <w:r>
        <w:t xml:space="preserve">requirements and would be able to qualify to</w:t>
      </w:r>
      <w:r>
        <w:t xml:space="preserve"> </w:t>
      </w:r>
      <w:r>
        <w:t xml:space="preserve">Level 1 or 2 should they decide so. 226 EU</w:t>
      </w:r>
      <w:r>
        <w:t xml:space="preserve"> </w:t>
      </w:r>
      <w:r>
        <w:t xml:space="preserve">headquartered providers could qualify as Level</w:t>
      </w:r>
      <w:r>
        <w:t xml:space="preserve"> </w:t>
      </w:r>
      <w:r>
        <w:t xml:space="preserve">1 or 2 and would be able to qualify as Level 3</w:t>
      </w:r>
      <w:r>
        <w:t xml:space="preserve"> </w:t>
      </w:r>
      <w:r>
        <w:t xml:space="preserve">Main</w:t>
      </w:r>
      <w:r>
        <w:t xml:space="preserve"> </w:t>
      </w:r>
      <w:r>
        <w:t xml:space="preserve">report:</w:t>
      </w:r>
      <w:r>
        <w:t xml:space="preserve"> </w:t>
      </w:r>
      <w:r>
        <w:t xml:space="preserve">section 5.2.2.</w:t>
      </w:r>
      <w:r>
        <w:t xml:space="preserve"> </w:t>
      </w:r>
      <w:r>
        <w:t xml:space="preserve">(and</w:t>
      </w:r>
      <w:r>
        <w:t xml:space="preserve"> </w:t>
      </w:r>
      <w:r>
        <w:t xml:space="preserve">all</w:t>
      </w:r>
      <w:r>
        <w:t xml:space="preserve"> </w:t>
      </w:r>
      <w:r>
        <w:t xml:space="preserve">subsequent</w:t>
      </w:r>
      <w:r>
        <w:t xml:space="preserve"> </w:t>
      </w:r>
      <w:r>
        <w:t xml:space="preserve">analytical</w:t>
      </w:r>
      <w:r>
        <w:t xml:space="preserve"> </w:t>
      </w:r>
      <w:r>
        <w:t xml:space="preserve">sections),</w:t>
      </w:r>
      <w:r>
        <w:t xml:space="preserve"> </w:t>
      </w:r>
      <w:r>
        <w:t xml:space="preserve">section 6.1.2.,</w:t>
      </w:r>
      <w:r>
        <w:t xml:space="preserve"> </w:t>
      </w:r>
      <w:r>
        <w:t xml:space="preserve">section 2.3.2.</w:t>
      </w:r>
    </w:p>
    <w:p>
      <w:pPr>
        <w:pStyle w:val="FirstParagraph"/>
      </w:pPr>
      <w:r>
        <w:t xml:space="preserve">Annexes:</w:t>
      </w:r>
      <w:r>
        <w:t xml:space="preserve"> </w:t>
      </w:r>
      <w:r>
        <w:t xml:space="preserve">Annex</w:t>
      </w:r>
      <w:r>
        <w:t xml:space="preserve"> </w:t>
      </w:r>
      <w:r>
        <w:t xml:space="preserve">3,</w:t>
      </w:r>
      <w:r>
        <w:t xml:space="preserve"> </w:t>
      </w:r>
      <w:r>
        <w:t xml:space="preserve">section 3.1.5.,</w:t>
      </w:r>
      <w:r>
        <w:t xml:space="preserve"> </w:t>
      </w:r>
      <w:r>
        <w:t xml:space="preserve">section 3.2.1.</w:t>
      </w:r>
      <w:r>
        <w:t xml:space="preserve"> </w:t>
      </w:r>
      <w:r>
        <w:t xml:space="preserve">Annex 12,</w:t>
      </w:r>
      <w:r>
        <w:t xml:space="preserve"> </w:t>
      </w:r>
      <w:r>
        <w:t xml:space="preserve">Annex 13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Opinion of the RSB by point</w:t>
      </w:r>
      <w:r>
        <w:t xml:space="preserve"> </w:t>
      </w:r>
      <w:r>
        <w:t xml:space="preserve">How comments have been addressed</w:t>
      </w:r>
      <w:r>
        <w:t xml:space="preserve"> </w:t>
      </w:r>
      <w:r>
        <w:t xml:space="preserve">Sections in IA</w:t>
      </w:r>
      <w:r>
        <w:t xml:space="preserve"> </w:t>
      </w:r>
      <w:r>
        <w:t xml:space="preserve">report/Annex</w:t>
      </w:r>
      <w:r>
        <w:t xml:space="preserve"> </w:t>
      </w:r>
      <w:r>
        <w:t xml:space="preserve">clarifications the impact and</w:t>
      </w:r>
      <w:r>
        <w:t xml:space="preserve"> </w:t>
      </w:r>
      <w:r>
        <w:t xml:space="preserve">proportionality of the intervention</w:t>
      </w:r>
      <w:r>
        <w:t xml:space="preserve"> </w:t>
      </w:r>
      <w:r>
        <w:t xml:space="preserve">in terms of costs, including</w:t>
      </w:r>
      <w:r>
        <w:t xml:space="preserve"> </w:t>
      </w:r>
      <w:r>
        <w:t xml:space="preserve">transition costs, and benefits</w:t>
      </w:r>
      <w:r>
        <w:t xml:space="preserve"> </w:t>
      </w:r>
      <w:r>
        <w:t xml:space="preserve">cannot be credibly assessed.</w:t>
      </w:r>
      <w:r>
        <w:t xml:space="preserve"> </w:t>
      </w:r>
      <w:r>
        <w:t xml:space="preserve">should they decide so. Some of these providers</w:t>
      </w:r>
      <w:r>
        <w:t xml:space="preserve"> </w:t>
      </w:r>
      <w:r>
        <w:t xml:space="preserve">are large companies with proven track record</w:t>
      </w:r>
      <w:r>
        <w:t xml:space="preserve"> </w:t>
      </w:r>
      <w:r>
        <w:t xml:space="preserve">already in serving governments. We also clarify</w:t>
      </w:r>
      <w:r>
        <w:t xml:space="preserve"> </w:t>
      </w:r>
      <w:r>
        <w:t xml:space="preserve">that at this moment, few European providers can</w:t>
      </w:r>
      <w:r>
        <w:t xml:space="preserve"> </w:t>
      </w:r>
      <w:r>
        <w:t xml:space="preserve">achieve Level 4 but more are expected to reach</w:t>
      </w:r>
      <w:r>
        <w:t xml:space="preserve"> </w:t>
      </w:r>
      <w:r>
        <w:t xml:space="preserve">this level soon.</w:t>
      </w:r>
      <w:r>
        <w:t xml:space="preserve"> </w:t>
      </w:r>
      <w:r>
        <w:t xml:space="preserve">When it comes to the requested strengthened</w:t>
      </w:r>
      <w:r>
        <w:t xml:space="preserve"> </w:t>
      </w:r>
      <w:r>
        <w:t xml:space="preserve">analysis of the number of entities impacted by</w:t>
      </w:r>
      <w:r>
        <w:t xml:space="preserve"> </w:t>
      </w:r>
      <w:r>
        <w:t xml:space="preserve">the obligations under PM21, section 6.1.2.</w:t>
      </w:r>
      <w:r>
        <w:t xml:space="preserve"> </w:t>
      </w:r>
      <w:r>
        <w:t xml:space="preserve">includes real life evidence-based calculations of</w:t>
      </w:r>
      <w:r>
        <w:t xml:space="preserve"> </w:t>
      </w:r>
      <w:r>
        <w:t xml:space="preserve">costs of porting applications between two cloud</w:t>
      </w:r>
      <w:r>
        <w:t xml:space="preserve"> </w:t>
      </w:r>
      <w:r>
        <w:t xml:space="preserve">environments with a view for three distinct</w:t>
      </w:r>
      <w:r>
        <w:t xml:space="preserve"> </w:t>
      </w:r>
      <w:r>
        <w:t xml:space="preserve">types of public authorities (small, medium,</w:t>
      </w:r>
      <w:r>
        <w:t xml:space="preserve"> </w:t>
      </w:r>
      <w:r>
        <w:t xml:space="preserve">high) and the implied IT system complexity.</w:t>
      </w:r>
      <w:r>
        <w:t xml:space="preserve"> </w:t>
      </w:r>
      <w:r>
        <w:t xml:space="preserve">Annex 3, section 3.21. On this basis, three</w:t>
      </w:r>
      <w:r>
        <w:t xml:space="preserve"> </w:t>
      </w:r>
      <w:r>
        <w:t xml:space="preserve">illustrative cases are presented to show how</w:t>
      </w:r>
      <w:r>
        <w:t xml:space="preserve"> </w:t>
      </w:r>
      <w:r>
        <w:t xml:space="preserve">costs can vary across different types of public</w:t>
      </w:r>
      <w:r>
        <w:t xml:space="preserve"> </w:t>
      </w:r>
      <w:r>
        <w:t xml:space="preserve">authorities.</w:t>
      </w:r>
      <w:r>
        <w:t xml:space="preserve"> </w:t>
      </w:r>
      <w:r>
        <w:t xml:space="preserve">These</w:t>
      </w:r>
      <w:r>
        <w:t xml:space="preserve"> </w:t>
      </w:r>
      <w:r>
        <w:t xml:space="preserve">scenarios</w:t>
      </w:r>
      <w:r>
        <w:t xml:space="preserve"> </w:t>
      </w:r>
      <w:r>
        <w:t xml:space="preserve">provide</w:t>
      </w:r>
      <w:r>
        <w:t xml:space="preserve"> </w:t>
      </w:r>
      <w:r>
        <w:t xml:space="preserve">a</w:t>
      </w:r>
      <w:r>
        <w:t xml:space="preserve"> </w:t>
      </w:r>
      <w:r>
        <w:t xml:space="preserve">benchmark for individual authorities, while the</w:t>
      </w:r>
      <w:r>
        <w:t xml:space="preserve"> </w:t>
      </w:r>
      <w:r>
        <w:t xml:space="preserve">aggregated cost across all 6400 public entities</w:t>
      </w:r>
      <w:r>
        <w:t xml:space="preserve"> </w:t>
      </w:r>
      <w:r>
        <w:t xml:space="preserve">possibly in scope is presented under the new</w:t>
      </w:r>
      <w:r>
        <w:t xml:space="preserve"> </w:t>
      </w:r>
      <w:r>
        <w:t xml:space="preserve">Annex 12.</w:t>
      </w:r>
      <w:r>
        <w:t xml:space="preserve"> </w:t>
      </w:r>
      <w:r>
        <w:t xml:space="preserve">The new Annex 13 provides a comparative</w:t>
      </w:r>
      <w:r>
        <w:t xml:space="preserve"> </w:t>
      </w:r>
      <w:r>
        <w:t xml:space="preserve">analysis between offerings of the three leading</w:t>
      </w:r>
      <w:r>
        <w:t xml:space="preserve"> </w:t>
      </w:r>
      <w:r>
        <w:t xml:space="preserve">hyperscalers and three selected European</w:t>
      </w:r>
      <w:r>
        <w:t xml:space="preserve"> </w:t>
      </w:r>
      <w:r>
        <w:t xml:space="preserve">providers.</w:t>
      </w:r>
      <w:r>
        <w:t xml:space="preserve"> </w:t>
      </w:r>
      <w:r>
        <w:t xml:space="preserve">Complementing</w:t>
      </w:r>
      <w:r>
        <w:t xml:space="preserve"> </w:t>
      </w:r>
      <w:r>
        <w:t xml:space="preserve">the</w:t>
      </w:r>
      <w:r>
        <w:t xml:space="preserve"> </w:t>
      </w:r>
      <w:r>
        <w:t xml:space="preserve">previous</w:t>
      </w:r>
      <w:r>
        <w:t xml:space="preserve"> </w:t>
      </w:r>
      <w:r>
        <w:t xml:space="preserve">description of the difference in terms of the</w:t>
      </w:r>
      <w:r>
        <w:t xml:space="preserve"> </w:t>
      </w:r>
      <w:r>
        <w:t xml:space="preserve">number of offerings under PD1, section 2.3.2.,</w:t>
      </w:r>
      <w:r>
        <w:t xml:space="preserve"> </w:t>
      </w:r>
      <w:r>
        <w:t xml:space="preserve">the Annex provides a much more granular and</w:t>
      </w:r>
      <w:r>
        <w:t xml:space="preserve"> </w:t>
      </w:r>
      <w:r>
        <w:t xml:space="preserve">nuanced assessment of this. A set of dedicated</w:t>
      </w:r>
      <w:r>
        <w:t xml:space="preserve"> </w:t>
      </w:r>
      <w:r>
        <w:t xml:space="preserve">tables shows that the selected European</w:t>
      </w:r>
      <w:r>
        <w:t xml:space="preserve"> </w:t>
      </w:r>
      <w:r>
        <w:t xml:space="preserve">providers already offer services broadly</w:t>
      </w:r>
      <w:r>
        <w:t xml:space="preserve"> </w:t>
      </w:r>
      <w:r>
        <w:t xml:space="preserve">equivalent to those of AWS, Microsoft Azure,</w:t>
      </w:r>
      <w:r>
        <w:t xml:space="preserve"> </w:t>
      </w:r>
      <w:r>
        <w:t xml:space="preserve">and Google Cloud Platform across the core</w:t>
      </w:r>
      <w:r>
        <w:t xml:space="preserve"> </w:t>
      </w:r>
      <w:r>
        <w:t xml:space="preserve">infrastructure categories that are most widely</w:t>
      </w:r>
      <w:r>
        <w:t xml:space="preserve"> </w:t>
      </w:r>
      <w:r>
        <w:t xml:space="preserve">used: compute, storage, network, and managed</w:t>
      </w:r>
      <w:r>
        <w:t xml:space="preserve"> </w:t>
      </w:r>
      <w:r>
        <w:t xml:space="preserve">container orchestration. The comparison has</w:t>
      </w:r>
      <w:r>
        <w:t xml:space="preserve"> </w:t>
      </w:r>
      <w:r>
        <w:t xml:space="preserve">been extended to office automation suites, one</w:t>
      </w:r>
      <w:r>
        <w:t xml:space="preserve"> </w:t>
      </w:r>
      <w:r>
        <w:t xml:space="preserve">of the most widely adopted SaaS categories in</w:t>
      </w:r>
      <w:r>
        <w:t xml:space="preserve"> </w:t>
      </w:r>
      <w:r>
        <w:t xml:space="preserve">the public sector, where credible European and</w:t>
      </w:r>
      <w:r>
        <w:t xml:space="preserve"> </w:t>
      </w:r>
      <w:r>
        <w:t xml:space="preserve">open-source alternatives are also available.</w:t>
      </w:r>
      <w:r>
        <w:t xml:space="preserve"> </w:t>
      </w:r>
      <w:r>
        <w:t xml:space="preserve">Where previous interviews have shown that</w:t>
      </w:r>
      <w:r>
        <w:t xml:space="preserve"> </w:t>
      </w:r>
      <w:r>
        <w:t xml:space="preserve">most public administrations use an average of</w:t>
      </w:r>
      <w:r>
        <w:t xml:space="preserve"> </w:t>
      </w:r>
      <w:r>
        <w:t xml:space="preserve">twenty services, instead of the whole range</w:t>
      </w:r>
      <w:r>
        <w:t xml:space="preserve"> </w:t>
      </w:r>
      <w:r>
        <w:t xml:space="preserve">offered</w:t>
      </w:r>
      <w:r>
        <w:t xml:space="preserve"> </w:t>
      </w:r>
      <w:r>
        <w:t xml:space="preserve">by</w:t>
      </w:r>
      <w:r>
        <w:t xml:space="preserve"> </w:t>
      </w:r>
      <w:r>
        <w:t xml:space="preserve">hyperscalers,</w:t>
      </w:r>
      <w:r>
        <w:t xml:space="preserve"> </w:t>
      </w:r>
      <w:r>
        <w:t xml:space="preserve">the</w:t>
      </w:r>
      <w:r>
        <w:t xml:space="preserve"> </w:t>
      </w:r>
      <w:r>
        <w:t xml:space="preserve">Annex</w:t>
      </w:r>
      <w:r>
        <w:t xml:space="preserve"> </w:t>
      </w:r>
      <w:r>
        <w:t xml:space="preserve">demonstrates that EU providers already offer</w:t>
      </w:r>
      <w:r>
        <w:t xml:space="preserve"> </w:t>
      </w:r>
      <w:r>
        <w:t xml:space="preserve">the most used services and with a similar level</w:t>
      </w:r>
      <w:r>
        <w:t xml:space="preserve"> </w:t>
      </w:r>
      <w:r>
        <w:t xml:space="preserve">of functionality.</w:t>
      </w:r>
      <w:r>
        <w:t xml:space="preserve"> </w:t>
      </w:r>
      <w:r>
        <w:t xml:space="preserve">With respect to the identification of countries of</w:t>
      </w:r>
      <w:r>
        <w:t xml:space="preserve"> </w:t>
      </w:r>
      <w:r>
        <w:t xml:space="preserve">dependence, PM16, under section 5.2.2. now</w:t>
      </w:r>
      <w:r>
        <w:t xml:space="preserve"> </w:t>
      </w:r>
      <w:r>
        <w:t xml:space="preserve">details the methodology to establish the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Opinion of the RSB by point</w:t>
      </w:r>
      <w:r>
        <w:t xml:space="preserve"> </w:t>
      </w:r>
      <w:r>
        <w:t xml:space="preserve">How comments have been addressed</w:t>
      </w:r>
      <w:r>
        <w:t xml:space="preserve"> </w:t>
      </w:r>
      <w:r>
        <w:t xml:space="preserve">Sections in IA</w:t>
      </w:r>
      <w:r>
        <w:t xml:space="preserve"> </w:t>
      </w:r>
      <w:r>
        <w:t xml:space="preserve">report/Annex</w:t>
      </w:r>
      <w:r>
        <w:t xml:space="preserve"> </w:t>
      </w:r>
      <w:r>
        <w:t xml:space="preserve">necessary degree of dependence as well as the</w:t>
      </w:r>
      <w:r>
        <w:t xml:space="preserve"> </w:t>
      </w:r>
      <w:r>
        <w:t xml:space="preserve">necessary evidence collection and notification</w:t>
      </w:r>
      <w:r>
        <w:t xml:space="preserve"> </w:t>
      </w:r>
      <w:r>
        <w:t xml:space="preserve">to Member States contracting authorities.</w:t>
      </w:r>
      <w:r>
        <w:t xml:space="preserve"> </w:t>
      </w:r>
      <w:r>
        <w:t xml:space="preserve">Finally, regarding the approach to establishing</w:t>
      </w:r>
      <w:r>
        <w:t xml:space="preserve"> </w:t>
      </w:r>
      <w:r>
        <w:t xml:space="preserve">equivalence or superiority of an open source</w:t>
      </w:r>
      <w:r>
        <w:t xml:space="preserve"> </w:t>
      </w:r>
      <w:r>
        <w:t xml:space="preserve">solution to define its priority over a proprietary</w:t>
      </w:r>
      <w:r>
        <w:t xml:space="preserve"> </w:t>
      </w:r>
      <w:r>
        <w:t xml:space="preserve">one, PM20, under section 5.2.2. now provides</w:t>
      </w:r>
      <w:r>
        <w:t xml:space="preserve"> </w:t>
      </w:r>
      <w:r>
        <w:t xml:space="preserve">further operational details related to this</w:t>
      </w:r>
      <w:r>
        <w:t xml:space="preserve"> </w:t>
      </w:r>
      <w:r>
        <w:t xml:space="preserve">assessment.</w:t>
      </w:r>
      <w:r>
        <w:t xml:space="preserve"> </w:t>
      </w:r>
      <w:r>
        <w:t xml:space="preserve">(2) The analysis of benefits must</w:t>
      </w:r>
      <w:r>
        <w:t xml:space="preserve"> </w:t>
      </w:r>
      <w:r>
        <w:t xml:space="preserve">be based on robust and verifiable</w:t>
      </w:r>
      <w:r>
        <w:t xml:space="preserve"> </w:t>
      </w:r>
      <w:r>
        <w:t xml:space="preserve">assumptions and methodologies.</w:t>
      </w:r>
      <w:r>
        <w:t xml:space="preserve"> </w:t>
      </w:r>
      <w:r>
        <w:t xml:space="preserve">Although the report acknowledges</w:t>
      </w:r>
      <w:r>
        <w:t xml:space="preserve"> </w:t>
      </w:r>
      <w:r>
        <w:t xml:space="preserve">the arbitrary choice of certain</w:t>
      </w:r>
      <w:r>
        <w:t xml:space="preserve"> </w:t>
      </w:r>
      <w:r>
        <w:t xml:space="preserve">assumptions and parameters used</w:t>
      </w:r>
      <w:r>
        <w:t xml:space="preserve"> </w:t>
      </w:r>
      <w:r>
        <w:t xml:space="preserve">for assessing the impact of key</w:t>
      </w:r>
      <w:r>
        <w:t xml:space="preserve"> </w:t>
      </w:r>
      <w:r>
        <w:t xml:space="preserve">measures under the preferred</w:t>
      </w:r>
      <w:r>
        <w:t xml:space="preserve"> </w:t>
      </w:r>
      <w:r>
        <w:t xml:space="preserve">option,</w:t>
      </w:r>
      <w:r>
        <w:t xml:space="preserve"> </w:t>
      </w:r>
      <w:r>
        <w:t xml:space="preserve">those</w:t>
      </w:r>
      <w:r>
        <w:t xml:space="preserve"> </w:t>
      </w:r>
      <w:r>
        <w:t xml:space="preserve">(for</w:t>
      </w:r>
      <w:r>
        <w:t xml:space="preserve"> </w:t>
      </w:r>
      <w:r>
        <w:t xml:space="preserve">example</w:t>
      </w:r>
      <w:r>
        <w:t xml:space="preserve"> </w:t>
      </w:r>
      <w:r>
        <w:t xml:space="preserve">increased market shares, risk</w:t>
      </w:r>
      <w:r>
        <w:t xml:space="preserve"> </w:t>
      </w:r>
      <w:r>
        <w:t xml:space="preserve">parameters allocation between the</w:t>
      </w:r>
      <w:r>
        <w:t xml:space="preserve"> </w:t>
      </w:r>
      <w:r>
        <w:t xml:space="preserve">various</w:t>
      </w:r>
      <w:r>
        <w:t xml:space="preserve"> </w:t>
      </w:r>
      <w:r>
        <w:t xml:space="preserve">options,</w:t>
      </w:r>
      <w:r>
        <w:t xml:space="preserve"> </w:t>
      </w:r>
      <w:r>
        <w:t xml:space="preserve">mark-up</w:t>
      </w:r>
      <w:r>
        <w:t xml:space="preserve"> </w:t>
      </w:r>
      <w:r>
        <w:t xml:space="preserve">percentage</w:t>
      </w:r>
      <w:r>
        <w:t xml:space="preserve"> </w:t>
      </w:r>
      <w:r>
        <w:t xml:space="preserve">for</w:t>
      </w:r>
      <w:r>
        <w:t xml:space="preserve"> </w:t>
      </w:r>
      <w:r>
        <w:t xml:space="preserve">sovereignty</w:t>
      </w:r>
      <w:r>
        <w:t xml:space="preserve"> </w:t>
      </w:r>
      <w:r>
        <w:t xml:space="preserve">increased costs) appear to drive</w:t>
      </w:r>
      <w:r>
        <w:t xml:space="preserve"> </w:t>
      </w:r>
      <w:r>
        <w:t xml:space="preserve">the results of the analysis.</w:t>
      </w:r>
      <w:r>
        <w:t xml:space="preserve"> </w:t>
      </w:r>
      <w:r>
        <w:t xml:space="preserve">In response to this comment, the modelling has</w:t>
      </w:r>
      <w:r>
        <w:t xml:space="preserve"> </w:t>
      </w:r>
      <w:r>
        <w:t xml:space="preserve">been reviewed for all PMs where changes were</w:t>
      </w:r>
      <w:r>
        <w:t xml:space="preserve"> </w:t>
      </w:r>
      <w:r>
        <w:t xml:space="preserve">implemented. Where appropriate, to ensure the</w:t>
      </w:r>
      <w:r>
        <w:t xml:space="preserve"> </w:t>
      </w:r>
      <w:r>
        <w:t xml:space="preserve">most convincing analysis attainable, we have</w:t>
      </w:r>
      <w:r>
        <w:t xml:space="preserve"> </w:t>
      </w:r>
      <w:r>
        <w:t xml:space="preserve">shifted from a quantitative to a qualitative</w:t>
      </w:r>
      <w:r>
        <w:t xml:space="preserve"> </w:t>
      </w:r>
      <w:r>
        <w:t xml:space="preserve">assessment, including with respect to increased</w:t>
      </w:r>
      <w:r>
        <w:t xml:space="preserve"> </w:t>
      </w:r>
      <w:r>
        <w:t xml:space="preserve">market share of European providers (as</w:t>
      </w:r>
      <w:r>
        <w:t xml:space="preserve"> </w:t>
      </w:r>
      <w:r>
        <w:t xml:space="preserve">explained in response to the Key issue #2). The</w:t>
      </w:r>
      <w:r>
        <w:t xml:space="preserve"> </w:t>
      </w:r>
      <w:r>
        <w:t xml:space="preserve">analysis of a price mark-up for sovereign</w:t>
      </w:r>
      <w:r>
        <w:t xml:space="preserve"> </w:t>
      </w:r>
      <w:r>
        <w:t xml:space="preserve">solutions and the sensitivity analysis thereof has</w:t>
      </w:r>
      <w:r>
        <w:t xml:space="preserve"> </w:t>
      </w:r>
      <w:r>
        <w:t xml:space="preserve">also been redone and is now based on newly</w:t>
      </w:r>
      <w:r>
        <w:t xml:space="preserve"> </w:t>
      </w:r>
      <w:r>
        <w:t xml:space="preserve">available empirical evidence, as detailed in</w:t>
      </w:r>
      <w:r>
        <w:t xml:space="preserve"> </w:t>
      </w:r>
      <w:r>
        <w:t xml:space="preserve">section 2.3.4.</w:t>
      </w:r>
      <w:r>
        <w:t xml:space="preserve"> </w:t>
      </w:r>
      <w:r>
        <w:t xml:space="preserve">Main report:</w:t>
      </w:r>
      <w:r>
        <w:br/>
      </w:r>
      <w:r>
        <w:t xml:space="preserve">Section 2.3.4.,</w:t>
      </w:r>
      <w:r>
        <w:t xml:space="preserve"> </w:t>
      </w:r>
      <w:r>
        <w:t xml:space="preserve">6.1.5.</w:t>
      </w:r>
      <w:r>
        <w:t xml:space="preserve"> </w:t>
      </w:r>
      <w:r>
        <w:t xml:space="preserve">(3) The report must provide a more</w:t>
      </w:r>
      <w:r>
        <w:t xml:space="preserve"> </w:t>
      </w:r>
      <w:r>
        <w:t xml:space="preserve">comprehensive</w:t>
      </w:r>
      <w:r>
        <w:t xml:space="preserve"> </w:t>
      </w:r>
      <w:r>
        <w:t xml:space="preserve">analysis</w:t>
      </w:r>
      <w:r>
        <w:t xml:space="preserve"> </w:t>
      </w:r>
      <w:r>
        <w:t xml:space="preserve">of</w:t>
      </w:r>
      <w:r>
        <w:t xml:space="preserve"> </w:t>
      </w:r>
      <w:r>
        <w:t xml:space="preserve">technical,</w:t>
      </w:r>
      <w:r>
        <w:t xml:space="preserve"> </w:t>
      </w:r>
      <w:r>
        <w:t xml:space="preserve">functional</w:t>
      </w:r>
      <w:r>
        <w:t xml:space="preserve"> </w:t>
      </w:r>
      <w:r>
        <w:t xml:space="preserve">and</w:t>
      </w:r>
      <w:r>
        <w:t xml:space="preserve"> </w:t>
      </w:r>
      <w:r>
        <w:t xml:space="preserve">operational consequences of key</w:t>
      </w:r>
      <w:r>
        <w:t xml:space="preserve"> </w:t>
      </w:r>
      <w:r>
        <w:t xml:space="preserve">measures (i.e. PM 20, 21). As</w:t>
      </w:r>
      <w:r>
        <w:t xml:space="preserve"> </w:t>
      </w:r>
      <w:r>
        <w:t xml:space="preserve">certain measures (in particular PM</w:t>
      </w:r>
      <w:r>
        <w:t xml:space="preserve"> </w:t>
      </w:r>
      <w:r>
        <w:t xml:space="preserve">21, embedding PM 11, 15 and 16)</w:t>
      </w:r>
      <w:r>
        <w:t xml:space="preserve"> </w:t>
      </w:r>
      <w:r>
        <w:t xml:space="preserve">aim at building an EU sovereign</w:t>
      </w:r>
      <w:r>
        <w:t xml:space="preserve"> </w:t>
      </w:r>
      <w:r>
        <w:t xml:space="preserve">cloud,</w:t>
      </w:r>
      <w:r>
        <w:t xml:space="preserve"> </w:t>
      </w:r>
      <w:r>
        <w:t xml:space="preserve">the</w:t>
      </w:r>
      <w:r>
        <w:t xml:space="preserve"> </w:t>
      </w:r>
      <w:r>
        <w:t xml:space="preserve">impacts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limitations of supply from third</w:t>
      </w:r>
      <w:r>
        <w:t xml:space="preserve"> </w:t>
      </w:r>
      <w:r>
        <w:t xml:space="preserve">countries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assessed,</w:t>
      </w:r>
      <w:r>
        <w:t xml:space="preserve"> </w:t>
      </w:r>
      <w:r>
        <w:t xml:space="preserve">including the time and costs</w:t>
      </w:r>
      <w:r>
        <w:t xml:space="preserve"> </w:t>
      </w:r>
      <w:r>
        <w:t xml:space="preserve">estimated</w:t>
      </w:r>
      <w:r>
        <w:t xml:space="preserve"> </w:t>
      </w:r>
      <w:r>
        <w:t xml:space="preserve">for</w:t>
      </w:r>
      <w:r>
        <w:t xml:space="preserve"> </w:t>
      </w:r>
      <w:r>
        <w:t xml:space="preserve">EU</w:t>
      </w:r>
      <w:r>
        <w:t xml:space="preserve"> </w:t>
      </w:r>
      <w:r>
        <w:t xml:space="preserve">service-</w:t>
      </w:r>
      <w:r>
        <w:t xml:space="preserve"> </w:t>
      </w:r>
      <w:r>
        <w:t xml:space="preserve">providers to offer equivalent</w:t>
      </w:r>
      <w:r>
        <w:t xml:space="preserve"> </w:t>
      </w:r>
      <w:r>
        <w:t xml:space="preserve">substitutes. The report should</w:t>
      </w:r>
      <w:r>
        <w:t xml:space="preserve"> </w:t>
      </w:r>
      <w:r>
        <w:t xml:space="preserve">assess the pass-through of these</w:t>
      </w:r>
      <w:r>
        <w:t xml:space="preserve"> </w:t>
      </w:r>
      <w:r>
        <w:t xml:space="preserve">cost</w:t>
      </w:r>
      <w:r>
        <w:t xml:space="preserve"> </w:t>
      </w:r>
      <w:r>
        <w:t xml:space="preserve">As part of the assessment of economic impact</w:t>
      </w:r>
      <w:r>
        <w:t xml:space="preserve"> </w:t>
      </w:r>
      <w:r>
        <w:t xml:space="preserve">on industry, including SMEs and private sector</w:t>
      </w:r>
      <w:r>
        <w:t xml:space="preserve"> </w:t>
      </w:r>
      <w:r>
        <w:t xml:space="preserve">essential entities, section 6.1.1. now includes a</w:t>
      </w:r>
      <w:r>
        <w:t xml:space="preserve"> </w:t>
      </w:r>
      <w:r>
        <w:t xml:space="preserve">dedicated Focus box detailing in qualitative</w:t>
      </w:r>
      <w:r>
        <w:t xml:space="preserve"> </w:t>
      </w:r>
      <w:r>
        <w:t xml:space="preserve">terms (with several illustrative pieces of</w:t>
      </w:r>
      <w:r>
        <w:t xml:space="preserve"> </w:t>
      </w:r>
      <w:r>
        <w:t xml:space="preserve">quantitative evidence) the costs for service</w:t>
      </w:r>
      <w:r>
        <w:t xml:space="preserve"> </w:t>
      </w:r>
      <w:r>
        <w:t xml:space="preserve">providers to develop sovereign services or raise</w:t>
      </w:r>
      <w:r>
        <w:t xml:space="preserve"> </w:t>
      </w:r>
      <w:r>
        <w:t xml:space="preserve">the conformity level of existing services. This</w:t>
      </w:r>
      <w:r>
        <w:t xml:space="preserve"> </w:t>
      </w:r>
      <w:r>
        <w:t xml:space="preserve">section should be read in conjunction with the</w:t>
      </w:r>
      <w:r>
        <w:t xml:space="preserve"> </w:t>
      </w:r>
      <w:r>
        <w:t xml:space="preserve">new Annex 13 providing a comparative analysis</w:t>
      </w:r>
      <w:r>
        <w:t xml:space="preserve"> </w:t>
      </w:r>
      <w:r>
        <w:t xml:space="preserve">between offerings of the three leading</w:t>
      </w:r>
      <w:r>
        <w:t xml:space="preserve"> </w:t>
      </w:r>
      <w:r>
        <w:t xml:space="preserve">hyperscalers and three selected European</w:t>
      </w:r>
      <w:r>
        <w:t xml:space="preserve"> </w:t>
      </w:r>
      <w:r>
        <w:t xml:space="preserve">providers.</w:t>
      </w:r>
      <w:r>
        <w:t xml:space="preserve"> </w:t>
      </w:r>
      <w:r>
        <w:t xml:space="preserve">Main</w:t>
      </w:r>
      <w:r>
        <w:t xml:space="preserve"> </w:t>
      </w:r>
      <w:r>
        <w:t xml:space="preserve">report:</w:t>
      </w:r>
      <w:r>
        <w:t xml:space="preserve"> </w:t>
      </w:r>
      <w:r>
        <w:t xml:space="preserve">section 6.1.1.</w:t>
      </w:r>
    </w:p>
    <w:p>
      <w:pPr>
        <w:pStyle w:val="BodyText"/>
      </w:pPr>
      <w:r>
        <w:t xml:space="preserve">Annexes:</w:t>
      </w:r>
      <w:r>
        <w:t xml:space="preserve"> </w:t>
      </w:r>
      <w:r>
        <w:t xml:space="preserve">Annex 13</w:t>
      </w:r>
    </w:p>
    <w:p>
      <w:pPr>
        <w:pStyle w:val="Compact"/>
        <w:numPr>
          <w:ilvl w:val="0"/>
          <w:numId w:val="1005"/>
        </w:numPr>
      </w:pPr>
      <w:r>
        <w:t xml:space="preserve">The report should provide a</w:t>
      </w:r>
      <w:r>
        <w:t xml:space="preserve"> </w:t>
      </w:r>
      <w:r>
        <w:t xml:space="preserve">detailed analysis of coherence,</w:t>
      </w:r>
      <w:r>
        <w:t xml:space="preserve"> </w:t>
      </w:r>
      <w:r>
        <w:t xml:space="preserve">in</w:t>
      </w:r>
      <w:r>
        <w:t xml:space="preserve"> </w:t>
      </w:r>
      <w:r>
        <w:t xml:space="preserve">particular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authorisation scheme for cloud</w:t>
      </w:r>
      <w:r>
        <w:t xml:space="preserve"> </w:t>
      </w:r>
      <w:r>
        <w:t xml:space="preserve">and AI computing services with</w:t>
      </w:r>
      <w:r>
        <w:t xml:space="preserve"> </w:t>
      </w:r>
      <w:r>
        <w:t xml:space="preserve">the security risk assessment in</w:t>
      </w:r>
      <w:r>
        <w:t xml:space="preserve"> </w:t>
      </w:r>
      <w:r>
        <w:t xml:space="preserve">the Cybersecurity Act and of</w:t>
      </w:r>
      <w:r>
        <w:t xml:space="preserve"> </w:t>
      </w:r>
      <w:r>
        <w:t xml:space="preserve">public procurement measures</w:t>
      </w:r>
      <w:r>
        <w:t xml:space="preserve"> </w:t>
      </w:r>
      <w:r>
        <w:t xml:space="preserve">with the upcoming revision of</w:t>
      </w:r>
      <w:r>
        <w:t xml:space="preserve"> </w:t>
      </w:r>
      <w:r>
        <w:t xml:space="preserve">the public procurement rules.</w:t>
      </w:r>
      <w:r>
        <w:t xml:space="preserve"> </w:t>
      </w:r>
      <w:r>
        <w:t xml:space="preserve">This should be accompanied by</w:t>
      </w:r>
      <w:r>
        <w:t xml:space="preserve"> </w:t>
      </w:r>
      <w:r>
        <w:t xml:space="preserve">Section 7.3. now includes a detailed description</w:t>
      </w:r>
      <w:r>
        <w:t xml:space="preserve"> </w:t>
      </w:r>
      <w:r>
        <w:t xml:space="preserve">of delineation and complementarity between</w:t>
      </w:r>
      <w:r>
        <w:t xml:space="preserve"> </w:t>
      </w:r>
      <w:r>
        <w:t xml:space="preserve">CADA and the Cybersecurity Act 2 (CSA 2) on</w:t>
      </w:r>
      <w:r>
        <w:t xml:space="preserve"> </w:t>
      </w:r>
      <w:r>
        <w:t xml:space="preserve">one hand and the upcoming Public Procurement</w:t>
      </w:r>
      <w:r>
        <w:t xml:space="preserve"> </w:t>
      </w:r>
      <w:r>
        <w:t xml:space="preserve">Act on the other.</w:t>
      </w:r>
      <w:r>
        <w:t xml:space="preserve"> </w:t>
      </w:r>
      <w:r>
        <w:t xml:space="preserve">With regard to the CSA 2, this section details</w:t>
      </w:r>
      <w:r>
        <w:t xml:space="preserve"> </w:t>
      </w:r>
      <w:r>
        <w:t xml:space="preserve">the complementarity between the cybersecurity</w:t>
      </w:r>
      <w:r>
        <w:t xml:space="preserve"> </w:t>
      </w:r>
      <w:r>
        <w:t xml:space="preserve">measures established by the Act and the</w:t>
      </w:r>
      <w:r>
        <w:t xml:space="preserve"> </w:t>
      </w:r>
      <w:r>
        <w:t xml:space="preserve">sovereignty criteria put forward by CADA. The</w:t>
      </w:r>
      <w:r>
        <w:t xml:space="preserve"> </w:t>
      </w:r>
      <w:r>
        <w:t xml:space="preserve">risk assessments introduced by the CSA 2 and</w:t>
      </w:r>
      <w:r>
        <w:t xml:space="preserve"> </w:t>
      </w:r>
      <w:r>
        <w:t xml:space="preserve">the possible prohibitions and other mitigating</w:t>
      </w:r>
      <w:r>
        <w:t xml:space="preserve"> </w:t>
      </w:r>
      <w:r>
        <w:t xml:space="preserve">Main</w:t>
      </w:r>
      <w:r>
        <w:t xml:space="preserve"> </w:t>
      </w:r>
      <w:r>
        <w:t xml:space="preserve">report:</w:t>
      </w:r>
      <w:r>
        <w:t xml:space="preserve"> </w:t>
      </w:r>
      <w:r>
        <w:t xml:space="preserve">Section 7.3</w:t>
      </w:r>
    </w:p>
    <w:p>
      <w:pPr>
        <w:pStyle w:val="FirstParagraph"/>
      </w:pPr>
      <w:r>
        <w:t xml:space="preserve">Annex 7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Opinion of the RSB by point</w:t>
      </w:r>
      <w:r>
        <w:t xml:space="preserve"> </w:t>
      </w:r>
      <w:r>
        <w:t xml:space="preserve">How comments have been addressed</w:t>
      </w:r>
      <w:r>
        <w:t xml:space="preserve"> </w:t>
      </w:r>
      <w:r>
        <w:t xml:space="preserve">Sections in IA</w:t>
      </w:r>
      <w:r>
        <w:t xml:space="preserve"> </w:t>
      </w:r>
      <w:r>
        <w:t xml:space="preserve">report/Annex</w:t>
      </w:r>
      <w:r>
        <w:t xml:space="preserve"> </w:t>
      </w:r>
      <w:r>
        <w:t xml:space="preserve">an analysis of the potential</w:t>
      </w:r>
      <w:r>
        <w:t xml:space="preserve"> </w:t>
      </w:r>
      <w:r>
        <w:t xml:space="preserve">additional legal complexity and</w:t>
      </w:r>
      <w:r>
        <w:t xml:space="preserve"> </w:t>
      </w:r>
      <w:r>
        <w:t xml:space="preserve">administrative burden.</w:t>
      </w:r>
      <w:r>
        <w:t xml:space="preserve"> </w:t>
      </w:r>
      <w:r>
        <w:t xml:space="preserve">measure, including with respect to high-risk</w:t>
      </w:r>
      <w:r>
        <w:t xml:space="preserve"> </w:t>
      </w:r>
      <w:r>
        <w:t xml:space="preserve">vendors, provides a cybersecurity baseline</w:t>
      </w:r>
      <w:r>
        <w:t xml:space="preserve"> </w:t>
      </w:r>
      <w:r>
        <w:t xml:space="preserve">which CADA builds over by introducing a</w:t>
      </w:r>
      <w:r>
        <w:t xml:space="preserve"> </w:t>
      </w:r>
      <w:r>
        <w:t xml:space="preserve">targeted approach to mitigating sovereignty</w:t>
      </w:r>
      <w:r>
        <w:t xml:space="preserve"> </w:t>
      </w:r>
      <w:r>
        <w:t xml:space="preserve">risks specific to the provision and use of cloud</w:t>
      </w:r>
      <w:r>
        <w:t xml:space="preserve"> </w:t>
      </w:r>
      <w:r>
        <w:t xml:space="preserve">and AI computing services. Similarly, the</w:t>
      </w:r>
      <w:r>
        <w:t xml:space="preserve"> </w:t>
      </w:r>
      <w:r>
        <w:t xml:space="preserve">gradual sovereignty levels established by</w:t>
      </w:r>
      <w:r>
        <w:t xml:space="preserve"> </w:t>
      </w:r>
      <w:r>
        <w:t xml:space="preserve">PM11, PM15, PM21 incorporate increasingly</w:t>
      </w:r>
      <w:r>
        <w:t xml:space="preserve"> </w:t>
      </w:r>
      <w:r>
        <w:t xml:space="preserve">demanding compliance against the three</w:t>
      </w:r>
      <w:r>
        <w:t xml:space="preserve"> </w:t>
      </w:r>
      <w:r>
        <w:t xml:space="preserve">assurance levels of the future European</w:t>
      </w:r>
      <w:r>
        <w:t xml:space="preserve"> </w:t>
      </w:r>
      <w:r>
        <w:t xml:space="preserve">cybersecurity certification scheme (EUCS). The</w:t>
      </w:r>
      <w:r>
        <w:t xml:space="preserve"> </w:t>
      </w:r>
      <w:r>
        <w:t xml:space="preserve">section also explains the absence of any overlap</w:t>
      </w:r>
      <w:r>
        <w:t xml:space="preserve"> </w:t>
      </w:r>
      <w:r>
        <w:t xml:space="preserve">between the requirements of the CADA</w:t>
      </w:r>
      <w:r>
        <w:t xml:space="preserve"> </w:t>
      </w:r>
      <w:r>
        <w:t xml:space="preserve">sovereignty</w:t>
      </w:r>
      <w:r>
        <w:t xml:space="preserve"> </w:t>
      </w:r>
      <w:r>
        <w:t xml:space="preserve">levels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applicable</w:t>
      </w:r>
      <w:r>
        <w:t xml:space="preserve"> </w:t>
      </w:r>
      <w:r>
        <w:t xml:space="preserve">requirements and those assessed under the</w:t>
      </w:r>
      <w:r>
        <w:t xml:space="preserve"> </w:t>
      </w:r>
      <w:r>
        <w:t xml:space="preserve">EUCS, which exclusively covers technical</w:t>
      </w:r>
      <w:r>
        <w:t xml:space="preserve"> </w:t>
      </w:r>
      <w:r>
        <w:t xml:space="preserve">cybersecurity aspects. Finally, PM21 details</w:t>
      </w:r>
      <w:r>
        <w:t xml:space="preserve"> </w:t>
      </w:r>
      <w:r>
        <w:t xml:space="preserve">further how private sector essential entities</w:t>
      </w:r>
      <w:r>
        <w:t xml:space="preserve"> </w:t>
      </w:r>
      <w:r>
        <w:t xml:space="preserve">listed under Annex I of NIS 2 will have to</w:t>
      </w:r>
      <w:r>
        <w:t xml:space="preserve"> </w:t>
      </w:r>
      <w:r>
        <w:t xml:space="preserve">integrate into the cybersecurity risk assessment</w:t>
      </w:r>
      <w:r>
        <w:t xml:space="preserve"> </w:t>
      </w:r>
      <w:r>
        <w:t xml:space="preserve">they already conduct, the assessment of the risks</w:t>
      </w:r>
      <w:r>
        <w:t xml:space="preserve"> </w:t>
      </w:r>
      <w:r>
        <w:t xml:space="preserve">stemming from their use of cloud and AI</w:t>
      </w:r>
      <w:r>
        <w:t xml:space="preserve"> </w:t>
      </w:r>
      <w:r>
        <w:t xml:space="preserve">computing services. Accordingly, section 6.1.1.</w:t>
      </w:r>
      <w:r>
        <w:t xml:space="preserve"> </w:t>
      </w:r>
      <w:r>
        <w:t xml:space="preserve">clarifies the costs of such entities integrating</w:t>
      </w:r>
      <w:r>
        <w:t xml:space="preserve"> </w:t>
      </w:r>
      <w:r>
        <w:t xml:space="preserve">sovereignty considerations in their existing risk</w:t>
      </w:r>
      <w:r>
        <w:t xml:space="preserve"> </w:t>
      </w:r>
      <w:r>
        <w:t xml:space="preserve">assessment activities.</w:t>
      </w:r>
      <w:r>
        <w:t xml:space="preserve"> </w:t>
      </w:r>
      <w:r>
        <w:t xml:space="preserve">With respect to applicable legal framework of</w:t>
      </w:r>
      <w:r>
        <w:t xml:space="preserve"> </w:t>
      </w:r>
      <w:r>
        <w:t xml:space="preserve">the Public Procurement Directives, currently</w:t>
      </w:r>
      <w:r>
        <w:t xml:space="preserve"> </w:t>
      </w:r>
      <w:r>
        <w:t xml:space="preserve">under review, all measures of CADA related to</w:t>
      </w:r>
      <w:r>
        <w:t xml:space="preserve"> </w:t>
      </w:r>
      <w:r>
        <w:t xml:space="preserve">public procurement are compatible with the</w:t>
      </w:r>
      <w:r>
        <w:t xml:space="preserve"> </w:t>
      </w:r>
      <w:r>
        <w:t xml:space="preserve">rules in place and those anticipated to be</w:t>
      </w:r>
      <w:r>
        <w:t xml:space="preserve"> </w:t>
      </w:r>
      <w:r>
        <w:t xml:space="preserve">proposed by the Commission under the new</w:t>
      </w:r>
      <w:r>
        <w:t xml:space="preserve"> </w:t>
      </w:r>
      <w:r>
        <w:t xml:space="preserve">framework. Notably the measures related to</w:t>
      </w:r>
      <w:r>
        <w:t xml:space="preserve"> </w:t>
      </w:r>
      <w:r>
        <w:t xml:space="preserve">restricted access to public procurement under</w:t>
      </w:r>
      <w:r>
        <w:t xml:space="preserve"> </w:t>
      </w:r>
      <w:r>
        <w:t xml:space="preserve">PM15 and PM21 incorporate the justifications</w:t>
      </w:r>
      <w:r>
        <w:t xml:space="preserve"> </w:t>
      </w:r>
      <w:r>
        <w:t xml:space="preserve">necessary to comply with the requirements of</w:t>
      </w:r>
      <w:r>
        <w:t xml:space="preserve"> </w:t>
      </w:r>
      <w:r>
        <w:t xml:space="preserve">the exemptions foreseen in the Government</w:t>
      </w:r>
      <w:r>
        <w:t xml:space="preserve"> </w:t>
      </w:r>
      <w:r>
        <w:t xml:space="preserve">Procurement Agreement of the World Trade</w:t>
      </w:r>
      <w:r>
        <w:t xml:space="preserve"> </w:t>
      </w:r>
      <w:r>
        <w:t xml:space="preserve">Organisation. Additionally, based on targeted</w:t>
      </w:r>
      <w:r>
        <w:t xml:space="preserve"> </w:t>
      </w:r>
      <w:r>
        <w:t xml:space="preserve">consultation with DG GROW, the section now</w:t>
      </w:r>
      <w:r>
        <w:t xml:space="preserve"> </w:t>
      </w:r>
      <w:r>
        <w:t xml:space="preserve">details</w:t>
      </w:r>
      <w:r>
        <w:t xml:space="preserve"> </w:t>
      </w:r>
      <w:r>
        <w:t xml:space="preserve">the</w:t>
      </w:r>
      <w:r>
        <w:t xml:space="preserve"> </w:t>
      </w:r>
      <w:r>
        <w:t xml:space="preserve">interplay</w:t>
      </w:r>
      <w:r>
        <w:t xml:space="preserve"> </w:t>
      </w:r>
      <w:r>
        <w:t xml:space="preserve">between</w:t>
      </w:r>
      <w:r>
        <w:t xml:space="preserve"> </w:t>
      </w:r>
      <w:r>
        <w:t xml:space="preserve">horizontal</w:t>
      </w:r>
      <w:r>
        <w:t xml:space="preserve"> </w:t>
      </w:r>
      <w:r>
        <w:t xml:space="preserve">measures related to admissible means of</w:t>
      </w:r>
      <w:r>
        <w:t xml:space="preserve"> </w:t>
      </w:r>
      <w:r>
        <w:t xml:space="preserve">incorporating “EU preference” requirements in</w:t>
      </w:r>
      <w:r>
        <w:t xml:space="preserve"> </w:t>
      </w:r>
      <w:r>
        <w:t xml:space="preserve">public</w:t>
      </w:r>
      <w:r>
        <w:t xml:space="preserve"> </w:t>
      </w:r>
      <w:r>
        <w:t xml:space="preserve">procurement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Procurement Act should provide and the sector-</w:t>
      </w:r>
      <w:r>
        <w:t xml:space="preserve"> </w:t>
      </w:r>
      <w:r>
        <w:t xml:space="preserve">specific approach leveraging award criteria</w:t>
      </w:r>
      <w:r>
        <w:t xml:space="preserve"> </w:t>
      </w:r>
      <w:r>
        <w:t xml:space="preserve">under PM16 and PM19 of CADA.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Table 2. Modifications of the previous version of the impact assessment report in response to RSB first</w:t>
      </w:r>
      <w:r>
        <w:t xml:space="preserve"> </w:t>
      </w:r>
      <w:r>
        <w:t xml:space="preserve">negative opinion</w:t>
      </w:r>
      <w:r>
        <w:t xml:space="preserve"> </w:t>
      </w:r>
      <w:r>
        <w:t xml:space="preserve">Opinion of the RSB by point</w:t>
      </w:r>
      <w:r>
        <w:t xml:space="preserve"> </w:t>
      </w:r>
      <w:r>
        <w:t xml:space="preserve">How comments have been addressed</w:t>
      </w:r>
      <w:r>
        <w:t xml:space="preserve"> </w:t>
      </w:r>
      <w:r>
        <w:t xml:space="preserve">Sections in IA</w:t>
      </w:r>
      <w:r>
        <w:t xml:space="preserve"> </w:t>
      </w:r>
      <w:r>
        <w:t xml:space="preserve">report/Annex</w:t>
      </w:r>
      <w:r>
        <w:t xml:space="preserve"> </w:t>
      </w:r>
      <w:r>
        <w:t xml:space="preserve">(B) Key issues</w:t>
      </w:r>
      <w:r>
        <w:t xml:space="preserve"> </w:t>
      </w:r>
      <w:r>
        <w:t xml:space="preserve">(1) The key proposed policy</w:t>
      </w:r>
      <w:r>
        <w:t xml:space="preserve"> </w:t>
      </w:r>
      <w:r>
        <w:t xml:space="preserve">measures are not sufficiently</w:t>
      </w:r>
      <w:r>
        <w:t xml:space="preserve"> </w:t>
      </w:r>
      <w:r>
        <w:t xml:space="preserve">specified to allow for the</w:t>
      </w:r>
      <w:r>
        <w:br/>
      </w:r>
      <w:r>
        <w:t xml:space="preserve">assessment of those measures and</w:t>
      </w:r>
      <w:r>
        <w:t xml:space="preserve"> </w:t>
      </w:r>
      <w:r>
        <w:t xml:space="preserve">whether they can address the</w:t>
      </w:r>
      <w:r>
        <w:t xml:space="preserve"> </w:t>
      </w:r>
      <w:r>
        <w:t xml:space="preserve">identified</w:t>
      </w:r>
      <w:r>
        <w:br/>
      </w:r>
      <w:r>
        <w:t xml:space="preserve">problems of EU competitiveness</w:t>
      </w:r>
      <w:r>
        <w:t xml:space="preserve"> </w:t>
      </w:r>
      <w:r>
        <w:t xml:space="preserve">and strategic autonomy. Their</w:t>
      </w:r>
      <w:r>
        <w:t xml:space="preserve"> </w:t>
      </w:r>
      <w:r>
        <w:t xml:space="preserve">proportionality</w:t>
      </w:r>
      <w:r>
        <w:br/>
      </w:r>
      <w:r>
        <w:t xml:space="preserve">is not adequately demonstrated.</w:t>
      </w:r>
      <w:r>
        <w:t xml:space="preserve"> </w:t>
      </w:r>
      <w:r>
        <w:t xml:space="preserve">A clearer description of the market historical</w:t>
      </w:r>
      <w:r>
        <w:t xml:space="preserve"> </w:t>
      </w:r>
      <w:r>
        <w:t xml:space="preserve">context and evolution has been added before</w:t>
      </w:r>
      <w:r>
        <w:t xml:space="preserve"> </w:t>
      </w:r>
      <w:r>
        <w:t xml:space="preserve">introducing the problems of the intervention.</w:t>
      </w:r>
      <w:r>
        <w:t xml:space="preserve"> </w:t>
      </w:r>
      <w:r>
        <w:t xml:space="preserve">Moreover, problem drivers 1 - 4 have been</w:t>
      </w:r>
      <w:r>
        <w:t xml:space="preserve"> </w:t>
      </w:r>
      <w:r>
        <w:t xml:space="preserve">updated to better reflect relevant failures and the</w:t>
      </w:r>
      <w:r>
        <w:t xml:space="preserve"> </w:t>
      </w:r>
      <w:r>
        <w:t xml:space="preserve">regulatory complexity at play.</w:t>
      </w:r>
      <w:r>
        <w:br/>
      </w:r>
      <w:r>
        <w:t xml:space="preserve">Main</w:t>
      </w:r>
      <w:r>
        <w:t xml:space="preserve"> </w:t>
      </w:r>
      <w:r>
        <w:t xml:space="preserve">report:</w:t>
      </w:r>
      <w:r>
        <w:t xml:space="preserve"> </w:t>
      </w:r>
      <w:r>
        <w:t xml:space="preserve">section</w:t>
      </w:r>
      <w:r>
        <w:t xml:space="preserve"> </w:t>
      </w:r>
      <w:r>
        <w:t xml:space="preserve">2.1,</w:t>
      </w:r>
      <w:r>
        <w:t xml:space="preserve"> </w:t>
      </w:r>
      <w:r>
        <w:t xml:space="preserve">section</w:t>
      </w:r>
      <w:r>
        <w:t xml:space="preserve"> </w:t>
      </w:r>
      <w:r>
        <w:t xml:space="preserve">2.2,</w:t>
      </w:r>
      <w:r>
        <w:t xml:space="preserve"> </w:t>
      </w:r>
      <w:r>
        <w:t xml:space="preserve">section 2.3</w:t>
      </w:r>
      <w:r>
        <w:t xml:space="preserve"> </w:t>
      </w:r>
      <w:r>
        <w:t xml:space="preserve">(2) The aspects of EU strategic</w:t>
      </w:r>
      <w:r>
        <w:t xml:space="preserve"> </w:t>
      </w:r>
      <w:r>
        <w:t xml:space="preserve">autonomy</w:t>
      </w:r>
      <w:r>
        <w:t xml:space="preserve"> </w:t>
      </w:r>
      <w:r>
        <w:t xml:space="preserve">are</w:t>
      </w:r>
      <w:r>
        <w:t xml:space="preserve"> </w:t>
      </w:r>
      <w:r>
        <w:t xml:space="preserve">insufficiently</w:t>
      </w:r>
      <w:r>
        <w:t xml:space="preserve"> </w:t>
      </w:r>
      <w:r>
        <w:t xml:space="preserve">reflected in the report.</w:t>
      </w:r>
      <w:r>
        <w:t xml:space="preserve"> </w:t>
      </w:r>
      <w:r>
        <w:t xml:space="preserve">The general objective, and the specific</w:t>
      </w:r>
      <w:r>
        <w:t xml:space="preserve"> </w:t>
      </w:r>
      <w:r>
        <w:t xml:space="preserve">objectives 3 and 4 have been updated to include</w:t>
      </w:r>
      <w:r>
        <w:t xml:space="preserve"> </w:t>
      </w:r>
      <w:r>
        <w:t xml:space="preserve">a clearer strategic autonomy dimension.</w:t>
      </w:r>
    </w:p>
    <w:p>
      <w:pPr>
        <w:pStyle w:val="BodyText"/>
      </w:pPr>
      <w:r>
        <w:t xml:space="preserve">Main</w:t>
      </w:r>
      <w:r>
        <w:t xml:space="preserve"> </w:t>
      </w:r>
      <w:r>
        <w:t xml:space="preserve">report:</w:t>
      </w:r>
      <w:r>
        <w:t xml:space="preserve"> </w:t>
      </w:r>
      <w:r>
        <w:t xml:space="preserve">section 4</w:t>
      </w:r>
      <w:r>
        <w:t xml:space="preserve"> </w:t>
      </w:r>
      <w:r>
        <w:t xml:space="preserve">(3) The proposed policy measures,</w:t>
      </w:r>
      <w:r>
        <w:t xml:space="preserve"> </w:t>
      </w:r>
      <w:r>
        <w:t xml:space="preserve">including on EU ‘sovereign’</w:t>
      </w:r>
      <w:r>
        <w:t xml:space="preserve"> </w:t>
      </w:r>
      <w:r>
        <w:t xml:space="preserve">solutions, are not clearly defined</w:t>
      </w:r>
      <w:r>
        <w:t xml:space="preserve"> </w:t>
      </w:r>
      <w:r>
        <w:t xml:space="preserve">and the causal links in the</w:t>
      </w:r>
      <w:r>
        <w:t xml:space="preserve"> </w:t>
      </w:r>
      <w:r>
        <w:t xml:space="preserve">intervention</w:t>
      </w:r>
      <w:r>
        <w:t xml:space="preserve"> </w:t>
      </w:r>
      <w:r>
        <w:t xml:space="preserve">logic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sufficiently substantiated.</w:t>
      </w:r>
      <w:r>
        <w:t xml:space="preserve"> </w:t>
      </w:r>
      <w:r>
        <w:t xml:space="preserve">The description of the policy measures has been</w:t>
      </w:r>
      <w:r>
        <w:t xml:space="preserve"> </w:t>
      </w:r>
      <w:r>
        <w:t xml:space="preserve">improved both in section 5.2 and in annex 4,</w:t>
      </w:r>
      <w:r>
        <w:t xml:space="preserve"> </w:t>
      </w:r>
      <w:r>
        <w:t xml:space="preserve">notably PM11, PM15 and PM21. The causal</w:t>
      </w:r>
      <w:r>
        <w:t xml:space="preserve"> </w:t>
      </w:r>
      <w:r>
        <w:t xml:space="preserve">links have been included also in section 5.2.</w:t>
      </w:r>
      <w:r>
        <w:t xml:space="preserve"> </w:t>
      </w:r>
      <w:r>
        <w:t xml:space="preserve">Furthermore, the table in section 5.2.3 has been</w:t>
      </w:r>
      <w:r>
        <w:t xml:space="preserve"> </w:t>
      </w:r>
      <w:r>
        <w:t xml:space="preserve">updated to show clearer the link between the</w:t>
      </w:r>
      <w:r>
        <w:t xml:space="preserve"> </w:t>
      </w:r>
      <w:r>
        <w:t xml:space="preserve">problem drivers, the problems, the policy</w:t>
      </w:r>
      <w:r>
        <w:t xml:space="preserve"> </w:t>
      </w:r>
      <w:r>
        <w:t xml:space="preserve">options,</w:t>
      </w:r>
      <w:r>
        <w:t xml:space="preserve"> </w:t>
      </w:r>
      <w:r>
        <w:t xml:space="preserve">policy</w:t>
      </w:r>
      <w:r>
        <w:t xml:space="preserve"> </w:t>
      </w:r>
      <w:r>
        <w:t xml:space="preserve">measures</w:t>
      </w:r>
      <w:r>
        <w:t xml:space="preserve"> </w:t>
      </w:r>
      <w:r>
        <w:t xml:space="preserve">and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objectives.</w:t>
      </w:r>
      <w:r>
        <w:br/>
      </w:r>
      <w:r>
        <w:t xml:space="preserve">Finally, a new table has been added in section</w:t>
      </w:r>
      <w:r>
        <w:t xml:space="preserve"> </w:t>
      </w:r>
      <w:r>
        <w:t xml:space="preserve">5.2.4 to better demonstrate which aspects of</w:t>
      </w:r>
      <w:r>
        <w:t xml:space="preserve"> </w:t>
      </w:r>
      <w:r>
        <w:t xml:space="preserve">each problem driver the proposed policy</w:t>
      </w:r>
      <w:r>
        <w:t xml:space="preserve"> </w:t>
      </w:r>
      <w:r>
        <w:t xml:space="preserve">measure address.</w:t>
      </w:r>
      <w:r>
        <w:br/>
      </w:r>
      <w:r>
        <w:t xml:space="preserve">Main</w:t>
      </w:r>
      <w:r>
        <w:t xml:space="preserve"> </w:t>
      </w:r>
      <w:r>
        <w:t xml:space="preserve">report:</w:t>
      </w:r>
      <w:r>
        <w:t xml:space="preserve"> </w:t>
      </w:r>
      <w:r>
        <w:t xml:space="preserve">section</w:t>
      </w:r>
      <w:r>
        <w:t xml:space="preserve"> </w:t>
      </w:r>
      <w:r>
        <w:t xml:space="preserve">5.2</w:t>
      </w:r>
      <w:r>
        <w:t xml:space="preserve"> </w:t>
      </w:r>
      <w:r>
        <w:t xml:space="preserve">(notably 5.2.1,</w:t>
      </w:r>
      <w:r>
        <w:t xml:space="preserve"> </w:t>
      </w:r>
      <w:r>
        <w:t xml:space="preserve">5.2.2, 5.2.3 and</w:t>
      </w:r>
      <w:r>
        <w:t xml:space="preserve"> </w:t>
      </w:r>
      <w:r>
        <w:t xml:space="preserve">5.24)</w:t>
      </w:r>
      <w:r>
        <w:t xml:space="preserve"> </w:t>
      </w:r>
      <w:r>
        <w:t xml:space="preserve">(4) The analysis of effectiveness</w:t>
      </w:r>
      <w:r>
        <w:t xml:space="preserve"> </w:t>
      </w:r>
      <w:r>
        <w:t xml:space="preserve">and</w:t>
      </w:r>
      <w:r>
        <w:t xml:space="preserve"> </w:t>
      </w:r>
      <w:r>
        <w:t xml:space="preserve">efficiency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sufficiently reflect the adjustment</w:t>
      </w:r>
      <w:r>
        <w:t xml:space="preserve"> </w:t>
      </w:r>
      <w:r>
        <w:t xml:space="preserve">costs, technical feasibility and</w:t>
      </w:r>
      <w:r>
        <w:t xml:space="preserve"> </w:t>
      </w:r>
      <w:r>
        <w:t xml:space="preserve">unintended consequences linked</w:t>
      </w:r>
      <w:r>
        <w:t xml:space="preserve"> </w:t>
      </w:r>
      <w:r>
        <w:t xml:space="preserve">to the proposed policy measures.</w:t>
      </w:r>
      <w:r>
        <w:t xml:space="preserve"> </w:t>
      </w:r>
      <w:r>
        <w:t xml:space="preserve">Adjustment and administrative costs have been</w:t>
      </w:r>
      <w:r>
        <w:t xml:space="preserve"> </w:t>
      </w:r>
      <w:r>
        <w:t xml:space="preserve">cross-checked and updated in the main report</w:t>
      </w:r>
      <w:r>
        <w:t xml:space="preserve"> </w:t>
      </w:r>
      <w:r>
        <w:t xml:space="preserve">under section 6 and Annex 4. While quantitative</w:t>
      </w:r>
      <w:r>
        <w:t xml:space="preserve"> </w:t>
      </w:r>
      <w:r>
        <w:t xml:space="preserve">estimates of all possible adjustment costs and</w:t>
      </w:r>
      <w:r>
        <w:t xml:space="preserve"> </w:t>
      </w:r>
      <w:r>
        <w:t xml:space="preserve">unintended consequences were at times limited</w:t>
      </w:r>
      <w:r>
        <w:t xml:space="preserve"> </w:t>
      </w:r>
      <w:r>
        <w:t xml:space="preserve">by data availability, the effectiveness and</w:t>
      </w:r>
      <w:r>
        <w:t xml:space="preserve"> </w:t>
      </w:r>
      <w:r>
        <w:t xml:space="preserve">efficiency analysis have been revised and the</w:t>
      </w:r>
      <w:r>
        <w:t xml:space="preserve"> </w:t>
      </w:r>
      <w:r>
        <w:t xml:space="preserve">discussion to address transition costs, technical</w:t>
      </w:r>
      <w:r>
        <w:t xml:space="preserve"> </w:t>
      </w:r>
      <w:r>
        <w:t xml:space="preserve">feasibility and possible side effects of the</w:t>
      </w:r>
      <w:r>
        <w:t xml:space="preserve"> </w:t>
      </w:r>
      <w:r>
        <w:t xml:space="preserve">proposed measures, expanded. This has been</w:t>
      </w:r>
      <w:r>
        <w:t xml:space="preserve"> </w:t>
      </w:r>
      <w:r>
        <w:t xml:space="preserve">added under section 7.1 and 7.2.</w:t>
      </w:r>
      <w:r>
        <w:br/>
      </w:r>
      <w:r>
        <w:t xml:space="preserve">The sensitivity analysis in section 7.5 has also</w:t>
      </w:r>
      <w:r>
        <w:t xml:space="preserve"> </w:t>
      </w:r>
      <w:r>
        <w:t xml:space="preserve">been updated to clearly present the uncertainties</w:t>
      </w:r>
      <w:r>
        <w:t xml:space="preserve"> </w:t>
      </w:r>
      <w:r>
        <w:t xml:space="preserve">linked to the proposed policy measures.</w:t>
      </w:r>
      <w:r>
        <w:br/>
      </w:r>
      <w:r>
        <w:t xml:space="preserve">Main</w:t>
      </w:r>
      <w:r>
        <w:t xml:space="preserve"> </w:t>
      </w:r>
      <w:r>
        <w:t xml:space="preserve">report:</w:t>
      </w:r>
      <w:r>
        <w:t xml:space="preserve"> </w:t>
      </w:r>
      <w:r>
        <w:t xml:space="preserve">section</w:t>
      </w:r>
      <w:r>
        <w:t xml:space="preserve"> </w:t>
      </w:r>
      <w:r>
        <w:t xml:space="preserve">7.1,</w:t>
      </w:r>
      <w:r>
        <w:t xml:space="preserve"> </w:t>
      </w:r>
      <w:r>
        <w:t xml:space="preserve">7.2, 7.5</w:t>
      </w:r>
      <w:r>
        <w:t xml:space="preserve"> </w:t>
      </w:r>
      <w:r>
        <w:t xml:space="preserve">Annex 4</w:t>
      </w:r>
      <w:r>
        <w:t xml:space="preserve"> </w:t>
      </w:r>
      <w:r>
        <w:t xml:space="preserve">(C) What to improve</w:t>
      </w:r>
      <w:r>
        <w:t xml:space="preserve"> </w:t>
      </w:r>
      <w:r>
        <w:t xml:space="preserve">1) The report should better analyse</w:t>
      </w:r>
      <w:r>
        <w:t xml:space="preserve"> </w:t>
      </w:r>
      <w:r>
        <w:t xml:space="preserve">the root causes of the insufficient</w:t>
      </w:r>
      <w:r>
        <w:t xml:space="preserve"> </w:t>
      </w:r>
      <w:r>
        <w:t xml:space="preserve">cloud capacities in the EU and the</w:t>
      </w:r>
      <w:r>
        <w:t xml:space="preserve"> </w:t>
      </w:r>
      <w:r>
        <w:t xml:space="preserve">declining</w:t>
      </w:r>
      <w:r>
        <w:t xml:space="preserve"> </w:t>
      </w:r>
      <w:r>
        <w:t xml:space="preserve">market</w:t>
      </w:r>
      <w:r>
        <w:t xml:space="preserve"> </w:t>
      </w:r>
      <w:r>
        <w:t xml:space="preserve">share</w:t>
      </w:r>
      <w:r>
        <w:t xml:space="preserve"> </w:t>
      </w:r>
      <w:r>
        <w:t xml:space="preserve">of</w:t>
      </w:r>
      <w:r>
        <w:t xml:space="preserve"> </w:t>
      </w:r>
      <w:r>
        <w:t xml:space="preserve">European</w:t>
      </w:r>
      <w:r>
        <w:t xml:space="preserve"> </w:t>
      </w:r>
      <w:r>
        <w:t xml:space="preserve">services</w:t>
      </w:r>
      <w:r>
        <w:t xml:space="preserve"> </w:t>
      </w:r>
      <w:r>
        <w:t xml:space="preserve">providers.</w:t>
      </w:r>
      <w:r>
        <w:t xml:space="preserve"> </w:t>
      </w:r>
      <w:r>
        <w:t xml:space="preserve">Section 2.1 (Problem context) has been</w:t>
      </w:r>
      <w:r>
        <w:t xml:space="preserve"> </w:t>
      </w:r>
      <w:r>
        <w:t xml:space="preserve">reformulated to include an analysis of the main</w:t>
      </w:r>
      <w:r>
        <w:t xml:space="preserve"> </w:t>
      </w:r>
      <w:r>
        <w:t xml:space="preserve">drivers for the current situation of the declining</w:t>
      </w:r>
      <w:r>
        <w:t xml:space="preserve"> </w:t>
      </w:r>
      <w:r>
        <w:t xml:space="preserve">market share of EU providers.</w:t>
      </w:r>
    </w:p>
    <w:p>
      <w:pPr>
        <w:pStyle w:val="BodyText"/>
      </w:pPr>
      <w:r>
        <w:t xml:space="preserve">Main</w:t>
      </w:r>
      <w:r>
        <w:t xml:space="preserve"> </w:t>
      </w:r>
      <w:r>
        <w:t xml:space="preserve">report:</w:t>
      </w:r>
      <w:r>
        <w:t xml:space="preserve"> </w:t>
      </w:r>
      <w:r>
        <w:t xml:space="preserve">Section</w:t>
      </w:r>
      <w:r>
        <w:t xml:space="preserve"> </w:t>
      </w:r>
      <w:r>
        <w:t xml:space="preserve">2.1,</w:t>
      </w:r>
      <w:r>
        <w:t xml:space="preserve"> </w:t>
      </w:r>
      <w:r>
        <w:t xml:space="preserve">Section</w:t>
      </w:r>
      <w:r>
        <w:t xml:space="preserve"> </w:t>
      </w:r>
      <w:r>
        <w:t xml:space="preserve">2.2,</w:t>
      </w:r>
      <w:r>
        <w:t xml:space="preserve"> </w:t>
      </w:r>
      <w:r>
        <w:t xml:space="preserve">Section 2.3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Opinion of the RSB by point</w:t>
      </w:r>
      <w:r>
        <w:t xml:space="preserve"> </w:t>
      </w:r>
      <w:r>
        <w:t xml:space="preserve">How comments have been addressed</w:t>
      </w:r>
      <w:r>
        <w:t xml:space="preserve"> </w:t>
      </w:r>
      <w:r>
        <w:t xml:space="preserve">Sections in IA</w:t>
      </w:r>
      <w:r>
        <w:t xml:space="preserve"> </w:t>
      </w:r>
      <w:r>
        <w:t xml:space="preserve">report/Annex</w:t>
      </w:r>
      <w:r>
        <w:t xml:space="preserve"> </w:t>
      </w:r>
      <w:r>
        <w:t xml:space="preserve">Based on an analysis of the main</w:t>
      </w:r>
      <w:r>
        <w:t xml:space="preserve"> </w:t>
      </w:r>
      <w:r>
        <w:t xml:space="preserve">drivers of competitiveness, such as</w:t>
      </w:r>
      <w:r>
        <w:t xml:space="preserve"> </w:t>
      </w:r>
      <w:r>
        <w:t xml:space="preserve">price,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services,</w:t>
      </w:r>
      <w:r>
        <w:t xml:space="preserve"> </w:t>
      </w:r>
      <w:r>
        <w:t xml:space="preserve">innovation and quality, including</w:t>
      </w:r>
      <w:r>
        <w:t xml:space="preserve"> </w:t>
      </w:r>
      <w:r>
        <w:t xml:space="preserve">cyber security, it should analyse</w:t>
      </w:r>
      <w:r>
        <w:t xml:space="preserve"> </w:t>
      </w:r>
      <w:r>
        <w:t xml:space="preserve">potential market failures. It should</w:t>
      </w:r>
      <w:r>
        <w:t xml:space="preserve"> </w:t>
      </w:r>
      <w:r>
        <w:t xml:space="preserve">also analyse potential regulatory</w:t>
      </w:r>
      <w:r>
        <w:t xml:space="preserve"> </w:t>
      </w:r>
      <w:r>
        <w:t xml:space="preserve">failures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available</w:t>
      </w:r>
      <w:r>
        <w:t xml:space="preserve"> </w:t>
      </w:r>
      <w:r>
        <w:t xml:space="preserve">evidence of investment decisions.</w:t>
      </w:r>
      <w:r>
        <w:t xml:space="preserve"> </w:t>
      </w:r>
      <w:r>
        <w:t xml:space="preserve">It should analyse more thoroughly</w:t>
      </w:r>
      <w:r>
        <w:t xml:space="preserve"> </w:t>
      </w:r>
      <w:r>
        <w:t xml:space="preserve">the</w:t>
      </w:r>
      <w:r>
        <w:t xml:space="preserve"> </w:t>
      </w:r>
      <w:r>
        <w:t xml:space="preserve">current</w:t>
      </w:r>
      <w:r>
        <w:t xml:space="preserve"> </w:t>
      </w:r>
      <w:r>
        <w:t xml:space="preserve">practices</w:t>
      </w:r>
      <w:r>
        <w:t xml:space="preserve"> </w:t>
      </w:r>
      <w:r>
        <w:t xml:space="preserve">and</w:t>
      </w:r>
      <w:r>
        <w:t xml:space="preserve"> </w:t>
      </w:r>
      <w:r>
        <w:t xml:space="preserve">regulatory frameworks in Member</w:t>
      </w:r>
      <w:r>
        <w:t xml:space="preserve"> </w:t>
      </w:r>
      <w:r>
        <w:t xml:space="preserve">States and how they impact the</w:t>
      </w:r>
      <w:r>
        <w:t xml:space="preserve"> </w:t>
      </w:r>
      <w:r>
        <w:t xml:space="preserve">Internal Market. It should describe</w:t>
      </w:r>
      <w:r>
        <w:t xml:space="preserve"> </w:t>
      </w:r>
      <w:r>
        <w:t xml:space="preserve">the risks of reliance on non-EU</w:t>
      </w:r>
      <w:r>
        <w:t xml:space="preserve"> </w:t>
      </w:r>
      <w:r>
        <w:t xml:space="preserve">providers and the potential trade-</w:t>
      </w:r>
      <w:r>
        <w:t xml:space="preserve"> </w:t>
      </w:r>
      <w:r>
        <w:t xml:space="preserve">offs with aspects of strategic</w:t>
      </w:r>
      <w:r>
        <w:t xml:space="preserve"> </w:t>
      </w:r>
      <w:r>
        <w:t xml:space="preserve">autonomy.</w:t>
      </w:r>
      <w:r>
        <w:t xml:space="preserve"> </w:t>
      </w:r>
      <w:r>
        <w:t xml:space="preserve">Problem drivers 1-4 have been updated to</w:t>
      </w:r>
      <w:r>
        <w:t xml:space="preserve"> </w:t>
      </w:r>
      <w:r>
        <w:t xml:space="preserve">showcase better the different failures, such as</w:t>
      </w:r>
      <w:r>
        <w:t xml:space="preserve"> </w:t>
      </w:r>
      <w:r>
        <w:t xml:space="preserve">market and regulatory related ones. Problem</w:t>
      </w:r>
      <w:r>
        <w:t xml:space="preserve"> </w:t>
      </w:r>
      <w:r>
        <w:t xml:space="preserve">driver 1 has been updated seeking to respond to</w:t>
      </w:r>
      <w:r>
        <w:t xml:space="preserve"> </w:t>
      </w:r>
      <w:r>
        <w:t xml:space="preserve">the aspects related to the main drivers of</w:t>
      </w:r>
      <w:r>
        <w:t xml:space="preserve"> </w:t>
      </w:r>
      <w:r>
        <w:t xml:space="preserve">competitiveness. Problem driver 2 has also been</w:t>
      </w:r>
      <w:r>
        <w:t xml:space="preserve"> </w:t>
      </w:r>
      <w:r>
        <w:t xml:space="preserve">updated and reformulated to better substantiate</w:t>
      </w:r>
      <w:r>
        <w:t xml:space="preserve"> </w:t>
      </w:r>
      <w:r>
        <w:t xml:space="preserve">the fragmentation of the different regulatory</w:t>
      </w:r>
      <w:r>
        <w:t xml:space="preserve"> </w:t>
      </w:r>
      <w:r>
        <w:t xml:space="preserve">frameworks across MS. Problem driver 3 has</w:t>
      </w:r>
      <w:r>
        <w:t xml:space="preserve"> </w:t>
      </w:r>
      <w:r>
        <w:t xml:space="preserve">been updated to discuss the risks of reliance to</w:t>
      </w:r>
      <w:r>
        <w:t xml:space="preserve"> </w:t>
      </w:r>
      <w:r>
        <w:t xml:space="preserve">non-EU providers, notably for the public sector.</w:t>
      </w:r>
    </w:p>
    <w:p>
      <w:pPr>
        <w:pStyle w:val="Compact"/>
        <w:numPr>
          <w:ilvl w:val="0"/>
          <w:numId w:val="1006"/>
        </w:numPr>
      </w:pPr>
      <w:r>
        <w:t xml:space="preserve">The report should be clear</w:t>
      </w:r>
      <w:r>
        <w:t xml:space="preserve"> </w:t>
      </w:r>
      <w:r>
        <w:t xml:space="preserve">whether – and if yes how - the</w:t>
      </w:r>
      <w:r>
        <w:t xml:space="preserve"> </w:t>
      </w:r>
      <w:r>
        <w:t xml:space="preserve">objectives of this initiative relate</w:t>
      </w:r>
      <w:r>
        <w:t xml:space="preserve"> </w:t>
      </w:r>
      <w:r>
        <w:t xml:space="preserve">to the EU’s strategic autonomy.</w:t>
      </w:r>
      <w:r>
        <w:t xml:space="preserve"> </w:t>
      </w:r>
      <w:r>
        <w:t xml:space="preserve">What level of autonomy is to be</w:t>
      </w:r>
      <w:r>
        <w:t xml:space="preserve"> </w:t>
      </w:r>
      <w:r>
        <w:t xml:space="preserve">achieved and in which domains?</w:t>
      </w:r>
      <w:r>
        <w:t xml:space="preserve"> </w:t>
      </w:r>
      <w:r>
        <w:t xml:space="preserve">The content of policy measures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clearly</w:t>
      </w:r>
      <w:r>
        <w:t xml:space="preserve"> </w:t>
      </w:r>
      <w:r>
        <w:t xml:space="preserve">defined,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criteria</w:t>
      </w:r>
      <w:r>
        <w:t xml:space="preserve"> </w:t>
      </w:r>
      <w:r>
        <w:t xml:space="preserve">for</w:t>
      </w:r>
      <w:r>
        <w:t xml:space="preserve"> </w:t>
      </w:r>
      <w:r>
        <w:t xml:space="preserve">“sovereign solutions” and “EU-</w:t>
      </w:r>
      <w:r>
        <w:t xml:space="preserve"> </w:t>
      </w:r>
      <w:r>
        <w:t xml:space="preserve">made”. The report should better</w:t>
      </w:r>
      <w:r>
        <w:t xml:space="preserve"> </w:t>
      </w:r>
      <w:r>
        <w:t xml:space="preserve">justify how the target of market</w:t>
      </w:r>
      <w:r>
        <w:t xml:space="preserve"> </w:t>
      </w:r>
      <w:r>
        <w:t xml:space="preserve">share of EU providers is set.</w:t>
      </w:r>
      <w:r>
        <w:t xml:space="preserve"> </w:t>
      </w:r>
      <w:r>
        <w:t xml:space="preserve">The general objective as well as specific</w:t>
      </w:r>
      <w:r>
        <w:t xml:space="preserve"> </w:t>
      </w:r>
      <w:r>
        <w:t xml:space="preserve">objectives 3 and 4 have been updated to include</w:t>
      </w:r>
      <w:r>
        <w:t xml:space="preserve"> </w:t>
      </w:r>
      <w:r>
        <w:t xml:space="preserve">a clearer strategic autonomy dimension.</w:t>
      </w:r>
    </w:p>
    <w:p>
      <w:pPr>
        <w:pStyle w:val="FirstParagraph"/>
      </w:pPr>
      <w:r>
        <w:t xml:space="preserve">The explanations of the main elements of the</w:t>
      </w:r>
      <w:r>
        <w:t xml:space="preserve"> </w:t>
      </w:r>
      <w:r>
        <w:t xml:space="preserve">policy measures have been updated in section</w:t>
      </w:r>
      <w:r>
        <w:t xml:space="preserve"> </w:t>
      </w:r>
      <w:r>
        <w:t xml:space="preserve">5.2. Further explanations and details have been</w:t>
      </w:r>
      <w:r>
        <w:t xml:space="preserve"> </w:t>
      </w:r>
      <w:r>
        <w:t xml:space="preserve">included in annex 4 under each PM11, PM15,</w:t>
      </w:r>
      <w:r>
        <w:t xml:space="preserve"> </w:t>
      </w:r>
      <w:r>
        <w:t xml:space="preserve">PM16 and PM21 to clarify this.</w:t>
      </w:r>
    </w:p>
    <w:p>
      <w:pPr>
        <w:pStyle w:val="BodyText"/>
      </w:pPr>
      <w:r>
        <w:t xml:space="preserve">Section 6.1.5 has been updated to include a</w:t>
      </w:r>
      <w:r>
        <w:t xml:space="preserve"> </w:t>
      </w:r>
      <w:r>
        <w:t xml:space="preserve">justification of how the increase of market share</w:t>
      </w:r>
      <w:r>
        <w:t xml:space="preserve"> </w:t>
      </w:r>
      <w:r>
        <w:t xml:space="preserve">from 15% to 30% has been used and what has</w:t>
      </w:r>
      <w:r>
        <w:t xml:space="preserve"> </w:t>
      </w:r>
      <w:r>
        <w:t xml:space="preserve">been the rationale for such an assumption.</w:t>
      </w:r>
    </w:p>
    <w:p>
      <w:pPr>
        <w:pStyle w:val="BodyText"/>
      </w:pPr>
      <w:r>
        <w:t xml:space="preserve">A new section has been included in Annex 4</w:t>
      </w:r>
      <w:r>
        <w:t xml:space="preserve"> </w:t>
      </w:r>
      <w:r>
        <w:t xml:space="preserve">(section 8.3) aiming to better explain the</w:t>
      </w:r>
      <w:r>
        <w:t xml:space="preserve"> </w:t>
      </w:r>
      <w:r>
        <w:t xml:space="preserve">feasibility of the move towards a market share</w:t>
      </w:r>
      <w:r>
        <w:t xml:space="preserve"> </w:t>
      </w:r>
      <w:r>
        <w:t xml:space="preserve">of 30% by EU providers per customer segment.</w:t>
      </w:r>
      <w:r>
        <w:t xml:space="preserve"> </w:t>
      </w:r>
      <w:r>
        <w:t xml:space="preserve">Main report:</w:t>
      </w:r>
      <w:r>
        <w:br/>
      </w:r>
      <w:r>
        <w:t xml:space="preserve">Section 4,</w:t>
      </w:r>
      <w:r>
        <w:t xml:space="preserve"> </w:t>
      </w:r>
      <w:r>
        <w:t xml:space="preserve">Section 5.2,</w:t>
      </w:r>
      <w:r>
        <w:t xml:space="preserve"> </w:t>
      </w:r>
      <w:r>
        <w:t xml:space="preserve">section 6.14</w:t>
      </w:r>
    </w:p>
    <w:p>
      <w:pPr>
        <w:pStyle w:val="BodyText"/>
      </w:pPr>
      <w:r>
        <w:t xml:space="preserve">Annex</w:t>
      </w:r>
      <w:r>
        <w:t xml:space="preserve"> </w:t>
      </w:r>
      <w:r>
        <w:t xml:space="preserve">4</w:t>
      </w:r>
      <w:r>
        <w:t xml:space="preserve"> </w:t>
      </w:r>
      <w:r>
        <w:t xml:space="preserve">section</w:t>
      </w:r>
      <w:r>
        <w:t xml:space="preserve"> </w:t>
      </w:r>
      <w:r>
        <w:t xml:space="preserve">7.2,</w:t>
      </w:r>
      <w:r>
        <w:t xml:space="preserve"> </w:t>
      </w:r>
      <w:r>
        <w:t xml:space="preserve">section 3 and</w:t>
      </w:r>
      <w:r>
        <w:t xml:space="preserve"> </w:t>
      </w:r>
      <w:r>
        <w:t xml:space="preserve">section 8.3</w:t>
      </w:r>
      <w:r>
        <w:t xml:space="preserve"> </w:t>
      </w:r>
      <w:r>
        <w:t xml:space="preserve">3) The report should assess the</w:t>
      </w:r>
      <w:r>
        <w:t xml:space="preserve"> </w:t>
      </w:r>
      <w:r>
        <w:t xml:space="preserve">potential impacts related to the</w:t>
      </w:r>
      <w:r>
        <w:t xml:space="preserve"> </w:t>
      </w:r>
      <w:r>
        <w:t xml:space="preserve">criteria for “sovereign solutions”.</w:t>
      </w:r>
      <w:r>
        <w:t xml:space="preserve"> </w:t>
      </w:r>
      <w:r>
        <w:t xml:space="preserve">It should analyse in sufficient</w:t>
      </w:r>
      <w:r>
        <w:t xml:space="preserve"> </w:t>
      </w:r>
      <w:r>
        <w:t xml:space="preserve">detail the levels of sovereignty to</w:t>
      </w:r>
      <w:r>
        <w:t xml:space="preserve"> </w:t>
      </w:r>
      <w:r>
        <w:t xml:space="preserve">be reached and be transparent</w:t>
      </w:r>
      <w:r>
        <w:t xml:space="preserve"> </w:t>
      </w:r>
      <w:r>
        <w:t xml:space="preserve">about</w:t>
      </w:r>
      <w:r>
        <w:t xml:space="preserve"> </w:t>
      </w:r>
      <w:r>
        <w:t xml:space="preserve">technical</w:t>
      </w:r>
      <w:r>
        <w:t xml:space="preserve"> </w:t>
      </w:r>
      <w:r>
        <w:t xml:space="preserve">prerequisites</w:t>
      </w:r>
      <w:r>
        <w:t xml:space="preserve"> </w:t>
      </w:r>
      <w:r>
        <w:t xml:space="preserve">needed. The report should assess</w:t>
      </w:r>
      <w:r>
        <w:t xml:space="preserve"> </w:t>
      </w:r>
      <w:r>
        <w:t xml:space="preserve">all the adjustment costs and</w:t>
      </w:r>
      <w:r>
        <w:t xml:space="preserve"> </w:t>
      </w:r>
      <w:r>
        <w:t xml:space="preserve">quantify them to the extent</w:t>
      </w:r>
      <w:r>
        <w:t xml:space="preserve"> </w:t>
      </w:r>
      <w:r>
        <w:t xml:space="preserve">possible and be clear on who will</w:t>
      </w:r>
      <w:r>
        <w:t xml:space="preserve"> </w:t>
      </w:r>
      <w:r>
        <w:t xml:space="preserve">bear these costs. The report should</w:t>
      </w:r>
      <w:r>
        <w:t xml:space="preserve"> </w:t>
      </w:r>
      <w:r>
        <w:t xml:space="preserve">provide a more comprehensive</w:t>
      </w:r>
      <w:r>
        <w:t xml:space="preserve"> </w:t>
      </w:r>
      <w:r>
        <w:t xml:space="preserve">analysis</w:t>
      </w:r>
      <w:r>
        <w:t xml:space="preserve"> </w:t>
      </w:r>
      <w:r>
        <w:t xml:space="preserve">of</w:t>
      </w:r>
      <w:r>
        <w:t xml:space="preserve"> </w:t>
      </w:r>
      <w:r>
        <w:t xml:space="preserve">unintended</w:t>
      </w:r>
      <w:r>
        <w:t xml:space="preserve"> </w:t>
      </w:r>
      <w:r>
        <w:t xml:space="preserve">consequences, including on cyber</w:t>
      </w:r>
      <w:r>
        <w:t xml:space="preserve"> </w:t>
      </w:r>
      <w:r>
        <w:t xml:space="preserve">security, in particular related to</w:t>
      </w:r>
      <w:r>
        <w:t xml:space="preserve"> </w:t>
      </w:r>
      <w:r>
        <w:t xml:space="preserve">The report has been modified in section 5.2 and</w:t>
      </w:r>
      <w:r>
        <w:t xml:space="preserve"> </w:t>
      </w:r>
      <w:r>
        <w:t xml:space="preserve">annex 4, where a clearer definition of the</w:t>
      </w:r>
      <w:r>
        <w:t xml:space="preserve"> </w:t>
      </w:r>
      <w:r>
        <w:t xml:space="preserve">sovereignty criteria is provided.</w:t>
      </w:r>
    </w:p>
    <w:p>
      <w:pPr>
        <w:pStyle w:val="BodyText"/>
      </w:pPr>
      <w:r>
        <w:t xml:space="preserve">Annex 4 and section 6.1 have been amended to</w:t>
      </w:r>
      <w:r>
        <w:t xml:space="preserve"> </w:t>
      </w:r>
      <w:r>
        <w:t xml:space="preserve">clarify which adjustment cots have been</w:t>
      </w:r>
      <w:r>
        <w:t xml:space="preserve"> </w:t>
      </w:r>
      <w:r>
        <w:t xml:space="preserve">considered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sovereignty</w:t>
      </w:r>
      <w:r>
        <w:t xml:space="preserve"> </w:t>
      </w:r>
      <w:r>
        <w:t xml:space="preserve">aspects.</w:t>
      </w:r>
      <w:r>
        <w:t xml:space="preserve"> </w:t>
      </w:r>
      <w:r>
        <w:t xml:space="preserve">Additional explanations and justifications have</w:t>
      </w:r>
      <w:r>
        <w:t xml:space="preserve"> </w:t>
      </w:r>
      <w:r>
        <w:t xml:space="preserve">been included to motivate the rationale of why</w:t>
      </w:r>
      <w:r>
        <w:t xml:space="preserve"> </w:t>
      </w:r>
      <w:r>
        <w:t xml:space="preserve">certain adjustment costs have not been</w:t>
      </w:r>
      <w:r>
        <w:t xml:space="preserve"> </w:t>
      </w:r>
      <w:r>
        <w:t xml:space="preserve">considered.</w:t>
      </w:r>
    </w:p>
    <w:p>
      <w:pPr>
        <w:pStyle w:val="BodyText"/>
      </w:pPr>
      <w:r>
        <w:t xml:space="preserve">The sovereignty criteria that have been</w:t>
      </w:r>
      <w:r>
        <w:t xml:space="preserve"> </w:t>
      </w:r>
      <w:r>
        <w:t xml:space="preserve">discussed in the report will result in a unique</w:t>
      </w:r>
      <w:r>
        <w:t xml:space="preserve"> </w:t>
      </w:r>
      <w:r>
        <w:t xml:space="preserve">level of sovereignty. However, the report has</w:t>
      </w:r>
      <w:r>
        <w:t xml:space="preserve"> </w:t>
      </w:r>
      <w:r>
        <w:t xml:space="preserve">been</w:t>
      </w:r>
      <w:r>
        <w:t xml:space="preserve"> </w:t>
      </w:r>
      <w:r>
        <w:t xml:space="preserve">edited</w:t>
      </w:r>
      <w:r>
        <w:t xml:space="preserve"> </w:t>
      </w:r>
      <w:r>
        <w:t xml:space="preserve">to</w:t>
      </w:r>
      <w:r>
        <w:t xml:space="preserve"> </w:t>
      </w:r>
      <w:r>
        <w:t xml:space="preserve">include</w:t>
      </w:r>
      <w:r>
        <w:t xml:space="preserve"> </w:t>
      </w:r>
      <w:r>
        <w:t xml:space="preserve">the</w:t>
      </w:r>
      <w:r>
        <w:t xml:space="preserve"> </w:t>
      </w:r>
      <w:r>
        <w:t xml:space="preserve">notion</w:t>
      </w:r>
      <w:r>
        <w:t xml:space="preserve"> </w:t>
      </w:r>
      <w:r>
        <w:t xml:space="preserve">of</w:t>
      </w:r>
      <w:r>
        <w:t xml:space="preserve"> </w:t>
      </w:r>
      <w:r>
        <w:t xml:space="preserve">“sovereignty-readiness” in section 5.2 and</w:t>
      </w:r>
      <w:r>
        <w:t xml:space="preserve"> </w:t>
      </w:r>
      <w:r>
        <w:t xml:space="preserve">Main</w:t>
      </w:r>
      <w:r>
        <w:t xml:space="preserve"> </w:t>
      </w:r>
      <w:r>
        <w:t xml:space="preserve">report:</w:t>
      </w:r>
      <w:r>
        <w:t xml:space="preserve"> </w:t>
      </w:r>
      <w:r>
        <w:t xml:space="preserve">section</w:t>
      </w:r>
      <w:r>
        <w:t xml:space="preserve"> </w:t>
      </w:r>
      <w:r>
        <w:t xml:space="preserve">5.2,</w:t>
      </w:r>
      <w:r>
        <w:t xml:space="preserve"> </w:t>
      </w:r>
      <w:r>
        <w:t xml:space="preserve">section</w:t>
      </w:r>
      <w:r>
        <w:t xml:space="preserve"> </w:t>
      </w:r>
      <w:r>
        <w:t xml:space="preserve">6.1,</w:t>
      </w:r>
      <w:r>
        <w:t xml:space="preserve"> </w:t>
      </w:r>
      <w:r>
        <w:t xml:space="preserve">section 2.2.3.</w:t>
      </w:r>
    </w:p>
    <w:p>
      <w:pPr>
        <w:pStyle w:val="BodyText"/>
      </w:pPr>
      <w:r>
        <w:t xml:space="preserve">Annex</w:t>
      </w:r>
      <w:r>
        <w:t xml:space="preserve"> </w:t>
      </w:r>
      <w:r>
        <w:t xml:space="preserve">4</w:t>
      </w:r>
      <w:r>
        <w:t xml:space="preserve"> </w:t>
      </w:r>
      <w:r>
        <w:t xml:space="preserve">section</w:t>
      </w:r>
      <w:r>
        <w:t xml:space="preserve"> </w:t>
      </w:r>
      <w:r>
        <w:t xml:space="preserve">3,</w:t>
      </w:r>
      <w:r>
        <w:t xml:space="preserve"> </w:t>
      </w:r>
      <w:r>
        <w:t xml:space="preserve">description of</w:t>
      </w:r>
      <w:r>
        <w:t xml:space="preserve"> </w:t>
      </w:r>
      <w:r>
        <w:t xml:space="preserve">PM11, PM15</w:t>
      </w:r>
      <w:r>
        <w:t xml:space="preserve"> </w:t>
      </w:r>
      <w:r>
        <w:t xml:space="preserve">and PM21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Opinion of the RSB by point</w:t>
      </w:r>
      <w:r>
        <w:t xml:space="preserve"> </w:t>
      </w:r>
      <w:r>
        <w:t xml:space="preserve">How comments have been addressed</w:t>
      </w:r>
      <w:r>
        <w:t xml:space="preserve"> </w:t>
      </w:r>
      <w:r>
        <w:t xml:space="preserve">Sections in IA</w:t>
      </w:r>
      <w:r>
        <w:t xml:space="preserve"> </w:t>
      </w:r>
      <w:r>
        <w:t xml:space="preserve">report/Annex</w:t>
      </w:r>
      <w:r>
        <w:t xml:space="preserve"> </w:t>
      </w:r>
      <w:r>
        <w:t xml:space="preserve">sovereignty</w:t>
      </w:r>
      <w:r>
        <w:t xml:space="preserve"> </w:t>
      </w:r>
      <w:r>
        <w:t xml:space="preserve">and</w:t>
      </w:r>
      <w:r>
        <w:t xml:space="preserve"> </w:t>
      </w:r>
      <w:r>
        <w:t xml:space="preserve">open-source</w:t>
      </w:r>
      <w:r>
        <w:t xml:space="preserve"> </w:t>
      </w:r>
      <w:r>
        <w:t xml:space="preserve">requirements.</w:t>
      </w:r>
      <w:r>
        <w:t xml:space="preserve"> </w:t>
      </w:r>
      <w:r>
        <w:t xml:space="preserve">annex 4, to clarify that not all cloud and AI</w:t>
      </w:r>
      <w:r>
        <w:t xml:space="preserve"> </w:t>
      </w:r>
      <w:r>
        <w:t xml:space="preserve">computing service providers will start from the</w:t>
      </w:r>
      <w:r>
        <w:t xml:space="preserve"> </w:t>
      </w:r>
      <w:r>
        <w:t xml:space="preserve">same situation and what this may entail.</w:t>
      </w:r>
    </w:p>
    <w:p>
      <w:pPr>
        <w:pStyle w:val="BodyText"/>
      </w:pPr>
      <w:r>
        <w:t xml:space="preserve">The unintended consequences of cybersecurity</w:t>
      </w:r>
      <w:r>
        <w:t xml:space="preserve"> </w:t>
      </w:r>
      <w:r>
        <w:t xml:space="preserve">and open source have been described in PD3,</w:t>
      </w:r>
      <w:r>
        <w:t xml:space="preserve"> </w:t>
      </w:r>
      <w:r>
        <w:t xml:space="preserve">which has been adjusted accordingly.</w:t>
      </w:r>
      <w:r>
        <w:t xml:space="preserve"> </w:t>
      </w:r>
      <w:r>
        <w:t xml:space="preserve">4) The analysis of benefits should</w:t>
      </w:r>
      <w:r>
        <w:t xml:space="preserve"> </w:t>
      </w:r>
      <w:r>
        <w:t xml:space="preserve">be based on robust assumptions, in</w:t>
      </w:r>
      <w:r>
        <w:t xml:space="preserve"> </w:t>
      </w:r>
      <w:r>
        <w:t xml:space="preserve">particular for PO2B and PO2C</w:t>
      </w:r>
      <w:r>
        <w:t xml:space="preserve"> </w:t>
      </w:r>
      <w:r>
        <w:t xml:space="preserve">where stated benefits are very</w:t>
      </w:r>
      <w:r>
        <w:t xml:space="preserve"> </w:t>
      </w:r>
      <w:r>
        <w:t xml:space="preserve">high.</w:t>
      </w:r>
      <w:r>
        <w:t xml:space="preserve"> </w:t>
      </w:r>
      <w:r>
        <w:t xml:space="preserve">For</w:t>
      </w:r>
      <w:r>
        <w:t xml:space="preserve"> </w:t>
      </w:r>
      <w:r>
        <w:t xml:space="preserve">example,</w:t>
      </w:r>
      <w:r>
        <w:t xml:space="preserve"> </w:t>
      </w:r>
      <w:r>
        <w:t xml:space="preserve">all</w:t>
      </w:r>
      <w:r>
        <w:t xml:space="preserve"> </w:t>
      </w:r>
      <w:r>
        <w:t xml:space="preserve">implications should be factored in</w:t>
      </w:r>
      <w:r>
        <w:t xml:space="preserve"> </w:t>
      </w:r>
      <w:r>
        <w:t xml:space="preserve">the analysis, such as investments</w:t>
      </w:r>
      <w:r>
        <w:t xml:space="preserve"> </w:t>
      </w:r>
      <w:r>
        <w:t xml:space="preserve">needed to maintain cyber security,</w:t>
      </w:r>
      <w:r>
        <w:t xml:space="preserve"> </w:t>
      </w:r>
      <w:r>
        <w:t xml:space="preserve">and the scale needed to make them</w:t>
      </w:r>
      <w:r>
        <w:t xml:space="preserve"> </w:t>
      </w:r>
      <w:r>
        <w:t xml:space="preserve">viable in economic terms. In terms</w:t>
      </w:r>
      <w:r>
        <w:t xml:space="preserve"> </w:t>
      </w:r>
      <w:r>
        <w:t xml:space="preserve">of the environmental footprint, the</w:t>
      </w:r>
      <w:r>
        <w:t xml:space="preserve"> </w:t>
      </w:r>
      <w:r>
        <w:t xml:space="preserve">report</w:t>
      </w:r>
      <w:r>
        <w:t xml:space="preserve"> </w:t>
      </w:r>
      <w:r>
        <w:t xml:space="preserve">should</w:t>
      </w:r>
      <w:r>
        <w:t xml:space="preserve"> </w:t>
      </w:r>
      <w:r>
        <w:t xml:space="preserve">explain</w:t>
      </w:r>
      <w:r>
        <w:t xml:space="preserve"> </w:t>
      </w:r>
      <w:r>
        <w:t xml:space="preserve">the</w:t>
      </w:r>
      <w:r>
        <w:t xml:space="preserve"> </w:t>
      </w:r>
      <w:r>
        <w:t xml:space="preserve">mechanisms leading small(er) EU</w:t>
      </w:r>
      <w:r>
        <w:t xml:space="preserve"> </w:t>
      </w:r>
      <w:r>
        <w:t xml:space="preserve">cloud providers to significantly</w:t>
      </w:r>
      <w:r>
        <w:t xml:space="preserve"> </w:t>
      </w:r>
      <w:r>
        <w:t xml:space="preserve">reduced</w:t>
      </w:r>
      <w:r>
        <w:t xml:space="preserve"> </w:t>
      </w:r>
      <w:r>
        <w:t xml:space="preserve">Power</w:t>
      </w:r>
      <w:r>
        <w:t xml:space="preserve"> </w:t>
      </w:r>
      <w:r>
        <w:t xml:space="preserve">Usage</w:t>
      </w:r>
      <w:r>
        <w:t xml:space="preserve"> </w:t>
      </w:r>
      <w:r>
        <w:t xml:space="preserve">Effectiveness values and how</w:t>
      </w:r>
      <w:r>
        <w:t xml:space="preserve"> </w:t>
      </w:r>
      <w:r>
        <w:t xml:space="preserve">European-funded R&amp;D initiatives</w:t>
      </w:r>
      <w:r>
        <w:t xml:space="preserve"> </w:t>
      </w:r>
      <w:r>
        <w:t xml:space="preserve">are expected to deliver superior</w:t>
      </w:r>
      <w:r>
        <w:t xml:space="preserve"> </w:t>
      </w:r>
      <w:r>
        <w:t xml:space="preserve">results when compared to the</w:t>
      </w:r>
      <w:r>
        <w:t xml:space="preserve"> </w:t>
      </w:r>
      <w:r>
        <w:t xml:space="preserve">efforts of global hyperscalers.</w:t>
      </w:r>
      <w:r>
        <w:t xml:space="preserve"> </w:t>
      </w:r>
      <w:r>
        <w:t xml:space="preserve">For PO2-B and PO2-C in annex 4 a clarification</w:t>
      </w:r>
      <w:r>
        <w:t xml:space="preserve"> </w:t>
      </w:r>
      <w:r>
        <w:t xml:space="preserve">has been added both under PM15 (applicable to</w:t>
      </w:r>
      <w:r>
        <w:t xml:space="preserve"> </w:t>
      </w:r>
      <w:r>
        <w:t xml:space="preserve">PO2-B) and PM21 (applicable to PO2-C) on the</w:t>
      </w:r>
      <w:r>
        <w:t xml:space="preserve"> </w:t>
      </w:r>
      <w:r>
        <w:t xml:space="preserve">costs that have been included, the ones that have</w:t>
      </w:r>
      <w:r>
        <w:t xml:space="preserve"> </w:t>
      </w:r>
      <w:r>
        <w:t xml:space="preserve">been excluded and the rationale behind them.</w:t>
      </w:r>
    </w:p>
    <w:p>
      <w:pPr>
        <w:pStyle w:val="BodyText"/>
      </w:pPr>
      <w:r>
        <w:t xml:space="preserve">The report has also been updated to include</w:t>
      </w:r>
      <w:r>
        <w:t xml:space="preserve"> </w:t>
      </w:r>
      <w:r>
        <w:t xml:space="preserve">additional considerations on the environmental</w:t>
      </w:r>
      <w:r>
        <w:t xml:space="preserve"> </w:t>
      </w:r>
      <w:r>
        <w:t xml:space="preserve">impact of data centre capacity, with clearer</w:t>
      </w:r>
      <w:r>
        <w:t xml:space="preserve"> </w:t>
      </w:r>
      <w:r>
        <w:t xml:space="preserve">explanations</w:t>
      </w:r>
      <w:r>
        <w:t xml:space="preserve"> </w:t>
      </w:r>
      <w:r>
        <w:t xml:space="preserve">of</w:t>
      </w:r>
      <w:r>
        <w:t xml:space="preserve"> </w:t>
      </w:r>
      <w:r>
        <w:t xml:space="preserve">how</w:t>
      </w:r>
      <w:r>
        <w:t xml:space="preserve"> </w:t>
      </w:r>
      <w:r>
        <w:t xml:space="preserve">EU-funded</w:t>
      </w:r>
      <w:r>
        <w:t xml:space="preserve"> </w:t>
      </w:r>
      <w:r>
        <w:t xml:space="preserve">R&amp;D</w:t>
      </w:r>
      <w:r>
        <w:t xml:space="preserve"> </w:t>
      </w:r>
      <w:r>
        <w:t xml:space="preserve">initiatives and other Policy Measures are</w:t>
      </w:r>
      <w:r>
        <w:t xml:space="preserve"> </w:t>
      </w:r>
      <w:r>
        <w:t xml:space="preserve">expected to accelerate the adoption of energy-</w:t>
      </w:r>
      <w:r>
        <w:t xml:space="preserve"> </w:t>
      </w:r>
      <w:r>
        <w:t xml:space="preserve">efficient technologies within data centres and</w:t>
      </w:r>
      <w:r>
        <w:t xml:space="preserve"> </w:t>
      </w:r>
      <w:r>
        <w:t xml:space="preserve">thus leading to a long-term reduction in PUE</w:t>
      </w:r>
      <w:r>
        <w:t xml:space="preserve"> </w:t>
      </w:r>
      <w:r>
        <w:t xml:space="preserve">levels, compared to the other options and</w:t>
      </w:r>
      <w:r>
        <w:t xml:space="preserve"> </w:t>
      </w:r>
      <w:r>
        <w:t xml:space="preserve">baseline. The timing dimension of this</w:t>
      </w:r>
      <w:r>
        <w:t xml:space="preserve"> </w:t>
      </w:r>
      <w:r>
        <w:t xml:space="preserve">reduction was also further considered as</w:t>
      </w:r>
      <w:r>
        <w:t xml:space="preserve"> </w:t>
      </w:r>
      <w:r>
        <w:t xml:space="preserve">programmes require time to develop and market</w:t>
      </w:r>
      <w:r>
        <w:t xml:space="preserve"> </w:t>
      </w:r>
      <w:r>
        <w:t xml:space="preserve">new solutions that would optimise energy-</w:t>
      </w:r>
      <w:r>
        <w:t xml:space="preserve"> </w:t>
      </w:r>
      <w:r>
        <w:t xml:space="preserve">efficiency. The report does not suggest that EU-</w:t>
      </w:r>
      <w:r>
        <w:t xml:space="preserve"> </w:t>
      </w:r>
      <w:r>
        <w:t xml:space="preserve">funded R&amp;D is expected to outperform or</w:t>
      </w:r>
      <w:r>
        <w:t xml:space="preserve"> </w:t>
      </w:r>
      <w:r>
        <w:t xml:space="preserve">deliver superior results when compared to</w:t>
      </w:r>
      <w:r>
        <w:t xml:space="preserve"> </w:t>
      </w:r>
      <w:r>
        <w:t xml:space="preserve">hyperscaler-led investments in innovation.</w:t>
      </w:r>
      <w:r>
        <w:t xml:space="preserve"> </w:t>
      </w:r>
      <w:r>
        <w:t xml:space="preserve">Rather, the discussion focuses on how public</w:t>
      </w:r>
      <w:r>
        <w:t xml:space="preserve"> </w:t>
      </w:r>
      <w:r>
        <w:t xml:space="preserve">R&amp;D support and related policy instruments</w:t>
      </w:r>
      <w:r>
        <w:t xml:space="preserve"> </w:t>
      </w:r>
      <w:r>
        <w:t xml:space="preserve">could help facilitate the diffusion and adoption</w:t>
      </w:r>
      <w:r>
        <w:t xml:space="preserve"> </w:t>
      </w:r>
      <w:r>
        <w:t xml:space="preserve">of current and new technologies across the</w:t>
      </w:r>
      <w:r>
        <w:t xml:space="preserve"> </w:t>
      </w:r>
      <w:r>
        <w:t xml:space="preserve">wider data centre ecosystem, and in particular</w:t>
      </w:r>
      <w:r>
        <w:t xml:space="preserve"> </w:t>
      </w:r>
      <w:r>
        <w:t xml:space="preserve">among non-hyperscale operators, which have</w:t>
      </w:r>
      <w:r>
        <w:t xml:space="preserve"> </w:t>
      </w:r>
      <w:r>
        <w:t xml:space="preserve">been found to exhibit higher average PUE levels</w:t>
      </w:r>
      <w:r>
        <w:t xml:space="preserve"> </w:t>
      </w:r>
      <w:r>
        <w:t xml:space="preserve">than hyperscale facilities.</w:t>
      </w:r>
      <w:r>
        <w:t xml:space="preserve"> </w:t>
      </w:r>
      <w:r>
        <w:t xml:space="preserve">Main</w:t>
      </w:r>
      <w:r>
        <w:t xml:space="preserve"> </w:t>
      </w:r>
      <w:r>
        <w:t xml:space="preserve">report:</w:t>
      </w:r>
      <w:r>
        <w:t xml:space="preserve"> </w:t>
      </w:r>
      <w:r>
        <w:t xml:space="preserve">Section 6.3</w:t>
      </w:r>
    </w:p>
    <w:p>
      <w:pPr>
        <w:pStyle w:val="BodyText"/>
      </w:pPr>
      <w:r>
        <w:t xml:space="preserve">Annex 4</w:t>
      </w:r>
      <w:r>
        <w:t xml:space="preserve"> </w:t>
      </w:r>
      <w:r>
        <w:t xml:space="preserve">5) The report should allow for</w:t>
      </w:r>
      <w:r>
        <w:t xml:space="preserve"> </w:t>
      </w:r>
      <w:r>
        <w:t xml:space="preserve">verifiability of the economic</w:t>
      </w:r>
      <w:r>
        <w:t xml:space="preserve"> </w:t>
      </w:r>
      <w:r>
        <w:t xml:space="preserve">modelling. It should quantify and</w:t>
      </w:r>
      <w:r>
        <w:t xml:space="preserve"> </w:t>
      </w:r>
      <w:r>
        <w:t xml:space="preserve">monetise only benefits which can</w:t>
      </w:r>
      <w:r>
        <w:t xml:space="preserve"> </w:t>
      </w:r>
      <w:r>
        <w:t xml:space="preserve">be clearly linked to the policy</w:t>
      </w:r>
      <w:r>
        <w:t xml:space="preserve"> </w:t>
      </w:r>
      <w:r>
        <w:t xml:space="preserve">measures</w:t>
      </w:r>
      <w:r>
        <w:t xml:space="preserve"> </w:t>
      </w:r>
      <w:r>
        <w:t xml:space="preserve">and</w:t>
      </w:r>
      <w:r>
        <w:t xml:space="preserve"> </w:t>
      </w:r>
      <w:r>
        <w:t xml:space="preserve">whose</w:t>
      </w:r>
      <w:r>
        <w:t xml:space="preserve"> </w:t>
      </w:r>
      <w:r>
        <w:t xml:space="preserve">quantification can be substantiated</w:t>
      </w:r>
      <w:r>
        <w:t xml:space="preserve"> </w:t>
      </w:r>
      <w:r>
        <w:t xml:space="preserve">by evidence. Currently the benefit</w:t>
      </w:r>
      <w:r>
        <w:t xml:space="preserve"> </w:t>
      </w:r>
      <w:r>
        <w:t xml:space="preserve">cost ratios presented in the report</w:t>
      </w:r>
      <w:r>
        <w:t xml:space="preserve"> </w:t>
      </w:r>
      <w:r>
        <w:t xml:space="preserve">are not plausible. After revision of</w:t>
      </w:r>
      <w:r>
        <w:t xml:space="preserve"> </w:t>
      </w:r>
      <w:r>
        <w:t xml:space="preserve">the analysis of costs and benefits,</w:t>
      </w:r>
      <w:r>
        <w:t xml:space="preserve"> </w:t>
      </w:r>
      <w:r>
        <w:t xml:space="preserve">the sensitivity analysis should be</w:t>
      </w:r>
      <w:r>
        <w:t xml:space="preserve"> </w:t>
      </w:r>
      <w:r>
        <w:t xml:space="preserve">reviewed in order to allow to</w:t>
      </w:r>
      <w:r>
        <w:t xml:space="preserve"> </w:t>
      </w:r>
      <w:r>
        <w:t xml:space="preserve">assess uncertainty related to the</w:t>
      </w:r>
      <w:r>
        <w:t xml:space="preserve"> </w:t>
      </w:r>
      <w:r>
        <w:t xml:space="preserve">most impactful variables behind</w:t>
      </w:r>
      <w:r>
        <w:t xml:space="preserve"> </w:t>
      </w:r>
      <w:r>
        <w:t xml:space="preserve">the projections.</w:t>
      </w:r>
      <w:r>
        <w:t xml:space="preserve"> </w:t>
      </w:r>
      <w:r>
        <w:t xml:space="preserve">The cost benefit analysis has been revised. The</w:t>
      </w:r>
      <w:r>
        <w:t xml:space="preserve"> </w:t>
      </w:r>
      <w:r>
        <w:t xml:space="preserve">benefits modelled in annex 4 include only those</w:t>
      </w:r>
      <w:r>
        <w:t xml:space="preserve"> </w:t>
      </w:r>
      <w:r>
        <w:t xml:space="preserve">that can be quantified and monetised; however,</w:t>
      </w:r>
      <w:r>
        <w:t xml:space="preserve"> </w:t>
      </w:r>
      <w:r>
        <w:t xml:space="preserve">as an additional exercise, the indirect benefits,</w:t>
      </w:r>
      <w:r>
        <w:t xml:space="preserve"> </w:t>
      </w:r>
      <w:r>
        <w:t xml:space="preserve">not quantified, had already been included in the</w:t>
      </w:r>
      <w:r>
        <w:t xml:space="preserve"> </w:t>
      </w:r>
      <w:r>
        <w:t xml:space="preserve">previous version of annex 4 under most policy</w:t>
      </w:r>
      <w:r>
        <w:t xml:space="preserve"> </w:t>
      </w:r>
      <w:r>
        <w:t xml:space="preserve">measures.</w:t>
      </w:r>
    </w:p>
    <w:p>
      <w:pPr>
        <w:pStyle w:val="BodyText"/>
      </w:pPr>
      <w:r>
        <w:t xml:space="preserve">Most of the assumptions remain in line with</w:t>
      </w:r>
      <w:r>
        <w:t xml:space="preserve"> </w:t>
      </w:r>
      <w:r>
        <w:t xml:space="preserve">what had been previously presented. These</w:t>
      </w:r>
      <w:r>
        <w:t xml:space="preserve"> </w:t>
      </w:r>
      <w:r>
        <w:t xml:space="preserve">were validated in one-to-one interviews, CATI</w:t>
      </w:r>
      <w:r>
        <w:t xml:space="preserve"> </w:t>
      </w:r>
      <w:r>
        <w:t xml:space="preserve">surveys and the final validation workshop of the</w:t>
      </w:r>
      <w:r>
        <w:t xml:space="preserve"> </w:t>
      </w:r>
      <w:r>
        <w:t xml:space="preserve">study led by Technopolis. In the event of</w:t>
      </w:r>
      <w:r>
        <w:t xml:space="preserve"> </w:t>
      </w:r>
      <w:r>
        <w:t xml:space="preserve">uncertainty, assumptions were discussed in the</w:t>
      </w:r>
      <w:r>
        <w:t xml:space="preserve"> </w:t>
      </w:r>
      <w:r>
        <w:t xml:space="preserve">final validation workshop. Except for a couple</w:t>
      </w:r>
      <w:r>
        <w:t xml:space="preserve"> </w:t>
      </w:r>
      <w:r>
        <w:t xml:space="preserve">Main</w:t>
      </w:r>
      <w:r>
        <w:t xml:space="preserve"> </w:t>
      </w:r>
      <w:r>
        <w:t xml:space="preserve">report:</w:t>
      </w:r>
      <w:r>
        <w:t xml:space="preserve"> </w:t>
      </w:r>
      <w:r>
        <w:t xml:space="preserve">section 7.5</w:t>
      </w:r>
    </w:p>
    <w:p>
      <w:pPr>
        <w:pStyle w:val="BodyText"/>
      </w:pPr>
      <w:r>
        <w:t xml:space="preserve">Annex 4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Opinion of the RSB by point</w:t>
      </w:r>
      <w:r>
        <w:t xml:space="preserve"> </w:t>
      </w:r>
      <w:r>
        <w:t xml:space="preserve">How comments have been addressed</w:t>
      </w:r>
      <w:r>
        <w:t xml:space="preserve"> </w:t>
      </w:r>
      <w:r>
        <w:t xml:space="preserve">Sections in IA</w:t>
      </w:r>
      <w:r>
        <w:t xml:space="preserve"> </w:t>
      </w:r>
      <w:r>
        <w:t xml:space="preserve">report/Annex</w:t>
      </w:r>
      <w:r>
        <w:t xml:space="preserve"> </w:t>
      </w:r>
      <w:r>
        <w:t xml:space="preserve">of them (authorisation effort and PUE) all other</w:t>
      </w:r>
      <w:r>
        <w:t xml:space="preserve"> </w:t>
      </w:r>
      <w:r>
        <w:t xml:space="preserve">assumptions were confirmed by attendees.</w:t>
      </w:r>
    </w:p>
    <w:p>
      <w:pPr>
        <w:pStyle w:val="BodyText"/>
      </w:pPr>
      <w:r>
        <w:t xml:space="preserve">The explanations for the sensitivity analysis</w:t>
      </w:r>
      <w:r>
        <w:t xml:space="preserve"> </w:t>
      </w:r>
      <w:r>
        <w:t xml:space="preserve">have been improved in section 7.5</w:t>
      </w:r>
      <w:r>
        <w:t xml:space="preserve"> </w:t>
      </w:r>
      <w:r>
        <w:t xml:space="preserve">6)</w:t>
      </w:r>
      <w:r>
        <w:t xml:space="preserve"> </w:t>
      </w:r>
      <w:r>
        <w:t xml:space="preserve">The</w:t>
      </w:r>
      <w:r>
        <w:t xml:space="preserve"> </w:t>
      </w:r>
      <w:r>
        <w:t xml:space="preserve">coherence,</w:t>
      </w:r>
      <w:r>
        <w:t xml:space="preserve"> </w:t>
      </w:r>
      <w:r>
        <w:t xml:space="preserve">complementarity and potential</w:t>
      </w:r>
      <w:r>
        <w:t xml:space="preserve"> </w:t>
      </w:r>
      <w:r>
        <w:t xml:space="preserve">synergies with other initiatives -</w:t>
      </w:r>
      <w:r>
        <w:t xml:space="preserve"> </w:t>
      </w:r>
      <w:r>
        <w:t xml:space="preserve">such as the Cybersecurity Act,</w:t>
      </w:r>
      <w:r>
        <w:t xml:space="preserve"> </w:t>
      </w:r>
      <w:r>
        <w:t xml:space="preserve">Data</w:t>
      </w:r>
      <w:r>
        <w:t xml:space="preserve"> </w:t>
      </w:r>
      <w:r>
        <w:t xml:space="preserve">Act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procurement revision - should be</w:t>
      </w:r>
      <w:r>
        <w:t xml:space="preserve"> </w:t>
      </w:r>
      <w:r>
        <w:t xml:space="preserve">analysed in more detail.</w:t>
      </w:r>
      <w:r>
        <w:t xml:space="preserve"> </w:t>
      </w:r>
      <w:r>
        <w:t xml:space="preserve">Additional clarifications on external coherence</w:t>
      </w:r>
      <w:r>
        <w:t xml:space="preserve"> </w:t>
      </w:r>
      <w:r>
        <w:t xml:space="preserve">with the Cybersecurity Act, the Data Act and the</w:t>
      </w:r>
      <w:r>
        <w:t xml:space="preserve"> </w:t>
      </w:r>
      <w:r>
        <w:t xml:space="preserve">public procurement revision have been added to</w:t>
      </w:r>
      <w:r>
        <w:t xml:space="preserve"> </w:t>
      </w:r>
      <w:r>
        <w:t xml:space="preserve">section 7.3, on top of the existing analysis in</w:t>
      </w:r>
      <w:r>
        <w:t xml:space="preserve"> </w:t>
      </w:r>
      <w:r>
        <w:t xml:space="preserve">Annex 7.</w:t>
      </w:r>
      <w:r>
        <w:t xml:space="preserve"> </w:t>
      </w:r>
      <w:r>
        <w:t xml:space="preserve">Section 7.3 of</w:t>
      </w:r>
      <w:r>
        <w:t xml:space="preserve"> </w:t>
      </w:r>
      <w:r>
        <w:t xml:space="preserve">the main report</w:t>
      </w:r>
      <w:r>
        <w:t xml:space="preserve"> </w:t>
      </w:r>
      <w:r>
        <w:t xml:space="preserve">4.</w:t>
      </w:r>
      <w:r>
        <w:t xml:space="preserve"> </w:t>
      </w:r>
      <w:r>
        <w:t xml:space="preserve">EVIDENCE, SOURCES AND QUALITY</w:t>
      </w:r>
      <w:r>
        <w:t xml:space="preserve"> </w:t>
      </w:r>
      <w:r>
        <w:t xml:space="preserve">The impact assessment is based on several sources, including:</w:t>
      </w:r>
      <w:r>
        <w:t xml:space="preserve"> </w:t>
      </w:r>
      <w:r>
        <w:t xml:space="preserve">1.</w:t>
      </w:r>
      <w:r>
        <w:t xml:space="preserve"> </w:t>
      </w:r>
      <w:r>
        <w:t xml:space="preserve">Stakeholder consultation activities (see Annex 2)</w:t>
      </w:r>
      <w:r>
        <w:t xml:space="preserve"> </w:t>
      </w:r>
      <w:r>
        <w:t xml:space="preserve">2.</w:t>
      </w:r>
      <w:r>
        <w:t xml:space="preserve"> </w:t>
      </w:r>
      <w:r>
        <w:t xml:space="preserve">External support study carried out by an independent consultant (Technopolis Consulting</w:t>
      </w:r>
      <w:r>
        <w:t xml:space="preserve"> </w:t>
      </w:r>
      <w:r>
        <w:t xml:space="preserve">Group Belgium coordinator - SPECIFIC CONTRACT No 4500075392 implementing</w:t>
      </w:r>
      <w:r>
        <w:t xml:space="preserve"> </w:t>
      </w:r>
      <w:r>
        <w:t xml:space="preserve">framework contract No FW-00141707 CNECT/2022/OP/0036 - Framework Contract for</w:t>
      </w:r>
      <w:r>
        <w:t xml:space="preserve"> </w:t>
      </w:r>
      <w:r>
        <w:t xml:space="preserve">the provision of Studies and related services on digital policy issues Study: cloud and AI</w:t>
      </w:r>
      <w:r>
        <w:t xml:space="preserve"> </w:t>
      </w:r>
      <w:r>
        <w:t xml:space="preserve">– STUDY 2024-046)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ANNEX 2: STAKEHOLDER CONSULTATION (SYNOPSIS REPORT)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</w:t>
      </w:r>
      <w:r>
        <w:br/>
      </w:r>
      <w:r>
        <w:t xml:space="preserve">This annex provides a summary of the consultation activities undertaken to gather evidence</w:t>
      </w:r>
      <w:r>
        <w:t xml:space="preserve"> </w:t>
      </w:r>
      <w:r>
        <w:t xml:space="preserve">and ensure that the public interest is well reflected in the design of potential policy measures</w:t>
      </w:r>
      <w:r>
        <w:t xml:space="preserve"> </w:t>
      </w:r>
      <w:r>
        <w:t xml:space="preserve">for cloud and AI computing services development within the EU. It presents the range of</w:t>
      </w:r>
      <w:r>
        <w:t xml:space="preserve"> </w:t>
      </w:r>
      <w:r>
        <w:t xml:space="preserve">stakeholders consulted, describes the main consultation activities and provides an analysis of</w:t>
      </w:r>
      <w:r>
        <w:t xml:space="preserve"> </w:t>
      </w:r>
      <w:r>
        <w:t xml:space="preserve">their views and the main issues they raised. The objective of the consultation activities was to</w:t>
      </w:r>
      <w:r>
        <w:t xml:space="preserve"> </w:t>
      </w:r>
      <w:r>
        <w:t xml:space="preserve">collect the views and experience of stakeholders on the key problems and associated drivers</w:t>
      </w:r>
      <w:r>
        <w:t xml:space="preserve"> </w:t>
      </w:r>
      <w:r>
        <w:t xml:space="preserve">related to cloud and AI infrastructures in Europe, including current and future capacity needs,</w:t>
      </w:r>
      <w:r>
        <w:t xml:space="preserve"> </w:t>
      </w:r>
      <w:r>
        <w:t xml:space="preserve">sustainability, investment conditions, and the availability of secure EU-based providers and</w:t>
      </w:r>
      <w:r>
        <w:t xml:space="preserve"> </w:t>
      </w:r>
      <w:r>
        <w:t xml:space="preserve">services. In addition, it aimed to gather information and their opinions on the definition of</w:t>
      </w:r>
      <w:r>
        <w:t xml:space="preserve"> </w:t>
      </w:r>
      <w:r>
        <w:t xml:space="preserve">relevant policy objectives linked to those problem areas and the identification, definition and</w:t>
      </w:r>
      <w:r>
        <w:t xml:space="preserve"> </w:t>
      </w:r>
      <w:r>
        <w:t xml:space="preserve">screening of policy measures that could eventually be incorporated into policy options for this</w:t>
      </w:r>
      <w:r>
        <w:t xml:space="preserve"> </w:t>
      </w:r>
      <w:r>
        <w:t xml:space="preserve">impact assessment as well as gather information and opinions on their likely impacts.</w:t>
      </w:r>
      <w:r>
        <w:br/>
      </w:r>
      <w:r>
        <w:t xml:space="preserve">2.</w:t>
      </w:r>
      <w:r>
        <w:t xml:space="preserve"> </w:t>
      </w:r>
      <w:r>
        <w:t xml:space="preserve">OVERVIEW OF CONSULTATION ACTIVITIES</w:t>
      </w:r>
      <w:r>
        <w:t xml:space="preserve"> </w:t>
      </w:r>
      <w:r>
        <w:t xml:space="preserve">2.1 Public Consultation on the Cloud and AI Development Act</w:t>
      </w:r>
      <w:r>
        <w:t xml:space="preserve"> </w:t>
      </w:r>
      <w:r>
        <w:t xml:space="preserve">The Public Consultation (‘PC’) consisted of an online questionnaire available in English,</w:t>
      </w:r>
      <w:r>
        <w:t xml:space="preserve"> </w:t>
      </w:r>
      <w:r>
        <w:t xml:space="preserve">French and German; and a Call for Evidence (CfE) for stakeholders to submit detailed position</w:t>
      </w:r>
      <w:r>
        <w:t xml:space="preserve"> </w:t>
      </w:r>
      <w:r>
        <w:t xml:space="preserve">papers outlining their views and recommendations on the objectives and proposed actions</w:t>
      </w:r>
      <w:r>
        <w:t xml:space="preserve"> </w:t>
      </w:r>
      <w:r>
        <w:t xml:space="preserve">envisaged by the cloud and AI Development Act, while also giving direct evidence to inform</w:t>
      </w:r>
      <w:r>
        <w:t xml:space="preserve"> </w:t>
      </w:r>
      <w:r>
        <w:t xml:space="preserve">the design of policy options. The questionnaire and the Call for Evidence ran from 9 April 2025</w:t>
      </w:r>
      <w:r>
        <w:t xml:space="preserve"> </w:t>
      </w:r>
      <w:r>
        <w:t xml:space="preserve">to 3 July 2025. In addition to the OPC, the following consultation activities were conducted:</w:t>
      </w:r>
      <w:r>
        <w:br/>
      </w:r>
      <w:r>
        <w:t xml:space="preserve">• Targeted Workshops with relevant stakeholders;</w:t>
      </w:r>
      <w:r>
        <w:t xml:space="preserve"> </w:t>
      </w:r>
      <w:r>
        <w:t xml:space="preserve">• Ad-hoc contributions and targeted consultations with Member States, small-and-</w:t>
      </w:r>
      <w:r>
        <w:t xml:space="preserve"> </w:t>
      </w:r>
      <w:r>
        <w:t xml:space="preserve">medium sized enterprises (SMEs) and other relevant stakeholders;</w:t>
      </w:r>
      <w:r>
        <w:t xml:space="preserve"> </w:t>
      </w:r>
      <w:r>
        <w:t xml:space="preserve">• Targeted consultations with industry representatives and public authorities through</w:t>
      </w:r>
      <w:r>
        <w:t xml:space="preserve"> </w:t>
      </w:r>
      <w:r>
        <w:t xml:space="preserve">surveys and workshops as part of a study commission by the Commission to support</w:t>
      </w:r>
      <w:r>
        <w:t xml:space="preserve"> </w:t>
      </w:r>
      <w:r>
        <w:t xml:space="preserve">the impact assessment.</w:t>
      </w:r>
      <w:r>
        <w:t xml:space="preserve"> </w:t>
      </w:r>
      <w:r>
        <w:t xml:space="preserve">2.2 Study to support the impact assessment</w:t>
      </w:r>
      <w:r>
        <w:t xml:space="preserve"> </w:t>
      </w:r>
      <w:r>
        <w:t xml:space="preserve">The Commission contracted a study to a consortium led by Technopolis Group to provide</w:t>
      </w:r>
      <w:r>
        <w:t xml:space="preserve"> </w:t>
      </w:r>
      <w:r>
        <w:t xml:space="preserve">empirical evidence on the currently available computing capacity across Europe and to assess</w:t>
      </w:r>
      <w:r>
        <w:t xml:space="preserve"> </w:t>
      </w:r>
      <w:r>
        <w:t xml:space="preserve">present and projected future cloud computing needs within the EU. The study addresses</w:t>
      </w:r>
      <w:r>
        <w:t xml:space="preserve"> </w:t>
      </w:r>
      <w:r>
        <w:t xml:space="preserve">knowledge gaps in cloud computing development and provides policy recommendations to</w:t>
      </w:r>
      <w:r>
        <w:t xml:space="preserve"> </w:t>
      </w:r>
      <w:r>
        <w:t xml:space="preserve">support the Impact Assessment. The study incorporates multiple stakeholder engagement</w:t>
      </w:r>
      <w:r>
        <w:t xml:space="preserve"> </w:t>
      </w:r>
      <w:r>
        <w:t xml:space="preserve">activities, including targeted interviews (over 60), surveys (with over 250 replies) and</w:t>
      </w:r>
      <w:r>
        <w:t xml:space="preserve"> </w:t>
      </w:r>
      <w:r>
        <w:t xml:space="preserve">workshops (over 100 participants). The results of those activities are also included in this annex.</w:t>
      </w:r>
      <w:r>
        <w:t xml:space="preserve"> </w:t>
      </w:r>
      <w:r>
        <w:t xml:space="preserve">2.3 Overview of workshops, seminars and roundtables:</w:t>
      </w:r>
      <w:r>
        <w:t xml:space="preserve"> </w:t>
      </w:r>
      <w:r>
        <w:t xml:space="preserve">• Workshop with 70 industry actors on industry needs for cloud computing capacity for</w:t>
      </w:r>
      <w:r>
        <w:t xml:space="preserve"> </w:t>
      </w:r>
      <w:r>
        <w:t xml:space="preserve">AI demand (4 October 2024, Brussels, Belgium);</w:t>
      </w:r>
      <w:r>
        <w:t xml:space="preserve"> </w:t>
      </w:r>
      <w:r>
        <w:t xml:space="preserve">• Seminar with industry, academia and public authorities on the economic dynamics of</w:t>
      </w:r>
      <w:r>
        <w:t xml:space="preserve"> </w:t>
      </w:r>
      <w:r>
        <w:t xml:space="preserve">the AI stack (4 April 2025, online);</w:t>
      </w:r>
      <w:r>
        <w:t xml:space="preserve"> </w:t>
      </w:r>
      <w:r>
        <w:t xml:space="preserve">• Workshop with industry on the rationale and policy options that underpin the Act (14</w:t>
      </w:r>
      <w:r>
        <w:t xml:space="preserve"> </w:t>
      </w:r>
      <w:r>
        <w:t xml:space="preserve">May 2025, Berlin, Germany);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• Workshop with the Information Technology Industry Council (15 May 2025, Brussels,</w:t>
      </w:r>
      <w:r>
        <w:t xml:space="preserve"> </w:t>
      </w:r>
      <w:r>
        <w:t xml:space="preserve">Belgium);</w:t>
      </w:r>
      <w:r>
        <w:t xml:space="preserve"> </w:t>
      </w:r>
      <w:r>
        <w:t xml:space="preserve">• Roundtable on investment in cloud compute with financial investors (20 May 2025</w:t>
      </w:r>
      <w:r>
        <w:t xml:space="preserve"> </w:t>
      </w:r>
      <w:r>
        <w:t xml:space="preserve">Brussels, Belgium);</w:t>
      </w:r>
      <w:r>
        <w:t xml:space="preserve"> </w:t>
      </w:r>
      <w:r>
        <w:t xml:space="preserve">• Presentation on future EU cloud and AI policy with industry (3 June 2025, Bilbao,</w:t>
      </w:r>
      <w:r>
        <w:t xml:space="preserve"> </w:t>
      </w:r>
      <w:r>
        <w:t xml:space="preserve">Spain);</w:t>
      </w:r>
      <w:r>
        <w:t xml:space="preserve"> </w:t>
      </w:r>
      <w:r>
        <w:t xml:space="preserve">• Workshop on the preliminary findings of the accompanying study of the cloud and AI</w:t>
      </w:r>
      <w:r>
        <w:t xml:space="preserve"> </w:t>
      </w:r>
      <w:r>
        <w:t xml:space="preserve">Development Act (6 June 2025, Brussels, Belgium);</w:t>
      </w:r>
      <w:r>
        <w:t xml:space="preserve"> </w:t>
      </w:r>
      <w:r>
        <w:t xml:space="preserve">• Roundtable on policy measures to facilitate data centre integration to the EU grid (18</w:t>
      </w:r>
      <w:r>
        <w:t xml:space="preserve"> </w:t>
      </w:r>
      <w:r>
        <w:t xml:space="preserve">June 2025, Brussels, Belgium);</w:t>
      </w:r>
      <w:r>
        <w:t xml:space="preserve"> </w:t>
      </w:r>
      <w:r>
        <w:t xml:space="preserve">• Roundtable with European Cloud Service Providers’ CEOs on developing sovereign</w:t>
      </w:r>
      <w:r>
        <w:t xml:space="preserve"> </w:t>
      </w:r>
      <w:r>
        <w:t xml:space="preserve">cloud offerings in the EU (23 June 2025, Brussels, Belgium);</w:t>
      </w:r>
      <w:r>
        <w:t xml:space="preserve"> </w:t>
      </w:r>
      <w:r>
        <w:t xml:space="preserve">• Workshop during the 6th General Assembly and Alliance Forum of the European</w:t>
      </w:r>
      <w:r>
        <w:t xml:space="preserve"> </w:t>
      </w:r>
      <w:r>
        <w:t xml:space="preserve">Alliance for Industrial Data, Edge and Cloud (8 July 2025, Brussels, Belgium).</w:t>
      </w:r>
      <w:r>
        <w:t xml:space="preserve"> </w:t>
      </w:r>
      <w:r>
        <w:t xml:space="preserve">• Roundtable with American Chamber of Commerce (22 October 2025, Brussels,</w:t>
      </w:r>
      <w:r>
        <w:t xml:space="preserve"> </w:t>
      </w:r>
      <w:r>
        <w:t xml:space="preserve">Belgium);</w:t>
      </w:r>
      <w:r>
        <w:t xml:space="preserve"> </w:t>
      </w:r>
      <w:r>
        <w:t xml:space="preserve">• Workshop on the final findings of the accompanying study of the cloud and AI</w:t>
      </w:r>
      <w:r>
        <w:t xml:space="preserve"> </w:t>
      </w:r>
      <w:r>
        <w:t xml:space="preserve">Development Act (12 November 2025, Brussels, Belgium);</w:t>
      </w:r>
      <w:r>
        <w:t xml:space="preserve"> </w:t>
      </w:r>
      <w:r>
        <w:t xml:space="preserve">2.4 Awareness raising events in Member States and international outreach</w:t>
      </w:r>
      <w:r>
        <w:t xml:space="preserve"> </w:t>
      </w:r>
      <w:r>
        <w:t xml:space="preserve">The Commission conducted stakeholder activities across several Member States, participating</w:t>
      </w:r>
      <w:r>
        <w:t xml:space="preserve"> </w:t>
      </w:r>
      <w:r>
        <w:t xml:space="preserve">in bilateral meetings with a diverse range of stakeholders in Poland, Germany, the Netherlands</w:t>
      </w:r>
      <w:r>
        <w:t xml:space="preserve"> </w:t>
      </w:r>
      <w:r>
        <w:t xml:space="preserve">and Spain to discuss the problem drivers and core elements of the proposed legislation. The</w:t>
      </w:r>
      <w:r>
        <w:t xml:space="preserve"> </w:t>
      </w:r>
      <w:r>
        <w:t xml:space="preserve">Commission also maintained dialogue with Member States’ relevant authorities through the</w:t>
      </w:r>
      <w:r>
        <w:t xml:space="preserve"> </w:t>
      </w:r>
      <w:r>
        <w:t xml:space="preserve">European Alliance for Industrial Data, Edge and Cloud (‘Cloud Alliance’) and bilateral</w:t>
      </w:r>
      <w:r>
        <w:t xml:space="preserve"> </w:t>
      </w:r>
      <w:r>
        <w:t xml:space="preserve">meetings in Brussels. Furthermore, the Commission engaged in bilateral discussions with third</w:t>
      </w:r>
      <w:r>
        <w:t xml:space="preserve"> </w:t>
      </w:r>
      <w:r>
        <w:t xml:space="preserve">countries, including Japan, Switzerland and the United Kingdom, to present and discuss the</w:t>
      </w:r>
      <w:r>
        <w:t xml:space="preserve"> </w:t>
      </w:r>
      <w:r>
        <w:t xml:space="preserve">considered policy options while gathering insight on best practices.</w:t>
      </w:r>
      <w:r>
        <w:t xml:space="preserve"> </w:t>
      </w:r>
      <w:r>
        <w:t xml:space="preserve">2.5 Bilateral meetings with industry, academic institutions, think tanks</w:t>
      </w:r>
      <w:r>
        <w:t xml:space="preserve"> </w:t>
      </w:r>
      <w:r>
        <w:t xml:space="preserve">The Commission conducted over 100 bilateral meetings with a diverse array of stakeholders,</w:t>
      </w:r>
      <w:r>
        <w:t xml:space="preserve"> </w:t>
      </w:r>
      <w:r>
        <w:t xml:space="preserve">including industry representatives, academic institutions, think tanks and civil society</w:t>
      </w:r>
      <w:r>
        <w:t xml:space="preserve"> </w:t>
      </w:r>
      <w:r>
        <w:t xml:space="preserve">organisations to gather feedback on the design of policy options for the cloud and AI</w:t>
      </w:r>
      <w:r>
        <w:t xml:space="preserve"> </w:t>
      </w:r>
      <w:r>
        <w:t xml:space="preserve">Development Act. These meetings facilitated an open dialogue with both European and</w:t>
      </w:r>
      <w:r>
        <w:t xml:space="preserve"> </w:t>
      </w:r>
      <w:r>
        <w:t xml:space="preserve">international partners regarding their perspectives, concerns, and recommendations across the</w:t>
      </w:r>
      <w:r>
        <w:t xml:space="preserve"> </w:t>
      </w:r>
      <w:r>
        <w:t xml:space="preserve">different policy pillars of the cloud and AI Development Act.</w:t>
      </w:r>
      <w:r>
        <w:br/>
      </w:r>
      <w:r>
        <w:t xml:space="preserve">3.</w:t>
      </w:r>
      <w:r>
        <w:t xml:space="preserve"> </w:t>
      </w:r>
      <w:r>
        <w:t xml:space="preserve">PARTICIPANTS AND METHODOLOGY</w:t>
      </w:r>
      <w:r>
        <w:t xml:space="preserve"> </w:t>
      </w:r>
      <w:r>
        <w:t xml:space="preserve">3.1 Participants</w:t>
      </w:r>
      <w:r>
        <w:t xml:space="preserve"> </w:t>
      </w:r>
      <w:r>
        <w:t xml:space="preserve">A total of 436 responses to the PC were received: 243 for the consultation survey and 193 for</w:t>
      </w:r>
      <w:r>
        <w:t xml:space="preserve"> </w:t>
      </w:r>
      <w:r>
        <w:t xml:space="preserve">the Call for Evidence. The largest share came from EU citizens, accounting for 33% of all</w:t>
      </w:r>
      <w:r>
        <w:t xml:space="preserve"> </w:t>
      </w:r>
      <w:r>
        <w:t xml:space="preserve">responses. This was followed by companies (28%) and associations and trade unions (18%).</w:t>
      </w:r>
      <w:r>
        <w:t xml:space="preserve"> </w:t>
      </w:r>
      <w:r>
        <w:t xml:space="preserve">Additional contributions came from academic and research institutions (9%), civil society and</w:t>
      </w:r>
      <w:r>
        <w:t xml:space="preserve"> </w:t>
      </w:r>
      <w:r>
        <w:t xml:space="preserve">consumer organisations (7%), and public authorities (4%). Only 2% of all respondents were</w:t>
      </w:r>
      <w:r>
        <w:t xml:space="preserve"> </w:t>
      </w:r>
      <w:r>
        <w:t xml:space="preserve">non-EU citizens.</w:t>
      </w:r>
      <w:r>
        <w:t xml:space="preserve"> </w:t>
      </w:r>
      <w:r>
        <w:t xml:space="preserve">In terms of geographical origin, 90% of respondents (393) were based within the EU. The</w:t>
      </w:r>
      <w:r>
        <w:t xml:space="preserve"> </w:t>
      </w:r>
      <w:r>
        <w:t xml:space="preserve">remaining 10% (43 responses) came from non-EU countries, including the US (25 responses),</w:t>
      </w:r>
      <w:r>
        <w:t xml:space="preserve"> </w:t>
      </w:r>
      <w:r>
        <w:t xml:space="preserve">United Kingdom (10), Switzerland (2). The Member States with the highest participation rate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were Spain (78 responses; 18%), Germany (57; 13%), and both France and Belgium (56; 10%</w:t>
      </w:r>
      <w:r>
        <w:t xml:space="preserve"> </w:t>
      </w:r>
      <w:r>
        <w:t xml:space="preserve">each). No responses were received from Bulgaria, Croatia, Latvia, or Malta.</w:t>
      </w:r>
      <w:r>
        <w:br/>
      </w:r>
      <w:r>
        <w:t xml:space="preserve">The 243 respondents to the questionnaire comprised 66 companies and private businesses</w:t>
      </w:r>
      <w:r>
        <w:t xml:space="preserve"> </w:t>
      </w:r>
      <w:r>
        <w:t xml:space="preserve">(27%) including 17 SMEs, 96 EU citizens (39%), and 13 public authorities (0.4%). Out of the</w:t>
      </w:r>
      <w:r>
        <w:t xml:space="preserve"> </w:t>
      </w:r>
      <w:r>
        <w:t xml:space="preserve">66 companies and private businesses, 57% were AI developers or deployers, 56% were</w:t>
      </w:r>
      <w:r>
        <w:t xml:space="preserve"> </w:t>
      </w:r>
      <w:r>
        <w:t xml:space="preserve">cloud/edge/AI users, 48% were cloud/edge/telecommunications providers, 45% were data</w:t>
      </w:r>
      <w:r>
        <w:t xml:space="preserve"> </w:t>
      </w:r>
      <w:r>
        <w:t xml:space="preserve">centre operators, and 7% were financial institutions.2</w:t>
      </w:r>
      <w:r>
        <w:t xml:space="preserve"> </w:t>
      </w:r>
      <w:r>
        <w:t xml:space="preserve">3.2 Methodology</w:t>
      </w:r>
      <w:r>
        <w:t xml:space="preserve"> </w:t>
      </w:r>
      <w:r>
        <w:t xml:space="preserve">The responses to the OPC were subjected to quantitative and qualitative analyses. In the</w:t>
      </w:r>
      <w:r>
        <w:t xml:space="preserve"> </w:t>
      </w:r>
      <w:r>
        <w:t xml:space="preserve">quantitative analysis, the respondents were ordered into the main categories considered relevant</w:t>
      </w:r>
      <w:r>
        <w:t xml:space="preserve"> </w:t>
      </w:r>
      <w:r>
        <w:t xml:space="preserve">for the analysis. The answers were mapped and analysed to identify patterns as regards “who</w:t>
      </w:r>
      <w:r>
        <w:t xml:space="preserve"> </w:t>
      </w:r>
      <w:r>
        <w:t xml:space="preserve">thinks what?”. When considering the views of respondents on questions where they were asked</w:t>
      </w:r>
      <w:r>
        <w:t xml:space="preserve"> </w:t>
      </w:r>
      <w:r>
        <w:t xml:space="preserve">to rank on a scale of 1 to 5 (1 = not very important, 5 = very important), only responses ranked</w:t>
      </w:r>
      <w:r>
        <w:t xml:space="preserve"> </w:t>
      </w:r>
      <w:r>
        <w:t xml:space="preserve">4 or 5 were considered when determining respondents’ positions on each issue. The qualitative</w:t>
      </w:r>
      <w:r>
        <w:t xml:space="preserve"> </w:t>
      </w:r>
      <w:r>
        <w:t xml:space="preserve">analysis of open responses and position papers was carried out in two stages. In a first step, the</w:t>
      </w:r>
      <w:r>
        <w:t xml:space="preserve"> </w:t>
      </w:r>
      <w:r>
        <w:t xml:space="preserve">content of the submissions was synthesised to capture the main experiences and feedback of</w:t>
      </w:r>
      <w:r>
        <w:t xml:space="preserve"> </w:t>
      </w:r>
      <w:r>
        <w:t xml:space="preserve">respondents. In a second step, these summaries were clustered according to the type of issue</w:t>
      </w:r>
      <w:r>
        <w:t xml:space="preserve"> </w:t>
      </w:r>
      <w:r>
        <w:t xml:space="preserve">raised, so that contributions addressing comparable concerns were considered together</w:t>
      </w:r>
      <w:r>
        <w:t xml:space="preserve"> </w:t>
      </w:r>
      <w:r>
        <w:t xml:space="preserve">irrespective of their specific wording. This approach allowed for a structured overview of the</w:t>
      </w:r>
      <w:r>
        <w:t xml:space="preserve"> </w:t>
      </w:r>
      <w:r>
        <w:t xml:space="preserve">main perspectives of the respondents.</w:t>
      </w:r>
      <w:r>
        <w:t xml:space="preserve"> </w:t>
      </w:r>
      <w:r>
        <w:t xml:space="preserve">4.</w:t>
      </w:r>
      <w:r>
        <w:t xml:space="preserve"> </w:t>
      </w:r>
      <w:r>
        <w:t xml:space="preserve">ANALYSIS OF THE STAKEHOLDER CONSULTATION</w:t>
      </w:r>
      <w:r>
        <w:t xml:space="preserve"> </w:t>
      </w:r>
      <w:r>
        <w:t xml:space="preserve">The respondent input gathered through the OPC highlighted four core policy challenges, which</w:t>
      </w:r>
      <w:r>
        <w:t xml:space="preserve"> </w:t>
      </w:r>
      <w:r>
        <w:t xml:space="preserve">directly informed the structure of potential policy options under consideration for the cloud and</w:t>
      </w:r>
      <w:r>
        <w:t xml:space="preserve"> </w:t>
      </w:r>
      <w:r>
        <w:t xml:space="preserve">AI Development Act. The main challenges and problems identified through the OPC are:</w:t>
      </w:r>
      <w:r>
        <w:t xml:space="preserve"> </w:t>
      </w:r>
      <w:r>
        <w:t xml:space="preserve">1. The strategic dependency of EU businesses and public authorities on non-EU providers</w:t>
      </w:r>
      <w:r>
        <w:t xml:space="preserve"> </w:t>
      </w:r>
      <w:r>
        <w:t xml:space="preserve">of AI and cloud services, raising questions about sovereignty, resilience, and</w:t>
      </w:r>
      <w:r>
        <w:t xml:space="preserve"> </w:t>
      </w:r>
      <w:r>
        <w:t xml:space="preserve">competitiveness;</w:t>
      </w:r>
      <w:r>
        <w:t xml:space="preserve"> </w:t>
      </w:r>
      <w:r>
        <w:t xml:space="preserve">2. Structural and regulatory bottlenecks hindering the expansion of data centre capacity</w:t>
      </w:r>
      <w:r>
        <w:t xml:space="preserve"> </w:t>
      </w:r>
      <w:r>
        <w:t xml:space="preserve">across the EU, particularly in the face of growing AI-related demand;</w:t>
      </w:r>
      <w:r>
        <w:t xml:space="preserve"> </w:t>
      </w:r>
      <w:r>
        <w:t xml:space="preserve">3. Barriers to the digital transformation of the public sector, including limited capacity,</w:t>
      </w:r>
      <w:r>
        <w:t xml:space="preserve"> </w:t>
      </w:r>
      <w:r>
        <w:t xml:space="preserve">fragmented compliance, and complex procurement procedures; and</w:t>
      </w:r>
      <w:r>
        <w:t xml:space="preserve"> </w:t>
      </w:r>
      <w:r>
        <w:t xml:space="preserve">4. The absence of a common EU-level definition and operational criteria for</w:t>
      </w:r>
      <w:r>
        <w:t xml:space="preserve"> </w:t>
      </w:r>
      <w:r>
        <w:t xml:space="preserve">‘sovereign’</w:t>
      </w:r>
      <w:r>
        <w:t xml:space="preserve"> </w:t>
      </w:r>
      <w:r>
        <w:t xml:space="preserve">cloud and AI computing services, leading to legal uncertainty and inconsistent</w:t>
      </w:r>
      <w:r>
        <w:t xml:space="preserve"> </w:t>
      </w:r>
      <w:r>
        <w:t xml:space="preserve">implementation across Member States.</w:t>
      </w:r>
      <w:r>
        <w:t xml:space="preserve"> </w:t>
      </w:r>
      <w:r>
        <w:t xml:space="preserve">4.1</w:t>
      </w:r>
      <w:r>
        <w:t xml:space="preserve"> </w:t>
      </w:r>
      <w:r>
        <w:t xml:space="preserve">EU businesses and public authorities’ dependency on non-EU cloud and AI</w:t>
      </w:r>
      <w:r>
        <w:t xml:space="preserve"> </w:t>
      </w:r>
      <w:r>
        <w:t xml:space="preserve">providers</w:t>
      </w:r>
      <w:r>
        <w:t xml:space="preserve"> </w:t>
      </w:r>
      <w:r>
        <w:t xml:space="preserve">The hyperscalers are recognised for their ability to deliver comprehensive, ready-to-use</w:t>
      </w:r>
      <w:r>
        <w:t xml:space="preserve"> </w:t>
      </w:r>
      <w:r>
        <w:t xml:space="preserve">business services that European providers have yet to match. For example, in terms of AI</w:t>
      </w:r>
      <w:r>
        <w:t xml:space="preserve"> </w:t>
      </w:r>
      <w:r>
        <w:t xml:space="preserve">computing services, out of the respondents that provided an answer in the questionnaire, 48%</w:t>
      </w:r>
      <w:r>
        <w:t xml:space="preserve"> </w:t>
      </w:r>
      <w:r>
        <w:t xml:space="preserve">indicated that only hyperscalers could offer those services and only 3% said that European</w:t>
      </w:r>
      <w:r>
        <w:t xml:space="preserve"> </w:t>
      </w:r>
      <w:r>
        <w:t xml:space="preserve">providers were capable of offering those services. Despite this reliance, respondents</w:t>
      </w:r>
      <w:r>
        <w:t xml:space="preserve"> </w:t>
      </w:r>
      <w:r>
        <w:t xml:space="preserve">emphasized the critical need for trusted EU-based cloud service providers, particularly for</w:t>
      </w:r>
    </w:p>
    <w:p>
      <w:pPr>
        <w:pStyle w:val="BodyText"/>
      </w:pPr>
      <w:r>
        <w:t xml:space="preserve">2 The sum of the percentages is higher than 100 as one company may be involved in more than one sector.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processing sensitive data. When selecting cloud service providers, users prioritise cybersecurity</w:t>
      </w:r>
      <w:r>
        <w:t xml:space="preserve"> </w:t>
      </w:r>
      <w:r>
        <w:t xml:space="preserve">(97%), data location (87%), connectivity (81%), and innovation (81%) as their primary criteria.</w:t>
      </w:r>
      <w:r>
        <w:t xml:space="preserve"> </w:t>
      </w:r>
      <w:r>
        <w:t xml:space="preserve">Among respondents who provided an answer, when selecting a cloud provider, 82% were</w:t>
      </w:r>
      <w:r>
        <w:t xml:space="preserve"> </w:t>
      </w:r>
      <w:r>
        <w:t xml:space="preserve">concerned that provider was headquartered in a third country that poses specific cybersecurity</w:t>
      </w:r>
      <w:r>
        <w:t xml:space="preserve"> </w:t>
      </w:r>
      <w:r>
        <w:t xml:space="preserve">threats to the EU. In addition, 58% were concerned about vendor lock-in and 42% considered</w:t>
      </w:r>
      <w:r>
        <w:t xml:space="preserve"> </w:t>
      </w:r>
      <w:r>
        <w:t xml:space="preserve">as a challenge the limited access to computational capacity in the EU. Finally, 89% considered</w:t>
      </w:r>
      <w:r>
        <w:t xml:space="preserve"> </w:t>
      </w:r>
      <w:r>
        <w:t xml:space="preserve">that the location of the data was one of the main factors impacting their choice of</w:t>
      </w:r>
      <w:r>
        <w:t xml:space="preserve"> </w:t>
      </w:r>
      <w:r>
        <w:t xml:space="preserve">Cloud/Edge/AI provider.</w:t>
      </w:r>
      <w:r>
        <w:br/>
      </w:r>
      <w:r>
        <w:t xml:space="preserve">In the CfE, public authorities showed widespread concern about Europe’s dependency on non-</w:t>
      </w:r>
      <w:r>
        <w:t xml:space="preserve"> </w:t>
      </w:r>
      <w:r>
        <w:t xml:space="preserve">EU cloud and AI providers; however, there was some divergence on the solutions. Some</w:t>
      </w:r>
      <w:r>
        <w:t xml:space="preserve"> </w:t>
      </w:r>
      <w:r>
        <w:t xml:space="preserve">authorities described the situation as a “market failure” due to the lack of viable European</w:t>
      </w:r>
      <w:r>
        <w:t xml:space="preserve"> </w:t>
      </w:r>
      <w:r>
        <w:t xml:space="preserve">alternatives in key service areas and called for supplier diversification. Other public authorities</w:t>
      </w:r>
      <w:r>
        <w:t xml:space="preserve"> </w:t>
      </w:r>
      <w:r>
        <w:t xml:space="preserve">advocated risk-based approaches to avoid protectionist outcomes. Some EU citizens questioned</w:t>
      </w:r>
      <w:r>
        <w:t xml:space="preserve"> </w:t>
      </w:r>
      <w:r>
        <w:t xml:space="preserve">the structural reliance on private actors and proprietary systems while advocating for an EU-</w:t>
      </w:r>
      <w:r>
        <w:t xml:space="preserve"> </w:t>
      </w:r>
      <w:r>
        <w:t xml:space="preserve">first approach and arguing that transformation cannot succeed while relying on foreign vendors</w:t>
      </w:r>
      <w:r>
        <w:t xml:space="preserve"> </w:t>
      </w:r>
      <w:r>
        <w:t xml:space="preserve">whose strategic incentives may not align with public interest objectives.</w:t>
      </w:r>
      <w:r>
        <w:t xml:space="preserve"> </w:t>
      </w:r>
      <w:r>
        <w:t xml:space="preserve">4.1.1 Policy measures</w:t>
      </w:r>
      <w:r>
        <w:t xml:space="preserve"> </w:t>
      </w:r>
      <w:r>
        <w:t xml:space="preserve">In the CfE, respondents were generally in favour of simplifying permitting requirements and</w:t>
      </w:r>
      <w:r>
        <w:t xml:space="preserve"> </w:t>
      </w:r>
      <w:r>
        <w:t xml:space="preserve">one-stop-shop to facilitate the deployment of data centres in the EU (see Section 4.2.1 below).</w:t>
      </w:r>
      <w:r>
        <w:t xml:space="preserve"> </w:t>
      </w:r>
      <w:r>
        <w:t xml:space="preserve">European companies and business associations expressed strong interest in setting up</w:t>
      </w:r>
      <w:r>
        <w:t xml:space="preserve"> </w:t>
      </w:r>
      <w:r>
        <w:t xml:space="preserve">sovereignty requirements and introducing “Buy EU” criteria in public tenders, whereas their</w:t>
      </w:r>
      <w:r>
        <w:t xml:space="preserve"> </w:t>
      </w:r>
      <w:r>
        <w:t xml:space="preserve">global counterparts cautioned against digital protectionism and argued digital trust could be</w:t>
      </w:r>
      <w:r>
        <w:t xml:space="preserve"> </w:t>
      </w:r>
      <w:r>
        <w:t xml:space="preserve">achieved without exclusion based on geographical origin (see Section 4.4.1).</w:t>
      </w:r>
      <w:r>
        <w:t xml:space="preserve"> </w:t>
      </w:r>
      <w:r>
        <w:t xml:space="preserve">4.2</w:t>
      </w:r>
      <w:r>
        <w:t xml:space="preserve"> </w:t>
      </w:r>
      <w:r>
        <w:t xml:space="preserve">Bottlenecks to expand (sustainable) data centre capacity within the EU</w:t>
      </w:r>
      <w:r>
        <w:t xml:space="preserve"> </w:t>
      </w:r>
      <w:r>
        <w:t xml:space="preserve">Data centre operators (‘operators’) demonstrated strong investment intentions in AI</w:t>
      </w:r>
      <w:r>
        <w:t xml:space="preserve"> </w:t>
      </w:r>
      <w:r>
        <w:t xml:space="preserve">infrastructure, with 80% of them planning to expand capacity within the EU. Among operators,</w:t>
      </w:r>
      <w:r>
        <w:t xml:space="preserve"> </w:t>
      </w:r>
      <w:r>
        <w:t xml:space="preserve">77% replied future infrastructure would be dedicated to general purpose computation, 70%</w:t>
      </w:r>
      <w:r>
        <w:t xml:space="preserve"> </w:t>
      </w:r>
      <w:r>
        <w:t xml:space="preserve">indicated it would be used for AI model inference, 60% on AI model training, and 33% on edge</w:t>
      </w:r>
      <w:r>
        <w:t xml:space="preserve"> </w:t>
      </w:r>
      <w:r>
        <w:t xml:space="preserve">AI.</w:t>
      </w:r>
      <w:r>
        <w:br/>
      </w:r>
      <w:r>
        <w:t xml:space="preserve">Despite this enthusiasm, operators face substantial barriers that may hamper their expansion</w:t>
      </w:r>
      <w:r>
        <w:t xml:space="preserve"> </w:t>
      </w:r>
      <w:r>
        <w:t xml:space="preserve">plans. Complex and lengthy permitting procedures emerged as the primary challenge (87%),</w:t>
      </w:r>
      <w:r>
        <w:t xml:space="preserve"> </w:t>
      </w:r>
      <w:r>
        <w:t xml:space="preserve">followed closely by limited access to energy resources (83%). The prevalence and severity of</w:t>
      </w:r>
      <w:r>
        <w:t xml:space="preserve"> </w:t>
      </w:r>
      <w:r>
        <w:t xml:space="preserve">these obstacles is illustrated by the fact that 57% of operators need on average between 3 and</w:t>
      </w:r>
      <w:r>
        <w:t xml:space="preserve"> </w:t>
      </w:r>
      <w:r>
        <w:t xml:space="preserve">5 years for the data centre to be operational, and 13% of them need between 5 and 7 years.</w:t>
      </w:r>
      <w:r>
        <w:br/>
      </w:r>
      <w:r>
        <w:t xml:space="preserve">The presence of those bottlenecks is supported by the responses to the CfE where connection</w:t>
      </w:r>
      <w:r>
        <w:t xml:space="preserve"> </w:t>
      </w:r>
      <w:r>
        <w:t xml:space="preserve">to the electrical grid was also identified as a key bottleneck by several respondents. One</w:t>
      </w:r>
      <w:r>
        <w:t xml:space="preserve"> </w:t>
      </w:r>
      <w:r>
        <w:t xml:space="preserve">business association indicated it could take up to 7 or 8 years for transmission access and two</w:t>
      </w:r>
      <w:r>
        <w:t xml:space="preserve"> </w:t>
      </w:r>
      <w:r>
        <w:t xml:space="preserve">operators mentioned grid connection could take up to a decade. In addition, one business</w:t>
      </w:r>
      <w:r>
        <w:t xml:space="preserve"> </w:t>
      </w:r>
      <w:r>
        <w:t xml:space="preserve">association considered those problems were exacerbated by growing local opposition to the</w:t>
      </w:r>
      <w:r>
        <w:t xml:space="preserve"> </w:t>
      </w:r>
      <w:r>
        <w:t xml:space="preserve">construction of data centres, a phenomenon often termed “not in my backyard”.</w:t>
      </w:r>
      <w:r>
        <w:t xml:space="preserve"> </w:t>
      </w:r>
      <w:r>
        <w:t xml:space="preserve">The factors considered by operators regarding building new data centres or expanding existing</w:t>
      </w:r>
      <w:r>
        <w:t xml:space="preserve"> </w:t>
      </w:r>
      <w:r>
        <w:t xml:space="preserve">infrastructures are energy availability (91%), as well as long approval times (83%), permitting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procedures (82%) and the complexity of the regulatory framework (75%).3 Those factors reflect</w:t>
      </w:r>
      <w:r>
        <w:t xml:space="preserve"> </w:t>
      </w:r>
      <w:r>
        <w:t xml:space="preserve">the importance given by operators to grid connections and the entire permitting process.</w:t>
      </w:r>
      <w:r>
        <w:br/>
      </w:r>
      <w:r>
        <w:t xml:space="preserve">Access to finance also appears to be a common hurdle with 50% of operators and 53% of</w:t>
      </w:r>
      <w:r>
        <w:t xml:space="preserve"> </w:t>
      </w:r>
      <w:r>
        <w:t xml:space="preserve">Cloud/Telco/edge providers considering high interest rates as a limitation when expending their</w:t>
      </w:r>
      <w:r>
        <w:t xml:space="preserve"> </w:t>
      </w:r>
      <w:r>
        <w:t xml:space="preserve">capacity in the EU.4 In addition, several SMEs expressed mounting concerns over high</w:t>
      </w:r>
      <w:r>
        <w:t xml:space="preserve"> </w:t>
      </w:r>
      <w:r>
        <w:t xml:space="preserve">operational costs when it comes to infrastructure expansion in the EU.</w:t>
      </w:r>
      <w:r>
        <w:t xml:space="preserve"> </w:t>
      </w:r>
      <w:r>
        <w:t xml:space="preserve">In the CfE, public authorities agreed on the need for increased data centre capacity while</w:t>
      </w:r>
      <w:r>
        <w:t xml:space="preserve"> </w:t>
      </w:r>
      <w:r>
        <w:t xml:space="preserve">stressing different strategic priorities. Industry associations identified fragmented permitting</w:t>
      </w:r>
      <w:r>
        <w:t xml:space="preserve"> </w:t>
      </w:r>
      <w:r>
        <w:t xml:space="preserve">regimes across Europe, limited energy access, and regional disparities as persistent constraints</w:t>
      </w:r>
      <w:r>
        <w:t xml:space="preserve"> </w:t>
      </w:r>
      <w:r>
        <w:t xml:space="preserve">on capacity scaling. It is important to note that in the CfE, some EU citizens challenged the</w:t>
      </w:r>
      <w:r>
        <w:t xml:space="preserve"> </w:t>
      </w:r>
      <w:r>
        <w:t xml:space="preserve">expansion narrative entirely, criticizing the approach for the ignoring social and environmental</w:t>
      </w:r>
      <w:r>
        <w:t xml:space="preserve"> </w:t>
      </w:r>
      <w:r>
        <w:t xml:space="preserve">costs of AI and advocating for binding limits on resource consumption rather than efficiency</w:t>
      </w:r>
      <w:r>
        <w:t xml:space="preserve"> </w:t>
      </w:r>
      <w:r>
        <w:t xml:space="preserve">improvements alone.</w:t>
      </w:r>
      <w:r>
        <w:t xml:space="preserve"> </w:t>
      </w:r>
      <w:r>
        <w:t xml:space="preserve">4.1.2 Policy measures</w:t>
      </w:r>
      <w:r>
        <w:t xml:space="preserve"> </w:t>
      </w:r>
      <w:r>
        <w:t xml:space="preserve">Overall, across all respondent groups, 45% considered that having a one-stop-shop service to</w:t>
      </w:r>
      <w:r>
        <w:t xml:space="preserve"> </w:t>
      </w:r>
      <w:r>
        <w:t xml:space="preserve">deal with permits at different administrative levels should be a priority action at EU level to</w:t>
      </w:r>
      <w:r>
        <w:t xml:space="preserve"> </w:t>
      </w:r>
      <w:r>
        <w:t xml:space="preserve">boost the availability of sufficient and adequate cloud capacity for AI workloads; and 46%</w:t>
      </w:r>
      <w:r>
        <w:t xml:space="preserve"> </w:t>
      </w:r>
      <w:r>
        <w:t xml:space="preserve">considered it essential to reduce the amount of time needed to obtain the necessary permits and</w:t>
      </w:r>
      <w:r>
        <w:t xml:space="preserve"> </w:t>
      </w:r>
      <w:r>
        <w:t xml:space="preserve">environmental authorisations. Finally, 55% were in favour of creating expedited approval</w:t>
      </w:r>
      <w:r>
        <w:t xml:space="preserve"> </w:t>
      </w:r>
      <w:r>
        <w:t xml:space="preserve">mechanisms and clear conditions for critical or strategic projects.</w:t>
      </w:r>
      <w:r>
        <w:br/>
      </w:r>
      <w:r>
        <w:t xml:space="preserve">Table 2. EU policy measures on simplification of infrastructure permitting procedures</w:t>
      </w:r>
      <w:r>
        <w:t xml:space="preserve"> </w:t>
      </w:r>
      <w:r>
        <w:t xml:space="preserve">Policy Measure</w:t>
      </w:r>
      <w:r>
        <w:br/>
      </w:r>
      <w:r>
        <w:t xml:space="preserve">Companies</w:t>
      </w:r>
      <w:r>
        <w:t xml:space="preserve"> </w:t>
      </w:r>
      <w:r>
        <w:t xml:space="preserve">(SMEs)</w:t>
      </w:r>
      <w:r>
        <w:t xml:space="preserve"> </w:t>
      </w:r>
      <w:r>
        <w:t xml:space="preserve">Data</w:t>
      </w:r>
      <w:r>
        <w:t xml:space="preserve"> </w:t>
      </w:r>
      <w:r>
        <w:t xml:space="preserve">Centre</w:t>
      </w:r>
      <w:r>
        <w:t xml:space="preserve"> </w:t>
      </w:r>
      <w:r>
        <w:t xml:space="preserve">operators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br/>
      </w:r>
      <w:r>
        <w:t xml:space="preserve">EU</w:t>
      </w:r>
      <w:r>
        <w:t xml:space="preserve"> </w:t>
      </w:r>
      <w:r>
        <w:t xml:space="preserve">Citizens</w:t>
      </w:r>
      <w:r>
        <w:t xml:space="preserve"> </w:t>
      </w:r>
      <w:r>
        <w:t xml:space="preserve">Business</w:t>
      </w:r>
      <w:r>
        <w:t xml:space="preserve"> </w:t>
      </w:r>
      <w:r>
        <w:t xml:space="preserve">associations/</w:t>
      </w:r>
      <w:r>
        <w:t xml:space="preserve"> </w:t>
      </w:r>
      <w:r>
        <w:t xml:space="preserve">trade unions</w:t>
      </w:r>
      <w:r>
        <w:t xml:space="preserve"> </w:t>
      </w:r>
      <w:r>
        <w:t xml:space="preserve">CSOs5</w:t>
      </w:r>
      <w:r>
        <w:t xml:space="preserve"> </w:t>
      </w:r>
      <w:r>
        <w:t xml:space="preserve">One stop shop service</w:t>
      </w:r>
      <w:r>
        <w:t xml:space="preserve"> </w:t>
      </w:r>
      <w:r>
        <w:t xml:space="preserve">for managing permits</w:t>
      </w:r>
      <w:r>
        <w:t xml:space="preserve"> </w:t>
      </w:r>
      <w:r>
        <w:t xml:space="preserve">59% (41%)</w:t>
      </w:r>
      <w:r>
        <w:t xml:space="preserve"> </w:t>
      </w:r>
      <w:r>
        <w:t xml:space="preserve">83%</w:t>
      </w:r>
      <w:r>
        <w:t xml:space="preserve"> </w:t>
      </w:r>
      <w:r>
        <w:t xml:space="preserve">46%</w:t>
      </w:r>
      <w:r>
        <w:t xml:space="preserve"> </w:t>
      </w:r>
      <w:r>
        <w:t xml:space="preserve">43%</w:t>
      </w:r>
      <w:r>
        <w:t xml:space="preserve"> </w:t>
      </w:r>
      <w:r>
        <w:t xml:space="preserve">56%</w:t>
      </w:r>
      <w:r>
        <w:t xml:space="preserve"> </w:t>
      </w:r>
      <w:r>
        <w:t xml:space="preserve">15%</w:t>
      </w:r>
      <w:r>
        <w:t xml:space="preserve"> </w:t>
      </w:r>
      <w:r>
        <w:t xml:space="preserve">Reduce time to obtain</w:t>
      </w:r>
      <w:r>
        <w:t xml:space="preserve"> </w:t>
      </w:r>
      <w:r>
        <w:t xml:space="preserve">permits and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authorisations</w:t>
      </w:r>
      <w:r>
        <w:br/>
      </w:r>
      <w:r>
        <w:t xml:space="preserve">71% (53%)</w:t>
      </w:r>
      <w:r>
        <w:t xml:space="preserve"> </w:t>
      </w:r>
      <w:r>
        <w:t xml:space="preserve">93%</w:t>
      </w:r>
      <w:r>
        <w:t xml:space="preserve"> </w:t>
      </w:r>
      <w:r>
        <w:t xml:space="preserve">23%</w:t>
      </w:r>
      <w:r>
        <w:t xml:space="preserve"> </w:t>
      </w:r>
      <w:r>
        <w:t xml:space="preserve">38%</w:t>
      </w:r>
      <w:r>
        <w:t xml:space="preserve"> </w:t>
      </w:r>
      <w:r>
        <w:t xml:space="preserve">60%</w:t>
      </w:r>
      <w:r>
        <w:t xml:space="preserve"> </w:t>
      </w:r>
      <w:r>
        <w:t xml:space="preserve">21%</w:t>
      </w:r>
      <w:r>
        <w:t xml:space="preserve"> </w:t>
      </w:r>
      <w:r>
        <w:t xml:space="preserve">Expedited approval</w:t>
      </w:r>
      <w:r>
        <w:t xml:space="preserve"> </w:t>
      </w:r>
      <w:r>
        <w:t xml:space="preserve">mechanisms for</w:t>
      </w:r>
      <w:r>
        <w:t xml:space="preserve"> </w:t>
      </w:r>
      <w:r>
        <w:t xml:space="preserve">critical/strategic</w:t>
      </w:r>
      <w:r>
        <w:t xml:space="preserve"> </w:t>
      </w:r>
      <w:r>
        <w:t xml:space="preserve">projects</w:t>
      </w:r>
      <w:r>
        <w:t xml:space="preserve"> </w:t>
      </w:r>
      <w:r>
        <w:t xml:space="preserve">79% (71%)</w:t>
      </w:r>
      <w:r>
        <w:t xml:space="preserve"> </w:t>
      </w:r>
      <w:r>
        <w:t xml:space="preserve">97%</w:t>
      </w:r>
      <w:r>
        <w:t xml:space="preserve"> </w:t>
      </w:r>
      <w:r>
        <w:t xml:space="preserve">54%</w:t>
      </w:r>
      <w:r>
        <w:t xml:space="preserve"> </w:t>
      </w:r>
      <w:r>
        <w:t xml:space="preserve">49%</w:t>
      </w:r>
      <w:r>
        <w:t xml:space="preserve"> </w:t>
      </w:r>
      <w:r>
        <w:t xml:space="preserve">57%</w:t>
      </w:r>
      <w:r>
        <w:t xml:space="preserve"> </w:t>
      </w:r>
      <w:r>
        <w:t xml:space="preserve">27%</w:t>
      </w:r>
    </w:p>
    <w:p>
      <w:pPr>
        <w:pStyle w:val="BodyText"/>
      </w:pPr>
      <w:r>
        <w:t xml:space="preserve">In the CfE, several industry associations and companies recommended the creation of EU-level</w:t>
      </w:r>
      <w:r>
        <w:t xml:space="preserve"> </w:t>
      </w:r>
      <w:r>
        <w:t xml:space="preserve">zoning guidelines, one-stop-shop permitting hubs, and fast-track authorisation for sustainable</w:t>
      </w:r>
      <w:r>
        <w:t xml:space="preserve"> </w:t>
      </w:r>
      <w:r>
        <w:t xml:space="preserve">projects. This was echoed by investment respondents who stressed that streamlining permitting</w:t>
      </w:r>
      <w:r>
        <w:t xml:space="preserve"> </w:t>
      </w:r>
      <w:r>
        <w:t xml:space="preserve">procedures would significantly enhance the sector’s attractiveness for capital allocation.</w:t>
      </w:r>
      <w:r>
        <w:br/>
      </w:r>
      <w:r>
        <w:t xml:space="preserve">In terms of sustainability, 69% of respondents supported funding for R&amp;D of energy-efficient</w:t>
      </w:r>
      <w:r>
        <w:t xml:space="preserve"> </w:t>
      </w:r>
      <w:r>
        <w:t xml:space="preserve">technologies. This was echoed in the CfE by a Member State’s government which suggested</w:t>
      </w:r>
      <w:r>
        <w:t xml:space="preserve"> </w:t>
      </w:r>
      <w:r>
        <w:t xml:space="preserve">R&amp;D&amp;I for data centre technologies enhancing sustainability, as well as several business</w:t>
      </w:r>
    </w:p>
    <w:p>
      <w:pPr>
        <w:pStyle w:val="BodyText"/>
      </w:pPr>
      <w:r>
        <w:t xml:space="preserve">3 The respondents who did not provide an answer to that question were not included to calculate the percentage of</w:t>
      </w:r>
      <w:r>
        <w:t xml:space="preserve"> </w:t>
      </w:r>
      <w:r>
        <w:t xml:space="preserve">respondents.</w:t>
      </w:r>
      <w:r>
        <w:t xml:space="preserve"> </w:t>
      </w:r>
      <w:r>
        <w:t xml:space="preserve">4 The respondents who did not provide an answer to that question were not included to calculate the percentage of</w:t>
      </w:r>
      <w:r>
        <w:t xml:space="preserve"> </w:t>
      </w:r>
      <w:r>
        <w:t xml:space="preserve">respondents.</w:t>
      </w:r>
      <w:r>
        <w:t xml:space="preserve"> </w:t>
      </w:r>
      <w:r>
        <w:t xml:space="preserve">5 The category Civil Society Organisations (CSOs) include NGOs, consumer organizations, environmental organizations,</w:t>
      </w:r>
      <w:r>
        <w:t xml:space="preserve"> </w:t>
      </w:r>
      <w:r>
        <w:t xml:space="preserve">and academic/research institutions.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associations and companies. In addition, 62% were in favour of tax incentives for using</w:t>
      </w:r>
      <w:r>
        <w:t xml:space="preserve"> </w:t>
      </w:r>
      <w:r>
        <w:t xml:space="preserve">sustainable technologies. In terms of EU actions that should be prioritised to boost the</w:t>
      </w:r>
      <w:r>
        <w:t xml:space="preserve"> </w:t>
      </w:r>
      <w:r>
        <w:t xml:space="preserve">availability of sufficient and adequate cloud capacity for AI workloads, 72% supported the</w:t>
      </w:r>
      <w:r>
        <w:t xml:space="preserve"> </w:t>
      </w:r>
      <w:r>
        <w:t xml:space="preserve">creation of clear environmental compliance requirement et EU level, and 66% were in favour</w:t>
      </w:r>
      <w:r>
        <w:t xml:space="preserve"> </w:t>
      </w:r>
      <w:r>
        <w:t xml:space="preserve">of unified guidelines at EU level for energy efficiency for computing infrastructure.</w:t>
      </w:r>
      <w:r>
        <w:br/>
      </w:r>
      <w:r>
        <w:t xml:space="preserve">Table 3. EU policy measures to address sustainability aspects of data centres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Companies6</w:t>
      </w:r>
      <w:r>
        <w:t xml:space="preserve"> </w:t>
      </w:r>
      <w:r>
        <w:t xml:space="preserve">DC</w:t>
      </w:r>
      <w:r>
        <w:t xml:space="preserve"> </w:t>
      </w:r>
      <w:r>
        <w:t xml:space="preserve">operators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EU</w:t>
      </w:r>
      <w:r>
        <w:t xml:space="preserve"> </w:t>
      </w:r>
      <w:r>
        <w:t xml:space="preserve">citizens</w:t>
      </w:r>
      <w:r>
        <w:t xml:space="preserve"> </w:t>
      </w:r>
      <w:r>
        <w:t xml:space="preserve">Business</w:t>
      </w:r>
      <w:r>
        <w:t xml:space="preserve"> </w:t>
      </w:r>
      <w:r>
        <w:t xml:space="preserve">associations /</w:t>
      </w:r>
      <w:r>
        <w:t xml:space="preserve"> </w:t>
      </w:r>
      <w:r>
        <w:t xml:space="preserve">trade unions</w:t>
      </w:r>
      <w:r>
        <w:t xml:space="preserve"> </w:t>
      </w:r>
      <w:r>
        <w:t xml:space="preserve">CSOs7</w:t>
      </w:r>
      <w:r>
        <w:t xml:space="preserve"> </w:t>
      </w:r>
      <w:r>
        <w:t xml:space="preserve">Clear environmental</w:t>
      </w:r>
      <w:r>
        <w:t xml:space="preserve"> </w:t>
      </w:r>
      <w:r>
        <w:t xml:space="preserve">compliance</w:t>
      </w:r>
      <w:r>
        <w:t xml:space="preserve"> </w:t>
      </w:r>
      <w:r>
        <w:t xml:space="preserve">requirements</w:t>
      </w:r>
      <w:r>
        <w:t xml:space="preserve"> </w:t>
      </w:r>
      <w:r>
        <w:t xml:space="preserve">64%</w:t>
      </w:r>
      <w:r>
        <w:t xml:space="preserve"> </w:t>
      </w:r>
      <w:r>
        <w:t xml:space="preserve">73%</w:t>
      </w:r>
      <w:r>
        <w:t xml:space="preserve"> </w:t>
      </w:r>
      <w:r>
        <w:t xml:space="preserve">46%</w:t>
      </w:r>
      <w:r>
        <w:t xml:space="preserve"> </w:t>
      </w:r>
      <w:r>
        <w:t xml:space="preserve">86%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Addressing energy</w:t>
      </w:r>
      <w:r>
        <w:t xml:space="preserve"> </w:t>
      </w:r>
      <w:r>
        <w:t xml:space="preserve">availability</w:t>
      </w:r>
      <w:r>
        <w:br/>
      </w:r>
      <w:r>
        <w:t xml:space="preserve">73%</w:t>
      </w:r>
      <w:r>
        <w:t xml:space="preserve"> </w:t>
      </w:r>
      <w:r>
        <w:t xml:space="preserve">80%</w:t>
      </w:r>
      <w:r>
        <w:t xml:space="preserve"> </w:t>
      </w:r>
      <w:r>
        <w:t xml:space="preserve">54%</w:t>
      </w:r>
      <w:r>
        <w:t xml:space="preserve"> </w:t>
      </w:r>
      <w:r>
        <w:t xml:space="preserve">77%</w:t>
      </w:r>
      <w:r>
        <w:t xml:space="preserve"> </w:t>
      </w:r>
      <w:r>
        <w:t xml:space="preserve">50%</w:t>
      </w:r>
      <w:r>
        <w:t xml:space="preserve"> </w:t>
      </w:r>
      <w:r>
        <w:t xml:space="preserve">61%</w:t>
      </w:r>
      <w:r>
        <w:t xml:space="preserve"> </w:t>
      </w:r>
      <w:r>
        <w:t xml:space="preserve">Addressing land</w:t>
      </w:r>
      <w:r>
        <w:t xml:space="preserve"> </w:t>
      </w:r>
      <w:r>
        <w:t xml:space="preserve">availability</w:t>
      </w:r>
      <w:r>
        <w:br/>
      </w:r>
      <w:r>
        <w:t xml:space="preserve">47%</w:t>
      </w:r>
      <w:r>
        <w:t xml:space="preserve"> </w:t>
      </w:r>
      <w:r>
        <w:t xml:space="preserve">47%</w:t>
      </w:r>
      <w:r>
        <w:t xml:space="preserve"> </w:t>
      </w:r>
      <w:r>
        <w:t xml:space="preserve">23%</w:t>
      </w:r>
      <w:r>
        <w:t xml:space="preserve"> </w:t>
      </w:r>
      <w:r>
        <w:t xml:space="preserve">65%</w:t>
      </w:r>
      <w:r>
        <w:t xml:space="preserve"> </w:t>
      </w:r>
      <w:r>
        <w:t xml:space="preserve">47%</w:t>
      </w:r>
      <w:r>
        <w:t xml:space="preserve"> </w:t>
      </w:r>
      <w:r>
        <w:t xml:space="preserve">52%</w:t>
      </w:r>
      <w:r>
        <w:t xml:space="preserve"> </w:t>
      </w:r>
      <w:r>
        <w:t xml:space="preserve">Funding for research</w:t>
      </w:r>
      <w:r>
        <w:t xml:space="preserve"> </w:t>
      </w:r>
      <w:r>
        <w:t xml:space="preserve">and development of</w:t>
      </w:r>
      <w:r>
        <w:t xml:space="preserve"> </w:t>
      </w:r>
      <w:r>
        <w:t xml:space="preserve">energy-efficient</w:t>
      </w:r>
      <w:r>
        <w:t xml:space="preserve"> </w:t>
      </w:r>
      <w:r>
        <w:t xml:space="preserve">technologies</w:t>
      </w:r>
      <w:r>
        <w:br/>
      </w:r>
      <w:r>
        <w:t xml:space="preserve">61%</w:t>
      </w:r>
      <w:r>
        <w:t xml:space="preserve"> </w:t>
      </w:r>
      <w:r>
        <w:t xml:space="preserve">57%</w:t>
      </w:r>
      <w:r>
        <w:t xml:space="preserve"> </w:t>
      </w:r>
      <w:r>
        <w:t xml:space="preserve">54%</w:t>
      </w:r>
      <w:r>
        <w:t xml:space="preserve"> </w:t>
      </w:r>
      <w:r>
        <w:t xml:space="preserve">83%</w:t>
      </w:r>
      <w:r>
        <w:t xml:space="preserve"> </w:t>
      </w:r>
      <w:r>
        <w:t xml:space="preserve">60%</w:t>
      </w:r>
      <w:r>
        <w:t xml:space="preserve"> </w:t>
      </w:r>
      <w:r>
        <w:t xml:space="preserve">58%</w:t>
      </w:r>
      <w:r>
        <w:t xml:space="preserve"> </w:t>
      </w:r>
      <w:r>
        <w:t xml:space="preserve">Tax incentives for using</w:t>
      </w:r>
      <w:r>
        <w:t xml:space="preserve"> </w:t>
      </w:r>
      <w:r>
        <w:t xml:space="preserve">sustainable technologies</w:t>
      </w:r>
      <w:r>
        <w:t xml:space="preserve"> </w:t>
      </w:r>
      <w:r>
        <w:t xml:space="preserve">70%</w:t>
      </w:r>
      <w:r>
        <w:t xml:space="preserve"> </w:t>
      </w:r>
      <w:r>
        <w:t xml:space="preserve">73%</w:t>
      </w:r>
      <w:r>
        <w:t xml:space="preserve"> </w:t>
      </w:r>
      <w:r>
        <w:t xml:space="preserve">54%</w:t>
      </w:r>
      <w:r>
        <w:t xml:space="preserve"> </w:t>
      </w:r>
      <w:r>
        <w:t xml:space="preserve">67%</w:t>
      </w:r>
      <w:r>
        <w:t xml:space="preserve"> </w:t>
      </w:r>
      <w:r>
        <w:t xml:space="preserve">60%</w:t>
      </w:r>
      <w:r>
        <w:t xml:space="preserve"> </w:t>
      </w:r>
      <w:r>
        <w:t xml:space="preserve">39%</w:t>
      </w:r>
    </w:p>
    <w:p>
      <w:pPr>
        <w:pStyle w:val="BodyText"/>
      </w:pPr>
      <w:r>
        <w:t xml:space="preserve">In the CfE, multiple business associations and companies suggested the introduction of targeted</w:t>
      </w:r>
      <w:r>
        <w:t xml:space="preserve"> </w:t>
      </w:r>
      <w:r>
        <w:t xml:space="preserve">tax incentives to build sustainable and energy efficient cloud infrastructure. Some considered</w:t>
      </w:r>
      <w:r>
        <w:t xml:space="preserve"> </w:t>
      </w:r>
      <w:r>
        <w:t xml:space="preserve">this would be more useful than duplicating the current environmental regulations. One</w:t>
      </w:r>
      <w:r>
        <w:t xml:space="preserve"> </w:t>
      </w:r>
      <w:r>
        <w:t xml:space="preserve">company suggested to create tax incentives for data centre operators that implement sustainable</w:t>
      </w:r>
      <w:r>
        <w:t xml:space="preserve"> </w:t>
      </w:r>
      <w:r>
        <w:t xml:space="preserve">technologies, including waste heat reuse or immersion cooling. In addition, one business</w:t>
      </w:r>
      <w:r>
        <w:t xml:space="preserve"> </w:t>
      </w:r>
      <w:r>
        <w:t xml:space="preserve">association was in favour of public-private partnerships to build sustainable, innovative cloud</w:t>
      </w:r>
      <w:r>
        <w:t xml:space="preserve"> </w:t>
      </w:r>
      <w:r>
        <w:t xml:space="preserve">infrastructure. Some public authorities recommended strategic infrastructure funding to be tied</w:t>
      </w:r>
      <w:r>
        <w:t xml:space="preserve"> </w:t>
      </w:r>
      <w:r>
        <w:t xml:space="preserve">to interoperability and climate goals.</w:t>
      </w:r>
      <w:r>
        <w:br/>
      </w:r>
      <w:r>
        <w:t xml:space="preserve">Overall, this shows a strong support by different respondent groups to address existing</w:t>
      </w:r>
      <w:r>
        <w:t xml:space="preserve"> </w:t>
      </w:r>
      <w:r>
        <w:t xml:space="preserve">bottlenecks in the deployment of data centres and to ensure those are sustainable and energy</w:t>
      </w:r>
      <w:r>
        <w:t xml:space="preserve"> </w:t>
      </w:r>
      <w:r>
        <w:t xml:space="preserve">efficient.</w:t>
      </w:r>
      <w:r>
        <w:br/>
      </w:r>
      <w:r>
        <w:t xml:space="preserve">4.3</w:t>
      </w:r>
      <w:r>
        <w:t xml:space="preserve"> </w:t>
      </w:r>
      <w:r>
        <w:t xml:space="preserve">Barriers to public sector transformation and public procurement</w:t>
      </w:r>
      <w:r>
        <w:t xml:space="preserve"> </w:t>
      </w:r>
      <w:r>
        <w:t xml:space="preserve">Cloud adoption in the public sector is already widespread with 85% of respondents (i.e. public</w:t>
      </w:r>
      <w:r>
        <w:t xml:space="preserve"> </w:t>
      </w:r>
      <w:r>
        <w:t xml:space="preserve">authorities) storing data in cloud environments. This data often includes sensitive information</w:t>
      </w:r>
      <w:r>
        <w:t xml:space="preserve"> </w:t>
      </w:r>
      <w:r>
        <w:t xml:space="preserve">(46%), commercially sensitive material (38%), or content related to public security and health</w:t>
      </w:r>
      <w:r>
        <w:t xml:space="preserve"> </w:t>
      </w:r>
      <w:r>
        <w:t xml:space="preserve">(23%). The sensitive nature of this data creates heightened concerns about exposure to third-</w:t>
      </w:r>
      <w:r>
        <w:t xml:space="preserve"> </w:t>
      </w:r>
      <w:r>
        <w:t xml:space="preserve">country authorities and the cybersecurity risks associated with cloud service providers</w:t>
      </w:r>
      <w:r>
        <w:t xml:space="preserve"> </w:t>
      </w:r>
      <w:r>
        <w:t xml:space="preserve">headquartered in certain jurisdictions.</w:t>
      </w:r>
      <w:r>
        <w:br/>
      </w:r>
      <w:r>
        <w:t xml:space="preserve">Such a problem is not theoretical as 69% of public authorities acknowledged that their procured</w:t>
      </w:r>
      <w:r>
        <w:t xml:space="preserve"> </w:t>
      </w:r>
      <w:r>
        <w:t xml:space="preserve">providers were subject to non-EU jurisdictions including laws with extraterritorial effect. In</w:t>
      </w:r>
      <w:r>
        <w:t xml:space="preserve"> </w:t>
      </w:r>
      <w:r>
        <w:t xml:space="preserve">addition, 77% of public authorities cited security risks as one of the primary obstacles</w:t>
      </w:r>
      <w:r>
        <w:t xml:space="preserve"> </w:t>
      </w:r>
      <w:r>
        <w:t xml:space="preserve">preventing broader public sector cloud adoption, alongside regulatory barriers, including</w:t>
      </w:r>
    </w:p>
    <w:p>
      <w:pPr>
        <w:pStyle w:val="BodyText"/>
      </w:pPr>
      <w:r>
        <w:t xml:space="preserve">6 In each policy measure, companies include data centre operators, cloud/edge/telecommunications providers, cloud/edge/AI</w:t>
      </w:r>
      <w:r>
        <w:t xml:space="preserve"> </w:t>
      </w:r>
      <w:r>
        <w:t xml:space="preserve">users, AI developers and AI deployers, and financial institutions.</w:t>
      </w:r>
      <w:r>
        <w:t xml:space="preserve"> </w:t>
      </w:r>
      <w:r>
        <w:t xml:space="preserve">7 The category Civil Society Organisations (CSOs) include NGOs, consumer organizations, environmental organizations, and</w:t>
      </w:r>
      <w:r>
        <w:t xml:space="preserve"> </w:t>
      </w:r>
      <w:r>
        <w:t xml:space="preserve">academic/research institutions.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procurement requirements (68%), and insufficient technical capacity to assess and procure</w:t>
      </w:r>
      <w:r>
        <w:t xml:space="preserve"> </w:t>
      </w:r>
      <w:r>
        <w:t xml:space="preserve">appropriate cloud services (62%). In addition, 62% of public authorities mentioned fear of</w:t>
      </w:r>
      <w:r>
        <w:t xml:space="preserve"> </w:t>
      </w:r>
      <w:r>
        <w:t xml:space="preserve">vendor lock as a challenge in the adoption of cloud.</w:t>
      </w:r>
      <w:r>
        <w:t xml:space="preserve"> </w:t>
      </w:r>
      <w:r>
        <w:t xml:space="preserve">These concerns are echoed by EU citizens since 76% considered public services in the EU</w:t>
      </w:r>
      <w:r>
        <w:t xml:space="preserve"> </w:t>
      </w:r>
      <w:r>
        <w:t xml:space="preserve">should not be allowed to store citizen data with non-EU cloud providers, only 9% considered</w:t>
      </w:r>
      <w:r>
        <w:t xml:space="preserve"> </w:t>
      </w:r>
      <w:r>
        <w:t xml:space="preserve">it depended on the type of service or data.</w:t>
      </w:r>
      <w:r>
        <w:t xml:space="preserve"> </w:t>
      </w:r>
      <w:r>
        <w:t xml:space="preserve">In the CfE, regional and local authorities identified administrative barriers such as fragmented</w:t>
      </w:r>
      <w:r>
        <w:t xml:space="preserve"> </w:t>
      </w:r>
      <w:r>
        <w:t xml:space="preserve">national audits, inconsistent certification requirements, and burdensome permitting processes</w:t>
      </w:r>
      <w:r>
        <w:t xml:space="preserve"> </w:t>
      </w:r>
      <w:r>
        <w:t xml:space="preserve">as core obstacles. Overall, multiple respondents emphasized that underlying market structure</w:t>
      </w:r>
      <w:r>
        <w:t xml:space="preserve"> </w:t>
      </w:r>
      <w:r>
        <w:t xml:space="preserve">issues such as vendor lock-in and limited portability represent real barriers.</w:t>
      </w:r>
      <w:r>
        <w:br/>
      </w:r>
      <w:r>
        <w:t xml:space="preserve">4.1.3 Policy measures</w:t>
      </w:r>
      <w:r>
        <w:t xml:space="preserve"> </w:t>
      </w:r>
      <w:r>
        <w:t xml:space="preserve">To address these barriers, public authorities advocated for coordinated EU-level action, with</w:t>
      </w:r>
      <w:r>
        <w:t xml:space="preserve"> </w:t>
      </w:r>
      <w:r>
        <w:t xml:space="preserve">84% supporting the establishment of cybersecurity guidelines, 77% supporting the adoption of</w:t>
      </w:r>
      <w:r>
        <w:t xml:space="preserve"> </w:t>
      </w:r>
      <w:r>
        <w:t xml:space="preserve">standards, open specifications, and mechanisms to ensure interoperability. Finally, 77%</w:t>
      </w:r>
      <w:r>
        <w:t xml:space="preserve"> </w:t>
      </w:r>
      <w:r>
        <w:t xml:space="preserve">advocated for a mechanism to allow federation of cloud services across public administration</w:t>
      </w:r>
      <w:r>
        <w:t xml:space="preserve"> </w:t>
      </w:r>
      <w:r>
        <w:t xml:space="preserve">within and across Member States. In terms of policy actions to address the current problems</w:t>
      </w:r>
      <w:r>
        <w:t xml:space="preserve"> </w:t>
      </w:r>
      <w:r>
        <w:t xml:space="preserve">faced by public administrations regarding procurement, 85% of public authorities support the</w:t>
      </w:r>
      <w:r>
        <w:t xml:space="preserve"> </w:t>
      </w:r>
      <w:r>
        <w:t xml:space="preserve">creation of guidelines with standard criteria to procure cloud services and 69% support</w:t>
      </w:r>
      <w:r>
        <w:t xml:space="preserve"> </w:t>
      </w:r>
      <w:r>
        <w:t xml:space="preserve">guidelines with standard award criteria. Regarding cloud and AI computing services more</w:t>
      </w:r>
      <w:r>
        <w:t xml:space="preserve"> </w:t>
      </w:r>
      <w:r>
        <w:t xml:space="preserve">generally, 61% would support the creation of a marketplace for cloud and AI computing</w:t>
      </w:r>
      <w:r>
        <w:t xml:space="preserve"> </w:t>
      </w:r>
      <w:r>
        <w:t xml:space="preserve">services.</w:t>
      </w:r>
      <w:r>
        <w:t xml:space="preserve"> </w:t>
      </w:r>
      <w:r>
        <w:t xml:space="preserve">In addition, overall, 74% of respondents support an open source software ecosystem. The</w:t>
      </w:r>
      <w:r>
        <w:t xml:space="preserve"> </w:t>
      </w:r>
      <w:r>
        <w:t xml:space="preserve">majority of public authorities, academic institutions and EU citizens would favour an obligation</w:t>
      </w:r>
      <w:r>
        <w:t xml:space="preserve"> </w:t>
      </w:r>
      <w:r>
        <w:t xml:space="preserve">to release the code developed with public money onto open-source repositories (61%), as well</w:t>
      </w:r>
      <w:r>
        <w:t xml:space="preserve"> </w:t>
      </w:r>
      <w:r>
        <w:t xml:space="preserve">as a common open-source licensing schema across the EU (64%).</w:t>
      </w:r>
      <w:r>
        <w:br/>
      </w:r>
      <w:r>
        <w:t xml:space="preserve">Table 4. EU policy measures to support procurement of cloud and AI computing services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Companies8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br/>
      </w:r>
      <w:r>
        <w:t xml:space="preserve">EU</w:t>
      </w:r>
      <w:r>
        <w:t xml:space="preserve"> </w:t>
      </w:r>
      <w:r>
        <w:t xml:space="preserve">Citizens</w:t>
      </w:r>
      <w:r>
        <w:t xml:space="preserve"> </w:t>
      </w:r>
      <w:r>
        <w:t xml:space="preserve">Business</w:t>
      </w:r>
      <w:r>
        <w:t xml:space="preserve"> </w:t>
      </w:r>
      <w:r>
        <w:t xml:space="preserve">associations / trade</w:t>
      </w:r>
      <w:r>
        <w:t xml:space="preserve"> </w:t>
      </w:r>
      <w:r>
        <w:t xml:space="preserve">unions</w:t>
      </w:r>
      <w:r>
        <w:t xml:space="preserve"> </w:t>
      </w:r>
      <w:r>
        <w:t xml:space="preserve">CSOs9</w:t>
      </w:r>
      <w:r>
        <w:t xml:space="preserve"> </w:t>
      </w:r>
      <w:r>
        <w:t xml:space="preserve">Guidelines with standard</w:t>
      </w:r>
      <w:r>
        <w:t xml:space="preserve"> </w:t>
      </w:r>
      <w:r>
        <w:t xml:space="preserve">criteria to procure cloud</w:t>
      </w:r>
      <w:r>
        <w:t xml:space="preserve"> </w:t>
      </w:r>
      <w:r>
        <w:t xml:space="preserve">services</w:t>
      </w:r>
      <w:r>
        <w:t xml:space="preserve"> </w:t>
      </w:r>
      <w:r>
        <w:t xml:space="preserve">50%</w:t>
      </w:r>
      <w:r>
        <w:t xml:space="preserve"> </w:t>
      </w:r>
      <w:r>
        <w:t xml:space="preserve">85%</w:t>
      </w:r>
      <w:r>
        <w:t xml:space="preserve"> </w:t>
      </w:r>
      <w:r>
        <w:t xml:space="preserve">61%</w:t>
      </w:r>
      <w:r>
        <w:t xml:space="preserve"> </w:t>
      </w:r>
      <w:r>
        <w:t xml:space="preserve">20%</w:t>
      </w:r>
      <w:r>
        <w:t xml:space="preserve"> </w:t>
      </w:r>
      <w:r>
        <w:t xml:space="preserve">55%</w:t>
      </w:r>
      <w:r>
        <w:t xml:space="preserve"> </w:t>
      </w:r>
      <w:r>
        <w:t xml:space="preserve">Standardised tender</w:t>
      </w:r>
      <w:r>
        <w:t xml:space="preserve"> </w:t>
      </w:r>
      <w:r>
        <w:t xml:space="preserve">vocabulary and requirements</w:t>
      </w:r>
      <w:r>
        <w:br/>
      </w:r>
      <w:r>
        <w:t xml:space="preserve">38%</w:t>
      </w:r>
      <w:r>
        <w:t xml:space="preserve"> </w:t>
      </w:r>
      <w:r>
        <w:t xml:space="preserve">54%</w:t>
      </w:r>
      <w:r>
        <w:t xml:space="preserve"> </w:t>
      </w:r>
      <w:r>
        <w:t xml:space="preserve">36%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Guidelines with standard</w:t>
      </w:r>
      <w:r>
        <w:t xml:space="preserve"> </w:t>
      </w:r>
      <w:r>
        <w:t xml:space="preserve">award criteria</w:t>
      </w:r>
      <w:r>
        <w:t xml:space="preserve"> </w:t>
      </w:r>
      <w:r>
        <w:t xml:space="preserve">32%</w:t>
      </w:r>
      <w:r>
        <w:t xml:space="preserve"> </w:t>
      </w:r>
      <w:r>
        <w:t xml:space="preserve">69%</w:t>
      </w:r>
      <w:r>
        <w:t xml:space="preserve"> </w:t>
      </w:r>
      <w:r>
        <w:t xml:space="preserve">26%</w:t>
      </w:r>
      <w:r>
        <w:t xml:space="preserve"> </w:t>
      </w:r>
      <w:r>
        <w:t xml:space="preserve">17%</w:t>
      </w:r>
      <w:r>
        <w:t xml:space="preserve"> </w:t>
      </w:r>
      <w:r>
        <w:t xml:space="preserve">39%</w:t>
      </w:r>
      <w:r>
        <w:t xml:space="preserve"> </w:t>
      </w:r>
      <w:r>
        <w:t xml:space="preserve">Criterion for solutions with</w:t>
      </w:r>
      <w:r>
        <w:t xml:space="preserve"> </w:t>
      </w:r>
      <w:r>
        <w:t xml:space="preserve">added value and innovation</w:t>
      </w:r>
      <w:r>
        <w:t xml:space="preserve"> </w:t>
      </w:r>
      <w:r>
        <w:t xml:space="preserve">27%</w:t>
      </w:r>
      <w:r>
        <w:t xml:space="preserve"> </w:t>
      </w:r>
      <w:r>
        <w:t xml:space="preserve">23%</w:t>
      </w:r>
      <w:r>
        <w:t xml:space="preserve"> </w:t>
      </w:r>
      <w:r>
        <w:t xml:space="preserve">30%</w:t>
      </w:r>
      <w:r>
        <w:t xml:space="preserve"> </w:t>
      </w:r>
      <w:r>
        <w:t xml:space="preserve">33%</w:t>
      </w:r>
      <w:r>
        <w:t xml:space="preserve"> </w:t>
      </w:r>
      <w:r>
        <w:t xml:space="preserve">18%</w:t>
      </w:r>
      <w:r>
        <w:t xml:space="preserve"> </w:t>
      </w:r>
      <w:r>
        <w:t xml:space="preserve">Improvement of skills and</w:t>
      </w:r>
      <w:r>
        <w:t xml:space="preserve"> </w:t>
      </w:r>
      <w:r>
        <w:t xml:space="preserve">capabilities</w:t>
      </w:r>
      <w:r>
        <w:t xml:space="preserve"> </w:t>
      </w:r>
      <w:r>
        <w:t xml:space="preserve">32%</w:t>
      </w:r>
      <w:r>
        <w:t xml:space="preserve"> </w:t>
      </w:r>
      <w:r>
        <w:t xml:space="preserve">69%</w:t>
      </w:r>
      <w:r>
        <w:t xml:space="preserve"> </w:t>
      </w:r>
      <w:r>
        <w:t xml:space="preserve">41%</w:t>
      </w:r>
      <w:r>
        <w:t xml:space="preserve"> </w:t>
      </w:r>
      <w:r>
        <w:t xml:space="preserve">40%</w:t>
      </w:r>
      <w:r>
        <w:t xml:space="preserve"> </w:t>
      </w:r>
      <w:r>
        <w:t xml:space="preserve">21%</w:t>
      </w:r>
      <w:r>
        <w:t xml:space="preserve"> </w:t>
      </w:r>
      <w:r>
        <w:t xml:space="preserve">Marketplace of cloud and AI</w:t>
      </w:r>
      <w:r>
        <w:t xml:space="preserve"> </w:t>
      </w:r>
      <w:r>
        <w:t xml:space="preserve">computing services</w:t>
      </w:r>
      <w:r>
        <w:t xml:space="preserve"> </w:t>
      </w:r>
      <w:r>
        <w:t xml:space="preserve">26%</w:t>
      </w:r>
      <w:r>
        <w:t xml:space="preserve"> </w:t>
      </w:r>
      <w:r>
        <w:t xml:space="preserve">62%</w:t>
      </w:r>
      <w:r>
        <w:t xml:space="preserve"> </w:t>
      </w:r>
      <w:r>
        <w:t xml:space="preserve">31%</w:t>
      </w:r>
      <w:r>
        <w:t xml:space="preserve"> </w:t>
      </w:r>
      <w:r>
        <w:t xml:space="preserve">20%</w:t>
      </w:r>
      <w:r>
        <w:t xml:space="preserve"> </w:t>
      </w:r>
      <w:r>
        <w:t xml:space="preserve">27%</w:t>
      </w:r>
      <w:r>
        <w:t xml:space="preserve"> </w:t>
      </w:r>
      <w:r>
        <w:t xml:space="preserve">Supporting an open source</w:t>
      </w:r>
      <w:r>
        <w:t xml:space="preserve"> </w:t>
      </w:r>
      <w:r>
        <w:t xml:space="preserve">software ecosystem</w:t>
      </w:r>
      <w:r>
        <w:t xml:space="preserve"> </w:t>
      </w:r>
      <w:r>
        <w:t xml:space="preserve">62%</w:t>
      </w:r>
      <w:r>
        <w:t xml:space="preserve"> </w:t>
      </w:r>
      <w:r>
        <w:t xml:space="preserve">31%</w:t>
      </w:r>
      <w:r>
        <w:t xml:space="preserve"> </w:t>
      </w:r>
      <w:r>
        <w:t xml:space="preserve">92%</w:t>
      </w:r>
      <w:r>
        <w:t xml:space="preserve"> </w:t>
      </w:r>
      <w:r>
        <w:t xml:space="preserve">73%</w:t>
      </w:r>
      <w:r>
        <w:t xml:space="preserve"> </w:t>
      </w:r>
      <w:r>
        <w:t xml:space="preserve">60%</w:t>
      </w:r>
    </w:p>
    <w:p>
      <w:pPr>
        <w:pStyle w:val="BodyText"/>
      </w:pPr>
      <w:r>
        <w:t xml:space="preserve">8 In each policy measure, companies include data centre operators, cloud/edge/telecommunications providers, cloud/edge/AI</w:t>
      </w:r>
      <w:r>
        <w:t xml:space="preserve"> </w:t>
      </w:r>
      <w:r>
        <w:t xml:space="preserve">users, AI developers and AI deployers, and financial institutions.</w:t>
      </w:r>
      <w:r>
        <w:t xml:space="preserve"> </w:t>
      </w:r>
      <w:r>
        <w:t xml:space="preserve">9 The category Civil Society Organisations (CSOs) include NGOs, consumer organizations, environmental organizations,</w:t>
      </w:r>
      <w:r>
        <w:t xml:space="preserve"> </w:t>
      </w:r>
      <w:r>
        <w:t xml:space="preserve">and academic/research institutions.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In the CfE, some national and local governments as well as several public authorities</w:t>
      </w:r>
      <w:r>
        <w:t xml:space="preserve"> </w:t>
      </w:r>
      <w:r>
        <w:t xml:space="preserve">emphasized empowering public buyers through model clauses and guidance to help public</w:t>
      </w:r>
      <w:r>
        <w:t xml:space="preserve"> </w:t>
      </w:r>
      <w:r>
        <w:t xml:space="preserve">administrations to procure cloud services. However, some warned against mandatory</w:t>
      </w:r>
      <w:r>
        <w:t xml:space="preserve"> </w:t>
      </w:r>
      <w:r>
        <w:t xml:space="preserve">obligations that could conflict with EU procurement principles or overly limit their flexibility.</w:t>
      </w:r>
      <w:r>
        <w:br/>
      </w:r>
      <w:r>
        <w:t xml:space="preserve">Some companies framed public procurement as a critical but underused leverage point, though</w:t>
      </w:r>
      <w:r>
        <w:t xml:space="preserve"> </w:t>
      </w:r>
      <w:r>
        <w:t xml:space="preserve">they diverged sharply on solutions. European companies argued that current frameworks fail</w:t>
      </w:r>
      <w:r>
        <w:t xml:space="preserve"> </w:t>
      </w:r>
      <w:r>
        <w:t xml:space="preserve">to empower buyers to choose sovereign, sustainable, or interoperable solutions, calling for</w:t>
      </w:r>
      <w:r>
        <w:t xml:space="preserve"> </w:t>
      </w:r>
      <w:r>
        <w:t xml:space="preserve">uptake targets for trusted EU cloud services and criteria based on sovereignty and</w:t>
      </w:r>
      <w:r>
        <w:t xml:space="preserve"> </w:t>
      </w:r>
      <w:r>
        <w:t xml:space="preserve">environmental performance. Some argued for a diversification of cloud supply, including</w:t>
      </w:r>
      <w:r>
        <w:t xml:space="preserve"> </w:t>
      </w:r>
      <w:r>
        <w:t xml:space="preserve">strengthening EU-based alternatives and governance but without restricting the use of non-EU</w:t>
      </w:r>
      <w:r>
        <w:t xml:space="preserve"> </w:t>
      </w:r>
      <w:r>
        <w:t xml:space="preserve">providers.</w:t>
      </w:r>
      <w:r>
        <w:br/>
      </w:r>
      <w:r>
        <w:t xml:space="preserve">In contrast, global providers support the EU’s ambitions to bolster innovation and security but</w:t>
      </w:r>
      <w:r>
        <w:t xml:space="preserve"> </w:t>
      </w:r>
      <w:r>
        <w:t xml:space="preserve">warn against overly restrictive sovereignty rules that could hinder competitiveness and limit</w:t>
      </w:r>
      <w:r>
        <w:t xml:space="preserve"> </w:t>
      </w:r>
      <w:r>
        <w:t xml:space="preserve">access to cutting-edge technologies if they exclude providers based on corporate origin.</w:t>
      </w:r>
      <w:r>
        <w:t xml:space="preserve"> </w:t>
      </w:r>
      <w:r>
        <w:t xml:space="preserve">Sovereignty requirement for critical use cases must be carefully defined to avoid fragmentation.</w:t>
      </w:r>
      <w:r>
        <w:t xml:space="preserve"> </w:t>
      </w:r>
      <w:r>
        <w:t xml:space="preserve">They advocate for a pragmatic and targeted approach to defining ‘sovereignty’ to avoid</w:t>
      </w:r>
      <w:r>
        <w:t xml:space="preserve"> </w:t>
      </w:r>
      <w:r>
        <w:t xml:space="preserve">unintended consequences such as straining the EU’s cloud ecosystem or fragmenting the Single</w:t>
      </w:r>
      <w:r>
        <w:t xml:space="preserve"> </w:t>
      </w:r>
      <w:r>
        <w:t xml:space="preserve">Market. To strengthen resilience and avoid vendor lock-in, several companies and business</w:t>
      </w:r>
      <w:r>
        <w:t xml:space="preserve"> </w:t>
      </w:r>
      <w:r>
        <w:t xml:space="preserve">organisations recommend that public authorities adopt multi-cloud strategies for non-critical</w:t>
      </w:r>
      <w:r>
        <w:t xml:space="preserve"> </w:t>
      </w:r>
      <w:r>
        <w:t xml:space="preserve">use cases.</w:t>
      </w:r>
      <w:r>
        <w:t xml:space="preserve"> </w:t>
      </w:r>
      <w:r>
        <w:t xml:space="preserve">In general, all respondent groups, especially public authorities and both EU and non-EU</w:t>
      </w:r>
      <w:r>
        <w:t xml:space="preserve"> </w:t>
      </w:r>
      <w:r>
        <w:t xml:space="preserve">companies, showed strong support for open source to foster sovereignty, interoperability and</w:t>
      </w:r>
      <w:r>
        <w:t xml:space="preserve"> </w:t>
      </w:r>
      <w:r>
        <w:t xml:space="preserve">competition.</w:t>
      </w:r>
      <w:r>
        <w:br/>
      </w:r>
      <w:r>
        <w:t xml:space="preserve">4.4</w:t>
      </w:r>
      <w:r>
        <w:t xml:space="preserve"> </w:t>
      </w:r>
      <w:r>
        <w:t xml:space="preserve">Lack of common concept and operational criteria for sovereign cloud and AI</w:t>
      </w:r>
      <w:r>
        <w:t xml:space="preserve"> </w:t>
      </w:r>
      <w:r>
        <w:t xml:space="preserve">computing services</w:t>
      </w:r>
      <w:r>
        <w:t xml:space="preserve"> </w:t>
      </w:r>
      <w:r>
        <w:t xml:space="preserve">In the CfE, respondents consistently identified the absence of a common EU definition and</w:t>
      </w:r>
      <w:r>
        <w:t xml:space="preserve"> </w:t>
      </w:r>
      <w:r>
        <w:t xml:space="preserve">certification framework for sovereign cloud and AI computing services as a fundamental barrier</w:t>
      </w:r>
      <w:r>
        <w:t xml:space="preserve"> </w:t>
      </w:r>
      <w:r>
        <w:t xml:space="preserve">to building trust, driving adoption, and enabling cross-border scalability. The lack of</w:t>
      </w:r>
      <w:r>
        <w:t xml:space="preserve"> </w:t>
      </w:r>
      <w:r>
        <w:t xml:space="preserve">harmonized cybersecurity standards particularly limits providers’ ability to scale services</w:t>
      </w:r>
      <w:r>
        <w:t xml:space="preserve"> </w:t>
      </w:r>
      <w:r>
        <w:t xml:space="preserve">across Member States, creating fragmentation that undermines the Single Market potential.</w:t>
      </w:r>
      <w:r>
        <w:t xml:space="preserve"> </w:t>
      </w:r>
      <w:r>
        <w:t xml:space="preserve">This regulatory gap has intensified demands for trusted EU-based cloud providers capable of</w:t>
      </w:r>
      <w:r>
        <w:t xml:space="preserve"> </w:t>
      </w:r>
      <w:r>
        <w:t xml:space="preserve">delivering sensitive data services with robust guarantees of legal and operational sovereignty,</w:t>
      </w:r>
      <w:r>
        <w:t xml:space="preserve"> </w:t>
      </w:r>
      <w:r>
        <w:t xml:space="preserve">interoperability, and protection from extraterritorial interference. These concerns align with</w:t>
      </w:r>
      <w:r>
        <w:t xml:space="preserve"> </w:t>
      </w:r>
      <w:r>
        <w:t xml:space="preserve">public sentiment, as EU citizens expressed significant wariness about foreign control of public</w:t>
      </w:r>
      <w:r>
        <w:t xml:space="preserve"> </w:t>
      </w:r>
      <w:r>
        <w:t xml:space="preserve">data where 85% reported low to very low trust in providers based outside of the EU, and 76%</w:t>
      </w:r>
      <w:r>
        <w:t xml:space="preserve"> </w:t>
      </w:r>
      <w:r>
        <w:t xml:space="preserve">considered public services in the EU should not be allowed to store citizen data with non-EU</w:t>
      </w:r>
      <w:r>
        <w:t xml:space="preserve"> </w:t>
      </w:r>
      <w:r>
        <w:t xml:space="preserve">cloud providers.</w:t>
      </w:r>
      <w:r>
        <w:t xml:space="preserve"> </w:t>
      </w:r>
      <w:r>
        <w:t xml:space="preserve">In the CfE, there was near-universal agreement that the term ‘digital sovereignty’ lacks a clear</w:t>
      </w:r>
      <w:r>
        <w:t xml:space="preserve"> </w:t>
      </w:r>
      <w:r>
        <w:t xml:space="preserve">and actionable definition, particularly in the context of cloud and AI computing services. Public</w:t>
      </w:r>
      <w:r>
        <w:t xml:space="preserve"> </w:t>
      </w:r>
      <w:r>
        <w:t xml:space="preserve">authorities acknowledged that the concept of ‘sovereign cloud’ remains ill-defined, creating</w:t>
      </w:r>
      <w:r>
        <w:t xml:space="preserve"> </w:t>
      </w:r>
      <w:r>
        <w:t xml:space="preserve">uncertainty across the policy landscape. Several EU citizens emphasized that sovereignty</w:t>
      </w:r>
      <w:r>
        <w:t xml:space="preserve"> </w:t>
      </w:r>
      <w:r>
        <w:t xml:space="preserve">should ensure services critical to public continuity cannot be disrupted unilaterally by non-EU</w:t>
      </w:r>
      <w:r>
        <w:t xml:space="preserve"> </w:t>
      </w:r>
      <w:r>
        <w:t xml:space="preserve">actors.</w:t>
      </w:r>
      <w:r>
        <w:t xml:space="preserve"> </w:t>
      </w:r>
      <w:r>
        <w:t xml:space="preserve">4.1.4 Policy measures</w:t>
      </w:r>
      <w:r>
        <w:t xml:space="preserve"> </w:t>
      </w:r>
      <w:r>
        <w:t xml:space="preserve">Among public authorities, 77% would support a criterion to ensure sovereignty, autonomy,</w:t>
      </w:r>
      <w:r>
        <w:t xml:space="preserve"> </w:t>
      </w:r>
      <w:r>
        <w:t xml:space="preserve">resilience and availability. In the CfE, public authorities specifically called for a clear, uniform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definition of cloud sovereignty that encompasses data ownership, exclusive EU jurisdiction,</w:t>
      </w:r>
      <w:r>
        <w:t xml:space="preserve"> </w:t>
      </w:r>
      <w:r>
        <w:t xml:space="preserve">and comprehensive contractual safeguards. Many advocated for deploying EU-level secure</w:t>
      </w:r>
      <w:r>
        <w:t xml:space="preserve"> </w:t>
      </w:r>
      <w:r>
        <w:t xml:space="preserve">cloud offerings comparable to existing frameworks like SecNumCloud or EUCS High+. Some</w:t>
      </w:r>
      <w:r>
        <w:t xml:space="preserve"> </w:t>
      </w:r>
      <w:r>
        <w:t xml:space="preserve">respondents repeatedly emphasized the urgency of finalising the EUCS certification scheme</w:t>
      </w:r>
      <w:r>
        <w:t xml:space="preserve"> </w:t>
      </w:r>
      <w:r>
        <w:t xml:space="preserve">and integrating it into procurement frameworks, while leveraging public procurement rules to</w:t>
      </w:r>
      <w:r>
        <w:t xml:space="preserve"> </w:t>
      </w:r>
      <w:r>
        <w:t xml:space="preserve">reinforce sovereignty requirements and mitigate national security risks. Several public</w:t>
      </w:r>
      <w:r>
        <w:t xml:space="preserve"> </w:t>
      </w:r>
      <w:r>
        <w:t xml:space="preserve">authorities proposed extending NIS2 scope to include suppliers serving essential public</w:t>
      </w:r>
      <w:r>
        <w:t xml:space="preserve"> </w:t>
      </w:r>
      <w:r>
        <w:t xml:space="preserve">services.</w:t>
      </w:r>
      <w:r>
        <w:br/>
      </w:r>
      <w:r>
        <w:t xml:space="preserve">Some public authorities and national governments advocated for functional, risk-based</w:t>
      </w:r>
      <w:r>
        <w:t xml:space="preserve"> </w:t>
      </w:r>
      <w:r>
        <w:t xml:space="preserve">approach to sovereignty as full technological autonomy for all cases is not realistic. Sovereignty</w:t>
      </w:r>
      <w:r>
        <w:t xml:space="preserve"> </w:t>
      </w:r>
      <w:r>
        <w:t xml:space="preserve">should be anchored in clear operational criteria focused on retaining control over data and</w:t>
      </w:r>
      <w:r>
        <w:t xml:space="preserve"> </w:t>
      </w:r>
      <w:r>
        <w:t xml:space="preserve">operations, switching providers, and avoiding undue foreign legal influence rather than</w:t>
      </w:r>
      <w:r>
        <w:t xml:space="preserve"> </w:t>
      </w:r>
      <w:r>
        <w:t xml:space="preserve">mandating EU-only solutions. Regulatory bodies emphasized that sovereignty must not become</w:t>
      </w:r>
      <w:r>
        <w:t xml:space="preserve"> </w:t>
      </w:r>
      <w:r>
        <w:t xml:space="preserve">a pretext for fragmentation, instead advocating for open architectures, multi-cloud approach,</w:t>
      </w:r>
      <w:r>
        <w:t xml:space="preserve"> </w:t>
      </w:r>
      <w:r>
        <w:t xml:space="preserve">and guaranteed access to key inputs for challenger firms.</w:t>
      </w:r>
      <w:r>
        <w:t xml:space="preserve"> </w:t>
      </w:r>
      <w:r>
        <w:t xml:space="preserve">Among industry associations, there was a split between those calling for functional definitions</w:t>
      </w:r>
      <w:r>
        <w:t xml:space="preserve"> </w:t>
      </w:r>
      <w:r>
        <w:t xml:space="preserve">based on EU legal jurisdiction and vendor independence through federated European solutions,</w:t>
      </w:r>
      <w:r>
        <w:t xml:space="preserve"> </w:t>
      </w:r>
      <w:r>
        <w:t xml:space="preserve">and those warning that overly restrictive criteria could impede cross-border services and harm</w:t>
      </w:r>
      <w:r>
        <w:t xml:space="preserve"> </w:t>
      </w:r>
      <w:r>
        <w:t xml:space="preserve">innovation. Several European companies pushed for enforceable criteria involving EU</w:t>
      </w:r>
      <w:r>
        <w:t xml:space="preserve"> </w:t>
      </w:r>
      <w:r>
        <w:t xml:space="preserve">ownership, legal immunity from third-country laws, and operational autonomy, with some</w:t>
      </w:r>
      <w:r>
        <w:t xml:space="preserve"> </w:t>
      </w:r>
      <w:r>
        <w:t xml:space="preserve">proposing sovereignty frameworks differentiated by use case criticality. In contrast, non-EU</w:t>
      </w:r>
      <w:r>
        <w:t xml:space="preserve"> </w:t>
      </w:r>
      <w:r>
        <w:t xml:space="preserve">providers urged against rigid definitions, recommending non-discriminatory and risk-based</w:t>
      </w:r>
      <w:r>
        <w:t xml:space="preserve"> </w:t>
      </w:r>
      <w:r>
        <w:t xml:space="preserve">criteria grounded in technical safeguards rather than ownership or nationality.</w:t>
      </w:r>
      <w:r>
        <w:br/>
      </w:r>
      <w:r>
        <w:t xml:space="preserve">Table 5. Level of support for EU policy measures to protect against unlawful access to sensitive data by</w:t>
      </w:r>
      <w:r>
        <w:t xml:space="preserve"> </w:t>
      </w:r>
      <w:r>
        <w:t xml:space="preserve">third-country legislation with extraterritorial reach and risk associated with supply chain dependencies</w:t>
      </w:r>
      <w:r>
        <w:t xml:space="preserve"> </w:t>
      </w:r>
      <w:r>
        <w:t xml:space="preserve">Policy Measure</w:t>
      </w:r>
      <w:r>
        <w:br/>
      </w:r>
      <w:r>
        <w:t xml:space="preserve">Companies10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br/>
      </w:r>
      <w:r>
        <w:t xml:space="preserve">EU</w:t>
      </w:r>
      <w:r>
        <w:t xml:space="preserve"> </w:t>
      </w:r>
      <w:r>
        <w:t xml:space="preserve">Citizens</w:t>
      </w:r>
      <w:r>
        <w:t xml:space="preserve"> </w:t>
      </w:r>
      <w:r>
        <w:t xml:space="preserve">Business</w:t>
      </w:r>
      <w:r>
        <w:t xml:space="preserve"> </w:t>
      </w:r>
      <w:r>
        <w:t xml:space="preserve">associations /</w:t>
      </w:r>
      <w:r>
        <w:t xml:space="preserve"> </w:t>
      </w:r>
      <w:r>
        <w:t xml:space="preserve">trade unions</w:t>
      </w:r>
      <w:r>
        <w:t xml:space="preserve"> </w:t>
      </w:r>
      <w:r>
        <w:t xml:space="preserve">CSOs11</w:t>
      </w:r>
      <w:r>
        <w:t xml:space="preserve"> </w:t>
      </w:r>
      <w:r>
        <w:t xml:space="preserve">Criterion ensuring sovereignty,</w:t>
      </w:r>
      <w:r>
        <w:t xml:space="preserve"> </w:t>
      </w:r>
      <w:r>
        <w:t xml:space="preserve">autonomy, resilience and</w:t>
      </w:r>
      <w:r>
        <w:t xml:space="preserve"> </w:t>
      </w:r>
      <w:r>
        <w:t xml:space="preserve">availability</w:t>
      </w:r>
      <w:r>
        <w:br/>
      </w:r>
      <w:r>
        <w:t xml:space="preserve">45%</w:t>
      </w:r>
      <w:r>
        <w:t xml:space="preserve"> </w:t>
      </w:r>
      <w:r>
        <w:t xml:space="preserve">77%</w:t>
      </w:r>
      <w:r>
        <w:t xml:space="preserve"> </w:t>
      </w:r>
      <w:r>
        <w:t xml:space="preserve">63%</w:t>
      </w:r>
      <w:r>
        <w:t xml:space="preserve"> </w:t>
      </w:r>
      <w:r>
        <w:t xml:space="preserve">23%</w:t>
      </w:r>
      <w:r>
        <w:t xml:space="preserve"> </w:t>
      </w:r>
      <w:r>
        <w:t xml:space="preserve">52%</w:t>
      </w:r>
      <w:r>
        <w:t xml:space="preserve"> </w:t>
      </w:r>
      <w:r>
        <w:t xml:space="preserve">Criteria to narrowly identify</w:t>
      </w:r>
      <w:r>
        <w:t xml:space="preserve"> </w:t>
      </w:r>
      <w:r>
        <w:t xml:space="preserve">highly critical use cases for</w:t>
      </w:r>
      <w:r>
        <w:t xml:space="preserve"> </w:t>
      </w:r>
      <w:r>
        <w:t xml:space="preserve">public procurement</w:t>
      </w:r>
      <w:r>
        <w:t xml:space="preserve"> </w:t>
      </w:r>
      <w:r>
        <w:t xml:space="preserve">30%</w:t>
      </w:r>
      <w:r>
        <w:t xml:space="preserve"> </w:t>
      </w:r>
      <w:r>
        <w:t xml:space="preserve">62%</w:t>
      </w:r>
      <w:r>
        <w:t xml:space="preserve"> </w:t>
      </w:r>
      <w:r>
        <w:t xml:space="preserve">48%</w:t>
      </w:r>
      <w:r>
        <w:t xml:space="preserve"> </w:t>
      </w:r>
      <w:r>
        <w:t xml:space="preserve">20%</w:t>
      </w:r>
      <w:r>
        <w:t xml:space="preserve"> </w:t>
      </w:r>
      <w:r>
        <w:t xml:space="preserve">52%</w:t>
      </w:r>
      <w:r>
        <w:t xml:space="preserve"> </w:t>
      </w:r>
      <w:r>
        <w:t xml:space="preserve">Pursue international cooperation</w:t>
      </w:r>
      <w:r>
        <w:t xml:space="preserve"> </w:t>
      </w:r>
      <w:r>
        <w:t xml:space="preserve">with third countries that address</w:t>
      </w:r>
      <w:r>
        <w:t xml:space="preserve"> </w:t>
      </w:r>
      <w:r>
        <w:t xml:space="preserve">such risks</w:t>
      </w:r>
      <w:r>
        <w:t xml:space="preserve"> </w:t>
      </w:r>
      <w:r>
        <w:t xml:space="preserve">45%</w:t>
      </w:r>
      <w:r>
        <w:t xml:space="preserve"> </w:t>
      </w:r>
      <w:r>
        <w:t xml:space="preserve">69%</w:t>
      </w:r>
      <w:r>
        <w:t xml:space="preserve"> </w:t>
      </w:r>
      <w:r>
        <w:t xml:space="preserve">40%</w:t>
      </w:r>
      <w:r>
        <w:t xml:space="preserve"> </w:t>
      </w:r>
      <w:r>
        <w:t xml:space="preserve">70%</w:t>
      </w:r>
      <w:r>
        <w:t xml:space="preserve"> </w:t>
      </w:r>
      <w:r>
        <w:t xml:space="preserve">27%</w:t>
      </w:r>
      <w:r>
        <w:t xml:space="preserve"> </w:t>
      </w:r>
      <w:r>
        <w:t xml:space="preserve">Criteria to differentiate between</w:t>
      </w:r>
      <w:r>
        <w:t xml:space="preserve"> </w:t>
      </w:r>
      <w:r>
        <w:t xml:space="preserve">third countries depending on</w:t>
      </w:r>
      <w:r>
        <w:t xml:space="preserve"> </w:t>
      </w:r>
      <w:r>
        <w:t xml:space="preserve">whether they pose specific threats</w:t>
      </w:r>
      <w:r>
        <w:t xml:space="preserve"> </w:t>
      </w:r>
      <w:r>
        <w:t xml:space="preserve">to the Union</w:t>
      </w:r>
      <w:r>
        <w:t xml:space="preserve"> </w:t>
      </w:r>
      <w:r>
        <w:t xml:space="preserve">29%</w:t>
      </w:r>
      <w:r>
        <w:t xml:space="preserve"> </w:t>
      </w:r>
      <w:r>
        <w:t xml:space="preserve">54%</w:t>
      </w:r>
      <w:r>
        <w:t xml:space="preserve"> </w:t>
      </w:r>
      <w:r>
        <w:t xml:space="preserve">44%</w:t>
      </w:r>
      <w:r>
        <w:t xml:space="preserve"> </w:t>
      </w:r>
      <w:r>
        <w:t xml:space="preserve">27%</w:t>
      </w:r>
      <w:r>
        <w:t xml:space="preserve"> </w:t>
      </w:r>
      <w:r>
        <w:t xml:space="preserve">24%</w:t>
      </w:r>
    </w:p>
    <w:p>
      <w:pPr>
        <w:pStyle w:val="BodyText"/>
      </w:pPr>
      <w:r>
        <w:t xml:space="preserve">10 In each policy measure, companies include data centre operators, cloud/edge/telecommunications providers, cloud/edge/AI</w:t>
      </w:r>
      <w:r>
        <w:t xml:space="preserve"> </w:t>
      </w:r>
      <w:r>
        <w:t xml:space="preserve">users, AI developers and AI deployers, and financial institutions.</w:t>
      </w:r>
      <w:r>
        <w:t xml:space="preserve"> </w:t>
      </w:r>
      <w:r>
        <w:t xml:space="preserve">11 The category Civil Society Organisations (CSOs) include NGOs, consumer organizations, environmental organizations,</w:t>
      </w:r>
      <w:r>
        <w:t xml:space="preserve"> </w:t>
      </w:r>
      <w:r>
        <w:t xml:space="preserve">and academic/research institutions.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ANNEX 3: WHO IS AFFECTED AND HOW?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This initiative aims at providing a framework to ensure the functioning of the internal market</w:t>
      </w:r>
      <w:r>
        <w:t xml:space="preserve"> </w:t>
      </w:r>
      <w:r>
        <w:t xml:space="preserve">for cloud and AI computing services in the Union and secure the necessary conditions for the</w:t>
      </w:r>
      <w:r>
        <w:t xml:space="preserve"> </w:t>
      </w:r>
      <w:r>
        <w:t xml:space="preserve">Union’s competitiveness and strategic autonomy. The preferred policy options and measures</w:t>
      </w:r>
      <w:r>
        <w:t xml:space="preserve"> </w:t>
      </w:r>
      <w:r>
        <w:t xml:space="preserve">are expected to increase computing capacity deployed in the EU through innovative and</w:t>
      </w:r>
      <w:r>
        <w:t xml:space="preserve"> </w:t>
      </w:r>
      <w:r>
        <w:t xml:space="preserve">sustainable technologies, ensure attractive conditions for the deployment of such computing</w:t>
      </w:r>
      <w:r>
        <w:t xml:space="preserve"> </w:t>
      </w:r>
      <w:r>
        <w:t xml:space="preserve">capacity, decrease the overall reliance on non-European cloud and AI computing services and</w:t>
      </w:r>
      <w:r>
        <w:t xml:space="preserve"> </w:t>
      </w:r>
      <w:r>
        <w:t xml:space="preserve">contribute to the protection of public order by enhancing resilience of supply of cloud and AI</w:t>
      </w:r>
      <w:r>
        <w:t xml:space="preserve"> </w:t>
      </w:r>
      <w:r>
        <w:t xml:space="preserve">computing services in particular for the public sector.</w:t>
      </w:r>
      <w:r>
        <w:br/>
      </w:r>
      <w:r>
        <w:t xml:space="preserve">The key stakeholder groups concerned include data centre operators, cloud and AI computing</w:t>
      </w:r>
      <w:r>
        <w:t xml:space="preserve"> </w:t>
      </w:r>
      <w:r>
        <w:t xml:space="preserve">service providers, private sector entities operating in sectors listed under Annex I of NIS2,</w:t>
      </w:r>
      <w:r>
        <w:t xml:space="preserve"> </w:t>
      </w:r>
      <w:r>
        <w:t xml:space="preserve">national and local public authorities, and the European Commission. However, all businesses</w:t>
      </w:r>
      <w:r>
        <w:t xml:space="preserve"> </w:t>
      </w:r>
      <w:r>
        <w:t xml:space="preserve">that rely on digital services across a wide range of sectors, as well as citizens will also be</w:t>
      </w:r>
      <w:r>
        <w:t xml:space="preserve"> </w:t>
      </w:r>
      <w:r>
        <w:t xml:space="preserve">indirectly impacted, albeit in varying degrees. The following table presents an overview of the</w:t>
      </w:r>
      <w:r>
        <w:t xml:space="preserve"> </w:t>
      </w:r>
      <w:r>
        <w:t xml:space="preserve">main impacts and stakeholders affected for the preferred options.</w:t>
      </w:r>
      <w:r>
        <w:t xml:space="preserve"> </w:t>
      </w:r>
      <w:r>
        <w:t xml:space="preserve">Table 6. Main impacts and stakeholders affected</w:t>
      </w:r>
      <w:r>
        <w:t xml:space="preserve"> </w:t>
      </w:r>
      <w:r>
        <w:t xml:space="preserve">Affected stakeholder</w:t>
      </w:r>
      <w:r>
        <w:t xml:space="preserve"> </w:t>
      </w:r>
      <w:r>
        <w:t xml:space="preserve">Main impacts</w:t>
      </w:r>
      <w:r>
        <w:t xml:space="preserve"> </w:t>
      </w:r>
      <w:r>
        <w:t xml:space="preserve">Costs</w:t>
      </w:r>
      <w:r>
        <w:t xml:space="preserve"> </w:t>
      </w:r>
      <w:r>
        <w:t xml:space="preserve">Benefits (Direct and indirect)</w:t>
      </w:r>
      <w:r>
        <w:t xml:space="preserve"> </w:t>
      </w:r>
      <w:r>
        <w:t xml:space="preserve">Businesses</w:t>
      </w:r>
      <w:r>
        <w:t xml:space="preserve"> </w:t>
      </w:r>
      <w:r>
        <w:t xml:space="preserve">Data centre</w:t>
      </w:r>
      <w:r>
        <w:t xml:space="preserve"> </w:t>
      </w:r>
      <w:r>
        <w:t xml:space="preserve">operators</w:t>
      </w:r>
      <w:r>
        <w:br/>
      </w:r>
      <w:r>
        <w:t xml:space="preserve">⎯ Direct compliance costs:</w:t>
      </w:r>
      <w:r>
        <w:br/>
      </w:r>
      <w:r>
        <w:t xml:space="preserve">⎯ Administrative costs (e.g.</w:t>
      </w:r>
      <w:r>
        <w:br/>
      </w:r>
      <w:r>
        <w:t xml:space="preserve">preparing applications and</w:t>
      </w:r>
      <w:r>
        <w:t xml:space="preserve"> </w:t>
      </w:r>
      <w:r>
        <w:t xml:space="preserve">ensuring compliance with</w:t>
      </w:r>
      <w:r>
        <w:t xml:space="preserve"> </w:t>
      </w:r>
      <w:r>
        <w:t xml:space="preserve">funding rules; paperwork</w:t>
      </w:r>
      <w:r>
        <w:t xml:space="preserve"> </w:t>
      </w:r>
      <w:r>
        <w:t xml:space="preserve">for fast track permitting)</w:t>
      </w:r>
      <w:r>
        <w:t xml:space="preserve"> </w:t>
      </w:r>
      <w:r>
        <w:t xml:space="preserve">⎯ Adjustment costs (e.g. </w:t>
      </w:r>
      <w:r>
        <w:t xml:space="preserve"> </w:t>
      </w:r>
      <w:r>
        <w:t xml:space="preserve">adjustments to meet</w:t>
      </w:r>
      <w:r>
        <w:t xml:space="preserve"> </w:t>
      </w:r>
      <w:r>
        <w:t xml:space="preserve">funding eligibility criteria</w:t>
      </w:r>
      <w:r>
        <w:t xml:space="preserve"> </w:t>
      </w:r>
      <w:r>
        <w:t xml:space="preserve">and access the areas)</w:t>
      </w:r>
      <w:r>
        <w:br/>
      </w:r>
      <w:r>
        <w:t xml:space="preserve">⎯ Improved predictability of</w:t>
      </w:r>
      <w:r>
        <w:t xml:space="preserve"> </w:t>
      </w:r>
      <w:r>
        <w:t xml:space="preserve">regulatory direction (e.g. </w:t>
      </w:r>
      <w:r>
        <w:t xml:space="preserve"> </w:t>
      </w:r>
      <w:r>
        <w:t xml:space="preserve">coordination efficiencies and</w:t>
      </w:r>
      <w:r>
        <w:t xml:space="preserve"> </w:t>
      </w:r>
      <w:r>
        <w:t xml:space="preserve">reduced information asymmetries)</w:t>
      </w:r>
      <w:r>
        <w:t xml:space="preserve"> </w:t>
      </w:r>
      <w:r>
        <w:t xml:space="preserve">⎯ Reduced fragmentation of national</w:t>
      </w:r>
      <w:r>
        <w:t xml:space="preserve"> </w:t>
      </w:r>
      <w:r>
        <w:t xml:space="preserve">approaches and administrative</w:t>
      </w:r>
      <w:r>
        <w:t xml:space="preserve"> </w:t>
      </w:r>
      <w:r>
        <w:t xml:space="preserve">simplification, e.g. fewer bilateral</w:t>
      </w:r>
      <w:r>
        <w:t xml:space="preserve"> </w:t>
      </w:r>
      <w:r>
        <w:t xml:space="preserve">interactions, clearer requirements,</w:t>
      </w:r>
      <w:r>
        <w:t xml:space="preserve"> </w:t>
      </w:r>
      <w:r>
        <w:t xml:space="preserve">and coordinated processing</w:t>
      </w:r>
      <w:r>
        <w:t xml:space="preserve"> </w:t>
      </w:r>
      <w:r>
        <w:t xml:space="preserve">⎯ Reduced permitting delays (e.g.,</w:t>
      </w:r>
      <w:r>
        <w:t xml:space="preserve"> </w:t>
      </w:r>
      <w:r>
        <w:t xml:space="preserve">faster time to market and higher</w:t>
      </w:r>
      <w:r>
        <w:t xml:space="preserve"> </w:t>
      </w:r>
      <w:r>
        <w:t xml:space="preserve">NPV, labour time saved)</w:t>
      </w:r>
      <w:r>
        <w:t xml:space="preserve"> </w:t>
      </w:r>
      <w:r>
        <w:t xml:space="preserve">⎯ Direct financial support for</w:t>
      </w:r>
      <w:r>
        <w:t xml:space="preserve"> </w:t>
      </w:r>
      <w:r>
        <w:t xml:space="preserve">innovation and deployment</w:t>
      </w:r>
      <w:r>
        <w:br/>
      </w:r>
      <w:r>
        <w:t xml:space="preserve">⎯ Energy savings</w:t>
      </w:r>
      <w:r>
        <w:br/>
      </w:r>
      <w:r>
        <w:t xml:space="preserve">⎯ Possibility for improved access to</w:t>
      </w:r>
      <w:r>
        <w:t xml:space="preserve"> </w:t>
      </w:r>
      <w:r>
        <w:t xml:space="preserve">investment opportunities (CAPEX</w:t>
      </w:r>
      <w:r>
        <w:t xml:space="preserve"> </w:t>
      </w:r>
      <w:r>
        <w:t xml:space="preserve">de-risking)</w:t>
      </w:r>
      <w:r>
        <w:t xml:space="preserve"> </w:t>
      </w:r>
      <w:r>
        <w:t xml:space="preserve">⎯ Easier cross-border operations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Affected stakeholder</w:t>
      </w:r>
      <w:r>
        <w:t xml:space="preserve"> </w:t>
      </w:r>
      <w:r>
        <w:t xml:space="preserve">Main impacts</w:t>
      </w:r>
      <w:r>
        <w:t xml:space="preserve"> </w:t>
      </w:r>
      <w:r>
        <w:t xml:space="preserve">Costs</w:t>
      </w:r>
      <w:r>
        <w:t xml:space="preserve"> </w:t>
      </w:r>
      <w:r>
        <w:t xml:space="preserve">Benefits (Direct and indirect)</w:t>
      </w:r>
    </w:p>
    <w:p>
      <w:pPr>
        <w:pStyle w:val="BodyText"/>
      </w:pPr>
      <w:r>
        <w:t xml:space="preserve">Cloud and AI</w:t>
      </w:r>
      <w:r>
        <w:t xml:space="preserve"> </w:t>
      </w:r>
      <w:r>
        <w:t xml:space="preserve">computing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Providers</w:t>
      </w:r>
      <w:r>
        <w:t xml:space="preserve"> </w:t>
      </w:r>
      <w:r>
        <w:t xml:space="preserve">⎯ Direct compliance costs:</w:t>
      </w:r>
      <w:r>
        <w:br/>
      </w:r>
      <w:r>
        <w:t xml:space="preserve">⎯ Administrative costs (e.g.</w:t>
      </w:r>
      <w:r>
        <w:br/>
      </w:r>
      <w:r>
        <w:t xml:space="preserve">providing information for</w:t>
      </w:r>
      <w:r>
        <w:t xml:space="preserve"> </w:t>
      </w:r>
      <w:r>
        <w:t xml:space="preserve">repository; participation to</w:t>
      </w:r>
      <w:r>
        <w:t xml:space="preserve"> </w:t>
      </w:r>
      <w:r>
        <w:t xml:space="preserve">audits; preparation of</w:t>
      </w:r>
      <w:r>
        <w:t xml:space="preserve"> </w:t>
      </w:r>
      <w:r>
        <w:t xml:space="preserve">applications for funding</w:t>
      </w:r>
      <w:r>
        <w:t xml:space="preserve"> </w:t>
      </w:r>
      <w:r>
        <w:t xml:space="preserve">scheme)</w:t>
      </w:r>
      <w:r>
        <w:t xml:space="preserve"> </w:t>
      </w:r>
      <w:r>
        <w:t xml:space="preserve">⎯ Adjustment costs (e.g. </w:t>
      </w:r>
      <w:r>
        <w:t xml:space="preserve"> </w:t>
      </w:r>
      <w:r>
        <w:t xml:space="preserve">alignment with sovereignty</w:t>
      </w:r>
      <w:r>
        <w:t xml:space="preserve"> </w:t>
      </w:r>
      <w:r>
        <w:t xml:space="preserve">criteria; participation to</w:t>
      </w:r>
      <w:r>
        <w:t xml:space="preserve"> </w:t>
      </w:r>
      <w:r>
        <w:t xml:space="preserve">public procurement</w:t>
      </w:r>
      <w:r>
        <w:t xml:space="preserve"> </w:t>
      </w:r>
      <w:r>
        <w:t xml:space="preserve">procedures; eventual</w:t>
      </w:r>
      <w:r>
        <w:t xml:space="preserve"> </w:t>
      </w:r>
      <w:r>
        <w:t xml:space="preserve">alignment with standards)</w:t>
      </w:r>
      <w:r>
        <w:t xml:space="preserve"> </w:t>
      </w:r>
      <w:r>
        <w:t xml:space="preserve">⎯ Improved predictability of</w:t>
      </w:r>
      <w:r>
        <w:t xml:space="preserve"> </w:t>
      </w:r>
      <w:r>
        <w:t xml:space="preserve">regulatory direction (e.g. </w:t>
      </w:r>
      <w:r>
        <w:t xml:space="preserve"> </w:t>
      </w:r>
      <w:r>
        <w:t xml:space="preserve">coordination efficiencies and</w:t>
      </w:r>
      <w:r>
        <w:t xml:space="preserve"> </w:t>
      </w:r>
      <w:r>
        <w:t xml:space="preserve">reduced information asymmetries)</w:t>
      </w:r>
      <w:r>
        <w:t xml:space="preserve"> </w:t>
      </w:r>
      <w:r>
        <w:t xml:space="preserve">⎯ Reduced fragmentation of national</w:t>
      </w:r>
      <w:r>
        <w:t xml:space="preserve"> </w:t>
      </w:r>
      <w:r>
        <w:t xml:space="preserve">approaches</w:t>
      </w:r>
      <w:r>
        <w:br/>
      </w:r>
      <w:r>
        <w:t xml:space="preserve">⎯ Reputational gains from alignment</w:t>
      </w:r>
      <w:r>
        <w:t xml:space="preserve"> </w:t>
      </w:r>
      <w:r>
        <w:t xml:space="preserve">with EU standards</w:t>
      </w:r>
      <w:r>
        <w:t xml:space="preserve"> </w:t>
      </w:r>
      <w:r>
        <w:t xml:space="preserve">⎯ Easier cross-border operations</w:t>
      </w:r>
      <w:r>
        <w:t xml:space="preserve"> </w:t>
      </w:r>
      <w:r>
        <w:t xml:space="preserve">⎯ Faster procurement</w:t>
      </w:r>
      <w:r>
        <w:br/>
      </w:r>
      <w:r>
        <w:t xml:space="preserve">⎯ Direct financial support for</w:t>
      </w:r>
      <w:r>
        <w:t xml:space="preserve"> </w:t>
      </w:r>
      <w:r>
        <w:t xml:space="preserve">innovation</w:t>
      </w:r>
      <w:r>
        <w:t xml:space="preserve"> </w:t>
      </w:r>
      <w:r>
        <w:t xml:space="preserve">⎯ Improved access to investment</w:t>
      </w:r>
      <w:r>
        <w:t xml:space="preserve"> </w:t>
      </w:r>
      <w:r>
        <w:t xml:space="preserve">opportunities</w:t>
      </w:r>
      <w:r>
        <w:t xml:space="preserve"> </w:t>
      </w:r>
      <w:r>
        <w:t xml:space="preserve">⎯ Reduced marketing costs</w:t>
      </w:r>
      <w:r>
        <w:t xml:space="preserve"> </w:t>
      </w:r>
      <w:r>
        <w:t xml:space="preserve">⎯ Increased revenues</w:t>
      </w:r>
      <w:r>
        <w:t xml:space="preserve"> </w:t>
      </w:r>
      <w:r>
        <w:t xml:space="preserve">⎯ Easier uptake of innovative</w:t>
      </w:r>
      <w:r>
        <w:t xml:space="preserve"> </w:t>
      </w:r>
      <w:r>
        <w:t xml:space="preserve">solutions for cloud and AI</w:t>
      </w:r>
      <w:r>
        <w:t xml:space="preserve"> </w:t>
      </w:r>
      <w:r>
        <w:t xml:space="preserve">computing services</w:t>
      </w:r>
      <w:r>
        <w:t xml:space="preserve"> </w:t>
      </w:r>
      <w:r>
        <w:t xml:space="preserve">⎯ Productivity gain and business</w:t>
      </w:r>
      <w:r>
        <w:t xml:space="preserve"> </w:t>
      </w:r>
      <w:r>
        <w:t xml:space="preserve">modernisation</w:t>
      </w:r>
      <w:r>
        <w:t xml:space="preserve"> </w:t>
      </w:r>
      <w:r>
        <w:t xml:space="preserve">⎯ Improved business continuity</w:t>
      </w:r>
    </w:p>
    <w:p>
      <w:pPr>
        <w:pStyle w:val="BodyText"/>
      </w:pPr>
      <w:r>
        <w:t xml:space="preserve">Private sector</w:t>
      </w:r>
      <w:r>
        <w:t xml:space="preserve"> </w:t>
      </w:r>
      <w:r>
        <w:t xml:space="preserve">entities</w:t>
      </w:r>
      <w:r>
        <w:t xml:space="preserve"> </w:t>
      </w:r>
      <w:r>
        <w:t xml:space="preserve">operating in</w:t>
      </w:r>
      <w:r>
        <w:t xml:space="preserve"> </w:t>
      </w:r>
      <w:r>
        <w:t xml:space="preserve">sectors listed</w:t>
      </w:r>
      <w:r>
        <w:t xml:space="preserve"> </w:t>
      </w:r>
      <w:r>
        <w:t xml:space="preserve">under Annex I</w:t>
      </w:r>
      <w:r>
        <w:t xml:space="preserve"> </w:t>
      </w:r>
      <w:r>
        <w:t xml:space="preserve">of NIS2</w:t>
      </w:r>
      <w:r>
        <w:t xml:space="preserve"> </w:t>
      </w:r>
      <w:r>
        <w:t xml:space="preserve">− Direct compliance costs:</w:t>
      </w:r>
      <w:r>
        <w:br/>
      </w:r>
      <w:r>
        <w:t xml:space="preserve">⎯ Administrative costs (i.e. </w:t>
      </w:r>
      <w:r>
        <w:t xml:space="preserve"> </w:t>
      </w:r>
      <w:r>
        <w:t xml:space="preserve">expanded cybersecurity risk</w:t>
      </w:r>
      <w:r>
        <w:t xml:space="preserve"> </w:t>
      </w:r>
      <w:r>
        <w:t xml:space="preserve">assessment to address non-</w:t>
      </w:r>
      <w:r>
        <w:t xml:space="preserve"> </w:t>
      </w:r>
      <w:r>
        <w:t xml:space="preserve">technical risks)</w:t>
      </w:r>
    </w:p>
    <w:p>
      <w:pPr>
        <w:pStyle w:val="BodyText"/>
      </w:pP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National and</w:t>
      </w:r>
      <w:r>
        <w:t xml:space="preserve"> </w:t>
      </w:r>
      <w:r>
        <w:t xml:space="preserve">local 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⎯ Direct compliance costs:</w:t>
      </w:r>
      <w:r>
        <w:t xml:space="preserve"> </w:t>
      </w:r>
      <w:r>
        <w:t xml:space="preserve">⎯ Administrative costs (e.g. data</w:t>
      </w:r>
      <w:r>
        <w:t xml:space="preserve"> </w:t>
      </w:r>
      <w:r>
        <w:t xml:space="preserve">collection of fast-track areas;</w:t>
      </w:r>
      <w:r>
        <w:t xml:space="preserve"> </w:t>
      </w:r>
      <w:r>
        <w:t xml:space="preserve">sovereignty risk assessments;</w:t>
      </w:r>
      <w:r>
        <w:t xml:space="preserve"> </w:t>
      </w:r>
      <w:r>
        <w:t xml:space="preserve">drafting of national strategies;</w:t>
      </w:r>
      <w:r>
        <w:t xml:space="preserve"> </w:t>
      </w:r>
      <w:r>
        <w:t xml:space="preserve">updates of procedures/</w:t>
      </w:r>
      <w:r>
        <w:t xml:space="preserve"> </w:t>
      </w:r>
      <w:r>
        <w:t xml:space="preserve">templates related to public</w:t>
      </w:r>
      <w:r>
        <w:t xml:space="preserve"> </w:t>
      </w:r>
      <w:r>
        <w:t xml:space="preserve">procurement; reporting</w:t>
      </w:r>
      <w:r>
        <w:t xml:space="preserve"> </w:t>
      </w:r>
      <w:r>
        <w:t xml:space="preserve">activities to maintain the open</w:t>
      </w:r>
      <w:r>
        <w:t xml:space="preserve"> </w:t>
      </w:r>
      <w:r>
        <w:t xml:space="preserve">source programme office and</w:t>
      </w:r>
      <w:r>
        <w:t xml:space="preserve"> </w:t>
      </w:r>
      <w:r>
        <w:t xml:space="preserve">on the implementation of</w:t>
      </w:r>
      <w:r>
        <w:t xml:space="preserve"> </w:t>
      </w:r>
      <w:r>
        <w:t xml:space="preserve">national strategies)</w:t>
      </w:r>
      <w:r>
        <w:t xml:space="preserve"> </w:t>
      </w:r>
      <w:r>
        <w:t xml:space="preserve">⎯ Adjustment costs (e.g. </w:t>
      </w:r>
      <w:r>
        <w:t xml:space="preserve"> </w:t>
      </w:r>
      <w:r>
        <w:t xml:space="preserve">redesign of permitting</w:t>
      </w:r>
      <w:r>
        <w:t xml:space="preserve"> </w:t>
      </w:r>
      <w:r>
        <w:t xml:space="preserve">processes and reprioritising</w:t>
      </w:r>
      <w:r>
        <w:t xml:space="preserve"> </w:t>
      </w:r>
      <w:r>
        <w:t xml:space="preserve">planning resources for fast-</w:t>
      </w:r>
      <w:r>
        <w:t xml:space="preserve"> </w:t>
      </w:r>
      <w:r>
        <w:t xml:space="preserve">track areas; alignment of</w:t>
      </w:r>
      <w:r>
        <w:t xml:space="preserve"> </w:t>
      </w:r>
      <w:r>
        <w:t xml:space="preserve">national measures with EU-</w:t>
      </w:r>
      <w:r>
        <w:t xml:space="preserve"> </w:t>
      </w:r>
      <w:r>
        <w:t xml:space="preserve">level rules; integrating risk</w:t>
      </w:r>
      <w:r>
        <w:t xml:space="preserve"> </w:t>
      </w:r>
      <w:r>
        <w:t xml:space="preserve">assessment outcomes within</w:t>
      </w:r>
      <w:r>
        <w:t xml:space="preserve"> </w:t>
      </w:r>
      <w:r>
        <w:t xml:space="preserve">procurement; transition costs</w:t>
      </w:r>
      <w:r>
        <w:t xml:space="preserve"> </w:t>
      </w:r>
      <w:r>
        <w:t xml:space="preserve">linked to new cloud and AI</w:t>
      </w:r>
      <w:r>
        <w:t xml:space="preserve"> </w:t>
      </w:r>
      <w:r>
        <w:t xml:space="preserve">computing services providers;</w:t>
      </w:r>
      <w:r>
        <w:t xml:space="preserve"> </w:t>
      </w:r>
      <w:r>
        <w:t xml:space="preserve">participation in the public</w:t>
      </w:r>
      <w:r>
        <w:t xml:space="preserve"> </w:t>
      </w:r>
      <w:r>
        <w:t xml:space="preserve">sector cloud federation;</w:t>
      </w:r>
      <w:r>
        <w:t xml:space="preserve"> </w:t>
      </w:r>
      <w:r>
        <w:t xml:space="preserve">alignment of procurement</w:t>
      </w:r>
      <w:r>
        <w:t xml:space="preserve"> </w:t>
      </w:r>
      <w:r>
        <w:t xml:space="preserve">criteria; set up and</w:t>
      </w:r>
      <w:r>
        <w:t xml:space="preserve"> </w:t>
      </w:r>
      <w:r>
        <w:t xml:space="preserve">management of the</w:t>
      </w:r>
      <w:r>
        <w:t xml:space="preserve"> </w:t>
      </w:r>
      <w:r>
        <w:t xml:space="preserve">infrastructure for the open-</w:t>
      </w:r>
      <w:r>
        <w:t xml:space="preserve"> </w:t>
      </w:r>
      <w:r>
        <w:t xml:space="preserve">source repository)</w:t>
      </w:r>
      <w:r>
        <w:t xml:space="preserve"> </w:t>
      </w:r>
      <w:r>
        <w:t xml:space="preserve">⎯ Enhanced dialogue with industry</w:t>
      </w:r>
      <w:r>
        <w:t xml:space="preserve"> </w:t>
      </w:r>
      <w:r>
        <w:t xml:space="preserve">⎯ Better monitoring of sector</w:t>
      </w:r>
      <w:r>
        <w:t xml:space="preserve"> </w:t>
      </w:r>
      <w:r>
        <w:t xml:space="preserve">developments</w:t>
      </w:r>
      <w:r>
        <w:br/>
      </w:r>
      <w:r>
        <w:t xml:space="preserve">⎯ Alleviated constraints and delays</w:t>
      </w:r>
      <w:r>
        <w:t xml:space="preserve"> </w:t>
      </w:r>
      <w:r>
        <w:t xml:space="preserve">resulting in reduced pressure from</w:t>
      </w:r>
      <w:r>
        <w:t xml:space="preserve"> </w:t>
      </w:r>
      <w:r>
        <w:t xml:space="preserve">industry over bottlenecks</w:t>
      </w:r>
      <w:r>
        <w:t xml:space="preserve"> </w:t>
      </w:r>
      <w:r>
        <w:t xml:space="preserve">⎯ Reduced time dedicated to</w:t>
      </w:r>
      <w:r>
        <w:t xml:space="preserve"> </w:t>
      </w:r>
      <w:r>
        <w:t xml:space="preserve">individual data centre projects</w:t>
      </w:r>
      <w:r>
        <w:t xml:space="preserve"> </w:t>
      </w:r>
      <w:r>
        <w:t xml:space="preserve">⎯ Saved effort from common</w:t>
      </w:r>
      <w:r>
        <w:t xml:space="preserve"> </w:t>
      </w:r>
      <w:r>
        <w:t xml:space="preserve">mechanism and sharing of idle</w:t>
      </w:r>
      <w:r>
        <w:t xml:space="preserve"> </w:t>
      </w:r>
      <w:r>
        <w:t xml:space="preserve">capacity</w:t>
      </w:r>
      <w:r>
        <w:t xml:space="preserve"> </w:t>
      </w:r>
      <w:r>
        <w:t xml:space="preserve">⎯ Faster and more reliable</w:t>
      </w:r>
      <w:r>
        <w:t xml:space="preserve"> </w:t>
      </w:r>
      <w:r>
        <w:t xml:space="preserve">procurement processes</w:t>
      </w:r>
      <w:r>
        <w:br/>
      </w:r>
      <w:r>
        <w:t xml:space="preserve">⎯ Reduced screening efforts and</w:t>
      </w:r>
      <w:r>
        <w:t xml:space="preserve"> </w:t>
      </w:r>
      <w:r>
        <w:t xml:space="preserve">efforts needed to verify eligibility</w:t>
      </w:r>
      <w:r>
        <w:br/>
      </w:r>
      <w:r>
        <w:t xml:space="preserve">⎯ Streamlined verification of</w:t>
      </w:r>
      <w:r>
        <w:t xml:space="preserve"> </w:t>
      </w:r>
      <w:r>
        <w:t xml:space="preserve">compliance</w:t>
      </w:r>
      <w:r>
        <w:br/>
      </w:r>
      <w:r>
        <w:t xml:space="preserve">⎯ More sovereign cloud and AI</w:t>
      </w:r>
      <w:r>
        <w:t xml:space="preserve"> </w:t>
      </w:r>
      <w:r>
        <w:t xml:space="preserve">computing services</w:t>
      </w:r>
      <w:r>
        <w:t xml:space="preserve"> </w:t>
      </w:r>
      <w:r>
        <w:t xml:space="preserve">⎯ Reduction of proprietary license</w:t>
      </w:r>
      <w:r>
        <w:t xml:space="preserve"> </w:t>
      </w:r>
      <w:r>
        <w:t xml:space="preserve">expenditures and lower licensing</w:t>
      </w:r>
      <w:r>
        <w:t xml:space="preserve"> </w:t>
      </w:r>
      <w:r>
        <w:t xml:space="preserve">costs</w:t>
      </w:r>
      <w:r>
        <w:t xml:space="preserve"> </w:t>
      </w:r>
      <w:r>
        <w:t xml:space="preserve">⎯ Reduced duplication of work and</w:t>
      </w:r>
      <w:r>
        <w:t xml:space="preserve"> </w:t>
      </w:r>
      <w:r>
        <w:t xml:space="preserve">efforts</w:t>
      </w:r>
      <w:r>
        <w:t xml:space="preserve"> </w:t>
      </w:r>
      <w:r>
        <w:t xml:space="preserve">⎯ Reduction of total cost of</w:t>
      </w:r>
      <w:r>
        <w:t xml:space="preserve"> </w:t>
      </w:r>
      <w:r>
        <w:t xml:space="preserve">ownership for IT systems</w:t>
      </w:r>
      <w:r>
        <w:t xml:space="preserve"> </w:t>
      </w:r>
      <w:r>
        <w:t xml:space="preserve">⎯ Shorter procurement time for</w:t>
      </w:r>
      <w:r>
        <w:t xml:space="preserve"> </w:t>
      </w:r>
      <w:r>
        <w:t xml:space="preserve">innovative solutions; reduced time</w:t>
      </w:r>
      <w:r>
        <w:t xml:space="preserve"> </w:t>
      </w:r>
      <w:r>
        <w:t xml:space="preserve">needed to find providers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Affected stakeholder</w:t>
      </w:r>
      <w:r>
        <w:t xml:space="preserve"> </w:t>
      </w:r>
      <w:r>
        <w:t xml:space="preserve">Main impacts</w:t>
      </w:r>
      <w:r>
        <w:t xml:space="preserve"> </w:t>
      </w:r>
      <w:r>
        <w:t xml:space="preserve">Costs</w:t>
      </w:r>
      <w:r>
        <w:t xml:space="preserve"> </w:t>
      </w:r>
      <w:r>
        <w:t xml:space="preserve">Benefits (Direct and indirect)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br/>
      </w:r>
      <w:r>
        <w:t xml:space="preserve">⎯ Administrative costs (e.g. </w:t>
      </w:r>
      <w:r>
        <w:t xml:space="preserve"> </w:t>
      </w:r>
      <w:r>
        <w:t xml:space="preserve">design and monitor EU-level</w:t>
      </w:r>
      <w:r>
        <w:t xml:space="preserve"> </w:t>
      </w:r>
      <w:r>
        <w:t xml:space="preserve">funding instruments; setting up</w:t>
      </w:r>
      <w:r>
        <w:t xml:space="preserve"> </w:t>
      </w:r>
      <w:r>
        <w:t xml:space="preserve">and overseeing the repository of</w:t>
      </w:r>
      <w:r>
        <w:t xml:space="preserve"> </w:t>
      </w:r>
      <w:r>
        <w:t xml:space="preserve">audited sovereign services;</w:t>
      </w:r>
      <w:r>
        <w:t xml:space="preserve"> </w:t>
      </w:r>
      <w:r>
        <w:t xml:space="preserve">financial and coordination</w:t>
      </w:r>
      <w:r>
        <w:t xml:space="preserve"> </w:t>
      </w:r>
      <w:r>
        <w:t xml:space="preserve">support)</w:t>
      </w:r>
      <w:r>
        <w:t xml:space="preserve"> </w:t>
      </w:r>
      <w:r>
        <w:t xml:space="preserve">⎯ Adjustment costs (e.g., setting</w:t>
      </w:r>
      <w:r>
        <w:t xml:space="preserve"> </w:t>
      </w:r>
      <w:r>
        <w:t xml:space="preserve">targets; monitoring progress;</w:t>
      </w:r>
      <w:r>
        <w:t xml:space="preserve"> </w:t>
      </w:r>
      <w:r>
        <w:t xml:space="preserve">new supervisory capacity to</w:t>
      </w:r>
      <w:r>
        <w:t xml:space="preserve"> </w:t>
      </w:r>
      <w:r>
        <w:t xml:space="preserve">enforce EU-level targets; design</w:t>
      </w:r>
      <w:r>
        <w:t xml:space="preserve"> </w:t>
      </w:r>
      <w:r>
        <w:t xml:space="preserve">of training programme; setting</w:t>
      </w:r>
      <w:r>
        <w:t xml:space="preserve"> </w:t>
      </w:r>
      <w:r>
        <w:t xml:space="preserve">up the certification framework;</w:t>
      </w:r>
      <w:r>
        <w:t xml:space="preserve"> </w:t>
      </w:r>
      <w:r>
        <w:t xml:space="preserve">developing and deploying the</w:t>
      </w:r>
      <w:r>
        <w:t xml:space="preserve"> </w:t>
      </w:r>
      <w:r>
        <w:t xml:space="preserve">federation platform; setting up</w:t>
      </w:r>
      <w:r>
        <w:t xml:space="preserve"> </w:t>
      </w:r>
      <w:r>
        <w:t xml:space="preserve">the voucher scheme for SMEs;</w:t>
      </w:r>
      <w:r>
        <w:t xml:space="preserve"> </w:t>
      </w:r>
      <w:r>
        <w:t xml:space="preserve">setting up the cloud and AI</w:t>
      </w:r>
      <w:r>
        <w:t xml:space="preserve"> </w:t>
      </w:r>
      <w:r>
        <w:t xml:space="preserve">toolbox)</w:t>
      </w:r>
      <w:r>
        <w:t xml:space="preserve"> </w:t>
      </w:r>
      <w:r>
        <w:t xml:space="preserve">⎯ Enforcement costs (e.g. running</w:t>
      </w:r>
      <w:r>
        <w:t xml:space="preserve"> </w:t>
      </w:r>
      <w:r>
        <w:t xml:space="preserve">EU-level infrastructure, defining</w:t>
      </w:r>
      <w:r>
        <w:t xml:space="preserve"> </w:t>
      </w:r>
      <w:r>
        <w:t xml:space="preserve">targets and ensuring</w:t>
      </w:r>
      <w:r>
        <w:t xml:space="preserve"> </w:t>
      </w:r>
      <w:r>
        <w:t xml:space="preserve">compliance)</w:t>
      </w:r>
      <w:r>
        <w:t xml:space="preserve"> </w:t>
      </w:r>
      <w:r>
        <w:t xml:space="preserve">⎯ Harmonisation of practices and</w:t>
      </w:r>
      <w:r>
        <w:t xml:space="preserve"> </w:t>
      </w:r>
      <w:r>
        <w:t xml:space="preserve">approaches across the EU</w:t>
      </w:r>
      <w:r>
        <w:t xml:space="preserve"> </w:t>
      </w:r>
      <w:r>
        <w:t xml:space="preserve">⎯ Increased ability to steer the</w:t>
      </w:r>
      <w:r>
        <w:t xml:space="preserve"> </w:t>
      </w:r>
      <w:r>
        <w:t xml:space="preserve">market towards EU priorities and</w:t>
      </w:r>
      <w:r>
        <w:t xml:space="preserve"> </w:t>
      </w:r>
      <w:r>
        <w:t xml:space="preserve">accelerated innovation</w:t>
      </w:r>
      <w:r>
        <w:t xml:space="preserve"> </w:t>
      </w:r>
      <w:r>
        <w:t xml:space="preserve">⎯ Reduced duplication of efforts at</w:t>
      </w:r>
      <w:r>
        <w:br/>
      </w:r>
      <w:r>
        <w:t xml:space="preserve">national level</w:t>
      </w:r>
      <w:r>
        <w:t xml:space="preserve"> </w:t>
      </w:r>
      <w:r>
        <w:t xml:space="preserve">⎯ Faster and more reliable</w:t>
      </w:r>
      <w:r>
        <w:t xml:space="preserve"> </w:t>
      </w:r>
      <w:r>
        <w:t xml:space="preserve">procurement processes;</w:t>
      </w:r>
      <w:r>
        <w:br/>
      </w:r>
      <w:r>
        <w:t xml:space="preserve">⎯ Reduced screening efforts and</w:t>
      </w:r>
      <w:r>
        <w:t xml:space="preserve"> </w:t>
      </w:r>
      <w:r>
        <w:t xml:space="preserve">efforts needed to verify eligibility;</w:t>
      </w:r>
      <w:r>
        <w:br/>
      </w:r>
      <w:r>
        <w:t xml:space="preserve">⎯ Streamlined verification of</w:t>
      </w:r>
      <w:r>
        <w:t xml:space="preserve"> </w:t>
      </w:r>
      <w:r>
        <w:t xml:space="preserve">compliance;</w:t>
      </w:r>
      <w:r>
        <w:br/>
      </w:r>
      <w:r>
        <w:t xml:space="preserve">⎯ Reduction of proprietary license</w:t>
      </w:r>
      <w:r>
        <w:t xml:space="preserve"> </w:t>
      </w:r>
      <w:r>
        <w:t xml:space="preserve">expenditures and lower licensing</w:t>
      </w:r>
      <w:r>
        <w:t xml:space="preserve"> </w:t>
      </w:r>
      <w:r>
        <w:t xml:space="preserve">costs;</w:t>
      </w:r>
      <w:r>
        <w:t xml:space="preserve"> </w:t>
      </w:r>
      <w:r>
        <w:t xml:space="preserve">⎯ Reduced duplication of work and</w:t>
      </w:r>
      <w:r>
        <w:t xml:space="preserve"> </w:t>
      </w:r>
      <w:r>
        <w:t xml:space="preserve">efforts;</w:t>
      </w:r>
      <w:r>
        <w:t xml:space="preserve"> </w:t>
      </w:r>
      <w:r>
        <w:t xml:space="preserve">⎯ Reduction of total cost of</w:t>
      </w:r>
      <w:r>
        <w:t xml:space="preserve"> </w:t>
      </w:r>
      <w:r>
        <w:t xml:space="preserve">ownership for IT systems;</w:t>
      </w:r>
      <w:r>
        <w:t xml:space="preserve"> </w:t>
      </w:r>
      <w:r>
        <w:t xml:space="preserve">⎯ Shorter procurement time for</w:t>
      </w:r>
      <w:r>
        <w:t xml:space="preserve"> </w:t>
      </w:r>
      <w:r>
        <w:t xml:space="preserve">innovative solutions; reduced time</w:t>
      </w:r>
      <w:r>
        <w:t xml:space="preserve"> </w:t>
      </w:r>
      <w:r>
        <w:t xml:space="preserve">needed to find providers</w:t>
      </w:r>
    </w:p>
    <w:p>
      <w:pPr>
        <w:pStyle w:val="BodyText"/>
      </w:pPr>
      <w:r>
        <w:t xml:space="preserve">Consumers</w:t>
      </w:r>
      <w:r>
        <w:t xml:space="preserve"> </w:t>
      </w:r>
      <w:r>
        <w:t xml:space="preserve">and</w:t>
      </w:r>
      <w:r>
        <w:t xml:space="preserve"> </w:t>
      </w:r>
      <w:r>
        <w:t xml:space="preserve">citizens</w:t>
      </w:r>
      <w:r>
        <w:br/>
      </w:r>
      <w:r>
        <w:t xml:space="preserve">Consumers and</w:t>
      </w:r>
      <w:r>
        <w:t xml:space="preserve"> </w:t>
      </w:r>
      <w:r>
        <w:t xml:space="preserve">citizens</w:t>
      </w:r>
      <w:r>
        <w:t xml:space="preserve"> </w:t>
      </w:r>
      <w:r>
        <w:t xml:space="preserve">⎯ Potential budgetary trade-offs</w:t>
      </w:r>
      <w:r>
        <w:t xml:space="preserve"> </w:t>
      </w:r>
      <w:r>
        <w:t xml:space="preserve">from public funding</w:t>
      </w:r>
      <w:r>
        <w:br/>
      </w:r>
      <w:r>
        <w:t xml:space="preserve">⎯ Possible cost pass-through from</w:t>
      </w:r>
      <w:r>
        <w:t xml:space="preserve"> </w:t>
      </w:r>
      <w:r>
        <w:t xml:space="preserve">compliance obligations to end</w:t>
      </w:r>
      <w:r>
        <w:t xml:space="preserve"> </w:t>
      </w:r>
      <w:r>
        <w:t xml:space="preserve">users</w:t>
      </w:r>
      <w:r>
        <w:t xml:space="preserve"> </w:t>
      </w:r>
      <w:r>
        <w:t xml:space="preserve">⎯ Higher prices12</w:t>
      </w:r>
      <w:r>
        <w:t xml:space="preserve"> </w:t>
      </w:r>
      <w:r>
        <w:t xml:space="preserve">⎯ Improved transparency and</w:t>
      </w:r>
      <w:r>
        <w:t xml:space="preserve"> </w:t>
      </w:r>
      <w:r>
        <w:t xml:space="preserve">stakeholder engagement</w:t>
      </w:r>
      <w:r>
        <w:br/>
      </w:r>
      <w:r>
        <w:t xml:space="preserve">⎯ Faster and more sustainable roll-</w:t>
      </w:r>
      <w:r>
        <w:t xml:space="preserve"> </w:t>
      </w:r>
      <w:r>
        <w:t xml:space="preserve">out of digital infrastructure</w:t>
      </w:r>
      <w:r>
        <w:t xml:space="preserve"> </w:t>
      </w:r>
      <w:r>
        <w:t xml:space="preserve">⎯ Improved digital service quality</w:t>
      </w:r>
      <w:r>
        <w:t xml:space="preserve"> </w:t>
      </w:r>
      <w:r>
        <w:t xml:space="preserve">and lower costs</w:t>
      </w:r>
      <w:r>
        <w:t xml:space="preserve"> </w:t>
      </w:r>
      <w:r>
        <w:t xml:space="preserve">⎯ Improved transparency on security</w:t>
      </w:r>
      <w:r>
        <w:t xml:space="preserve"> </w:t>
      </w:r>
      <w:r>
        <w:t xml:space="preserve">properties</w:t>
      </w:r>
      <w:r>
        <w:t xml:space="preserve"> </w:t>
      </w:r>
      <w:r>
        <w:t xml:space="preserve">⎯ Enhanced protection of</w:t>
      </w:r>
      <w:r>
        <w:t xml:space="preserve"> </w:t>
      </w:r>
      <w:r>
        <w:t xml:space="preserve">fundamental rights, especially</w:t>
      </w:r>
      <w:r>
        <w:t xml:space="preserve"> </w:t>
      </w:r>
      <w:r>
        <w:t xml:space="preserve">privacy and data protection</w:t>
      </w:r>
      <w:r>
        <w:br/>
      </w:r>
      <w:r>
        <w:t xml:space="preserve">⎯ Enhanced transparency and trust</w:t>
      </w:r>
      <w:r>
        <w:br/>
      </w:r>
      <w:r>
        <w:t xml:space="preserve">⎯ Higher employability</w:t>
      </w:r>
      <w:r>
        <w:br/>
      </w:r>
      <w:r>
        <w:t xml:space="preserve">⎯ Greater trust in public digital</w:t>
      </w:r>
      <w:r>
        <w:t xml:space="preserve"> </w:t>
      </w:r>
      <w:r>
        <w:t xml:space="preserve">services</w:t>
      </w:r>
    </w:p>
    <w:p>
      <w:pPr>
        <w:pStyle w:val="BodyText"/>
      </w:pPr>
      <w:r>
        <w:t xml:space="preserve">12 Concerning data centre expansion, potential increased costs via grid tariffs are an important element. ACER’s 2024</w:t>
      </w:r>
      <w:r>
        <w:t xml:space="preserve"> </w:t>
      </w:r>
      <w:r>
        <w:t xml:space="preserve">Electricity Infrastructure Monitoring Report shows that future grid costs are highly sensitive to rising electricity consumption</w:t>
      </w:r>
      <w:r>
        <w:t xml:space="preserve"> </w:t>
      </w:r>
      <w:r>
        <w:t xml:space="preserve">and increased grid-investment expenses, with a 10% increase in either factor possibly resulting in a 1 to 4.5 EUR/MWh rise in</w:t>
      </w:r>
      <w:r>
        <w:t xml:space="preserve"> </w:t>
      </w:r>
      <w:r>
        <w:t xml:space="preserve">grid costs by 2050. As data centres are among the fastest-growing and electricity-intensive sectors, they influence both drivers</w:t>
      </w:r>
      <w:r>
        <w:t xml:space="preserve"> </w:t>
      </w:r>
      <w:r>
        <w:t xml:space="preserve">of higher grid costs with consequent possible increases in electricity prices. The Finnish National Roadmap for Data Centres</w:t>
      </w:r>
      <w:r>
        <w:t xml:space="preserve"> </w:t>
      </w:r>
      <w:r>
        <w:t xml:space="preserve">similarly highlights that the sector’s expansion could strain the power grid and contribute to higher electricity prices unless</w:t>
      </w:r>
      <w:r>
        <w:t xml:space="preserve"> </w:t>
      </w:r>
      <w:r>
        <w:t xml:space="preserve">data centre development and grid planning are coordinated proactively. See also: Overcoming energy constraints is key to</w:t>
      </w:r>
      <w:r>
        <w:t xml:space="preserve"> </w:t>
      </w:r>
      <w:r>
        <w:t xml:space="preserve">delivering on Europe’s data centre goals – Analysis - IEA; ACER Monitoring Report on cross-zonal electricity trade and</w:t>
      </w:r>
      <w:r>
        <w:t xml:space="preserve"> </w:t>
      </w:r>
      <w:r>
        <w:t xml:space="preserve">congestion management in the EU (2025) and National Roadmap for Data Centres : Rapporteur’s Report.</w:t>
      </w:r>
      <w:r>
        <w:br/>
      </w:r>
      <w:r>
        <w:t xml:space="preserve">Moreover, in regions where water resources are limited, inefficiently managed industrial demand can exacerbate competition</w:t>
      </w:r>
      <w:r>
        <w:t xml:space="preserve"> </w:t>
      </w:r>
      <w:r>
        <w:t xml:space="preserve">with households, increase the likelihood of water restrictions, and call for expensive network upgrades – costs that may</w:t>
      </w:r>
      <w:r>
        <w:t xml:space="preserve"> </w:t>
      </w:r>
      <w:r>
        <w:t xml:space="preserve">ultimately affect consumer water bills depending on the tariff structure and regulatory cost distribution. Thus, proactive</w:t>
      </w:r>
      <w:r>
        <w:t xml:space="preserve"> </w:t>
      </w:r>
      <w:r>
        <w:t xml:space="preserve">governance of data centre water usage is also key to protect citizens’ access to water and prevent unintended increases in</w:t>
      </w:r>
      <w:r>
        <w:t xml:space="preserve"> </w:t>
      </w:r>
      <w:r>
        <w:t xml:space="preserve">residential water costs.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Affected stakeholder</w:t>
      </w:r>
      <w:r>
        <w:t xml:space="preserve"> </w:t>
      </w:r>
      <w:r>
        <w:t xml:space="preserve">Main impacts</w:t>
      </w:r>
      <w:r>
        <w:t xml:space="preserve"> </w:t>
      </w:r>
      <w:r>
        <w:t xml:space="preserve">Costs</w:t>
      </w:r>
      <w:r>
        <w:t xml:space="preserve"> </w:t>
      </w:r>
      <w:r>
        <w:t xml:space="preserve">Benefits (Direct and indirect)</w:t>
      </w:r>
      <w:r>
        <w:t xml:space="preserve"> </w:t>
      </w:r>
      <w:r>
        <w:t xml:space="preserve">⎯ Continuity and resilience of</w:t>
      </w:r>
      <w:r>
        <w:t xml:space="preserve"> </w:t>
      </w:r>
      <w:r>
        <w:t xml:space="preserve">critical services, like health,</w:t>
      </w:r>
      <w:r>
        <w:t xml:space="preserve"> </w:t>
      </w:r>
      <w:r>
        <w:t xml:space="preserve">defence, and finance</w:t>
      </w:r>
      <w:r>
        <w:br/>
      </w:r>
      <w:r>
        <w:t xml:space="preserve">This initiative is expected to generate costs for data centre operators and cloud and AI</w:t>
      </w:r>
      <w:r>
        <w:t xml:space="preserve"> </w:t>
      </w:r>
      <w:r>
        <w:t xml:space="preserve">computing service providers, but also significant savings and direct economic benefits. While</w:t>
      </w:r>
      <w:r>
        <w:t xml:space="preserve"> </w:t>
      </w:r>
      <w:r>
        <w:t xml:space="preserve">administrative and adjustment costs arise from, inter alia, participation in funding programmes</w:t>
      </w:r>
      <w:r>
        <w:t xml:space="preserve"> </w:t>
      </w:r>
      <w:r>
        <w:t xml:space="preserve">and fast-track permitting procedures, or from the audit procedures and risk assessments, these</w:t>
      </w:r>
      <w:r>
        <w:t xml:space="preserve"> </w:t>
      </w:r>
      <w:r>
        <w:t xml:space="preserve">are offset by the efficiencies and benefits that emerge from administrative simplification,</w:t>
      </w:r>
      <w:r>
        <w:t xml:space="preserve"> </w:t>
      </w:r>
      <w:r>
        <w:t xml:space="preserve">reduced fragmentation of national approaches, and greater incentives for investments,</w:t>
      </w:r>
      <w:r>
        <w:t xml:space="preserve"> </w:t>
      </w:r>
      <w:r>
        <w:t xml:space="preserve">improving the attractiveness of the Single Market.</w:t>
      </w:r>
      <w:r>
        <w:br/>
      </w:r>
      <w:r>
        <w:t xml:space="preserve">National public authorities are expected to incur administrative and adjustment costs for</w:t>
      </w:r>
      <w:r>
        <w:t xml:space="preserve"> </w:t>
      </w:r>
      <w:r>
        <w:t xml:space="preserve">assessing applications for support measures and permitting, planning resources for fast-track</w:t>
      </w:r>
      <w:r>
        <w:t xml:space="preserve"> </w:t>
      </w:r>
      <w:r>
        <w:t xml:space="preserve">areas, monitoring compliance, and participating in the cloud federation. However, these costs</w:t>
      </w:r>
      <w:r>
        <w:t xml:space="preserve"> </w:t>
      </w:r>
      <w:r>
        <w:t xml:space="preserve">are balanced by significant savings resulting from reduced inefficiencies and duplications</w:t>
      </w:r>
      <w:r>
        <w:t xml:space="preserve"> </w:t>
      </w:r>
      <w:r>
        <w:t xml:space="preserve">caused by the lack of harmonisation. National public authorities will also directly benefit from</w:t>
      </w:r>
      <w:r>
        <w:t xml:space="preserve"> </w:t>
      </w:r>
      <w:r>
        <w:t xml:space="preserve">open source solutions as well as indirectly from additional cloud and AI capacity at lower costs.</w:t>
      </w:r>
      <w:r>
        <w:t xml:space="preserve"> </w:t>
      </w:r>
      <w:r>
        <w:t xml:space="preserve">Ultimately, this initiative aims to support the digital transformation and resilience of public</w:t>
      </w:r>
      <w:r>
        <w:t xml:space="preserve"> </w:t>
      </w:r>
      <w:r>
        <w:t xml:space="preserve">authorities. Moreover, while some Member States might need a reinforcement of capabilities,</w:t>
      </w:r>
      <w:r>
        <w:t xml:space="preserve"> </w:t>
      </w:r>
      <w:r>
        <w:t xml:space="preserve">the EU would bear the cost of oversight, with the aim to create efficiency gains in the</w:t>
      </w:r>
      <w:r>
        <w:t xml:space="preserve"> </w:t>
      </w:r>
      <w:r>
        <w:t xml:space="preserve">cooperation across Member States. The administrative and adjustment costs borne by the</w:t>
      </w:r>
      <w:r>
        <w:t xml:space="preserve"> </w:t>
      </w:r>
      <w:r>
        <w:t xml:space="preserve">European Commission, related to the implementation of the measures and their supervision are</w:t>
      </w:r>
      <w:r>
        <w:t xml:space="preserve"> </w:t>
      </w:r>
      <w:r>
        <w:t xml:space="preserve">expected to be outweighed by significant long-term benefits. Society at large is expected to</w:t>
      </w:r>
      <w:r>
        <w:t xml:space="preserve"> </w:t>
      </w:r>
      <w:r>
        <w:t xml:space="preserve">benefit from the wider availability of digital services, underpinned by robust digital</w:t>
      </w:r>
      <w:r>
        <w:t xml:space="preserve"> </w:t>
      </w:r>
      <w:r>
        <w:t xml:space="preserve">infrastructures. As the same time, the deployment of sustainable infrastructures will accelerate</w:t>
      </w:r>
      <w:r>
        <w:t xml:space="preserve"> </w:t>
      </w:r>
      <w:r>
        <w:t xml:space="preserve">the green transition, ensuring that digitalisation goes hand in hand with environmental</w:t>
      </w:r>
      <w:r>
        <w:t xml:space="preserve"> </w:t>
      </w:r>
      <w:r>
        <w:t xml:space="preserve">responsibility.</w:t>
      </w:r>
      <w:r>
        <w:t xml:space="preserve"> </w:t>
      </w:r>
      <w:r>
        <w:t xml:space="preserve">The assessment of the impacts draws on multiple data sources, including the targeted</w:t>
      </w:r>
      <w:r>
        <w:t xml:space="preserve"> </w:t>
      </w:r>
      <w:r>
        <w:t xml:space="preserve">stakeholder consultation (interviews and surveys), the public consultation, and desk research</w:t>
      </w:r>
      <w:r>
        <w:t xml:space="preserve"> </w:t>
      </w:r>
      <w:r>
        <w:t xml:space="preserve">in the context of the impact assessment support study. To the extent possible, the impacts are</w:t>
      </w:r>
      <w:r>
        <w:t xml:space="preserve"> </w:t>
      </w:r>
      <w:r>
        <w:t xml:space="preserve">quantified based on available assessments or modelling by Technopolis et al. (2025)13. Where</w:t>
      </w:r>
      <w:r>
        <w:t xml:space="preserve"> </w:t>
      </w:r>
      <w:r>
        <w:t xml:space="preserve">dedicated modelling was not possible due to the lack of tools or data, a qualitative assessment</w:t>
      </w:r>
      <w:r>
        <w:t xml:space="preserve"> </w:t>
      </w:r>
      <w:r>
        <w:t xml:space="preserve">was performed, based on existing studies and input from stakeholders. Annex 4 provides further</w:t>
      </w:r>
      <w:r>
        <w:t xml:space="preserve"> </w:t>
      </w:r>
      <w:r>
        <w:t xml:space="preserve">details on the methodological approach, detailed tables and estimates.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</w:t>
      </w:r>
    </w:p>
    <w:p>
      <w:pPr>
        <w:pStyle w:val="BodyText"/>
      </w:pPr>
      <w:r>
        <w:t xml:space="preserve">13 Technopolis et al. (2025), “Study: Cloud and AI”</w:t>
      </w:r>
      <w:r>
        <w:t xml:space="preserve"> </w:t>
      </w:r>
      <w:r>
        <w:t xml:space="preserve">I. Overview of Expected Benefits (total for all provisions) – Preferred Option</w:t>
      </w:r>
      <w:r>
        <w:br/>
      </w:r>
      <w:r>
        <w:t xml:space="preserve">Description</w:t>
      </w:r>
      <w:r>
        <w:t xml:space="preserve"> </w:t>
      </w:r>
      <w:r>
        <w:t xml:space="preserve">Indicative range</w:t>
      </w:r>
      <w:r>
        <w:br/>
      </w:r>
      <w:r>
        <w:t xml:space="preserve">(NPV 10-years)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Economic</w:t>
      </w:r>
      <w:r>
        <w:t xml:space="preserve"> </w:t>
      </w:r>
      <w:r>
        <w:t xml:space="preserve">benefits</w:t>
      </w:r>
      <w:r>
        <w:t xml:space="preserve"> </w:t>
      </w:r>
      <w:r>
        <w:t xml:space="preserve">from</w:t>
      </w:r>
      <w:r>
        <w:t xml:space="preserve"> </w:t>
      </w:r>
      <w:r>
        <w:t xml:space="preserve">administrative simplification and</w:t>
      </w:r>
      <w:r>
        <w:t xml:space="preserve"> </w:t>
      </w:r>
      <w:r>
        <w:t xml:space="preserve">fast-track areas for providers</w:t>
      </w:r>
      <w:r>
        <w:t xml:space="preserve"> </w:t>
      </w:r>
      <w:r>
        <w:t xml:space="preserve">(PM4, PM5)</w:t>
      </w:r>
      <w:r>
        <w:t xml:space="preserve"> </w:t>
      </w:r>
      <w:r>
        <w:t xml:space="preserve">EUR 8 – 27 bn</w:t>
      </w:r>
      <w:r>
        <w:t xml:space="preserve"> </w:t>
      </w:r>
      <w:r>
        <w:t xml:space="preserve">These are the large, expected benefits accruing to data centre</w:t>
      </w:r>
      <w:r>
        <w:t xml:space="preserve"> </w:t>
      </w:r>
      <w:r>
        <w:t xml:space="preserve">operators which are foreseen to benefit from reduced times to build</w:t>
      </w:r>
      <w:r>
        <w:t xml:space="preserve"> </w:t>
      </w:r>
      <w:r>
        <w:t xml:space="preserve">new facilities. It has been calculated as the net present value of</w:t>
      </w:r>
      <w:r>
        <w:t xml:space="preserve"> </w:t>
      </w:r>
      <w:r>
        <w:t xml:space="preserve">discounted economic benefits over 10 years. The economic benefits</w:t>
      </w:r>
      <w:r>
        <w:t xml:space="preserve"> </w:t>
      </w:r>
      <w:r>
        <w:t xml:space="preserve">that are expected from these measures extend beyond the</w:t>
      </w:r>
      <w:r>
        <w:t xml:space="preserve"> </w:t>
      </w:r>
      <w:r>
        <w:t xml:space="preserve">measurable impact (see below on indirect benefits).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14 Harvard economist Jason Furman reported in September 2025 that investment in information processing equipment &amp;</w:t>
      </w:r>
      <w:r>
        <w:t xml:space="preserve"> </w:t>
      </w:r>
      <w:r>
        <w:t xml:space="preserve">software was 4% of GDP in the US in 2024, but it was responsible for 92% of GDP growth in the first half 2025; US GDP</w:t>
      </w:r>
      <w:r>
        <w:t xml:space="preserve"> </w:t>
      </w:r>
      <w:r>
        <w:t xml:space="preserve">excluding these categories grew at a 0.1% annual rate in the first half of 2025. More information available here: Without data</w:t>
      </w:r>
      <w:r>
        <w:t xml:space="preserve"> </w:t>
      </w:r>
      <w:r>
        <w:t xml:space="preserve">centers, GDP growth was 0.1% in the first half of 2025, Harvard economist says | Fortune.</w:t>
      </w:r>
      <w:r>
        <w:t xml:space="preserve"> </w:t>
      </w:r>
      <w:r>
        <w:t xml:space="preserve">Cost savings from administrative</w:t>
      </w:r>
      <w:r>
        <w:t xml:space="preserve"> </w:t>
      </w:r>
      <w:r>
        <w:t xml:space="preserve">simplification and fast-track areas</w:t>
      </w:r>
      <w:r>
        <w:t xml:space="preserve"> </w:t>
      </w:r>
      <w:r>
        <w:t xml:space="preserve">for public authorities (PM4, PM5)</w:t>
      </w:r>
      <w:r>
        <w:t xml:space="preserve"> </w:t>
      </w:r>
      <w:r>
        <w:t xml:space="preserve">EUR 166 – 277 m</w:t>
      </w:r>
      <w:r>
        <w:t xml:space="preserve"> </w:t>
      </w:r>
      <w:r>
        <w:t xml:space="preserve">These include administrative cost savings accruing to public</w:t>
      </w:r>
      <w:r>
        <w:t xml:space="preserve"> </w:t>
      </w:r>
      <w:r>
        <w:t xml:space="preserve">administrations as they reduce parallel processing of projects and</w:t>
      </w:r>
      <w:r>
        <w:t xml:space="preserve"> </w:t>
      </w:r>
      <w:r>
        <w:t xml:space="preserve">back-and-forth interactions with operators.</w:t>
      </w:r>
      <w:r>
        <w:br/>
      </w:r>
      <w:r>
        <w:t xml:space="preserve">Cost savings from the increased</w:t>
      </w:r>
      <w:r>
        <w:t xml:space="preserve"> </w:t>
      </w:r>
      <w:r>
        <w:t xml:space="preserve">use of open source in public</w:t>
      </w:r>
      <w:r>
        <w:t xml:space="preserve"> </w:t>
      </w:r>
      <w:r>
        <w:t xml:space="preserve">administrations (PM20)</w:t>
      </w:r>
      <w:r>
        <w:t xml:space="preserve"> </w:t>
      </w:r>
      <w:r>
        <w:t xml:space="preserve">EUR 2 – 12 bn</w:t>
      </w:r>
      <w:r>
        <w:t xml:space="preserve"> </w:t>
      </w:r>
      <w:r>
        <w:t xml:space="preserve">By reusing and adapting existing software rather than</w:t>
      </w:r>
      <w:r>
        <w:t xml:space="preserve"> </w:t>
      </w:r>
      <w:r>
        <w:t xml:space="preserve">commissioning bespoke solutions, administrations can reduce</w:t>
      </w:r>
      <w:r>
        <w:t xml:space="preserve"> </w:t>
      </w:r>
      <w:r>
        <w:t xml:space="preserve">duplication of effort and lower the total cost of ownership of ICT</w:t>
      </w:r>
      <w:r>
        <w:t xml:space="preserve"> </w:t>
      </w:r>
      <w:r>
        <w:t xml:space="preserve">projects.</w:t>
      </w:r>
      <w:r>
        <w:t xml:space="preserve"> </w:t>
      </w:r>
      <w:r>
        <w:t xml:space="preserve">Costs savings for authorities from</w:t>
      </w:r>
      <w:r>
        <w:t xml:space="preserve"> </w:t>
      </w:r>
      <w:r>
        <w:t xml:space="preserve">using standard non-specific award</w:t>
      </w:r>
      <w:r>
        <w:t xml:space="preserve"> </w:t>
      </w:r>
      <w:r>
        <w:t xml:space="preserve">criteria when drafting tender</w:t>
      </w:r>
      <w:r>
        <w:t xml:space="preserve"> </w:t>
      </w:r>
      <w:r>
        <w:t xml:space="preserve">specifications (PM19)</w:t>
      </w:r>
      <w:r>
        <w:t xml:space="preserve"> </w:t>
      </w:r>
      <w:r>
        <w:t xml:space="preserve">EUR 4 – 13 m</w:t>
      </w:r>
      <w:r>
        <w:t xml:space="preserve"> </w:t>
      </w:r>
      <w:r>
        <w:t xml:space="preserve">Cost savings for public authorities stem from use of standard</w:t>
      </w:r>
      <w:r>
        <w:t xml:space="preserve"> </w:t>
      </w:r>
      <w:r>
        <w:t xml:space="preserve">criteria when procuring cloud and AI computing services that can</w:t>
      </w:r>
      <w:r>
        <w:t xml:space="preserve"> </w:t>
      </w:r>
      <w:r>
        <w:t xml:space="preserve">be reused across all public tenders.</w:t>
      </w:r>
      <w:r>
        <w:br/>
      </w:r>
      <w:r>
        <w:t xml:space="preserve">Costs savings for authorities from</w:t>
      </w:r>
      <w:r>
        <w:t xml:space="preserve"> </w:t>
      </w:r>
      <w:r>
        <w:t xml:space="preserve">using audited services in tenders</w:t>
      </w:r>
      <w:r>
        <w:t xml:space="preserve"> </w:t>
      </w:r>
      <w:r>
        <w:t xml:space="preserve">(PM21)</w:t>
      </w:r>
      <w:r>
        <w:t xml:space="preserve"> </w:t>
      </w:r>
      <w:r>
        <w:t xml:space="preserve">⁓ EUR 2.5 m</w:t>
      </w:r>
      <w:r>
        <w:t xml:space="preserve"> </w:t>
      </w:r>
      <w:r>
        <w:t xml:space="preserve">Cost savings for public authorities stem from the use of the</w:t>
      </w:r>
      <w:r>
        <w:t xml:space="preserve"> </w:t>
      </w:r>
      <w:r>
        <w:t xml:space="preserve">repository of sovereign cloud and AI computing services and audit</w:t>
      </w:r>
      <w:r>
        <w:t xml:space="preserve"> </w:t>
      </w:r>
      <w:r>
        <w:t xml:space="preserve">reports, which are expected to save administrations time in their</w:t>
      </w:r>
      <w:r>
        <w:t xml:space="preserve"> </w:t>
      </w:r>
      <w:r>
        <w:t xml:space="preserve">verification of the documentation for the evaluation of the offers.</w:t>
      </w:r>
      <w:r>
        <w:t xml:space="preserve"> </w:t>
      </w:r>
      <w:r>
        <w:t xml:space="preserve">Cost savings for cloud and AI</w:t>
      </w:r>
      <w:r>
        <w:t xml:space="preserve"> </w:t>
      </w:r>
      <w:r>
        <w:t xml:space="preserve">service providers from being able</w:t>
      </w:r>
      <w:r>
        <w:t xml:space="preserve"> </w:t>
      </w:r>
      <w:r>
        <w:t xml:space="preserve">to use sovereignty audits across all</w:t>
      </w:r>
      <w:r>
        <w:t xml:space="preserve"> </w:t>
      </w:r>
      <w:r>
        <w:t xml:space="preserve">MS, i.e. once and for all (PM21)</w:t>
      </w:r>
      <w:r>
        <w:t xml:space="preserve"> </w:t>
      </w:r>
      <w:r>
        <w:t xml:space="preserve">EUR 2 – 5 bn</w:t>
      </w:r>
      <w:r>
        <w:t xml:space="preserve"> </w:t>
      </w:r>
      <w:r>
        <w:t xml:space="preserve">These direct savings for providers stem from their ability to get the</w:t>
      </w:r>
      <w:r>
        <w:t xml:space="preserve"> </w:t>
      </w:r>
      <w:r>
        <w:t xml:space="preserve">audited in one Member State and participate in procurement of</w:t>
      </w:r>
      <w:r>
        <w:t xml:space="preserve"> </w:t>
      </w:r>
      <w:r>
        <w:t xml:space="preserve">services for critical use cases across all EU27.</w:t>
      </w:r>
      <w:r>
        <w:br/>
      </w:r>
      <w:r>
        <w:t xml:space="preserve">Cost</w:t>
      </w:r>
      <w:r>
        <w:t xml:space="preserve"> </w:t>
      </w:r>
      <w:r>
        <w:t xml:space="preserve">savings</w:t>
      </w:r>
      <w:r>
        <w:t xml:space="preserve"> </w:t>
      </w:r>
      <w:r>
        <w:t xml:space="preserve">from</w:t>
      </w:r>
      <w:r>
        <w:t xml:space="preserve"> </w:t>
      </w:r>
      <w:r>
        <w:t xml:space="preserve">cloud</w:t>
      </w:r>
      <w:r>
        <w:t xml:space="preserve"> </w:t>
      </w:r>
      <w:r>
        <w:t xml:space="preserve">federation and joint procurement</w:t>
      </w:r>
      <w:r>
        <w:t xml:space="preserve"> </w:t>
      </w:r>
      <w:r>
        <w:t xml:space="preserve">for public administrations (PM22)</w:t>
      </w:r>
      <w:r>
        <w:t xml:space="preserve"> </w:t>
      </w:r>
      <w:r>
        <w:t xml:space="preserve">EUR 19 – 49 bn</w:t>
      </w:r>
      <w:r>
        <w:t xml:space="preserve"> </w:t>
      </w:r>
      <w:r>
        <w:t xml:space="preserve">Recurrent savings stem from the cloud federation, i.e. from</w:t>
      </w:r>
      <w:r>
        <w:t xml:space="preserve"> </w:t>
      </w:r>
      <w:r>
        <w:t xml:space="preserve">reducing idle capacity, getting cheaper computing resources and</w:t>
      </w:r>
      <w:r>
        <w:t xml:space="preserve"> </w:t>
      </w:r>
      <w:r>
        <w:t xml:space="preserve">reducing the coordination effort for sharing computing capacity.</w:t>
      </w:r>
      <w:r>
        <w:t xml:space="preserve"> </w:t>
      </w:r>
      <w:r>
        <w:t xml:space="preserve">The participation in the joint procurement framework and the</w:t>
      </w:r>
      <w:r>
        <w:t xml:space="preserve"> </w:t>
      </w:r>
      <w:r>
        <w:t xml:space="preserve">aggregation of demand in common EU-level procurement</w:t>
      </w:r>
      <w:r>
        <w:t xml:space="preserve"> </w:t>
      </w:r>
      <w:r>
        <w:t xml:space="preserve">processes is also expected to significantly reduce the required FTEs</w:t>
      </w:r>
      <w:r>
        <w:t xml:space="preserve"> </w:t>
      </w:r>
      <w:r>
        <w:t xml:space="preserve">for procuring cloud and AI computing services and service prices</w:t>
      </w:r>
      <w:r>
        <w:t xml:space="preserve"> </w:t>
      </w:r>
      <w:r>
        <w:t xml:space="preserve">from higher scale and purchase power.</w:t>
      </w:r>
      <w:r>
        <w:t xml:space="preserve"> </w:t>
      </w:r>
      <w:r>
        <w:t xml:space="preserve">Direct cost savings in AI-based</w:t>
      </w:r>
      <w:r>
        <w:t xml:space="preserve"> </w:t>
      </w:r>
      <w:r>
        <w:t xml:space="preserve">transformation project design for</w:t>
      </w:r>
      <w:r>
        <w:t xml:space="preserve"> </w:t>
      </w:r>
      <w:r>
        <w:t xml:space="preserve">SMEs (PM23)</w:t>
      </w:r>
      <w:r>
        <w:t xml:space="preserve"> </w:t>
      </w:r>
      <w:r>
        <w:t xml:space="preserve">EUR 160 – 500 m</w:t>
      </w:r>
      <w:r>
        <w:t xml:space="preserve"> </w:t>
      </w:r>
      <w:r>
        <w:t xml:space="preserve">The targeted scheme to provide financial support to SMEs for</w:t>
      </w:r>
      <w:r>
        <w:t xml:space="preserve"> </w:t>
      </w:r>
      <w:r>
        <w:t xml:space="preserve">adopting cloud and AI computing services foresees a yearly budget</w:t>
      </w:r>
      <w:r>
        <w:t xml:space="preserve"> </w:t>
      </w:r>
      <w:r>
        <w:t xml:space="preserve">of EUR 40 050 000 over the 10-year period, mostly dedicated to</w:t>
      </w:r>
      <w:r>
        <w:t xml:space="preserve"> </w:t>
      </w:r>
      <w:r>
        <w:t xml:space="preserve">supporting the design and planning phase of cloud and AI-based</w:t>
      </w:r>
      <w:r>
        <w:t xml:space="preserve"> </w:t>
      </w:r>
      <w:r>
        <w:t xml:space="preserve">transformation projects for SMEs. The grants are fixed amounts that</w:t>
      </w:r>
      <w:r>
        <w:t xml:space="preserve"> </w:t>
      </w:r>
      <w:r>
        <w:t xml:space="preserve">SMEs can spend in consultancy services to design digital</w:t>
      </w:r>
      <w:r>
        <w:t xml:space="preserve"> </w:t>
      </w:r>
      <w:r>
        <w:t xml:space="preserve">transformation projects based on cloud and AI technologies.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Indirect benefits coming from data</w:t>
      </w:r>
      <w:r>
        <w:t xml:space="preserve"> </w:t>
      </w:r>
      <w:r>
        <w:t xml:space="preserve">centre deployment targets</w:t>
      </w:r>
      <w:r>
        <w:br/>
      </w:r>
      <w:r>
        <w:t xml:space="preserve">This was assessed</w:t>
      </w:r>
      <w:r>
        <w:t xml:space="preserve"> </w:t>
      </w:r>
      <w:r>
        <w:t xml:space="preserve">qualitatively</w:t>
      </w:r>
      <w:r>
        <w:t xml:space="preserve"> </w:t>
      </w:r>
      <w:r>
        <w:t xml:space="preserve">or</w:t>
      </w:r>
      <w:r>
        <w:t xml:space="preserve"> </w:t>
      </w:r>
      <w:r>
        <w:t xml:space="preserve">based on existing</w:t>
      </w:r>
      <w:r>
        <w:t xml:space="preserve"> </w:t>
      </w:r>
      <w:r>
        <w:t xml:space="preserve">literature.</w:t>
      </w:r>
      <w:r>
        <w:br/>
      </w:r>
      <w:r>
        <w:t xml:space="preserve">Decrease of the capacity gap and contribution to the overall GDP</w:t>
      </w:r>
      <w:r>
        <w:t xml:space="preserve"> </w:t>
      </w:r>
      <w:r>
        <w:t xml:space="preserve">and workforce driven by the data centre sector and related fields.</w:t>
      </w:r>
      <w:r>
        <w:t xml:space="preserve"> </w:t>
      </w:r>
      <w:r>
        <w:t xml:space="preserve">For operators, clearer EU-wide targets and consistent monitoring</w:t>
      </w:r>
      <w:r>
        <w:t xml:space="preserve"> </w:t>
      </w:r>
      <w:r>
        <w:t xml:space="preserve">could help reduce investment uncertainty, reducing effort in</w:t>
      </w:r>
      <w:r>
        <w:t xml:space="preserve"> </w:t>
      </w:r>
      <w:r>
        <w:t xml:space="preserve">oversupplied or poorly sited locations. National authorities would</w:t>
      </w:r>
      <w:r>
        <w:t xml:space="preserve"> </w:t>
      </w:r>
      <w:r>
        <w:t xml:space="preserve">also benefit from improved infrastructure foresight, with better</w:t>
      </w:r>
      <w:r>
        <w:t xml:space="preserve"> </w:t>
      </w:r>
      <w:r>
        <w:t xml:space="preserve">planning for grid reinforcements and targeting of support schemes.</w:t>
      </w:r>
      <w:r>
        <w:t xml:space="preserve"> </w:t>
      </w:r>
      <w:r>
        <w:t xml:space="preserve">Indirect benefits from additional</w:t>
      </w:r>
      <w:r>
        <w:t xml:space="preserve"> </w:t>
      </w:r>
      <w:r>
        <w:t xml:space="preserve">data centre capacity on GDP</w:t>
      </w:r>
      <w:r>
        <w:t xml:space="preserve"> </w:t>
      </w:r>
      <w:r>
        <w:t xml:space="preserve">growth and employment levels</w:t>
      </w:r>
      <w:r>
        <w:br/>
      </w:r>
      <w:r>
        <w:t xml:space="preserve">This was addressed</w:t>
      </w:r>
      <w:r>
        <w:t xml:space="preserve"> </w:t>
      </w:r>
      <w:r>
        <w:t xml:space="preserve">under Section 6.1.5</w:t>
      </w:r>
      <w:r>
        <w:t xml:space="preserve"> </w:t>
      </w:r>
      <w:r>
        <w:t xml:space="preserve">and 6.2.</w:t>
      </w:r>
      <w:r>
        <w:t xml:space="preserve"> </w:t>
      </w:r>
      <w:r>
        <w:t xml:space="preserve">Economists have attributed the growth in GDP growth from</w:t>
      </w:r>
      <w:r>
        <w:t xml:space="preserve"> </w:t>
      </w:r>
      <w:r>
        <w:t xml:space="preserve">investment in data centres and information processing technology14.</w:t>
      </w:r>
      <w:r>
        <w:t xml:space="preserve"> </w:t>
      </w:r>
      <w:r>
        <w:t xml:space="preserve">In additional to these gains, there are likely to be indirect benefits</w:t>
      </w:r>
      <w:r>
        <w:t xml:space="preserve"> </w:t>
      </w:r>
      <w:r>
        <w:t xml:space="preserve">for society at large, e.g. in terms of improved digital infrastructure,</w:t>
      </w:r>
      <w:r>
        <w:t xml:space="preserve"> </w:t>
      </w:r>
      <w:r>
        <w:t xml:space="preserve">skills development and increased attractiveness of the EU for</w:t>
      </w:r>
      <w:r>
        <w:t xml:space="preserve"> </w:t>
      </w:r>
      <w:r>
        <w:t xml:space="preserve">complementary industries. These spillover effects, while possibly</w:t>
      </w:r>
      <w:r>
        <w:t xml:space="preserve"> </w:t>
      </w:r>
      <w:r>
        <w:t xml:space="preserve">significant, are not directly quantified due to the lack of reliable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34</w:t>
      </w:r>
    </w:p>
    <w:p>
      <w:pPr>
        <w:pStyle w:val="Compact"/>
        <w:numPr>
          <w:ilvl w:val="0"/>
          <w:numId w:val="1007"/>
        </w:numPr>
      </w:pPr>
      <w:r>
        <w:t xml:space="preserve">Estimates are gross values relative to the baseline for the preferred option as a whole (i.e. the impact of</w:t>
      </w:r>
      <w:r>
        <w:t xml:space="preserve"> </w:t>
      </w:r>
      <w:r>
        <w:t xml:space="preserve">individual actions/obligations of the preferred option are aggregated together); (2) In the comments column the</w:t>
      </w:r>
      <w:r>
        <w:t xml:space="preserve"> </w:t>
      </w:r>
      <w:r>
        <w:t xml:space="preserve">key stakeholder group as main recipient of the benefit is presented;(3) Spillover effects and broader social benefits</w:t>
      </w:r>
      <w:r>
        <w:t xml:space="preserve"> </w:t>
      </w:r>
      <w:r>
        <w:t xml:space="preserve">of enhanced digital infrastructure for citizens and consumers were hard to quantify given their long-term and</w:t>
      </w:r>
      <w:r>
        <w:t xml:space="preserve"> </w:t>
      </w:r>
      <w:r>
        <w:t xml:space="preserve">diffuse nature and were thus assessed only qualitatively.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Overview of expected costs, indicative ranges as discounted NPV over 10 years – Preferred option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br/>
      </w:r>
      <w:r>
        <w:t xml:space="preserve">(including SMEs)</w:t>
      </w:r>
      <w:r>
        <w:t xml:space="preserve"> </w:t>
      </w:r>
      <w:r>
        <w:t xml:space="preserve">Administrations (national public</w:t>
      </w:r>
      <w:r>
        <w:t xml:space="preserve"> </w:t>
      </w:r>
      <w:r>
        <w:t xml:space="preserve">and European Commission)</w:t>
      </w:r>
      <w:r>
        <w:t xml:space="preserve"> </w:t>
      </w:r>
      <w:r>
        <w:t xml:space="preserve">One-off 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Legislative and</w:t>
      </w:r>
      <w:r>
        <w:t xml:space="preserve"> </w:t>
      </w:r>
      <w:r>
        <w:t xml:space="preserve">financial intervention</w:t>
      </w:r>
      <w:r>
        <w:t xml:space="preserve"> </w:t>
      </w:r>
      <w:r>
        <w:t xml:space="preserve">enforced nationally: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simplification and</w:t>
      </w:r>
      <w:r>
        <w:t xml:space="preserve"> </w:t>
      </w:r>
      <w:r>
        <w:t xml:space="preserve">fast-track areas for the</w:t>
      </w:r>
      <w:r>
        <w:t xml:space="preserve"> </w:t>
      </w:r>
      <w:r>
        <w:t xml:space="preserve">roll-out of data</w:t>
      </w:r>
      <w:r>
        <w:t xml:space="preserve"> </w:t>
      </w:r>
      <w:r>
        <w:t xml:space="preserve">centres; support</w:t>
      </w:r>
      <w:r>
        <w:t xml:space="preserve"> </w:t>
      </w:r>
      <w:r>
        <w:t xml:space="preserve">measures and</w:t>
      </w:r>
      <w:r>
        <w:t xml:space="preserve"> </w:t>
      </w:r>
      <w:r>
        <w:t xml:space="preserve">deployment targets</w:t>
      </w:r>
      <w:r>
        <w:t xml:space="preserve"> </w:t>
      </w:r>
      <w:r>
        <w:t xml:space="preserve">also based on national</w:t>
      </w:r>
      <w:r>
        <w:t xml:space="preserve"> </w:t>
      </w:r>
      <w:r>
        <w:t xml:space="preserve">data centre strategies</w:t>
      </w:r>
      <w:r>
        <w:t xml:space="preserve"> </w:t>
      </w:r>
      <w:r>
        <w:t xml:space="preserve">(PO1-B)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EUR 6 – 26 m</w:t>
      </w:r>
      <w:r>
        <w:t xml:space="preserve"> </w:t>
      </w:r>
      <w:r>
        <w:t xml:space="preserve">EUR 28 – 43 m</w:t>
      </w:r>
      <w:r>
        <w:t xml:space="preserve"> </w:t>
      </w:r>
      <w:r>
        <w:t xml:space="preserve">EUR 2 – 14 m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EUR 1 – 4 m</w:t>
      </w:r>
      <w:r>
        <w:t xml:space="preserve"> </w:t>
      </w:r>
      <w:r>
        <w:t xml:space="preserve">EUR 0.2 – 0.6 m</w:t>
      </w:r>
      <w:r>
        <w:t xml:space="preserve"> </w:t>
      </w:r>
      <w:r>
        <w:t xml:space="preserve">EUR 1 – 6 m</w:t>
      </w:r>
      <w:r>
        <w:t xml:space="preserve"> </w:t>
      </w:r>
      <w:r>
        <w:t xml:space="preserve">EUR 46 – 86 m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EUR 30 – 89 m</w:t>
      </w:r>
      <w:r>
        <w:t xml:space="preserve"> </w:t>
      </w:r>
      <w:r>
        <w:t xml:space="preserve">EU R&amp;D funding and</w:t>
      </w:r>
      <w:r>
        <w:t xml:space="preserve"> </w:t>
      </w:r>
      <w:r>
        <w:t xml:space="preserve">deployment funding</w:t>
      </w:r>
      <w:r>
        <w:t xml:space="preserve"> </w:t>
      </w:r>
      <w:r>
        <w:t xml:space="preserve">for strategic projects</w:t>
      </w:r>
      <w:r>
        <w:t xml:space="preserve"> </w:t>
      </w:r>
      <w:r>
        <w:t xml:space="preserve">(PM8, PM9)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EUR 1 – 2 m</w:t>
      </w:r>
      <w:r>
        <w:t xml:space="preserve"> </w:t>
      </w:r>
      <w:r>
        <w:t xml:space="preserve">EUR 0.6 – 1.2 m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EUR 1 – 3 m</w:t>
      </w:r>
    </w:p>
    <w:p>
      <w:pPr>
        <w:pStyle w:val="BodyText"/>
      </w:pPr>
      <w:r>
        <w:t xml:space="preserve">Indirect benefits coming from</w:t>
      </w:r>
      <w:r>
        <w:t xml:space="preserve"> </w:t>
      </w:r>
      <w:r>
        <w:t xml:space="preserve">funding for R&amp;D and strategic</w:t>
      </w:r>
      <w:r>
        <w:t xml:space="preserve"> </w:t>
      </w:r>
      <w:r>
        <w:t xml:space="preserve">projects</w:t>
      </w:r>
      <w:r>
        <w:t xml:space="preserve"> </w:t>
      </w:r>
      <w:r>
        <w:t xml:space="preserve">This was assessed</w:t>
      </w:r>
      <w:r>
        <w:t xml:space="preserve"> </w:t>
      </w:r>
      <w:r>
        <w:t xml:space="preserve">qualitatively</w:t>
      </w:r>
      <w:r>
        <w:t xml:space="preserve"> </w:t>
      </w:r>
      <w:r>
        <w:t xml:space="preserve">or</w:t>
      </w:r>
      <w:r>
        <w:t xml:space="preserve"> </w:t>
      </w:r>
      <w:r>
        <w:t xml:space="preserve">based on existing</w:t>
      </w:r>
      <w:r>
        <w:t xml:space="preserve"> </w:t>
      </w:r>
      <w:r>
        <w:t xml:space="preserve">literature.</w:t>
      </w:r>
      <w:r>
        <w:br/>
      </w:r>
      <w:r>
        <w:t xml:space="preserve">It is important to underline that the expansion of data centre</w:t>
      </w:r>
      <w:r>
        <w:t xml:space="preserve"> </w:t>
      </w:r>
      <w:r>
        <w:t xml:space="preserve">capacity entails considerable environmental impacts, including</w:t>
      </w:r>
      <w:r>
        <w:t xml:space="preserve"> </w:t>
      </w:r>
      <w:r>
        <w:t xml:space="preserve">increased energy consumption, water use, land uptake and</w:t>
      </w:r>
      <w:r>
        <w:t xml:space="preserve"> </w:t>
      </w:r>
      <w:r>
        <w:t xml:space="preserve">associated carbon emissions. These impacts may generate new</w:t>
      </w:r>
      <w:r>
        <w:t xml:space="preserve"> </w:t>
      </w:r>
      <w:r>
        <w:t xml:space="preserve">social and environmental costs, with possible consequences for</w:t>
      </w:r>
      <w:r>
        <w:t xml:space="preserve"> </w:t>
      </w:r>
      <w:r>
        <w:t xml:space="preserve">overall welfare, local ecosystem and community acceptance. For</w:t>
      </w:r>
      <w:r>
        <w:t xml:space="preserve"> </w:t>
      </w:r>
      <w:r>
        <w:t xml:space="preserve">these reasons, measures that promote sustainable solutions are</w:t>
      </w:r>
      <w:r>
        <w:t xml:space="preserve"> </w:t>
      </w:r>
      <w:r>
        <w:t xml:space="preserve">fundamental to ensure that new facilities are designed and operated</w:t>
      </w:r>
      <w:r>
        <w:t xml:space="preserve"> </w:t>
      </w:r>
      <w:r>
        <w:t xml:space="preserve">with sustainability principles at their heart. This fundamental to</w:t>
      </w:r>
      <w:r>
        <w:t xml:space="preserve"> </w:t>
      </w:r>
      <w:r>
        <w:t xml:space="preserve">maximise net social benefits and safeguard the public good over the</w:t>
      </w:r>
      <w:r>
        <w:t xml:space="preserve"> </w:t>
      </w:r>
      <w:r>
        <w:t xml:space="preserve">long term.</w:t>
      </w:r>
      <w:r>
        <w:br/>
      </w:r>
      <w:r>
        <w:t xml:space="preserve">Indirect</w:t>
      </w:r>
      <w:r>
        <w:t xml:space="preserve"> </w:t>
      </w:r>
      <w:r>
        <w:t xml:space="preserve">benefits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increased use of open source</w:t>
      </w:r>
      <w:r>
        <w:t xml:space="preserve"> </w:t>
      </w:r>
      <w:r>
        <w:t xml:space="preserve">solutions in public administrations</w:t>
      </w:r>
      <w:r>
        <w:t xml:space="preserve"> </w:t>
      </w:r>
      <w:r>
        <w:t xml:space="preserve">This was assessed</w:t>
      </w:r>
      <w:r>
        <w:t xml:space="preserve"> </w:t>
      </w:r>
      <w:r>
        <w:t xml:space="preserve">qualitatively</w:t>
      </w:r>
      <w:r>
        <w:t xml:space="preserve"> </w:t>
      </w:r>
      <w:r>
        <w:t xml:space="preserve">or</w:t>
      </w:r>
      <w:r>
        <w:t xml:space="preserve"> </w:t>
      </w:r>
      <w:r>
        <w:t xml:space="preserve">based on existing</w:t>
      </w:r>
      <w:r>
        <w:t xml:space="preserve"> </w:t>
      </w:r>
      <w:r>
        <w:t xml:space="preserve">literature.</w:t>
      </w:r>
      <w:r>
        <w:br/>
      </w:r>
      <w:r>
        <w:t xml:space="preserve">When public administrations increase their procurement and use of</w:t>
      </w:r>
      <w:r>
        <w:t xml:space="preserve"> </w:t>
      </w:r>
      <w:r>
        <w:t xml:space="preserve">open source software, they create additional demand for open and</w:t>
      </w:r>
      <w:r>
        <w:t xml:space="preserve"> </w:t>
      </w:r>
      <w:r>
        <w:t xml:space="preserve">interoperable solutions across the wider economy.</w:t>
      </w:r>
      <w:r>
        <w:t xml:space="preserve"> </w:t>
      </w:r>
      <w:r>
        <w:t xml:space="preserve">Indirect</w:t>
      </w:r>
      <w:r>
        <w:t xml:space="preserve"> </w:t>
      </w:r>
      <w:r>
        <w:t xml:space="preserve">benefits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sovereignty</w:t>
      </w:r>
      <w:r>
        <w:t xml:space="preserve"> </w:t>
      </w:r>
      <w:r>
        <w:t xml:space="preserve">risk</w:t>
      </w:r>
      <w:r>
        <w:t xml:space="preserve"> </w:t>
      </w:r>
      <w:r>
        <w:t xml:space="preserve">assessment</w:t>
      </w:r>
      <w:r>
        <w:t xml:space="preserve"> </w:t>
      </w:r>
      <w:r>
        <w:t xml:space="preserve">scheme</w:t>
      </w:r>
      <w:r>
        <w:t xml:space="preserve"> </w:t>
      </w:r>
      <w:r>
        <w:t xml:space="preserve">This was assessed</w:t>
      </w:r>
      <w:r>
        <w:t xml:space="preserve"> </w:t>
      </w:r>
      <w:r>
        <w:t xml:space="preserve">qualitatively</w:t>
      </w:r>
      <w:r>
        <w:t xml:space="preserve"> </w:t>
      </w:r>
      <w:r>
        <w:t xml:space="preserve">or</w:t>
      </w:r>
      <w:r>
        <w:t xml:space="preserve"> </w:t>
      </w:r>
      <w:r>
        <w:t xml:space="preserve">based on existing</w:t>
      </w:r>
      <w:r>
        <w:t xml:space="preserve"> </w:t>
      </w:r>
      <w:r>
        <w:t xml:space="preserve">literature.</w:t>
      </w:r>
      <w:r>
        <w:br/>
      </w:r>
      <w:r>
        <w:t xml:space="preserve">The sovereignty assessment framework provides national</w:t>
      </w:r>
      <w:r>
        <w:t xml:space="preserve"> </w:t>
      </w:r>
      <w:r>
        <w:t xml:space="preserve">authorities with a more robust mechanism to procure and uptake</w:t>
      </w:r>
      <w:r>
        <w:t xml:space="preserve"> </w:t>
      </w:r>
      <w:r>
        <w:t xml:space="preserve">cloud and AI computing services, protecting critical use cases</w:t>
      </w:r>
      <w:r>
        <w:t xml:space="preserve"> </w:t>
      </w:r>
      <w:r>
        <w:t xml:space="preserve">where public order is at stake. It allows for the diversification of</w:t>
      </w:r>
      <w:r>
        <w:t xml:space="preserve"> </w:t>
      </w:r>
      <w:r>
        <w:t xml:space="preserve">dependencies, and services from non-European providers would</w:t>
      </w:r>
      <w:r>
        <w:t xml:space="preserve"> </w:t>
      </w:r>
      <w:r>
        <w:t xml:space="preserve">still be able to qualify for 90% of the public sector’s needs. At the</w:t>
      </w:r>
      <w:r>
        <w:t xml:space="preserve"> </w:t>
      </w:r>
      <w:r>
        <w:t xml:space="preserve">same time, it contributes to reducing exposure to non-EU</w:t>
      </w:r>
      <w:r>
        <w:t xml:space="preserve"> </w:t>
      </w:r>
      <w:r>
        <w:t xml:space="preserve">dependencies and single provider concentration risks, strengthening</w:t>
      </w:r>
      <w:r>
        <w:t xml:space="preserve"> </w:t>
      </w:r>
      <w:r>
        <w:t xml:space="preserve">the resilience and autonomy of cloud and AI services.</w:t>
      </w:r>
      <w:r>
        <w:t xml:space="preserve"> </w:t>
      </w:r>
      <w:r>
        <w:t xml:space="preserve">Indirect benefits from joint EU-</w:t>
      </w:r>
      <w:r>
        <w:t xml:space="preserve"> </w:t>
      </w:r>
      <w:r>
        <w:t xml:space="preserve">level procurement</w:t>
      </w:r>
      <w:r>
        <w:br/>
      </w:r>
      <w:r>
        <w:t xml:space="preserve">This was assessed</w:t>
      </w:r>
      <w:r>
        <w:t xml:space="preserve"> </w:t>
      </w:r>
      <w:r>
        <w:t xml:space="preserve">qualitatively</w:t>
      </w:r>
      <w:r>
        <w:t xml:space="preserve"> </w:t>
      </w:r>
      <w:r>
        <w:t xml:space="preserve">or</w:t>
      </w:r>
      <w:r>
        <w:t xml:space="preserve"> </w:t>
      </w:r>
      <w:r>
        <w:t xml:space="preserve">based on existing</w:t>
      </w:r>
      <w:r>
        <w:t xml:space="preserve"> </w:t>
      </w:r>
      <w:r>
        <w:t xml:space="preserve">literature.</w:t>
      </w:r>
      <w:r>
        <w:br/>
      </w:r>
      <w:r>
        <w:t xml:space="preserve">The increase in public procurement of cloud and AI sales volume</w:t>
      </w:r>
      <w:r>
        <w:t xml:space="preserve"> </w:t>
      </w:r>
      <w:r>
        <w:t xml:space="preserve">that is addressable by European providers may help increase their</w:t>
      </w:r>
      <w:r>
        <w:t xml:space="preserve"> </w:t>
      </w:r>
      <w:r>
        <w:t xml:space="preserve">scale and competitiveness and their share in the European and</w:t>
      </w:r>
      <w:r>
        <w:t xml:space="preserve"> </w:t>
      </w:r>
      <w:r>
        <w:t xml:space="preserve">global cloud and AI markets.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II. Overview of expected costs, indicative ranges as discounted NPV over 10 years – Preferred option</w:t>
      </w:r>
    </w:p>
    <w:p>
      <w:pPr>
        <w:pStyle w:val="BodyText"/>
      </w:pPr>
      <w:r>
        <w:t xml:space="preserve">Citizens/Consumers</w:t>
      </w:r>
      <w:r>
        <w:t xml:space="preserve"> </w:t>
      </w:r>
      <w:r>
        <w:t xml:space="preserve">Businesses</w:t>
      </w:r>
      <w:r>
        <w:br/>
      </w:r>
      <w:r>
        <w:t xml:space="preserve">(including SMEs)</w:t>
      </w:r>
      <w:r>
        <w:t xml:space="preserve"> </w:t>
      </w:r>
      <w:r>
        <w:t xml:space="preserve">Administrations (national public</w:t>
      </w:r>
      <w:r>
        <w:t xml:space="preserve"> </w:t>
      </w:r>
      <w:r>
        <w:t xml:space="preserve">and European Commission)</w:t>
      </w:r>
      <w:r>
        <w:t xml:space="preserve"> </w:t>
      </w:r>
      <w:r>
        <w:t xml:space="preserve">One-off 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EU-coordinated</w:t>
      </w:r>
      <w:r>
        <w:t xml:space="preserve"> </w:t>
      </w:r>
      <w:r>
        <w:t xml:space="preserve">procurement and</w:t>
      </w:r>
      <w:r>
        <w:t xml:space="preserve"> </w:t>
      </w:r>
      <w:r>
        <w:t xml:space="preserve">support framework for</w:t>
      </w:r>
      <w:r>
        <w:t xml:space="preserve"> </w:t>
      </w:r>
      <w:r>
        <w:t xml:space="preserve">sovereign cloud and</w:t>
      </w:r>
      <w:r>
        <w:t xml:space="preserve"> </w:t>
      </w:r>
      <w:r>
        <w:t xml:space="preserve">AI computing</w:t>
      </w:r>
      <w:r>
        <w:t xml:space="preserve"> </w:t>
      </w:r>
      <w:r>
        <w:t xml:space="preserve">services: OSS use in</w:t>
      </w:r>
      <w:r>
        <w:t xml:space="preserve"> </w:t>
      </w:r>
      <w:r>
        <w:t xml:space="preserve">the public sector;</w:t>
      </w:r>
      <w:r>
        <w:t xml:space="preserve"> </w:t>
      </w:r>
      <w:r>
        <w:t xml:space="preserve">mandatory use of</w:t>
      </w:r>
      <w:r>
        <w:t xml:space="preserve"> </w:t>
      </w:r>
      <w:r>
        <w:t xml:space="preserve">audited cloud and AI</w:t>
      </w:r>
      <w:r>
        <w:t xml:space="preserve"> </w:t>
      </w:r>
      <w:r>
        <w:t xml:space="preserve">computing services in</w:t>
      </w:r>
      <w:r>
        <w:t xml:space="preserve"> </w:t>
      </w:r>
      <w:r>
        <w:t xml:space="preserve">highly critical public</w:t>
      </w:r>
      <w:r>
        <w:t xml:space="preserve"> </w:t>
      </w:r>
      <w:r>
        <w:t xml:space="preserve">sector use cases and</w:t>
      </w:r>
      <w:r>
        <w:t xml:space="preserve"> </w:t>
      </w:r>
      <w:r>
        <w:t xml:space="preserve">award criteria; private</w:t>
      </w:r>
      <w:r>
        <w:t xml:space="preserve"> </w:t>
      </w:r>
      <w:r>
        <w:t xml:space="preserve">entities cybersecurity</w:t>
      </w:r>
      <w:r>
        <w:t xml:space="preserve"> </w:t>
      </w:r>
      <w:r>
        <w:t xml:space="preserve">risk-assessment</w:t>
      </w:r>
      <w:r>
        <w:t xml:space="preserve"> </w:t>
      </w:r>
      <w:r>
        <w:t xml:space="preserve">integration to consider</w:t>
      </w:r>
      <w:r>
        <w:t xml:space="preserve"> </w:t>
      </w:r>
      <w:r>
        <w:t xml:space="preserve">risks from using non</w:t>
      </w:r>
      <w:r>
        <w:t xml:space="preserve"> </w:t>
      </w:r>
      <w:r>
        <w:t xml:space="preserve">audited providers;</w:t>
      </w:r>
      <w:r>
        <w:t xml:space="preserve"> </w:t>
      </w:r>
      <w:r>
        <w:t xml:space="preserve">national strategy</w:t>
      </w:r>
      <w:r>
        <w:t xml:space="preserve"> </w:t>
      </w:r>
      <w:r>
        <w:t xml:space="preserve">definition and</w:t>
      </w:r>
      <w:r>
        <w:t xml:space="preserve"> </w:t>
      </w:r>
      <w:r>
        <w:t xml:space="preserve">monitoring; joint EU-</w:t>
      </w:r>
      <w:r>
        <w:t xml:space="preserve"> </w:t>
      </w:r>
      <w:r>
        <w:t xml:space="preserve">level procurement;</w:t>
      </w:r>
      <w:r>
        <w:t xml:space="preserve"> </w:t>
      </w:r>
      <w:r>
        <w:t xml:space="preserve">public sector cloud</w:t>
      </w:r>
      <w:r>
        <w:t xml:space="preserve"> </w:t>
      </w:r>
      <w:r>
        <w:t xml:space="preserve">federation;</w:t>
      </w:r>
      <w:r>
        <w:t xml:space="preserve"> </w:t>
      </w:r>
      <w:r>
        <w:t xml:space="preserve">SME support scheme;</w:t>
      </w:r>
      <w:r>
        <w:t xml:space="preserve"> </w:t>
      </w:r>
      <w:r>
        <w:t xml:space="preserve">Cloud and AI toolbox</w:t>
      </w:r>
      <w:r>
        <w:t xml:space="preserve"> </w:t>
      </w:r>
      <w:r>
        <w:t xml:space="preserve">(PO2-C)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EUR 173 m –</w:t>
      </w:r>
      <w:r>
        <w:t xml:space="preserve"> </w:t>
      </w:r>
      <w:r>
        <w:t xml:space="preserve">352 m</w:t>
      </w:r>
    </w:p>
    <w:p>
      <w:pPr>
        <w:pStyle w:val="BodyText"/>
      </w:pPr>
      <w:r>
        <w:t xml:space="preserve">EUR 140 m –</w:t>
      </w:r>
      <w:r>
        <w:t xml:space="preserve"> </w:t>
      </w:r>
      <w:r>
        <w:t xml:space="preserve">420 m (*) EUR 1.3 – 2.7 bn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EUR 27 m – 83</w:t>
      </w:r>
      <w:r>
        <w:t xml:space="preserve"> </w:t>
      </w:r>
      <w:r>
        <w:t xml:space="preserve">m</w:t>
      </w:r>
      <w:r>
        <w:t xml:space="preserve"> </w:t>
      </w:r>
      <w:r>
        <w:t xml:space="preserve">EUR 560 m – 2.9</w:t>
      </w:r>
      <w:r>
        <w:t xml:space="preserve"> </w:t>
      </w:r>
      <w:r>
        <w:t xml:space="preserve">bn</w:t>
      </w:r>
      <w:r>
        <w:t xml:space="preserve"> </w:t>
      </w:r>
      <w:r>
        <w:t xml:space="preserve">EUR 10 m – 27</w:t>
      </w:r>
      <w:r>
        <w:t xml:space="preserve"> </w:t>
      </w:r>
      <w:r>
        <w:t xml:space="preserve">m</w:t>
      </w:r>
      <w:r>
        <w:t xml:space="preserve"> </w:t>
      </w:r>
      <w:r>
        <w:t xml:space="preserve">EUR 142 m – 293</w:t>
      </w:r>
      <w:r>
        <w:t xml:space="preserve"> </w:t>
      </w:r>
      <w:r>
        <w:t xml:space="preserve">m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</w:p>
    <w:p>
      <w:pPr>
        <w:pStyle w:val="BodyText"/>
      </w:pPr>
      <w:r>
        <w:t xml:space="preserve">⁓ EUR 3 m</w:t>
      </w:r>
      <w:r>
        <w:t xml:space="preserve"> </w:t>
      </w:r>
      <w:r>
        <w:t xml:space="preserve">⁓ EUR 3.4 m</w:t>
      </w:r>
    </w:p>
    <w:p>
      <w:pPr>
        <w:pStyle w:val="BodyText"/>
      </w:pPr>
      <w:r>
        <w:t xml:space="preserve">(*) The mandatory use of sovereign cloud and AI computing services would trigger an acceleration of porting of some</w:t>
      </w:r>
      <w:r>
        <w:t xml:space="preserve"> </w:t>
      </w:r>
      <w:r>
        <w:t xml:space="preserve">applications to sovereign cloud services of assurance levels 2 to 4, requiring an anticipation of expenses of EUR 3 to 15 bn, as</w:t>
      </w:r>
      <w:r>
        <w:t xml:space="preserve"> </w:t>
      </w:r>
      <w:r>
        <w:t xml:space="preserve">reported in section 12.4 of Annex 4. Since they represent planned expenditure that would be incurred in the future as part of</w:t>
      </w:r>
      <w:r>
        <w:t xml:space="preserve"> </w:t>
      </w:r>
      <w:r>
        <w:t xml:space="preserve">the regular cloud contract renewal cycles and independent of the preferred option, they have been scoped outside of the</w:t>
      </w:r>
      <w:r>
        <w:t xml:space="preserve"> </w:t>
      </w:r>
      <w:r>
        <w:t xml:space="preserve">summary cost table so as not to conflate structural renewal costs with the incremental financial impact of the measure itself.</w:t>
      </w:r>
      <w:r>
        <w:br/>
      </w:r>
      <w:r>
        <w:t xml:space="preserve">(1) Estimates (gross values) to be provided with respect to the baseline; (2) costs are provided for each</w:t>
      </w:r>
      <w:r>
        <w:t xml:space="preserve"> </w:t>
      </w:r>
      <w:r>
        <w:t xml:space="preserve">identifiable action/obligation of the preferred option otherwise for all retained options when no preferred</w:t>
      </w:r>
      <w:r>
        <w:t xml:space="preserve"> </w:t>
      </w:r>
      <w:r>
        <w:t xml:space="preserve">option is specified; (3) If relevant and available, information on costs is presented according to the</w:t>
      </w:r>
      <w:r>
        <w:t xml:space="preserve"> </w:t>
      </w:r>
      <w:r>
        <w:t xml:space="preserve">standard typology of costs (adjustment costs, administrative costs, regulatory charges, enforcement</w:t>
      </w:r>
      <w:r>
        <w:t xml:space="preserve"> </w:t>
      </w:r>
      <w:r>
        <w:t xml:space="preserve">costs, indirect costs;); (4) although relevant environmental and social costs have been considered in this</w:t>
      </w:r>
      <w:r>
        <w:t xml:space="preserve"> </w:t>
      </w:r>
      <w:r>
        <w:t xml:space="preserve">assessment, they were not quantified here due to the lack of sufficient and reliable data.</w:t>
      </w:r>
    </w:p>
    <w:p>
      <w:pPr>
        <w:pStyle w:val="Compact"/>
        <w:numPr>
          <w:ilvl w:val="0"/>
          <w:numId w:val="1009"/>
        </w:numPr>
      </w:pPr>
      <w:r>
        <w:t xml:space="preserve">Application of the ‘one in, one out’ approach – Preferred option</w:t>
      </w:r>
    </w:p>
    <w:p>
      <w:pPr>
        <w:pStyle w:val="FirstParagraph"/>
      </w:pPr>
      <w:r>
        <w:t xml:space="preserve">One-off</w:t>
      </w:r>
      <w:r>
        <w:t xml:space="preserve"> </w:t>
      </w:r>
      <w:r>
        <w:t xml:space="preserve">(annualised total net present</w:t>
      </w:r>
      <w:r>
        <w:t xml:space="preserve"> </w:t>
      </w:r>
      <w:r>
        <w:t xml:space="preserve">value over the relevant period)</w:t>
      </w:r>
      <w:r>
        <w:t xml:space="preserve"> </w:t>
      </w:r>
      <w:r>
        <w:t xml:space="preserve">Recurrent</w:t>
      </w:r>
      <w:r>
        <w:t xml:space="preserve"> </w:t>
      </w:r>
      <w:r>
        <w:t xml:space="preserve">(annualised total net present value</w:t>
      </w:r>
      <w:r>
        <w:t xml:space="preserve"> </w:t>
      </w:r>
      <w:r>
        <w:t xml:space="preserve">over the relevant period)</w:t>
      </w:r>
      <w:r>
        <w:t xml:space="preserve"> </w:t>
      </w:r>
      <w:r>
        <w:t xml:space="preserve">Total</w:t>
      </w:r>
      <w:r>
        <w:t xml:space="preserve"> </w:t>
      </w:r>
      <w:r>
        <w:t xml:space="preserve">Businesses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  <w:r>
        <w:t xml:space="preserve"> </w:t>
      </w:r>
      <w:r>
        <w:t xml:space="preserve">(EUR 30 m – 90 m)</w:t>
      </w:r>
      <w:r>
        <w:t xml:space="preserve"> </w:t>
      </w:r>
      <w:r>
        <w:t xml:space="preserve">(EUR 559 m – 2.8 bn) (EUR 589 m – 2.8 bn)</w:t>
      </w:r>
      <w:r>
        <w:t xml:space="preserve"> </w:t>
      </w:r>
      <w:r>
        <w:t xml:space="preserve">Removed administrative</w:t>
      </w:r>
      <w:r>
        <w:t xml:space="preserve"> </w:t>
      </w:r>
      <w:r>
        <w:t xml:space="preserve">burdens (OUTs)</w:t>
      </w:r>
    </w:p>
    <w:p>
      <w:pPr>
        <w:pStyle w:val="BodyText"/>
      </w:pPr>
      <w:r>
        <w:t xml:space="preserve">EUR 404.3 – 2 bn</w:t>
      </w:r>
      <w:r>
        <w:br/>
      </w:r>
      <w:r>
        <w:t xml:space="preserve">EUR 404.3 – 2 bn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III. Application of the ‘one in, one out’ approach – Preferred option</w:t>
      </w:r>
    </w:p>
    <w:p>
      <w:pPr>
        <w:pStyle w:val="BodyText"/>
      </w:pPr>
      <w:r>
        <w:t xml:space="preserve">One-off</w:t>
      </w:r>
      <w:r>
        <w:t xml:space="preserve"> </w:t>
      </w:r>
      <w:r>
        <w:t xml:space="preserve">(annualised total net present</w:t>
      </w:r>
      <w:r>
        <w:t xml:space="preserve"> </w:t>
      </w:r>
      <w:r>
        <w:t xml:space="preserve">value over the relevant period)</w:t>
      </w:r>
      <w:r>
        <w:t xml:space="preserve"> </w:t>
      </w:r>
      <w:r>
        <w:t xml:space="preserve">Recurrent</w:t>
      </w:r>
      <w:r>
        <w:t xml:space="preserve"> </w:t>
      </w:r>
      <w:r>
        <w:t xml:space="preserve">(annualised total net present value</w:t>
      </w:r>
      <w:r>
        <w:t xml:space="preserve"> </w:t>
      </w:r>
      <w:r>
        <w:t xml:space="preserve">over the relevant period)</w:t>
      </w:r>
      <w:r>
        <w:t xml:space="preserve"> </w:t>
      </w:r>
      <w:r>
        <w:t xml:space="preserve">Total</w:t>
      </w:r>
      <w:r>
        <w:t xml:space="preserve"> </w:t>
      </w:r>
      <w:r>
        <w:t xml:space="preserve">Net administrative</w:t>
      </w:r>
      <w:r>
        <w:t xml:space="preserve"> </w:t>
      </w:r>
      <w:r>
        <w:t xml:space="preserve">burdens*</w:t>
      </w:r>
      <w:r>
        <w:t xml:space="preserve"> </w:t>
      </w:r>
      <w:r>
        <w:t xml:space="preserve">(EUR 30 m – 90 m)</w:t>
      </w:r>
      <w:r>
        <w:t xml:space="preserve"> </w:t>
      </w:r>
      <w:r>
        <w:t xml:space="preserve">(EUR 154.7 m – 0.8 bn)</w:t>
      </w:r>
      <w:r>
        <w:t xml:space="preserve"> </w:t>
      </w:r>
      <w:r>
        <w:t xml:space="preserve">(EUR 184.7 m – 809</w:t>
      </w:r>
      <w:r>
        <w:t xml:space="preserve"> </w:t>
      </w:r>
      <w:r>
        <w:t xml:space="preserve">m</w:t>
      </w:r>
      <w:r>
        <w:t xml:space="preserve"> </w:t>
      </w:r>
      <w:r>
        <w:t xml:space="preserve">Adjustment costs**</w:t>
      </w:r>
      <w:r>
        <w:t xml:space="preserve"> </w:t>
      </w:r>
      <w:r>
        <w:t xml:space="preserve">(EUR 179 m – 378 m)</w:t>
      </w:r>
    </w:p>
    <w:p>
      <w:pPr>
        <w:pStyle w:val="BodyText"/>
      </w:pPr>
      <w:r>
        <w:t xml:space="preserve">National public administrations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  <w:r>
        <w:t xml:space="preserve"> </w:t>
      </w:r>
      <w:r>
        <w:t xml:space="preserve">(EUR 12 m – 34 m)</w:t>
      </w:r>
      <w:r>
        <w:t xml:space="preserve"> </w:t>
      </w:r>
      <w:r>
        <w:t xml:space="preserve">(EUR 154 m – 414 m) (EUR 166m – 448 m)</w:t>
      </w:r>
      <w:r>
        <w:t xml:space="preserve"> </w:t>
      </w:r>
      <w:r>
        <w:t xml:space="preserve">Removed administrative</w:t>
      </w:r>
      <w:r>
        <w:t xml:space="preserve"> </w:t>
      </w:r>
      <w:r>
        <w:t xml:space="preserve">burdens (OUTs)</w:t>
      </w:r>
    </w:p>
    <w:p>
      <w:pPr>
        <w:pStyle w:val="BodyText"/>
      </w:pPr>
      <w:r>
        <w:t xml:space="preserve">EUR 90 m – 154 m</w:t>
      </w:r>
      <w:r>
        <w:t xml:space="preserve"> </w:t>
      </w:r>
      <w:r>
        <w:t xml:space="preserve">EUR 90 m – 154 m</w:t>
      </w:r>
      <w:r>
        <w:t xml:space="preserve"> </w:t>
      </w:r>
      <w:r>
        <w:t xml:space="preserve">Net administrative</w:t>
      </w:r>
      <w:r>
        <w:t xml:space="preserve"> </w:t>
      </w:r>
      <w:r>
        <w:t xml:space="preserve">burdens*</w:t>
      </w:r>
      <w:r>
        <w:t xml:space="preserve"> </w:t>
      </w:r>
      <w:r>
        <w:t xml:space="preserve">(EUR 12 m – 34 m)</w:t>
      </w:r>
      <w:r>
        <w:t xml:space="preserve"> </w:t>
      </w:r>
      <w:r>
        <w:t xml:space="preserve">EUR 64 –2-60 m</w:t>
      </w:r>
      <w:r>
        <w:t xml:space="preserve"> </w:t>
      </w:r>
      <w:r>
        <w:t xml:space="preserve">EUR 68 m – 194m</w:t>
      </w:r>
      <w:r>
        <w:t xml:space="preserve"> </w:t>
      </w:r>
      <w:r>
        <w:t xml:space="preserve">Adjustment costs**</w:t>
      </w:r>
      <w:r>
        <w:t xml:space="preserve"> </w:t>
      </w:r>
      <w:r>
        <w:t xml:space="preserve">EUR 209 m –507 m</w:t>
      </w:r>
      <w:r>
        <w:t xml:space="preserve"> </w:t>
      </w:r>
      <w:r>
        <w:t xml:space="preserve">EUR 1 bn – 3 bn</w:t>
      </w:r>
    </w:p>
    <w:p>
      <w:pPr>
        <w:pStyle w:val="BodyText"/>
      </w:pPr>
      <w:r>
        <w:t xml:space="preserve">Total administrative</w:t>
      </w:r>
      <w:r>
        <w:t xml:space="preserve"> </w:t>
      </w:r>
      <w:r>
        <w:t xml:space="preserve">burdens***</w:t>
      </w:r>
      <w:r>
        <w:t xml:space="preserve"> </w:t>
      </w:r>
      <w:r>
        <w:t xml:space="preserve">EUR 42 m – 124 m</w:t>
      </w:r>
      <w:r>
        <w:t xml:space="preserve"> </w:t>
      </w:r>
      <w:r>
        <w:t xml:space="preserve">EUR 218.7 m – EUR 860 m EUR 252.7 m –1.00</w:t>
      </w:r>
      <w:r>
        <w:t xml:space="preserve"> </w:t>
      </w:r>
      <w:r>
        <w:t xml:space="preserve">bn</w:t>
      </w:r>
      <w:r>
        <w:t xml:space="preserve"> </w:t>
      </w:r>
      <w:r>
        <w:t xml:space="preserve">(</w:t>
      </w:r>
      <w:r>
        <w:rPr>
          <w:i/>
          <w:iCs/>
        </w:rPr>
        <w:t xml:space="preserve">) Net administrative burdens = INs – OUTs;</w:t>
      </w:r>
      <w:r>
        <w:br/>
      </w:r>
      <w:r>
        <w:rPr>
          <w:i/>
          <w:iCs/>
        </w:rPr>
        <w:t xml:space="preserve">(</w:t>
      </w:r>
      <w:r>
        <w:rPr>
          <w:b/>
          <w:bCs/>
          <w:i/>
          <w:iCs/>
        </w:rPr>
        <w:t xml:space="preserve">) Adjustment costs falling under the scope of the OIOO approach are the same as reported in Table 2 above.</w:t>
      </w:r>
      <w:r>
        <w:br/>
      </w:r>
      <w:r>
        <w:rPr>
          <w:b/>
          <w:bCs/>
          <w:i/>
          <w:iCs/>
        </w:rPr>
        <w:t xml:space="preserve">(</w:t>
      </w:r>
      <w:r>
        <w:t xml:space="preserve">) Total administrative burdens = Net administrative burdens for businesses + net administrative burdens for public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3.</w:t>
      </w:r>
      <w:r>
        <w:t xml:space="preserve"> </w:t>
      </w:r>
      <w:r>
        <w:t xml:space="preserve">RELEVANT SUSTAINABLE DEVELOPMENT GOALS</w:t>
      </w:r>
      <w:r>
        <w:t xml:space="preserve"> </w:t>
      </w:r>
      <w:r>
        <w:t xml:space="preserve">IV. Overview of relevant Sustainable Development Goals – Preferred Option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e.g. SDG no. 4 – quality</w:t>
      </w:r>
      <w:r>
        <w:t xml:space="preserve"> </w:t>
      </w:r>
      <w:r>
        <w:t xml:space="preserve">education</w:t>
      </w:r>
      <w:r>
        <w:t xml:space="preserve"> </w:t>
      </w:r>
      <w:r>
        <w:t xml:space="preserve">Increase in training opportunities for enhancing</w:t>
      </w:r>
      <w:r>
        <w:t xml:space="preserve"> </w:t>
      </w:r>
      <w:r>
        <w:t xml:space="preserve">digital skills, contributing to quality education and</w:t>
      </w:r>
      <w:r>
        <w:t xml:space="preserve"> </w:t>
      </w:r>
      <w:r>
        <w:t xml:space="preserve">lifelong learning.</w:t>
      </w:r>
    </w:p>
    <w:p>
      <w:pPr>
        <w:pStyle w:val="BodyText"/>
      </w:pPr>
      <w:r>
        <w:t xml:space="preserve">e.g. SDG no. 7 - affordable</w:t>
      </w:r>
      <w:r>
        <w:t xml:space="preserve"> </w:t>
      </w:r>
      <w:r>
        <w:t xml:space="preserve">and clean energy, 12 -</w:t>
      </w:r>
      <w:r>
        <w:t xml:space="preserve"> </w:t>
      </w:r>
      <w:r>
        <w:t xml:space="preserve">responsible consumption and</w:t>
      </w:r>
      <w:r>
        <w:t xml:space="preserve"> </w:t>
      </w:r>
      <w:r>
        <w:t xml:space="preserve">production, 13 - climate</w:t>
      </w:r>
      <w:r>
        <w:t xml:space="preserve"> </w:t>
      </w:r>
      <w:r>
        <w:t xml:space="preserve">Increased energy efficiency of data centres will</w:t>
      </w:r>
      <w:r>
        <w:t xml:space="preserve"> </w:t>
      </w:r>
      <w:r>
        <w:t xml:space="preserve">save energy and CO₂e emissions per GW of</w:t>
      </w:r>
      <w:r>
        <w:t xml:space="preserve"> </w:t>
      </w:r>
      <w:r>
        <w:t xml:space="preserve">additional capacity added with respect to the</w:t>
      </w:r>
      <w:r>
        <w:t xml:space="preserve"> </w:t>
      </w:r>
      <w:r>
        <w:t xml:space="preserve">baseline over the next 10 years, contributing</w:t>
      </w:r>
      <w:r>
        <w:t xml:space="preserve"> </w:t>
      </w:r>
      <w:r>
        <w:t xml:space="preserve">positively to SDG no. 7 (affordable and clean</w:t>
      </w:r>
      <w:r>
        <w:t xml:space="preserve"> </w:t>
      </w:r>
      <w:r>
        <w:t xml:space="preserve">energy) and SDG no. 13 (climate action) including</w:t>
      </w:r>
      <w:r>
        <w:t xml:space="preserve"> </w:t>
      </w:r>
      <w:r>
        <w:t xml:space="preserve">through the promotion of renewable energy</w:t>
      </w:r>
      <w:r>
        <w:t xml:space="preserve"> </w:t>
      </w:r>
      <w:r>
        <w:t xml:space="preserve">sources to power data centres. Greener data</w:t>
      </w:r>
      <w:r>
        <w:t xml:space="preserve"> </w:t>
      </w:r>
      <w:r>
        <w:t xml:space="preserve">centres would contribute to reduce their carbon</w:t>
      </w:r>
      <w:r>
        <w:t xml:space="preserve"> </w:t>
      </w:r>
      <w:r>
        <w:t xml:space="preserve">footprint and support the clean energy transition.</w:t>
      </w:r>
      <w:r>
        <w:br/>
      </w:r>
      <w:r>
        <w:t xml:space="preserve">Promotion of energy-efficient hardware and</w:t>
      </w:r>
      <w:r>
        <w:t xml:space="preserve"> </w:t>
      </w:r>
      <w:r>
        <w:t xml:space="preserve">optimisation of cooling systems, also thanks to the</w:t>
      </w:r>
      <w:r>
        <w:t xml:space="preserve"> </w:t>
      </w:r>
      <w:r>
        <w:t xml:space="preserve">use of AI-integrated solutions, is also expected to</w:t>
      </w:r>
      <w:r>
        <w:t xml:space="preserve"> </w:t>
      </w:r>
      <w:r>
        <w:t xml:space="preserve">reduce waste and resource consumption. The</w:t>
      </w:r>
      <w:r>
        <w:t xml:space="preserve"> </w:t>
      </w:r>
      <w:r>
        <w:t xml:space="preserve">proposal embeds the concept of “sustainable-by-</w:t>
      </w:r>
      <w:r>
        <w:t xml:space="preserve"> </w:t>
      </w:r>
      <w:r>
        <w:t xml:space="preserve">design”</w:t>
      </w:r>
      <w:r>
        <w:t xml:space="preserve"> </w:t>
      </w:r>
      <w:r>
        <w:t xml:space="preserve">data</w:t>
      </w:r>
      <w:r>
        <w:t xml:space="preserve"> </w:t>
      </w:r>
      <w:r>
        <w:t xml:space="preserve">centres,</w:t>
      </w:r>
      <w:r>
        <w:t xml:space="preserve"> </w:t>
      </w:r>
      <w:r>
        <w:t xml:space="preserve">including</w:t>
      </w:r>
      <w:r>
        <w:t xml:space="preserve"> </w:t>
      </w:r>
      <w:r>
        <w:t xml:space="preserve">high</w:t>
      </w:r>
      <w:r>
        <w:t xml:space="preserve"> </w:t>
      </w:r>
      <w:r>
        <w:t xml:space="preserve">environmental and energy-efficiency obligations,</w:t>
      </w:r>
      <w:r>
        <w:t xml:space="preserve"> </w:t>
      </w:r>
      <w:r>
        <w:t xml:space="preserve">e.g., through alignment with the upcoming Union</w:t>
      </w:r>
      <w:r>
        <w:t xml:space="preserve"> </w:t>
      </w:r>
      <w:r>
        <w:t xml:space="preserve">scheme for rating the sustainability of data centres.</w:t>
      </w:r>
      <w:r>
        <w:t xml:space="preserve"> </w:t>
      </w:r>
      <w:r>
        <w:t xml:space="preserve">Affordable energy for all must be</w:t>
      </w:r>
      <w:r>
        <w:t xml:space="preserve"> </w:t>
      </w:r>
      <w:r>
        <w:t xml:space="preserve">sustained through the renewal and</w:t>
      </w:r>
      <w:r>
        <w:t xml:space="preserve"> </w:t>
      </w:r>
      <w:r>
        <w:t xml:space="preserve">upgrade of the energy grids (which falls</w:t>
      </w:r>
      <w:r>
        <w:t xml:space="preserve"> </w:t>
      </w:r>
      <w:r>
        <w:t xml:space="preserve">outside of the scope of the current</w:t>
      </w:r>
      <w:r>
        <w:t xml:space="preserve"> </w:t>
      </w:r>
      <w:r>
        <w:t xml:space="preserve">initiative), but which is a relevant</w:t>
      </w:r>
      <w:r>
        <w:t xml:space="preserve"> </w:t>
      </w:r>
      <w:r>
        <w:t xml:space="preserve">prerequisite to move closer to this SDG</w:t>
      </w:r>
      <w:r>
        <w:t xml:space="preserve"> </w:t>
      </w:r>
      <w:r>
        <w:t xml:space="preserve">target.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IV. Overview of relevant Sustainable Development Goals – Preferred Option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no. 8 – Decent work</w:t>
      </w:r>
      <w:r>
        <w:t xml:space="preserve"> </w:t>
      </w:r>
      <w:r>
        <w:t xml:space="preserve">and economic growth</w:t>
      </w:r>
      <w:r>
        <w:br/>
      </w:r>
      <w:r>
        <w:t xml:space="preserve">Expected increase in employment in relation to</w:t>
      </w:r>
      <w:r>
        <w:t xml:space="preserve"> </w:t>
      </w:r>
      <w:r>
        <w:t xml:space="preserve">data centre rollout and GDP growth. Expected</w:t>
      </w:r>
      <w:r>
        <w:t xml:space="preserve"> </w:t>
      </w:r>
      <w:r>
        <w:t xml:space="preserve">increase of SMEs and startups’ use of cloud to</w:t>
      </w:r>
      <w:r>
        <w:t xml:space="preserve"> </w:t>
      </w:r>
      <w:r>
        <w:t xml:space="preserve">support inclusive economic growth.</w:t>
      </w:r>
    </w:p>
    <w:p>
      <w:pPr>
        <w:pStyle w:val="BodyText"/>
      </w:pPr>
      <w:r>
        <w:t xml:space="preserve">SDG no. 9 – Industry,</w:t>
      </w:r>
      <w:r>
        <w:t xml:space="preserve"> </w:t>
      </w:r>
      <w:r>
        <w:t xml:space="preserve">innovation and infrastructure</w:t>
      </w:r>
      <w:r>
        <w:t xml:space="preserve"> </w:t>
      </w:r>
      <w:r>
        <w:t xml:space="preserve">Increase in the number of data centres and next</w:t>
      </w:r>
      <w:r>
        <w:t xml:space="preserve"> </w:t>
      </w:r>
      <w:r>
        <w:t xml:space="preserve">generation infrastructure to meet the needs of</w:t>
      </w:r>
      <w:r>
        <w:t xml:space="preserve"> </w:t>
      </w:r>
      <w:r>
        <w:t xml:space="preserve">business and citizens in the EU, strengthen</w:t>
      </w:r>
      <w:r>
        <w:t xml:space="preserve"> </w:t>
      </w:r>
      <w:r>
        <w:t xml:space="preserve">innovation</w:t>
      </w:r>
      <w:r>
        <w:t xml:space="preserve"> </w:t>
      </w:r>
      <w:r>
        <w:t xml:space="preserve">and</w:t>
      </w:r>
      <w:r>
        <w:t xml:space="preserve"> </w:t>
      </w:r>
      <w:r>
        <w:t xml:space="preserve">build</w:t>
      </w:r>
      <w:r>
        <w:t xml:space="preserve"> </w:t>
      </w:r>
      <w:r>
        <w:t xml:space="preserve">resilient</w:t>
      </w:r>
      <w:r>
        <w:t xml:space="preserve"> </w:t>
      </w:r>
      <w:r>
        <w:t xml:space="preserve">digital</w:t>
      </w:r>
      <w:r>
        <w:t xml:space="preserve"> </w:t>
      </w:r>
      <w:r>
        <w:t xml:space="preserve">infrastructure.</w:t>
      </w:r>
      <w:r>
        <w:br/>
      </w:r>
      <w:r>
        <w:t xml:space="preserve">Cloud computing and AI also enable</w:t>
      </w:r>
      <w:r>
        <w:t xml:space="preserve"> </w:t>
      </w:r>
      <w:r>
        <w:t xml:space="preserve">digital transformation across industries,</w:t>
      </w:r>
      <w:r>
        <w:t xml:space="preserve"> </w:t>
      </w:r>
      <w:r>
        <w:t xml:space="preserve">boosting productivity and new services.</w:t>
      </w:r>
      <w:r>
        <w:t xml:space="preserve"> </w:t>
      </w:r>
      <w:r>
        <w:t xml:space="preserve">The initiative aims to increase the EU’s</w:t>
      </w:r>
      <w:r>
        <w:t xml:space="preserve"> </w:t>
      </w:r>
      <w:r>
        <w:t xml:space="preserve">share in the global cloud market from</w:t>
      </w:r>
      <w:r>
        <w:t xml:space="preserve"> </w:t>
      </w:r>
      <w:r>
        <w:t xml:space="preserve">15% to 30%.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ANNEX 4: ANALYTICAL METHODS</w:t>
      </w:r>
      <w:r>
        <w:br/>
      </w:r>
      <w:r>
        <w:t xml:space="preserve">1.</w:t>
      </w:r>
      <w:r>
        <w:t xml:space="preserve"> </w:t>
      </w:r>
      <w:r>
        <w:t xml:space="preserve">METHODOLOGY</w:t>
      </w:r>
      <w:r>
        <w:t xml:space="preserve"> </w:t>
      </w:r>
      <w:r>
        <w:t xml:space="preserve">This impact analysis has followed a stepwise approach.</w:t>
      </w:r>
      <w:r>
        <w:t xml:space="preserve"> </w:t>
      </w:r>
      <w:r>
        <w:t xml:space="preserve">First, a modelling analysis of each proposed policy measure has been carried out, using a</w:t>
      </w:r>
      <w:r>
        <w:t xml:space="preserve"> </w:t>
      </w:r>
      <w:r>
        <w:t xml:space="preserve">structured set of parameters, assumptions and data inputs15. The data included has been</w:t>
      </w:r>
      <w:r>
        <w:t xml:space="preserve"> </w:t>
      </w:r>
      <w:r>
        <w:t xml:space="preserve">gathered from the following sources:</w:t>
      </w:r>
      <w:r>
        <w:t xml:space="preserve"> </w:t>
      </w:r>
      <w:r>
        <w:t xml:space="preserve">• Eurostat, notably for the labour costs.</w:t>
      </w:r>
      <w:r>
        <w:t xml:space="preserve"> </w:t>
      </w:r>
      <w:r>
        <w:t xml:space="preserve">• The supporting study “Study: cloud and AI” led by Technopolis Group16, including</w:t>
      </w:r>
      <w:r>
        <w:t xml:space="preserve"> </w:t>
      </w:r>
      <w:r>
        <w:t xml:space="preserve">over 60 targeted interviews, surveys with over 250 replies and two workshops with over</w:t>
      </w:r>
      <w:r>
        <w:t xml:space="preserve"> </w:t>
      </w:r>
      <w:r>
        <w:t xml:space="preserve">100 participants each.</w:t>
      </w:r>
      <w:r>
        <w:br/>
      </w:r>
      <w:r>
        <w:t xml:space="preserve">• Tenders Europe Daily (TED), for the calculation of the procurement contract values by</w:t>
      </w:r>
      <w:r>
        <w:t xml:space="preserve"> </w:t>
      </w:r>
      <w:r>
        <w:t xml:space="preserve">public administrations in the field of cloud and AI computing services.</w:t>
      </w:r>
      <w:r>
        <w:t xml:space="preserve"> </w:t>
      </w:r>
      <w:r>
        <w:t xml:space="preserve">• Desk research, with sources cited in the corresponding measures.</w:t>
      </w:r>
      <w:r>
        <w:t xml:space="preserve"> </w:t>
      </w:r>
      <w:r>
        <w:t xml:space="preserve">• Best practices documented in the industry or similar approaches followed in other world</w:t>
      </w:r>
      <w:r>
        <w:t xml:space="preserve"> </w:t>
      </w:r>
      <w:r>
        <w:t xml:space="preserve">regions or in EU countries.</w:t>
      </w:r>
      <w:r>
        <w:t xml:space="preserve"> </w:t>
      </w:r>
      <w:r>
        <w:t xml:space="preserve">Section 2 of this Annex explains the general assumptions used for the modelling of the different</w:t>
      </w:r>
      <w:r>
        <w:t xml:space="preserve"> </w:t>
      </w:r>
      <w:r>
        <w:t xml:space="preserve">policy measures. These assumptions apply across several policy measures and are therefore</w:t>
      </w:r>
      <w:r>
        <w:t xml:space="preserve"> </w:t>
      </w:r>
      <w:r>
        <w:t xml:space="preserve">reused throughout the analysis.</w:t>
      </w:r>
      <w:r>
        <w:br/>
      </w:r>
      <w:r>
        <w:t xml:space="preserve">Section 3 includes a detailed explanation of the modelling approach for each policy measure.</w:t>
      </w:r>
      <w:r>
        <w:t xml:space="preserve"> </w:t>
      </w:r>
      <w:r>
        <w:t xml:space="preserve">For each measure, the analysis covers:</w:t>
      </w:r>
      <w:r>
        <w:t xml:space="preserve"> </w:t>
      </w:r>
      <w:r>
        <w:t xml:space="preserve">• The scope of the policy measure and how it would be implemented in practice.</w:t>
      </w:r>
      <w:r>
        <w:t xml:space="preserve"> </w:t>
      </w:r>
      <w:r>
        <w:t xml:space="preserve">• The different types of costs, including the one-off and recurrent administrative and</w:t>
      </w:r>
      <w:r>
        <w:t xml:space="preserve"> </w:t>
      </w:r>
      <w:r>
        <w:t xml:space="preserve">adjustment costs per stakeholder</w:t>
      </w:r>
      <w:r>
        <w:t xml:space="preserve"> </w:t>
      </w:r>
      <w:r>
        <w:t xml:space="preserve">• The assumptions, values and sources used to estimate these costs.</w:t>
      </w:r>
      <w:r>
        <w:t xml:space="preserve"> </w:t>
      </w:r>
      <w:r>
        <w:t xml:space="preserve">• The expected cost savings and benefits, including the assumptions and the reasoning</w:t>
      </w:r>
      <w:r>
        <w:t xml:space="preserve"> </w:t>
      </w:r>
      <w:r>
        <w:t xml:space="preserve">behind them.</w:t>
      </w:r>
      <w:r>
        <w:t xml:space="preserve"> </w:t>
      </w:r>
      <w:r>
        <w:t xml:space="preserve">• Where relevant, indirect savings, that cannot be fully monetised, but that nevertheless</w:t>
      </w:r>
      <w:r>
        <w:t xml:space="preserve"> </w:t>
      </w:r>
      <w:r>
        <w:t xml:space="preserve">play an important role for assessing the overall effect of the policy measure.</w:t>
      </w:r>
      <w:r>
        <w:t xml:space="preserve"> </w:t>
      </w:r>
      <w:r>
        <w:t xml:space="preserve">A sensitivity analysis was carried out to identify the parameters with the greatest variability</w:t>
      </w:r>
      <w:r>
        <w:t xml:space="preserve"> </w:t>
      </w:r>
      <w:r>
        <w:t xml:space="preserve">and the strongest potential impact on the cost-benefit results. This analysis helps understand</w:t>
      </w:r>
      <w:r>
        <w:t xml:space="preserve"> </w:t>
      </w:r>
      <w:r>
        <w:t xml:space="preserve">the robustness of results under the different assumptions. A final summary table presents the</w:t>
      </w:r>
      <w:r>
        <w:t xml:space="preserve"> </w:t>
      </w:r>
      <w:r>
        <w:t xml:space="preserve">overall results for each policy measures, under three scenarios (central-min-max), as well as</w:t>
      </w:r>
      <w:r>
        <w:t xml:space="preserve"> </w:t>
      </w:r>
      <w:r>
        <w:t xml:space="preserve">costs and benefits for the key stakeholder groups impacted.</w:t>
      </w:r>
      <w:r>
        <w:br/>
      </w:r>
      <w:r>
        <w:t xml:space="preserve">The modelling has resulted in a cost-benefit analysis for each policy measure, which was</w:t>
      </w:r>
      <w:r>
        <w:t xml:space="preserve"> </w:t>
      </w:r>
      <w:r>
        <w:t xml:space="preserve">aggregated and presented in sections 6 and 7 of the core text of the impact assessment and in</w:t>
      </w:r>
      <w:r>
        <w:t xml:space="preserve"> </w:t>
      </w:r>
      <w:r>
        <w:t xml:space="preserve">the Annex 3. In most cases, the analysis followed the Standard Cost model, whereas in some</w:t>
      </w:r>
      <w:r>
        <w:t xml:space="preserve"> </w:t>
      </w:r>
      <w:r>
        <w:t xml:space="preserve">instances the NPV or other quantification approaches have been used to estimate expected</w:t>
      </w:r>
      <w:r>
        <w:t xml:space="preserve"> </w:t>
      </w:r>
      <w:r>
        <w:t xml:space="preserve">benefits.</w:t>
      </w:r>
    </w:p>
    <w:p>
      <w:pPr>
        <w:pStyle w:val="BodyText"/>
      </w:pPr>
      <w:r>
        <w:t xml:space="preserve">15 This consisted of a cost-benefit model built around defined assumptions and evidence sources, not on a macroeconomic</w:t>
      </w:r>
      <w:r>
        <w:t xml:space="preserve"> </w:t>
      </w:r>
      <w:r>
        <w:t xml:space="preserve">model.</w:t>
      </w:r>
      <w:r>
        <w:br/>
      </w:r>
      <w:r>
        <w:t xml:space="preserve">16 Technopolis et al. (2025). “Study: Cloud and AI”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Section 4 discusses the strengths and limitations of the approach and of the data used for the</w:t>
      </w:r>
      <w:r>
        <w:t xml:space="preserve"> </w:t>
      </w:r>
      <w:r>
        <w:t xml:space="preserve">analysis. To investigate the robustness and stability of the results, a min-max sensitivity</w:t>
      </w:r>
      <w:r>
        <w:t xml:space="preserve"> </w:t>
      </w:r>
      <w:r>
        <w:t xml:space="preserve">analysis was performed (See section 5 of this Annex for more details and assumptions checked</w:t>
      </w:r>
      <w:r>
        <w:t xml:space="preserve"> </w:t>
      </w:r>
      <w:r>
        <w:t xml:space="preserve">in interviews and CATI surveys).</w:t>
      </w:r>
      <w:r>
        <w:br/>
      </w:r>
      <w:r>
        <w:t xml:space="preserve">Section 6 presents the multi-criteria decision analysis (MCDA), which was carried out using</w:t>
      </w:r>
      <w:r>
        <w:t xml:space="preserve"> </w:t>
      </w:r>
      <w:r>
        <w:t xml:space="preserve">three different models, to further assess the strengths and weaknesses of each option.</w:t>
      </w:r>
      <w:r>
        <w:t xml:space="preserve"> </w:t>
      </w:r>
      <w:r>
        <w:t xml:space="preserve">Wider economic impacts, indirect effects or non-market social and environmental externalities</w:t>
      </w:r>
      <w:r>
        <w:t xml:space="preserve"> </w:t>
      </w:r>
      <w:r>
        <w:t xml:space="preserve">can be material but are excluded from the monetisation within the Cost-Benefit Analysis due</w:t>
      </w:r>
      <w:r>
        <w:t xml:space="preserve"> </w:t>
      </w:r>
      <w:r>
        <w:t xml:space="preserve">to limitations in available data and the lack of robust methodologies for monetising these</w:t>
      </w:r>
      <w:r>
        <w:t xml:space="preserve"> </w:t>
      </w:r>
      <w:r>
        <w:t xml:space="preserve">effects.</w:t>
      </w:r>
      <w:r>
        <w:t xml:space="preserve"> </w:t>
      </w:r>
      <w:r>
        <w:t xml:space="preserve">Section 7 of this Annex includes the assumptions behind the environmental impact analysis</w:t>
      </w:r>
      <w:r>
        <w:t xml:space="preserve"> </w:t>
      </w:r>
      <w:r>
        <w:t xml:space="preserve">performed, while section 8 includes additional literature used to discuss the wider economic</w:t>
      </w:r>
      <w:r>
        <w:t xml:space="preserve"> </w:t>
      </w:r>
      <w:r>
        <w:t xml:space="preserve">effects associated with the policy options.</w:t>
      </w:r>
      <w:r>
        <w:br/>
      </w:r>
      <w:r>
        <w:t xml:space="preserve">Section 9 shows the analysis performed by Technopolis Group as part of the study “Study:</w:t>
      </w:r>
      <w:r>
        <w:t xml:space="preserve"> </w:t>
      </w:r>
      <w:r>
        <w:t xml:space="preserve">cloud and AI” on the different procedures, permits and data centre deployment timelines across</w:t>
      </w:r>
      <w:r>
        <w:t xml:space="preserve"> </w:t>
      </w:r>
      <w:r>
        <w:t xml:space="preserve">several Member States, aiming to demonstrate the fragmented approach currently existing in</w:t>
      </w:r>
      <w:r>
        <w:t xml:space="preserve"> </w:t>
      </w:r>
      <w:r>
        <w:t xml:space="preserve">the EU.</w:t>
      </w:r>
      <w:r>
        <w:t xml:space="preserve"> </w:t>
      </w:r>
      <w:r>
        <w:t xml:space="preserve">2.</w:t>
      </w:r>
      <w:r>
        <w:t xml:space="preserve"> </w:t>
      </w:r>
      <w:r>
        <w:t xml:space="preserve">GENERAL ASSUMPTIONS FOR THE MODELLING OF THE POLICY MEASURES</w:t>
      </w:r>
      <w:r>
        <w:t xml:space="preserve"> </w:t>
      </w:r>
      <w:r>
        <w:t xml:space="preserve">2.1.</w:t>
      </w:r>
      <w:r>
        <w:t xml:space="preserve"> </w:t>
      </w:r>
      <w:r>
        <w:t xml:space="preserve">Valuation framework and time horizon</w:t>
      </w:r>
      <w:r>
        <w:t xml:space="preserve"> </w:t>
      </w:r>
      <w:r>
        <w:t xml:space="preserve">Price base. All figures are expressed in real 2025 euros; no general price inflation is applied.</w:t>
      </w:r>
      <w:r>
        <w:br/>
      </w:r>
      <w:r>
        <w:t xml:space="preserve">All unit costs are expressed in real 2025 euros and are based on Eurostat hourly labour cost. In</w:t>
      </w:r>
      <w:r>
        <w:t xml:space="preserve"> </w:t>
      </w:r>
      <w:r>
        <w:t xml:space="preserve">2024, the EU-27 average hourly labour cost for the whole economy was EUR 33.5; services</w:t>
      </w:r>
      <w:r>
        <w:t xml:space="preserve"> </w:t>
      </w:r>
      <w:r>
        <w:t xml:space="preserve">averaged EUR 33.3; information and communication at EUR 46.3; and the mainly non-business</w:t>
      </w:r>
      <w:r>
        <w:t xml:space="preserve"> </w:t>
      </w:r>
      <w:r>
        <w:t xml:space="preserve">economy (excl. public administration) averaged EUR 34.2. These figures are taken from</w:t>
      </w:r>
      <w:r>
        <w:t xml:space="preserve"> </w:t>
      </w:r>
      <w:r>
        <w:t xml:space="preserve">Eurostat’s latest annual release and Statistics Explained pages17.</w:t>
      </w:r>
      <w:r>
        <w:t xml:space="preserve"> </w:t>
      </w:r>
      <w:r>
        <w:t xml:space="preserve">Discounting. Present values are computed at a 3% real discount rate. The discounting base date</w:t>
      </w:r>
      <w:r>
        <w:t xml:space="preserve"> </w:t>
      </w:r>
      <w:r>
        <w:t xml:space="preserve">is the beginning of 2027; cash-flow timing follows an end-of-year convention. The cumulation</w:t>
      </w:r>
      <w:r>
        <w:t xml:space="preserve"> </w:t>
      </w:r>
      <w:r>
        <w:t xml:space="preserve">period is 2027-2036 inclusive. The discount factor for a flow in year t is:</w:t>
      </w:r>
      <w:r>
        <w:t xml:space="preserve"> </w:t>
      </w:r>
      <w:r>
        <w:t xml:space="preserve">DF𝑡 =</w:t>
      </w:r>
      <w:r>
        <w:t xml:space="preserve"> </w:t>
      </w:r>
      <w:r>
        <w:t xml:space="preserve">1</w:t>
      </w:r>
      <w:r>
        <w:t xml:space="preserve"> </w:t>
      </w:r>
      <w:r>
        <w:t xml:space="preserve">(1 + 0.03)𝑡−2027</w:t>
      </w:r>
      <w:r>
        <w:t xml:space="preserve"> </w:t>
      </w:r>
      <w:r>
        <w:t xml:space="preserve">Horizon. Impacts are accumulated over 2027–2036 inclusive (10 years).</w:t>
      </w:r>
      <w:r>
        <w:t xml:space="preserve"> </w:t>
      </w:r>
      <w:r>
        <w:t xml:space="preserve">2.2.</w:t>
      </w:r>
      <w:r>
        <w:t xml:space="preserve"> </w:t>
      </w:r>
      <w:r>
        <w:t xml:space="preserve">Unit cost parameters/ standard cost model</w:t>
      </w:r>
      <w:r>
        <w:t xml:space="preserve"> </w:t>
      </w:r>
      <w:r>
        <w:t xml:space="preserve">Working day length. 8 hours/day.</w:t>
      </w:r>
      <w:r>
        <w:t xml:space="preserve"> </w:t>
      </w:r>
      <w:r>
        <w:t xml:space="preserve">Working days in the year. 220 working days/year</w:t>
      </w:r>
      <w:r>
        <w:t xml:space="preserve"> </w:t>
      </w:r>
      <w:r>
        <w:t xml:space="preserve">Day-rate proxies (EU averages with sector uplifts):</w:t>
      </w:r>
      <w:r>
        <w:t xml:space="preserve"> </w:t>
      </w:r>
      <w:r>
        <w:t xml:space="preserve">Eurostat’s EU-27 hourly labour cost converted to day-rates:</w:t>
      </w:r>
    </w:p>
    <w:p>
      <w:pPr>
        <w:pStyle w:val="BodyText"/>
      </w:pPr>
      <w:r>
        <w:t xml:space="preserve">17 EU hourly labour costs ranged from €11 to €55 in 2024 - News articles - Eurostat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Table 7. Labour costs and rates used (Source: Eurostat and Statistics Explained Hourly labour costs page (Table for</w:t>
      </w:r>
      <w:r>
        <w:t xml:space="preserve"> </w:t>
      </w:r>
      <w:r>
        <w:t xml:space="preserve">breakdown by activity)</w:t>
      </w:r>
      <w:r>
        <w:t xml:space="preserve"> </w:t>
      </w:r>
      <w:r>
        <w:t xml:space="preserve">Baseline aggregate</w:t>
      </w:r>
      <w:r>
        <w:t xml:space="preserve"> </w:t>
      </w:r>
      <w:r>
        <w:t xml:space="preserve">Hourly labour cost</w:t>
      </w:r>
      <w:r>
        <w:t xml:space="preserve"> </w:t>
      </w:r>
      <w:r>
        <w:t xml:space="preserve">(2024, EU-27)</w:t>
      </w:r>
      <w:r>
        <w:t xml:space="preserve"> </w:t>
      </w:r>
      <w:r>
        <w:t xml:space="preserve">Day-rate (8h)</w:t>
      </w:r>
      <w:r>
        <w:t xml:space="preserve"> </w:t>
      </w:r>
      <w:r>
        <w:t xml:space="preserve">Services</w:t>
      </w:r>
      <w:r>
        <w:t xml:space="preserve"> </w:t>
      </w:r>
      <w:r>
        <w:t xml:space="preserve">EUR 33.3 / h</w:t>
      </w:r>
      <w:r>
        <w:t xml:space="preserve"> </w:t>
      </w:r>
      <w:r>
        <w:t xml:space="preserve">EUR 266.40 / day</w:t>
      </w:r>
      <w:r>
        <w:t xml:space="preserve"> </w:t>
      </w:r>
      <w:r>
        <w:t xml:space="preserve">Mainly non-business (excl. public admin)</w:t>
      </w:r>
      <w:r>
        <w:t xml:space="preserve"> </w:t>
      </w:r>
      <w:r>
        <w:t xml:space="preserve">EUR 34.2 / h</w:t>
      </w:r>
      <w:r>
        <w:t xml:space="preserve"> </w:t>
      </w:r>
      <w:r>
        <w:t xml:space="preserve">EUR 273.60 / day</w:t>
      </w:r>
      <w:r>
        <w:t xml:space="preserve"> </w:t>
      </w:r>
      <w:r>
        <w:t xml:space="preserve">Information and communication</w:t>
      </w:r>
      <w:r>
        <w:t xml:space="preserve"> </w:t>
      </w:r>
      <w:r>
        <w:t xml:space="preserve">EUR 46.3/h</w:t>
      </w:r>
      <w:r>
        <w:t xml:space="preserve"> </w:t>
      </w:r>
      <w:r>
        <w:t xml:space="preserve">EUR 370.40 / day</w:t>
      </w:r>
    </w:p>
    <w:p>
      <w:pPr>
        <w:pStyle w:val="BodyText"/>
      </w:pPr>
      <w:r>
        <w:t xml:space="preserve">Eurostat’s 2024 reports, for the EU-27, an average hourly labour cost in Information and</w:t>
      </w:r>
      <w:r>
        <w:t xml:space="preserve"> </w:t>
      </w:r>
      <w:r>
        <w:t xml:space="preserve">communication (NACE J) at EUR 46.3/hour18. This level reflects the high ICT skill mix and</w:t>
      </w:r>
      <w:r>
        <w:t xml:space="preserve"> </w:t>
      </w:r>
      <w:r>
        <w:t xml:space="preserve">sits above the overall services economy. Anchoring directly to NACE J provides a relevant</w:t>
      </w:r>
      <w:r>
        <w:t xml:space="preserve"> </w:t>
      </w:r>
      <w:r>
        <w:t xml:space="preserve">comparator for data-intensive activities. To capture systematic differences in skill composition</w:t>
      </w:r>
      <w:r>
        <w:t xml:space="preserve"> </w:t>
      </w:r>
      <w:r>
        <w:t xml:space="preserve">and overhead, modest multipliers are applied to the J baseline, justified by reports on ICT</w:t>
      </w:r>
      <w:r>
        <w:t xml:space="preserve"> </w:t>
      </w:r>
      <w:r>
        <w:t xml:space="preserve">labour market tightness and hard-to-fill vacancies19. Each uplift is a modelling parameter,</w:t>
      </w:r>
      <w:r>
        <w:t xml:space="preserve"> </w:t>
      </w:r>
      <w:r>
        <w:t xml:space="preserve">justified by EU evidence on sector pay premia and administrative overheads:</w:t>
      </w:r>
      <w:r>
        <w:t xml:space="preserve"> </w:t>
      </w:r>
      <w:r>
        <w:t xml:space="preserve">• Cloud service providers (CSPs): ICT activities (NACE J62 – Computer programming,</w:t>
      </w:r>
      <w:r>
        <w:t xml:space="preserve"> </w:t>
      </w:r>
      <w:r>
        <w:t xml:space="preserve">consultancy, and related activities; J63 – Information service activities) carry higher</w:t>
      </w:r>
      <w:r>
        <w:t xml:space="preserve"> </w:t>
      </w:r>
      <w:r>
        <w:t xml:space="preserve">earnings and labour costs than services overall due to specialist roles (software</w:t>
      </w:r>
      <w:r>
        <w:t xml:space="preserve"> </w:t>
      </w:r>
      <w:r>
        <w:t xml:space="preserve">engineers, site reliability engineers, cybersecurity). Eurostat SES shows ICT employees</w:t>
      </w:r>
      <w:r>
        <w:t xml:space="preserve"> </w:t>
      </w:r>
      <w:r>
        <w:t xml:space="preserve">are concentrated in higher-skill/tertiary categories; Eurostat reports tight markets for</w:t>
      </w:r>
      <w:r>
        <w:t xml:space="preserve"> </w:t>
      </w:r>
      <w:r>
        <w:t xml:space="preserve">ICT specialists and persistent hard-to-fill vacancies, supporting a positive premium vs. </w:t>
      </w:r>
      <w:r>
        <w:t xml:space="preserve"> </w:t>
      </w:r>
      <w:r>
        <w:t xml:space="preserve">average services. A 30% uplift is set on this baseline, which yields to EUR 481.52/day</w:t>
      </w:r>
      <w:r>
        <w:t xml:space="preserve"> </w:t>
      </w:r>
      <w:r>
        <w:t xml:space="preserve">(46.3×8×1.3)</w:t>
      </w:r>
      <w:r>
        <w:t xml:space="preserve"> </w:t>
      </w:r>
      <w:r>
        <w:t xml:space="preserve">• AI computing service providers: AI computing service providers offer computing</w:t>
      </w:r>
      <w:r>
        <w:t xml:space="preserve"> </w:t>
      </w:r>
      <w:r>
        <w:t xml:space="preserve">infrastructure for the running (inference) of AI systems. Due to the complexity and</w:t>
      </w:r>
      <w:r>
        <w:t xml:space="preserve"> </w:t>
      </w:r>
      <w:r>
        <w:t xml:space="preserve">novelty of running these clusters of AI GPUs, more specialised roles are needed</w:t>
      </w:r>
      <w:r>
        <w:t xml:space="preserve"> </w:t>
      </w:r>
      <w:r>
        <w:t xml:space="preserve">compared to those running cloud infrastructures. Data show employees in these groups</w:t>
      </w:r>
      <w:r>
        <w:t xml:space="preserve"> </w:t>
      </w:r>
      <w:r>
        <w:t xml:space="preserve">cluster in the highest wage deciles within ICT and Eurostat reports structural labour</w:t>
      </w:r>
      <w:r>
        <w:t xml:space="preserve"> </w:t>
      </w:r>
      <w:r>
        <w:t xml:space="preserve">shortages in ICT that are particularly acute for advanced digital skills. This systematic</w:t>
      </w:r>
      <w:r>
        <w:t xml:space="preserve"> </w:t>
      </w:r>
      <w:r>
        <w:t xml:space="preserve">premium reflects both scarcity of talent and high value-add of AI services compared</w:t>
      </w:r>
      <w:r>
        <w:t xml:space="preserve"> </w:t>
      </w:r>
      <w:r>
        <w:t xml:space="preserve">with broader ICT20. A 45% uplift is set on the baseline, which yields to EUR 537.08/day</w:t>
      </w:r>
      <w:r>
        <w:t xml:space="preserve"> </w:t>
      </w:r>
      <w:r>
        <w:t xml:space="preserve">(46.3×8×1.45)</w:t>
      </w:r>
      <w:r>
        <w:t xml:space="preserve"> </w:t>
      </w:r>
      <w:r>
        <w:t xml:space="preserve">• Data centre operators: DC operations mix technical operators, electricians, facility</w:t>
      </w:r>
      <w:r>
        <w:t xml:space="preserve"> </w:t>
      </w:r>
      <w:r>
        <w:t xml:space="preserve">engineers and IT technicians. The mix is more operations-heavy and less developer-</w:t>
      </w:r>
      <w:r>
        <w:t xml:space="preserve"> </w:t>
      </w:r>
      <w:r>
        <w:t xml:space="preserve">heavy than CSP software teams, so the premium over services is lower than for CSPs</w:t>
      </w:r>
      <w:r>
        <w:t xml:space="preserve"> </w:t>
      </w:r>
      <w:r>
        <w:t xml:space="preserve">but still positive relative to the broad aggregate due to 24/7 operations and specialised</w:t>
      </w:r>
      <w:r>
        <w:t xml:space="preserve"> </w:t>
      </w:r>
      <w:r>
        <w:t xml:space="preserve">compliance (e.g., uptime, safety). A 8% uplift positions DC operations below CSPs but</w:t>
      </w:r>
      <w:r>
        <w:t xml:space="preserve"> </w:t>
      </w:r>
      <w:r>
        <w:t xml:space="preserve">above average ICT services, consistent with observed role mixes in NACE J63.11. This</w:t>
      </w:r>
      <w:r>
        <w:t xml:space="preserve"> </w:t>
      </w:r>
      <w:r>
        <w:t xml:space="preserve">+8% leads to EUR 400.03/day (46.3×8×1.08).</w:t>
      </w:r>
      <w:r>
        <w:t xml:space="preserve"> </w:t>
      </w:r>
      <w:r>
        <w:t xml:space="preserve">• National public authorities: Eurostat does not publish NACE O separately in this</w:t>
      </w:r>
      <w:r>
        <w:t xml:space="preserve"> </w:t>
      </w:r>
      <w:r>
        <w:t xml:space="preserve">dataset, but reports EUR 34.2/h for the “non-business economy excl. O” aggregate, with</w:t>
      </w:r>
    </w:p>
    <w:p>
      <w:pPr>
        <w:pStyle w:val="BodyText"/>
      </w:pPr>
      <w:r>
        <w:t xml:space="preserve">18 [lc_lci_lev] Labour cost levels by NACE Rev. 2 activity</w:t>
      </w:r>
      <w:r>
        <w:t xml:space="preserve"> </w:t>
      </w:r>
      <w:r>
        <w:t xml:space="preserve">19 ICT specialists in employment - Statistics Explained - Eurostat</w:t>
      </w:r>
      <w:r>
        <w:t xml:space="preserve"> </w:t>
      </w:r>
      <w:r>
        <w:t xml:space="preserve">20 AI Jobs Barometer | PwC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a figure for the mainly non-business economy (excl. public administration) as EUR</w:t>
      </w:r>
      <w:r>
        <w:t xml:space="preserve"> </w:t>
      </w:r>
      <w:r>
        <w:t xml:space="preserve">34.2/h. We apply a small +5% uplift to proxy: (i) policy/project staff engaged in inter-</w:t>
      </w:r>
      <w:r>
        <w:t xml:space="preserve"> </w:t>
      </w:r>
      <w:r>
        <w:t xml:space="preserve">institutional coordination (above average non-business roles), and (ii) inclusion of</w:t>
      </w:r>
      <w:r>
        <w:t xml:space="preserve"> </w:t>
      </w:r>
      <w:r>
        <w:t xml:space="preserve">specialist grades not perfectly captured by the “excl. public administration” aggregate.</w:t>
      </w:r>
      <w:r>
        <w:t xml:space="preserve"> </w:t>
      </w:r>
      <w:r>
        <w:t xml:space="preserve">This remains conservative relative to some MS where public-sector employer costs are</w:t>
      </w:r>
      <w:r>
        <w:t xml:space="preserve"> </w:t>
      </w:r>
      <w:r>
        <w:t xml:space="preserve">higher than the EU average. This +5% on non-business (excl. public admin) leads to</w:t>
      </w:r>
      <w:r>
        <w:t xml:space="preserve"> </w:t>
      </w:r>
      <w:r>
        <w:t xml:space="preserve">EUR 287.28/day (34.2×8×1.05).</w:t>
      </w:r>
      <w:r>
        <w:t xml:space="preserve"> </w:t>
      </w:r>
      <w:r>
        <w:t xml:space="preserve">• European Commission: Coordination at EU level entails multilingual drafting, legal</w:t>
      </w:r>
      <w:r>
        <w:t xml:space="preserve"> </w:t>
      </w:r>
      <w:r>
        <w:t xml:space="preserve">vetting, translation, dissemination, and inter-DG and MS engagement. Relative to</w:t>
      </w:r>
      <w:r>
        <w:t xml:space="preserve"> </w:t>
      </w:r>
      <w:r>
        <w:t xml:space="preserve">Member-State averages for non-business activities, Commission project teams typically</w:t>
      </w:r>
      <w:r>
        <w:t xml:space="preserve"> </w:t>
      </w:r>
      <w:r>
        <w:t xml:space="preserve">face higher overhead (procurement, quality assurance, inter-service consultation). The</w:t>
      </w:r>
      <w:r>
        <w:t xml:space="preserve"> </w:t>
      </w:r>
      <w:r>
        <w:t xml:space="preserve">+15% factor is a policy-evaluation convention to reflect those overheads while staying</w:t>
      </w:r>
      <w:r>
        <w:t xml:space="preserve"> </w:t>
      </w:r>
      <w:r>
        <w:t xml:space="preserve">close to EU-wide non-business costs. Using the baselines and multipliers above +15%</w:t>
      </w:r>
      <w:r>
        <w:t xml:space="preserve"> </w:t>
      </w:r>
      <w:r>
        <w:t xml:space="preserve">on non-business (excl. public admin) leads to EUR 314.64/day (34.2×8×1.15).</w:t>
      </w:r>
      <w:r>
        <w:t xml:space="preserve"> </w:t>
      </w:r>
      <w:r>
        <w:t xml:space="preserve">• Private sector essential entities operating in sectors listed in Annex I of NIS2:</w:t>
      </w:r>
      <w:r>
        <w:t xml:space="preserve"> </w:t>
      </w:r>
      <w:r>
        <w:t xml:space="preserve">Annex I NIS2 lists the following sectors as highly critical sectors: Banking and</w:t>
      </w:r>
      <w:r>
        <w:t xml:space="preserve"> </w:t>
      </w:r>
      <w:r>
        <w:t xml:space="preserve">Financial market infrastructures (NACE Rev2 - K), Health (NACE Rev2 - Q), Drinking</w:t>
      </w:r>
      <w:r>
        <w:t xml:space="preserve"> </w:t>
      </w:r>
      <w:r>
        <w:t xml:space="preserve">Water and Waste water (NACE Rev2 - E). Energy (NACE Rev2 - D), Transport (NACE</w:t>
      </w:r>
      <w:r>
        <w:t xml:space="preserve"> </w:t>
      </w:r>
      <w:r>
        <w:t xml:space="preserve">Rev2 – H), Digital infrastructure and ICT Service Management (NACE REv2 - J),</w:t>
      </w:r>
      <w:r>
        <w:t xml:space="preserve"> </w:t>
      </w:r>
      <w:r>
        <w:t xml:space="preserve">Public Administration and defence (NACE Rev2 – O) and Space (NACE Rev2 – C).</w:t>
      </w:r>
      <w:r>
        <w:t xml:space="preserve"> </w:t>
      </w:r>
      <w:r>
        <w:t xml:space="preserve">The values that Eurostat yields for this query for 2024, the most current data is 46.8</w:t>
      </w:r>
      <w:r>
        <w:t xml:space="preserve"> </w:t>
      </w:r>
      <w:r>
        <w:t xml:space="preserve">€/hour21</w:t>
      </w:r>
      <w:r>
        <w:t xml:space="preserve"> </w:t>
      </w:r>
      <w:r>
        <w:t xml:space="preserve">Using the baselines and multipliers above</w:t>
      </w:r>
      <w:r>
        <w:br/>
      </w:r>
      <w:r>
        <w:t xml:space="preserve">•</w:t>
      </w:r>
      <w:r>
        <w:t xml:space="preserve"> </w:t>
      </w:r>
      <w:r>
        <w:t xml:space="preserve">CSPs: 46.3 EUR /h×8×1.30 = EUR 481.52 / day.</w:t>
      </w:r>
      <w:r>
        <w:t xml:space="preserve"> </w:t>
      </w:r>
      <w:r>
        <w:t xml:space="preserve">•</w:t>
      </w:r>
      <w:r>
        <w:t xml:space="preserve"> </w:t>
      </w:r>
      <w:r>
        <w:t xml:space="preserve">Data-centre operators: 46.3 EUR /h×8×1.08 = EUR 400.03 / day.</w:t>
      </w:r>
      <w:r>
        <w:t xml:space="preserve"> </w:t>
      </w:r>
      <w:r>
        <w:t xml:space="preserve">•</w:t>
      </w:r>
      <w:r>
        <w:t xml:space="preserve"> </w:t>
      </w:r>
      <w:r>
        <w:t xml:space="preserve">AI service providers: 46.3 EUR /h×8×1.45 = EUR 537.08 / day</w:t>
      </w:r>
      <w:r>
        <w:t xml:space="preserve"> </w:t>
      </w:r>
      <w:r>
        <w:t xml:space="preserve">•</w:t>
      </w:r>
      <w:r>
        <w:t xml:space="preserve"> </w:t>
      </w:r>
      <w:r>
        <w:t xml:space="preserve">National authorities: 34.2 EUR /h×8×1.05 = EUR 287.28 / day.</w:t>
      </w:r>
      <w:r>
        <w:t xml:space="preserve"> </w:t>
      </w:r>
      <w:r>
        <w:t xml:space="preserve">•</w:t>
      </w:r>
      <w:r>
        <w:t xml:space="preserve"> </w:t>
      </w:r>
      <w:r>
        <w:t xml:space="preserve">European Commission: 34.2 EUR /h×8×1.15 = EUR 314.64 / day.</w:t>
      </w:r>
      <w:r>
        <w:t xml:space="preserve"> </w:t>
      </w:r>
      <w:r>
        <w:t xml:space="preserve">External contractor rates: are set at 50% over external AI developer, EUR 537.08/day x 1.5=</w:t>
      </w:r>
      <w:r>
        <w:t xml:space="preserve"> </w:t>
      </w:r>
      <w:r>
        <w:t xml:space="preserve">EUR 805,62/day.</w:t>
      </w:r>
      <w:r>
        <w:t xml:space="preserve"> </w:t>
      </w:r>
      <w:r>
        <w:t xml:space="preserve">Travel. EUR 700 per in-person trip per participant (transport and incidentals for one day and</w:t>
      </w:r>
      <w:r>
        <w:t xml:space="preserve"> </w:t>
      </w:r>
      <w:r>
        <w:t xml:space="preserve">one night).</w:t>
      </w:r>
      <w:r>
        <w:t xml:space="preserve"> </w:t>
      </w:r>
      <w:r>
        <w:t xml:space="preserve">Webinars. 2 hours per participant, converted to 0.25 day for labour costing.</w:t>
      </w:r>
      <w:r>
        <w:t xml:space="preserve"> </w:t>
      </w:r>
      <w:r>
        <w:t xml:space="preserve">In-person meeting/event time. Each in-person engagement entails 2.5 participant-days (1.0</w:t>
      </w:r>
      <w:r>
        <w:t xml:space="preserve"> </w:t>
      </w:r>
      <w:r>
        <w:t xml:space="preserve">meeting days + 1.5-day for preparation and follow-up).</w:t>
      </w:r>
      <w:r>
        <w:t xml:space="preserve"> </w:t>
      </w:r>
      <w:r>
        <w:t xml:space="preserve">2.3.</w:t>
      </w:r>
      <w:r>
        <w:t xml:space="preserve"> </w:t>
      </w:r>
      <w:r>
        <w:t xml:space="preserve">Estimates related to data centres</w:t>
      </w:r>
      <w:r>
        <w:br/>
      </w:r>
      <w:r>
        <w:t xml:space="preserve">2.3.1 Data centre supply growth</w:t>
      </w:r>
      <w:r>
        <w:t xml:space="preserve"> </w:t>
      </w:r>
      <w:r>
        <w:t xml:space="preserve">There is no single, EU-wide dataset produced by regulators or energy system planning exercises</w:t>
      </w:r>
      <w:r>
        <w:t xml:space="preserve"> </w:t>
      </w:r>
      <w:r>
        <w:t xml:space="preserve">that consistently locates historical data centre capacity at site level in terms of commissioned</w:t>
      </w:r>
    </w:p>
    <w:p>
      <w:pPr>
        <w:pStyle w:val="BodyText"/>
      </w:pPr>
      <w:r>
        <w:t xml:space="preserve">21 Query used available at https://ec.europa.eu/eurostat/databrowser/view/lc_lci_lev__custom_20086615/default/table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IT load. The estimation of new data centres deployed under the different policy options builds</w:t>
      </w:r>
      <w:r>
        <w:t xml:space="preserve"> </w:t>
      </w:r>
      <w:r>
        <w:t xml:space="preserve">on the scenarios of data centre growth (measured in MW) identified in Technopolis et al. </w:t>
      </w:r>
      <w:r>
        <w:t xml:space="preserve"> </w:t>
      </w:r>
      <w:r>
        <w:t xml:space="preserve">(2025), “Study: Cloud and AI”. The analysis relied primarily on the Data Centre Map dataset,</w:t>
      </w:r>
      <w:r>
        <w:t xml:space="preserve"> </w:t>
      </w:r>
      <w:r>
        <w:t xml:space="preserve">which is built entirely on historical data centre sites that have already been developed and</w:t>
      </w:r>
      <w:r>
        <w:t xml:space="preserve"> </w:t>
      </w:r>
      <w:r>
        <w:t xml:space="preserve">commissioned, i.e. the 2025 dataset reflects the cumulative outcome of past capacity</w:t>
      </w:r>
      <w:r>
        <w:t xml:space="preserve"> </w:t>
      </w:r>
      <w:r>
        <w:t xml:space="preserve">development rather than a forward-looking projection. The dataset includes the year of launch</w:t>
      </w:r>
      <w:r>
        <w:t xml:space="preserve"> </w:t>
      </w:r>
      <w:r>
        <w:t xml:space="preserve">of the sites for only around one-third of the recorded sites, with uneven coverage across</w:t>
      </w:r>
      <w:r>
        <w:t xml:space="preserve"> </w:t>
      </w:r>
      <w:r>
        <w:t xml:space="preserve">countries and operators. As a result, it was impossible to construct a consistent historical</w:t>
      </w:r>
      <w:r>
        <w:t xml:space="preserve"> </w:t>
      </w:r>
      <w:r>
        <w:t xml:space="preserve">baseline of commissioned capacity across the EU without strong assumption or a systematic</w:t>
      </w:r>
      <w:r>
        <w:t xml:space="preserve"> </w:t>
      </w:r>
      <w:r>
        <w:t xml:space="preserve">bias.</w:t>
      </w:r>
      <w:r>
        <w:br/>
      </w:r>
      <w:r>
        <w:t xml:space="preserve">Nevertheless, to present forward-looking projections based on past22 and future trends, the</w:t>
      </w:r>
      <w:r>
        <w:t xml:space="preserve"> </w:t>
      </w:r>
      <w:r>
        <w:t xml:space="preserve">study estimated possible forecasts for data centre capacity across the EU27 based on the</w:t>
      </w:r>
      <w:r>
        <w:t xml:space="preserve"> </w:t>
      </w:r>
      <w:r>
        <w:t xml:space="preserve">characteristics of three strategic scenarios (low growth, central growth and high growth). These</w:t>
      </w:r>
      <w:r>
        <w:t xml:space="preserve"> </w:t>
      </w:r>
      <w:r>
        <w:t xml:space="preserve">projections illustrate the potential evolution of installed capacity over the next decade,</w:t>
      </w:r>
      <w:r>
        <w:t xml:space="preserve"> </w:t>
      </w:r>
      <w:r>
        <w:t xml:space="preserve">reflecting variations in natural resources, demand drivers, policy intervention, technological</w:t>
      </w:r>
      <w:r>
        <w:t xml:space="preserve"> </w:t>
      </w:r>
      <w:r>
        <w:t xml:space="preserve">innovation, and market responsiveness.</w:t>
      </w:r>
      <w:r>
        <w:t xml:space="preserve"> </w:t>
      </w:r>
      <w:r>
        <w:t xml:space="preserve">Table 8. Overview of low growth, central and high growth scenarios (Source: Technopolis et al. (2025))</w:t>
      </w:r>
      <w:r>
        <w:t xml:space="preserve"> </w:t>
      </w:r>
      <w:r>
        <w:t xml:space="preserve">Scenario</w:t>
      </w:r>
      <w:r>
        <w:t xml:space="preserve"> </w:t>
      </w:r>
      <w:r>
        <w:t xml:space="preserve">CAGR</w:t>
      </w:r>
      <w:r>
        <w:t xml:space="preserve"> </w:t>
      </w:r>
      <w:r>
        <w:t xml:space="preserve">(2025-2036)</w:t>
      </w:r>
      <w:r>
        <w:t xml:space="preserve"> </w:t>
      </w:r>
      <w:r>
        <w:t xml:space="preserve">Key assumptions and trends</w:t>
      </w:r>
      <w:r>
        <w:t xml:space="preserve"> </w:t>
      </w:r>
      <w:r>
        <w:t xml:space="preserve">Low growth</w:t>
      </w:r>
      <w:r>
        <w:t xml:space="preserve"> </w:t>
      </w:r>
      <w:r>
        <w:t xml:space="preserve">9%</w:t>
      </w:r>
      <w:r>
        <w:t xml:space="preserve"> </w:t>
      </w:r>
      <w:r>
        <w:t xml:space="preserve"></w:t>
      </w:r>
      <w:r>
        <w:t xml:space="preserve"> </w:t>
      </w:r>
      <w:r>
        <w:t xml:space="preserve">Across 2025–2036, EMEA data centre capacity grows at an</w:t>
      </w:r>
      <w:r>
        <w:t xml:space="preserve"> </w:t>
      </w:r>
      <w:r>
        <w:t xml:space="preserve">average ~9% CAGR, below the ~13.8% historic pace seen in</w:t>
      </w:r>
      <w:r>
        <w:t xml:space="preserve"> </w:t>
      </w:r>
      <w:r>
        <w:t xml:space="preserve">2018–2024. Growth remains concentrated in primary markets</w:t>
      </w:r>
      <w:r>
        <w:t xml:space="preserve"> </w:t>
      </w:r>
      <w:r>
        <w:t xml:space="preserve">e.g. Germany, France, Ireland, and the Netherland while many</w:t>
      </w:r>
      <w:r>
        <w:t xml:space="preserve"> </w:t>
      </w:r>
      <w:r>
        <w:t xml:space="preserve">secondary and emerging markets struggle to secure large,</w:t>
      </w:r>
      <w:r>
        <w:t xml:space="preserve"> </w:t>
      </w:r>
      <w:r>
        <w:t xml:space="preserve">anchor-tenant investments or hyperscale commitments. The</w:t>
      </w:r>
      <w:r>
        <w:t xml:space="preserve"> </w:t>
      </w:r>
      <w:r>
        <w:t xml:space="preserve">build-out is most intense in 2025–2030 (approximately 14%</w:t>
      </w:r>
      <w:r>
        <w:t xml:space="preserve"> </w:t>
      </w:r>
      <w:r>
        <w:t xml:space="preserve">CAGR), driven by committed pipelines, cloud region rollouts,</w:t>
      </w:r>
      <w:r>
        <w:t xml:space="preserve"> </w:t>
      </w:r>
      <w:r>
        <w:t xml:space="preserve">and AI-ready retrofits. From 2030–2036, momentum slows to</w:t>
      </w:r>
      <w:r>
        <w:t xml:space="preserve"> </w:t>
      </w:r>
      <w:r>
        <w:t xml:space="preserve">roughly 4.2% CAGR as power, permitting, and capital</w:t>
      </w:r>
      <w:r>
        <w:t xml:space="preserve"> </w:t>
      </w:r>
      <w:r>
        <w:t xml:space="preserve">discipline increasingly constrain new capacity additions.</w:t>
      </w:r>
      <w:r>
        <w:t xml:space="preserve"> </w:t>
      </w:r>
      <w:r>
        <w:t xml:space="preserve"></w:t>
      </w:r>
      <w:r>
        <w:t xml:space="preserve"> </w:t>
      </w:r>
      <w:r>
        <w:t xml:space="preserve">Power availability is the binding constraint, with insufficient</w:t>
      </w:r>
      <w:r>
        <w:t xml:space="preserve"> </w:t>
      </w:r>
      <w:r>
        <w:t xml:space="preserve">electrical capacity to support large-scale AI compute in</w:t>
      </w:r>
      <w:r>
        <w:t xml:space="preserve"> </w:t>
      </w:r>
      <w:r>
        <w:t xml:space="preserve">countries such as Netherlands, Ireland, Germany with limited</w:t>
      </w:r>
      <w:r>
        <w:t xml:space="preserve"> </w:t>
      </w:r>
      <w:r>
        <w:t xml:space="preserve">investment in grid modernisation, increasingly observed</w:t>
      </w:r>
      <w:r>
        <w:t xml:space="preserve"> </w:t>
      </w:r>
      <w:r>
        <w:t xml:space="preserve">between 2030-36. These constraints limit the development of</w:t>
      </w:r>
      <w:r>
        <w:t xml:space="preserve"> </w:t>
      </w:r>
      <w:r>
        <w:t xml:space="preserve">new high-density sites and delay infrastructure upgrades.</w:t>
      </w:r>
      <w:r>
        <w:br/>
      </w:r>
      <w:r>
        <w:t xml:space="preserve"></w:t>
      </w:r>
      <w:r>
        <w:t xml:space="preserve"> </w:t>
      </w:r>
      <w:r>
        <w:t xml:space="preserve">In the absence of major policy shifts, a fragmented regulatory</w:t>
      </w:r>
      <w:r>
        <w:t xml:space="preserve"> </w:t>
      </w:r>
      <w:r>
        <w:t xml:space="preserve">landscape persists across Europe. Disjointed national</w:t>
      </w:r>
      <w:r>
        <w:t xml:space="preserve"> </w:t>
      </w:r>
      <w:r>
        <w:t xml:space="preserve">strategies, coupled with tightened environmental restrictions</w:t>
      </w:r>
      <w:r>
        <w:t xml:space="preserve"> </w:t>
      </w:r>
      <w:r>
        <w:t xml:space="preserve">on energy usage and prolonged permitting processes, create</w:t>
      </w:r>
      <w:r>
        <w:t xml:space="preserve"> </w:t>
      </w:r>
      <w:r>
        <w:t xml:space="preserve">significant barriers to new data centre development. These</w:t>
      </w:r>
    </w:p>
    <w:p>
      <w:pPr>
        <w:pStyle w:val="BodyText"/>
      </w:pPr>
      <w:r>
        <w:t xml:space="preserve">22 To contextualise historical growth dynamics we performed desk research and looked at past industry-level analyses, which</w:t>
      </w:r>
      <w:r>
        <w:t xml:space="preserve"> </w:t>
      </w:r>
      <w:r>
        <w:t xml:space="preserve">document that the FLAP-D markets experienced a 17% CAGR in MW supply between 2018 and 2023, while secondary</w:t>
      </w:r>
      <w:r>
        <w:t xml:space="preserve"> </w:t>
      </w:r>
      <w:r>
        <w:t xml:space="preserve">European markets saw a 23% CAGR in the same period. Other industry market reports tracked data centre power capacity and</w:t>
      </w:r>
      <w:r>
        <w:t xml:space="preserve"> </w:t>
      </w:r>
      <w:r>
        <w:t xml:space="preserve">trajectories, showing an increase from 9 GW in the early 2020s to above 11 GW in 2024. These trends confirm the growth</w:t>
      </w:r>
      <w:r>
        <w:t xml:space="preserve"> </w:t>
      </w:r>
      <w:r>
        <w:t xml:space="preserve">dynamics of the European market identified in the study, but they often differ substantially in geographic scope (e.g. </w:t>
      </w:r>
      <w:r>
        <w:t xml:space="preserve"> </w:t>
      </w:r>
      <w:r>
        <w:t xml:space="preserve">considering the EMEA or UK market). No existing study combines the uses a methodology in a comparable manner to that of</w:t>
      </w:r>
      <w:r>
        <w:t xml:space="preserve"> </w:t>
      </w:r>
      <w:r>
        <w:t xml:space="preserve">our study, making any comparisons misleading. See: Roland Berger and spotlight-eu-data-centre—november-2022-.pdf;</w:t>
      </w:r>
      <w:r>
        <w:t xml:space="preserve"> </w:t>
      </w:r>
      <w:r>
        <w:t xml:space="preserve">spotlight-eu-data-centre—may-2024—final.pdf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Scenario</w:t>
      </w:r>
      <w:r>
        <w:t xml:space="preserve"> </w:t>
      </w:r>
      <w:r>
        <w:t xml:space="preserve">CAGR</w:t>
      </w:r>
      <w:r>
        <w:t xml:space="preserve"> </w:t>
      </w:r>
      <w:r>
        <w:t xml:space="preserve">(2025-2036)</w:t>
      </w:r>
      <w:r>
        <w:t xml:space="preserve"> </w:t>
      </w:r>
      <w:r>
        <w:t xml:space="preserve">Key assumptions and trends</w:t>
      </w:r>
      <w:r>
        <w:t xml:space="preserve"> </w:t>
      </w:r>
      <w:r>
        <w:t xml:space="preserve">hurdles constrain growth, keeping capacity expansion below</w:t>
      </w:r>
      <w:r>
        <w:t xml:space="preserve"> </w:t>
      </w:r>
      <w:r>
        <w:t xml:space="preserve">historically observed levels.</w:t>
      </w:r>
      <w:r>
        <w:t xml:space="preserve"> </w:t>
      </w:r>
      <w:r>
        <w:t xml:space="preserve">Central</w:t>
      </w:r>
      <w:r>
        <w:t xml:space="preserve"> </w:t>
      </w:r>
      <w:r>
        <w:t xml:space="preserve">growth</w:t>
      </w:r>
      <w:r>
        <w:br/>
      </w:r>
      <w:r>
        <w:t xml:space="preserve">(used as</w:t>
      </w:r>
      <w:r>
        <w:t xml:space="preserve"> </w:t>
      </w:r>
      <w:r>
        <w:t xml:space="preserve">baseline)</w:t>
      </w:r>
      <w:r>
        <w:t xml:space="preserve"> </w:t>
      </w:r>
      <w:r>
        <w:t xml:space="preserve">12%</w:t>
      </w:r>
      <w:r>
        <w:t xml:space="preserve"> </w:t>
      </w:r>
      <w:r>
        <w:t xml:space="preserve"></w:t>
      </w:r>
      <w:r>
        <w:t xml:space="preserve"> </w:t>
      </w:r>
      <w:r>
        <w:t xml:space="preserve">Capacity growth aligns with the CATI survey average</w:t>
      </w:r>
      <w:r>
        <w:t xml:space="preserve"> </w:t>
      </w:r>
      <w:r>
        <w:t xml:space="preserve">(~13% CAGR) and broader industry momentum through</w:t>
      </w:r>
      <w:r>
        <w:t xml:space="preserve"> </w:t>
      </w:r>
      <w:r>
        <w:t xml:space="preserve">2025–2030, then eases over 2030–2036. Expansion remains</w:t>
      </w:r>
      <w:r>
        <w:t xml:space="preserve"> </w:t>
      </w:r>
      <w:r>
        <w:t xml:space="preserve">concentrated in FLAP-D hubs, with steady investment in</w:t>
      </w:r>
      <w:r>
        <w:t xml:space="preserve"> </w:t>
      </w:r>
      <w:r>
        <w:t xml:space="preserve">secondary markets (Nordics, Spain, Italy) and slower uptake</w:t>
      </w:r>
      <w:r>
        <w:t xml:space="preserve"> </w:t>
      </w:r>
      <w:r>
        <w:t xml:space="preserve">in developing markets (around 6.49% CAGR). In the</w:t>
      </w:r>
      <w:r>
        <w:t xml:space="preserve"> </w:t>
      </w:r>
      <w:r>
        <w:t xml:space="preserve">baseline, aggregate growth is ~17.7% over 2025–2030</w:t>
      </w:r>
      <w:r>
        <w:t xml:space="preserve"> </w:t>
      </w:r>
      <w:r>
        <w:t xml:space="preserve">(consistent with the survey’s ~13% CAGR lens) as</w:t>
      </w:r>
      <w:r>
        <w:t xml:space="preserve"> </w:t>
      </w:r>
      <w:r>
        <w:t xml:space="preserve">committed pipelines, AI-readiness upgrades, and new cloud</w:t>
      </w:r>
      <w:r>
        <w:t xml:space="preserve"> </w:t>
      </w:r>
      <w:r>
        <w:t xml:space="preserve">regions come through. From 2031–2036, growth moderates</w:t>
      </w:r>
      <w:r>
        <w:t xml:space="preserve"> </w:t>
      </w:r>
      <w:r>
        <w:t xml:space="preserve">to ~7.1%, reflecting tighter site selection driven by power</w:t>
      </w:r>
      <w:r>
        <w:t xml:space="preserve"> </w:t>
      </w:r>
      <w:r>
        <w:t xml:space="preserve">and land availability, longer permitting lead times, and</w:t>
      </w:r>
      <w:r>
        <w:t xml:space="preserve"> </w:t>
      </w:r>
      <w:r>
        <w:t xml:space="preserve">higher financing costs.</w:t>
      </w:r>
      <w:r>
        <w:t xml:space="preserve"> </w:t>
      </w:r>
      <w:r>
        <w:t xml:space="preserve"></w:t>
      </w:r>
      <w:r>
        <w:t xml:space="preserve"> </w:t>
      </w:r>
      <w:r>
        <w:t xml:space="preserve">Electrical grid limitations remain an issue in certain primary</w:t>
      </w:r>
      <w:r>
        <w:t xml:space="preserve"> </w:t>
      </w:r>
      <w:r>
        <w:t xml:space="preserve">markets such as Ireland and the Netherlands. However,</w:t>
      </w:r>
      <w:r>
        <w:t xml:space="preserve"> </w:t>
      </w:r>
      <w:r>
        <w:t xml:space="preserve">regulators and operators in several markets have begun</w:t>
      </w:r>
      <w:r>
        <w:t xml:space="preserve"> </w:t>
      </w:r>
      <w:r>
        <w:t xml:space="preserve">investing in grid modernisation and demand management.</w:t>
      </w:r>
      <w:r>
        <w:t xml:space="preserve"> </w:t>
      </w:r>
      <w:r>
        <w:t xml:space="preserve"></w:t>
      </w:r>
      <w:r>
        <w:t xml:space="preserve"> </w:t>
      </w:r>
      <w:r>
        <w:t xml:space="preserve">Policy evolution remains gradual and inconsistent, creating</w:t>
      </w:r>
      <w:r>
        <w:t xml:space="preserve"> </w:t>
      </w:r>
      <w:r>
        <w:t xml:space="preserve">a fragmented regulatory landscape across Europe. Efforts to</w:t>
      </w:r>
      <w:r>
        <w:t xml:space="preserve"> </w:t>
      </w:r>
      <w:r>
        <w:t xml:space="preserve">modernise infrastructure and streamline permitting are</w:t>
      </w:r>
      <w:r>
        <w:t xml:space="preserve"> </w:t>
      </w:r>
      <w:r>
        <w:t xml:space="preserve">underway, but progress is uneven, often slowed by</w:t>
      </w:r>
      <w:r>
        <w:t xml:space="preserve"> </w:t>
      </w:r>
      <w:r>
        <w:t xml:space="preserve">regulatory complexity and localised decision-making.</w:t>
      </w:r>
      <w:r>
        <w:t xml:space="preserve"> </w:t>
      </w:r>
      <w:r>
        <w:t xml:space="preserve">Governments aim to balance digital infrastructure</w:t>
      </w:r>
      <w:r>
        <w:t xml:space="preserve"> </w:t>
      </w:r>
      <w:r>
        <w:t xml:space="preserve">expansion with environmental priorities by introducing</w:t>
      </w:r>
      <w:r>
        <w:t xml:space="preserve"> </w:t>
      </w:r>
      <w:r>
        <w:t xml:space="preserve">power efficiency targets, and sustainability requirements.</w:t>
      </w:r>
      <w:r>
        <w:t xml:space="preserve"> </w:t>
      </w:r>
      <w:r>
        <w:t xml:space="preserve">High</w:t>
      </w:r>
      <w:r>
        <w:t xml:space="preserve"> </w:t>
      </w:r>
      <w:r>
        <w:t xml:space="preserve">growth</w:t>
      </w:r>
      <w:r>
        <w:br/>
      </w:r>
      <w:r>
        <w:t xml:space="preserve">15%</w:t>
      </w:r>
      <w:r>
        <w:t xml:space="preserve"> </w:t>
      </w:r>
      <w:r>
        <w:t xml:space="preserve">• The growth rate accelerates to 15% from 2025-2036 with</w:t>
      </w:r>
      <w:r>
        <w:t xml:space="preserve"> </w:t>
      </w:r>
      <w:r>
        <w:t xml:space="preserve">front loaded 21.7% CAGR in 2025-2030 before moderating</w:t>
      </w:r>
      <w:r>
        <w:t xml:space="preserve"> </w:t>
      </w:r>
      <w:r>
        <w:t xml:space="preserve">to 10.4% from 2030-36. This is improving on the baseline</w:t>
      </w:r>
      <w:r>
        <w:t xml:space="preserve"> </w:t>
      </w:r>
      <w:r>
        <w:t xml:space="preserve">scenario by following the trajectory of advanced, leading-</w:t>
      </w:r>
      <w:r>
        <w:t xml:space="preserve"> </w:t>
      </w:r>
      <w:r>
        <w:t xml:space="preserve">edge markets such as Northern Virginia in the US, where</w:t>
      </w:r>
      <w:r>
        <w:t xml:space="preserve"> </w:t>
      </w:r>
      <w:r>
        <w:t xml:space="preserve">data centre capacity grew at a 25% CAGR between 2014 and</w:t>
      </w:r>
      <w:r>
        <w:t xml:space="preserve"> </w:t>
      </w:r>
      <w:r>
        <w:t xml:space="preserve">2021, with capacity doubling from 2018 to 202123. This</w:t>
      </w:r>
      <w:r>
        <w:t xml:space="preserve"> </w:t>
      </w:r>
      <w:r>
        <w:t xml:space="preserve">scenario sees aggressive geographic expansion beyond</w:t>
      </w:r>
      <w:r>
        <w:t xml:space="preserve"> </w:t>
      </w:r>
      <w:r>
        <w:t xml:space="preserve">primary and secondary markets, with new regional hubs</w:t>
      </w:r>
      <w:r>
        <w:t xml:space="preserve"> </w:t>
      </w:r>
      <w:r>
        <w:t xml:space="preserve">emerging in Southern Europe, the Baltics, and Central &amp;</w:t>
      </w:r>
      <w:r>
        <w:t xml:space="preserve"> </w:t>
      </w:r>
      <w:r>
        <w:t xml:space="preserve">Eastern Europe. Growth in developing regions significantly</w:t>
      </w:r>
      <w:r>
        <w:t xml:space="preserve"> </w:t>
      </w:r>
      <w:r>
        <w:t xml:space="preserve">exceeds historical trends with a CAGR of 13% and outpaces</w:t>
      </w:r>
      <w:r>
        <w:t xml:space="preserve"> </w:t>
      </w:r>
      <w:r>
        <w:t xml:space="preserve">current market projections.</w:t>
      </w:r>
      <w:r>
        <w:br/>
      </w:r>
      <w:r>
        <w:t xml:space="preserve">• Major public and private investment in grid modernisation</w:t>
      </w:r>
      <w:r>
        <w:t xml:space="preserve"> </w:t>
      </w:r>
      <w:r>
        <w:t xml:space="preserve">leads to substantial increases in available electrical capacity,</w:t>
      </w:r>
      <w:r>
        <w:t xml:space="preserve"> </w:t>
      </w:r>
      <w:r>
        <w:t xml:space="preserve">effectively removing power availability as a constraint on</w:t>
      </w:r>
      <w:r>
        <w:t xml:space="preserve"> </w:t>
      </w:r>
      <w:r>
        <w:t xml:space="preserve">data centre expansion. This enables large scale AI</w:t>
      </w:r>
      <w:r>
        <w:t xml:space="preserve"> </w:t>
      </w:r>
      <w:r>
        <w:t xml:space="preserve">deployments, including high density GPU workloads to</w:t>
      </w:r>
    </w:p>
    <w:p>
      <w:pPr>
        <w:pStyle w:val="BodyText"/>
      </w:pPr>
      <w:r>
        <w:t xml:space="preserve">23 NVTC (2022). The impact of data centres on the state and local economics of Virginia 2022. Available at:</w:t>
      </w:r>
      <w:r>
        <w:t xml:space="preserve"> </w:t>
      </w:r>
      <w:r>
        <w:t xml:space="preserve">https://www.spotsylvania.va.us/DocumentCenter/View/29411/2022-Virginia-Data-Center-Report–32022?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proceed rapidly not only in primary markets but in secondary</w:t>
      </w:r>
      <w:r>
        <w:t xml:space="preserve"> </w:t>
      </w:r>
      <w:r>
        <w:t xml:space="preserve">and developing markets.</w:t>
      </w:r>
      <w:r>
        <w:t xml:space="preserve"> </w:t>
      </w:r>
      <w:r>
        <w:t xml:space="preserve">• Proactive, coordinated policy action is witnessed across</w:t>
      </w:r>
      <w:r>
        <w:t xml:space="preserve"> </w:t>
      </w:r>
      <w:r>
        <w:t xml:space="preserve">Europe. National and EU-level governments prioritise digital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development,</w:t>
      </w:r>
      <w:r>
        <w:t xml:space="preserve"> </w:t>
      </w:r>
      <w:r>
        <w:t xml:space="preserve">implementing</w:t>
      </w:r>
      <w:r>
        <w:t xml:space="preserve"> </w:t>
      </w:r>
      <w:r>
        <w:t xml:space="preserve">supportive</w:t>
      </w:r>
      <w:r>
        <w:t xml:space="preserve"> </w:t>
      </w:r>
      <w:r>
        <w:t xml:space="preserve">strategies such as AI innovation hubs, tax incentives, and</w:t>
      </w:r>
      <w:r>
        <w:t xml:space="preserve"> </w:t>
      </w:r>
      <w:r>
        <w:t xml:space="preserve">expedited permitting processes. Environmental goals are</w:t>
      </w:r>
      <w:r>
        <w:t xml:space="preserve"> </w:t>
      </w:r>
      <w:r>
        <w:t xml:space="preserve">addressed in parallel, but through mechanisms that</w:t>
      </w:r>
      <w:r>
        <w:t xml:space="preserve"> </w:t>
      </w:r>
      <w:r>
        <w:t xml:space="preserve">encourage rather than restrict growth, such as mandates for</w:t>
      </w:r>
      <w:r>
        <w:t xml:space="preserve"> </w:t>
      </w:r>
      <w:r>
        <w:t xml:space="preserve">renewable energy procurement and circular economy</w:t>
      </w:r>
      <w:r>
        <w:t xml:space="preserve"> </w:t>
      </w:r>
      <w:r>
        <w:t xml:space="preserve">initiatives.</w:t>
      </w:r>
      <w:r>
        <w:br/>
      </w:r>
      <w:r>
        <w:t xml:space="preserve">As of 2025, all three scenarios converge at an estimated 12.4 GW of installed data centre</w:t>
      </w:r>
      <w:r>
        <w:t xml:space="preserve"> </w:t>
      </w:r>
      <w:r>
        <w:t xml:space="preserve">capacity. This uniform starting point persists into 2026, with all paths reaching 15.1 GW, based</w:t>
      </w:r>
      <w:r>
        <w:t xml:space="preserve"> </w:t>
      </w:r>
      <w:r>
        <w:t xml:space="preserve">on relatively firm visibility of near-term buildout plans and permitted sites. However, the</w:t>
      </w:r>
      <w:r>
        <w:t xml:space="preserve"> </w:t>
      </w:r>
      <w:r>
        <w:t xml:space="preserve">trajectories begin to diverge thereafter as each scenario follows the key assumptions outlined</w:t>
      </w:r>
      <w:r>
        <w:t xml:space="preserve"> </w:t>
      </w:r>
      <w:r>
        <w:t xml:space="preserve">above from 2027 onwards. This projection broadly aligns with the literature, even though some</w:t>
      </w:r>
      <w:r>
        <w:t xml:space="preserve"> </w:t>
      </w:r>
      <w:r>
        <w:t xml:space="preserve">sources present slightly less ambitious estimates, such as a forecasted capacity of 13.1 GW by</w:t>
      </w:r>
      <w:r>
        <w:t xml:space="preserve"> </w:t>
      </w:r>
      <w:r>
        <w:t xml:space="preserve">202724.</w:t>
      </w:r>
      <w:r>
        <w:t xml:space="preserve"> </w:t>
      </w:r>
      <w:r>
        <w:t xml:space="preserve">By 2030, under the central scenario, capacity reaches 28 GW. In the high growth scenario,</w:t>
      </w:r>
      <w:r>
        <w:t xml:space="preserve"> </w:t>
      </w:r>
      <w:r>
        <w:t xml:space="preserve">driven by heightened demand and accelerated infrastructure deployment, capacity increases</w:t>
      </w:r>
      <w:r>
        <w:t xml:space="preserve"> </w:t>
      </w:r>
      <w:r>
        <w:t xml:space="preserve">more sharply to 33 GW. Meanwhile, the low growth scenario sees more modest expansion,</w:t>
      </w:r>
      <w:r>
        <w:t xml:space="preserve"> </w:t>
      </w:r>
      <w:r>
        <w:t xml:space="preserve">with capacity reaching just 24 GW by the end of the decade. The CAGR from 2025-36 for the</w:t>
      </w:r>
      <w:r>
        <w:t xml:space="preserve"> </w:t>
      </w:r>
      <w:r>
        <w:t xml:space="preserve">low growth scenario is 9%, for the central growth scenario is 12% and for the fast growth</w:t>
      </w:r>
      <w:r>
        <w:t xml:space="preserve"> </w:t>
      </w:r>
      <w:r>
        <w:t xml:space="preserve">scenario is 15%.</w:t>
      </w:r>
      <w:r>
        <w:br/>
      </w:r>
      <w:r>
        <w:t xml:space="preserve">Extending the forecast horizon to 2036 introduces a higher degree of uncertainty, largely due</w:t>
      </w:r>
      <w:r>
        <w:t xml:space="preserve"> </w:t>
      </w:r>
      <w:r>
        <w:t xml:space="preserve">to evolving market dynamics, potential technological breakthroughs, and a lack of visibility</w:t>
      </w:r>
      <w:r>
        <w:t xml:space="preserve"> </w:t>
      </w:r>
      <w:r>
        <w:t xml:space="preserve">into planned or in-progress developments beyond the 2026–2030 window. That said, the</w:t>
      </w:r>
      <w:r>
        <w:t xml:space="preserve"> </w:t>
      </w:r>
      <w:r>
        <w:t xml:space="preserve">divergence between the scenarios becomes more pronounced. In the low growth scenario,</w:t>
      </w:r>
      <w:r>
        <w:t xml:space="preserve"> </w:t>
      </w:r>
      <w:r>
        <w:t xml:space="preserve">installed capacity reaches 31 GW, while the central trajectory leads to 42 GW. The high growth</w:t>
      </w:r>
      <w:r>
        <w:t xml:space="preserve"> </w:t>
      </w:r>
      <w:r>
        <w:t xml:space="preserve">scenario sees capacity expand dramatically to over 60 GW, representing a 55% increase over</w:t>
      </w:r>
      <w:r>
        <w:t xml:space="preserve"> </w:t>
      </w:r>
      <w:r>
        <w:t xml:space="preserve">the central forecast, as shown in the Figure below.</w:t>
      </w:r>
    </w:p>
    <w:p>
      <w:pPr>
        <w:pStyle w:val="BodyText"/>
      </w:pPr>
      <w:r>
        <w:t xml:space="preserve">24 Savills (2024). European data centre power capacity projected to rise to approximately 13,100 MW by 2027. Available at:</w:t>
      </w:r>
      <w:r>
        <w:t xml:space="preserve"> </w:t>
      </w:r>
      <w:r>
        <w:t xml:space="preserve">https://www.savills.co.uk/insight-and-opinion/savills-news/362723-0/european-data-centre-power-capacity-projected-to-rise-</w:t>
      </w:r>
      <w:r>
        <w:t xml:space="preserve"> </w:t>
      </w:r>
      <w:r>
        <w:t xml:space="preserve">to-approximately-13-100-mw-by-2027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Figure 1. Data centre capacity across the EU27 in GW from 2025-36 across three growth scenarios</w:t>
      </w:r>
      <w:r>
        <w:br/>
      </w:r>
      <w:r>
        <w:t xml:space="preserve">Source: Technopolis et al. (2025) by means of a CATI survey (n=100 companies, 280 Data Centres), DataCentreMap</w:t>
      </w:r>
      <w:r>
        <w:t xml:space="preserve"> </w:t>
      </w:r>
      <w:r>
        <w:t xml:space="preserve">These findings complement existing literature, which forecasts a rapid growth in European data</w:t>
      </w:r>
      <w:r>
        <w:t xml:space="preserve"> </w:t>
      </w:r>
      <w:r>
        <w:t xml:space="preserve">centre capacities in the coming years driven by the breakthrough of AI25. While a</w:t>
      </w:r>
      <w:r>
        <w:t xml:space="preserve"> </w:t>
      </w:r>
      <w:r>
        <w:t xml:space="preserve">diversification of data centre markets is similarly expected, the literature places more emphasis</w:t>
      </w:r>
      <w:r>
        <w:t xml:space="preserve"> </w:t>
      </w:r>
      <w:r>
        <w:t xml:space="preserve">on constraints affecting the growth of emerging markets, including limited power grid capacity</w:t>
      </w:r>
      <w:r>
        <w:t xml:space="preserve"> </w:t>
      </w:r>
      <w:r>
        <w:t xml:space="preserve">and less developed economic or business ecosystems26.Technologies typically follow an S-</w:t>
      </w:r>
      <w:r>
        <w:t xml:space="preserve"> </w:t>
      </w:r>
      <w:r>
        <w:t xml:space="preserve">curve growth rate and so is the expectation about data centre growth, implying that at some</w:t>
      </w:r>
      <w:r>
        <w:t xml:space="preserve"> </w:t>
      </w:r>
      <w:r>
        <w:t xml:space="preserve">point in the future, the CAGR will start declining. The study has modelled a partial inflection</w:t>
      </w:r>
      <w:r>
        <w:t xml:space="preserve"> </w:t>
      </w:r>
      <w:r>
        <w:t xml:space="preserve">of growth rates after 2030 but finds that other inflexion points are not expected in the time</w:t>
      </w:r>
      <w:r>
        <w:t xml:space="preserve"> </w:t>
      </w:r>
      <w:r>
        <w:t xml:space="preserve">horizon contemplated here.</w:t>
      </w:r>
      <w:r>
        <w:t xml:space="preserve"> </w:t>
      </w:r>
      <w:r>
        <w:t xml:space="preserve">To estimate near-term growth, the Data Centre Map dataset was leveraged, since it includes</w:t>
      </w:r>
      <w:r>
        <w:t xml:space="preserve"> </w:t>
      </w:r>
      <w:r>
        <w:t xml:space="preserve">site-level information of facilities</w:t>
      </w:r>
      <w:r>
        <w:t xml:space="preserve"> </w:t>
      </w:r>
      <w:r>
        <w:t xml:space="preserve">“Under Construction”</w:t>
      </w:r>
      <w:r>
        <w:t xml:space="preserve"> </w:t>
      </w:r>
      <w:r>
        <w:t xml:space="preserve">and</w:t>
      </w:r>
      <w:r>
        <w:t xml:space="preserve"> </w:t>
      </w:r>
      <w:r>
        <w:t xml:space="preserve">“Planned.”</w:t>
      </w:r>
      <w:r>
        <w:t xml:space="preserve"> </w:t>
      </w:r>
      <w:r>
        <w:t xml:space="preserve">All data centres</w:t>
      </w:r>
      <w:r>
        <w:t xml:space="preserve"> </w:t>
      </w:r>
      <w:r>
        <w:t xml:space="preserve">identified as</w:t>
      </w:r>
      <w:r>
        <w:t xml:space="preserve"> </w:t>
      </w:r>
      <w:r>
        <w:t xml:space="preserve">“Under Construction”</w:t>
      </w:r>
      <w:r>
        <w:t xml:space="preserve"> </w:t>
      </w:r>
      <w:r>
        <w:t xml:space="preserve">were assumed to be operational by 2026, reflecting standard</w:t>
      </w:r>
      <w:r>
        <w:t xml:space="preserve"> </w:t>
      </w:r>
      <w:r>
        <w:t xml:space="preserve">build timelines and aligning with industry expectations. Facilities classified as</w:t>
      </w:r>
      <w:r>
        <w:t xml:space="preserve"> </w:t>
      </w:r>
      <w:r>
        <w:t xml:space="preserve">“Planned”</w:t>
      </w:r>
      <w:r>
        <w:t xml:space="preserve"> </w:t>
      </w:r>
      <w:r>
        <w:t xml:space="preserve">were</w:t>
      </w:r>
      <w:r>
        <w:t xml:space="preserve"> </w:t>
      </w:r>
      <w:r>
        <w:t xml:space="preserve">incorporated into our longer-term forecasts, with their capacity distributed evenly across the</w:t>
      </w:r>
      <w:r>
        <w:t xml:space="preserve"> </w:t>
      </w:r>
      <w:r>
        <w:t xml:space="preserve">2026–2030 period. Information from government sources, company announcements, and</w:t>
      </w:r>
      <w:r>
        <w:t xml:space="preserve"> </w:t>
      </w:r>
      <w:r>
        <w:t xml:space="preserve">market reports has been consulted to cross-check against these estimates. These sites were then</w:t>
      </w:r>
      <w:r>
        <w:t xml:space="preserve"> </w:t>
      </w:r>
      <w:r>
        <w:t xml:space="preserve">assigned to NUTS-1 regions through geospatial mapping and manual checks where coordinates</w:t>
      </w:r>
      <w:r>
        <w:t xml:space="preserve"> </w:t>
      </w:r>
      <w:r>
        <w:t xml:space="preserve">are missing. Projections beyond 2027 are also adjusted for regional and market maturity</w:t>
      </w:r>
      <w:r>
        <w:t xml:space="preserve"> </w:t>
      </w:r>
      <w:r>
        <w:t xml:space="preserve">categories (primary, secondary, developing) across the three scenarios.</w:t>
      </w:r>
      <w:r>
        <w:t xml:space="preserve"> </w:t>
      </w:r>
      <w:r>
        <w:t xml:space="preserve">To assess the realism of projected capacity, a natural resource constraint at the NUTS 1 level</w:t>
      </w:r>
      <w:r>
        <w:t xml:space="preserve"> </w:t>
      </w:r>
      <w:r>
        <w:t xml:space="preserve">was incorporated. This was based on the national electricity generation capacity from 2020–</w:t>
      </w:r>
      <w:r>
        <w:t xml:space="preserve"> </w:t>
      </w:r>
      <w:r>
        <w:t xml:space="preserve">2024 available from the European Commission’s Europe and Industry dataset and downscaled</w:t>
      </w:r>
      <w:r>
        <w:t xml:space="preserve"> </w:t>
      </w:r>
      <w:r>
        <w:t xml:space="preserve">to the NUTS 1 level. This data was used to project grid capacity to 2036, applying historical</w:t>
      </w:r>
    </w:p>
    <w:p>
      <w:pPr>
        <w:pStyle w:val="BodyText"/>
      </w:pPr>
      <w:r>
        <w:t xml:space="preserve">25 JLL (2024). EMEA Data Centre Report Q4 2024. Available at: https://www.jll.com/en-uk/insights/emea-data-centre-report.</w:t>
      </w:r>
      <w:r>
        <w:t xml:space="preserve"> </w:t>
      </w:r>
      <w:r>
        <w:t xml:space="preserve">McKinsey analysis estimating global demand for data centre capacity to grow by a compound average growth rate of 19% in</w:t>
      </w:r>
      <w:r>
        <w:t xml:space="preserve"> </w:t>
      </w:r>
      <w:r>
        <w:t xml:space="preserve">the pessimistic scenario and 27% in the more optimistic one, with efficiency improvements, flexible workload management</w:t>
      </w:r>
      <w:r>
        <w:t xml:space="preserve"> </w:t>
      </w:r>
      <w:r>
        <w:t xml:space="preserve">and</w:t>
      </w:r>
      <w:r>
        <w:t xml:space="preserve"> </w:t>
      </w:r>
      <w:r>
        <w:t xml:space="preserve">supportive</w:t>
      </w:r>
      <w:r>
        <w:t xml:space="preserve"> </w:t>
      </w:r>
      <w:r>
        <w:t xml:space="preserve">regulation.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:</w:t>
      </w:r>
      <w:r>
        <w:t xml:space="preserve"> </w:t>
      </w:r>
      <w:r>
        <w:t xml:space="preserve">https://www.mckinsey.com/industries/technology-media-and-</w:t>
      </w:r>
      <w:r>
        <w:t xml:space="preserve"> </w:t>
      </w:r>
      <w:r>
        <w:t xml:space="preserve">telecommunications/our-insights/ai-power-expanding-data-center-capacity-to-meet-growing-demand</w:t>
      </w:r>
      <w:r>
        <w:t xml:space="preserve"> </w:t>
      </w:r>
      <w:r>
        <w:t xml:space="preserve">26 ICIS. Data centres: Hungry for power. Available at: https://www.icis.com/explore/resources/data-centres-hungry-for-power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CAGR trends. A validation threshold was then introduced to ensure that forecasted data centre</w:t>
      </w:r>
      <w:r>
        <w:t xml:space="preserve"> </w:t>
      </w:r>
      <w:r>
        <w:t xml:space="preserve">capacity does not exceed a set share of regional power generation. This percentage was 20%</w:t>
      </w:r>
      <w:r>
        <w:t xml:space="preserve"> </w:t>
      </w:r>
      <w:r>
        <w:t xml:space="preserve">for the central scenario, to reflect a situation where data centres become a relevant electricity</w:t>
      </w:r>
      <w:r>
        <w:t xml:space="preserve"> </w:t>
      </w:r>
      <w:r>
        <w:t xml:space="preserve">user in line with emerging patterns in highly digitised regions; a more conservative 10% for the</w:t>
      </w:r>
      <w:r>
        <w:t xml:space="preserve"> </w:t>
      </w:r>
      <w:r>
        <w:t xml:space="preserve">low scenario to reflect tighter grid constraints; while no constraints were considered for the</w:t>
      </w:r>
      <w:r>
        <w:t xml:space="preserve"> </w:t>
      </w:r>
      <w:r>
        <w:t xml:space="preserve">high scenario under the assumption that major public and private investment in grid</w:t>
      </w:r>
      <w:r>
        <w:t xml:space="preserve"> </w:t>
      </w:r>
      <w:r>
        <w:t xml:space="preserve">modernisation would enable substantial increases in available electrical capacity.</w:t>
      </w:r>
      <w:r>
        <w:t xml:space="preserve"> </w:t>
      </w:r>
      <w:r>
        <w:t xml:space="preserve">2.3.1.1 Scale, timing and distribution of new capacity</w:t>
      </w:r>
      <w:r>
        <w:br/>
      </w:r>
      <w:r>
        <w:t xml:space="preserve">This section provides additional information on the scale, timing, geographic distribution and</w:t>
      </w:r>
      <w:r>
        <w:t xml:space="preserve"> </w:t>
      </w:r>
      <w:r>
        <w:t xml:space="preserve">functional orientation (AI-readiness) of new data centre capacity within the EU-27 under the</w:t>
      </w:r>
      <w:r>
        <w:t xml:space="preserve"> </w:t>
      </w:r>
      <w:r>
        <w:t xml:space="preserve">central growth (baseline) scenario.</w:t>
      </w:r>
      <w:r>
        <w:t xml:space="preserve"> </w:t>
      </w:r>
      <w:r>
        <w:t xml:space="preserve">Scale: the split between hyperscalers and colocation facilities is illustrated here below.</w:t>
      </w:r>
    </w:p>
    <w:p>
      <w:pPr>
        <w:pStyle w:val="BodyText"/>
      </w:pPr>
      <w:r>
        <w:t xml:space="preserve">AI-readiness: based on the results of the CATI survey, the study estimated that in 2025</w:t>
      </w:r>
      <w:r>
        <w:t xml:space="preserve"> </w:t>
      </w:r>
      <w:r>
        <w:t xml:space="preserve">approximately 12% of total EU-27 data centre capacity is AI-ready, defined as infrastructure</w:t>
      </w:r>
      <w:r>
        <w:t xml:space="preserve"> </w:t>
      </w:r>
      <w:r>
        <w:t xml:space="preserve">capable of supporting high-density AI workloads (e.g. GPU-accelerated compute, advanced</w:t>
      </w:r>
      <w:r>
        <w:t xml:space="preserve"> </w:t>
      </w:r>
      <w:r>
        <w:t xml:space="preserve">cooling, and power delivery). Survey responses indicate that hyperscale operators report a</w:t>
      </w:r>
      <w:r>
        <w:t xml:space="preserve"> </w:t>
      </w:r>
      <w:r>
        <w:t xml:space="preserve">substantially higher share of AI-ready capacity than colocation providers, a finding that mirrors</w:t>
      </w:r>
      <w:r>
        <w:t xml:space="preserve"> </w:t>
      </w:r>
      <w:r>
        <w:t xml:space="preserve">the scale of hyperscaler investment in advanced GPU architectures. Building on this baseline,</w:t>
      </w:r>
      <w:r>
        <w:t xml:space="preserve"> </w:t>
      </w:r>
      <w:r>
        <w:t xml:space="preserve">three forward-looking scenarios for AI-ready capacity as a share of total data centre</w:t>
      </w:r>
      <w:r>
        <w:t xml:space="preserve"> </w:t>
      </w:r>
      <w:r>
        <w:t xml:space="preserve">infrastructure were developed.</w:t>
      </w:r>
      <w:r>
        <w:t xml:space="preserve"> </w:t>
      </w:r>
      <w:r>
        <w:t xml:space="preserve">o Slow growth scenario: By 2036, approximately 35% of total data centre capacity is</w:t>
      </w:r>
      <w:r>
        <w:t xml:space="preserve"> </w:t>
      </w:r>
      <w:r>
        <w:t xml:space="preserve">AI-ready, corresponding to an average growth rate of ~32% over the ten-year</w:t>
      </w:r>
      <w:r>
        <w:t xml:space="preserve"> </w:t>
      </w:r>
      <w:r>
        <w:t xml:space="preserve">period.</w:t>
      </w:r>
      <w:r>
        <w:t xml:space="preserve"> </w:t>
      </w:r>
      <w:r>
        <w:t xml:space="preserve">o Baseline growth scenario: By 2036, approximately 64% of data centre infrastructure</w:t>
      </w:r>
      <w:r>
        <w:t xml:space="preserve"> </w:t>
      </w:r>
      <w:r>
        <w:t xml:space="preserve">is AI-ready.</w:t>
      </w:r>
      <w:r>
        <w:t xml:space="preserve"> </w:t>
      </w:r>
      <w:r>
        <w:t xml:space="preserve">o Fast growth scenario: By 2036, approximately 85% of data centre infrastructure is</w:t>
      </w:r>
      <w:r>
        <w:t xml:space="preserve"> </w:t>
      </w:r>
      <w:r>
        <w:t xml:space="preserve">AI-ready, directly aligned with the upper-bound expectations reported by CATI</w:t>
      </w:r>
      <w:r>
        <w:t xml:space="preserve"> </w:t>
      </w:r>
      <w:r>
        <w:t xml:space="preserve">survey participants</w:t>
      </w:r>
      <w:r>
        <w:t xml:space="preserve"> </w:t>
      </w:r>
      <w:r>
        <w:t xml:space="preserve">These results were also validated through the several interviews with relevant stakeholders and</w:t>
      </w:r>
      <w:r>
        <w:t xml:space="preserve"> </w:t>
      </w:r>
      <w:r>
        <w:t xml:space="preserve">two workshops organized in the context of the study.</w:t>
      </w:r>
      <w:r>
        <w:t xml:space="preserve"> </w:t>
      </w:r>
      <w:r>
        <w:t xml:space="preserve">In practice, in relation to computing capacity, the market and technical reality does not lend</w:t>
      </w:r>
      <w:r>
        <w:t xml:space="preserve"> </w:t>
      </w:r>
      <w:r>
        <w:t xml:space="preserve">itself to a distinction between different types of supply with the exception of the training of</w:t>
      </w:r>
      <w:r>
        <w:t xml:space="preserve"> </w:t>
      </w:r>
      <w:r>
        <w:t xml:space="preserve">large AI models. As discussed in Annex 8, the training of AI models requires large,</w:t>
      </w:r>
      <w:r>
        <w:t xml:space="preserve"> </w:t>
      </w:r>
      <w:r>
        <w:t xml:space="preserve">concentrated amounts of computing power. For training, low latency is not as important as for</w:t>
      </w:r>
      <w:r>
        <w:t xml:space="preserve"> </w:t>
      </w:r>
      <w:r>
        <w:t xml:space="preserve">the later stages in an AI model’s lifecycle. This sets AI training facilities somehow apart. To a</w:t>
      </w:r>
      <w:r>
        <w:t xml:space="preserve"> </w:t>
      </w:r>
      <w:r>
        <w:t xml:space="preserve">lesser extent, large facilities dedicated to a single client (typically hyperscalers) do not need to</w:t>
      </w:r>
      <w:r>
        <w:t xml:space="preserve"> </w:t>
      </w:r>
      <w:r>
        <w:t xml:space="preserve">be in proximity to an economic centre, to the difference of colocation data centres which tend</w:t>
      </w:r>
      <w:r>
        <w:t xml:space="preserve"> </w:t>
      </w:r>
      <w:r>
        <w:t xml:space="preserve">to be located next to their clients, so closer to economically active areas. The policy intervention</w:t>
      </w:r>
      <w:r>
        <w:t xml:space="preserve"> </w:t>
      </w:r>
      <w:r>
        <w:t xml:space="preserve">is mostly agnostic on these considerations as the most pressing needs of data centres do not</w:t>
      </w:r>
      <w:r>
        <w:t xml:space="preserve"> </w:t>
      </w:r>
      <w:r>
        <w:t xml:space="preserve">differ significantly based on their end use. One of its objectives is to create the right conditions</w:t>
      </w:r>
      <w:r>
        <w:t xml:space="preserve"> </w:t>
      </w:r>
      <w:r>
        <w:t xml:space="preserve">for a faster build-out of data centres and is agnostic to their ultimate use, allowing the market</w:t>
      </w:r>
      <w:r>
        <w:t xml:space="preserve"> </w:t>
      </w:r>
      <w:r>
        <w:t xml:space="preserve">Type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2031</w:t>
      </w:r>
      <w:r>
        <w:t xml:space="preserve"> </w:t>
      </w:r>
      <w:r>
        <w:t xml:space="preserve">2032</w:t>
      </w:r>
      <w:r>
        <w:t xml:space="preserve"> </w:t>
      </w:r>
      <w:r>
        <w:t xml:space="preserve">2033</w:t>
      </w:r>
      <w:r>
        <w:t xml:space="preserve"> </w:t>
      </w:r>
      <w:r>
        <w:t xml:space="preserve">2034</w:t>
      </w:r>
      <w:r>
        <w:t xml:space="preserve"> </w:t>
      </w:r>
      <w:r>
        <w:t xml:space="preserve">2035</w:t>
      </w:r>
      <w:r>
        <w:t xml:space="preserve"> </w:t>
      </w:r>
      <w:r>
        <w:t xml:space="preserve">2036</w:t>
      </w:r>
      <w:r>
        <w:t xml:space="preserve"> </w:t>
      </w:r>
      <w:r>
        <w:t xml:space="preserve">Colocation / CSP / telco (primary markets)</w:t>
      </w:r>
      <w:r>
        <w:t xml:space="preserve"> </w:t>
      </w:r>
      <w:r>
        <w:t xml:space="preserve">4210</w:t>
      </w:r>
      <w:r>
        <w:t xml:space="preserve"> </w:t>
      </w:r>
      <w:r>
        <w:t xml:space="preserve">5120</w:t>
      </w:r>
      <w:r>
        <w:t xml:space="preserve"> </w:t>
      </w:r>
      <w:r>
        <w:t xml:space="preserve">6068</w:t>
      </w:r>
      <w:r>
        <w:t xml:space="preserve"> </w:t>
      </w:r>
      <w:r>
        <w:t xml:space="preserve">7090</w:t>
      </w:r>
      <w:r>
        <w:t xml:space="preserve"> </w:t>
      </w:r>
      <w:r>
        <w:t xml:space="preserve">8238</w:t>
      </w:r>
      <w:r>
        <w:t xml:space="preserve"> </w:t>
      </w:r>
      <w:r>
        <w:t xml:space="preserve">9523</w:t>
      </w:r>
      <w:r>
        <w:t xml:space="preserve"> </w:t>
      </w:r>
      <w:r>
        <w:t xml:space="preserve">10577</w:t>
      </w:r>
      <w:r>
        <w:t xml:space="preserve"> </w:t>
      </w:r>
      <w:r>
        <w:t xml:space="preserve">11490</w:t>
      </w:r>
      <w:r>
        <w:t xml:space="preserve"> </w:t>
      </w:r>
      <w:r>
        <w:t xml:space="preserve">12317</w:t>
      </w:r>
      <w:r>
        <w:t xml:space="preserve"> </w:t>
      </w:r>
      <w:r>
        <w:t xml:space="preserve">13055</w:t>
      </w:r>
      <w:r>
        <w:t xml:space="preserve"> </w:t>
      </w:r>
      <w:r>
        <w:t xml:space="preserve">13703</w:t>
      </w:r>
      <w:r>
        <w:t xml:space="preserve"> </w:t>
      </w:r>
      <w:r>
        <w:t xml:space="preserve">14369</w:t>
      </w:r>
      <w:r>
        <w:t xml:space="preserve"> </w:t>
      </w:r>
      <w:r>
        <w:t xml:space="preserve">Colocation / CSP / telco (secondary markets)</w:t>
      </w:r>
      <w:r>
        <w:t xml:space="preserve"> </w:t>
      </w:r>
      <w:r>
        <w:t xml:space="preserve">2401</w:t>
      </w:r>
      <w:r>
        <w:t xml:space="preserve"> </w:t>
      </w:r>
      <w:r>
        <w:t xml:space="preserve">2921</w:t>
      </w:r>
      <w:r>
        <w:t xml:space="preserve"> </w:t>
      </w:r>
      <w:r>
        <w:t xml:space="preserve">3462</w:t>
      </w:r>
      <w:r>
        <w:t xml:space="preserve"> </w:t>
      </w:r>
      <w:r>
        <w:t xml:space="preserve">4045</w:t>
      </w:r>
      <w:r>
        <w:t xml:space="preserve"> </w:t>
      </w:r>
      <w:r>
        <w:t xml:space="preserve">4699</w:t>
      </w:r>
      <w:r>
        <w:t xml:space="preserve"> </w:t>
      </w:r>
      <w:r>
        <w:t xml:space="preserve">5433</w:t>
      </w:r>
      <w:r>
        <w:t xml:space="preserve"> </w:t>
      </w:r>
      <w:r>
        <w:t xml:space="preserve">6033</w:t>
      </w:r>
      <w:r>
        <w:t xml:space="preserve"> </w:t>
      </w:r>
      <w:r>
        <w:t xml:space="preserve">6555</w:t>
      </w:r>
      <w:r>
        <w:t xml:space="preserve"> </w:t>
      </w:r>
      <w:r>
        <w:t xml:space="preserve">7026</w:t>
      </w:r>
      <w:r>
        <w:t xml:space="preserve"> </w:t>
      </w:r>
      <w:r>
        <w:t xml:space="preserve">7447</w:t>
      </w:r>
      <w:r>
        <w:t xml:space="preserve"> </w:t>
      </w:r>
      <w:r>
        <w:t xml:space="preserve">7817</w:t>
      </w:r>
      <w:r>
        <w:t xml:space="preserve"> </w:t>
      </w:r>
      <w:r>
        <w:t xml:space="preserve">8197</w:t>
      </w:r>
      <w:r>
        <w:t xml:space="preserve"> </w:t>
      </w:r>
      <w:r>
        <w:t xml:space="preserve">Colocation / CSP / telco (developing markets)</w:t>
      </w:r>
      <w:r>
        <w:t xml:space="preserve"> </w:t>
      </w:r>
      <w:r>
        <w:t xml:space="preserve">793</w:t>
      </w:r>
      <w:r>
        <w:t xml:space="preserve"> </w:t>
      </w:r>
      <w:r>
        <w:t xml:space="preserve">965</w:t>
      </w:r>
      <w:r>
        <w:t xml:space="preserve"> </w:t>
      </w:r>
      <w:r>
        <w:t xml:space="preserve">1143</w:t>
      </w:r>
      <w:r>
        <w:t xml:space="preserve"> </w:t>
      </w:r>
      <w:r>
        <w:t xml:space="preserve">1336</w:t>
      </w:r>
      <w:r>
        <w:t xml:space="preserve"> </w:t>
      </w:r>
      <w:r>
        <w:t xml:space="preserve">1552</w:t>
      </w:r>
      <w:r>
        <w:t xml:space="preserve"> </w:t>
      </w:r>
      <w:r>
        <w:t xml:space="preserve">1794</w:t>
      </w:r>
      <w:r>
        <w:t xml:space="preserve"> </w:t>
      </w:r>
      <w:r>
        <w:t xml:space="preserve">1993</w:t>
      </w:r>
      <w:r>
        <w:t xml:space="preserve"> </w:t>
      </w:r>
      <w:r>
        <w:t xml:space="preserve">2165</w:t>
      </w:r>
      <w:r>
        <w:t xml:space="preserve"> </w:t>
      </w:r>
      <w:r>
        <w:t xml:space="preserve">2321</w:t>
      </w:r>
      <w:r>
        <w:t xml:space="preserve"> </w:t>
      </w:r>
      <w:r>
        <w:t xml:space="preserve">2460</w:t>
      </w:r>
      <w:r>
        <w:t xml:space="preserve"> </w:t>
      </w:r>
      <w:r>
        <w:t xml:space="preserve">2582</w:t>
      </w:r>
      <w:r>
        <w:t xml:space="preserve"> </w:t>
      </w:r>
      <w:r>
        <w:t xml:space="preserve">2707</w:t>
      </w:r>
      <w:r>
        <w:t xml:space="preserve"> </w:t>
      </w:r>
      <w:r>
        <w:t xml:space="preserve">Hyperscaler</w:t>
      </w:r>
      <w:r>
        <w:t xml:space="preserve"> </w:t>
      </w:r>
      <w:r>
        <w:t xml:space="preserve">5036</w:t>
      </w:r>
      <w:r>
        <w:t xml:space="preserve"> </w:t>
      </w:r>
      <w:r>
        <w:t xml:space="preserve">6125</w:t>
      </w:r>
      <w:r>
        <w:t xml:space="preserve"> </w:t>
      </w:r>
      <w:r>
        <w:t xml:space="preserve">7258</w:t>
      </w:r>
      <w:r>
        <w:t xml:space="preserve"> </w:t>
      </w:r>
      <w:r>
        <w:t xml:space="preserve">8481</w:t>
      </w:r>
      <w:r>
        <w:t xml:space="preserve"> </w:t>
      </w:r>
      <w:r>
        <w:t xml:space="preserve">9854</w:t>
      </w:r>
      <w:r>
        <w:t xml:space="preserve"> </w:t>
      </w:r>
      <w:r>
        <w:t xml:space="preserve">11391</w:t>
      </w:r>
      <w:r>
        <w:t xml:space="preserve"> </w:t>
      </w:r>
      <w:r>
        <w:t xml:space="preserve">12651</w:t>
      </w:r>
      <w:r>
        <w:t xml:space="preserve"> </w:t>
      </w:r>
      <w:r>
        <w:t xml:space="preserve">13744</w:t>
      </w:r>
      <w:r>
        <w:t xml:space="preserve"> </w:t>
      </w:r>
      <w:r>
        <w:t xml:space="preserve">14734</w:t>
      </w:r>
      <w:r>
        <w:t xml:space="preserve"> </w:t>
      </w:r>
      <w:r>
        <w:t xml:space="preserve">15615</w:t>
      </w:r>
      <w:r>
        <w:t xml:space="preserve"> </w:t>
      </w:r>
      <w:r>
        <w:t xml:space="preserve">16391</w:t>
      </w:r>
      <w:r>
        <w:t xml:space="preserve"> </w:t>
      </w:r>
      <w:r>
        <w:t xml:space="preserve">17187</w:t>
      </w:r>
      <w:r>
        <w:t xml:space="preserve"> </w:t>
      </w:r>
      <w:r>
        <w:t xml:space="preserve">12440</w:t>
      </w:r>
      <w:r>
        <w:t xml:space="preserve"> </w:t>
      </w:r>
      <w:r>
        <w:t xml:space="preserve">15131</w:t>
      </w:r>
      <w:r>
        <w:t xml:space="preserve"> </w:t>
      </w:r>
      <w:r>
        <w:t xml:space="preserve">17932</w:t>
      </w:r>
      <w:r>
        <w:t xml:space="preserve"> </w:t>
      </w:r>
      <w:r>
        <w:t xml:space="preserve">20953</w:t>
      </w:r>
      <w:r>
        <w:t xml:space="preserve"> </w:t>
      </w:r>
      <w:r>
        <w:t xml:space="preserve">24343</w:t>
      </w:r>
      <w:r>
        <w:t xml:space="preserve"> </w:t>
      </w:r>
      <w:r>
        <w:t xml:space="preserve">28141</w:t>
      </w:r>
      <w:r>
        <w:t xml:space="preserve"> </w:t>
      </w:r>
      <w:r>
        <w:t xml:space="preserve">31254</w:t>
      </w:r>
      <w:r>
        <w:t xml:space="preserve"> </w:t>
      </w:r>
      <w:r>
        <w:t xml:space="preserve">33954</w:t>
      </w:r>
      <w:r>
        <w:t xml:space="preserve"> </w:t>
      </w:r>
      <w:r>
        <w:t xml:space="preserve">36398</w:t>
      </w:r>
      <w:r>
        <w:t xml:space="preserve"> </w:t>
      </w:r>
      <w:r>
        <w:t xml:space="preserve">38577</w:t>
      </w:r>
      <w:r>
        <w:t xml:space="preserve"> </w:t>
      </w:r>
      <w:r>
        <w:t xml:space="preserve">40492</w:t>
      </w:r>
      <w:r>
        <w:t xml:space="preserve"> </w:t>
      </w:r>
      <w:r>
        <w:t xml:space="preserve">42460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to find the right balance. That is why the capacity gap presented in Annex 9 (baseline scenario)</w:t>
      </w:r>
      <w:r>
        <w:t xml:space="preserve"> </w:t>
      </w:r>
      <w:r>
        <w:t xml:space="preserve">looks at total data centre capacity and does not differentiate data centre according to their use</w:t>
      </w:r>
      <w:r>
        <w:t xml:space="preserve"> </w:t>
      </w:r>
      <w:r>
        <w:t xml:space="preserve">(in the colocation context, the data centre operators would not even know for which</w:t>
      </w:r>
      <w:r>
        <w:t xml:space="preserve"> </w:t>
      </w:r>
      <w:r>
        <w:t xml:space="preserve">downstream purpose their clients use of the server rooms offered by the colocation provider).</w:t>
      </w:r>
      <w:r>
        <w:br/>
      </w:r>
      <w:r>
        <w:t xml:space="preserve">2.3.1 Data centre demand growth</w:t>
      </w:r>
      <w:r>
        <w:t xml:space="preserve"> </w:t>
      </w:r>
      <w:r>
        <w:t xml:space="preserve">The estimation of data centre demand builds on three scenarios (measured in MW) identified</w:t>
      </w:r>
      <w:r>
        <w:t xml:space="preserve"> </w:t>
      </w:r>
      <w:r>
        <w:t xml:space="preserve">in Technopolis et al. (2025), “Study: Cloud and AI”. The analysis presents corresponding</w:t>
      </w:r>
      <w:r>
        <w:t xml:space="preserve"> </w:t>
      </w:r>
      <w:r>
        <w:t xml:space="preserve">projections for data centre demand across the EU27 region based off the characteristics of three</w:t>
      </w:r>
      <w:r>
        <w:t xml:space="preserve"> </w:t>
      </w:r>
      <w:r>
        <w:t xml:space="preserve">strategic scenarios (low growth, central, and high growth). These projections illustrate the</w:t>
      </w:r>
      <w:r>
        <w:t xml:space="preserve"> </w:t>
      </w:r>
      <w:r>
        <w:t xml:space="preserve">potential evolution of enterprise demand over the next decade.</w:t>
      </w:r>
      <w:r>
        <w:t xml:space="preserve"> </w:t>
      </w:r>
      <w:r>
        <w:t xml:space="preserve">Table 9. Overview of low growth, baseline and high growth scenarios for data centre demand</w:t>
      </w:r>
      <w:r>
        <w:t xml:space="preserve"> </w:t>
      </w:r>
      <w:r>
        <w:t xml:space="preserve">Scenario</w:t>
      </w:r>
      <w:r>
        <w:t xml:space="preserve"> </w:t>
      </w:r>
      <w:r>
        <w:t xml:space="preserve">CAGR</w:t>
      </w:r>
      <w:r>
        <w:t xml:space="preserve"> </w:t>
      </w:r>
      <w:r>
        <w:t xml:space="preserve">(2025-2036)</w:t>
      </w:r>
      <w:r>
        <w:t xml:space="preserve"> </w:t>
      </w:r>
      <w:r>
        <w:t xml:space="preserve">Key assumptions and trends</w:t>
      </w:r>
      <w:r>
        <w:t xml:space="preserve"> </w:t>
      </w:r>
      <w:r>
        <w:t xml:space="preserve">Low growth</w:t>
      </w:r>
      <w:r>
        <w:t xml:space="preserve"> </w:t>
      </w:r>
      <w:r>
        <w:t xml:space="preserve">10%</w:t>
      </w:r>
      <w:r>
        <w:t xml:space="preserve"> </w:t>
      </w:r>
      <w:r>
        <w:t xml:space="preserve"></w:t>
      </w:r>
      <w:r>
        <w:t xml:space="preserve"> </w:t>
      </w:r>
      <w:r>
        <w:t xml:space="preserve">Enterprise IT budgets grow conservatively, constrained by</w:t>
      </w:r>
      <w:r>
        <w:t xml:space="preserve"> </w:t>
      </w:r>
      <w:r>
        <w:t xml:space="preserve">macroeconomic headwinds, regulatory uncertainty, and</w:t>
      </w:r>
      <w:r>
        <w:t xml:space="preserve"> </w:t>
      </w:r>
      <w:r>
        <w:t xml:space="preserve">cautious capital deployment across the EU27.</w:t>
      </w:r>
      <w:r>
        <w:t xml:space="preserve"> </w:t>
      </w:r>
      <w:r>
        <w:t xml:space="preserve"></w:t>
      </w:r>
      <w:r>
        <w:t xml:space="preserve"> </w:t>
      </w:r>
      <w:r>
        <w:t xml:space="preserve">IT spending as a share of enterprise turnover holds steady at</w:t>
      </w:r>
      <w:r>
        <w:t xml:space="preserve"> </w:t>
      </w:r>
      <w:r>
        <w:t xml:space="preserve">around 3.1%, reflecting a cautious approach to digital</w:t>
      </w:r>
      <w:r>
        <w:t xml:space="preserve"> </w:t>
      </w:r>
      <w:r>
        <w:t xml:space="preserve">transformation. Within this, spending on data centre grows</w:t>
      </w:r>
      <w:r>
        <w:t xml:space="preserve"> </w:t>
      </w:r>
      <w:r>
        <w:t xml:space="preserve">more slowly than in previous years, with a CAGR of</w:t>
      </w:r>
      <w:r>
        <w:t xml:space="preserve"> </w:t>
      </w:r>
      <w:r>
        <w:t xml:space="preserve">approximately 8%, a notable deceleration from the 14%</w:t>
      </w:r>
      <w:r>
        <w:t xml:space="preserve"> </w:t>
      </w:r>
      <w:r>
        <w:t xml:space="preserve">observed between 2021 and 2025.</w:t>
      </w:r>
      <w:r>
        <w:t xml:space="preserve"> </w:t>
      </w:r>
      <w:r>
        <w:t xml:space="preserve"></w:t>
      </w:r>
      <w:r>
        <w:t xml:space="preserve"> </w:t>
      </w:r>
      <w:r>
        <w:t xml:space="preserve">Workload growth remains relatively modest, with most</w:t>
      </w:r>
      <w:r>
        <w:t xml:space="preserve"> </w:t>
      </w:r>
      <w:r>
        <w:t xml:space="preserve">enterprises focusing on efficiency gains rather than</w:t>
      </w:r>
      <w:r>
        <w:t xml:space="preserve"> </w:t>
      </w:r>
      <w:r>
        <w:t xml:space="preserve">significant expansion of compute-intensive workloads. AI</w:t>
      </w:r>
      <w:r>
        <w:t xml:space="preserve"> </w:t>
      </w:r>
      <w:r>
        <w:t xml:space="preserve">adoption progresses slowly, resulting in only incremental</w:t>
      </w:r>
      <w:r>
        <w:t xml:space="preserve"> </w:t>
      </w:r>
      <w:r>
        <w:t xml:space="preserve">increases in processing and storage demand.</w:t>
      </w:r>
      <w:r>
        <w:t xml:space="preserve"> </w:t>
      </w:r>
      <w:r>
        <w:t xml:space="preserve"></w:t>
      </w:r>
      <w:r>
        <w:t xml:space="preserve"> </w:t>
      </w:r>
      <w:r>
        <w:t xml:space="preserve">Digital policy has limited influence on demand in this</w:t>
      </w:r>
      <w:r>
        <w:t xml:space="preserve"> </w:t>
      </w:r>
      <w:r>
        <w:t xml:space="preserve">scenario. Private enterprises see limited incentives or</w:t>
      </w:r>
      <w:r>
        <w:t xml:space="preserve"> </w:t>
      </w:r>
      <w:r>
        <w:t xml:space="preserve">pressures to scale AI or data-driven services. The lack of</w:t>
      </w:r>
      <w:r>
        <w:t xml:space="preserve"> </w:t>
      </w:r>
      <w:r>
        <w:t xml:space="preserve">cohesive policy momentum results in a focus on maintaining</w:t>
      </w:r>
      <w:r>
        <w:t xml:space="preserve"> </w:t>
      </w:r>
      <w:r>
        <w:t xml:space="preserve">existing infrastructure rather than investing in new capacity</w:t>
      </w:r>
      <w:r>
        <w:t xml:space="preserve"> </w:t>
      </w:r>
      <w:r>
        <w:t xml:space="preserve">to support advanced workloads.</w:t>
      </w:r>
      <w:r>
        <w:t xml:space="preserve"> </w:t>
      </w:r>
      <w:r>
        <w:t xml:space="preserve">Central</w:t>
      </w:r>
      <w:r>
        <w:t xml:space="preserve"> </w:t>
      </w:r>
      <w:r>
        <w:t xml:space="preserve">growth</w:t>
      </w:r>
      <w:r>
        <w:t xml:space="preserve"> </w:t>
      </w:r>
      <w:r>
        <w:t xml:space="preserve">(baseline)</w:t>
      </w:r>
      <w:r>
        <w:t xml:space="preserve"> </w:t>
      </w:r>
      <w:r>
        <w:t xml:space="preserve">13%</w:t>
      </w:r>
      <w:r>
        <w:t xml:space="preserve"> </w:t>
      </w:r>
      <w:r>
        <w:t xml:space="preserve"></w:t>
      </w:r>
      <w:r>
        <w:t xml:space="preserve"> </w:t>
      </w:r>
      <w:r>
        <w:t xml:space="preserve">Enterprise IT budgets across the EU27 continue to expand at</w:t>
      </w:r>
      <w:r>
        <w:t xml:space="preserve"> </w:t>
      </w:r>
      <w:r>
        <w:t xml:space="preserve">a steady and predictable pace, reflecting a stable</w:t>
      </w:r>
      <w:r>
        <w:t xml:space="preserve"> </w:t>
      </w:r>
      <w:r>
        <w:t xml:space="preserve">macroeconomic environment and a measured approach to</w:t>
      </w:r>
      <w:r>
        <w:t xml:space="preserve"> </w:t>
      </w:r>
      <w:r>
        <w:t xml:space="preserve">digital transformation.</w:t>
      </w:r>
      <w:r>
        <w:t xml:space="preserve"> </w:t>
      </w:r>
      <w:r>
        <w:t xml:space="preserve"></w:t>
      </w:r>
      <w:r>
        <w:t xml:space="preserve"> </w:t>
      </w:r>
      <w:r>
        <w:t xml:space="preserve">IT spending as a share of enterprise turnover increases</w:t>
      </w:r>
      <w:r>
        <w:t xml:space="preserve"> </w:t>
      </w:r>
      <w:r>
        <w:t xml:space="preserve">gradually, reaching 3.7% by 2032. From 2032 onwards, this</w:t>
      </w:r>
      <w:r>
        <w:t xml:space="preserve"> </w:t>
      </w:r>
      <w:r>
        <w:t xml:space="preserve">ratio stabilises, indicating a maturing digital spend profile</w:t>
      </w:r>
      <w:r>
        <w:t xml:space="preserve"> </w:t>
      </w:r>
      <w:r>
        <w:t xml:space="preserve">with spend only increasing to 3.8% by 2036. Within this</w:t>
      </w:r>
      <w:r>
        <w:t xml:space="preserve"> </w:t>
      </w:r>
      <w:r>
        <w:t xml:space="preserve">broader trend, investment in data centre infrastructure grows</w:t>
      </w:r>
      <w:r>
        <w:t xml:space="preserve"> </w:t>
      </w:r>
      <w:r>
        <w:t xml:space="preserve">in line with the historical CAGR of 14% through to 2030,</w:t>
      </w:r>
      <w:r>
        <w:t xml:space="preserve"> </w:t>
      </w:r>
      <w:r>
        <w:t xml:space="preserve">reflecting sustained demand for compute and storage</w:t>
      </w:r>
      <w:r>
        <w:t xml:space="preserve"> </w:t>
      </w:r>
      <w:r>
        <w:t xml:space="preserve">infrastructure. This growth supports both the retrofitting of</w:t>
      </w:r>
      <w:r>
        <w:t xml:space="preserve"> </w:t>
      </w:r>
      <w:r>
        <w:t xml:space="preserve">legacy environments and the deployment of new, AI-capable</w:t>
      </w:r>
      <w:r>
        <w:t xml:space="preserve"> </w:t>
      </w:r>
      <w:r>
        <w:t xml:space="preserve">facilities, particularly in markets where cloud adoption and</w:t>
      </w:r>
      <w:r>
        <w:t xml:space="preserve"> </w:t>
      </w:r>
      <w:r>
        <w:t xml:space="preserve">enterprise workloads continue to scale. From 2032 onwards,</w:t>
      </w:r>
      <w:r>
        <w:t xml:space="preserve"> </w:t>
      </w:r>
      <w:r>
        <w:t xml:space="preserve">the growth rate of data centre spending decelerates, but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Scenario</w:t>
      </w:r>
      <w:r>
        <w:t xml:space="preserve"> </w:t>
      </w:r>
      <w:r>
        <w:t xml:space="preserve">CAGR</w:t>
      </w:r>
      <w:r>
        <w:t xml:space="preserve"> </w:t>
      </w:r>
      <w:r>
        <w:t xml:space="preserve">(2025-2036)</w:t>
      </w:r>
      <w:r>
        <w:t xml:space="preserve"> </w:t>
      </w:r>
      <w:r>
        <w:t xml:space="preserve">Key assumptions and trends</w:t>
      </w:r>
      <w:r>
        <w:t xml:space="preserve"> </w:t>
      </w:r>
      <w:r>
        <w:t xml:space="preserve">outlays continue to increase, sustained by lifecycle refreshes,</w:t>
      </w:r>
      <w:r>
        <w:t xml:space="preserve"> </w:t>
      </w:r>
      <w:r>
        <w:t xml:space="preserve">AI-capable retrofits, compliance and resilience upgrades,</w:t>
      </w:r>
      <w:r>
        <w:t xml:space="preserve"> </w:t>
      </w:r>
      <w:r>
        <w:t xml:space="preserve">and steady colocation demand</w:t>
      </w:r>
      <w:r>
        <w:t xml:space="preserve"> </w:t>
      </w:r>
      <w:r>
        <w:t xml:space="preserve"></w:t>
      </w:r>
      <w:r>
        <w:t xml:space="preserve"> </w:t>
      </w:r>
      <w:r>
        <w:t xml:space="preserve">Workloads evolve steadily, with increased deployment of AI,</w:t>
      </w:r>
      <w:r>
        <w:t xml:space="preserve"> </w:t>
      </w:r>
      <w:r>
        <w:t xml:space="preserve">machine learning, and data-driven services contributing to</w:t>
      </w:r>
      <w:r>
        <w:t xml:space="preserve"> </w:t>
      </w:r>
      <w:r>
        <w:t xml:space="preserve">higher computational requirements.</w:t>
      </w:r>
      <w:r>
        <w:t xml:space="preserve"> </w:t>
      </w:r>
      <w:r>
        <w:t xml:space="preserve"></w:t>
      </w:r>
      <w:r>
        <w:t xml:space="preserve"> </w:t>
      </w:r>
      <w:r>
        <w:t xml:space="preserve">Digital</w:t>
      </w:r>
      <w:r>
        <w:t xml:space="preserve"> </w:t>
      </w:r>
      <w:r>
        <w:t xml:space="preserve">policies</w:t>
      </w:r>
      <w:r>
        <w:t xml:space="preserve"> </w:t>
      </w:r>
      <w:r>
        <w:t xml:space="preserve">boost</w:t>
      </w:r>
      <w:r>
        <w:t xml:space="preserve"> </w:t>
      </w:r>
      <w:r>
        <w:t xml:space="preserve">private</w:t>
      </w:r>
      <w:r>
        <w:t xml:space="preserve"> </w:t>
      </w:r>
      <w:r>
        <w:t xml:space="preserve">sector</w:t>
      </w:r>
      <w:r>
        <w:t xml:space="preserve"> </w:t>
      </w:r>
      <w:r>
        <w:t xml:space="preserve">demand. As</w:t>
      </w:r>
      <w:r>
        <w:t xml:space="preserve"> </w:t>
      </w:r>
      <w:r>
        <w:t xml:space="preserve">governments roll out e-government services, data-sharing</w:t>
      </w:r>
      <w:r>
        <w:t xml:space="preserve"> </w:t>
      </w:r>
      <w:r>
        <w:t xml:space="preserve">initiatives, and sector-specific AI guidelines, private</w:t>
      </w:r>
      <w:r>
        <w:t xml:space="preserve"> </w:t>
      </w:r>
      <w:r>
        <w:t xml:space="preserve">enterprises respond by adopting initiatives which steadily</w:t>
      </w:r>
      <w:r>
        <w:t xml:space="preserve"> </w:t>
      </w:r>
      <w:r>
        <w:t xml:space="preserve">drive increases in compute and storage requirements.</w:t>
      </w:r>
      <w:r>
        <w:t xml:space="preserve"> </w:t>
      </w:r>
      <w:r>
        <w:t xml:space="preserve">High</w:t>
      </w:r>
      <w:r>
        <w:t xml:space="preserve"> </w:t>
      </w:r>
      <w:r>
        <w:t xml:space="preserve">growth</w:t>
      </w:r>
      <w:r>
        <w:t xml:space="preserve"> </w:t>
      </w:r>
      <w:r>
        <w:t xml:space="preserve">17%</w:t>
      </w:r>
      <w:r>
        <w:t xml:space="preserve"> </w:t>
      </w:r>
      <w:r>
        <w:t xml:space="preserve"></w:t>
      </w:r>
      <w:r>
        <w:t xml:space="preserve"> </w:t>
      </w:r>
      <w:r>
        <w:t xml:space="preserve">In the fast growth scenario, enterprise IT budgets across the</w:t>
      </w:r>
      <w:r>
        <w:t xml:space="preserve"> </w:t>
      </w:r>
      <w:r>
        <w:t xml:space="preserve">EU27 rise sharply as digital infrastructure becomes a central</w:t>
      </w:r>
      <w:r>
        <w:t xml:space="preserve"> </w:t>
      </w:r>
      <w:r>
        <w:t xml:space="preserve">pillar of business strategy. This acceleration is driven by the</w:t>
      </w:r>
      <w:r>
        <w:t xml:space="preserve"> </w:t>
      </w:r>
      <w:r>
        <w:t xml:space="preserve">widespread deployment of AI, real-time analytics, edge</w:t>
      </w:r>
      <w:r>
        <w:t xml:space="preserve"> </w:t>
      </w:r>
      <w:r>
        <w:t xml:space="preserve">computing, and data-intensive applications. Organisations</w:t>
      </w:r>
      <w:r>
        <w:t xml:space="preserve"> </w:t>
      </w:r>
      <w:r>
        <w:t xml:space="preserve">across all sectors and geographies invest aggressively in</w:t>
      </w:r>
      <w:r>
        <w:t xml:space="preserve"> </w:t>
      </w:r>
      <w:r>
        <w:t xml:space="preserve">next-generation infrastructure, resulting in unprecedented</w:t>
      </w:r>
      <w:r>
        <w:t xml:space="preserve"> </w:t>
      </w:r>
      <w:r>
        <w:t xml:space="preserve">demand for data centre capacity.</w:t>
      </w:r>
      <w:r>
        <w:t xml:space="preserve"> </w:t>
      </w:r>
      <w:r>
        <w:t xml:space="preserve"></w:t>
      </w:r>
      <w:r>
        <w:t xml:space="preserve"> </w:t>
      </w:r>
      <w:r>
        <w:t xml:space="preserve">IT spending as a share of enterprise turnover increases to</w:t>
      </w:r>
      <w:r>
        <w:t xml:space="preserve"> </w:t>
      </w:r>
      <w:r>
        <w:t xml:space="preserve">4.1% by 2033. After reaching this threshold, the share</w:t>
      </w:r>
      <w:r>
        <w:t xml:space="preserve"> </w:t>
      </w:r>
      <w:r>
        <w:t xml:space="preserve">stabilises through 2036, with digital operations have become</w:t>
      </w:r>
      <w:r>
        <w:t xml:space="preserve"> </w:t>
      </w:r>
      <w:r>
        <w:t xml:space="preserve">deeply embedded in business models. Within this expanded</w:t>
      </w:r>
      <w:r>
        <w:t xml:space="preserve"> </w:t>
      </w:r>
      <w:r>
        <w:t xml:space="preserve">IT budget, the share allocated specifically to data centre</w:t>
      </w:r>
      <w:r>
        <w:t xml:space="preserve"> </w:t>
      </w:r>
      <w:r>
        <w:t xml:space="preserve">systems grows substantially reaching 23% of total IT</w:t>
      </w:r>
      <w:r>
        <w:t xml:space="preserve"> </w:t>
      </w:r>
      <w:r>
        <w:t xml:space="preserve">spending by 2035, underpinned by a CAGR of</w:t>
      </w:r>
      <w:r>
        <w:t xml:space="preserve"> </w:t>
      </w:r>
      <w:r>
        <w:t xml:space="preserve">approximately 11% through to 2036. This growth supports</w:t>
      </w:r>
      <w:r>
        <w:t xml:space="preserve"> </w:t>
      </w:r>
      <w:r>
        <w:t xml:space="preserve">large-scale, AI-optimised infrastructure rollouts across both</w:t>
      </w:r>
      <w:r>
        <w:t xml:space="preserve"> </w:t>
      </w:r>
      <w:r>
        <w:t xml:space="preserve">traditional hubs and new emerging markets.</w:t>
      </w:r>
      <w:r>
        <w:t xml:space="preserve"> </w:t>
      </w:r>
      <w:r>
        <w:t xml:space="preserve"></w:t>
      </w:r>
      <w:r>
        <w:t xml:space="preserve"> </w:t>
      </w:r>
      <w:r>
        <w:t xml:space="preserve">Workload growth is exponential, driven by generative AI,</w:t>
      </w:r>
      <w:r>
        <w:t xml:space="preserve"> </w:t>
      </w:r>
      <w:r>
        <w:t xml:space="preserve">large language model training, real-time analytics, and</w:t>
      </w:r>
      <w:r>
        <w:t xml:space="preserve"> </w:t>
      </w:r>
      <w:r>
        <w:t xml:space="preserve">autonomous</w:t>
      </w:r>
      <w:r>
        <w:t xml:space="preserve"> </w:t>
      </w:r>
      <w:r>
        <w:t xml:space="preserve">operations</w:t>
      </w:r>
      <w:r>
        <w:t xml:space="preserve"> </w:t>
      </w:r>
      <w:r>
        <w:t xml:space="preserve">with</w:t>
      </w:r>
      <w:r>
        <w:t xml:space="preserve"> </w:t>
      </w:r>
      <w:r>
        <w:t xml:space="preserve">enterprises</w:t>
      </w:r>
      <w:r>
        <w:t xml:space="preserve"> </w:t>
      </w:r>
      <w:r>
        <w:t xml:space="preserve">requiring</w:t>
      </w:r>
      <w:r>
        <w:t xml:space="preserve"> </w:t>
      </w:r>
      <w:r>
        <w:t xml:space="preserve">significantly more computational power.</w:t>
      </w:r>
      <w:r>
        <w:t xml:space="preserve"> </w:t>
      </w:r>
      <w:r>
        <w:t xml:space="preserve"></w:t>
      </w:r>
      <w:r>
        <w:t xml:space="preserve"> </w:t>
      </w:r>
      <w:r>
        <w:t xml:space="preserve">Proactive and coordinated digital policies act as a powerful</w:t>
      </w:r>
      <w:r>
        <w:t xml:space="preserve"> </w:t>
      </w:r>
      <w:r>
        <w:t xml:space="preserve">enabler of private sector demand. Large-scale public</w:t>
      </w:r>
      <w:r>
        <w:t xml:space="preserve"> </w:t>
      </w:r>
      <w:r>
        <w:t xml:space="preserve">investments in AI, national cloud services, and public sector</w:t>
      </w:r>
      <w:r>
        <w:t xml:space="preserve"> </w:t>
      </w:r>
      <w:r>
        <w:t xml:space="preserve">digital transformation signal long-term commitment to</w:t>
      </w:r>
      <w:r>
        <w:t xml:space="preserve"> </w:t>
      </w:r>
      <w:r>
        <w:t xml:space="preserve">digital growth, de-risking private sector investment.</w:t>
      </w:r>
      <w:r>
        <w:t xml:space="preserve"> </w:t>
      </w:r>
      <w:r>
        <w:t xml:space="preserve">Enterprises accelerate their own AI deployment, edge</w:t>
      </w:r>
      <w:r>
        <w:t xml:space="preserve"> </w:t>
      </w:r>
      <w:r>
        <w:t xml:space="preserve">computing, and data management strategies to align with</w:t>
      </w:r>
      <w:r>
        <w:t xml:space="preserve"> </w:t>
      </w:r>
      <w:r>
        <w:t xml:space="preserve">evolving regulatory frameworks, increased data flows, and</w:t>
      </w:r>
      <w:r>
        <w:t xml:space="preserve"> </w:t>
      </w:r>
      <w:r>
        <w:t xml:space="preserve">market expectations.</w:t>
      </w:r>
    </w:p>
    <w:p>
      <w:pPr>
        <w:pStyle w:val="BodyText"/>
      </w:pPr>
      <w:r>
        <w:t xml:space="preserve">As of 2025, all three scenarios converge at an estimated 15.3 GW of installed data centre</w:t>
      </w:r>
      <w:r>
        <w:t xml:space="preserve"> </w:t>
      </w:r>
      <w:r>
        <w:t xml:space="preserve">demand. However, the trajectories begin to diverge thereafter. By 2030, under the baseline</w:t>
      </w:r>
      <w:r>
        <w:t xml:space="preserve"> </w:t>
      </w:r>
      <w:r>
        <w:t xml:space="preserve">scenario, demand reaches 37 GW. In the fast growth scenario, driven by increased spending,</w:t>
      </w:r>
      <w:r>
        <w:t xml:space="preserve"> </w:t>
      </w:r>
      <w:r>
        <w:t xml:space="preserve">enterprise demand increases only slightly more sharply to nearly 40 GW. Meanwhile, the slow</w:t>
      </w:r>
      <w:r>
        <w:t xml:space="preserve"> </w:t>
      </w:r>
      <w:r>
        <w:t xml:space="preserve">growth scenario sees more modest demand, reaching just 31 GW by the end of the decade. The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CAGR from 2025-36 for the low growth scenario is 10%, for the baseline scenario is 13% and</w:t>
      </w:r>
      <w:r>
        <w:t xml:space="preserve"> </w:t>
      </w:r>
      <w:r>
        <w:t xml:space="preserve">for the high growth scenario is 17%.</w:t>
      </w:r>
      <w:r>
        <w:br/>
      </w:r>
      <w:r>
        <w:t xml:space="preserve">Extending the demand forecast horizon to 2036 introduces greater uncertainty, reflecting the</w:t>
      </w:r>
      <w:r>
        <w:t xml:space="preserve"> </w:t>
      </w:r>
      <w:r>
        <w:t xml:space="preserve">unpredictable nature of long-term market drivers, potential shifts in enterprise digital strategy,</w:t>
      </w:r>
      <w:r>
        <w:t xml:space="preserve"> </w:t>
      </w:r>
      <w:r>
        <w:t xml:space="preserve">and the impact of emerging technologies such as generative AI and edge computing.</w:t>
      </w:r>
      <w:r>
        <w:t xml:space="preserve"> </w:t>
      </w:r>
      <w:r>
        <w:t xml:space="preserve">The divergence between the scenarios becomes much more pronounced. In the low growth</w:t>
      </w:r>
      <w:r>
        <w:t xml:space="preserve"> </w:t>
      </w:r>
      <w:r>
        <w:t xml:space="preserve">scenario, demand reaches 43 GW, while the baseline trajectory leads to 62 GW. The fast growth</w:t>
      </w:r>
      <w:r>
        <w:t xml:space="preserve"> </w:t>
      </w:r>
      <w:r>
        <w:t xml:space="preserve">scenario sees capacity expand dramatically to over 83 GW, representing a 43% increase over</w:t>
      </w:r>
      <w:r>
        <w:t xml:space="preserve"> </w:t>
      </w:r>
      <w:r>
        <w:t xml:space="preserve">the central forecast and a 93% increase over our slow growth forecast.</w:t>
      </w:r>
      <w:r>
        <w:br/>
      </w:r>
      <w:r>
        <w:t xml:space="preserve">Figure 2. Data centre demand across the EU27 in GW from 2025-36 across three growth scenarios</w:t>
      </w:r>
    </w:p>
    <w:p>
      <w:pPr>
        <w:pStyle w:val="BodyText"/>
      </w:pPr>
      <w:r>
        <w:t xml:space="preserve">Source: Technopolis et al. (2025) by means of DataCentreMap, STL analysis</w:t>
      </w:r>
      <w:r>
        <w:br/>
      </w:r>
      <w:r>
        <w:t xml:space="preserve">The literature aligns most closely with the status quo scenario, estimating European data centre</w:t>
      </w:r>
      <w:r>
        <w:t xml:space="preserve"> </w:t>
      </w:r>
      <w:r>
        <w:t xml:space="preserve">demand at around 35 GW by 2030. In terms of growth, the study’s findings are supported by</w:t>
      </w:r>
      <w:r>
        <w:t xml:space="preserve"> </w:t>
      </w:r>
      <w:r>
        <w:t xml:space="preserve">global projections in the literature, which forecast a compound annual growth rate of 19% to</w:t>
      </w:r>
      <w:r>
        <w:t xml:space="preserve"> </w:t>
      </w:r>
      <w:r>
        <w:t xml:space="preserve">22% between 2023 and 2030. AI is also consistently identified as a key driver of this demand,</w:t>
      </w:r>
      <w:r>
        <w:br/>
      </w:r>
      <w:r>
        <w:t xml:space="preserve">with some sources expecting global data centre capacity to triple as a result .</w:t>
      </w:r>
      <w:r>
        <w:br/>
      </w:r>
      <w:r>
        <w:t xml:space="preserve">Based on these projections, a supply-demand gap is expected to emerge by 2030 under all three</w:t>
      </w:r>
      <w:r>
        <w:t xml:space="preserve"> </w:t>
      </w:r>
      <w:r>
        <w:t xml:space="preserve">scenarios. In the low growth scenario, the shortfall reaches approximately 7 GW, reflecting</w:t>
      </w:r>
      <w:r>
        <w:t xml:space="preserve"> </w:t>
      </w:r>
      <w:r>
        <w:t xml:space="preserve">modest demand outpacing limited infrastructure expansion. Under the central trajectory</w:t>
      </w:r>
      <w:r>
        <w:t xml:space="preserve"> </w:t>
      </w:r>
      <w:r>
        <w:t xml:space="preserve">(baseline), the gap widens to around 9 GW, as steady demand growth outstrips the pace of new</w:t>
      </w:r>
      <w:r>
        <w:t xml:space="preserve"> </w:t>
      </w:r>
      <w:r>
        <w:t xml:space="preserve">capacity being built. In the high growth scenario, the mismatch becomes even more</w:t>
      </w:r>
      <w:r>
        <w:t xml:space="preserve"> </w:t>
      </w:r>
      <w:r>
        <w:t xml:space="preserve">pronounced, with demand exceeding supply by over 13 GW, driven by accelerated adoption of</w:t>
      </w:r>
      <w:r>
        <w:t xml:space="preserve"> </w:t>
      </w:r>
      <w:r>
        <w:t xml:space="preserve">AI workloads and large-scale digital infrastructure investment. By 2036 the gap becomes even</w:t>
      </w:r>
      <w:r>
        <w:t xml:space="preserve"> </w:t>
      </w:r>
      <w:r>
        <w:t xml:space="preserve">more pronounced across all three of the scenarios. In the low growth scenario, the shortfall</w:t>
      </w:r>
      <w:r>
        <w:t xml:space="preserve"> </w:t>
      </w:r>
      <w:r>
        <w:t xml:space="preserve">reaches approximately 12 GW, in the baseline reaches 19 GW and in the high growth it reaches</w:t>
      </w:r>
      <w:r>
        <w:t xml:space="preserve"> </w:t>
      </w:r>
      <w:r>
        <w:t xml:space="preserve">23 GW. In the high growth scenario, the gap, though still large at 23 GW, is only slightly higher</w:t>
      </w:r>
      <w:r>
        <w:t xml:space="preserve"> </w:t>
      </w:r>
      <w:r>
        <w:t xml:space="preserve">than in the baseline. This is due to the assumption that rapid increases in demand are matched,</w:t>
      </w:r>
      <w:r>
        <w:t xml:space="preserve"> </w:t>
      </w:r>
      <w:r>
        <w:t xml:space="preserve">at least in part, by accelerated capacity deployment enabled by more favourable investment</w:t>
      </w:r>
      <w:r>
        <w:t xml:space="preserve"> </w:t>
      </w:r>
      <w:r>
        <w:t xml:space="preserve">conditions, improved regulatory agility, and large-scale public-private initiatives. However,</w:t>
      </w:r>
      <w:r>
        <w:t xml:space="preserve"> </w:t>
      </w:r>
      <w:r>
        <w:t xml:space="preserve">even under this high-investment environment, the pace at which demand scales, particularly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for AI and high-performance compute, still exceeds the ability of the market to deliver</w:t>
      </w:r>
      <w:r>
        <w:t xml:space="preserve"> </w:t>
      </w:r>
      <w:r>
        <w:t xml:space="preserve">sufficient, AI-ready capacity.</w:t>
      </w:r>
      <w:r>
        <w:br/>
      </w:r>
      <w:r>
        <w:t xml:space="preserve">Figure 3. Gap between data centre supply and demand in GW in 2036</w:t>
      </w:r>
    </w:p>
    <w:p>
      <w:pPr>
        <w:pStyle w:val="BodyText"/>
      </w:pPr>
      <w:r>
        <w:t xml:space="preserve">Source: Technopolis et al. (2025) by means of CATI survey (n=100 companies, 280 Data Centres)</w:t>
      </w:r>
      <w:r>
        <w:t xml:space="preserve"> </w:t>
      </w:r>
      <w:r>
        <w:t xml:space="preserve">2.3.2 Data centres benefitting from each Policy Option</w:t>
      </w:r>
      <w:r>
        <w:t xml:space="preserve"> </w:t>
      </w:r>
      <w:r>
        <w:t xml:space="preserve">The analysis of policy options uses the baseline and high growth results as anchor points to</w:t>
      </w:r>
      <w:r>
        <w:t xml:space="preserve"> </w:t>
      </w:r>
      <w:r>
        <w:t xml:space="preserve">estimate the impact of different policy options, with intermediate values interpolated to reflect</w:t>
      </w:r>
      <w:r>
        <w:t xml:space="preserve"> </w:t>
      </w:r>
      <w:r>
        <w:t xml:space="preserve">varying scenarios and intervention intensities. Growth trajectories under the different policy</w:t>
      </w:r>
      <w:r>
        <w:t xml:space="preserve"> </w:t>
      </w:r>
      <w:r>
        <w:t xml:space="preserve">options are thus modelled according to three alternative compound annual growth rate (CAGR)</w:t>
      </w:r>
      <w:r>
        <w:t xml:space="preserve"> </w:t>
      </w:r>
      <w:r>
        <w:t xml:space="preserve">trends, i.e. 15%, 14% and 13%, which reflect possible deviations from the central forecast</w:t>
      </w:r>
      <w:r>
        <w:t xml:space="preserve"> </w:t>
      </w:r>
      <w:r>
        <w:t xml:space="preserve">expansion path (12%). To translate capacity expansion (MW) into the number of new data</w:t>
      </w:r>
      <w:r>
        <w:t xml:space="preserve"> </w:t>
      </w:r>
      <w:r>
        <w:t xml:space="preserve">centres, the following assumptions are made:</w:t>
      </w:r>
      <w:r>
        <w:t xml:space="preserve"> </w:t>
      </w:r>
      <w:r>
        <w:t xml:space="preserve">• The average data centre capacity has been derived from past deployment trends</w:t>
      </w:r>
      <w:r>
        <w:br/>
      </w:r>
      <w:r>
        <w:t xml:space="preserve">• A forward-looking adjustment is applied, assuming an annual increase of 1% in</w:t>
      </w:r>
      <w:r>
        <w:t xml:space="preserve"> </w:t>
      </w:r>
      <w:r>
        <w:t xml:space="preserve">average data centre size, to capture the tendency toward larger facilities over time</w:t>
      </w:r>
      <w:r>
        <w:br/>
      </w:r>
      <w:r>
        <w:t xml:space="preserve">• For each year between 2026 and 2036, the additional MW capacity projected under</w:t>
      </w:r>
      <w:r>
        <w:t xml:space="preserve"> </w:t>
      </w:r>
      <w:r>
        <w:t xml:space="preserve">the different policy growth scenarios is calculated</w:t>
      </w:r>
      <w:r>
        <w:br/>
      </w:r>
      <w:r>
        <w:t xml:space="preserve">• The number of new data centres is then obtained by dividing the incremental annual</w:t>
      </w:r>
      <w:r>
        <w:t xml:space="preserve"> </w:t>
      </w:r>
      <w:r>
        <w:t xml:space="preserve">capacity (MW) by the estimated average data centre capacity for that year.</w:t>
      </w:r>
      <w:r>
        <w:br/>
      </w:r>
      <w:r>
        <w:t xml:space="preserve">• It is then assumed that only a percentage of new data centres each year will benefit</w:t>
      </w:r>
      <w:r>
        <w:t xml:space="preserve"> </w:t>
      </w:r>
      <w:r>
        <w:t xml:space="preserve">from the policy intervention.</w:t>
      </w:r>
      <w:r>
        <w:br/>
      </w:r>
      <w:r>
        <w:t xml:space="preserve">This approach ensures that the model accounts not only for aggregate capacity growth, but also</w:t>
      </w:r>
      <w:r>
        <w:t xml:space="preserve"> </w:t>
      </w:r>
      <w:r>
        <w:t xml:space="preserve">for the evolution in average facility size, which affects how many new sites are required to</w:t>
      </w:r>
      <w:r>
        <w:t xml:space="preserve"> </w:t>
      </w:r>
      <w:r>
        <w:t xml:space="preserve">deliver the expected expansion.</w:t>
      </w:r>
      <w:r>
        <w:br/>
      </w:r>
      <w:r>
        <w:t xml:space="preserve">The tables below present the estimated number of new data centres (DC) benefitting under each</w:t>
      </w:r>
      <w:r>
        <w:t xml:space="preserve"> </w:t>
      </w:r>
      <w:r>
        <w:t xml:space="preserve">policy option (PO1-A, PO1-B, PO1-C). These figures are derived by multiplying the projected</w:t>
      </w:r>
      <w:r>
        <w:t xml:space="preserve"> </w:t>
      </w:r>
      <w:r>
        <w:t xml:space="preserve">number of new DCs coming online each year by the assumed percentage that would qualify</w:t>
      </w:r>
      <w:r>
        <w:t xml:space="preserve"> </w:t>
      </w:r>
      <w:r>
        <w:t xml:space="preserve">for, or take advantage of, the measures under each option. The modelling distinguishes,</w:t>
      </w:r>
      <w:r>
        <w:t xml:space="preserve"> </w:t>
      </w:r>
      <w:r>
        <w:t xml:space="preserve">wherever relevant, between the private market (colocation and hyperscalers) and the public</w:t>
      </w:r>
      <w:r>
        <w:t xml:space="preserve"> </w:t>
      </w:r>
      <w:r>
        <w:t xml:space="preserve">sector. Enterprise data centres are not considered in the analysis.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To assess the impact of each option on data centre investment, the outcomes under each policy</w:t>
      </w:r>
      <w:r>
        <w:t xml:space="preserve"> </w:t>
      </w:r>
      <w:r>
        <w:t xml:space="preserve">scenario have been compared to the baseline scenario, in which no new policy is introduced.</w:t>
      </w:r>
      <w:r>
        <w:t xml:space="preserve"> </w:t>
      </w:r>
      <w:r>
        <w:t xml:space="preserve">Since the objective of each policy option is to alter investment conditions and increase data</w:t>
      </w:r>
      <w:r>
        <w:t xml:space="preserve"> </w:t>
      </w:r>
      <w:r>
        <w:t xml:space="preserve">centre deployment, each scenario has been defined to reflect this potential induced build-out.</w:t>
      </w:r>
      <w:r>
        <w:br/>
      </w:r>
      <w:r>
        <w:t xml:space="preserve">To reflect uncertainty in the voluntary uptake of the mechanism, the analysis varies the share</w:t>
      </w:r>
      <w:r>
        <w:t xml:space="preserve"> </w:t>
      </w:r>
      <w:r>
        <w:t xml:space="preserve">of new projects benefitting from the different policy options between 30% (low), 50% (central,</w:t>
      </w:r>
      <w:r>
        <w:t xml:space="preserve"> </w:t>
      </w:r>
      <w:r>
        <w:t xml:space="preserve">reported below) and 70% (high). This range captures realistic differences in data centre</w:t>
      </w:r>
      <w:r>
        <w:t xml:space="preserve"> </w:t>
      </w:r>
      <w:r>
        <w:t xml:space="preserve">facilities adoption dynamics, without assuming either full uptake or very limited benefit from</w:t>
      </w:r>
      <w:r>
        <w:t xml:space="preserve"> </w:t>
      </w:r>
      <w:r>
        <w:t xml:space="preserve">each option.</w:t>
      </w:r>
      <w:r>
        <w:t xml:space="preserve"> </w:t>
      </w:r>
      <w:r>
        <w:t xml:space="preserve">Table 10. Capacity growth and new data centres under the baseline, considering no intervention</w:t>
      </w:r>
      <w:r>
        <w:br/>
      </w:r>
      <w:r>
        <w:t xml:space="preserve">(Source: Technopolis et al. (2025))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2031</w:t>
      </w:r>
      <w:r>
        <w:t xml:space="preserve"> </w:t>
      </w:r>
      <w:r>
        <w:t xml:space="preserve">2032</w:t>
      </w:r>
      <w:r>
        <w:t xml:space="preserve"> </w:t>
      </w:r>
      <w:r>
        <w:t xml:space="preserve">2033</w:t>
      </w:r>
      <w:r>
        <w:t xml:space="preserve"> </w:t>
      </w:r>
      <w:r>
        <w:t xml:space="preserve">2034</w:t>
      </w:r>
      <w:r>
        <w:t xml:space="preserve"> </w:t>
      </w:r>
      <w:r>
        <w:t xml:space="preserve">2035</w:t>
      </w:r>
      <w:r>
        <w:t xml:space="preserve"> </w:t>
      </w:r>
      <w:r>
        <w:t xml:space="preserve">2036</w:t>
      </w:r>
      <w:r>
        <w:t xml:space="preserve"> </w:t>
      </w:r>
      <w:r>
        <w:t xml:space="preserve">CAGR</w:t>
      </w:r>
      <w:r>
        <w:t xml:space="preserve"> </w:t>
      </w:r>
      <w:r>
        <w:t xml:space="preserve">Capacity growth</w:t>
      </w:r>
      <w:r>
        <w:t xml:space="preserve"> </w:t>
      </w:r>
      <w:r>
        <w:t xml:space="preserve">(MW)</w:t>
      </w:r>
      <w:r>
        <w:t xml:space="preserve"> </w:t>
      </w:r>
      <w:r>
        <w:t xml:space="preserve">12440</w:t>
      </w:r>
      <w:r>
        <w:t xml:space="preserve"> </w:t>
      </w:r>
      <w:r>
        <w:t xml:space="preserve">15131</w:t>
      </w:r>
      <w:r>
        <w:t xml:space="preserve"> </w:t>
      </w:r>
      <w:r>
        <w:t xml:space="preserve">17932</w:t>
      </w:r>
      <w:r>
        <w:t xml:space="preserve"> </w:t>
      </w:r>
      <w:r>
        <w:t xml:space="preserve">20953</w:t>
      </w:r>
      <w:r>
        <w:t xml:space="preserve"> </w:t>
      </w:r>
      <w:r>
        <w:t xml:space="preserve">24343</w:t>
      </w:r>
      <w:r>
        <w:t xml:space="preserve"> </w:t>
      </w:r>
      <w:r>
        <w:t xml:space="preserve">28141</w:t>
      </w:r>
      <w:r>
        <w:t xml:space="preserve"> </w:t>
      </w:r>
      <w:r>
        <w:t xml:space="preserve">31254</w:t>
      </w:r>
      <w:r>
        <w:t xml:space="preserve"> </w:t>
      </w:r>
      <w:r>
        <w:t xml:space="preserve">33954</w:t>
      </w:r>
      <w:r>
        <w:t xml:space="preserve"> </w:t>
      </w:r>
      <w:r>
        <w:t xml:space="preserve">36398</w:t>
      </w:r>
      <w:r>
        <w:t xml:space="preserve"> </w:t>
      </w:r>
      <w:r>
        <w:t xml:space="preserve">38577</w:t>
      </w:r>
      <w:r>
        <w:t xml:space="preserve"> </w:t>
      </w:r>
      <w:r>
        <w:t xml:space="preserve">40492</w:t>
      </w:r>
      <w:r>
        <w:t xml:space="preserve"> </w:t>
      </w:r>
      <w:r>
        <w:t xml:space="preserve">42460</w:t>
      </w:r>
      <w:r>
        <w:t xml:space="preserve"> </w:t>
      </w:r>
      <w:r>
        <w:t xml:space="preserve">12%</w:t>
      </w:r>
      <w:r>
        <w:t xml:space="preserve"> </w:t>
      </w:r>
      <w:r>
        <w:t xml:space="preserve">Avg. capacity of</w:t>
      </w:r>
      <w:r>
        <w:t xml:space="preserve"> </w:t>
      </w:r>
      <w:r>
        <w:t xml:space="preserve">one DC (MW)</w:t>
      </w:r>
      <w:r>
        <w:t xml:space="preserve"> </w:t>
      </w:r>
      <w:r>
        <w:t xml:space="preserve">13</w:t>
      </w:r>
      <w:r>
        <w:t xml:space="preserve"> </w:t>
      </w:r>
      <w:r>
        <w:t xml:space="preserve">13.1</w:t>
      </w:r>
      <w:r>
        <w:t xml:space="preserve"> </w:t>
      </w:r>
      <w:r>
        <w:t xml:space="preserve">13.3</w:t>
      </w:r>
      <w:r>
        <w:t xml:space="preserve"> </w:t>
      </w:r>
      <w:r>
        <w:t xml:space="preserve">13.4</w:t>
      </w:r>
      <w:r>
        <w:t xml:space="preserve"> </w:t>
      </w:r>
      <w:r>
        <w:t xml:space="preserve">13.5</w:t>
      </w:r>
      <w:r>
        <w:t xml:space="preserve"> </w:t>
      </w:r>
      <w:r>
        <w:t xml:space="preserve">13.7</w:t>
      </w:r>
      <w:r>
        <w:t xml:space="preserve"> </w:t>
      </w:r>
      <w:r>
        <w:t xml:space="preserve">13.8</w:t>
      </w:r>
      <w:r>
        <w:t xml:space="preserve"> </w:t>
      </w:r>
      <w:r>
        <w:t xml:space="preserve">13.9</w:t>
      </w:r>
      <w:r>
        <w:t xml:space="preserve"> </w:t>
      </w:r>
      <w:r>
        <w:t xml:space="preserve">14.1</w:t>
      </w:r>
      <w:r>
        <w:t xml:space="preserve"> </w:t>
      </w:r>
      <w:r>
        <w:t xml:space="preserve">14.2</w:t>
      </w:r>
      <w:r>
        <w:t xml:space="preserve"> </w:t>
      </w:r>
      <w:r>
        <w:t xml:space="preserve">14.4</w:t>
      </w:r>
      <w:r>
        <w:t xml:space="preserve"> </w:t>
      </w:r>
      <w:r>
        <w:t xml:space="preserve">14.5</w:t>
      </w:r>
      <w:r>
        <w:t xml:space="preserve"> </w:t>
      </w:r>
      <w:r>
        <w:t xml:space="preserve">1%</w:t>
      </w:r>
      <w:r>
        <w:t xml:space="preserve"> </w:t>
      </w:r>
      <w:r>
        <w:t xml:space="preserve">No. of new DC</w:t>
      </w:r>
      <w:r>
        <w:t xml:space="preserve"> </w:t>
      </w:r>
      <w:r>
        <w:t xml:space="preserve">built</w:t>
      </w:r>
    </w:p>
    <w:p>
      <w:pPr>
        <w:pStyle w:val="BodyText"/>
      </w:pPr>
      <w:r>
        <w:t xml:space="preserve">205</w:t>
      </w:r>
      <w:r>
        <w:t xml:space="preserve"> </w:t>
      </w:r>
      <w:r>
        <w:t xml:space="preserve">211</w:t>
      </w:r>
      <w:r>
        <w:t xml:space="preserve"> </w:t>
      </w:r>
      <w:r>
        <w:t xml:space="preserve">226</w:t>
      </w:r>
      <w:r>
        <w:t xml:space="preserve"> </w:t>
      </w:r>
      <w:r>
        <w:t xml:space="preserve">251</w:t>
      </w:r>
      <w:r>
        <w:t xml:space="preserve"> </w:t>
      </w:r>
      <w:r>
        <w:t xml:space="preserve">278</w:t>
      </w:r>
      <w:r>
        <w:t xml:space="preserve"> </w:t>
      </w:r>
      <w:r>
        <w:t xml:space="preserve">226</w:t>
      </w:r>
      <w:r>
        <w:t xml:space="preserve"> </w:t>
      </w:r>
      <w:r>
        <w:t xml:space="preserve">194</w:t>
      </w:r>
      <w:r>
        <w:t xml:space="preserve"> </w:t>
      </w:r>
      <w:r>
        <w:t xml:space="preserve">174</w:t>
      </w:r>
      <w:r>
        <w:t xml:space="preserve"> </w:t>
      </w:r>
      <w:r>
        <w:t xml:space="preserve">153</w:t>
      </w:r>
      <w:r>
        <w:t xml:space="preserve"> </w:t>
      </w:r>
      <w:r>
        <w:t xml:space="preserve">133</w:t>
      </w:r>
      <w:r>
        <w:t xml:space="preserve"> </w:t>
      </w:r>
      <w:r>
        <w:t xml:space="preserve">136</w:t>
      </w:r>
    </w:p>
    <w:p>
      <w:pPr>
        <w:pStyle w:val="BodyText"/>
      </w:pPr>
      <w:r>
        <w:t xml:space="preserve">Table 11. Capacity growth and new data centres benefitting from PO1-A</w:t>
      </w:r>
      <w:r>
        <w:br/>
      </w:r>
      <w:r>
        <w:t xml:space="preserve">(Source: Technopolis et al. (2025))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2031</w:t>
      </w:r>
      <w:r>
        <w:t xml:space="preserve"> </w:t>
      </w:r>
      <w:r>
        <w:t xml:space="preserve">2032</w:t>
      </w:r>
      <w:r>
        <w:t xml:space="preserve"> </w:t>
      </w:r>
      <w:r>
        <w:t xml:space="preserve">2033</w:t>
      </w:r>
      <w:r>
        <w:t xml:space="preserve"> </w:t>
      </w:r>
      <w:r>
        <w:t xml:space="preserve">2034</w:t>
      </w:r>
      <w:r>
        <w:t xml:space="preserve"> </w:t>
      </w:r>
      <w:r>
        <w:t xml:space="preserve">2035</w:t>
      </w:r>
      <w:r>
        <w:t xml:space="preserve"> </w:t>
      </w:r>
      <w:r>
        <w:t xml:space="preserve">2036</w:t>
      </w:r>
      <w:r>
        <w:t xml:space="preserve"> </w:t>
      </w:r>
      <w:r>
        <w:t xml:space="preserve">CAGR</w:t>
      </w:r>
      <w:r>
        <w:t xml:space="preserve"> </w:t>
      </w:r>
      <w:r>
        <w:t xml:space="preserve">Capacity growth</w:t>
      </w:r>
      <w:r>
        <w:t xml:space="preserve"> </w:t>
      </w:r>
      <w:r>
        <w:t xml:space="preserve">(MW)</w:t>
      </w:r>
      <w:r>
        <w:t xml:space="preserve"> </w:t>
      </w:r>
      <w:r>
        <w:t xml:space="preserve">12440</w:t>
      </w:r>
      <w:r>
        <w:t xml:space="preserve"> </w:t>
      </w:r>
      <w:r>
        <w:t xml:space="preserve">15131</w:t>
      </w:r>
      <w:r>
        <w:t xml:space="preserve"> </w:t>
      </w:r>
      <w:r>
        <w:t xml:space="preserve">18189</w:t>
      </w:r>
      <w:r>
        <w:t xml:space="preserve"> </w:t>
      </w:r>
      <w:r>
        <w:t xml:space="preserve">21573</w:t>
      </w:r>
      <w:r>
        <w:t xml:space="preserve"> </w:t>
      </w:r>
      <w:r>
        <w:t xml:space="preserve">25409</w:t>
      </w:r>
      <w:r>
        <w:t xml:space="preserve"> </w:t>
      </w:r>
      <w:r>
        <w:t xml:space="preserve">29754</w:t>
      </w:r>
      <w:r>
        <w:t xml:space="preserve"> </w:t>
      </w:r>
      <w:r>
        <w:t xml:space="preserve">33518</w:t>
      </w:r>
      <w:r>
        <w:t xml:space="preserve"> </w:t>
      </w:r>
      <w:r>
        <w:t xml:space="preserve">36893</w:t>
      </w:r>
      <w:r>
        <w:t xml:space="preserve"> </w:t>
      </w:r>
      <w:r>
        <w:t xml:space="preserve">39965</w:t>
      </w:r>
      <w:r>
        <w:t xml:space="preserve"> </w:t>
      </w:r>
      <w:r>
        <w:t xml:space="preserve">42722</w:t>
      </w:r>
      <w:r>
        <w:t xml:space="preserve"> </w:t>
      </w:r>
      <w:r>
        <w:t xml:space="preserve">45168</w:t>
      </w:r>
      <w:r>
        <w:t xml:space="preserve"> </w:t>
      </w:r>
      <w:r>
        <w:t xml:space="preserve">47712</w:t>
      </w:r>
      <w:r>
        <w:t xml:space="preserve"> </w:t>
      </w:r>
      <w:r>
        <w:t xml:space="preserve">13%</w:t>
      </w:r>
      <w:r>
        <w:t xml:space="preserve"> </w:t>
      </w:r>
      <w:r>
        <w:t xml:space="preserve">Average capacity</w:t>
      </w:r>
      <w:r>
        <w:t xml:space="preserve"> </w:t>
      </w:r>
      <w:r>
        <w:t xml:space="preserve">of one DC (MW)</w:t>
      </w:r>
      <w:r>
        <w:t xml:space="preserve"> </w:t>
      </w:r>
      <w:r>
        <w:t xml:space="preserve">13.0</w:t>
      </w:r>
      <w:r>
        <w:t xml:space="preserve"> </w:t>
      </w:r>
      <w:r>
        <w:t xml:space="preserve">13.1</w:t>
      </w:r>
      <w:r>
        <w:t xml:space="preserve"> </w:t>
      </w:r>
      <w:r>
        <w:t xml:space="preserve">13.3</w:t>
      </w:r>
      <w:r>
        <w:t xml:space="preserve"> </w:t>
      </w:r>
      <w:r>
        <w:t xml:space="preserve">13.4</w:t>
      </w:r>
      <w:r>
        <w:t xml:space="preserve"> </w:t>
      </w:r>
      <w:r>
        <w:t xml:space="preserve">13.5</w:t>
      </w:r>
      <w:r>
        <w:t xml:space="preserve"> </w:t>
      </w:r>
      <w:r>
        <w:t xml:space="preserve">13.7</w:t>
      </w:r>
      <w:r>
        <w:t xml:space="preserve"> </w:t>
      </w:r>
      <w:r>
        <w:t xml:space="preserve">13.8</w:t>
      </w:r>
      <w:r>
        <w:t xml:space="preserve"> </w:t>
      </w:r>
      <w:r>
        <w:t xml:space="preserve">13.9</w:t>
      </w:r>
      <w:r>
        <w:t xml:space="preserve"> </w:t>
      </w:r>
      <w:r>
        <w:t xml:space="preserve">14.1</w:t>
      </w:r>
      <w:r>
        <w:t xml:space="preserve"> </w:t>
      </w:r>
      <w:r>
        <w:t xml:space="preserve">14.2</w:t>
      </w:r>
      <w:r>
        <w:t xml:space="preserve"> </w:t>
      </w:r>
      <w:r>
        <w:t xml:space="preserve">14.4</w:t>
      </w:r>
      <w:r>
        <w:t xml:space="preserve"> </w:t>
      </w:r>
      <w:r>
        <w:t xml:space="preserve">14.5</w:t>
      </w:r>
      <w:r>
        <w:t xml:space="preserve"> </w:t>
      </w:r>
      <w:r>
        <w:t xml:space="preserve">1%</w:t>
      </w:r>
      <w:r>
        <w:t xml:space="preserve"> </w:t>
      </w:r>
      <w:r>
        <w:t xml:space="preserve">No. of new DC</w:t>
      </w:r>
      <w:r>
        <w:t xml:space="preserve"> </w:t>
      </w:r>
      <w:r>
        <w:t xml:space="preserve">built</w:t>
      </w:r>
    </w:p>
    <w:p>
      <w:pPr>
        <w:pStyle w:val="BodyText"/>
      </w:pPr>
      <w:r>
        <w:t xml:space="preserve">205</w:t>
      </w:r>
      <w:r>
        <w:t xml:space="preserve"> </w:t>
      </w:r>
      <w:r>
        <w:t xml:space="preserve">231</w:t>
      </w:r>
      <w:r>
        <w:t xml:space="preserve"> </w:t>
      </w:r>
      <w:r>
        <w:t xml:space="preserve">253</w:t>
      </w:r>
      <w:r>
        <w:t xml:space="preserve"> </w:t>
      </w:r>
      <w:r>
        <w:t xml:space="preserve">284</w:t>
      </w:r>
      <w:r>
        <w:t xml:space="preserve"> </w:t>
      </w:r>
      <w:r>
        <w:t xml:space="preserve">318</w:t>
      </w:r>
      <w:r>
        <w:t xml:space="preserve"> </w:t>
      </w:r>
      <w:r>
        <w:t xml:space="preserve">273</w:t>
      </w:r>
      <w:r>
        <w:t xml:space="preserve"> </w:t>
      </w:r>
      <w:r>
        <w:t xml:space="preserve">242</w:t>
      </w:r>
      <w:r>
        <w:t xml:space="preserve"> </w:t>
      </w:r>
      <w:r>
        <w:t xml:space="preserve">218</w:t>
      </w:r>
      <w:r>
        <w:t xml:space="preserve"> </w:t>
      </w:r>
      <w:r>
        <w:t xml:space="preserve">194</w:t>
      </w:r>
      <w:r>
        <w:t xml:space="preserve"> </w:t>
      </w:r>
      <w:r>
        <w:t xml:space="preserve">170</w:t>
      </w:r>
      <w:r>
        <w:t xml:space="preserve"> </w:t>
      </w:r>
      <w:r>
        <w:t xml:space="preserve">175</w:t>
      </w:r>
    </w:p>
    <w:p>
      <w:pPr>
        <w:pStyle w:val="BodyText"/>
      </w:pPr>
      <w:r>
        <w:t xml:space="preserve">% of DC</w:t>
      </w:r>
      <w:r>
        <w:t xml:space="preserve"> </w:t>
      </w:r>
      <w:r>
        <w:t xml:space="preserve">benefitting from</w:t>
      </w:r>
      <w:r>
        <w:t xml:space="preserve"> </w:t>
      </w:r>
      <w:r>
        <w:t xml:space="preserve">the option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20%</w:t>
      </w:r>
      <w:r>
        <w:t xml:space="preserve"> </w:t>
      </w:r>
      <w:r>
        <w:t xml:space="preserve">25%</w:t>
      </w:r>
      <w:r>
        <w:t xml:space="preserve"> </w:t>
      </w:r>
      <w:r>
        <w:t xml:space="preserve">30%</w:t>
      </w:r>
      <w:r>
        <w:t xml:space="preserve"> </w:t>
      </w:r>
      <w:r>
        <w:t xml:space="preserve">35%</w:t>
      </w:r>
      <w:r>
        <w:t xml:space="preserve"> </w:t>
      </w:r>
      <w:r>
        <w:t xml:space="preserve">40%</w:t>
      </w:r>
      <w:r>
        <w:t xml:space="preserve"> </w:t>
      </w:r>
      <w:r>
        <w:t xml:space="preserve">45%</w:t>
      </w:r>
      <w:r>
        <w:t xml:space="preserve"> </w:t>
      </w:r>
      <w:r>
        <w:t xml:space="preserve">50%</w:t>
      </w:r>
    </w:p>
    <w:p>
      <w:pPr>
        <w:pStyle w:val="BodyText"/>
      </w:pPr>
      <w:r>
        <w:t xml:space="preserve">No. DC benefitting</w:t>
      </w:r>
      <w:r>
        <w:t xml:space="preserve"> </w:t>
      </w:r>
      <w:r>
        <w:t xml:space="preserve">from the option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12</w:t>
      </w:r>
      <w:r>
        <w:t xml:space="preserve"> </w:t>
      </w:r>
      <w:r>
        <w:t xml:space="preserve">25</w:t>
      </w:r>
      <w:r>
        <w:t xml:space="preserve"> </w:t>
      </w:r>
      <w:r>
        <w:t xml:space="preserve">43</w:t>
      </w:r>
      <w:r>
        <w:t xml:space="preserve"> </w:t>
      </w:r>
      <w:r>
        <w:t xml:space="preserve">64</w:t>
      </w:r>
      <w:r>
        <w:t xml:space="preserve"> </w:t>
      </w:r>
      <w:r>
        <w:t xml:space="preserve">68</w:t>
      </w:r>
      <w:r>
        <w:t xml:space="preserve"> </w:t>
      </w:r>
      <w:r>
        <w:t xml:space="preserve">73</w:t>
      </w:r>
      <w:r>
        <w:t xml:space="preserve"> </w:t>
      </w:r>
      <w:r>
        <w:t xml:space="preserve">76</w:t>
      </w:r>
      <w:r>
        <w:t xml:space="preserve"> </w:t>
      </w:r>
      <w:r>
        <w:t xml:space="preserve">78</w:t>
      </w:r>
      <w:r>
        <w:t xml:space="preserve"> </w:t>
      </w:r>
      <w:r>
        <w:t xml:space="preserve">77</w:t>
      </w:r>
      <w:r>
        <w:t xml:space="preserve"> </w:t>
      </w:r>
      <w:r>
        <w:t xml:space="preserve">88</w:t>
      </w:r>
    </w:p>
    <w:p>
      <w:pPr>
        <w:pStyle w:val="BodyText"/>
      </w:pPr>
      <w:r>
        <w:t xml:space="preserve">Table 12. Capacity growth and new data centres benefitting from PO1-B</w:t>
      </w:r>
      <w:r>
        <w:br/>
      </w:r>
      <w:r>
        <w:t xml:space="preserve">(Source: Technopolis et al. (2025))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2031</w:t>
      </w:r>
      <w:r>
        <w:t xml:space="preserve"> </w:t>
      </w:r>
      <w:r>
        <w:t xml:space="preserve">2032</w:t>
      </w:r>
      <w:r>
        <w:t xml:space="preserve"> </w:t>
      </w:r>
      <w:r>
        <w:t xml:space="preserve">2033</w:t>
      </w:r>
      <w:r>
        <w:t xml:space="preserve"> </w:t>
      </w:r>
      <w:r>
        <w:t xml:space="preserve">2034</w:t>
      </w:r>
      <w:r>
        <w:t xml:space="preserve"> </w:t>
      </w:r>
      <w:r>
        <w:t xml:space="preserve">2035</w:t>
      </w:r>
      <w:r>
        <w:t xml:space="preserve"> </w:t>
      </w:r>
      <w:r>
        <w:t xml:space="preserve">2036</w:t>
      </w:r>
      <w:r>
        <w:t xml:space="preserve"> </w:t>
      </w:r>
      <w:r>
        <w:t xml:space="preserve">CAGR</w:t>
      </w:r>
      <w:r>
        <w:t xml:space="preserve"> </w:t>
      </w:r>
      <w:r>
        <w:t xml:space="preserve">Capacity growth</w:t>
      </w:r>
      <w:r>
        <w:t xml:space="preserve"> </w:t>
      </w:r>
      <w:r>
        <w:t xml:space="preserve">(MW)</w:t>
      </w:r>
      <w:r>
        <w:t xml:space="preserve"> </w:t>
      </w:r>
      <w:r>
        <w:t xml:space="preserve">12440</w:t>
      </w:r>
      <w:r>
        <w:t xml:space="preserve"> </w:t>
      </w:r>
      <w:r>
        <w:t xml:space="preserve">15131</w:t>
      </w:r>
      <w:r>
        <w:t xml:space="preserve"> </w:t>
      </w:r>
      <w:r>
        <w:t xml:space="preserve">18705</w:t>
      </w:r>
      <w:r>
        <w:t xml:space="preserve"> </w:t>
      </w:r>
      <w:r>
        <w:t xml:space="preserve">22839</w:t>
      </w:r>
      <w:r>
        <w:t xml:space="preserve"> </w:t>
      </w:r>
      <w:r>
        <w:t xml:space="preserve">27632</w:t>
      </w:r>
      <w:r>
        <w:t xml:space="preserve"> </w:t>
      </w:r>
      <w:r>
        <w:t xml:space="preserve">33186</w:t>
      </w:r>
      <w:r>
        <w:t xml:space="preserve"> </w:t>
      </w:r>
      <w:r>
        <w:t xml:space="preserve">38440</w:t>
      </w:r>
      <w:r>
        <w:t xml:space="preserve"> </w:t>
      </w:r>
      <w:r>
        <w:t xml:space="preserve">43409</w:t>
      </w:r>
      <w:r>
        <w:t xml:space="preserve"> </w:t>
      </w:r>
      <w:r>
        <w:t xml:space="preserve">48003</w:t>
      </w:r>
      <w:r>
        <w:t xml:space="preserve"> </w:t>
      </w:r>
      <w:r>
        <w:t xml:space="preserve">52189</w:t>
      </w:r>
      <w:r>
        <w:t xml:space="preserve"> </w:t>
      </w:r>
      <w:r>
        <w:t xml:space="preserve">55974</w:t>
      </w:r>
      <w:r>
        <w:t xml:space="preserve"> </w:t>
      </w:r>
      <w:r>
        <w:t xml:space="preserve">59991</w:t>
      </w:r>
      <w:r>
        <w:t xml:space="preserve"> </w:t>
      </w:r>
      <w:r>
        <w:t xml:space="preserve">15%</w:t>
      </w:r>
      <w:r>
        <w:t xml:space="preserve"> </w:t>
      </w:r>
      <w:r>
        <w:t xml:space="preserve">Average capacity</w:t>
      </w:r>
      <w:r>
        <w:t xml:space="preserve"> </w:t>
      </w:r>
      <w:r>
        <w:t xml:space="preserve">of one DC (MW)</w:t>
      </w:r>
      <w:r>
        <w:t xml:space="preserve"> </w:t>
      </w:r>
      <w:r>
        <w:t xml:space="preserve">13.0</w:t>
      </w:r>
      <w:r>
        <w:t xml:space="preserve"> </w:t>
      </w:r>
      <w:r>
        <w:t xml:space="preserve">13.1</w:t>
      </w:r>
      <w:r>
        <w:t xml:space="preserve"> </w:t>
      </w:r>
      <w:r>
        <w:t xml:space="preserve">13.3</w:t>
      </w:r>
      <w:r>
        <w:t xml:space="preserve"> </w:t>
      </w:r>
      <w:r>
        <w:t xml:space="preserve">13.4</w:t>
      </w:r>
      <w:r>
        <w:t xml:space="preserve"> </w:t>
      </w:r>
      <w:r>
        <w:t xml:space="preserve">13.5</w:t>
      </w:r>
      <w:r>
        <w:t xml:space="preserve"> </w:t>
      </w:r>
      <w:r>
        <w:t xml:space="preserve">13.7</w:t>
      </w:r>
      <w:r>
        <w:t xml:space="preserve"> </w:t>
      </w:r>
      <w:r>
        <w:t xml:space="preserve">13.8</w:t>
      </w:r>
      <w:r>
        <w:t xml:space="preserve"> </w:t>
      </w:r>
      <w:r>
        <w:t xml:space="preserve">13.9</w:t>
      </w:r>
      <w:r>
        <w:t xml:space="preserve"> </w:t>
      </w:r>
      <w:r>
        <w:t xml:space="preserve">14.1</w:t>
      </w:r>
      <w:r>
        <w:t xml:space="preserve"> </w:t>
      </w:r>
      <w:r>
        <w:t xml:space="preserve">14.2</w:t>
      </w:r>
      <w:r>
        <w:t xml:space="preserve"> </w:t>
      </w:r>
      <w:r>
        <w:t xml:space="preserve">14.4</w:t>
      </w:r>
      <w:r>
        <w:t xml:space="preserve"> </w:t>
      </w:r>
      <w:r>
        <w:t xml:space="preserve">14.5</w:t>
      </w:r>
      <w:r>
        <w:t xml:space="preserve"> </w:t>
      </w:r>
      <w:r>
        <w:t xml:space="preserve">1%</w:t>
      </w:r>
      <w:r>
        <w:t xml:space="preserve"> </w:t>
      </w:r>
      <w:r>
        <w:t xml:space="preserve">No. of new DC</w:t>
      </w:r>
      <w:r>
        <w:t xml:space="preserve"> </w:t>
      </w:r>
      <w:r>
        <w:t xml:space="preserve">built</w:t>
      </w:r>
    </w:p>
    <w:p>
      <w:pPr>
        <w:pStyle w:val="BodyText"/>
      </w:pPr>
      <w:r>
        <w:t xml:space="preserve">205</w:t>
      </w:r>
      <w:r>
        <w:t xml:space="preserve"> </w:t>
      </w:r>
      <w:r>
        <w:t xml:space="preserve">269</w:t>
      </w:r>
      <w:r>
        <w:t xml:space="preserve"> </w:t>
      </w:r>
      <w:r>
        <w:t xml:space="preserve">309</w:t>
      </w:r>
      <w:r>
        <w:t xml:space="preserve"> </w:t>
      </w:r>
      <w:r>
        <w:t xml:space="preserve">354</w:t>
      </w:r>
      <w:r>
        <w:t xml:space="preserve"> </w:t>
      </w:r>
      <w:r>
        <w:t xml:space="preserve">407</w:t>
      </w:r>
      <w:r>
        <w:t xml:space="preserve"> </w:t>
      </w:r>
      <w:r>
        <w:t xml:space="preserve">381</w:t>
      </w:r>
      <w:r>
        <w:t xml:space="preserve"> </w:t>
      </w:r>
      <w:r>
        <w:t xml:space="preserve">357</w:t>
      </w:r>
      <w:r>
        <w:t xml:space="preserve"> </w:t>
      </w:r>
      <w:r>
        <w:t xml:space="preserve">326</w:t>
      </w:r>
      <w:r>
        <w:t xml:space="preserve"> </w:t>
      </w:r>
      <w:r>
        <w:t xml:space="preserve">294</w:t>
      </w:r>
      <w:r>
        <w:t xml:space="preserve"> </w:t>
      </w:r>
      <w:r>
        <w:t xml:space="preserve">264</w:t>
      </w:r>
      <w:r>
        <w:t xml:space="preserve"> </w:t>
      </w:r>
      <w:r>
        <w:t xml:space="preserve">277</w:t>
      </w:r>
    </w:p>
    <w:p>
      <w:pPr>
        <w:pStyle w:val="BodyText"/>
      </w:pPr>
      <w:r>
        <w:t xml:space="preserve">% of DC</w:t>
      </w:r>
      <w:r>
        <w:t xml:space="preserve"> </w:t>
      </w:r>
      <w:r>
        <w:t xml:space="preserve">benefitting from</w:t>
      </w:r>
      <w:r>
        <w:t xml:space="preserve"> </w:t>
      </w:r>
      <w:r>
        <w:t xml:space="preserve">the option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20%</w:t>
      </w:r>
      <w:r>
        <w:t xml:space="preserve"> </w:t>
      </w:r>
      <w:r>
        <w:t xml:space="preserve">25%</w:t>
      </w:r>
      <w:r>
        <w:t xml:space="preserve"> </w:t>
      </w:r>
      <w:r>
        <w:t xml:space="preserve">30%</w:t>
      </w:r>
      <w:r>
        <w:t xml:space="preserve"> </w:t>
      </w:r>
      <w:r>
        <w:t xml:space="preserve">35%</w:t>
      </w:r>
      <w:r>
        <w:t xml:space="preserve"> </w:t>
      </w:r>
      <w:r>
        <w:t xml:space="preserve">40%</w:t>
      </w:r>
      <w:r>
        <w:t xml:space="preserve"> </w:t>
      </w:r>
      <w:r>
        <w:t xml:space="preserve">45%</w:t>
      </w:r>
      <w:r>
        <w:t xml:space="preserve"> </w:t>
      </w:r>
      <w:r>
        <w:t xml:space="preserve">50%</w:t>
      </w:r>
    </w:p>
    <w:p>
      <w:pPr>
        <w:pStyle w:val="BodyText"/>
      </w:pPr>
      <w:r>
        <w:t xml:space="preserve">No. DC benefitting</w:t>
      </w:r>
      <w:r>
        <w:t xml:space="preserve"> </w:t>
      </w:r>
      <w:r>
        <w:t xml:space="preserve">from the option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13</w:t>
      </w:r>
      <w:r>
        <w:t xml:space="preserve"> </w:t>
      </w:r>
      <w:r>
        <w:t xml:space="preserve">31</w:t>
      </w:r>
      <w:r>
        <w:t xml:space="preserve"> </w:t>
      </w:r>
      <w:r>
        <w:t xml:space="preserve">53</w:t>
      </w:r>
      <w:r>
        <w:t xml:space="preserve"> </w:t>
      </w:r>
      <w:r>
        <w:t xml:space="preserve">81</w:t>
      </w:r>
      <w:r>
        <w:t xml:space="preserve"> </w:t>
      </w:r>
      <w:r>
        <w:t xml:space="preserve">95</w:t>
      </w:r>
      <w:r>
        <w:t xml:space="preserve"> </w:t>
      </w:r>
      <w:r>
        <w:t xml:space="preserve">107</w:t>
      </w:r>
      <w:r>
        <w:t xml:space="preserve"> </w:t>
      </w:r>
      <w:r>
        <w:t xml:space="preserve">114</w:t>
      </w:r>
      <w:r>
        <w:t xml:space="preserve"> </w:t>
      </w:r>
      <w:r>
        <w:t xml:space="preserve">118</w:t>
      </w:r>
      <w:r>
        <w:t xml:space="preserve"> </w:t>
      </w:r>
      <w:r>
        <w:t xml:space="preserve">119</w:t>
      </w:r>
      <w:r>
        <w:t xml:space="preserve"> </w:t>
      </w:r>
      <w:r>
        <w:t xml:space="preserve">138</w:t>
      </w:r>
    </w:p>
    <w:p>
      <w:pPr>
        <w:pStyle w:val="BodyText"/>
      </w:pPr>
      <w:r>
        <w:t xml:space="preserve">Table 13. Capacity growth and new data centres benefitting from PO1-C</w:t>
      </w:r>
      <w:r>
        <w:br/>
      </w:r>
      <w:r>
        <w:t xml:space="preserve">(Source: Technopolis et al. (2025))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2031</w:t>
      </w:r>
      <w:r>
        <w:t xml:space="preserve"> </w:t>
      </w:r>
      <w:r>
        <w:t xml:space="preserve">2032</w:t>
      </w:r>
      <w:r>
        <w:t xml:space="preserve"> </w:t>
      </w:r>
      <w:r>
        <w:t xml:space="preserve">2033</w:t>
      </w:r>
      <w:r>
        <w:t xml:space="preserve"> </w:t>
      </w:r>
      <w:r>
        <w:t xml:space="preserve">2034</w:t>
      </w:r>
      <w:r>
        <w:t xml:space="preserve"> </w:t>
      </w:r>
      <w:r>
        <w:t xml:space="preserve">2035</w:t>
      </w:r>
      <w:r>
        <w:t xml:space="preserve"> </w:t>
      </w:r>
      <w:r>
        <w:t xml:space="preserve">2036</w:t>
      </w:r>
      <w:r>
        <w:t xml:space="preserve"> </w:t>
      </w:r>
      <w:r>
        <w:t xml:space="preserve">CAGR</w:t>
      </w:r>
      <w:r>
        <w:t xml:space="preserve"> </w:t>
      </w:r>
      <w:r>
        <w:t xml:space="preserve">Capacity growth</w:t>
      </w:r>
      <w:r>
        <w:t xml:space="preserve"> </w:t>
      </w:r>
      <w:r>
        <w:t xml:space="preserve">(MW)</w:t>
      </w:r>
      <w:r>
        <w:t xml:space="preserve"> </w:t>
      </w:r>
      <w:r>
        <w:t xml:space="preserve">12440</w:t>
      </w:r>
      <w:r>
        <w:t xml:space="preserve"> </w:t>
      </w:r>
      <w:r>
        <w:t xml:space="preserve">15131</w:t>
      </w:r>
      <w:r>
        <w:t xml:space="preserve"> </w:t>
      </w:r>
      <w:r>
        <w:t xml:space="preserve">18447</w:t>
      </w:r>
      <w:r>
        <w:t xml:space="preserve"> </w:t>
      </w:r>
      <w:r>
        <w:t xml:space="preserve">22202</w:t>
      </w:r>
      <w:r>
        <w:t xml:space="preserve"> </w:t>
      </w:r>
      <w:r>
        <w:t xml:space="preserve">26505</w:t>
      </w:r>
      <w:r>
        <w:t xml:space="preserve"> </w:t>
      </w:r>
      <w:r>
        <w:t xml:space="preserve">31435</w:t>
      </w:r>
      <w:r>
        <w:t xml:space="preserve"> </w:t>
      </w:r>
      <w:r>
        <w:t xml:space="preserve">35912</w:t>
      </w:r>
      <w:r>
        <w:t xml:space="preserve"> </w:t>
      </w:r>
      <w:r>
        <w:t xml:space="preserve">40041</w:t>
      </w:r>
      <w:r>
        <w:t xml:space="preserve"> </w:t>
      </w:r>
      <w:r>
        <w:t xml:space="preserve">43827</w:t>
      </w:r>
      <w:r>
        <w:t xml:space="preserve"> </w:t>
      </w:r>
      <w:r>
        <w:t xml:space="preserve">47249</w:t>
      </w:r>
      <w:r>
        <w:t xml:space="preserve"> </w:t>
      </w:r>
      <w:r>
        <w:t xml:space="preserve">50315</w:t>
      </w:r>
      <w:r>
        <w:t xml:space="preserve"> </w:t>
      </w:r>
      <w:r>
        <w:t xml:space="preserve">53538</w:t>
      </w:r>
      <w:r>
        <w:t xml:space="preserve"> </w:t>
      </w:r>
      <w:r>
        <w:t xml:space="preserve">14%</w:t>
      </w:r>
      <w:r>
        <w:t xml:space="preserve"> </w:t>
      </w:r>
      <w:r>
        <w:t xml:space="preserve">Average capacity</w:t>
      </w:r>
      <w:r>
        <w:t xml:space="preserve"> </w:t>
      </w:r>
      <w:r>
        <w:t xml:space="preserve">of one DC (MW)</w:t>
      </w:r>
      <w:r>
        <w:t xml:space="preserve"> </w:t>
      </w:r>
      <w:r>
        <w:t xml:space="preserve">13.0</w:t>
      </w:r>
      <w:r>
        <w:t xml:space="preserve"> </w:t>
      </w:r>
      <w:r>
        <w:t xml:space="preserve">13.1</w:t>
      </w:r>
      <w:r>
        <w:t xml:space="preserve"> </w:t>
      </w:r>
      <w:r>
        <w:t xml:space="preserve">13.3</w:t>
      </w:r>
      <w:r>
        <w:t xml:space="preserve"> </w:t>
      </w:r>
      <w:r>
        <w:t xml:space="preserve">13.4</w:t>
      </w:r>
      <w:r>
        <w:t xml:space="preserve"> </w:t>
      </w:r>
      <w:r>
        <w:t xml:space="preserve">13.5</w:t>
      </w:r>
      <w:r>
        <w:t xml:space="preserve"> </w:t>
      </w:r>
      <w:r>
        <w:t xml:space="preserve">13.7</w:t>
      </w:r>
      <w:r>
        <w:t xml:space="preserve"> </w:t>
      </w:r>
      <w:r>
        <w:t xml:space="preserve">13.8</w:t>
      </w:r>
      <w:r>
        <w:t xml:space="preserve"> </w:t>
      </w:r>
      <w:r>
        <w:t xml:space="preserve">13.9</w:t>
      </w:r>
      <w:r>
        <w:t xml:space="preserve"> </w:t>
      </w:r>
      <w:r>
        <w:t xml:space="preserve">14.1</w:t>
      </w:r>
      <w:r>
        <w:t xml:space="preserve"> </w:t>
      </w:r>
      <w:r>
        <w:t xml:space="preserve">14.2</w:t>
      </w:r>
      <w:r>
        <w:t xml:space="preserve"> </w:t>
      </w:r>
      <w:r>
        <w:t xml:space="preserve">14.4</w:t>
      </w:r>
      <w:r>
        <w:t xml:space="preserve"> </w:t>
      </w:r>
      <w:r>
        <w:t xml:space="preserve">14.5</w:t>
      </w:r>
      <w:r>
        <w:t xml:space="preserve"> </w:t>
      </w:r>
      <w:r>
        <w:t xml:space="preserve">1%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2031</w:t>
      </w:r>
      <w:r>
        <w:t xml:space="preserve"> </w:t>
      </w:r>
      <w:r>
        <w:t xml:space="preserve">2032</w:t>
      </w:r>
      <w:r>
        <w:t xml:space="preserve"> </w:t>
      </w:r>
      <w:r>
        <w:t xml:space="preserve">2033</w:t>
      </w:r>
      <w:r>
        <w:t xml:space="preserve"> </w:t>
      </w:r>
      <w:r>
        <w:t xml:space="preserve">2034</w:t>
      </w:r>
      <w:r>
        <w:t xml:space="preserve"> </w:t>
      </w:r>
      <w:r>
        <w:t xml:space="preserve">2035</w:t>
      </w:r>
      <w:r>
        <w:t xml:space="preserve"> </w:t>
      </w:r>
      <w:r>
        <w:t xml:space="preserve">2036</w:t>
      </w:r>
      <w:r>
        <w:t xml:space="preserve"> </w:t>
      </w:r>
      <w:r>
        <w:t xml:space="preserve">CAGR</w:t>
      </w:r>
      <w:r>
        <w:t xml:space="preserve"> </w:t>
      </w:r>
      <w:r>
        <w:t xml:space="preserve">No. of new DC</w:t>
      </w:r>
      <w:r>
        <w:t xml:space="preserve"> </w:t>
      </w:r>
      <w:r>
        <w:t xml:space="preserve">built</w:t>
      </w:r>
    </w:p>
    <w:p>
      <w:pPr>
        <w:pStyle w:val="BodyText"/>
      </w:pPr>
      <w:r>
        <w:t xml:space="preserve">205</w:t>
      </w:r>
      <w:r>
        <w:t xml:space="preserve"> </w:t>
      </w:r>
      <w:r>
        <w:t xml:space="preserve">250</w:t>
      </w:r>
      <w:r>
        <w:t xml:space="preserve"> </w:t>
      </w:r>
      <w:r>
        <w:t xml:space="preserve">280</w:t>
      </w:r>
      <w:r>
        <w:t xml:space="preserve"> </w:t>
      </w:r>
      <w:r>
        <w:t xml:space="preserve">318</w:t>
      </w:r>
      <w:r>
        <w:t xml:space="preserve"> </w:t>
      </w:r>
      <w:r>
        <w:t xml:space="preserve">361</w:t>
      </w:r>
      <w:r>
        <w:t xml:space="preserve"> </w:t>
      </w:r>
      <w:r>
        <w:t xml:space="preserve">324</w:t>
      </w:r>
      <w:r>
        <w:t xml:space="preserve"> </w:t>
      </w:r>
      <w:r>
        <w:t xml:space="preserve">296</w:t>
      </w:r>
      <w:r>
        <w:t xml:space="preserve"> </w:t>
      </w:r>
      <w:r>
        <w:t xml:space="preserve">269</w:t>
      </w:r>
      <w:r>
        <w:t xml:space="preserve"> </w:t>
      </w:r>
      <w:r>
        <w:t xml:space="preserve">241</w:t>
      </w:r>
      <w:r>
        <w:t xml:space="preserve"> </w:t>
      </w:r>
      <w:r>
        <w:t xml:space="preserve">214</w:t>
      </w:r>
      <w:r>
        <w:t xml:space="preserve"> </w:t>
      </w:r>
      <w:r>
        <w:t xml:space="preserve">222</w:t>
      </w:r>
    </w:p>
    <w:p>
      <w:pPr>
        <w:pStyle w:val="BodyText"/>
      </w:pPr>
      <w:r>
        <w:t xml:space="preserve">% of DC</w:t>
      </w:r>
      <w:r>
        <w:t xml:space="preserve"> </w:t>
      </w:r>
      <w:r>
        <w:t xml:space="preserve">benefitting from</w:t>
      </w:r>
      <w:r>
        <w:t xml:space="preserve"> </w:t>
      </w:r>
      <w:r>
        <w:t xml:space="preserve">the option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20%</w:t>
      </w:r>
      <w:r>
        <w:t xml:space="preserve"> </w:t>
      </w:r>
      <w:r>
        <w:t xml:space="preserve">25%</w:t>
      </w:r>
      <w:r>
        <w:t xml:space="preserve"> </w:t>
      </w:r>
      <w:r>
        <w:t xml:space="preserve">30%</w:t>
      </w:r>
      <w:r>
        <w:t xml:space="preserve"> </w:t>
      </w:r>
      <w:r>
        <w:t xml:space="preserve">35%</w:t>
      </w:r>
      <w:r>
        <w:t xml:space="preserve"> </w:t>
      </w:r>
      <w:r>
        <w:t xml:space="preserve">40%</w:t>
      </w:r>
      <w:r>
        <w:t xml:space="preserve"> </w:t>
      </w:r>
      <w:r>
        <w:t xml:space="preserve">45%</w:t>
      </w:r>
      <w:r>
        <w:t xml:space="preserve"> </w:t>
      </w:r>
      <w:r>
        <w:t xml:space="preserve">50%</w:t>
      </w:r>
    </w:p>
    <w:p>
      <w:pPr>
        <w:pStyle w:val="BodyText"/>
      </w:pPr>
      <w:r>
        <w:t xml:space="preserve">No. DC benefitting</w:t>
      </w:r>
      <w:r>
        <w:t xml:space="preserve"> </w:t>
      </w:r>
      <w:r>
        <w:t xml:space="preserve">from the option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13</w:t>
      </w:r>
      <w:r>
        <w:t xml:space="preserve"> </w:t>
      </w:r>
      <w:r>
        <w:t xml:space="preserve">28</w:t>
      </w:r>
      <w:r>
        <w:t xml:space="preserve"> </w:t>
      </w:r>
      <w:r>
        <w:t xml:space="preserve">48</w:t>
      </w:r>
      <w:r>
        <w:t xml:space="preserve"> </w:t>
      </w:r>
      <w:r>
        <w:t xml:space="preserve">72</w:t>
      </w:r>
      <w:r>
        <w:t xml:space="preserve"> </w:t>
      </w:r>
      <w:r>
        <w:t xml:space="preserve">81</w:t>
      </w:r>
      <w:r>
        <w:t xml:space="preserve"> </w:t>
      </w:r>
      <w:r>
        <w:t xml:space="preserve">89</w:t>
      </w:r>
      <w:r>
        <w:t xml:space="preserve"> </w:t>
      </w:r>
      <w:r>
        <w:t xml:space="preserve">94</w:t>
      </w:r>
      <w:r>
        <w:t xml:space="preserve"> </w:t>
      </w:r>
      <w:r>
        <w:t xml:space="preserve">96</w:t>
      </w:r>
      <w:r>
        <w:t xml:space="preserve"> </w:t>
      </w:r>
      <w:r>
        <w:t xml:space="preserve">96</w:t>
      </w:r>
      <w:r>
        <w:t xml:space="preserve"> </w:t>
      </w:r>
      <w:r>
        <w:t xml:space="preserve">111</w:t>
      </w:r>
    </w:p>
    <w:p>
      <w:pPr>
        <w:pStyle w:val="BodyText"/>
      </w:pPr>
      <w:r>
        <w:t xml:space="preserve">2.3.3 Impact modelling</w:t>
      </w:r>
      <w:r>
        <w:br/>
      </w:r>
      <w:r>
        <w:t xml:space="preserve">In order to evaluate the impact of each policy option (PO1-A, PO1-B, PO1-C), a Discounted</w:t>
      </w:r>
      <w:r>
        <w:t xml:space="preserve"> </w:t>
      </w:r>
      <w:r>
        <w:t xml:space="preserve">Cash Flow (DCF) model has been carried out, for a single data centre, starting at 13 MW</w:t>
      </w:r>
      <w:r>
        <w:t xml:space="preserve"> </w:t>
      </w:r>
      <w:r>
        <w:t xml:space="preserve">capacity in 2025, based on the estimations calculated by Technopolis et al. (2025).</w:t>
      </w:r>
      <w:r>
        <w:t xml:space="preserve"> </w:t>
      </w:r>
      <w:r>
        <w:t xml:space="preserve">A dual approach has been used, including a company-level DCF (calculating the Weighted</w:t>
      </w:r>
      <w:r>
        <w:t xml:space="preserve"> </w:t>
      </w:r>
      <w:r>
        <w:t xml:space="preserve">Average Cost of Capital (WACC) through a build-up methodology) and an external</w:t>
      </w:r>
      <w:r>
        <w:t xml:space="preserve"> </w:t>
      </w:r>
      <w:r>
        <w:t xml:space="preserve">benchmarking at the MS-level (using WACC averages found in the literature for each MS27),</w:t>
      </w:r>
      <w:r>
        <w:t xml:space="preserve"> </w:t>
      </w:r>
      <w:r>
        <w:t xml:space="preserve">to ensure that the DCF analysis is both methodologically rigorous and relevant for</w:t>
      </w:r>
      <w:r>
        <w:t xml:space="preserve"> </w:t>
      </w:r>
      <w:r>
        <w:t xml:space="preserve">policymakers.</w:t>
      </w:r>
      <w:r>
        <w:t xml:space="preserve"> </w:t>
      </w:r>
      <w:r>
        <w:t xml:space="preserve">Firstly, a company level DCF has been carried out, extracting companies investing and</w:t>
      </w:r>
      <w:r>
        <w:t xml:space="preserve"> </w:t>
      </w:r>
      <w:r>
        <w:t xml:space="preserve">operating data centres from Data Centre Map28. The following data has been extracted from</w:t>
      </w:r>
      <w:r>
        <w:t xml:space="preserve"> </w:t>
      </w:r>
      <w:r>
        <w:t xml:space="preserve">companies when publicly available: WACC (if available), Cost of equity, Cost of debt, D/E</w:t>
      </w:r>
      <w:r>
        <w:t xml:space="preserve"> </w:t>
      </w:r>
      <w:r>
        <w:t xml:space="preserve">ratio and beta. For private companies i.e., companies whose financial data are not publicly</w:t>
      </w:r>
      <w:r>
        <w:t xml:space="preserve"> </w:t>
      </w:r>
      <w:r>
        <w:t xml:space="preserve">available, the Build-up model has been used to estimate the WACC factors.</w:t>
      </w:r>
      <w:r>
        <w:t xml:space="preserve"> </w:t>
      </w:r>
      <w:r>
        <w:t xml:space="preserve">The same analysis has been performed at the MS level, using WACC averages found in the</w:t>
      </w:r>
      <w:r>
        <w:t xml:space="preserve"> </w:t>
      </w:r>
      <w:r>
        <w:t xml:space="preserve">literature. The following parameters have been gathered up or estimated for a 13 MW data</w:t>
      </w:r>
      <w:r>
        <w:t xml:space="preserve"> </w:t>
      </w:r>
      <w:r>
        <w:t xml:space="preserve">centre: CAPEX, OPEX (using the energy consumption as a proxy), total revenues (fixing the</w:t>
      </w:r>
      <w:r>
        <w:t xml:space="preserve"> </w:t>
      </w:r>
      <w:r>
        <w:t xml:space="preserve">expected EBITDA margin and power provisioning charged to customers has been kept in an</w:t>
      </w:r>
      <w:r>
        <w:t xml:space="preserve"> </w:t>
      </w:r>
      <w:r>
        <w:t xml:space="preserve">average 165 €/kW/month29 30) and corporate tax rate31.</w:t>
      </w:r>
      <w:r>
        <w:t xml:space="preserve"> </w:t>
      </w:r>
      <w:r>
        <w:t xml:space="preserve">Energy price volatility and country-specific dynamics have been partly reflected in the model’s</w:t>
      </w:r>
      <w:r>
        <w:t xml:space="preserve"> </w:t>
      </w:r>
      <w:r>
        <w:t xml:space="preserve">calibration. Electricity prices used to calculate operational expenses for data centres in the</w:t>
      </w:r>
      <w:r>
        <w:t xml:space="preserve"> </w:t>
      </w:r>
      <w:r>
        <w:t xml:space="preserve">discounted cash flow model have been based on non-household prices from Eurostat data and</w:t>
      </w:r>
      <w:r>
        <w:t xml:space="preserve"> </w:t>
      </w:r>
      <w:r>
        <w:t xml:space="preserve">adjusted to reflect the two sourcing models identified in the CATI survey, i.e. grid supply and</w:t>
      </w:r>
      <w:r>
        <w:t xml:space="preserve"> </w:t>
      </w:r>
      <w:r>
        <w:t xml:space="preserve">power purchase agreements (PPA), using a 40/60 mix. This includes declining prices driven by</w:t>
      </w:r>
      <w:r>
        <w:t xml:space="preserve"> </w:t>
      </w:r>
      <w:r>
        <w:t xml:space="preserve">increasing renewable penetration, stable PPA prices for new contracts and stable network</w:t>
      </w:r>
      <w:r>
        <w:t xml:space="preserve"> </w:t>
      </w:r>
      <w:r>
        <w:t xml:space="preserve">charges and non-recoverable taxes and levies. Volatility has been captured through these time-</w:t>
      </w:r>
      <w:r>
        <w:t xml:space="preserve"> </w:t>
      </w:r>
      <w:r>
        <w:t xml:space="preserve">varying trajectories.</w:t>
      </w:r>
      <w:r>
        <w:t xml:space="preserve"> </w:t>
      </w:r>
      <w:r>
        <w:t xml:space="preserve">The DCF for a 13 MW project has been then performed as a European average and for each</w:t>
      </w:r>
      <w:r>
        <w:t xml:space="preserve"> </w:t>
      </w:r>
      <w:r>
        <w:t xml:space="preserve">country under study, with the following assumptions:</w:t>
      </w:r>
      <w:r>
        <w:t xml:space="preserve"> </w:t>
      </w:r>
      <w:r>
        <w:t xml:space="preserve"> IT CAPEX is disbursed in two phases of 7 and 6MW capacity.</w:t>
      </w:r>
      <w:r>
        <w:t xml:space="preserve"> </w:t>
      </w:r>
      <w:r>
        <w:t xml:space="preserve"> Ramp up period: the capacity utilisation is adjusted in the first 3 years of the operations: 3</w:t>
      </w:r>
      <w:r>
        <w:t xml:space="preserve"> </w:t>
      </w:r>
      <w:r>
        <w:t xml:space="preserve">years (50% year 1, 75% year 2, 100%-year 3+).</w:t>
      </w:r>
    </w:p>
    <w:p>
      <w:pPr>
        <w:pStyle w:val="BodyText"/>
      </w:pPr>
      <w:r>
        <w:t xml:space="preserve">27https://www.berec.europa.eu/system/files/2024-</w:t>
      </w:r>
      <w:r>
        <w:t xml:space="preserve"> </w:t>
      </w:r>
      <w:r>
        <w:t xml:space="preserve">07/BoR%20(24)%20102%20BEREC_WACC%20parameters%20Report_2024_1.pdf.pdf</w:t>
      </w:r>
      <w:r>
        <w:br/>
      </w:r>
      <w:r>
        <w:t xml:space="preserve">28 https://www.datacentermap.com/</w:t>
      </w:r>
      <w:r>
        <w:t xml:space="preserve"> </w:t>
      </w:r>
      <w:r>
        <w:t xml:space="preserve">29 https://www.cbre.com/insights/reports/global-data-center-trends-2025</w:t>
      </w:r>
      <w:r>
        <w:br/>
      </w:r>
      <w:r>
        <w:t xml:space="preserve">30 https://www.cbre.com/insights/books/european-real-estate-market-outlook-2025/data-centres</w:t>
      </w:r>
      <w:r>
        <w:br/>
      </w:r>
      <w:r>
        <w:t xml:space="preserve">31 https://taxsummaries.pwc.com/quick-charts/corporate-income-tax-cit-rates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 Depreciation of the construction is 15 years distributed equally while IT CAPEX presents</w:t>
      </w:r>
      <w:r>
        <w:t xml:space="preserve"> </w:t>
      </w:r>
      <w:r>
        <w:t xml:space="preserve">different depreciation periods. Maintenance CAPEX has been calculated as a 3% of the</w:t>
      </w:r>
      <w:r>
        <w:t xml:space="preserve"> </w:t>
      </w:r>
      <w:r>
        <w:t xml:space="preserve">total construction CAPEX yearly.</w:t>
      </w:r>
      <w:r>
        <w:t xml:space="preserve"> </w:t>
      </w:r>
      <w:r>
        <w:t xml:space="preserve">•</w:t>
      </w:r>
      <w:r>
        <w:t xml:space="preserve"> </w:t>
      </w:r>
      <w:r>
        <w:t xml:space="preserve">The DCF has been presented for the first 10 years of project, using the Gordon Growth</w:t>
      </w:r>
      <w:r>
        <w:t xml:space="preserve"> </w:t>
      </w:r>
      <w:r>
        <w:t xml:space="preserve">model to calculate the Terminal value (an average 2% perpetual growth rate has been</w:t>
      </w:r>
      <w:r>
        <w:t xml:space="preserve"> </w:t>
      </w:r>
      <w:r>
        <w:t xml:space="preserve">considered for all countries).</w:t>
      </w:r>
      <w:r>
        <w:t xml:space="preserve"> </w:t>
      </w:r>
      <w:r>
        <w:t xml:space="preserve">As mentioned above, the WACC used has been taken from the BEREC report that uses the</w:t>
      </w:r>
      <w:r>
        <w:t xml:space="preserve"> </w:t>
      </w:r>
      <w:r>
        <w:t xml:space="preserve">methodology defined by the European Commission Notice of 2019 for consistent WACC</w:t>
      </w:r>
      <w:r>
        <w:t xml:space="preserve"> </w:t>
      </w:r>
      <w:r>
        <w:t xml:space="preserve">calculations across EU national regulatory authorities and supports regulatory pricing decisions</w:t>
      </w:r>
      <w:r>
        <w:t xml:space="preserve"> </w:t>
      </w:r>
      <w:r>
        <w:t xml:space="preserve">in the electronic communications infrastructure sector including data centres32.</w:t>
      </w:r>
      <w:r>
        <w:t xml:space="preserve"> </w:t>
      </w:r>
      <w:r>
        <w:t xml:space="preserve">The numbers obtained under the previous section have been used in the DCF model to estimate</w:t>
      </w:r>
      <w:r>
        <w:t xml:space="preserve"> </w:t>
      </w:r>
      <w:r>
        <w:t xml:space="preserve">net benefits for data centre operators. The next present value of an average 13 MW project was</w:t>
      </w:r>
      <w:r>
        <w:t xml:space="preserve"> </w:t>
      </w:r>
      <w:r>
        <w:t xml:space="preserve">calculated under the baseline scenario and under each option, varying key elements such as</w:t>
      </w:r>
      <w:r>
        <w:t xml:space="preserve"> </w:t>
      </w:r>
      <w:r>
        <w:t xml:space="preserve">permitting timelines and PUE levels. The NPV difference between each policy option and the</w:t>
      </w:r>
      <w:r>
        <w:t xml:space="preserve"> </w:t>
      </w:r>
      <w:r>
        <w:t xml:space="preserve">baseline was then multiplied by the number of facilities expected to benefit under each option,</w:t>
      </w:r>
      <w:r>
        <w:t xml:space="preserve"> </w:t>
      </w:r>
      <w:r>
        <w:t xml:space="preserve">as derived from the possible capacity paths.</w:t>
      </w:r>
      <w:r>
        <w:br/>
      </w:r>
      <w:r>
        <w:t xml:space="preserve">It is important to underline that the 13 MW representative data centre corresponds to the</w:t>
      </w:r>
      <w:r>
        <w:t xml:space="preserve"> </w:t>
      </w:r>
      <w:r>
        <w:t xml:space="preserve">average installed capacity of data centre facilities identified in the underlying database used to</w:t>
      </w:r>
      <w:r>
        <w:t xml:space="preserve"> </w:t>
      </w:r>
      <w:r>
        <w:t xml:space="preserve">construct the EU baseline. It thus reflects the observed mean of capacity distribution cross</w:t>
      </w:r>
      <w:r>
        <w:t xml:space="preserve"> </w:t>
      </w:r>
      <w:r>
        <w:t xml:space="preserve">hyperscale and colocation facilities. This size is not held constant over time. As above, the</w:t>
      </w:r>
      <w:r>
        <w:t xml:space="preserve"> </w:t>
      </w:r>
      <w:r>
        <w:t xml:space="preserve">average facility size is projected to increase based on observed historical trends, thus capturing</w:t>
      </w:r>
      <w:r>
        <w:t xml:space="preserve"> </w:t>
      </w:r>
      <w:r>
        <w:t xml:space="preserve">the shift towards larger, capital-intensive and possibly also AI-capable facilities. It is also</w:t>
      </w:r>
      <w:r>
        <w:t xml:space="preserve"> </w:t>
      </w:r>
      <w:r>
        <w:t xml:space="preserve">relevant to note that announcements of new data centres with 200 MW+ capacity are often</w:t>
      </w:r>
      <w:r>
        <w:t xml:space="preserve"> </w:t>
      </w:r>
      <w:r>
        <w:t xml:space="preserve">planned and built as campus or cluster of multiple facilities implemented as smaller units, e.g. </w:t>
      </w:r>
      <w:r>
        <w:t xml:space="preserve"> </w:t>
      </w:r>
      <w:r>
        <w:t xml:space="preserve">of 10 to 20 MW, that altogether compose the larger capacity, rather than a single installation.</w:t>
      </w:r>
      <w:r>
        <w:br/>
      </w:r>
      <w:r>
        <w:t xml:space="preserve">The heterogeneity in data centres, e.g. hyperscale facilities versus colocation operators, has</w:t>
      </w:r>
      <w:r>
        <w:t xml:space="preserve"> </w:t>
      </w:r>
      <w:r>
        <w:t xml:space="preserve">been incorporated into operating and financial parameters used to derive costs. Such differences</w:t>
      </w:r>
      <w:r>
        <w:t xml:space="preserve"> </w:t>
      </w:r>
      <w:r>
        <w:t xml:space="preserve">were captured through PUE assumptions and utilisation rates, with hyperscalers operating at</w:t>
      </w:r>
      <w:r>
        <w:t xml:space="preserve"> </w:t>
      </w:r>
      <w:r>
        <w:t xml:space="preserve">higher utilisation and lower PUEs than colocation centres on average. These parameters had a</w:t>
      </w:r>
      <w:r>
        <w:t xml:space="preserve"> </w:t>
      </w:r>
      <w:r>
        <w:t xml:space="preserve">direct impact on electricity consumption and thus operating costs used in the Discounted Cash</w:t>
      </w:r>
      <w:r>
        <w:t xml:space="preserve"> </w:t>
      </w:r>
      <w:r>
        <w:t xml:space="preserve">flow model. Similarly, as mentioned above, the WACC was calculated considering different</w:t>
      </w:r>
      <w:r>
        <w:t xml:space="preserve"> </w:t>
      </w:r>
      <w:r>
        <w:t xml:space="preserve">business realities to reflect the different costs of capital. While any averaging compresses the</w:t>
      </w:r>
      <w:r>
        <w:t xml:space="preserve"> </w:t>
      </w:r>
      <w:r>
        <w:t xml:space="preserve">dispersion, this simplification was needed in our analysis to estimate aggregate costs and</w:t>
      </w:r>
      <w:r>
        <w:t xml:space="preserve"> </w:t>
      </w:r>
      <w:r>
        <w:t xml:space="preserve">benefits based on observed market dynamics and structures.</w:t>
      </w:r>
      <w:r>
        <w:br/>
      </w:r>
      <w:r>
        <w:t xml:space="preserve">2.3.4 Energy efficiency</w:t>
      </w:r>
      <w:r>
        <w:t xml:space="preserve"> </w:t>
      </w:r>
      <w:r>
        <w:t xml:space="preserve">Starting with an average Power Usage Effectiveness, PUE, of 1.29 each policy option is</w:t>
      </w:r>
      <w:r>
        <w:t xml:space="preserve"> </w:t>
      </w:r>
      <w:r>
        <w:t xml:space="preserve">expected to achieve different levels of improvement over time as shown in the figure below,</w:t>
      </w:r>
      <w:r>
        <w:t xml:space="preserve"> </w:t>
      </w:r>
      <w:r>
        <w:t xml:space="preserve">with PO1-C achieving the largest impact because of the contribution of public funding to R&amp;D</w:t>
      </w:r>
      <w:r>
        <w:t xml:space="preserve"> </w:t>
      </w:r>
      <w:r>
        <w:t xml:space="preserve">and innovation in sustainable technologies.</w:t>
      </w:r>
      <w:r>
        <w:t xml:space="preserve"> </w:t>
      </w:r>
      <w:r>
        <w:t xml:space="preserve">Colocation PUE was calculated using information from Data Center Map (coming out an</w:t>
      </w:r>
      <w:r>
        <w:t xml:space="preserve"> </w:t>
      </w:r>
      <w:r>
        <w:t xml:space="preserve">average of 1.39) whereas hyperscaler PUE was calculated using the latest reported hyperscaler</w:t>
      </w:r>
      <w:r>
        <w:t xml:space="preserve"> </w:t>
      </w:r>
      <w:r>
        <w:t xml:space="preserve">figures (coming out at an average of 1.13). The result PUE of 1.29 for 2025 is the capacity-</w:t>
      </w:r>
    </w:p>
    <w:p>
      <w:pPr>
        <w:pStyle w:val="BodyText"/>
      </w:pPr>
      <w:r>
        <w:t xml:space="preserve">32 BEREC. (2025). BEREC report on WACC parameter calculations according to the European Commission’s WACC Notice</w:t>
      </w:r>
      <w:r>
        <w:t xml:space="preserve"> </w:t>
      </w:r>
      <w:r>
        <w:t xml:space="preserve">of 6th November 2019 (WACC parameters Report 2025). Body of European Regulators for Electronic Communications.</w:t>
      </w:r>
      <w:r>
        <w:t xml:space="preserve"> </w:t>
      </w:r>
      <w:r>
        <w:t xml:space="preserve">https://www.berec.europa.eu/en/all-documents/berec/reports/berec-report-on-wacc-parameter-calculations-according-to-the-</w:t>
      </w:r>
      <w:r>
        <w:t xml:space="preserve"> </w:t>
      </w:r>
      <w:r>
        <w:t xml:space="preserve">european-commissions-wacc-notice-of-6th-november-2019-wacc-parameters-report-2025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weighted average of PUE levels identified for colocation and hyperscale facilities in the EU.</w:t>
      </w:r>
      <w:r>
        <w:t xml:space="preserve"> </w:t>
      </w:r>
      <w:r>
        <w:t xml:space="preserve">This approach was used to capture the differences in efficiency across businesses of different</w:t>
      </w:r>
      <w:r>
        <w:t xml:space="preserve"> </w:t>
      </w:r>
      <w:r>
        <w:t xml:space="preserve">sizes. Moreover, it has been validated with the industry during interviews and workshops, for</w:t>
      </w:r>
      <w:r>
        <w:t xml:space="preserve"> </w:t>
      </w:r>
      <w:r>
        <w:t xml:space="preserve">which it was also subject to refinements and further changes as some stakeholders provided</w:t>
      </w:r>
      <w:r>
        <w:t xml:space="preserve"> </w:t>
      </w:r>
      <w:r>
        <w:t xml:space="preserve">additional data on their PUE levels and market presence.</w:t>
      </w:r>
      <w:r>
        <w:t xml:space="preserve"> </w:t>
      </w:r>
      <w:r>
        <w:t xml:space="preserve">PUE improvements across the policy options are expected based on different mechanisms and</w:t>
      </w:r>
      <w:r>
        <w:t xml:space="preserve"> </w:t>
      </w:r>
      <w:r>
        <w:t xml:space="preserve">time horizons. Under PO1-A, such improvements are mainly driven by the diffusion of best</w:t>
      </w:r>
      <w:r>
        <w:t xml:space="preserve"> </w:t>
      </w:r>
      <w:r>
        <w:t xml:space="preserve">practices produced by the guidelines and as part of the established forum for exchanges. These</w:t>
      </w:r>
      <w:r>
        <w:t xml:space="preserve"> </w:t>
      </w:r>
      <w:r>
        <w:t xml:space="preserve">are assumed to generate positive spillovers on the use of increasingly energy-efficient</w:t>
      </w:r>
      <w:r>
        <w:t xml:space="preserve"> </w:t>
      </w:r>
      <w:r>
        <w:t xml:space="preserve">technologies beyond the baseline, where individual companies (usually the largest ones) have</w:t>
      </w:r>
      <w:r>
        <w:t xml:space="preserve"> </w:t>
      </w:r>
      <w:r>
        <w:t xml:space="preserve">most of the incentives to invest in such technologies, without necessarily sharing the outcome</w:t>
      </w:r>
      <w:r>
        <w:t xml:space="preserve"> </w:t>
      </w:r>
      <w:r>
        <w:t xml:space="preserve">of their investment. Under PO1-B, PUE reductions are driven by the stronger incentives for</w:t>
      </w:r>
      <w:r>
        <w:t xml:space="preserve"> </w:t>
      </w:r>
      <w:r>
        <w:t xml:space="preserve">data centres to increase energy-efficiency due to the sustainability requirements linked to</w:t>
      </w:r>
      <w:r>
        <w:t xml:space="preserve"> </w:t>
      </w:r>
      <w:r>
        <w:t xml:space="preserve">accessing the fast-track areas. These conditions are expected to increase incentives for</w:t>
      </w:r>
      <w:r>
        <w:t xml:space="preserve"> </w:t>
      </w:r>
      <w:r>
        <w:t xml:space="preserve">operators to adopt higher-efficiency and sustainable solutions relatively early, as this could</w:t>
      </w:r>
      <w:r>
        <w:t xml:space="preserve"> </w:t>
      </w:r>
      <w:r>
        <w:t xml:space="preserve">become a prerequisite for benefitting from accelerated permitting. Under PO1-C, in addition,</w:t>
      </w:r>
      <w:r>
        <w:t xml:space="preserve"> </w:t>
      </w:r>
      <w:r>
        <w:t xml:space="preserve">data centre operators would benefit from targeted R&amp;D programmes to optimise energy</w:t>
      </w:r>
      <w:r>
        <w:t xml:space="preserve"> </w:t>
      </w:r>
      <w:r>
        <w:t xml:space="preserve">efficiency and, in some cases, deployment funds for particularly sustainable technologies and</w:t>
      </w:r>
      <w:r>
        <w:t xml:space="preserve"> </w:t>
      </w:r>
      <w:r>
        <w:t xml:space="preserve">strategic uses. Since these programmes require time to develop, test and de-risk new solutions,</w:t>
      </w:r>
      <w:r>
        <w:t xml:space="preserve"> </w:t>
      </w:r>
      <w:r>
        <w:t xml:space="preserve">especially for smaller operators, the most substantial PUE improvements are expected to</w:t>
      </w:r>
      <w:r>
        <w:t xml:space="preserve"> </w:t>
      </w:r>
      <w:r>
        <w:t xml:space="preserve">materialise in the later years of the period. Quantitatively, this is reflected in a somewhat flatter</w:t>
      </w:r>
      <w:r>
        <w:t xml:space="preserve"> </w:t>
      </w:r>
      <w:r>
        <w:t xml:space="preserve">PUE reduction in the early years and a comparatively steeper profile towards 2032–2035, when</w:t>
      </w:r>
      <w:r>
        <w:t xml:space="preserve"> </w:t>
      </w:r>
      <w:r>
        <w:t xml:space="preserve">a larger share of new capacity can incorporate the mature, higher-efficiency designs.</w:t>
      </w:r>
      <w:r>
        <w:t xml:space="preserve"> </w:t>
      </w:r>
      <w:r>
        <w:t xml:space="preserve">Figure 4. Assumptions in terms of PUE improvement across the different policy options for colocation</w:t>
      </w:r>
      <w:r>
        <w:t xml:space="preserve"> </w:t>
      </w:r>
      <w:r>
        <w:t xml:space="preserve">providers and public sector 2025-35 (Source: Technopolis et al. (2025))</w:t>
      </w:r>
    </w:p>
    <w:p>
      <w:pPr>
        <w:pStyle w:val="BodyText"/>
      </w:pPr>
      <w:r>
        <w:t xml:space="preserve">2.4.</w:t>
      </w:r>
      <w:r>
        <w:t xml:space="preserve"> </w:t>
      </w:r>
      <w:r>
        <w:t xml:space="preserve">Estimates related to Public Procurement</w:t>
      </w:r>
      <w:r>
        <w:t xml:space="preserve"> </w:t>
      </w:r>
      <w:r>
        <w:t xml:space="preserve">2.4.1 Number of public authorities procuring cloud and AI computing services</w:t>
      </w:r>
      <w:r>
        <w:br/>
      </w:r>
      <w:r>
        <w:t xml:space="preserve">With regards to the number of public authorities that procure cloud and AI computing services</w:t>
      </w:r>
      <w:r>
        <w:t xml:space="preserve"> </w:t>
      </w:r>
      <w:r>
        <w:t xml:space="preserve">and could participate at the EU-level procurement process, the assumption made is that there</w:t>
      </w:r>
      <w:r>
        <w:t xml:space="preserve"> </w:t>
      </w:r>
      <w:r>
        <w:t xml:space="preserve">is one public authority in each NUTS1 and NUTS2 areas, and in most of the NUTS3 areas33,</w:t>
      </w:r>
    </w:p>
    <w:p>
      <w:pPr>
        <w:pStyle w:val="BodyText"/>
      </w:pPr>
      <w:r>
        <w:t xml:space="preserve">33 NUTS1, NUTS2 and NUTS3 areas in Europe are close to 1,500 (https://ec.europa.eu/eurostat/web/nuts). An adjustment has</w:t>
      </w:r>
      <w:r>
        <w:t xml:space="preserve"> </w:t>
      </w:r>
      <w:r>
        <w:t xml:space="preserve">been made to slightly reduce the number of NUTS3 areas with a public authority procuring cloud and AI computing services</w:t>
      </w:r>
      <w:r>
        <w:t xml:space="preserve"> </w:t>
      </w:r>
      <w:r>
        <w:t xml:space="preserve">in the bigger member states where the administrative distribution at that level is more granular.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resulting in a figure of 1 206 public authorities in Europe. This figure has been confirmed when</w:t>
      </w:r>
      <w:r>
        <w:t xml:space="preserve"> </w:t>
      </w:r>
      <w:r>
        <w:t xml:space="preserve">filtering the number of unique buyers of cloud and AI computing services in the procurement</w:t>
      </w:r>
      <w:r>
        <w:t xml:space="preserve"> </w:t>
      </w:r>
      <w:r>
        <w:t xml:space="preserve">notices registered in the years from 2021 to 2024 at the TED portal34 (the filtering has been</w:t>
      </w:r>
      <w:r>
        <w:t xml:space="preserve"> </w:t>
      </w:r>
      <w:r>
        <w:t xml:space="preserve">done applying a search of “cloud” and “AI” strings over the TED notices with Common</w:t>
      </w:r>
      <w:r>
        <w:t xml:space="preserve"> </w:t>
      </w:r>
      <w:r>
        <w:t xml:space="preserve">Procurement Vocabulary (CPV) 72 and 48). Not all public authorities launch procurement</w:t>
      </w:r>
      <w:r>
        <w:t xml:space="preserve"> </w:t>
      </w:r>
      <w:r>
        <w:t xml:space="preserve">processes every year; in 2024, for instance, there were just 463 Public Administrations (PA)</w:t>
      </w:r>
      <w:r>
        <w:t xml:space="preserve"> </w:t>
      </w:r>
      <w:r>
        <w:t xml:space="preserve">opening cloud and AI computing service tenders.</w:t>
      </w:r>
      <w:r>
        <w:t xml:space="preserve"> </w:t>
      </w:r>
      <w:r>
        <w:t xml:space="preserve">2.4.2 Public procurement contracts of cloud and AI computing services</w:t>
      </w:r>
      <w:r>
        <w:t xml:space="preserve"> </w:t>
      </w:r>
      <w:r>
        <w:t xml:space="preserve">The following table shows the contract award notices in EU27 by public administrations, as</w:t>
      </w:r>
      <w:r>
        <w:t xml:space="preserve"> </w:t>
      </w:r>
      <w:r>
        <w:t xml:space="preserve">extracted from TED using the TED API35. For the ICT award notices, ‘contract award notices’36</w:t>
      </w:r>
      <w:r>
        <w:t xml:space="preserve"> </w:t>
      </w:r>
      <w:r>
        <w:t xml:space="preserve">with CPV code 72 and 48 have been considered, whereas for cloud and AI, combinations of</w:t>
      </w:r>
      <w:r>
        <w:t xml:space="preserve"> </w:t>
      </w:r>
      <w:r>
        <w:t xml:space="preserve">the keywords “Cloud” or “AI” have been used as a subset of the previous. 2024 is taken as the</w:t>
      </w:r>
      <w:r>
        <w:t xml:space="preserve"> </w:t>
      </w:r>
      <w:r>
        <w:t xml:space="preserve">baseline for the calculations. Then, the count of each of the results have been extracted, whereas</w:t>
      </w:r>
      <w:r>
        <w:t xml:space="preserve"> </w:t>
      </w:r>
      <w:r>
        <w:t xml:space="preserve">for the share, the percentage has been calculated.</w:t>
      </w:r>
      <w:r>
        <w:t xml:space="preserve"> </w:t>
      </w:r>
      <w:r>
        <w:t xml:space="preserve">Table 14. Count of Public procurement award notices in TED for 2024. (Source: Technopolis et al. (2025),</w:t>
      </w:r>
      <w:r>
        <w:t xml:space="preserve"> </w:t>
      </w:r>
      <w:r>
        <w:t xml:space="preserve">elaborated from TED data)</w:t>
      </w:r>
      <w:r>
        <w:br/>
      </w:r>
      <w:r>
        <w:t xml:space="preserve">Count of Award Notices</w:t>
      </w:r>
      <w:r>
        <w:t xml:space="preserve"> </w:t>
      </w:r>
      <w:r>
        <w:t xml:space="preserve">2024</w:t>
      </w:r>
      <w:r>
        <w:t xml:space="preserve"> </w:t>
      </w:r>
      <w:r>
        <w:t xml:space="preserve">Cloud &amp; AI awards</w:t>
      </w:r>
      <w:r>
        <w:t xml:space="preserve"> </w:t>
      </w:r>
      <w:r>
        <w:t xml:space="preserve">1 043</w:t>
      </w:r>
      <w:r>
        <w:t xml:space="preserve"> </w:t>
      </w:r>
      <w:r>
        <w:t xml:space="preserve">ICT awards</w:t>
      </w:r>
      <w:r>
        <w:t xml:space="preserve"> </w:t>
      </w:r>
      <w:r>
        <w:t xml:space="preserve">33 299</w:t>
      </w:r>
      <w:r>
        <w:t xml:space="preserve"> </w:t>
      </w:r>
      <w:r>
        <w:t xml:space="preserve">Share of Cloud &amp; AI in ICT awards</w:t>
      </w:r>
      <w:r>
        <w:t xml:space="preserve"> </w:t>
      </w:r>
      <w:r>
        <w:t xml:space="preserve">3.13%</w:t>
      </w:r>
      <w:r>
        <w:t xml:space="preserve"> </w:t>
      </w:r>
      <w:r>
        <w:t xml:space="preserve">Total awards</w:t>
      </w:r>
      <w:r>
        <w:t xml:space="preserve"> </w:t>
      </w:r>
      <w:r>
        <w:t xml:space="preserve">30 7249</w:t>
      </w:r>
      <w:r>
        <w:t xml:space="preserve"> </w:t>
      </w:r>
      <w:r>
        <w:t xml:space="preserve">Share of Cloud &amp; AI in total awards</w:t>
      </w:r>
      <w:r>
        <w:t xml:space="preserve"> </w:t>
      </w:r>
      <w:r>
        <w:t xml:space="preserve">0.34%</w:t>
      </w:r>
    </w:p>
    <w:p>
      <w:pPr>
        <w:pStyle w:val="BodyText"/>
      </w:pPr>
      <w:r>
        <w:t xml:space="preserve">For the calculation of the CAGR the period spanning from 2021 – 2024 is considered. 2020</w:t>
      </w:r>
      <w:r>
        <w:t xml:space="preserve"> </w:t>
      </w:r>
      <w:r>
        <w:t xml:space="preserve">has been disregarded due to the COVID-19 pandemic effects. The values resulting from a query</w:t>
      </w:r>
      <w:r>
        <w:t xml:space="preserve"> </w:t>
      </w:r>
      <w:r>
        <w:t xml:space="preserve">from TED are shown next:</w:t>
      </w:r>
      <w:r>
        <w:t xml:space="preserve"> </w:t>
      </w:r>
      <w:r>
        <w:t xml:space="preserve">Table 15. Evolution of public procurement award notices 2021 – 2024. (Source: Technopolis et al. (2025),</w:t>
      </w:r>
      <w:r>
        <w:t xml:space="preserve"> </w:t>
      </w:r>
      <w:r>
        <w:t xml:space="preserve">elaborated from TED data)</w:t>
      </w:r>
      <w:r>
        <w:t xml:space="preserve"> </w:t>
      </w:r>
      <w:r>
        <w:t xml:space="preserve">Count of Award Notices</w:t>
      </w:r>
      <w:r>
        <w:br/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Avg 2021-2024</w:t>
      </w:r>
      <w:r>
        <w:t xml:space="preserve"> </w:t>
      </w:r>
      <w:r>
        <w:t xml:space="preserve">Cloud &amp; AI Awards</w:t>
      </w:r>
      <w:r>
        <w:t xml:space="preserve"> </w:t>
      </w:r>
      <w:r>
        <w:t xml:space="preserve">815</w:t>
      </w:r>
      <w:r>
        <w:t xml:space="preserve"> </w:t>
      </w:r>
      <w:r>
        <w:t xml:space="preserve">915</w:t>
      </w:r>
      <w:r>
        <w:br/>
      </w:r>
      <w:r>
        <w:t xml:space="preserve">1,017</w:t>
      </w:r>
      <w:r>
        <w:br/>
      </w:r>
      <w:r>
        <w:t xml:space="preserve">1 043</w:t>
      </w:r>
      <w:r>
        <w:br/>
      </w:r>
      <w:r>
        <w:t xml:space="preserve">948</w:t>
      </w:r>
      <w:r>
        <w:br/>
      </w:r>
      <w:r>
        <w:t xml:space="preserve">ICT Awards</w:t>
      </w:r>
      <w:r>
        <w:t xml:space="preserve"> </w:t>
      </w:r>
      <w:r>
        <w:t xml:space="preserve">29 235</w:t>
      </w:r>
      <w:r>
        <w:t xml:space="preserve"> </w:t>
      </w:r>
      <w:r>
        <w:t xml:space="preserve">31 566</w:t>
      </w:r>
      <w:r>
        <w:br/>
      </w:r>
      <w:r>
        <w:t xml:space="preserve">34 673</w:t>
      </w:r>
      <w:r>
        <w:br/>
      </w:r>
      <w:r>
        <w:t xml:space="preserve">33 299</w:t>
      </w:r>
      <w:r>
        <w:br/>
      </w:r>
      <w:r>
        <w:t xml:space="preserve">32 193</w:t>
      </w:r>
      <w:r>
        <w:br/>
      </w:r>
      <w:r>
        <w:t xml:space="preserve">Total Awards</w:t>
      </w:r>
      <w:r>
        <w:t xml:space="preserve"> </w:t>
      </w:r>
      <w:r>
        <w:t xml:space="preserve">272 004</w:t>
      </w:r>
      <w:r>
        <w:t xml:space="preserve"> </w:t>
      </w:r>
      <w:r>
        <w:t xml:space="preserve">292 162</w:t>
      </w:r>
      <w:r>
        <w:br/>
      </w:r>
      <w:r>
        <w:t xml:space="preserve">316 899</w:t>
      </w:r>
      <w:r>
        <w:t xml:space="preserve"> </w:t>
      </w:r>
      <w:r>
        <w:t xml:space="preserve">307 249</w:t>
      </w:r>
      <w:r>
        <w:t xml:space="preserve"> </w:t>
      </w:r>
      <w:r>
        <w:t xml:space="preserve">297 079</w:t>
      </w:r>
      <w:r>
        <w:t xml:space="preserve"> </w:t>
      </w:r>
      <w:r>
        <w:t xml:space="preserve">Share Cloud &amp; AI vs Total</w:t>
      </w:r>
      <w:r>
        <w:t xml:space="preserve"> </w:t>
      </w:r>
      <w:r>
        <w:t xml:space="preserve">0.30%</w:t>
      </w:r>
      <w:r>
        <w:t xml:space="preserve"> </w:t>
      </w:r>
      <w:r>
        <w:t xml:space="preserve">0.31%</w:t>
      </w:r>
      <w:r>
        <w:t xml:space="preserve"> </w:t>
      </w:r>
      <w:r>
        <w:t xml:space="preserve">0.32%</w:t>
      </w:r>
      <w:r>
        <w:t xml:space="preserve"> </w:t>
      </w:r>
      <w:r>
        <w:t xml:space="preserve">0.34%</w:t>
      </w:r>
      <w:r>
        <w:t xml:space="preserve"> </w:t>
      </w:r>
      <w:r>
        <w:t xml:space="preserve">0.32%</w:t>
      </w:r>
      <w:r>
        <w:t xml:space="preserve"> </w:t>
      </w:r>
      <w:r>
        <w:t xml:space="preserve">The data above results in a CAGR for the period 2021 – 2024 of 8.6%. Conservatively, it is</w:t>
      </w:r>
      <w:r>
        <w:t xml:space="preserve"> </w:t>
      </w:r>
      <w:r>
        <w:t xml:space="preserve">assumed that the CAGR between now and 2030 will grow at the current pace whereas it will</w:t>
      </w:r>
      <w:r>
        <w:t xml:space="preserve"> </w:t>
      </w:r>
      <w:r>
        <w:t xml:space="preserve">grow half as fast afterwards.</w:t>
      </w:r>
      <w:r>
        <w:t xml:space="preserve"> </w:t>
      </w:r>
      <w:r>
        <w:t xml:space="preserve">Table 16. CAGR for public procurement award notices for ICT and cloud and AI. (Source: European</w:t>
      </w:r>
      <w:r>
        <w:t xml:space="preserve"> </w:t>
      </w:r>
      <w:r>
        <w:t xml:space="preserve">Commission based on data provided by Technopolis et al. (2025))</w:t>
      </w:r>
      <w:r>
        <w:t xml:space="preserve"> </w:t>
      </w:r>
      <w:r>
        <w:t xml:space="preserve">2021-24</w:t>
      </w:r>
      <w:r>
        <w:t xml:space="preserve"> </w:t>
      </w:r>
      <w:r>
        <w:t xml:space="preserve">2025-30</w:t>
      </w:r>
      <w:r>
        <w:t xml:space="preserve"> </w:t>
      </w:r>
      <w:r>
        <w:t xml:space="preserve">2031-36</w:t>
      </w:r>
    </w:p>
    <w:p>
      <w:pPr>
        <w:pStyle w:val="BodyText"/>
      </w:pPr>
      <w:r>
        <w:t xml:space="preserve">34 TED is the official source for public procurement in the EU. However, it is to be noted that a percentage of the data sets do</w:t>
      </w:r>
      <w:r>
        <w:t xml:space="preserve"> </w:t>
      </w:r>
      <w:r>
        <w:t xml:space="preserve">not present complete information, with some fields missing.</w:t>
      </w:r>
      <w:r>
        <w:t xml:space="preserve"> </w:t>
      </w:r>
      <w:r>
        <w:t xml:space="preserve">35 https://docs.ted.europa.eu/api/latest/index.html</w:t>
      </w:r>
      <w:r>
        <w:br/>
      </w:r>
      <w:r>
        <w:t xml:space="preserve">36 TED also stores the contact notices which include closed procedures with no awardees. This number is however rather small</w:t>
      </w:r>
      <w:r>
        <w:t xml:space="preserve"> </w:t>
      </w:r>
      <w:r>
        <w:t xml:space="preserve">and could fall under the margin of error.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CAGR Cloud &amp; AI Awards</w:t>
      </w:r>
      <w:r>
        <w:t xml:space="preserve"> </w:t>
      </w:r>
      <w:r>
        <w:t xml:space="preserve">8.6%</w:t>
      </w:r>
      <w:r>
        <w:t xml:space="preserve"> </w:t>
      </w:r>
      <w:r>
        <w:t xml:space="preserve">8.6%</w:t>
      </w:r>
      <w:r>
        <w:t xml:space="preserve"> </w:t>
      </w:r>
      <w:r>
        <w:t xml:space="preserve">4.3%</w:t>
      </w:r>
      <w:r>
        <w:t xml:space="preserve"> </w:t>
      </w:r>
      <w:r>
        <w:t xml:space="preserve">CAGR ICT awards</w:t>
      </w:r>
      <w:r>
        <w:t xml:space="preserve"> </w:t>
      </w:r>
      <w:r>
        <w:t xml:space="preserve">4.4%</w:t>
      </w:r>
      <w:r>
        <w:t xml:space="preserve"> </w:t>
      </w:r>
      <w:r>
        <w:t xml:space="preserve">4.4%</w:t>
      </w:r>
      <w:r>
        <w:t xml:space="preserve"> </w:t>
      </w:r>
      <w:r>
        <w:t xml:space="preserve">2.2%</w:t>
      </w:r>
      <w:r>
        <w:t xml:space="preserve"> </w:t>
      </w:r>
      <w:r>
        <w:t xml:space="preserve">CAGR Total awards</w:t>
      </w:r>
      <w:r>
        <w:t xml:space="preserve"> </w:t>
      </w:r>
      <w:r>
        <w:t xml:space="preserve">4.1%</w:t>
      </w:r>
      <w:r>
        <w:t xml:space="preserve"> </w:t>
      </w:r>
      <w:r>
        <w:t xml:space="preserve">4.1%</w:t>
      </w:r>
      <w:r>
        <w:t xml:space="preserve"> </w:t>
      </w:r>
      <w:r>
        <w:t xml:space="preserve">2.1%</w:t>
      </w:r>
    </w:p>
    <w:p>
      <w:pPr>
        <w:pStyle w:val="BodyText"/>
      </w:pPr>
      <w:r>
        <w:t xml:space="preserve">With regards to the highly critical use cases, the assumption is that 10% of all contract award</w:t>
      </w:r>
      <w:r>
        <w:t xml:space="preserve"> </w:t>
      </w:r>
      <w:r>
        <w:t xml:space="preserve">notices represent these narrowly scoped use cases37. Applying this to 2024 figures, the number</w:t>
      </w:r>
      <w:r>
        <w:t xml:space="preserve"> </w:t>
      </w:r>
      <w:r>
        <w:t xml:space="preserve">of procurement procedures of cloud and AI computing services in that year is 52. The CAGR</w:t>
      </w:r>
      <w:r>
        <w:t xml:space="preserve"> </w:t>
      </w:r>
      <w:r>
        <w:t xml:space="preserve">for this specific case is considered to be the same as for other types of use cases. The data</w:t>
      </w:r>
      <w:r>
        <w:t xml:space="preserve"> </w:t>
      </w:r>
      <w:r>
        <w:t xml:space="preserve">provided in TED is not disaggregated enough to provide information on the criticality of the</w:t>
      </w:r>
      <w:r>
        <w:t xml:space="preserve"> </w:t>
      </w:r>
      <w:r>
        <w:t xml:space="preserve">use cases and in some cases, the sectors are not present, making very difficult a further</w:t>
      </w:r>
      <w:r>
        <w:t xml:space="preserve"> </w:t>
      </w:r>
      <w:r>
        <w:t xml:space="preserve">extrapolation.</w:t>
      </w:r>
      <w:r>
        <w:t xml:space="preserve"> </w:t>
      </w:r>
      <w:r>
        <w:t xml:space="preserve">The above assumptions yield the following projections:</w:t>
      </w:r>
      <w:r>
        <w:t xml:space="preserve"> </w:t>
      </w:r>
      <w:r>
        <w:t xml:space="preserve">Table 17. Projected number of cloud &amp; AI awards (Source: European Commission based on data</w:t>
      </w:r>
      <w:r>
        <w:t xml:space="preserve"> </w:t>
      </w:r>
      <w:r>
        <w:t xml:space="preserve">provided by Technopolis et al. (2025))</w:t>
      </w:r>
      <w:r>
        <w:t xml:space="preserve"> </w:t>
      </w:r>
      <w:r>
        <w:t xml:space="preserve">Projections</w:t>
      </w:r>
      <w:r>
        <w:t xml:space="preserve"> </w:t>
      </w:r>
      <w:r>
        <w:t xml:space="preserve">Cloud &amp; AI Awards</w:t>
      </w:r>
      <w:r>
        <w:t xml:space="preserve"> </w:t>
      </w:r>
      <w:r>
        <w:t xml:space="preserve">Cloud &amp; AI awards Highly</w:t>
      </w:r>
      <w:r>
        <w:t xml:space="preserve"> </w:t>
      </w:r>
      <w:r>
        <w:t xml:space="preserve">critical services</w:t>
      </w:r>
      <w:r>
        <w:t xml:space="preserve"> </w:t>
      </w:r>
      <w:r>
        <w:t xml:space="preserve">2025</w:t>
      </w:r>
      <w:r>
        <w:t xml:space="preserve"> </w:t>
      </w:r>
      <w:r>
        <w:t xml:space="preserve">1 132</w:t>
      </w:r>
      <w:r>
        <w:t xml:space="preserve"> </w:t>
      </w:r>
      <w:r>
        <w:t xml:space="preserve">113</w:t>
      </w:r>
      <w:r>
        <w:t xml:space="preserve"> </w:t>
      </w:r>
      <w:r>
        <w:t xml:space="preserve">2026</w:t>
      </w:r>
      <w:r>
        <w:t xml:space="preserve"> </w:t>
      </w:r>
      <w:r>
        <w:t xml:space="preserve">1 229</w:t>
      </w:r>
      <w:r>
        <w:t xml:space="preserve"> </w:t>
      </w:r>
      <w:r>
        <w:t xml:space="preserve">123</w:t>
      </w:r>
      <w:r>
        <w:t xml:space="preserve"> </w:t>
      </w:r>
      <w:r>
        <w:t xml:space="preserve">2027</w:t>
      </w:r>
      <w:r>
        <w:t xml:space="preserve"> </w:t>
      </w:r>
      <w:r>
        <w:t xml:space="preserve">1 335</w:t>
      </w:r>
      <w:r>
        <w:t xml:space="preserve"> </w:t>
      </w:r>
      <w:r>
        <w:t xml:space="preserve">133</w:t>
      </w:r>
      <w:r>
        <w:t xml:space="preserve"> </w:t>
      </w:r>
      <w:r>
        <w:t xml:space="preserve">2028</w:t>
      </w:r>
      <w:r>
        <w:t xml:space="preserve"> </w:t>
      </w:r>
      <w:r>
        <w:t xml:space="preserve">1 449</w:t>
      </w:r>
      <w:r>
        <w:t xml:space="preserve"> </w:t>
      </w:r>
      <w:r>
        <w:t xml:space="preserve">145</w:t>
      </w:r>
      <w:r>
        <w:t xml:space="preserve"> </w:t>
      </w:r>
      <w:r>
        <w:t xml:space="preserve">2029</w:t>
      </w:r>
      <w:r>
        <w:t xml:space="preserve"> </w:t>
      </w:r>
      <w:r>
        <w:t xml:space="preserve">1 573</w:t>
      </w:r>
      <w:r>
        <w:t xml:space="preserve"> </w:t>
      </w:r>
      <w:r>
        <w:t xml:space="preserve">157</w:t>
      </w:r>
      <w:r>
        <w:t xml:space="preserve"> </w:t>
      </w:r>
      <w:r>
        <w:t xml:space="preserve">2030</w:t>
      </w:r>
      <w:r>
        <w:t xml:space="preserve"> </w:t>
      </w:r>
      <w:r>
        <w:t xml:space="preserve">1 708</w:t>
      </w:r>
      <w:r>
        <w:t xml:space="preserve"> </w:t>
      </w:r>
      <w:r>
        <w:t xml:space="preserve">171</w:t>
      </w:r>
      <w:r>
        <w:t xml:space="preserve"> </w:t>
      </w:r>
      <w:r>
        <w:t xml:space="preserve">2031</w:t>
      </w:r>
      <w:r>
        <w:t xml:space="preserve"> </w:t>
      </w:r>
      <w:r>
        <w:t xml:space="preserve">1 781</w:t>
      </w:r>
      <w:r>
        <w:t xml:space="preserve"> </w:t>
      </w:r>
      <w:r>
        <w:t xml:space="preserve">178</w:t>
      </w:r>
      <w:r>
        <w:t xml:space="preserve"> </w:t>
      </w:r>
      <w:r>
        <w:t xml:space="preserve">2032</w:t>
      </w:r>
      <w:r>
        <w:t xml:space="preserve"> </w:t>
      </w:r>
      <w:r>
        <w:t xml:space="preserve">1 858</w:t>
      </w:r>
      <w:r>
        <w:t xml:space="preserve"> </w:t>
      </w:r>
      <w:r>
        <w:t xml:space="preserve">186</w:t>
      </w:r>
      <w:r>
        <w:t xml:space="preserve"> </w:t>
      </w:r>
      <w:r>
        <w:t xml:space="preserve">2033</w:t>
      </w:r>
      <w:r>
        <w:t xml:space="preserve"> </w:t>
      </w:r>
      <w:r>
        <w:t xml:space="preserve">1 937</w:t>
      </w:r>
      <w:r>
        <w:t xml:space="preserve"> </w:t>
      </w:r>
      <w:r>
        <w:t xml:space="preserve">194</w:t>
      </w:r>
      <w:r>
        <w:t xml:space="preserve"> </w:t>
      </w:r>
      <w:r>
        <w:t xml:space="preserve">2034</w:t>
      </w:r>
      <w:r>
        <w:t xml:space="preserve"> </w:t>
      </w:r>
      <w:r>
        <w:t xml:space="preserve">2 020</w:t>
      </w:r>
      <w:r>
        <w:t xml:space="preserve"> </w:t>
      </w:r>
      <w:r>
        <w:t xml:space="preserve">202</w:t>
      </w:r>
      <w:r>
        <w:t xml:space="preserve"> </w:t>
      </w:r>
      <w:r>
        <w:t xml:space="preserve">2035</w:t>
      </w:r>
      <w:r>
        <w:t xml:space="preserve"> </w:t>
      </w:r>
      <w:r>
        <w:t xml:space="preserve">2 107</w:t>
      </w:r>
      <w:r>
        <w:t xml:space="preserve"> </w:t>
      </w:r>
      <w:r>
        <w:t xml:space="preserve">211</w:t>
      </w:r>
      <w:r>
        <w:t xml:space="preserve"> </w:t>
      </w:r>
      <w:r>
        <w:t xml:space="preserve">2036</w:t>
      </w:r>
      <w:r>
        <w:t xml:space="preserve"> </w:t>
      </w:r>
      <w:r>
        <w:t xml:space="preserve">2 197</w:t>
      </w:r>
      <w:r>
        <w:t xml:space="preserve"> </w:t>
      </w:r>
      <w:r>
        <w:t xml:space="preserve">220</w:t>
      </w:r>
    </w:p>
    <w:p>
      <w:pPr>
        <w:pStyle w:val="BodyText"/>
      </w:pPr>
      <w:r>
        <w:t xml:space="preserve">An important differentiation along the document shall be the delineation between procurement</w:t>
      </w:r>
      <w:r>
        <w:t xml:space="preserve"> </w:t>
      </w:r>
      <w:r>
        <w:t xml:space="preserve">tenders and bids. A tender is the procedure that a contracting authority launches while a bid is</w:t>
      </w:r>
      <w:r>
        <w:t xml:space="preserve"> </w:t>
      </w:r>
      <w:r>
        <w:t xml:space="preserve">an offer that a cloud and AI computing service provider shall submit in response to the call for</w:t>
      </w:r>
      <w:r>
        <w:t xml:space="preserve"> </w:t>
      </w:r>
      <w:r>
        <w:t xml:space="preserve">tender. The assumption is that as an average there are 3.5 bids for each tender launched and</w:t>
      </w:r>
      <w:r>
        <w:t xml:space="preserve"> </w:t>
      </w:r>
      <w:r>
        <w:t xml:space="preserve">awarded.</w:t>
      </w:r>
      <w:r>
        <w:t xml:space="preserve"> </w:t>
      </w:r>
      <w:r>
        <w:t xml:space="preserve">Where audit is voluntary, the assumption is that 30% of the tenders will require providers to</w:t>
      </w:r>
      <w:r>
        <w:t xml:space="preserve"> </w:t>
      </w:r>
      <w:r>
        <w:t xml:space="preserve">offer an audited service, unlike when audit is mandatory, where this requirement is 100%.</w:t>
      </w:r>
      <w:r>
        <w:t xml:space="preserve"> </w:t>
      </w:r>
      <w:r>
        <w:t xml:space="preserve">The projections resulting from these assumptions are depicted next:</w:t>
      </w:r>
      <w:r>
        <w:t xml:space="preserve"> </w:t>
      </w:r>
      <w:r>
        <w:t xml:space="preserve">Table 18. Projections for the number of bids of cloud and AI computing services that need to be audited</w:t>
      </w:r>
      <w:r>
        <w:t xml:space="preserve"> </w:t>
      </w:r>
      <w:r>
        <w:t xml:space="preserve">(Source: European Commission based on data provided by Technopolis et al. (2025))</w:t>
      </w:r>
    </w:p>
    <w:p>
      <w:pPr>
        <w:pStyle w:val="BodyText"/>
      </w:pPr>
      <w:r>
        <w:t xml:space="preserve">37 Member States have reported in various settings that 10% of their services fall under the category of highly critical services.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Projections</w:t>
      </w:r>
      <w:r>
        <w:t xml:space="preserve"> </w:t>
      </w:r>
      <w:r>
        <w:t xml:space="preserve">Cloud &amp; AI bids for highly critical</w:t>
      </w:r>
      <w:r>
        <w:t xml:space="preserve"> </w:t>
      </w:r>
      <w:r>
        <w:t xml:space="preserve">services (HCS) audit mechanism</w:t>
      </w:r>
      <w:r>
        <w:t xml:space="preserve"> </w:t>
      </w:r>
      <w:r>
        <w:t xml:space="preserve">mandatory</w:t>
      </w:r>
      <w:r>
        <w:t xml:space="preserve"> </w:t>
      </w:r>
      <w:r>
        <w:t xml:space="preserve">Cloud &amp; AI bids for HCS audit</w:t>
      </w:r>
      <w:r>
        <w:t xml:space="preserve"> </w:t>
      </w:r>
      <w:r>
        <w:t xml:space="preserve">mechanism voluntary</w:t>
      </w:r>
      <w:r>
        <w:t xml:space="preserve"> </w:t>
      </w:r>
      <w:r>
        <w:t xml:space="preserve">2025</w:t>
      </w:r>
      <w:r>
        <w:t xml:space="preserve"> </w:t>
      </w:r>
      <w:r>
        <w:t xml:space="preserve">396</w:t>
      </w:r>
      <w:r>
        <w:t xml:space="preserve"> </w:t>
      </w:r>
      <w:r>
        <w:t xml:space="preserve">119</w:t>
      </w:r>
      <w:r>
        <w:t xml:space="preserve"> </w:t>
      </w:r>
      <w:r>
        <w:t xml:space="preserve">2026</w:t>
      </w:r>
      <w:r>
        <w:t xml:space="preserve"> </w:t>
      </w:r>
      <w:r>
        <w:t xml:space="preserve">430</w:t>
      </w:r>
      <w:r>
        <w:t xml:space="preserve"> </w:t>
      </w:r>
      <w:r>
        <w:t xml:space="preserve">129</w:t>
      </w:r>
      <w:r>
        <w:t xml:space="preserve"> </w:t>
      </w:r>
      <w:r>
        <w:t xml:space="preserve">2027</w:t>
      </w:r>
      <w:r>
        <w:t xml:space="preserve"> </w:t>
      </w:r>
      <w:r>
        <w:t xml:space="preserve">467</w:t>
      </w:r>
      <w:r>
        <w:t xml:space="preserve"> </w:t>
      </w:r>
      <w:r>
        <w:t xml:space="preserve">140</w:t>
      </w:r>
      <w:r>
        <w:t xml:space="preserve"> </w:t>
      </w:r>
      <w:r>
        <w:t xml:space="preserve">2028</w:t>
      </w:r>
      <w:r>
        <w:t xml:space="preserve"> </w:t>
      </w:r>
      <w:r>
        <w:t xml:space="preserve">507</w:t>
      </w:r>
      <w:r>
        <w:t xml:space="preserve"> </w:t>
      </w:r>
      <w:r>
        <w:t xml:space="preserve">152</w:t>
      </w:r>
      <w:r>
        <w:t xml:space="preserve"> </w:t>
      </w:r>
      <w:r>
        <w:t xml:space="preserve">2029</w:t>
      </w:r>
      <w:r>
        <w:t xml:space="preserve"> </w:t>
      </w:r>
      <w:r>
        <w:t xml:space="preserve">551</w:t>
      </w:r>
      <w:r>
        <w:t xml:space="preserve"> </w:t>
      </w:r>
      <w:r>
        <w:t xml:space="preserve">165</w:t>
      </w:r>
      <w:r>
        <w:t xml:space="preserve"> </w:t>
      </w:r>
      <w:r>
        <w:t xml:space="preserve">2030</w:t>
      </w:r>
      <w:r>
        <w:t xml:space="preserve"> </w:t>
      </w:r>
      <w:r>
        <w:t xml:space="preserve">598</w:t>
      </w:r>
      <w:r>
        <w:t xml:space="preserve"> </w:t>
      </w:r>
      <w:r>
        <w:t xml:space="preserve">179</w:t>
      </w:r>
      <w:r>
        <w:t xml:space="preserve"> </w:t>
      </w:r>
      <w:r>
        <w:t xml:space="preserve">2031</w:t>
      </w:r>
      <w:r>
        <w:t xml:space="preserve"> </w:t>
      </w:r>
      <w:r>
        <w:t xml:space="preserve">623</w:t>
      </w:r>
      <w:r>
        <w:t xml:space="preserve"> </w:t>
      </w:r>
      <w:r>
        <w:t xml:space="preserve">187</w:t>
      </w:r>
      <w:r>
        <w:t xml:space="preserve"> </w:t>
      </w:r>
      <w:r>
        <w:t xml:space="preserve">2032</w:t>
      </w:r>
      <w:r>
        <w:t xml:space="preserve"> </w:t>
      </w:r>
      <w:r>
        <w:t xml:space="preserve">650</w:t>
      </w:r>
      <w:r>
        <w:t xml:space="preserve"> </w:t>
      </w:r>
      <w:r>
        <w:t xml:space="preserve">195</w:t>
      </w:r>
      <w:r>
        <w:t xml:space="preserve"> </w:t>
      </w:r>
      <w:r>
        <w:t xml:space="preserve">2033</w:t>
      </w:r>
      <w:r>
        <w:t xml:space="preserve"> </w:t>
      </w:r>
      <w:r>
        <w:t xml:space="preserve">678</w:t>
      </w:r>
      <w:r>
        <w:t xml:space="preserve"> </w:t>
      </w:r>
      <w:r>
        <w:t xml:space="preserve">203</w:t>
      </w:r>
      <w:r>
        <w:t xml:space="preserve"> </w:t>
      </w:r>
      <w:r>
        <w:t xml:space="preserve">2034</w:t>
      </w:r>
      <w:r>
        <w:t xml:space="preserve"> </w:t>
      </w:r>
      <w:r>
        <w:t xml:space="preserve">707</w:t>
      </w:r>
      <w:r>
        <w:t xml:space="preserve"> </w:t>
      </w:r>
      <w:r>
        <w:t xml:space="preserve">212</w:t>
      </w:r>
      <w:r>
        <w:t xml:space="preserve"> </w:t>
      </w:r>
      <w:r>
        <w:t xml:space="preserve">2035</w:t>
      </w:r>
      <w:r>
        <w:t xml:space="preserve"> </w:t>
      </w:r>
      <w:r>
        <w:t xml:space="preserve">737</w:t>
      </w:r>
      <w:r>
        <w:t xml:space="preserve"> </w:t>
      </w:r>
      <w:r>
        <w:t xml:space="preserve">221</w:t>
      </w:r>
      <w:r>
        <w:t xml:space="preserve"> </w:t>
      </w:r>
      <w:r>
        <w:t xml:space="preserve">2036</w:t>
      </w:r>
      <w:r>
        <w:t xml:space="preserve"> </w:t>
      </w:r>
      <w:r>
        <w:t xml:space="preserve">769</w:t>
      </w:r>
      <w:r>
        <w:t xml:space="preserve"> </w:t>
      </w:r>
      <w:r>
        <w:t xml:space="preserve">231</w:t>
      </w:r>
    </w:p>
    <w:p>
      <w:pPr>
        <w:pStyle w:val="BodyText"/>
      </w:pPr>
      <w:r>
        <w:t xml:space="preserve">2.4.3 Public procurement contract values of cloud and AI computing services</w:t>
      </w:r>
      <w:r>
        <w:t xml:space="preserve"> </w:t>
      </w:r>
      <w:r>
        <w:t xml:space="preserve">The baseline data taken into consideration for the contract values of cloud and AI computing</w:t>
      </w:r>
      <w:r>
        <w:t xml:space="preserve"> </w:t>
      </w:r>
      <w:r>
        <w:t xml:space="preserve">services procured has been extracted from the TED database using the TED API38. To calculate</w:t>
      </w:r>
      <w:r>
        <w:t xml:space="preserve"> </w:t>
      </w:r>
      <w:r>
        <w:t xml:space="preserve">the ICT contract values, the sum of the contract values of the Contract Award notices under</w:t>
      </w:r>
      <w:r>
        <w:t xml:space="preserve"> </w:t>
      </w:r>
      <w:r>
        <w:t xml:space="preserve">CPV72. For cloud and AI contract values, the keywords “cloud” or “AI” have been used to</w:t>
      </w:r>
      <w:r>
        <w:t xml:space="preserve"> </w:t>
      </w:r>
      <w:r>
        <w:t xml:space="preserve">discriminate.</w:t>
      </w:r>
      <w:r>
        <w:t xml:space="preserve"> </w:t>
      </w:r>
      <w:r>
        <w:t xml:space="preserve">Table 19. Public procurement contract values 2021 – 2024. (Source: Technopolis et al. (2025)) elaborated</w:t>
      </w:r>
      <w:r>
        <w:t xml:space="preserve"> </w:t>
      </w:r>
      <w:r>
        <w:t xml:space="preserve">from TED data)</w:t>
      </w:r>
      <w:r>
        <w:t xml:space="preserve"> </w:t>
      </w:r>
      <w:r>
        <w:t xml:space="preserve">Value of Award notices (bn EUR)</w:t>
      </w:r>
      <w:r>
        <w:t xml:space="preserve"> </w:t>
      </w:r>
      <w:r>
        <w:t xml:space="preserve">2021</w:t>
      </w:r>
      <w:r>
        <w:br/>
      </w:r>
      <w:r>
        <w:t xml:space="preserve">2022</w:t>
      </w:r>
      <w:r>
        <w:br/>
      </w:r>
      <w:r>
        <w:t xml:space="preserve">2023</w:t>
      </w:r>
      <w:r>
        <w:br/>
      </w:r>
      <w:r>
        <w:t xml:space="preserve">2024</w:t>
      </w:r>
      <w:r>
        <w:br/>
      </w:r>
      <w:r>
        <w:t xml:space="preserve">Avg</w:t>
      </w:r>
      <w:r>
        <w:t xml:space="preserve"> </w:t>
      </w:r>
      <w:r>
        <w:t xml:space="preserve">21-24</w:t>
      </w:r>
      <w:r>
        <w:t xml:space="preserve"> </w:t>
      </w:r>
      <w:r>
        <w:t xml:space="preserve">CAGR</w:t>
      </w:r>
      <w:r>
        <w:t xml:space="preserve"> </w:t>
      </w:r>
      <w:r>
        <w:t xml:space="preserve">21-24</w:t>
      </w:r>
      <w:r>
        <w:t xml:space="preserve"> </w:t>
      </w:r>
      <w:r>
        <w:t xml:space="preserve">Cloud &amp; AI value of award notices</w:t>
      </w:r>
      <w:r>
        <w:t xml:space="preserve"> </w:t>
      </w:r>
      <w:r>
        <w:t xml:space="preserve">2.8</w:t>
      </w:r>
      <w:r>
        <w:br/>
      </w:r>
      <w:r>
        <w:t xml:space="preserve">5.1</w:t>
      </w:r>
      <w:r>
        <w:br/>
      </w:r>
      <w:r>
        <w:t xml:space="preserve">12.5</w:t>
      </w:r>
      <w:r>
        <w:br/>
      </w:r>
      <w:r>
        <w:t xml:space="preserve">9.2</w:t>
      </w:r>
      <w:r>
        <w:br/>
      </w:r>
      <w:r>
        <w:t xml:space="preserve">7.4</w:t>
      </w:r>
      <w:r>
        <w:br/>
      </w:r>
      <w:r>
        <w:t xml:space="preserve">48%</w:t>
      </w:r>
      <w:r>
        <w:t xml:space="preserve"> </w:t>
      </w:r>
      <w:r>
        <w:t xml:space="preserve">ICT Value of award notices</w:t>
      </w:r>
      <w:r>
        <w:t xml:space="preserve"> </w:t>
      </w:r>
      <w:r>
        <w:t xml:space="preserve">77.1</w:t>
      </w:r>
      <w:r>
        <w:br/>
      </w:r>
      <w:r>
        <w:t xml:space="preserve">98.7</w:t>
      </w:r>
      <w:r>
        <w:br/>
      </w:r>
      <w:r>
        <w:t xml:space="preserve">113.9</w:t>
      </w:r>
      <w:r>
        <w:br/>
      </w:r>
      <w:r>
        <w:t xml:space="preserve">124.9</w:t>
      </w:r>
      <w:r>
        <w:br/>
      </w:r>
      <w:r>
        <w:t xml:space="preserve">103.6</w:t>
      </w:r>
      <w:r>
        <w:br/>
      </w:r>
      <w:r>
        <w:t xml:space="preserve">17%</w:t>
      </w:r>
      <w:r>
        <w:t xml:space="preserve"> </w:t>
      </w:r>
      <w:r>
        <w:t xml:space="preserve">Total Value of award notices</w:t>
      </w:r>
      <w:r>
        <w:t xml:space="preserve"> </w:t>
      </w:r>
      <w:r>
        <w:t xml:space="preserve">1 031.5</w:t>
      </w:r>
      <w:r>
        <w:t xml:space="preserve"> </w:t>
      </w:r>
      <w:r>
        <w:t xml:space="preserve">1 041.1</w:t>
      </w:r>
      <w:r>
        <w:t xml:space="preserve"> </w:t>
      </w:r>
      <w:r>
        <w:t xml:space="preserve">1 195.0</w:t>
      </w:r>
      <w:r>
        <w:t xml:space="preserve"> </w:t>
      </w:r>
      <w:r>
        <w:t xml:space="preserve">1 356.1</w:t>
      </w:r>
      <w:r>
        <w:t xml:space="preserve"> </w:t>
      </w:r>
      <w:r>
        <w:t xml:space="preserve">1 155.9</w:t>
      </w:r>
      <w:r>
        <w:t xml:space="preserve"> </w:t>
      </w:r>
      <w:r>
        <w:t xml:space="preserve">10%</w:t>
      </w:r>
      <w:r>
        <w:t xml:space="preserve"> </w:t>
      </w:r>
      <w:r>
        <w:t xml:space="preserve">Share of Cloud &amp; AI in ICT awards</w:t>
      </w:r>
      <w:r>
        <w:t xml:space="preserve"> </w:t>
      </w:r>
      <w:r>
        <w:t xml:space="preserve">3.66%</w:t>
      </w:r>
      <w:r>
        <w:t xml:space="preserve"> </w:t>
      </w:r>
      <w:r>
        <w:t xml:space="preserve">5.14%</w:t>
      </w:r>
      <w:r>
        <w:t xml:space="preserve"> </w:t>
      </w:r>
      <w:r>
        <w:t xml:space="preserve">10.99%</w:t>
      </w:r>
      <w:r>
        <w:t xml:space="preserve"> </w:t>
      </w:r>
      <w:r>
        <w:t xml:space="preserve">7.38%</w:t>
      </w:r>
      <w:r>
        <w:t xml:space="preserve"> </w:t>
      </w:r>
      <w:r>
        <w:t xml:space="preserve">7.14%</w:t>
      </w:r>
      <w:r>
        <w:t xml:space="preserve"> </w:t>
      </w:r>
      <w:r>
        <w:t xml:space="preserve">26%</w:t>
      </w:r>
      <w:r>
        <w:t xml:space="preserve"> </w:t>
      </w:r>
      <w:r>
        <w:t xml:space="preserve">Share of Cloud &amp; AI in total awards</w:t>
      </w:r>
      <w:r>
        <w:t xml:space="preserve"> </w:t>
      </w:r>
      <w:r>
        <w:t xml:space="preserve">0.27%</w:t>
      </w:r>
      <w:r>
        <w:t xml:space="preserve"> </w:t>
      </w:r>
      <w:r>
        <w:t xml:space="preserve">0.49%</w:t>
      </w:r>
      <w:r>
        <w:t xml:space="preserve"> </w:t>
      </w:r>
      <w:r>
        <w:t xml:space="preserve">1.05%</w:t>
      </w:r>
      <w:r>
        <w:t xml:space="preserve"> </w:t>
      </w:r>
      <w:r>
        <w:t xml:space="preserve">0.68%</w:t>
      </w:r>
      <w:r>
        <w:t xml:space="preserve"> </w:t>
      </w:r>
      <w:r>
        <w:t xml:space="preserve">0.64%</w:t>
      </w:r>
      <w:r>
        <w:t xml:space="preserve"> </w:t>
      </w:r>
      <w:r>
        <w:t xml:space="preserve">35%</w:t>
      </w:r>
    </w:p>
    <w:p>
      <w:pPr>
        <w:pStyle w:val="BodyText"/>
      </w:pPr>
      <w:r>
        <w:t xml:space="preserve">2.4.4 Estimated number of distinct cloud and AI computing service providers in</w:t>
      </w:r>
      <w:r>
        <w:t xml:space="preserve"> </w:t>
      </w:r>
      <w:r>
        <w:t xml:space="preserve">the EU</w:t>
      </w:r>
      <w:r>
        <w:t xml:space="preserve"> </w:t>
      </w:r>
      <w:r>
        <w:t xml:space="preserve">There is no common registry of cloud and AI computing service providers. Furthermore, the</w:t>
      </w:r>
      <w:r>
        <w:t xml:space="preserve"> </w:t>
      </w:r>
      <w:r>
        <w:t xml:space="preserve">provision of said services is not categorized under NACE J. Under these constraints and in</w:t>
      </w:r>
      <w:r>
        <w:t xml:space="preserve"> </w:t>
      </w:r>
      <w:r>
        <w:t xml:space="preserve">order to understand the current number of providers in the EU, it has been performed a desk</w:t>
      </w:r>
      <w:r>
        <w:t xml:space="preserve"> </w:t>
      </w:r>
      <w:r>
        <w:t xml:space="preserve">search of Cloud Service Providers along with crossing data from various associations, market</w:t>
      </w:r>
      <w:r>
        <w:t xml:space="preserve"> </w:t>
      </w:r>
      <w:r>
        <w:t xml:space="preserve">reports, TED and other documents. While this approach is limited, it has managed to capture</w:t>
      </w:r>
      <w:r>
        <w:t xml:space="preserve"> </w:t>
      </w:r>
      <w:r>
        <w:t xml:space="preserve">the most relevant CSPs in the EU, both EU headquartered and non-EU.</w:t>
      </w:r>
      <w:r>
        <w:br/>
      </w:r>
      <w:r>
        <w:t xml:space="preserve">The results of this manual search yields in the following:</w:t>
      </w:r>
    </w:p>
    <w:p>
      <w:pPr>
        <w:pStyle w:val="BodyText"/>
      </w:pPr>
      <w:r>
        <w:t xml:space="preserve">38 https://docs.ted.europa.eu/api/latest/index.html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Table 20. Number of cloud and AI computing service providers. (Source: Technopolis et al. (2025))</w:t>
      </w:r>
      <w:r>
        <w:t xml:space="preserve"> </w:t>
      </w:r>
      <w:r>
        <w:t xml:space="preserve">Cloud and AI computing service providers</w:t>
      </w:r>
      <w:r>
        <w:t xml:space="preserve"> </w:t>
      </w:r>
      <w:r>
        <w:t xml:space="preserve">Number</w:t>
      </w:r>
      <w:r>
        <w:t xml:space="preserve"> </w:t>
      </w:r>
      <w:r>
        <w:t xml:space="preserve">Total</w:t>
      </w:r>
      <w:r>
        <w:br/>
      </w:r>
      <w:r>
        <w:t xml:space="preserve">410</w:t>
      </w:r>
      <w:r>
        <w:t xml:space="preserve"> </w:t>
      </w:r>
      <w:r>
        <w:t xml:space="preserve">EU-based</w:t>
      </w:r>
      <w:r>
        <w:t xml:space="preserve"> </w:t>
      </w:r>
      <w:r>
        <w:t xml:space="preserve">350</w:t>
      </w:r>
      <w:r>
        <w:t xml:space="preserve"> </w:t>
      </w:r>
      <w:r>
        <w:t xml:space="preserve">non-EU based</w:t>
      </w:r>
      <w:r>
        <w:t xml:space="preserve"> </w:t>
      </w:r>
      <w:r>
        <w:t xml:space="preserve">60</w:t>
      </w:r>
      <w:r>
        <w:t xml:space="preserve"> </w:t>
      </w:r>
      <w:r>
        <w:t xml:space="preserve">2.4.5 Audited Sovereign cloud and AI computing service providers</w:t>
      </w:r>
      <w:r>
        <w:t xml:space="preserve"> </w:t>
      </w:r>
      <w:r>
        <w:t xml:space="preserve">To calculate the number of audited sovereign cloud and AI computing service providers, the</w:t>
      </w:r>
      <w:r>
        <w:t xml:space="preserve"> </w:t>
      </w:r>
      <w:r>
        <w:t xml:space="preserve">number of services listed on the FedRAMP marketplace with Impact level moderate and high39</w:t>
      </w:r>
      <w:r>
        <w:t xml:space="preserve"> </w:t>
      </w:r>
      <w:r>
        <w:t xml:space="preserve">has been taken as baseline for the assumptions. FedRAMP is a programme that has been</w:t>
      </w:r>
      <w:r>
        <w:t xml:space="preserve"> </w:t>
      </w:r>
      <w:r>
        <w:t xml:space="preserve">running since 2012 and, as of October 2025, there are currently 533 services at impact level</w:t>
      </w:r>
      <w:r>
        <w:t xml:space="preserve"> </w:t>
      </w:r>
      <w:r>
        <w:t xml:space="preserve">moderate and high with the status “FedRAMP authorised” or “FedRAMP in process” or</w:t>
      </w:r>
      <w:r>
        <w:t xml:space="preserve"> </w:t>
      </w:r>
      <w:r>
        <w:t xml:space="preserve">“FedRAMP ready”.</w:t>
      </w:r>
      <w:r>
        <w:t xml:space="preserve"> </w:t>
      </w:r>
      <w:r>
        <w:t xml:space="preserve">The baseline situation is that in the first year, 30 cloud and AI computing service providers</w:t>
      </w:r>
      <w:r>
        <w:t xml:space="preserve"> </w:t>
      </w:r>
      <w:r>
        <w:t xml:space="preserve">shall get audited, reaching up to 600 in 5 years. To reach to this number, this would imply a</w:t>
      </w:r>
      <w:r>
        <w:t xml:space="preserve"> </w:t>
      </w:r>
      <w:r>
        <w:t xml:space="preserve">CAGR of 82%. The assumptions for the number of positive audits granted the first year are in</w:t>
      </w:r>
      <w:r>
        <w:t xml:space="preserve"> </w:t>
      </w:r>
      <w:r>
        <w:t xml:space="preserve">line with how many authorisations FedRAMP authorised its first year of the programme,</w:t>
      </w:r>
      <w:r>
        <w:t xml:space="preserve"> </w:t>
      </w:r>
      <w:r>
        <w:t xml:space="preserve">namely 2013 (10), and cross-referenced with SecNumCloud values40.</w:t>
      </w:r>
      <w:r>
        <w:t xml:space="preserve"> </w:t>
      </w:r>
      <w:r>
        <w:t xml:space="preserve">2.5.</w:t>
      </w:r>
      <w:r>
        <w:t xml:space="preserve"> </w:t>
      </w:r>
      <w:r>
        <w:t xml:space="preserve">Indirect benefits from cloud adoption</w:t>
      </w:r>
      <w:r>
        <w:t xml:space="preserve"> </w:t>
      </w:r>
      <w:r>
        <w:t xml:space="preserve">Most of the policy measures contribute to the development of European data centre</w:t>
      </w:r>
      <w:r>
        <w:t xml:space="preserve"> </w:t>
      </w:r>
      <w:r>
        <w:t xml:space="preserve">infrastructure and cloud computing capacity, a richer European cloud and AI computing service</w:t>
      </w:r>
      <w:r>
        <w:t xml:space="preserve"> </w:t>
      </w:r>
      <w:r>
        <w:t xml:space="preserve">offering and a more dynamic technological and industrial ecosystem, contributing to a higher</w:t>
      </w:r>
      <w:r>
        <w:t xml:space="preserve"> </w:t>
      </w:r>
      <w:r>
        <w:t xml:space="preserve">adoption of cloud. This will improve the efficiency in software and IT projects, increasing</w:t>
      </w:r>
      <w:r>
        <w:t xml:space="preserve"> </w:t>
      </w:r>
      <w:r>
        <w:t xml:space="preserve">productivity of IT staff, ensuring the continuity of business processes (less downtime) and</w:t>
      </w:r>
      <w:r>
        <w:t xml:space="preserve"> </w:t>
      </w:r>
      <w:r>
        <w:t xml:space="preserve">facilitating migration processes. This impacts not only the efficiency of the IT staff but also the</w:t>
      </w:r>
      <w:r>
        <w:t xml:space="preserve"> </w:t>
      </w:r>
      <w:r>
        <w:t xml:space="preserve">flexibility and capability of the European private and public sector to adapt in an agile way to</w:t>
      </w:r>
      <w:r>
        <w:t xml:space="preserve"> </w:t>
      </w:r>
      <w:r>
        <w:t xml:space="preserve">evolving market needs and conditions, and to the dynamic technology landscape, increasing its</w:t>
      </w:r>
      <w:r>
        <w:t xml:space="preserve"> </w:t>
      </w:r>
      <w:r>
        <w:t xml:space="preserve">competitiveness. This could have been measured in terms of effort saved in IT tasks (FTEs),</w:t>
      </w:r>
      <w:r>
        <w:t xml:space="preserve"> </w:t>
      </w:r>
      <w:r>
        <w:t xml:space="preserve">but it would have been difficult to allocate the specific contribution of each specific measure,</w:t>
      </w:r>
      <w:r>
        <w:t xml:space="preserve"> </w:t>
      </w:r>
      <w:r>
        <w:t xml:space="preserve">adding potential risk of double counting their effect. The policy measures related to federation</w:t>
      </w:r>
      <w:r>
        <w:t xml:space="preserve"> </w:t>
      </w:r>
      <w:r>
        <w:t xml:space="preserve">and joint procurement are making the biggest contributions, while most of the others will have</w:t>
      </w:r>
      <w:r>
        <w:t xml:space="preserve"> </w:t>
      </w:r>
      <w:r>
        <w:t xml:space="preserve">a more limited impact.</w:t>
      </w:r>
      <w:r>
        <w:t xml:space="preserve"> </w:t>
      </w:r>
      <w:r>
        <w:t xml:space="preserve">Cloud computing services generally offer a significant number of benefits, among them also</w:t>
      </w:r>
      <w:r>
        <w:t xml:space="preserve"> </w:t>
      </w:r>
      <w:r>
        <w:t xml:space="preserve">the drive or productivity. The OECD reports strong productivity effects through cloud software</w:t>
      </w:r>
      <w:r>
        <w:t xml:space="preserve"> </w:t>
      </w:r>
      <w:r>
        <w:t xml:space="preserve">investment, especially for low productivity firms, suggesting that such companies derive</w:t>
      </w:r>
      <w:r>
        <w:t xml:space="preserve"> </w:t>
      </w:r>
      <w:r>
        <w:t xml:space="preserve">greater productivity benefits from this investment when fixed costs are lower and scaling-up</w:t>
      </w:r>
      <w:r>
        <w:t xml:space="preserve"> </w:t>
      </w:r>
      <w:r>
        <w:t xml:space="preserve">opportunities are higher. It is implied that cloud adoption has the potential to support the</w:t>
      </w:r>
    </w:p>
    <w:p>
      <w:pPr>
        <w:pStyle w:val="BodyText"/>
      </w:pPr>
      <w:r>
        <w:t xml:space="preserve">39 https://marketplace.fedramp.gov/products</w:t>
      </w:r>
      <w:r>
        <w:br/>
      </w:r>
      <w:r>
        <w:t xml:space="preserve">40 Source: https://cyber.gouv.fr/sites/default/files/document/catalogue-produits-services-qualifies-agrees-certifies-anssi_0.pdf</w:t>
      </w:r>
      <w:r>
        <w:t xml:space="preserve"> </w:t>
      </w:r>
      <w:r>
        <w:t xml:space="preserve">. The list of services qualified are listed in Chapter 5.1. This table shows 9 individual cloud service providers qualified but 16</w:t>
      </w:r>
      <w:r>
        <w:t xml:space="preserve"> </w:t>
      </w:r>
      <w:r>
        <w:t xml:space="preserve">cloud services with the following breakdown: 2 services in 2023, 2 services in 2024 and 12 in 2025.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productivity catch up of latecomer firms, while low cloud adoption could still hamper broader</w:t>
      </w:r>
      <w:r>
        <w:t xml:space="preserve"> </w:t>
      </w:r>
      <w:r>
        <w:t xml:space="preserve">productivity gains41.</w:t>
      </w:r>
      <w:r>
        <w:t xml:space="preserve"> </w:t>
      </w:r>
      <w:r>
        <w:t xml:space="preserve">3.</w:t>
      </w:r>
      <w:r>
        <w:t xml:space="preserve"> </w:t>
      </w:r>
      <w:r>
        <w:t xml:space="preserve">IMPACTS OF POLICY MEASURES IN TERMS OF COSTS AND BENEFITS</w:t>
      </w:r>
      <w:r>
        <w:t xml:space="preserve"> </w:t>
      </w:r>
      <w:r>
        <w:t xml:space="preserve">The assumptions presented below and used for the estimation of the impacts of policy measures</w:t>
      </w:r>
      <w:r>
        <w:t xml:space="preserve"> </w:t>
      </w:r>
      <w:r>
        <w:t xml:space="preserve">on key stakeholders draw on recognised literature sources and observable practices in the</w:t>
      </w:r>
      <w:r>
        <w:t xml:space="preserve"> </w:t>
      </w:r>
      <w:r>
        <w:t xml:space="preserve">industry and the public sector. To test their robustness, the supporting study led by Technopolis</w:t>
      </w:r>
      <w:r>
        <w:t xml:space="preserve"> </w:t>
      </w:r>
      <w:r>
        <w:t xml:space="preserve">conducted a series of one-to-one interviews with a diverse set of relevant stakeholders. These</w:t>
      </w:r>
      <w:r>
        <w:t xml:space="preserve"> </w:t>
      </w:r>
      <w:r>
        <w:t xml:space="preserve">assumptions were further scrutinised in the study’s final validation workshop, which led to an</w:t>
      </w:r>
      <w:r>
        <w:t xml:space="preserve"> </w:t>
      </w:r>
      <w:r>
        <w:t xml:space="preserve">adjustment of some parameters.</w:t>
      </w:r>
      <w:r>
        <w:br/>
      </w:r>
      <w:r>
        <w:t xml:space="preserve">3.1.</w:t>
      </w:r>
      <w:r>
        <w:t xml:space="preserve"> </w:t>
      </w:r>
      <w:r>
        <w:t xml:space="preserve">PM1: Expanding the Alliance for Industrial Data, Edge and Cloud with a</w:t>
      </w:r>
      <w:r>
        <w:t xml:space="preserve"> </w:t>
      </w:r>
      <w:r>
        <w:t xml:space="preserve">working group on data centres and extending membership to relevant</w:t>
      </w:r>
      <w:r>
        <w:t xml:space="preserve"> </w:t>
      </w:r>
      <w:r>
        <w:t xml:space="preserve">players</w:t>
      </w:r>
      <w:r>
        <w:t xml:space="preserve"> </w:t>
      </w:r>
      <w:r>
        <w:t xml:space="preserve">Under this measure, the European Commission would set up an additional Working Group</w:t>
      </w:r>
      <w:r>
        <w:t xml:space="preserve"> </w:t>
      </w:r>
      <w:r>
        <w:t xml:space="preserve">(WG) under the Alliance for Industrial Data, Edge and Cloud to include data centre operators.</w:t>
      </w:r>
      <w:r>
        <w:t xml:space="preserve"> </w:t>
      </w:r>
      <w:r>
        <w:t xml:space="preserve">This would facilitate the exchange of best practices on the deployment of data centres with the</w:t>
      </w:r>
      <w:r>
        <w:t xml:space="preserve"> </w:t>
      </w:r>
      <w:r>
        <w:t xml:space="preserve">objective to foster EU-located capacity, while collectively addressing the obstacles that hold</w:t>
      </w:r>
      <w:r>
        <w:t xml:space="preserve"> </w:t>
      </w:r>
      <w:r>
        <w:t xml:space="preserve">back data centre investment and expansion in the EU.</w:t>
      </w:r>
      <w:r>
        <w:br/>
      </w:r>
      <w:r>
        <w:t xml:space="preserve">Impact on data centre deployment acceleration. This new working group may improve</w:t>
      </w:r>
      <w:r>
        <w:t xml:space="preserve"> </w:t>
      </w:r>
      <w:r>
        <w:t xml:space="preserve">deployment speed for the participating alliance members. The reduction in data centre</w:t>
      </w:r>
      <w:r>
        <w:t xml:space="preserve"> </w:t>
      </w:r>
      <w:r>
        <w:t xml:space="preserve">deployment time will likely be very slow due to the limited reach of the initiative, the time</w:t>
      </w:r>
      <w:r>
        <w:t xml:space="preserve"> </w:t>
      </w:r>
      <w:r>
        <w:t xml:space="preserve">required to produce and disseminate results, and the lack of structural effects.</w:t>
      </w:r>
      <w:r>
        <w:br/>
      </w:r>
      <w:r>
        <w:t xml:space="preserve">Adjustment costs for data centre operators. Participation in the new working group is</w:t>
      </w:r>
      <w:r>
        <w:t xml:space="preserve"> </w:t>
      </w:r>
      <w:r>
        <w:t xml:space="preserve">voluntary at entry but implies expectations of active attendance and contribution once</w:t>
      </w:r>
      <w:r>
        <w:t xml:space="preserve"> </w:t>
      </w:r>
      <w:r>
        <w:t xml:space="preserve">membership is granted. This is expected to generate adjustment costs for stakeholders willing</w:t>
      </w:r>
      <w:r>
        <w:t xml:space="preserve"> </w:t>
      </w:r>
      <w:r>
        <w:t xml:space="preserve">to participate. Under the Better Regulation Toolbox, these can be considered consultation-</w:t>
      </w:r>
      <w:r>
        <w:t xml:space="preserve"> </w:t>
      </w:r>
      <w:r>
        <w:t xml:space="preserve">related burdens, although voluntary. Thus, the recurring source of adjustment costs for data</w:t>
      </w:r>
      <w:r>
        <w:t xml:space="preserve"> </w:t>
      </w:r>
      <w:r>
        <w:t xml:space="preserve">centre operators arises from their involvement in the newly established Working Group, who</w:t>
      </w:r>
      <w:r>
        <w:t xml:space="preserve"> </w:t>
      </w:r>
      <w:r>
        <w:t xml:space="preserve">would face additional costs for travel and participation in this new structure. This is based on</w:t>
      </w:r>
      <w:r>
        <w:t xml:space="preserve"> </w:t>
      </w:r>
      <w:r>
        <w:t xml:space="preserve">2.5 days of effort per participant for each in-person meeting (i.e. 1 day of attendance and 1.5</w:t>
      </w:r>
      <w:r>
        <w:t xml:space="preserve"> </w:t>
      </w:r>
      <w:r>
        <w:t xml:space="preserve">days of preparation), assuming two General Assemblies (in-person meetings) per year. In</w:t>
      </w:r>
      <w:r>
        <w:t xml:space="preserve"> </w:t>
      </w:r>
      <w:r>
        <w:t xml:space="preserve">addition, participation in 10 webinars annually has been costed at 0.5 days of effort (or 4 hours)</w:t>
      </w:r>
      <w:r>
        <w:t xml:space="preserve"> </w:t>
      </w:r>
      <w:r>
        <w:t xml:space="preserve">per participant per webinar, including both attendance and preparatory work. Please see the</w:t>
      </w:r>
      <w:r>
        <w:t xml:space="preserve"> </w:t>
      </w:r>
      <w:r>
        <w:t xml:space="preserve">formula below. These are estimated at approximately EUR 5,400 per operator each year, made</w:t>
      </w:r>
      <w:r>
        <w:t xml:space="preserve"> </w:t>
      </w:r>
      <w:r>
        <w:t xml:space="preserve">up of EUR 2 000 for in person engagement, EUR 2 000 for webinar participation and EUR 1</w:t>
      </w:r>
      <w:r>
        <w:t xml:space="preserve"> </w:t>
      </w:r>
      <w:r>
        <w:t xml:space="preserve">400 for travel expenses (estimated at EUR 700 per trip per participant). The Working Group is</w:t>
      </w:r>
      <w:r>
        <w:t xml:space="preserve"> </w:t>
      </w:r>
      <w:r>
        <w:t xml:space="preserve">expected to involve 30 new delegates: therefore, the total recurrent adjustment cost stems from</w:t>
      </w:r>
      <w:r>
        <w:t xml:space="preserve"> </w:t>
      </w:r>
      <w:r>
        <w:t xml:space="preserve">multiplying this total per participant by 30 and discounting it at present value.</w:t>
      </w:r>
      <w:r>
        <w:br/>
      </w:r>
      <w:r>
        <w:t xml:space="preserve">Recurrent adjustment cost per participant,year = (Days per in-person meeting × No. of in-person</w:t>
      </w:r>
      <w:r>
        <w:t xml:space="preserve"> </w:t>
      </w:r>
      <w:r>
        <w:t xml:space="preserve">meetings × labour cost) + (Travel cost × No. of in-person meetings) + (Days per webinar ×</w:t>
      </w:r>
      <w:r>
        <w:t xml:space="preserve"> </w:t>
      </w:r>
      <w:r>
        <w:t xml:space="preserve">No. of webinars × Labour costs)</w:t>
      </w:r>
    </w:p>
    <w:p>
      <w:pPr>
        <w:pStyle w:val="BodyText"/>
      </w:pPr>
      <w:r>
        <w:t xml:space="preserve">41 OECD Compendium of Productivity Indicators 2025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Additional effort has been considered for around 40% of the Working Group members, who</w:t>
      </w:r>
      <w:r>
        <w:t xml:space="preserve"> </w:t>
      </w:r>
      <w:r>
        <w:t xml:space="preserve">would be active in producing documents, i.e. roadmaps or reports, each year, estimated at</w:t>
      </w:r>
      <w:r>
        <w:t xml:space="preserve"> </w:t>
      </w:r>
      <w:r>
        <w:t xml:space="preserve">around 20 days of additional work per year, for a total of EUR 96 008 each year. This estimate</w:t>
      </w:r>
      <w:r>
        <w:t xml:space="preserve"> </w:t>
      </w:r>
      <w:r>
        <w:t xml:space="preserve">reflects the contribution of the chairing team and rapporteurs, elected from within the WG, who</w:t>
      </w:r>
      <w:r>
        <w:t xml:space="preserve"> </w:t>
      </w:r>
      <w:r>
        <w:t xml:space="preserve">are responsible for supporting and implementing the group’s daily activities. Although not</w:t>
      </w:r>
      <w:r>
        <w:t xml:space="preserve"> </w:t>
      </w:r>
      <w:r>
        <w:t xml:space="preserve">mandatory, these recurrent activities would be undertaken in the operators’ best interest to gain</w:t>
      </w:r>
      <w:r>
        <w:t xml:space="preserve"> </w:t>
      </w:r>
      <w:r>
        <w:t xml:space="preserve">information and reduce uncertainty in project development. For this, the formula is:</w:t>
      </w:r>
      <w:r>
        <w:br/>
      </w:r>
      <w:r>
        <w:t xml:space="preserve">Document production 40% subgroup/year = (40% × Total No. of participants) × (Effort of active</w:t>
      </w:r>
      <w:r>
        <w:t xml:space="preserve"> </w:t>
      </w:r>
      <w:r>
        <w:t xml:space="preserve">engagement × labour cost)</w:t>
      </w:r>
      <w:r>
        <w:br/>
      </w:r>
      <w:r>
        <w:t xml:space="preserve">Total recurrent adjustment costs for data centre operators under PM1 are thus estimated at EUR</w:t>
      </w:r>
      <w:r>
        <w:t xml:space="preserve"> </w:t>
      </w:r>
      <w:r>
        <w:t xml:space="preserve">2.2 m (NPV, 10-years).</w:t>
      </w:r>
      <w:r>
        <w:t xml:space="preserve"> </w:t>
      </w:r>
      <w:r>
        <w:t xml:space="preserve">Cost savings for data centre operators. The cost savings for data centre operators are explained</w:t>
      </w:r>
      <w:r>
        <w:t xml:space="preserve"> </w:t>
      </w:r>
      <w:r>
        <w:t xml:space="preserve">as indirect impacts as the reach of this measure is by design not enough to justify a</w:t>
      </w:r>
      <w:r>
        <w:t xml:space="preserve"> </w:t>
      </w:r>
      <w:r>
        <w:t xml:space="preserve">monetisation.</w:t>
      </w:r>
      <w:r>
        <w:t xml:space="preserve"> </w:t>
      </w:r>
      <w:r>
        <w:t xml:space="preserve">No new costs or cost savings have been considered for national public authorities, as they would</w:t>
      </w:r>
      <w:r>
        <w:t xml:space="preserve"> </w:t>
      </w:r>
      <w:r>
        <w:t xml:space="preserve">not participate in this new Working Group and are already participating in the General</w:t>
      </w:r>
      <w:r>
        <w:t xml:space="preserve"> </w:t>
      </w:r>
      <w:r>
        <w:t xml:space="preserve">Assembly (as members of the Member State Cloud Cooperation Group), to which this new</w:t>
      </w:r>
      <w:r>
        <w:t xml:space="preserve"> </w:t>
      </w:r>
      <w:r>
        <w:t xml:space="preserve">working group would report.</w:t>
      </w:r>
      <w:r>
        <w:br/>
      </w:r>
      <w:r>
        <w:t xml:space="preserve">Administrative costs for the European Commission. The establishment and onboarding of the</w:t>
      </w:r>
      <w:r>
        <w:t xml:space="preserve"> </w:t>
      </w:r>
      <w:r>
        <w:t xml:space="preserve">new Working Group entails one-off administrative costs for the Commission. The related costs</w:t>
      </w:r>
      <w:r>
        <w:t xml:space="preserve"> </w:t>
      </w:r>
      <w:r>
        <w:t xml:space="preserve">are estimated considering the time taken to onboard the new delegates in the Working Group</w:t>
      </w:r>
      <w:r>
        <w:t xml:space="preserve"> </w:t>
      </w:r>
      <w:r>
        <w:t xml:space="preserve">during the first year, considering 20 days or 0.09 FTE-year in 2027. This would be facilitated</w:t>
      </w:r>
      <w:r>
        <w:t xml:space="preserve"> </w:t>
      </w:r>
      <w:r>
        <w:t xml:space="preserve">by the existence of an existing working group of cloud and edge providers 42. Recurrent costs</w:t>
      </w:r>
      <w:r>
        <w:t xml:space="preserve"> </w:t>
      </w:r>
      <w:r>
        <w:t xml:space="preserve">would reflect the additional administrative costs linked to the coordination of the new Alliance</w:t>
      </w:r>
      <w:r>
        <w:t xml:space="preserve"> </w:t>
      </w:r>
      <w:r>
        <w:t xml:space="preserve">WG, i.e. preparing the work programme, meeting planning, agenda-setting, inviting</w:t>
      </w:r>
      <w:r>
        <w:t xml:space="preserve"> </w:t>
      </w:r>
      <w:r>
        <w:t xml:space="preserve">stakeholders, circulating minutes, drafting reports, managing documents, dealing with day-to-</w:t>
      </w:r>
      <w:r>
        <w:t xml:space="preserve"> </w:t>
      </w:r>
      <w:r>
        <w:t xml:space="preserve">day queries, running webinars and preparing them, for which 40 days per year have been</w:t>
      </w:r>
      <w:r>
        <w:t xml:space="preserve"> </w:t>
      </w:r>
      <w:r>
        <w:t xml:space="preserve">considered. These would include the additional meetings per year, preparation and reporting</w:t>
      </w:r>
      <w:r>
        <w:t xml:space="preserve"> </w:t>
      </w:r>
      <w:r>
        <w:t xml:space="preserve">towards the Alliance Members. Total administrative costs have been calculated as the one-off</w:t>
      </w:r>
      <w:r>
        <w:t xml:space="preserve"> </w:t>
      </w:r>
      <w:r>
        <w:t xml:space="preserve">administrative costs in year 1 plus the discounted value of the recurrent annual administrative</w:t>
      </w:r>
      <w:r>
        <w:t xml:space="preserve"> </w:t>
      </w:r>
      <w:r>
        <w:t xml:space="preserve">costs over 10 years.</w:t>
      </w:r>
      <w:r>
        <w:t xml:space="preserve"> </w:t>
      </w:r>
      <w:r>
        <w:t xml:space="preserve">Total administrative costs = one-off administrative costs + recurrent administrative costs</w:t>
      </w:r>
      <w:r>
        <w:br/>
      </w:r>
      <w:r>
        <w:t xml:space="preserve">= (ΔT × labour cost)year 1 +∑</w:t>
      </w:r>
      <w:r>
        <w:t xml:space="preserve"> </w:t>
      </w:r>
      <w:r>
        <w:t xml:space="preserve">(𝛥𝑇 × 𝑙𝑎𝑏𝑜𝑢𝑟 𝑐𝑜𝑠𝑡)𝑦𝑒𝑎𝑟 𝑡</w:t>
      </w:r>
      <w:r>
        <w:t xml:space="preserve"> </w:t>
      </w:r>
      <w:r>
        <w:t xml:space="preserve">(1+0.03)𝑡−1</w:t>
      </w:r>
      <w:r>
        <w:t xml:space="preserve"> </w:t>
      </w:r>
      <w:r>
        <w:t xml:space="preserve">10</w:t>
      </w:r>
      <w:r>
        <w:t xml:space="preserve"> </w:t>
      </w:r>
      <w:r>
        <w:t xml:space="preserve">𝑡=2</w:t>
      </w:r>
    </w:p>
    <w:p>
      <w:pPr>
        <w:pStyle w:val="BodyText"/>
      </w:pPr>
      <w:r>
        <w:t xml:space="preserve">Total (one-off and recurrent) administrative costs for the Commission under PM1 are thus</w:t>
      </w:r>
      <w:r>
        <w:t xml:space="preserve"> </w:t>
      </w:r>
      <w:r>
        <w:t xml:space="preserve">estimated at EUR 0.1 m (NPV, 10-years).</w:t>
      </w:r>
      <w:r>
        <w:t xml:space="preserve"> </w:t>
      </w:r>
      <w:r>
        <w:t xml:space="preserve">Indirect impact: The WG will help to foster EU-located capacity, providing advice, guidelines</w:t>
      </w:r>
      <w:r>
        <w:t xml:space="preserve"> </w:t>
      </w:r>
      <w:r>
        <w:t xml:space="preserve">and recommendations to remove or reduce the obstacles that hold back data centre investment</w:t>
      </w:r>
      <w:r>
        <w:t xml:space="preserve"> </w:t>
      </w:r>
      <w:r>
        <w:t xml:space="preserve">and expansion in the EU. This contribution will help the European Commission and national</w:t>
      </w:r>
      <w:r>
        <w:t xml:space="preserve"> </w:t>
      </w:r>
      <w:r>
        <w:t xml:space="preserve">public authorities (NPAs) to orient their policies and data centre operators to fine tune their</w:t>
      </w:r>
      <w:r>
        <w:t xml:space="preserve"> </w:t>
      </w:r>
      <w:r>
        <w:t xml:space="preserve">deployment plans. However, it is also possible that larger companies will be willing to invest</w:t>
      </w:r>
    </w:p>
    <w:p>
      <w:pPr>
        <w:pStyle w:val="BodyText"/>
      </w:pPr>
      <w:r>
        <w:t xml:space="preserve">42 Assumptions behind these numbers have been validated with EC staff currently working on the Alliance for Industrial Data,</w:t>
      </w:r>
      <w:r>
        <w:t xml:space="preserve"> </w:t>
      </w:r>
      <w:r>
        <w:t xml:space="preserve">Edge and Cloud.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more time and resources into the participation compared to SMEs, and that the measure will be</w:t>
      </w:r>
      <w:r>
        <w:t xml:space="preserve"> </w:t>
      </w:r>
      <w:r>
        <w:t xml:space="preserve">more costly in relative terms for SMEs – despite this is hard to quantify.</w:t>
      </w:r>
      <w:r>
        <w:br/>
      </w:r>
      <w:r>
        <w:t xml:space="preserve">Sensitivity analysis: No sensitivity analysis has been conducted on this policy measure as the</w:t>
      </w:r>
      <w:r>
        <w:t xml:space="preserve"> </w:t>
      </w:r>
      <w:r>
        <w:t xml:space="preserve">amounts at stake are too small.</w:t>
      </w:r>
      <w:r>
        <w:br/>
      </w:r>
      <w:r>
        <w:t xml:space="preserve">Results: For PM1, the estimated costs for the implementation of this measure across all</w:t>
      </w:r>
      <w:r>
        <w:t xml:space="preserve"> </w:t>
      </w:r>
      <w:r>
        <w:t xml:space="preserve">stakeholders are EUR 2 339 297. These costs reflect the recurrent administrative costs borne</w:t>
      </w:r>
      <w:r>
        <w:t xml:space="preserve"> </w:t>
      </w:r>
      <w:r>
        <w:t xml:space="preserve">by the additional Commission staff for the ongoing coordination, meeting and time to manage</w:t>
      </w:r>
      <w:r>
        <w:t xml:space="preserve"> </w:t>
      </w:r>
      <w:r>
        <w:t xml:space="preserve">the working group activities (EUR 130 696). On top of these, a small one-off administrative</w:t>
      </w:r>
      <w:r>
        <w:t xml:space="preserve"> </w:t>
      </w:r>
      <w:r>
        <w:t xml:space="preserve">cost (EUR 7 661) is foreseen for initial setup tasks. The measure also includes the adjustment</w:t>
      </w:r>
      <w:r>
        <w:t xml:space="preserve"> </w:t>
      </w:r>
      <w:r>
        <w:t xml:space="preserve">costs expected to be incurred by data centre operators and CSPs from participating in the WG.</w:t>
      </w:r>
      <w:r>
        <w:br/>
      </w:r>
      <w:r>
        <w:t xml:space="preserve">Table 21. Expanding the Alliance for Industrial Data, Edge and Cloud with a workgroup on data centres</w:t>
      </w:r>
      <w:r>
        <w:t xml:space="preserve"> </w:t>
      </w:r>
      <w:r>
        <w:t xml:space="preserve">and extending membership to relevant players (PM1)</w:t>
      </w:r>
      <w:r>
        <w:t xml:space="preserve"> </w:t>
      </w:r>
      <w:r>
        <w:t xml:space="preserve">Cost types</w:t>
      </w:r>
      <w:r>
        <w:t xml:space="preserve"> </w:t>
      </w:r>
      <w:r>
        <w:t xml:space="preserve">Data centre</w:t>
      </w:r>
      <w:r>
        <w:t xml:space="preserve"> </w:t>
      </w:r>
      <w:r>
        <w:t xml:space="preserve">operators</w:t>
      </w:r>
      <w:r>
        <w:t xml:space="preserve"> </w:t>
      </w:r>
      <w:r>
        <w:t xml:space="preserve">(€)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(€)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(€)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(central, 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(min, 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(max, €)</w:t>
      </w:r>
      <w:r>
        <w:t xml:space="preserve"> </w:t>
      </w:r>
      <w:r>
        <w:t xml:space="preserve">one-off administrative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7 661</w:t>
      </w:r>
      <w:r>
        <w:t xml:space="preserve"> </w:t>
      </w:r>
      <w:r>
        <w:t xml:space="preserve">7 661</w:t>
      </w:r>
      <w:r>
        <w:t xml:space="preserve"> </w:t>
      </w:r>
      <w:r>
        <w:t xml:space="preserve">7 661</w:t>
      </w:r>
      <w:r>
        <w:t xml:space="preserve"> </w:t>
      </w:r>
      <w:r>
        <w:t xml:space="preserve">7 661</w:t>
      </w:r>
      <w:r>
        <w:t xml:space="preserve"> </w:t>
      </w:r>
      <w:r>
        <w:t xml:space="preserve">recurrent administrative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130 696</w:t>
      </w:r>
      <w:r>
        <w:t xml:space="preserve"> </w:t>
      </w:r>
      <w:r>
        <w:t xml:space="preserve">130 696</w:t>
      </w:r>
      <w:r>
        <w:t xml:space="preserve"> </w:t>
      </w:r>
      <w:r>
        <w:t xml:space="preserve">130 696</w:t>
      </w:r>
      <w:r>
        <w:t xml:space="preserve"> </w:t>
      </w:r>
      <w:r>
        <w:t xml:space="preserve">130 696</w:t>
      </w:r>
      <w:r>
        <w:t xml:space="preserve"> </w:t>
      </w:r>
      <w:r>
        <w:t xml:space="preserve">one-off adjustment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adjustment</w:t>
      </w:r>
      <w:r>
        <w:t xml:space="preserve"> </w:t>
      </w:r>
      <w:r>
        <w:t xml:space="preserve">2 200 940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2 200 940</w:t>
      </w:r>
      <w:r>
        <w:t xml:space="preserve"> </w:t>
      </w:r>
      <w:r>
        <w:t xml:space="preserve">2 200 940</w:t>
      </w:r>
      <w:r>
        <w:t xml:space="preserve"> </w:t>
      </w:r>
      <w:r>
        <w:t xml:space="preserve">2 200 940</w:t>
      </w:r>
      <w:r>
        <w:t xml:space="preserve"> </w:t>
      </w:r>
      <w:r>
        <w:t xml:space="preserve">one-off regulatory fees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regulatory fees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one-off enforcement.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enforcement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Total costs</w:t>
      </w:r>
      <w:r>
        <w:t xml:space="preserve"> </w:t>
      </w:r>
      <w:r>
        <w:t xml:space="preserve">2 200 940</w:t>
      </w:r>
      <w:r>
        <w:t xml:space="preserve"> </w:t>
      </w:r>
      <w:r>
        <w:t xml:space="preserve">-</w:t>
      </w:r>
      <w:r>
        <w:t xml:space="preserve"> </w:t>
      </w:r>
      <w:r>
        <w:t xml:space="preserve">138 357</w:t>
      </w:r>
      <w:r>
        <w:t xml:space="preserve"> </w:t>
      </w:r>
      <w:r>
        <w:t xml:space="preserve">2 339 297</w:t>
      </w:r>
      <w:r>
        <w:t xml:space="preserve"> </w:t>
      </w:r>
      <w:r>
        <w:t xml:space="preserve">2 339 297</w:t>
      </w:r>
      <w:r>
        <w:t xml:space="preserve"> </w:t>
      </w:r>
      <w:r>
        <w:t xml:space="preserve">2 339 297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1010"/>
        </w:numPr>
      </w:pPr>
      <w:r>
        <w:t xml:space="preserve">Net impact</w:t>
      </w:r>
      <w:r>
        <w:t xml:space="preserve"> </w:t>
      </w:r>
      <w:r>
        <w:t xml:space="preserve">2 200 940</w:t>
      </w:r>
    </w:p>
    <w:p>
      <w:pPr>
        <w:pStyle w:val="Compact"/>
        <w:numPr>
          <w:ilvl w:val="0"/>
          <w:numId w:val="1010"/>
        </w:numPr>
      </w:pPr>
      <w:r>
        <w:t xml:space="preserve">138 357</w:t>
      </w:r>
      <w:r>
        <w:t xml:space="preserve"> </w:t>
      </w:r>
      <w:r>
        <w:t xml:space="preserve">2 339 297</w:t>
      </w:r>
      <w:r>
        <w:t xml:space="preserve"> </w:t>
      </w:r>
      <w:r>
        <w:t xml:space="preserve">2 339 297</w:t>
      </w:r>
      <w:r>
        <w:t xml:space="preserve"> </w:t>
      </w:r>
      <w:r>
        <w:t xml:space="preserve">2 339 297</w:t>
      </w:r>
      <w:r>
        <w:t xml:space="preserve"> </w:t>
      </w:r>
      <w:r>
        <w:t xml:space="preserve">3.2.</w:t>
      </w:r>
      <w:r>
        <w:t xml:space="preserve"> </w:t>
      </w:r>
      <w:r>
        <w:t xml:space="preserve">PM2: Creating a forum for exchanges between relevant public and private</w:t>
      </w:r>
      <w:r>
        <w:t xml:space="preserve"> </w:t>
      </w:r>
      <w:r>
        <w:t xml:space="preserve">stakeholders involved in the buildout of data centres</w:t>
      </w:r>
      <w:r>
        <w:t xml:space="preserve"> </w:t>
      </w:r>
      <w:r>
        <w:t xml:space="preserve">Under this measure, the Commission would establish a dedicated forum to facilitate structured</w:t>
      </w:r>
      <w:r>
        <w:t xml:space="preserve"> </w:t>
      </w:r>
      <w:r>
        <w:t xml:space="preserve">exchanges between the key public and private stakeholders involved in the deployment of data</w:t>
      </w:r>
      <w:r>
        <w:t xml:space="preserve"> </w:t>
      </w:r>
      <w:r>
        <w:t xml:space="preserve">centres, with the objective of accelerating the deployment of innovative and sustainable</w:t>
      </w:r>
      <w:r>
        <w:t xml:space="preserve"> </w:t>
      </w:r>
      <w:r>
        <w:t xml:space="preserve">capacity in the EU. These fora would provide a structured platform for dialogue and</w:t>
      </w:r>
      <w:r>
        <w:t xml:space="preserve"> </w:t>
      </w:r>
      <w:r>
        <w:t xml:space="preserve">coordination, enabling shareholders to share knowledge, identify challenges and coordinate</w:t>
      </w:r>
      <w:r>
        <w:t xml:space="preserve"> </w:t>
      </w:r>
      <w:r>
        <w:t xml:space="preserve">approaches across the different stages of data centre planning, construction and operations. The</w:t>
      </w:r>
      <w:r>
        <w:t xml:space="preserve"> </w:t>
      </w:r>
      <w:r>
        <w:t xml:space="preserve">forum would bring together all relevant actors, including transmission system operators</w:t>
      </w:r>
      <w:r>
        <w:t xml:space="preserve"> </w:t>
      </w:r>
      <w:r>
        <w:t xml:space="preserve">(TSOs), connectivity providers, data centre operators, equipment manufacturers, and local and</w:t>
      </w:r>
      <w:r>
        <w:t xml:space="preserve"> </w:t>
      </w:r>
      <w:r>
        <w:t xml:space="preserve">regional authorities. The purpose of the forum would be to support the uptake of advanced and</w:t>
      </w:r>
      <w:r>
        <w:t xml:space="preserve"> </w:t>
      </w:r>
      <w:r>
        <w:t xml:space="preserve">sustainable technologies that can increase capacity while reducing the environmental footprint</w:t>
      </w:r>
      <w:r>
        <w:t xml:space="preserve"> </w:t>
      </w:r>
      <w:r>
        <w:t xml:space="preserve">of data centres and to identify and address the obstacles currently hindering investment and</w:t>
      </w:r>
      <w:r>
        <w:t xml:space="preserve"> </w:t>
      </w:r>
      <w:r>
        <w:t xml:space="preserve">expansion. These exchanges would also allow to include discussions on the needed</w:t>
      </w:r>
      <w:r>
        <w:t xml:space="preserve"> </w:t>
      </w:r>
      <w:r>
        <w:t xml:space="preserve">communication regarding the trade-offs, benefits and potential mitigation strategies for public</w:t>
      </w:r>
      <w:r>
        <w:t xml:space="preserve"> </w:t>
      </w:r>
      <w:r>
        <w:t xml:space="preserve">contestation of data centres. By fostering early and continuous exchanges, the forum would</w:t>
      </w:r>
      <w:r>
        <w:t xml:space="preserve"> </w:t>
      </w:r>
      <w:r>
        <w:t xml:space="preserve">enable stakeholders to align on technical requirements, investment priorities, and regulatory</w:t>
      </w:r>
      <w:r>
        <w:t xml:space="preserve"> </w:t>
      </w:r>
      <w:r>
        <w:t xml:space="preserve">expectations.</w:t>
      </w:r>
      <w:r>
        <w:br/>
      </w:r>
      <w:r>
        <w:t xml:space="preserve">Impact on data centre deployment acceleration. This forum is expected to contribute to creating</w:t>
      </w:r>
      <w:r>
        <w:t xml:space="preserve"> </w:t>
      </w:r>
      <w:r>
        <w:t xml:space="preserve">a more predictable and investment-friendly environment for data centre deployment,</w:t>
      </w:r>
      <w:r>
        <w:t xml:space="preserve"> </w:t>
      </w:r>
      <w:r>
        <w:t xml:space="preserve">supporting the EU’s objectives of technological leadership, strategic autonomy, and sustainable</w:t>
      </w:r>
    </w:p>
    <w:p>
      <w:pPr>
        <w:pStyle w:val="FirstParagraph"/>
      </w:pPr>
      <w:r>
        <w:t xml:space="preserve">62</w:t>
      </w:r>
      <w:r>
        <w:t xml:space="preserve"> </w:t>
      </w:r>
      <w:r>
        <w:t xml:space="preserve">digital infrastructure growth. This is expected to increase efficiencies in the deployment of a</w:t>
      </w:r>
      <w:r>
        <w:t xml:space="preserve"> </w:t>
      </w:r>
      <w:r>
        <w:t xml:space="preserve">number of new data centres, especially of those operators participating in the forum. This would</w:t>
      </w:r>
      <w:r>
        <w:t xml:space="preserve"> </w:t>
      </w:r>
      <w:r>
        <w:t xml:space="preserve">be the consequence of increased exchanges of best practices, and reduced interactions between</w:t>
      </w:r>
      <w:r>
        <w:t xml:space="preserve"> </w:t>
      </w:r>
      <w:r>
        <w:t xml:space="preserve">economic operators and authorities.</w:t>
      </w:r>
      <w:r>
        <w:br/>
      </w:r>
      <w:r>
        <w:t xml:space="preserve">Adjustment costs for data centre operators. Recurrent participation in newly established fora</w:t>
      </w:r>
      <w:r>
        <w:t xml:space="preserve"> </w:t>
      </w:r>
      <w:r>
        <w:t xml:space="preserve">is classified as a recurrent adjustment cost for organisations choosing to participate on an</w:t>
      </w:r>
      <w:r>
        <w:t xml:space="preserve"> </w:t>
      </w:r>
      <w:r>
        <w:t xml:space="preserve">ongoing basis and are expected to contribute actively once involved, i.e. in terms of resource</w:t>
      </w:r>
      <w:r>
        <w:t xml:space="preserve"> </w:t>
      </w:r>
      <w:r>
        <w:t xml:space="preserve">commitments associated with meetings, preparation and coordination. Assuming two in-person</w:t>
      </w:r>
      <w:r>
        <w:t xml:space="preserve"> </w:t>
      </w:r>
      <w:r>
        <w:t xml:space="preserve">events per year and five online webinars per year, the participation requirement amounts to</w:t>
      </w:r>
      <w:r>
        <w:t xml:space="preserve"> </w:t>
      </w:r>
      <w:r>
        <w:t xml:space="preserve">approximately 7.5 staff-days per participant per year, plus travel costs per in-person trip.</w:t>
      </w:r>
      <w:r>
        <w:t xml:space="preserve"> </w:t>
      </w:r>
      <w:r>
        <w:t xml:space="preserve">Participation is expected from 30 data centre operators and 10 CSPs active in the deployment</w:t>
      </w:r>
      <w:r>
        <w:t xml:space="preserve"> </w:t>
      </w:r>
      <w:r>
        <w:t xml:space="preserve">of data centres, reflecting the forum’s focus on data-centre deployment issues. The cost for</w:t>
      </w:r>
      <w:r>
        <w:t xml:space="preserve"> </w:t>
      </w:r>
      <w:r>
        <w:t xml:space="preserve">other private sector stakeholders is not factored.</w:t>
      </w:r>
      <w:r>
        <w:br/>
      </w:r>
      <w:r>
        <w:t xml:space="preserve">Total adjustment costs for data centre operators under PM2 are thus estimated at EUR 1.5 m</w:t>
      </w:r>
      <w:r>
        <w:t xml:space="preserve"> </w:t>
      </w:r>
      <w:r>
        <w:t xml:space="preserve">(NPV, 10-years)</w:t>
      </w:r>
      <w:r>
        <w:t xml:space="preserve"> </w:t>
      </w:r>
      <w:r>
        <w:t xml:space="preserve">Cost savings for data centre operators. The cost savings for data centre operators are described</w:t>
      </w:r>
      <w:r>
        <w:t xml:space="preserve"> </w:t>
      </w:r>
      <w:r>
        <w:t xml:space="preserve">as indirect costs as the magnitude and reach of the measure is by design not big enough for</w:t>
      </w:r>
      <w:r>
        <w:t xml:space="preserve"> </w:t>
      </w:r>
      <w:r>
        <w:t xml:space="preserve">these costs to be monetised.</w:t>
      </w:r>
    </w:p>
    <w:p>
      <w:pPr>
        <w:pStyle w:val="BodyText"/>
      </w:pPr>
      <w:r>
        <w:t xml:space="preserve">Adjustment costs for national public authorities. Recurrent adjustment costs for public</w:t>
      </w:r>
      <w:r>
        <w:t xml:space="preserve"> </w:t>
      </w:r>
      <w:r>
        <w:t xml:space="preserve">authorities are primarily linked to their participation in the exchanges. For simplicity, it is</w:t>
      </w:r>
      <w:r>
        <w:t xml:space="preserve"> </w:t>
      </w:r>
      <w:r>
        <w:t xml:space="preserve">assumed that 27 national authorities take part each year, although in practice representation</w:t>
      </w:r>
      <w:r>
        <w:t xml:space="preserve"> </w:t>
      </w:r>
      <w:r>
        <w:t xml:space="preserve">may also be delegated to local authorities, depending on their involvement in data centre</w:t>
      </w:r>
      <w:r>
        <w:t xml:space="preserve"> </w:t>
      </w:r>
      <w:r>
        <w:t xml:space="preserve">deployment. These costs cover attendance and preparation for two in-person meetings annually,</w:t>
      </w:r>
      <w:r>
        <w:t xml:space="preserve"> </w:t>
      </w:r>
      <w:r>
        <w:t xml:space="preserve">as well as participation in a programme of five webinars per year for each authority.</w:t>
      </w:r>
      <w:r>
        <w:br/>
      </w:r>
      <w:r>
        <w:t xml:space="preserve">Total recurrent adjustment costs for national public authorities under PM2 are thus estimated</w:t>
      </w:r>
      <w:r>
        <w:t xml:space="preserve"> </w:t>
      </w:r>
      <w:r>
        <w:t xml:space="preserve">at EUR 0.8 m (NPV, 10-years).</w:t>
      </w:r>
      <w:r>
        <w:t xml:space="preserve"> </w:t>
      </w:r>
      <w:r>
        <w:t xml:space="preserve">Recurrent savings for national public authorities. The cost savings for public authorities are</w:t>
      </w:r>
      <w:r>
        <w:t xml:space="preserve"> </w:t>
      </w:r>
      <w:r>
        <w:t xml:space="preserve">described as indirect costs as the magnitude and reach of the measure is by design not big</w:t>
      </w:r>
      <w:r>
        <w:t xml:space="preserve"> </w:t>
      </w:r>
      <w:r>
        <w:t xml:space="preserve">enough for these costs to be monetised.</w:t>
      </w:r>
    </w:p>
    <w:p>
      <w:pPr>
        <w:pStyle w:val="BodyText"/>
      </w:pPr>
      <w:r>
        <w:t xml:space="preserve">Administrative costs for the European Commission. The Commission would incur one-off</w:t>
      </w:r>
      <w:r>
        <w:t xml:space="preserve"> </w:t>
      </w:r>
      <w:r>
        <w:t xml:space="preserve">administrative costs to organise the exchanges, covering tasks such as defining the rules of</w:t>
      </w:r>
      <w:r>
        <w:t xml:space="preserve"> </w:t>
      </w:r>
      <w:r>
        <w:t xml:space="preserve">procedure, issuing invitations and setting up the platforms for interaction. These start-up costs</w:t>
      </w:r>
      <w:r>
        <w:t xml:space="preserve"> </w:t>
      </w:r>
      <w:r>
        <w:t xml:space="preserve">are estimated at approximately 40 staff days (equivalent to 0.2 FTE) for the first year of</w:t>
      </w:r>
      <w:r>
        <w:t xml:space="preserve"> </w:t>
      </w:r>
      <w:r>
        <w:t xml:space="preserve">operation. Recurrent costs would arise from the supervisory and organisational role of the</w:t>
      </w:r>
      <w:r>
        <w:t xml:space="preserve"> </w:t>
      </w:r>
      <w:r>
        <w:t xml:space="preserve">Commission in managing the forum. This is estimated at 40 staff days annually (0.2 FTE) for</w:t>
      </w:r>
      <w:r>
        <w:t xml:space="preserve"> </w:t>
      </w:r>
      <w:r>
        <w:t xml:space="preserve">coordination and oversight, including the time dedicated to organising and participating in two</w:t>
      </w:r>
      <w:r>
        <w:t xml:space="preserve"> </w:t>
      </w:r>
      <w:r>
        <w:t xml:space="preserve">in person events and five webinars per year. Furthermore, the cost of hosting one in-person</w:t>
      </w:r>
      <w:r>
        <w:t xml:space="preserve"> </w:t>
      </w:r>
      <w:r>
        <w:t xml:space="preserve">event per year at the Commission’s premises is estimated at EUR 5 000.</w:t>
      </w:r>
      <w:r>
        <w:br/>
      </w:r>
      <w:r>
        <w:t xml:space="preserve">Total administrative costs (one-off and recurrent) for the Commission under PM2 are thus</w:t>
      </w:r>
      <w:r>
        <w:t xml:space="preserve"> </w:t>
      </w:r>
      <w:r>
        <w:t xml:space="preserve">estimated at EUR 0.2 m (NPV, 10-years)</w:t>
      </w:r>
      <w:r>
        <w:t xml:space="preserve"> </w:t>
      </w:r>
      <w:r>
        <w:t xml:space="preserve">Indirect impact: For data centre operators cost savings under this measure would stem from</w:t>
      </w:r>
      <w:r>
        <w:t xml:space="preserve"> </w:t>
      </w:r>
      <w:r>
        <w:t xml:space="preserve">coordination efficiencies due to these discussions focused on data centre development across</w:t>
      </w:r>
      <w:r>
        <w:t xml:space="preserve"> </w:t>
      </w:r>
      <w:r>
        <w:t xml:space="preserve">the EU. The forum is expected to reduce duplicated outreach and bilateral exchanges with key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stakeholders, such as permitting authorities, TSOs and local administrations when building new</w:t>
      </w:r>
      <w:r>
        <w:t xml:space="preserve"> </w:t>
      </w:r>
      <w:r>
        <w:t xml:space="preserve">data centres.</w:t>
      </w:r>
    </w:p>
    <w:p>
      <w:pPr>
        <w:pStyle w:val="BodyText"/>
      </w:pPr>
      <w:r>
        <w:t xml:space="preserve">Recurrent cost savings for national public authorities are expected from the centralisation of</w:t>
      </w:r>
      <w:r>
        <w:t xml:space="preserve"> </w:t>
      </w:r>
      <w:r>
        <w:t xml:space="preserve">exchanges through the forum, which reduces repeated bilateral interactions with providers.</w:t>
      </w:r>
    </w:p>
    <w:p>
      <w:pPr>
        <w:pStyle w:val="BodyText"/>
      </w:pPr>
      <w:r>
        <w:t xml:space="preserve">Sensitivity analysis: As above, no sensitivity analysis has been conducted on this policy</w:t>
      </w:r>
      <w:r>
        <w:t xml:space="preserve"> </w:t>
      </w:r>
      <w:r>
        <w:t xml:space="preserve">measure as the amounts at stake are too small.</w:t>
      </w:r>
      <w:r>
        <w:t xml:space="preserve"> </w:t>
      </w:r>
      <w:r>
        <w:t xml:space="preserve">Results: For PM2, the estimated net costs for the implementation of this measure are EUR 2</w:t>
      </w:r>
      <w:r>
        <w:t xml:space="preserve"> </w:t>
      </w:r>
      <w:r>
        <w:t xml:space="preserve">603 530. These stem mostly from recurrent adjustment costs (EUR 2 372 210) stemming from</w:t>
      </w:r>
      <w:r>
        <w:t xml:space="preserve"> </w:t>
      </w:r>
      <w:r>
        <w:t xml:space="preserve">the participation in the forum by the national public authorities and the economic operators. A</w:t>
      </w:r>
      <w:r>
        <w:t xml:space="preserve"> </w:t>
      </w:r>
      <w:r>
        <w:t xml:space="preserve">one-off administrative cost (EUR 15 322) is foreseen for initial setup tasks borne by the</w:t>
      </w:r>
      <w:r>
        <w:t xml:space="preserve"> </w:t>
      </w:r>
      <w:r>
        <w:t xml:space="preserve">Commission. Recurrent administrative costs of 215 998 are foreseen in relation to coordination</w:t>
      </w:r>
      <w:r>
        <w:t xml:space="preserve"> </w:t>
      </w:r>
      <w:r>
        <w:t xml:space="preserve">for the management of the forum discussions. No direct savings are expected.</w:t>
      </w:r>
      <w:r>
        <w:br/>
      </w:r>
      <w:r>
        <w:t xml:space="preserve">Table 22. Creating a forum for exchanges between relevant public and private stakeholders involved in</w:t>
      </w:r>
      <w:r>
        <w:t xml:space="preserve"> </w:t>
      </w:r>
      <w:r>
        <w:t xml:space="preserve">the buildout of data centres (PM2)</w:t>
      </w:r>
      <w:r>
        <w:t xml:space="preserve"> </w:t>
      </w:r>
      <w:r>
        <w:t xml:space="preserve">Cost types</w:t>
      </w:r>
      <w:r>
        <w:t xml:space="preserve"> </w:t>
      </w:r>
      <w:r>
        <w:t xml:space="preserve">Data centre</w:t>
      </w:r>
      <w:r>
        <w:t xml:space="preserve"> </w:t>
      </w:r>
      <w:r>
        <w:t xml:space="preserve">operators</w:t>
      </w:r>
      <w:r>
        <w:t xml:space="preserve"> </w:t>
      </w:r>
      <w:r>
        <w:t xml:space="preserve">(€)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(€)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(€)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(central, 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(min, 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(max, €)</w:t>
      </w:r>
      <w:r>
        <w:t xml:space="preserve"> </w:t>
      </w:r>
      <w:r>
        <w:t xml:space="preserve">one-off administrative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15 322</w:t>
      </w:r>
      <w:r>
        <w:t xml:space="preserve"> </w:t>
      </w:r>
      <w:r>
        <w:t xml:space="preserve">15 322</w:t>
      </w:r>
      <w:r>
        <w:t xml:space="preserve"> </w:t>
      </w:r>
      <w:r>
        <w:t xml:space="preserve">15 322</w:t>
      </w:r>
      <w:r>
        <w:t xml:space="preserve"> </w:t>
      </w:r>
      <w:r>
        <w:t xml:space="preserve">15 322</w:t>
      </w:r>
      <w:r>
        <w:t xml:space="preserve"> </w:t>
      </w:r>
      <w:r>
        <w:t xml:space="preserve">recurrent administrative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215 998</w:t>
      </w:r>
      <w:r>
        <w:t xml:space="preserve"> </w:t>
      </w:r>
      <w:r>
        <w:t xml:space="preserve">215 998</w:t>
      </w:r>
      <w:r>
        <w:t xml:space="preserve"> </w:t>
      </w:r>
      <w:r>
        <w:t xml:space="preserve">215 998</w:t>
      </w:r>
      <w:r>
        <w:t xml:space="preserve"> </w:t>
      </w:r>
      <w:r>
        <w:t xml:space="preserve">215 998</w:t>
      </w:r>
      <w:r>
        <w:t xml:space="preserve"> </w:t>
      </w:r>
      <w:r>
        <w:t xml:space="preserve">one-off adjustment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adjustment</w:t>
      </w:r>
      <w:r>
        <w:t xml:space="preserve"> </w:t>
      </w:r>
      <w:r>
        <w:t xml:space="preserve">1 553 531</w:t>
      </w:r>
      <w:r>
        <w:t xml:space="preserve"> </w:t>
      </w:r>
      <w:r>
        <w:t xml:space="preserve">818 679</w:t>
      </w:r>
      <w:r>
        <w:t xml:space="preserve"> </w:t>
      </w:r>
      <w:r>
        <w:t xml:space="preserve">-</w:t>
      </w:r>
      <w:r>
        <w:t xml:space="preserve"> </w:t>
      </w:r>
      <w:r>
        <w:t xml:space="preserve">2 372 210</w:t>
      </w:r>
      <w:r>
        <w:t xml:space="preserve"> </w:t>
      </w:r>
      <w:r>
        <w:t xml:space="preserve">2 372 210</w:t>
      </w:r>
      <w:r>
        <w:t xml:space="preserve"> </w:t>
      </w:r>
      <w:r>
        <w:t xml:space="preserve">2 372 210</w:t>
      </w:r>
      <w:r>
        <w:t xml:space="preserve"> </w:t>
      </w:r>
      <w:r>
        <w:t xml:space="preserve">one-off regulatory fees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regulatory fees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one-off enforcement.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enforcement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Total costs</w:t>
      </w:r>
      <w:r>
        <w:t xml:space="preserve"> </w:t>
      </w:r>
      <w:r>
        <w:t xml:space="preserve">1 553 531</w:t>
      </w:r>
      <w:r>
        <w:t xml:space="preserve"> </w:t>
      </w:r>
      <w:r>
        <w:t xml:space="preserve">818 679</w:t>
      </w:r>
      <w:r>
        <w:t xml:space="preserve"> </w:t>
      </w:r>
      <w:r>
        <w:t xml:space="preserve">231 320</w:t>
      </w:r>
      <w:r>
        <w:t xml:space="preserve"> </w:t>
      </w:r>
      <w:r>
        <w:t xml:space="preserve">2 603 530</w:t>
      </w:r>
      <w:r>
        <w:t xml:space="preserve"> </w:t>
      </w:r>
      <w:r>
        <w:t xml:space="preserve">2 603 530</w:t>
      </w:r>
      <w:r>
        <w:t xml:space="preserve"> </w:t>
      </w:r>
      <w:r>
        <w:t xml:space="preserve">2 603 530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Net impact</w:t>
      </w:r>
      <w:r>
        <w:t xml:space="preserve"> </w:t>
      </w:r>
      <w:r>
        <w:t xml:space="preserve">1 553 531</w:t>
      </w:r>
      <w:r>
        <w:t xml:space="preserve"> </w:t>
      </w:r>
      <w:r>
        <w:t xml:space="preserve">818 679</w:t>
      </w:r>
      <w:r>
        <w:t xml:space="preserve"> </w:t>
      </w:r>
      <w:r>
        <w:t xml:space="preserve">231 320</w:t>
      </w:r>
      <w:r>
        <w:t xml:space="preserve"> </w:t>
      </w:r>
      <w:r>
        <w:t xml:space="preserve">2 603 530</w:t>
      </w:r>
      <w:r>
        <w:t xml:space="preserve"> </w:t>
      </w:r>
      <w:r>
        <w:t xml:space="preserve">2 603 530</w:t>
      </w:r>
      <w:r>
        <w:t xml:space="preserve"> </w:t>
      </w:r>
      <w:r>
        <w:t xml:space="preserve">2 603 530</w:t>
      </w:r>
      <w:r>
        <w:t xml:space="preserve"> </w:t>
      </w:r>
      <w:r>
        <w:t xml:space="preserve">3.3.</w:t>
      </w:r>
      <w:r>
        <w:t xml:space="preserve"> </w:t>
      </w:r>
      <w:r>
        <w:t xml:space="preserve">PM3: Adopting guidelines on building sustainable data centres in the EU</w:t>
      </w:r>
      <w:r>
        <w:t xml:space="preserve"> </w:t>
      </w:r>
      <w:r>
        <w:t xml:space="preserve">Under this measure, the Commission would develop non-binding EU guidelines for the</w:t>
      </w:r>
      <w:r>
        <w:t xml:space="preserve"> </w:t>
      </w:r>
      <w:r>
        <w:t xml:space="preserve">sustainable planning, design and operation/deployment of data centres, which complement</w:t>
      </w:r>
      <w:r>
        <w:t xml:space="preserve"> </w:t>
      </w:r>
      <w:r>
        <w:t xml:space="preserve">existing initiatives, e.g. DG ENER’s grid package, the EED, and the simplification of</w:t>
      </w:r>
      <w:r>
        <w:t xml:space="preserve"> </w:t>
      </w:r>
      <w:r>
        <w:t xml:space="preserve">environmental permitting. The guidelines would prioritise voluntary coordination over top-</w:t>
      </w:r>
      <w:r>
        <w:t xml:space="preserve"> </w:t>
      </w:r>
      <w:r>
        <w:t xml:space="preserve">down prescription. Their purpose is to address practical bottlenecks encountered by market</w:t>
      </w:r>
      <w:r>
        <w:t xml:space="preserve"> </w:t>
      </w:r>
      <w:r>
        <w:t xml:space="preserve">participants and national public authorities, notably in terms of permitting, grid access, and</w:t>
      </w:r>
      <w:r>
        <w:t xml:space="preserve"> </w:t>
      </w:r>
      <w:r>
        <w:t xml:space="preserve">financing, while promoting the uptake of innovative and resource-efficient technologies. They</w:t>
      </w:r>
      <w:r>
        <w:t xml:space="preserve"> </w:t>
      </w:r>
      <w:r>
        <w:t xml:space="preserve">would also include recommendations on identifying suitable areas for data centre deployment.</w:t>
      </w:r>
      <w:r>
        <w:t xml:space="preserve"> </w:t>
      </w:r>
      <w:r>
        <w:t xml:space="preserve">The guidelines would be co-created with Member States, relevant regulators, local authorities,</w:t>
      </w:r>
      <w:r>
        <w:t xml:space="preserve"> </w:t>
      </w:r>
      <w:r>
        <w:t xml:space="preserve">TSOs/DSOs, data centre operators and CSPs. Drafting would also draw on the forum</w:t>
      </w:r>
      <w:r>
        <w:t xml:space="preserve"> </w:t>
      </w:r>
      <w:r>
        <w:t xml:space="preserve">established under PM2, public consultations, and periodic review to reflect technological</w:t>
      </w:r>
      <w:r>
        <w:t xml:space="preserve"> </w:t>
      </w:r>
      <w:r>
        <w:t xml:space="preserve">progress and implementation feedback. The text would be adaptable to national or regional</w:t>
      </w:r>
      <w:r>
        <w:t xml:space="preserve"> </w:t>
      </w:r>
      <w:r>
        <w:t xml:space="preserve">contexts, allowing authorities to reference it if consistent and helpful with respect to domestic</w:t>
      </w:r>
      <w:r>
        <w:t xml:space="preserve"> </w:t>
      </w:r>
      <w:r>
        <w:t xml:space="preserve">frameworks.</w:t>
      </w:r>
      <w:r>
        <w:br/>
      </w:r>
      <w:r>
        <w:t xml:space="preserve">Governance cadence. Initial issuance of the guidelines in 2027, followed by triennial reviews</w:t>
      </w:r>
      <w:r>
        <w:t xml:space="preserve"> </w:t>
      </w:r>
      <w:r>
        <w:t xml:space="preserve">(2030, 2033, 2036) to reflect technological progress and implementation feedback.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Impact on data centre deployment acceleration. The baseline capacity growth presents a 12%</w:t>
      </w:r>
      <w:r>
        <w:t xml:space="preserve"> </w:t>
      </w:r>
      <w:r>
        <w:t xml:space="preserve">CAGR in data centre capacity (2025-2036). Under this option, it is assumed that the capacity</w:t>
      </w:r>
      <w:r>
        <w:t xml:space="preserve"> </w:t>
      </w:r>
      <w:r>
        <w:t xml:space="preserve">growth rate (CAGR) increases slightly to 13% (see section 2.3.1 of this Annex). The guidelines</w:t>
      </w:r>
      <w:r>
        <w:t xml:space="preserve"> </w:t>
      </w:r>
      <w:r>
        <w:t xml:space="preserve">are expected to reduce design, assessment and administrative tasks and applying best practices</w:t>
      </w:r>
      <w:r>
        <w:t xml:space="preserve"> </w:t>
      </w:r>
      <w:r>
        <w:t xml:space="preserve">in datacentre rollout and operation. The scope of this measure covers data centre operators and</w:t>
      </w:r>
      <w:r>
        <w:t xml:space="preserve"> </w:t>
      </w:r>
      <w:r>
        <w:t xml:space="preserve">CSPs active in the building of data centres in the EU. Impacts scale with the share of</w:t>
      </w:r>
      <w:r>
        <w:t xml:space="preserve"> </w:t>
      </w:r>
      <w:r>
        <w:t xml:space="preserve">organisations adopting the guidelines and the share of new projects applying them (see section</w:t>
      </w:r>
      <w:r>
        <w:t xml:space="preserve"> </w:t>
      </w:r>
      <w:r>
        <w:t xml:space="preserve">2.3.3). Since the use of the guidelines is voluntary, it is assumed that the share of new projects</w:t>
      </w:r>
      <w:r>
        <w:t xml:space="preserve"> </w:t>
      </w:r>
      <w:r>
        <w:t xml:space="preserve">applying the guidelines increases from 0% in 2027 to 50% by 2036, to consider the differing</w:t>
      </w:r>
      <w:r>
        <w:t xml:space="preserve"> </w:t>
      </w:r>
      <w:r>
        <w:t xml:space="preserve">views received during the consultations of Technopolis et al. (2025) about the usefulness and</w:t>
      </w:r>
      <w:r>
        <w:t xml:space="preserve"> </w:t>
      </w:r>
      <w:r>
        <w:t xml:space="preserve">rate of uptake of the guidelines.</w:t>
      </w:r>
      <w:r>
        <w:t xml:space="preserve"> </w:t>
      </w:r>
      <w:r>
        <w:t xml:space="preserve">Adjustment costs for data centre operators. The impact of the guidelines on businesses is</w:t>
      </w:r>
      <w:r>
        <w:t xml:space="preserve"> </w:t>
      </w:r>
      <w:r>
        <w:t xml:space="preserve">modelled as adjustment costs using the Standard Cost Model (SCM), which accounts for the</w:t>
      </w:r>
      <w:r>
        <w:t xml:space="preserve"> </w:t>
      </w:r>
      <w:r>
        <w:t xml:space="preserve">time and resources needed to understand and apply the guidelines. In year 1, each participating</w:t>
      </w:r>
      <w:r>
        <w:t xml:space="preserve"> </w:t>
      </w:r>
      <w:r>
        <w:t xml:space="preserve">operator incurs one-off adjustment costs for consultation and discussions of the guidelines with</w:t>
      </w:r>
      <w:r>
        <w:t xml:space="preserve"> </w:t>
      </w:r>
      <w:r>
        <w:t xml:space="preserve">authorities. Participation in the initial consultation process is estimated for 30 data centre</w:t>
      </w:r>
      <w:r>
        <w:t xml:space="preserve"> </w:t>
      </w:r>
      <w:r>
        <w:t xml:space="preserve">operators and 10 CSPs43, considering around 27.5 staff days per operator per year (equivalent</w:t>
      </w:r>
      <w:r>
        <w:t xml:space="preserve"> </w:t>
      </w:r>
      <w:r>
        <w:t xml:space="preserve">to 0.125 FTE or around 2-3 full working days per month, spread across the year)44. The</w:t>
      </w:r>
      <w:r>
        <w:t xml:space="preserve"> </w:t>
      </w:r>
      <w:r>
        <w:t xml:space="preserve">continued involvement in the revisions/updates of the guidelines is estimated at an additional</w:t>
      </w:r>
      <w:r>
        <w:t xml:space="preserve"> </w:t>
      </w:r>
      <w:r>
        <w:t xml:space="preserve">20 days every three years, but only for the 30 data centre operators and 10 CSPs originally</w:t>
      </w:r>
      <w:r>
        <w:t xml:space="preserve"> </w:t>
      </w:r>
      <w:r>
        <w:t xml:space="preserve">engaged in the drafting. These days of effort per operator for participating in the discussion of</w:t>
      </w:r>
      <w:r>
        <w:t xml:space="preserve"> </w:t>
      </w:r>
      <w:r>
        <w:t xml:space="preserve">the guidelines every three years and until 2036 would entail adjustment costs of EUR 1.58 m</w:t>
      </w:r>
      <w:r>
        <w:t xml:space="preserve"> </w:t>
      </w:r>
      <w:r>
        <w:t xml:space="preserve">in total (NPV), assuming 30 data centre operators and 10 CSPs.</w:t>
      </w:r>
      <w:r>
        <w:br/>
      </w:r>
      <w:r>
        <w:t xml:space="preserve">For operators adopting the guidelines, 20 days per operator are considered for</w:t>
      </w:r>
      <w:r>
        <w:t xml:space="preserve"> </w:t>
      </w:r>
      <w:r>
        <w:t xml:space="preserve">checking/adjusting planned solutions for the roll-out of data centres or of existing processes. It</w:t>
      </w:r>
      <w:r>
        <w:t xml:space="preserve"> </w:t>
      </w:r>
      <w:r>
        <w:t xml:space="preserve">is assumed, backed by the results of the Final Workshop of the study carried out by Technopolis</w:t>
      </w:r>
      <w:r>
        <w:t xml:space="preserve"> </w:t>
      </w:r>
      <w:r>
        <w:t xml:space="preserve">et al. (2025), that 50% of the approximately 400 CSPs and data centre operators active in</w:t>
      </w:r>
      <w:r>
        <w:t xml:space="preserve"> </w:t>
      </w:r>
      <w:r>
        <w:t xml:space="preserve">building data centres in the EU would adopt the guidelines and adjust their processes.</w:t>
      </w:r>
      <w:r>
        <w:t xml:space="preserve"> </w:t>
      </w:r>
      <w:r>
        <w:t xml:space="preserve">Consequently, adjustment costs are estimated to amount to around EUR 29 317 per operator.</w:t>
      </w:r>
      <w:r>
        <w:br/>
      </w:r>
      <w:r>
        <w:t xml:space="preserve">Total adjustment costs (one-off and recurrent) for data centre operators under PM3 are thus</w:t>
      </w:r>
      <w:r>
        <w:t xml:space="preserve"> </w:t>
      </w:r>
      <w:r>
        <w:t xml:space="preserve">estimated at EUR 7.4 m (NPV, 10-years)</w:t>
      </w:r>
      <w:r>
        <w:t xml:space="preserve"> </w:t>
      </w:r>
      <w:r>
        <w:t xml:space="preserve">Administrative cost savings for data centre operators. The benefits generated by voluntary</w:t>
      </w:r>
      <w:r>
        <w:t xml:space="preserve"> </w:t>
      </w:r>
      <w:r>
        <w:t xml:space="preserve">guidelines, e.g. fewer mistakes, reduced rework, faster processes and improved coordination,</w:t>
      </w:r>
      <w:r>
        <w:t xml:space="preserve"> </w:t>
      </w:r>
      <w:r>
        <w:t xml:space="preserve">are classified as administrative burden reductions. The impact of the guidelines is modelled by</w:t>
      </w:r>
      <w:r>
        <w:t xml:space="preserve"> </w:t>
      </w:r>
      <w:r>
        <w:t xml:space="preserve">assuming shorter administrative timelines using a SCM approach. The guidelines are expected</w:t>
      </w:r>
      <w:r>
        <w:t xml:space="preserve"> </w:t>
      </w:r>
      <w:r>
        <w:t xml:space="preserve">to reduce the incidence of mistakes during the pre-operation phase of building a new data</w:t>
      </w:r>
      <w:r>
        <w:t xml:space="preserve"> </w:t>
      </w:r>
      <w:r>
        <w:t xml:space="preserve">centre. This is modelled as a central 10-days saving (min 5 days; max 15 days), with an</w:t>
      </w:r>
      <w:r>
        <w:t xml:space="preserve"> </w:t>
      </w:r>
      <w:r>
        <w:t xml:space="preserve">increasing number of data centres benefitting from this measure (subject to sensitivity analysis).</w:t>
      </w:r>
      <w:r>
        <w:t xml:space="preserve"> </w:t>
      </w:r>
      <w:r>
        <w:t xml:space="preserve">The time saving benefit of the voluntary guidelines is calculated as the time saved per facility</w:t>
      </w:r>
      <w:r>
        <w:t xml:space="preserve"> </w:t>
      </w:r>
      <w:r>
        <w:t xml:space="preserve">that adopts the guidelines (ΔT) multiplied by the relevant labour cost, the total number of new</w:t>
      </w:r>
      <w:r>
        <w:t xml:space="preserve"> </w:t>
      </w:r>
      <w:r>
        <w:t xml:space="preserve">facilities, and the estimated adoption rate. This follows the SCM formula:</w:t>
      </w:r>
    </w:p>
    <w:p>
      <w:pPr>
        <w:pStyle w:val="BodyText"/>
      </w:pPr>
      <w:r>
        <w:t xml:space="preserve">43 The number of operators engaging with the drafting of the guidelines represents the average number of operators typically</w:t>
      </w:r>
      <w:r>
        <w:t xml:space="preserve"> </w:t>
      </w:r>
      <w:r>
        <w:t xml:space="preserve">engaging in such processes, i.e. not the total number of operators in the EU.</w:t>
      </w:r>
      <w:r>
        <w:t xml:space="preserve"> </w:t>
      </w:r>
      <w:r>
        <w:t xml:space="preserve">44 Although this consultation is voluntary and not a legal obligation, operators are likely to engage due to their interest in</w:t>
      </w:r>
      <w:r>
        <w:t xml:space="preserve"> </w:t>
      </w:r>
      <w:r>
        <w:t xml:space="preserve">influencing a framework that directly affects their operations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Total savings = ΔT × labour cost × s × No. new facilities</w:t>
      </w:r>
      <w:r>
        <w:br/>
      </w:r>
      <w:r>
        <w:t xml:space="preserve">Total administrative cost savings for data centre operators under PM3 are thus estimated at</w:t>
      </w:r>
      <w:r>
        <w:t xml:space="preserve"> </w:t>
      </w:r>
      <w:r>
        <w:t xml:space="preserve">EUR 2.1 m (NPV, 10-years)</w:t>
      </w:r>
      <w:r>
        <w:t xml:space="preserve"> </w:t>
      </w:r>
      <w:r>
        <w:t xml:space="preserve">Adjustment costs for national public authorities. For public authorities that participate in</w:t>
      </w:r>
      <w:r>
        <w:t xml:space="preserve"> </w:t>
      </w:r>
      <w:r>
        <w:t xml:space="preserve">drafting the guidelines, adjustment costs would be related to their participation in the drafting</w:t>
      </w:r>
      <w:r>
        <w:t xml:space="preserve"> </w:t>
      </w:r>
      <w:r>
        <w:t xml:space="preserve">of the guidelines and their internal adoption, in terms of familiarisation and optional adaptation</w:t>
      </w:r>
      <w:r>
        <w:t xml:space="preserve"> </w:t>
      </w:r>
      <w:r>
        <w:t xml:space="preserve">of local checklists and templates, estimated at 30.5 days per year (0.14 FTE) or around 2-3 days</w:t>
      </w:r>
      <w:r>
        <w:t xml:space="preserve"> </w:t>
      </w:r>
      <w:r>
        <w:t xml:space="preserve">per month of full-time work per national authority spread across the year of adoption. If one</w:t>
      </w:r>
      <w:r>
        <w:t xml:space="preserve"> </w:t>
      </w:r>
      <w:r>
        <w:t xml:space="preserve">representative from each Member State would participate, this would translate into</w:t>
      </w:r>
      <w:r>
        <w:t xml:space="preserve"> </w:t>
      </w:r>
      <w:r>
        <w:t xml:space="preserve">approximately EUR 236 575 in year 1. Thereafter, adaptation of the new templates/tools</w:t>
      </w:r>
      <w:r>
        <w:t xml:space="preserve"> </w:t>
      </w:r>
      <w:r>
        <w:t xml:space="preserve">together with the participation of authorities in the review of the guidelines every three years</w:t>
      </w:r>
      <w:r>
        <w:t xml:space="preserve"> </w:t>
      </w:r>
      <w:r>
        <w:t xml:space="preserve">are expected to require 20 staff days (0.1 FTE). This would entail recurrent adjustment costs of</w:t>
      </w:r>
      <w:r>
        <w:t xml:space="preserve"> </w:t>
      </w:r>
      <w:r>
        <w:t xml:space="preserve">EUR 155,131 each update cycle, assuming all Member States would adopt the guidelines.</w:t>
      </w:r>
      <w:r>
        <w:t xml:space="preserve"> </w:t>
      </w:r>
      <w:r>
        <w:t xml:space="preserve">Total recurrent adjustment costs for national public authorities under PM3 are thus estimated</w:t>
      </w:r>
      <w:r>
        <w:t xml:space="preserve"> </w:t>
      </w:r>
      <w:r>
        <w:t xml:space="preserve">at EUR 0.6 m (NPV, 10-years)</w:t>
      </w:r>
      <w:r>
        <w:t xml:space="preserve"> </w:t>
      </w:r>
      <w:r>
        <w:t xml:space="preserve">Administrative cost savings for national public authorities. Harmonised EU guidelines are</w:t>
      </w:r>
      <w:r>
        <w:t xml:space="preserve"> </w:t>
      </w:r>
      <w:r>
        <w:t xml:space="preserve">expected to limit the need for national authorities to interpret divergent compliance questions</w:t>
      </w:r>
      <w:r>
        <w:t xml:space="preserve"> </w:t>
      </w:r>
      <w:r>
        <w:t xml:space="preserve">during permitting. Authorities are expected to realise administrative burden reduction once the</w:t>
      </w:r>
      <w:r>
        <w:t xml:space="preserve"> </w:t>
      </w:r>
      <w:r>
        <w:t xml:space="preserve">guidelines are applied, including reduced errors, faster processing with fewer clarifications, and</w:t>
      </w:r>
      <w:r>
        <w:t xml:space="preserve"> </w:t>
      </w:r>
      <w:r>
        <w:t xml:space="preserve">improved coordination with operators. These time and resource savings are counted as</w:t>
      </w:r>
      <w:r>
        <w:t xml:space="preserve"> </w:t>
      </w:r>
      <w:r>
        <w:t xml:space="preserve">administrative cost savings in the impact assessment and are quantified using Standard Cost</w:t>
      </w:r>
      <w:r>
        <w:t xml:space="preserve"> </w:t>
      </w:r>
      <w:r>
        <w:t xml:space="preserve">Model principles. From 2027 onwards, clearer information requirements are assumed to</w:t>
      </w:r>
      <w:r>
        <w:t xml:space="preserve"> </w:t>
      </w:r>
      <w:r>
        <w:t xml:space="preserve">generate lasting process efficiencies, reducing administrative efforts per project and lowering</w:t>
      </w:r>
      <w:r>
        <w:t xml:space="preserve"> </w:t>
      </w:r>
      <w:r>
        <w:t xml:space="preserve">disputes with data centre operators, as well as the need for repeated iterations with applicants.</w:t>
      </w:r>
      <w:r>
        <w:t xml:space="preserve"> </w:t>
      </w:r>
      <w:r>
        <w:t xml:space="preserve">Given that operators are expected to save 10 days per project, a proportional reduction of</w:t>
      </w:r>
      <w:r>
        <w:t xml:space="preserve"> </w:t>
      </w:r>
      <w:r>
        <w:t xml:space="preserve">approximately 20% on the authority side is applied, resulting in an estimated saving of 2 days</w:t>
      </w:r>
      <w:r>
        <w:t xml:space="preserve"> </w:t>
      </w:r>
      <w:r>
        <w:t xml:space="preserve">(min 1 day; max 3 days) per project (ΔT). This reflects reduced requests for clarification, fewer</w:t>
      </w:r>
      <w:r>
        <w:t xml:space="preserve"> </w:t>
      </w:r>
      <w:r>
        <w:t xml:space="preserve">iterative corrections and smoother coordination thanks to the guidelines. The savings would</w:t>
      </w:r>
      <w:r>
        <w:t xml:space="preserve"> </w:t>
      </w:r>
      <w:r>
        <w:t xml:space="preserve">largely depend on the voluntary adoption of the guidelines by the new data centre projects,</w:t>
      </w:r>
      <w:r>
        <w:t xml:space="preserve"> </w:t>
      </w:r>
      <w:r>
        <w:t xml:space="preserve">allowing authorities to save time in terms of decreased interactions with them. Benefits are</w:t>
      </w:r>
      <w:r>
        <w:t xml:space="preserve"> </w:t>
      </w:r>
      <w:r>
        <w:t xml:space="preserve">estimated considering they would accrue to around 50% of national public authorities (central</w:t>
      </w:r>
      <w:r>
        <w:t xml:space="preserve"> </w:t>
      </w:r>
      <w:r>
        <w:t xml:space="preserve">estimate) in the EU dealing with data centre projects.</w:t>
      </w:r>
      <w:r>
        <w:t xml:space="preserve"> </w:t>
      </w:r>
      <w:r>
        <w:t xml:space="preserve">Cost savingsPA = ΔT × labour cost × s ×</w:t>
      </w:r>
      <w:r>
        <w:t xml:space="preserve"> </w:t>
      </w:r>
      <w:r>
        <w:t xml:space="preserve">𝑁𝑜.𝑛𝑒𝑤 𝑓𝑎𝑐𝑖𝑙𝑖𝑡𝑖𝑒𝑠</w:t>
      </w:r>
      <w:r>
        <w:t xml:space="preserve"> </w:t>
      </w:r>
      <w:r>
        <w:t xml:space="preserve">𝑀𝑆</w:t>
      </w:r>
      <w:r>
        <w:t xml:space="preserve"> </w:t>
      </w:r>
      <w:r>
        <w:t xml:space="preserve">× No of MS</w:t>
      </w:r>
      <w:r>
        <w:t xml:space="preserve"> </w:t>
      </w:r>
      <w:r>
        <w:t xml:space="preserve">Total administrative cost savings for national public authorities under PM3 are thus estimated</w:t>
      </w:r>
      <w:r>
        <w:t xml:space="preserve"> </w:t>
      </w:r>
      <w:r>
        <w:t xml:space="preserve">at EUR 0.3 m (NPV, 10-years)</w:t>
      </w:r>
      <w:r>
        <w:t xml:space="preserve"> </w:t>
      </w:r>
      <w:r>
        <w:t xml:space="preserve">Adjustment costs for the European Commission. The Commission would be in charge of</w:t>
      </w:r>
      <w:r>
        <w:t xml:space="preserve"> </w:t>
      </w:r>
      <w:r>
        <w:t xml:space="preserve">developing the guidelines, requiring one-off adjustment costs covering the drafting,</w:t>
      </w:r>
      <w:r>
        <w:t xml:space="preserve"> </w:t>
      </w:r>
      <w:r>
        <w:t xml:space="preserve">consultation, translation and dissemination. These tasks are estimated to require around 110</w:t>
      </w:r>
      <w:r>
        <w:t xml:space="preserve"> </w:t>
      </w:r>
      <w:r>
        <w:t xml:space="preserve">staff days during the first year (0.5 FTE). Thereafter, periodic improvements and reviews,</w:t>
      </w:r>
      <w:r>
        <w:t xml:space="preserve"> </w:t>
      </w:r>
      <w:r>
        <w:t xml:space="preserve">comprising an update every three years, would require about 55 staff days (0.25 FTE) for each</w:t>
      </w:r>
      <w:r>
        <w:t xml:space="preserve"> </w:t>
      </w:r>
      <w:r>
        <w:t xml:space="preserve">update cycle.</w:t>
      </w:r>
      <w:r>
        <w:t xml:space="preserve"> </w:t>
      </w:r>
      <w:r>
        <w:t xml:space="preserve">Total adjustment costs = one-off adjustment costs + recurrent adjustment costs = (ΔT ×</w:t>
      </w:r>
      <w:r>
        <w:t xml:space="preserve"> </w:t>
      </w:r>
      <w:r>
        <w:t xml:space="preserve">labour cost)year 1 + (ΔT × labour cost)year update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Total adjustment costs for the European Commission under PM3 are thus estimated at EUR 0.1</w:t>
      </w:r>
      <w:r>
        <w:t xml:space="preserve"> </w:t>
      </w:r>
      <w:r>
        <w:t xml:space="preserve">m (NPV, 10-years)</w:t>
      </w:r>
      <w:r>
        <w:t xml:space="preserve"> </w:t>
      </w:r>
      <w:r>
        <w:t xml:space="preserve">Indirect impact: The guidelines are supposed to support cross-fertilisation of best practices,</w:t>
      </w:r>
      <w:r>
        <w:t xml:space="preserve"> </w:t>
      </w:r>
      <w:r>
        <w:t xml:space="preserve">especially for those operators with operations across EU27 borders, and by doing that they</w:t>
      </w:r>
      <w:r>
        <w:t xml:space="preserve"> </w:t>
      </w:r>
      <w:r>
        <w:t xml:space="preserve">should work towards the improvement of the investment climate for green and sustainable</w:t>
      </w:r>
      <w:r>
        <w:t xml:space="preserve"> </w:t>
      </w:r>
      <w:r>
        <w:t xml:space="preserve">technologies for data centres rollout.</w:t>
      </w:r>
      <w:r>
        <w:t xml:space="preserve"> </w:t>
      </w:r>
      <w:r>
        <w:t xml:space="preserve">Sensitivity analysis: The key parameters tested for sensitivity include (1) the adoption rate of</w:t>
      </w:r>
      <w:r>
        <w:t xml:space="preserve"> </w:t>
      </w:r>
      <w:r>
        <w:t xml:space="preserve">the guidelines in terms of the number of projects concerned, (2) time saved per project for</w:t>
      </w:r>
      <w:r>
        <w:t xml:space="preserve"> </w:t>
      </w:r>
      <w:r>
        <w:t xml:space="preserve">operators and authorities. For such purposes min-max were created for these parameters. The</w:t>
      </w:r>
      <w:r>
        <w:t xml:space="preserve"> </w:t>
      </w:r>
      <w:r>
        <w:t xml:space="preserve">number of projects benefitting from the guidelines ranges from 30% in the low scenario to 70%</w:t>
      </w:r>
      <w:r>
        <w:t xml:space="preserve"> </w:t>
      </w:r>
      <w:r>
        <w:t xml:space="preserve">in the high scenario, with a central estimate of 50%. A low case combines a conservative</w:t>
      </w:r>
      <w:r>
        <w:t xml:space="preserve"> </w:t>
      </w:r>
      <w:r>
        <w:t xml:space="preserve">adoption rate and limited time savings, while a high case combines a high adoption rate with</w:t>
      </w:r>
      <w:r>
        <w:t xml:space="preserve"> </w:t>
      </w:r>
      <w:r>
        <w:t xml:space="preserve">higher efficiency gains.</w:t>
      </w:r>
      <w:r>
        <w:br/>
      </w:r>
      <w:r>
        <w:t xml:space="preserve">Results: The table below presents the aggregated costs for all stakeholders for the</w:t>
      </w:r>
      <w:r>
        <w:t xml:space="preserve"> </w:t>
      </w:r>
      <w:r>
        <w:t xml:space="preserve">implementation of this measure. Total implementation costs are estimated between EUR 4 948</w:t>
      </w:r>
      <w:r>
        <w:t xml:space="preserve"> </w:t>
      </w:r>
      <w:r>
        <w:t xml:space="preserve">939 to EUR 15 841 158, while total cost savings range from EUR 1 298 171 to EUR 4 191 108,</w:t>
      </w:r>
      <w:r>
        <w:t xml:space="preserve"> </w:t>
      </w:r>
      <w:r>
        <w:t xml:space="preserve">with a central value of EUR 2 383 022. The measure is therefore costly in all cases. The min</w:t>
      </w:r>
      <w:r>
        <w:t xml:space="preserve"> </w:t>
      </w:r>
      <w:r>
        <w:t xml:space="preserve">and max scenarios are largely driven by the adjustment costs required and consequent cost</w:t>
      </w:r>
      <w:r>
        <w:t xml:space="preserve"> </w:t>
      </w:r>
      <w:r>
        <w:t xml:space="preserve">savings expected.</w:t>
      </w:r>
      <w:r>
        <w:br/>
      </w:r>
      <w:r>
        <w:t xml:space="preserve">Table 23. Creating guidelines on building sustainable data centres in the EU (PM3)</w:t>
      </w:r>
      <w:r>
        <w:t xml:space="preserve"> </w:t>
      </w:r>
      <w:r>
        <w:t xml:space="preserve">Cost types</w:t>
      </w:r>
      <w:r>
        <w:t xml:space="preserve"> </w:t>
      </w:r>
      <w:r>
        <w:t xml:space="preserve">Data centre</w:t>
      </w:r>
      <w:r>
        <w:t xml:space="preserve"> </w:t>
      </w:r>
      <w:r>
        <w:t xml:space="preserve">operators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Total Value</w:t>
      </w:r>
      <w:r>
        <w:t xml:space="preserve"> </w:t>
      </w:r>
      <w:r>
        <w:t xml:space="preserve">(central, 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(min, 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(max, €)</w:t>
      </w:r>
      <w:r>
        <w:t xml:space="preserve"> </w:t>
      </w:r>
      <w:r>
        <w:t xml:space="preserve">one-off administrative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administrative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one-off adjustment</w:t>
      </w:r>
      <w:r>
        <w:t xml:space="preserve"> </w:t>
      </w:r>
      <w:r>
        <w:t xml:space="preserve">2 080 146</w:t>
      </w:r>
      <w:r>
        <w:t xml:space="preserve"> </w:t>
      </w:r>
      <w:r>
        <w:t xml:space="preserve">-</w:t>
      </w:r>
      <w:r>
        <w:t xml:space="preserve"> </w:t>
      </w:r>
      <w:r>
        <w:t xml:space="preserve">40 907</w:t>
      </w:r>
      <w:r>
        <w:t xml:space="preserve"> </w:t>
      </w:r>
      <w:r>
        <w:t xml:space="preserve">2 121 053</w:t>
      </w:r>
      <w:r>
        <w:t xml:space="preserve"> </w:t>
      </w:r>
      <w:r>
        <w:t xml:space="preserve">1 305 468</w:t>
      </w:r>
      <w:r>
        <w:t xml:space="preserve"> </w:t>
      </w:r>
      <w:r>
        <w:t xml:space="preserve">4 159 557</w:t>
      </w:r>
      <w:r>
        <w:t xml:space="preserve"> </w:t>
      </w:r>
      <w:r>
        <w:t xml:space="preserve">recurrent adjustment</w:t>
      </w:r>
      <w:r>
        <w:t xml:space="preserve"> </w:t>
      </w:r>
      <w:r>
        <w:t xml:space="preserve">5 363 245</w:t>
      </w:r>
      <w:r>
        <w:t xml:space="preserve"> </w:t>
      </w:r>
      <w:r>
        <w:t xml:space="preserve">612 097</w:t>
      </w:r>
      <w:r>
        <w:t xml:space="preserve"> </w:t>
      </w:r>
      <w:r>
        <w:t xml:space="preserve">51 523</w:t>
      </w:r>
      <w:r>
        <w:t xml:space="preserve"> </w:t>
      </w:r>
      <w:r>
        <w:t xml:space="preserve">6 026 866</w:t>
      </w:r>
      <w:r>
        <w:t xml:space="preserve"> </w:t>
      </w:r>
      <w:r>
        <w:t xml:space="preserve">3 653 471</w:t>
      </w:r>
      <w:r>
        <w:t xml:space="preserve"> </w:t>
      </w:r>
      <w:r>
        <w:t xml:space="preserve">11 681 301</w:t>
      </w:r>
      <w:r>
        <w:t xml:space="preserve"> </w:t>
      </w:r>
      <w:r>
        <w:t xml:space="preserve">one-off regulatory fees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regulatory fees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one-off enforcement.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enforcement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Total costs</w:t>
      </w:r>
      <w:r>
        <w:t xml:space="preserve"> </w:t>
      </w:r>
      <w:r>
        <w:t xml:space="preserve">7 443 391</w:t>
      </w:r>
      <w:r>
        <w:t xml:space="preserve"> </w:t>
      </w:r>
      <w:r>
        <w:t xml:space="preserve">612 097</w:t>
      </w:r>
      <w:r>
        <w:t xml:space="preserve"> </w:t>
      </w:r>
      <w:r>
        <w:t xml:space="preserve">92 431</w:t>
      </w:r>
      <w:r>
        <w:t xml:space="preserve"> </w:t>
      </w:r>
      <w:r>
        <w:t xml:space="preserve">8 147 919</w:t>
      </w:r>
      <w:r>
        <w:t xml:space="preserve"> </w:t>
      </w:r>
      <w:r>
        <w:t xml:space="preserve">4 948 939</w:t>
      </w:r>
      <w:r>
        <w:t xml:space="preserve"> </w:t>
      </w:r>
      <w:r>
        <w:t xml:space="preserve">15 841 158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(2 103 643)</w:t>
      </w:r>
      <w:r>
        <w:t xml:space="preserve"> </w:t>
      </w:r>
      <w:r>
        <w:t xml:space="preserve">(279 379)</w:t>
      </w:r>
      <w:r>
        <w:t xml:space="preserve"> </w:t>
      </w:r>
      <w:r>
        <w:t xml:space="preserve">-</w:t>
      </w:r>
      <w:r>
        <w:t xml:space="preserve"> </w:t>
      </w:r>
      <w:r>
        <w:t xml:space="preserve">(2 383 022)</w:t>
      </w:r>
      <w:r>
        <w:t xml:space="preserve"> </w:t>
      </w:r>
      <w:r>
        <w:t xml:space="preserve">(1 298 171)</w:t>
      </w:r>
      <w:r>
        <w:t xml:space="preserve"> </w:t>
      </w:r>
      <w:r>
        <w:t xml:space="preserve">(4 191 108)</w:t>
      </w:r>
      <w:r>
        <w:t xml:space="preserve"> </w:t>
      </w:r>
      <w:r>
        <w:t xml:space="preserve">Net impact</w:t>
      </w:r>
      <w:r>
        <w:t xml:space="preserve"> </w:t>
      </w:r>
      <w:r>
        <w:t xml:space="preserve">5 339 748</w:t>
      </w:r>
      <w:r>
        <w:t xml:space="preserve"> </w:t>
      </w:r>
      <w:r>
        <w:t xml:space="preserve">332 718</w:t>
      </w:r>
      <w:r>
        <w:t xml:space="preserve"> </w:t>
      </w:r>
      <w:r>
        <w:t xml:space="preserve">92 431</w:t>
      </w:r>
      <w:r>
        <w:t xml:space="preserve"> </w:t>
      </w:r>
      <w:r>
        <w:t xml:space="preserve">5 768 775</w:t>
      </w:r>
      <w:r>
        <w:t xml:space="preserve"> </w:t>
      </w:r>
      <w:r>
        <w:t xml:space="preserve">3 650 768</w:t>
      </w:r>
      <w:r>
        <w:t xml:space="preserve"> </w:t>
      </w:r>
      <w:r>
        <w:t xml:space="preserve">11 650 050</w:t>
      </w:r>
      <w:r>
        <w:t xml:space="preserve"> </w:t>
      </w:r>
      <w:r>
        <w:t xml:space="preserve">3.4.</w:t>
      </w:r>
      <w:r>
        <w:t xml:space="preserve"> </w:t>
      </w:r>
      <w:r>
        <w:t xml:space="preserve">PM4: Project facilitators for the roll-out of data centres</w:t>
      </w:r>
      <w:r>
        <w:t xml:space="preserve"> </w:t>
      </w:r>
      <w:r>
        <w:t xml:space="preserve">Under this measure, Member States would simplify the administrative efforts required to roll</w:t>
      </w:r>
      <w:r>
        <w:t xml:space="preserve"> </w:t>
      </w:r>
      <w:r>
        <w:t xml:space="preserve">out data centres, by designating a project facilitator acting as a central coordinator for the</w:t>
      </w:r>
      <w:r>
        <w:t xml:space="preserve"> </w:t>
      </w:r>
      <w:r>
        <w:t xml:space="preserve">permitting process at national level, where this does not already exist. Member States would be</w:t>
      </w:r>
      <w:r>
        <w:t xml:space="preserve"> </w:t>
      </w:r>
      <w:r>
        <w:t xml:space="preserve">free of designating the facilitator as per their own structures, e.g. a service within their central</w:t>
      </w:r>
      <w:r>
        <w:t xml:space="preserve"> </w:t>
      </w:r>
      <w:r>
        <w:t xml:space="preserve">administration or within an agency. The project facilitator would be responsible for</w:t>
      </w:r>
      <w:r>
        <w:t xml:space="preserve"> </w:t>
      </w:r>
      <w:r>
        <w:t xml:space="preserve">accompanying the applicants in securing all relevant authorisations (including environmental</w:t>
      </w:r>
      <w:r>
        <w:t xml:space="preserve"> </w:t>
      </w:r>
      <w:r>
        <w:t xml:space="preserve">assessments, construction permits and/or grid connection permits) and coordinating with other</w:t>
      </w:r>
      <w:r>
        <w:t xml:space="preserve"> </w:t>
      </w:r>
      <w:r>
        <w:t xml:space="preserve">national agencies/administrative entities (e.g. possible future single points of contact for</w:t>
      </w:r>
      <w:r>
        <w:t xml:space="preserve"> </w:t>
      </w:r>
      <w:r>
        <w:t xml:space="preserve">environmental assessments) involved in the permitting process on one side, and with the data</w:t>
      </w:r>
      <w:r>
        <w:t xml:space="preserve"> </w:t>
      </w:r>
      <w:r>
        <w:t xml:space="preserve">centres on the other. It would also provide support to the data centre operators in assessing</w:t>
      </w:r>
      <w:r>
        <w:t xml:space="preserve"> </w:t>
      </w:r>
      <w:r>
        <w:t xml:space="preserve">whether projects qualify to be recognised as strategic, thereby enabling them to benefit from</w:t>
      </w:r>
      <w:r>
        <w:t xml:space="preserve"> </w:t>
      </w:r>
      <w:r>
        <w:t xml:space="preserve">access to funding, helping data centres demonstrating readiness when it comes to grid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connection, and dedicated administrative support. For environmental authorisations, the project</w:t>
      </w:r>
      <w:r>
        <w:t xml:space="preserve"> </w:t>
      </w:r>
      <w:r>
        <w:t xml:space="preserve">facilitator would interact directly with the designated authorities or through the national single</w:t>
      </w:r>
      <w:r>
        <w:t xml:space="preserve"> </w:t>
      </w:r>
      <w:r>
        <w:t xml:space="preserve">point of contact (SPOC), ensuring that there is efficient coordination.</w:t>
      </w:r>
      <w:r>
        <w:t xml:space="preserve"> </w:t>
      </w:r>
      <w:r>
        <w:t xml:space="preserve">Evidence from Technopolis et al. (2025) covering 12 Member shows that overall permitting</w:t>
      </w:r>
      <w:r>
        <w:t xml:space="preserve"> </w:t>
      </w:r>
      <w:r>
        <w:t xml:space="preserve">timelines, i.e. including zoning &amp; land allocation, building permit, utilities &amp; grid connection,</w:t>
      </w:r>
      <w:r>
        <w:t xml:space="preserve"> </w:t>
      </w:r>
      <w:r>
        <w:t xml:space="preserve">environmental permit/s currently range 32 months on average (see section 98 of this Annex for</w:t>
      </w:r>
      <w:r>
        <w:t xml:space="preserve"> </w:t>
      </w:r>
      <w:r>
        <w:t xml:space="preserve">a more detailed overview).</w:t>
      </w:r>
      <w:r>
        <w:br/>
      </w:r>
      <w:r>
        <w:t xml:space="preserve">Impact on data centre deployment acceleration. The baseline capacity growth presents a 12%</w:t>
      </w:r>
      <w:r>
        <w:t xml:space="preserve"> </w:t>
      </w:r>
      <w:r>
        <w:t xml:space="preserve">CAGR in data centre capacity (2025-2036). Under this option, it is assumed that the capacity</w:t>
      </w:r>
      <w:r>
        <w:t xml:space="preserve"> </w:t>
      </w:r>
      <w:r>
        <w:t xml:space="preserve">growth rate increases to 15%. This uplift reflects the assumption that shorter, more predictable</w:t>
      </w:r>
      <w:r>
        <w:t xml:space="preserve"> </w:t>
      </w:r>
      <w:r>
        <w:t xml:space="preserve">permitting procedures reduce barriers to investment, accelerate time to market, and improve</w:t>
      </w:r>
      <w:r>
        <w:t xml:space="preserve"> </w:t>
      </w:r>
      <w:r>
        <w:t xml:space="preserve">certainty for operators, thereby stimulating additional capacity deployment. The scope of this</w:t>
      </w:r>
      <w:r>
        <w:t xml:space="preserve"> </w:t>
      </w:r>
      <w:r>
        <w:t xml:space="preserve">measure covers data centre operators and CSPs active in new data centre builds in the EU (see</w:t>
      </w:r>
      <w:r>
        <w:t xml:space="preserve"> </w:t>
      </w:r>
      <w:r>
        <w:t xml:space="preserve">section 2.3 of this annex for further details). It is assumed that 50% of the new builds will be</w:t>
      </w:r>
      <w:r>
        <w:t xml:space="preserve"> </w:t>
      </w:r>
      <w:r>
        <w:t xml:space="preserve">adopting this measure, in a staged adoption going from 0% in 2027 until 50% in 2036. This is</w:t>
      </w:r>
      <w:r>
        <w:t xml:space="preserve"> </w:t>
      </w:r>
      <w:r>
        <w:t xml:space="preserve">a conservative assumption used for modelling purposes only, with the caveat that the detailed</w:t>
      </w:r>
      <w:r>
        <w:t xml:space="preserve"> </w:t>
      </w:r>
      <w:r>
        <w:t xml:space="preserve">assumptions of number of new builds forecasted per country per year is not considered, and not</w:t>
      </w:r>
      <w:r>
        <w:t xml:space="preserve"> </w:t>
      </w:r>
      <w:r>
        <w:t xml:space="preserve">knowing how many countries will adopt this measure.</w:t>
      </w:r>
      <w:r>
        <w:br/>
      </w:r>
      <w:r>
        <w:t xml:space="preserve">Costs for data centre operators. Data centre operators will engage with the facilitator to submit</w:t>
      </w:r>
      <w:r>
        <w:t xml:space="preserve"> </w:t>
      </w:r>
      <w:r>
        <w:t xml:space="preserve">necessary documents, attend joint meetings and receive guidance on the permitting processes.</w:t>
      </w:r>
      <w:r>
        <w:t xml:space="preserve"> </w:t>
      </w:r>
      <w:r>
        <w:t xml:space="preserve">From the operator’s perspective this should replace the numerous, fragmented integrations with</w:t>
      </w:r>
      <w:r>
        <w:t xml:space="preserve"> </w:t>
      </w:r>
      <w:r>
        <w:t xml:space="preserve">individual authorities that currently occur, resulting in limited additional costs. Although</w:t>
      </w:r>
      <w:r>
        <w:t xml:space="preserve"> </w:t>
      </w:r>
      <w:r>
        <w:t xml:space="preserve">operators may incur some initial costs to familiarise themselves with the facilitator’s</w:t>
      </w:r>
      <w:r>
        <w:t xml:space="preserve"> </w:t>
      </w:r>
      <w:r>
        <w:t xml:space="preserve">procedures, these are likely to be outweighed by benefits in terms of fewer repeated</w:t>
      </w:r>
      <w:r>
        <w:t xml:space="preserve"> </w:t>
      </w:r>
      <w:r>
        <w:t xml:space="preserve">submissions and shorter procedures (see below). As the measure is expected to simplify the</w:t>
      </w:r>
      <w:r>
        <w:t xml:space="preserve"> </w:t>
      </w:r>
      <w:r>
        <w:t xml:space="preserve">process without increasing the overall time spent on permitting, no separate administrative cost</w:t>
      </w:r>
      <w:r>
        <w:t xml:space="preserve"> </w:t>
      </w:r>
      <w:r>
        <w:t xml:space="preserve">is considered for data centre operators.</w:t>
      </w:r>
      <w:r>
        <w:br/>
      </w:r>
      <w:r>
        <w:t xml:space="preserve">Direct economic benefits for data centre operators. The most relevant benefits of this measure</w:t>
      </w:r>
      <w:r>
        <w:t xml:space="preserve"> </w:t>
      </w:r>
      <w:r>
        <w:t xml:space="preserve">arise from the direct economic benefits of earlier cash-flow realisation for one project linked to</w:t>
      </w:r>
      <w:r>
        <w:t xml:space="preserve"> </w:t>
      </w:r>
      <w:r>
        <w:t xml:space="preserve">shorter permitting times achieved through the accompanying effects of the facilitator, i.e. the</w:t>
      </w:r>
      <w:r>
        <w:t xml:space="preserve"> </w:t>
      </w:r>
      <w:r>
        <w:t xml:space="preserve">reduction in administrative processing time and the resulting acceleration of the overall</w:t>
      </w:r>
      <w:r>
        <w:t xml:space="preserve"> </w:t>
      </w:r>
      <w:r>
        <w:t xml:space="preserve">development timeline for new data centre projects45. These benefits represent a subset of all the</w:t>
      </w:r>
      <w:r>
        <w:t xml:space="preserve"> </w:t>
      </w:r>
      <w:r>
        <w:t xml:space="preserve">potential improvements generated by the measure, but they are the ones that can be robustly</w:t>
      </w:r>
      <w:r>
        <w:t xml:space="preserve"> </w:t>
      </w:r>
      <w:r>
        <w:t xml:space="preserve">monetised. To capture them, the analysis applies a project-level Net Present Value (NPV)</w:t>
      </w:r>
      <w:r>
        <w:t xml:space="preserve"> </w:t>
      </w:r>
      <w:r>
        <w:t xml:space="preserve">approach (discounted cash flow) that compares the baseline permitting duration with the</w:t>
      </w:r>
      <w:r>
        <w:t xml:space="preserve"> </w:t>
      </w:r>
      <w:r>
        <w:t xml:space="preserve">accelerated scenario and measures the economic value of bringing construction and commercial</w:t>
      </w:r>
      <w:r>
        <w:t xml:space="preserve"> </w:t>
      </w:r>
      <w:r>
        <w:t xml:space="preserve">operations forward, discounted at the project WACC (6%). Earlier time-to-market gains from</w:t>
      </w:r>
      <w:r>
        <w:t xml:space="preserve"> </w:t>
      </w:r>
      <w:r>
        <w:t xml:space="preserve">faster permitting are reflected directly in the DCF through a shorter period before revenues are</w:t>
      </w:r>
      <w:r>
        <w:t xml:space="preserve"> </w:t>
      </w:r>
      <w:r>
        <w:t xml:space="preserve">realised and thus earlier start of cash flows, while reduced operating costs from improved</w:t>
      </w:r>
      <w:r>
        <w:t xml:space="preserve"> </w:t>
      </w:r>
      <w:r>
        <w:t xml:space="preserve">energy efficiency (declining PUE, baseline scenario) are included as part of the OPEX</w:t>
      </w:r>
      <w:r>
        <w:t xml:space="preserve"> </w:t>
      </w:r>
      <w:r>
        <w:t xml:space="preserve">assumptions over the life of the project. Risk-related efficiency gains, e.g. better certainty on</w:t>
      </w:r>
    </w:p>
    <w:p>
      <w:pPr>
        <w:pStyle w:val="BodyText"/>
      </w:pPr>
      <w:r>
        <w:t xml:space="preserve">45 Although all parameters (PUE, utilisation rate, revenues and costs) are held constant between the baseline and this policy</w:t>
      </w:r>
      <w:r>
        <w:t xml:space="preserve"> </w:t>
      </w:r>
      <w:r>
        <w:t xml:space="preserve">scenario, the discounted cash-flow model is inherently non-linear in time. Therefore, shortening the permitting phase brings</w:t>
      </w:r>
      <w:r>
        <w:t xml:space="preserve"> </w:t>
      </w:r>
      <w:r>
        <w:t xml:space="preserve">forward the entire operating cash-flow profile, reducing discounting on the most value-relevant early-operation cash flows.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siting, permitting and investment conditions, are considered indirect benefits rather than</w:t>
      </w:r>
      <w:r>
        <w:t xml:space="preserve"> </w:t>
      </w:r>
      <w:r>
        <w:t xml:space="preserve">appearing directly in the model46.</w:t>
      </w:r>
      <w:r>
        <w:t xml:space="preserve"> </w:t>
      </w:r>
      <w:r>
        <w:t xml:space="preserve">The simplified process through the use of a project facilitator is estimated, based on interviews</w:t>
      </w:r>
      <w:r>
        <w:t xml:space="preserve"> </w:t>
      </w:r>
      <w:r>
        <w:t xml:space="preserve">with stakeholders and validated during the final validation workshop, to shorten the average</w:t>
      </w:r>
      <w:r>
        <w:t xml:space="preserve"> </w:t>
      </w:r>
      <w:r>
        <w:t xml:space="preserve">permitting duration for a new data centre facility by 6 months, from an average baseline of 32</w:t>
      </w:r>
      <w:r>
        <w:t xml:space="preserve"> </w:t>
      </w:r>
      <w:r>
        <w:t xml:space="preserve">months to around 26 months duration from the development phase to operations. The NPV gain</w:t>
      </w:r>
      <w:r>
        <w:t xml:space="preserve"> </w:t>
      </w:r>
      <w:r>
        <w:t xml:space="preserve">associated with this reduction in permitting timelines is not driven only by timing effects. The</w:t>
      </w:r>
      <w:r>
        <w:t xml:space="preserve"> </w:t>
      </w:r>
      <w:r>
        <w:t xml:space="preserve">project’s cash-flow model incorporates several operational and financial parameters that</w:t>
      </w:r>
      <w:r>
        <w:t xml:space="preserve"> </w:t>
      </w:r>
      <w:r>
        <w:t xml:space="preserve">together increase the economic value of accelerated deployment, resulting in a higher NPV than</w:t>
      </w:r>
      <w:r>
        <w:t xml:space="preserve"> </w:t>
      </w:r>
      <w:r>
        <w:t xml:space="preserve">would be obtained through time-shifting alone. Consequently, the NPV increase from EUR 58</w:t>
      </w:r>
      <w:r>
        <w:t xml:space="preserve"> </w:t>
      </w:r>
      <w:r>
        <w:t xml:space="preserve">million to EUR 65 million reflects the combined impact of accelerated commissioning and</w:t>
      </w:r>
      <w:r>
        <w:t xml:space="preserve"> </w:t>
      </w:r>
      <w:r>
        <w:t xml:space="preserve">improved operational performance, which contribute to the economic benefit of permitting</w:t>
      </w:r>
      <w:r>
        <w:t xml:space="preserve"> </w:t>
      </w:r>
      <w:r>
        <w:t xml:space="preserve">simplification.</w:t>
      </w:r>
      <w:r>
        <w:br/>
      </w:r>
      <w:r>
        <w:t xml:space="preserve">Direct economic benefit = ΔNPV = 𝑁𝑃𝑉𝑃𝑀4 − 𝑁𝑃𝑉𝑏𝑎𝑠𝑒𝑙𝑖𝑛𝑒</w:t>
      </w:r>
      <w:r>
        <w:t xml:space="preserve"> </w:t>
      </w:r>
      <w:r>
        <w:t xml:space="preserve">Where each NPV is computed over a 10-year horizon and includes all cash flows: CAPEX</w:t>
      </w:r>
      <w:r>
        <w:t xml:space="preserve"> </w:t>
      </w:r>
      <w:r>
        <w:t xml:space="preserve">outflows during construction, OPEX, Revenues. The analysis has been carried out in nominal</w:t>
      </w:r>
      <w:r>
        <w:t xml:space="preserve"> </w:t>
      </w:r>
      <w:r>
        <w:t xml:space="preserve">terms, with both costs and revenues indexed over time and discounted using a nominal WACC.</w:t>
      </w:r>
      <w:r>
        <w:t xml:space="preserve"> </w:t>
      </w:r>
      <w:r>
        <w:t xml:space="preserve">NPV baseline (EUR m)</w:t>
      </w:r>
      <w:r>
        <w:t xml:space="preserve"> </w:t>
      </w:r>
      <w:r>
        <w:t xml:space="preserve">58.32</w:t>
      </w:r>
      <w:r>
        <w:t xml:space="preserve"> </w:t>
      </w:r>
      <w:r>
        <w:t xml:space="preserve">Economic benefits per project (EUR m)</w:t>
      </w:r>
      <w:r>
        <w:t xml:space="preserve"> </w:t>
      </w:r>
      <w:r>
        <w:t xml:space="preserve">Timeline reduction of 6 months</w:t>
      </w:r>
      <w:r>
        <w:t xml:space="preserve"> </w:t>
      </w:r>
      <w:r>
        <w:t xml:space="preserve">NPV after PM implementation (EUR m)64.74</w:t>
      </w:r>
      <w:r>
        <w:t xml:space="preserve"> </w:t>
      </w:r>
      <w:r>
        <w:t xml:space="preserve">6.42</w:t>
      </w:r>
      <w:r>
        <w:t xml:space="preserve"> </w:t>
      </w:r>
      <w:r>
        <w:t xml:space="preserve">11%</w:t>
      </w:r>
      <w:r>
        <w:t xml:space="preserve"> </w:t>
      </w:r>
      <w:r>
        <w:t xml:space="preserve">Beyond the quantified impact, the measure is also expected to generate additional direct</w:t>
      </w:r>
      <w:r>
        <w:t xml:space="preserve"> </w:t>
      </w:r>
      <w:r>
        <w:t xml:space="preserve">benefits such as improved information for operators and authorities, reduced administrative</w:t>
      </w:r>
      <w:r>
        <w:t xml:space="preserve"> </w:t>
      </w:r>
      <w:r>
        <w:t xml:space="preserve">friction, and greater market efficiency through more consistent and predictable interactions</w:t>
      </w:r>
      <w:r>
        <w:t xml:space="preserve"> </w:t>
      </w:r>
      <w:r>
        <w:t xml:space="preserve">with permitting bodies. These impacts can be considered administrative cost savings, improved</w:t>
      </w:r>
      <w:r>
        <w:t xml:space="preserve"> </w:t>
      </w:r>
      <w:r>
        <w:t xml:space="preserve">information and better market efficiency, under the Better Regulation. They are not monetised</w:t>
      </w:r>
      <w:r>
        <w:t xml:space="preserve"> </w:t>
      </w:r>
      <w:r>
        <w:t xml:space="preserve">because of their smaller scale compared to the efficiency gains captured through the NPV</w:t>
      </w:r>
      <w:r>
        <w:t xml:space="preserve"> </w:t>
      </w:r>
      <w:r>
        <w:t xml:space="preserve">differences.</w:t>
      </w:r>
      <w:r>
        <w:br/>
      </w:r>
      <w:r>
        <w:t xml:space="preserve">Total direct economic benefits for data centre operators under PM4 are thus estimated at EUR</w:t>
      </w:r>
      <w:r>
        <w:t xml:space="preserve"> </w:t>
      </w:r>
      <w:r>
        <w:t xml:space="preserve">4.6 bn (NPV, 10-years)</w:t>
      </w:r>
      <w:r>
        <w:t xml:space="preserve"> </w:t>
      </w:r>
      <w:r>
        <w:t xml:space="preserve">Adjustment and enforcement costs for national public authorities. National authorities are</w:t>
      </w:r>
      <w:r>
        <w:t xml:space="preserve"> </w:t>
      </w:r>
      <w:r>
        <w:t xml:space="preserve">expected to face one-off adjustment costs to comply with this measure and establish the project</w:t>
      </w:r>
      <w:r>
        <w:t xml:space="preserve"> </w:t>
      </w:r>
      <w:r>
        <w:t xml:space="preserve">facilitator. These costs arise to design and implement streamlined permitting procedures,</w:t>
      </w:r>
      <w:r>
        <w:t xml:space="preserve"> </w:t>
      </w:r>
      <w:r>
        <w:t xml:space="preserve">designate and staff a task force and align responsibilities across relevant authorities. For</w:t>
      </w:r>
      <w:r>
        <w:t xml:space="preserve"> </w:t>
      </w:r>
      <w:r>
        <w:t xml:space="preserve">modelling, a one-off cost of around EUR 0.4 million per Member State has been assumed to</w:t>
      </w:r>
      <w:r>
        <w:t xml:space="preserve"> </w:t>
      </w:r>
      <w:r>
        <w:t xml:space="preserve">capture the effort to (i) set up the project facilitator, i.e. defining the mandate, governance,</w:t>
      </w:r>
      <w:r>
        <w:t xml:space="preserve"> </w:t>
      </w:r>
      <w:r>
        <w:t xml:space="preserve">allocation of responsibilities and decisions (1 FTE), (ii) staff new people, i.e. initial team</w:t>
      </w:r>
      <w:r>
        <w:t xml:space="preserve"> </w:t>
      </w:r>
      <w:r>
        <w:t xml:space="preserve">preparation and training (2 FTEs), (iii) design streamlined procedures and guidelines (1 FTE)</w:t>
      </w:r>
      <w:r>
        <w:t xml:space="preserve"> </w:t>
      </w:r>
      <w:r>
        <w:t xml:space="preserve">and (iv) coordinate effectively among different authorities, i.e. meet with relevant ministries,</w:t>
      </w:r>
      <w:r>
        <w:t xml:space="preserve"> </w:t>
      </w:r>
      <w:r>
        <w:t xml:space="preserve">agencies, authorities and other bodies, as well as secretariat support (2 FTEs). This cost</w:t>
      </w:r>
      <w:r>
        <w:t xml:space="preserve"> </w:t>
      </w:r>
      <w:r>
        <w:t xml:space="preserve">corresponds to a total effort of 6 FTEs to enable the measure’s organisational design, workflow</w:t>
      </w:r>
      <w:r>
        <w:t xml:space="preserve"> </w:t>
      </w:r>
      <w:r>
        <w:t xml:space="preserve">streamlining, initial staffing and coordination with other authorities. To reflect differences in</w:t>
      </w:r>
      <w:r>
        <w:t xml:space="preserve"> </w:t>
      </w:r>
      <w:r>
        <w:t xml:space="preserve">territorial complexity and the number of administrative regions involved, this amount has been</w:t>
      </w:r>
    </w:p>
    <w:p>
      <w:pPr>
        <w:pStyle w:val="BodyText"/>
      </w:pPr>
      <w:r>
        <w:t xml:space="preserve">46 The same applies to other measures using this modelling approach, i.e. PM5 and PM10.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uplifted with a mark-up for each NUTS administrative tier (NUTS 1/2/3), i.e. + EUR 0.052m</w:t>
      </w:r>
      <w:r>
        <w:t xml:space="preserve"> </w:t>
      </w:r>
      <w:r>
        <w:t xml:space="preserve">per NUTS-1 region, + EUR 0.01m per NUTS-2 region, + EUR 0.005 m per NUTS-3 region47.</w:t>
      </w:r>
      <w:r>
        <w:br/>
      </w:r>
      <w:r>
        <w:t xml:space="preserve">The measure would also entail recurrent enforcement costs for national authorities, reflecting</w:t>
      </w:r>
      <w:r>
        <w:t xml:space="preserve"> </w:t>
      </w:r>
      <w:r>
        <w:t xml:space="preserve">the operations of the project facilitator and task force once established. These include staff time</w:t>
      </w:r>
      <w:r>
        <w:t xml:space="preserve"> </w:t>
      </w:r>
      <w:r>
        <w:t xml:space="preserve">for coordinating with competent authorities, handling applications, maintaining harmonised</w:t>
      </w:r>
      <w:r>
        <w:t xml:space="preserve"> </w:t>
      </w:r>
      <w:r>
        <w:t xml:space="preserve">workflows and acting as a central interface for data centre projects. These costs are mainly</w:t>
      </w:r>
      <w:r>
        <w:t xml:space="preserve"> </w:t>
      </w:r>
      <w:r>
        <w:t xml:space="preserve">staff-time-based, assuming 4 FTEs/year. The total EU-wide costs are obtained by multiplying</w:t>
      </w:r>
      <w:r>
        <w:t xml:space="preserve"> </w:t>
      </w:r>
      <w:r>
        <w:t xml:space="preserve">Member State–level savings by the total number of Member States.</w:t>
      </w:r>
      <w:r>
        <w:t xml:space="preserve"> </w:t>
      </w:r>
      <w:r>
        <w:t xml:space="preserve">Total costs (one-off adjustment and recurrent enforcement) for national public authorities under</w:t>
      </w:r>
      <w:r>
        <w:t xml:space="preserve"> </w:t>
      </w:r>
      <w:r>
        <w:t xml:space="preserve">PM4 are thus estimated at EUR 78.9 m (NPV, 10-years).</w:t>
      </w:r>
      <w:r>
        <w:br/>
      </w:r>
      <w:r>
        <w:t xml:space="preserve">It is important to underline that this estimate represents a worst case scenario in which</w:t>
      </w:r>
      <w:r>
        <w:t xml:space="preserve"> </w:t>
      </w:r>
      <w:r>
        <w:t xml:space="preserve">authorities would need to establish a dedicated team from scratch, whereas in practice Member</w:t>
      </w:r>
      <w:r>
        <w:t xml:space="preserve"> </w:t>
      </w:r>
      <w:r>
        <w:t xml:space="preserve">States may rely on existing resources under the Gigabit Infrastructure Act, including by</w:t>
      </w:r>
      <w:r>
        <w:t xml:space="preserve"> </w:t>
      </w:r>
      <w:r>
        <w:t xml:space="preserve">designating a single information point established under Regulation (EU) 2024/1309, with the</w:t>
      </w:r>
      <w:r>
        <w:t xml:space="preserve"> </w:t>
      </w:r>
      <w:r>
        <w:t xml:space="preserve">relevant functions, procedures and mechanisms applying accordingly.</w:t>
      </w:r>
      <w:r>
        <w:t xml:space="preserve"> </w:t>
      </w:r>
      <w:r>
        <w:t xml:space="preserve">Administrative cost savings for national public authorities. Recurrent savings for national</w:t>
      </w:r>
      <w:r>
        <w:t xml:space="preserve"> </w:t>
      </w:r>
      <w:r>
        <w:t xml:space="preserve">public authorities should stem from administrative simplifications given the assumed reduction</w:t>
      </w:r>
      <w:r>
        <w:t xml:space="preserve"> </w:t>
      </w:r>
      <w:r>
        <w:t xml:space="preserve">of parallel processing and fewer back-and-forth interactions between authorities and with</w:t>
      </w:r>
      <w:r>
        <w:t xml:space="preserve"> </w:t>
      </w:r>
      <w:r>
        <w:t xml:space="preserve">economic operators. In the baseline, permit applications are processed through multiple parallel</w:t>
      </w:r>
      <w:r>
        <w:t xml:space="preserve"> </w:t>
      </w:r>
      <w:r>
        <w:t xml:space="preserve">channels, with each authority devoting staff time to separate contacts, repeated information</w:t>
      </w:r>
      <w:r>
        <w:t xml:space="preserve"> </w:t>
      </w:r>
      <w:r>
        <w:t xml:space="preserve">requests and uncoordinated reviews. Under the new set-up, a dedicated facilitator team would</w:t>
      </w:r>
      <w:r>
        <w:t xml:space="preserve"> </w:t>
      </w:r>
      <w:r>
        <w:t xml:space="preserve">coordinate input, standardise documentation and organise joint meetings. As a result, and based</w:t>
      </w:r>
      <w:r>
        <w:t xml:space="preserve"> </w:t>
      </w:r>
      <w:r>
        <w:t xml:space="preserve">on the interviews conducted, the total number of staff days required per project across all</w:t>
      </w:r>
      <w:r>
        <w:t xml:space="preserve"> </w:t>
      </w:r>
      <w:r>
        <w:t xml:space="preserve">authorities is assumed to decrease, even though some of this effort is reallocated. The figures</w:t>
      </w:r>
      <w:r>
        <w:t xml:space="preserve"> </w:t>
      </w:r>
      <w:r>
        <w:t xml:space="preserve">used consider that average processing of permitting procedures currently requires around 80</w:t>
      </w:r>
      <w:r>
        <w:t xml:space="preserve"> </w:t>
      </w:r>
      <w:r>
        <w:t xml:space="preserve">staff days (or 20 weeks) per project by each authority. Under the measure, process redesign and</w:t>
      </w:r>
      <w:r>
        <w:t xml:space="preserve"> </w:t>
      </w:r>
      <w:r>
        <w:t xml:space="preserve">single-window coordination could reduce this by approximately 20 staff days per new data</w:t>
      </w:r>
      <w:r>
        <w:t xml:space="preserve"> </w:t>
      </w:r>
      <w:r>
        <w:t xml:space="preserve">centre project (15-25 for sensitivity).</w:t>
      </w:r>
      <w:r>
        <w:t xml:space="preserve"> </w:t>
      </w:r>
      <w:r>
        <w:t xml:space="preserve">Cost savingsPA = ΔT × labour cost × s × No. new projects × No. of MS</w:t>
      </w:r>
      <w:r>
        <w:t xml:space="preserve"> </w:t>
      </w:r>
      <w:r>
        <w:t xml:space="preserve">Total administrative cost savings for national public authorities under PM4 are thus estimated</w:t>
      </w:r>
      <w:r>
        <w:t xml:space="preserve"> </w:t>
      </w:r>
      <w:r>
        <w:t xml:space="preserve">at EUR 110.8 m (NPV, 10-years)</w:t>
      </w:r>
      <w:r>
        <w:t xml:space="preserve"> </w:t>
      </w:r>
      <w:r>
        <w:t xml:space="preserve">Indirect impact: This measure is also expected to produce wider economic benefits and non-</w:t>
      </w:r>
      <w:r>
        <w:t xml:space="preserve"> </w:t>
      </w:r>
      <w:r>
        <w:t xml:space="preserve">monetary benefits, such as reduced investment uncertainty, more predictable project planning,</w:t>
      </w:r>
      <w:r>
        <w:t xml:space="preserve"> </w:t>
      </w:r>
      <w:r>
        <w:t xml:space="preserve">lower likelihood of disputes or appeals, enhanced coordination across authorities, and a more</w:t>
      </w:r>
      <w:r>
        <w:t xml:space="preserve"> </w:t>
      </w:r>
      <w:r>
        <w:t xml:space="preserve">attractive investment environment for large-scale digital infrastructure. While these indirect</w:t>
      </w:r>
      <w:r>
        <w:t xml:space="preserve"> </w:t>
      </w:r>
      <w:r>
        <w:t xml:space="preserve">effects are not quantified, they reinforce the overall positive impact of the measure and help</w:t>
      </w:r>
      <w:r>
        <w:t xml:space="preserve"> </w:t>
      </w:r>
      <w:r>
        <w:t xml:space="preserve">explain the broader efficiency gains supported by the quantified analysis.</w:t>
      </w:r>
      <w:r>
        <w:br/>
      </w:r>
      <w:r>
        <w:t xml:space="preserve">Sensitivity analysis: Four key parameters are subject to sensitivity checks because of the</w:t>
      </w:r>
      <w:r>
        <w:t xml:space="preserve"> </w:t>
      </w:r>
      <w:r>
        <w:t xml:space="preserve">complexity of this policy measure and the number of assumptions implied most affecting the</w:t>
      </w:r>
      <w:r>
        <w:t xml:space="preserve"> </w:t>
      </w:r>
      <w:r>
        <w:t xml:space="preserve">balance of costs and benefits. The parameters subject to sensitivity are: (i) the time saved in</w:t>
      </w:r>
    </w:p>
    <w:p>
      <w:pPr>
        <w:pStyle w:val="BodyText"/>
      </w:pPr>
      <w:r>
        <w:t xml:space="preserve">47 NUTS counts proxy multi-tier coordination and interface complexity (more NUTS-levels/regions implies small regions. The</w:t>
      </w:r>
      <w:r>
        <w:t xml:space="preserve"> </w:t>
      </w:r>
      <w:r>
        <w:t xml:space="preserve">EU currently lists 92 (NUTS-1), 244 (NUTS-2), 1,165 (NUTS-3) regions, underscoring the heterogeneity across Member</w:t>
      </w:r>
      <w:r>
        <w:t xml:space="preserve"> </w:t>
      </w:r>
      <w:r>
        <w:t xml:space="preserve">States.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permitting processes (ΔT) as this determines the scale of the economic benefits for operators</w:t>
      </w:r>
      <w:r>
        <w:t xml:space="preserve"> </w:t>
      </w:r>
      <w:r>
        <w:t xml:space="preserve">through time-to-market acceleration (varied between 4 and 8 months), (ii) the number of data</w:t>
      </w:r>
      <w:r>
        <w:t xml:space="preserve"> </w:t>
      </w:r>
      <w:r>
        <w:t xml:space="preserve">centre projects that would benefit by 2036, (iii) the implementation costs for authorities and</w:t>
      </w:r>
      <w:r>
        <w:t xml:space="preserve"> </w:t>
      </w:r>
      <w:r>
        <w:t xml:space="preserve">(iv) time savings for permitting by public administrations. These dimensions form the low and</w:t>
      </w:r>
      <w:r>
        <w:t xml:space="preserve"> </w:t>
      </w:r>
      <w:r>
        <w:t xml:space="preserve">high scenarios to test potential outcomes of this measure.</w:t>
      </w:r>
      <w:r>
        <w:br/>
      </w:r>
      <w:r>
        <w:t xml:space="preserve">Results: The aggregated costs and benefits for all stakeholders over the time horizon are</w:t>
      </w:r>
      <w:r>
        <w:t xml:space="preserve"> </w:t>
      </w:r>
      <w:r>
        <w:t xml:space="preserve">summarised in the table below. While operators do not incur additional direct and experience</w:t>
      </w:r>
      <w:r>
        <w:t xml:space="preserve"> </w:t>
      </w:r>
      <w:r>
        <w:t xml:space="preserve">substantial economic benefits from time-to-market acceleration, national public authorities face</w:t>
      </w:r>
      <w:r>
        <w:t xml:space="preserve"> </w:t>
      </w:r>
      <w:r>
        <w:t xml:space="preserve">one-off adjustment and recurrent enforcement costs, with administrative cost savings from</w:t>
      </w:r>
      <w:r>
        <w:t xml:space="preserve"> </w:t>
      </w:r>
      <w:r>
        <w:t xml:space="preserve">simplification. Even though authorities’ cost savings slightly outweigh their costs in all</w:t>
      </w:r>
      <w:r>
        <w:t xml:space="preserve"> </w:t>
      </w:r>
      <w:r>
        <w:t xml:space="preserve">scenarios, the large economic benefits accruing to operators dominate the overall balance. The</w:t>
      </w:r>
      <w:r>
        <w:t xml:space="preserve"> </w:t>
      </w:r>
      <w:r>
        <w:t xml:space="preserve">differences between scenarios are mainly driven by changes in the magnitude of the NPV gains</w:t>
      </w:r>
      <w:r>
        <w:t xml:space="preserve"> </w:t>
      </w:r>
      <w:r>
        <w:t xml:space="preserve">linked to the expected reduction in permitting timelines.</w:t>
      </w:r>
      <w:r>
        <w:t xml:space="preserve"> </w:t>
      </w:r>
      <w:r>
        <w:t xml:space="preserve">Table 24. Administrative simplification for the roll-out of data centres (PM4)</w:t>
      </w:r>
      <w:r>
        <w:t xml:space="preserve"> </w:t>
      </w:r>
      <w:r>
        <w:t xml:space="preserve">Cost types</w:t>
      </w:r>
      <w:r>
        <w:t xml:space="preserve"> </w:t>
      </w:r>
      <w:r>
        <w:t xml:space="preserve">Data centre</w:t>
      </w:r>
      <w:r>
        <w:t xml:space="preserve"> </w:t>
      </w:r>
      <w:r>
        <w:t xml:space="preserve">operators (€)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 (€)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(€)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(central, 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(min, 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(max, €)</w:t>
      </w:r>
      <w:r>
        <w:t xml:space="preserve"> </w:t>
      </w:r>
      <w:r>
        <w:t xml:space="preserve">one-off administrative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administrative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one-off adjustment</w:t>
      </w:r>
    </w:p>
    <w:bookmarkStart w:id="9" w:name="section"/>
    <w:p>
      <w:pPr>
        <w:pStyle w:val="Heading2"/>
      </w:pPr>
      <w:r>
        <w:t xml:space="preserve">20 668 601</w:t>
      </w:r>
    </w:p>
    <w:p>
      <w:pPr>
        <w:pStyle w:val="FirstParagraph"/>
      </w:pPr>
      <w:r>
        <w:t xml:space="preserve">20 668 601</w:t>
      </w:r>
      <w:r>
        <w:t xml:space="preserve"> </w:t>
      </w:r>
      <w:r>
        <w:t xml:space="preserve">19 011 860</w:t>
      </w:r>
      <w:r>
        <w:t xml:space="preserve"> </w:t>
      </w:r>
      <w:r>
        <w:t xml:space="preserve">22 325 342</w:t>
      </w:r>
      <w:r>
        <w:t xml:space="preserve"> </w:t>
      </w:r>
      <w:r>
        <w:t xml:space="preserve">recurrent adjustment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one-off regulatory fees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regulatory fees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one-off enforcement.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enforcement</w:t>
      </w:r>
      <w:r>
        <w:t xml:space="preserve"> </w:t>
      </w:r>
      <w:r>
        <w:t xml:space="preserve">-</w:t>
      </w:r>
      <w:r>
        <w:t xml:space="preserve"> </w:t>
      </w:r>
      <w:r>
        <w:t xml:space="preserve">58 225 227</w:t>
      </w:r>
      <w:r>
        <w:t xml:space="preserve"> </w:t>
      </w:r>
      <w:r>
        <w:t xml:space="preserve">-</w:t>
      </w:r>
      <w:r>
        <w:t xml:space="preserve"> </w:t>
      </w:r>
      <w:r>
        <w:t xml:space="preserve">58 225 227</w:t>
      </w:r>
      <w:r>
        <w:t xml:space="preserve"> </w:t>
      </w:r>
      <w:r>
        <w:t xml:space="preserve">29 112 613</w:t>
      </w:r>
      <w:r>
        <w:t xml:space="preserve"> </w:t>
      </w:r>
      <w:r>
        <w:t xml:space="preserve">87 337 840</w:t>
      </w:r>
      <w:r>
        <w:t xml:space="preserve"> </w:t>
      </w:r>
      <w:r>
        <w:t xml:space="preserve">Total costs</w:t>
      </w:r>
      <w:r>
        <w:t xml:space="preserve"> </w:t>
      </w:r>
      <w:r>
        <w:t xml:space="preserve">-</w:t>
      </w:r>
      <w:r>
        <w:t xml:space="preserve"> </w:t>
      </w:r>
      <w:r>
        <w:t xml:space="preserve">78 893 828</w:t>
      </w:r>
      <w:r>
        <w:t xml:space="preserve"> </w:t>
      </w:r>
      <w:r>
        <w:t xml:space="preserve">-</w:t>
      </w:r>
      <w:r>
        <w:t xml:space="preserve"> </w:t>
      </w:r>
      <w:r>
        <w:t xml:space="preserve">78 893 828</w:t>
      </w:r>
      <w:r>
        <w:t xml:space="preserve"> </w:t>
      </w:r>
      <w:r>
        <w:t xml:space="preserve">48 124 473</w:t>
      </w:r>
      <w:r>
        <w:t xml:space="preserve"> </w:t>
      </w:r>
      <w:r>
        <w:t xml:space="preserve">109 663 182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(4 585 666 446) (110 843 709)</w:t>
      </w:r>
      <w:r>
        <w:t xml:space="preserve"> </w:t>
      </w:r>
      <w:r>
        <w:t xml:space="preserve">- (4 696 510 155) (1 908 005 277) (8 742 605 033)</w:t>
      </w:r>
      <w:r>
        <w:t xml:space="preserve"> </w:t>
      </w:r>
      <w:r>
        <w:t xml:space="preserve">Net impact</w:t>
      </w:r>
      <w:r>
        <w:t xml:space="preserve"> </w:t>
      </w:r>
      <w:r>
        <w:t xml:space="preserve">(4 585 666 446)</w:t>
      </w:r>
      <w:r>
        <w:t xml:space="preserve"> </w:t>
      </w:r>
      <w:r>
        <w:t xml:space="preserve">(31 949 881)</w:t>
      </w:r>
      <w:r>
        <w:t xml:space="preserve"> </w:t>
      </w:r>
      <w:r>
        <w:t xml:space="preserve">- (4 617 616 327) (1 859 880 804) (8 632 941 851)</w:t>
      </w:r>
      <w:r>
        <w:t xml:space="preserve"> </w:t>
      </w:r>
      <w:r>
        <w:t xml:space="preserve">3.5.</w:t>
      </w:r>
      <w:r>
        <w:t xml:space="preserve"> </w:t>
      </w:r>
      <w:r>
        <w:t xml:space="preserve">PM5: Mechanism for Member States to identify areas to fast-track data</w:t>
      </w:r>
      <w:r>
        <w:t xml:space="preserve"> </w:t>
      </w:r>
      <w:r>
        <w:t xml:space="preserve">centre deployment</w:t>
      </w:r>
      <w:r>
        <w:t xml:space="preserve"> </w:t>
      </w:r>
      <w:r>
        <w:t xml:space="preserve">Under this measure, on the basis of a national data centre strategy/plan, Member States would</w:t>
      </w:r>
      <w:r>
        <w:t xml:space="preserve"> </w:t>
      </w:r>
      <w:r>
        <w:t xml:space="preserve">need to identify areas to fast-track data centre deployment based on shared EU-level criteria</w:t>
      </w:r>
      <w:r>
        <w:t xml:space="preserve"> </w:t>
      </w:r>
      <w:r>
        <w:t xml:space="preserve">(e.g. on connectivity, energy, water), allowing for the pre-selection of strategic sites where</w:t>
      </w:r>
      <w:r>
        <w:t xml:space="preserve"> </w:t>
      </w:r>
      <w:r>
        <w:t xml:space="preserve">permitting procedures will be streamlined. Fast-tracking measures would apply to projects that</w:t>
      </w:r>
      <w:r>
        <w:t xml:space="preserve"> </w:t>
      </w:r>
      <w:r>
        <w:t xml:space="preserve">have a significant social interest. This would be supported by EU level support through a</w:t>
      </w:r>
      <w:r>
        <w:t xml:space="preserve"> </w:t>
      </w:r>
      <w:r>
        <w:t xml:space="preserve">coordination hub, which will provide guidance, model templates and best practices. The</w:t>
      </w:r>
      <w:r>
        <w:t xml:space="preserve"> </w:t>
      </w:r>
      <w:r>
        <w:t xml:space="preserve">toolbox established in the new Regulation on speeding-up environmental assessments would</w:t>
      </w:r>
      <w:r>
        <w:t xml:space="preserve"> </w:t>
      </w:r>
      <w:r>
        <w:t xml:space="preserve">be leveraged for the designated areas, to allow them to benefit from the additional favourable</w:t>
      </w:r>
      <w:r>
        <w:t xml:space="preserve"> </w:t>
      </w:r>
      <w:r>
        <w:t xml:space="preserve">provisions in environmental assessments (overriding public interest, tacit approval, and dispute</w:t>
      </w:r>
      <w:r>
        <w:t xml:space="preserve"> </w:t>
      </w:r>
      <w:r>
        <w:t xml:space="preserve">settlement). Within fast-track areas, maximum timelines for data centre permitting beyond</w:t>
      </w:r>
      <w:r>
        <w:t xml:space="preserve"> </w:t>
      </w:r>
      <w:r>
        <w:t xml:space="preserve">environmental impact assessment should be of 18 months from the date on which a complete</w:t>
      </w:r>
      <w:r>
        <w:t xml:space="preserve"> </w:t>
      </w:r>
      <w:r>
        <w:t xml:space="preserve">application is acknowledged as duly submitted to the point at which construction activities for</w:t>
      </w:r>
      <w:r>
        <w:t xml:space="preserve"> </w:t>
      </w:r>
      <w:r>
        <w:t xml:space="preserve">the new facility begin. This implies that Member States would be required to adopt procedural</w:t>
      </w:r>
      <w:r>
        <w:t xml:space="preserve"> </w:t>
      </w:r>
      <w:r>
        <w:t xml:space="preserve">measures for accelerated data centre deployment.</w:t>
      </w:r>
      <w:r>
        <w:br/>
      </w:r>
      <w:r>
        <w:t xml:space="preserve">Impact on data centre deployment acceleration. As above, it is assumed that the data centre</w:t>
      </w:r>
      <w:r>
        <w:t xml:space="preserve"> </w:t>
      </w:r>
      <w:r>
        <w:t xml:space="preserve">growth rate under this option increases to 15%. This uplift reflects the expectation that faster</w:t>
      </w:r>
      <w:r>
        <w:t xml:space="preserve"> </w:t>
      </w:r>
      <w:r>
        <w:t xml:space="preserve">and more predictable processes with lower entry barriers, reduce time-to-market and improve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investor certainty, thereby stimulating additional deployment compared to the baseline. A</w:t>
      </w:r>
      <w:r>
        <w:t xml:space="preserve"> </w:t>
      </w:r>
      <w:r>
        <w:t xml:space="preserve">geographic expansion beyond primary and secondary markets is supposed to emerge under this</w:t>
      </w:r>
      <w:r>
        <w:t xml:space="preserve"> </w:t>
      </w:r>
      <w:r>
        <w:t xml:space="preserve">measure, with new regional hubs emerging in Southern Europe, the Baltics, and Central &amp;</w:t>
      </w:r>
      <w:r>
        <w:t xml:space="preserve"> </w:t>
      </w:r>
      <w:r>
        <w:t xml:space="preserve">Eastern Europe. The measure would primarily affect data centre operators, who account for</w:t>
      </w:r>
      <w:r>
        <w:t xml:space="preserve"> </w:t>
      </w:r>
      <w:r>
        <w:t xml:space="preserve">most projects, and cloud service providers (CSPs) that construct and operate their own facilities</w:t>
      </w:r>
      <w:r>
        <w:t xml:space="preserve"> </w:t>
      </w:r>
      <w:r>
        <w:t xml:space="preserve">(around 40% of projects). See Section 2.3.3 for further details. It is assumed that the share of</w:t>
      </w:r>
      <w:r>
        <w:t xml:space="preserve"> </w:t>
      </w:r>
      <w:r>
        <w:t xml:space="preserve">new projects benefitting from this measure increases from 5% in 2027 to 50% by 2036.</w:t>
      </w:r>
      <w:r>
        <w:br/>
      </w:r>
      <w:r>
        <w:t xml:space="preserve">Administrative and adjustment costs for data centre operators. If operators choose to build in</w:t>
      </w:r>
      <w:r>
        <w:t xml:space="preserve"> </w:t>
      </w:r>
      <w:r>
        <w:t xml:space="preserve">these areas to benefit from accelerated permitting, they must comply with the technical,</w:t>
      </w:r>
      <w:r>
        <w:t xml:space="preserve"> </w:t>
      </w:r>
      <w:r>
        <w:t xml:space="preserve">environmental and procedural conditions attached to the areas. This gives rise both to</w:t>
      </w:r>
      <w:r>
        <w:t xml:space="preserve"> </w:t>
      </w:r>
      <w:r>
        <w:t xml:space="preserve">administrative costs (i.e. information obligations needed to demonstrate compliance) as well as</w:t>
      </w:r>
      <w:r>
        <w:t xml:space="preserve"> </w:t>
      </w:r>
      <w:r>
        <w:t xml:space="preserve">to adjustment costs (i.e. changes in project design or planning). Even if they are voluntary costs</w:t>
      </w:r>
      <w:r>
        <w:t xml:space="preserve"> </w:t>
      </w:r>
      <w:r>
        <w:t xml:space="preserve">as operators opt into the scheme, they are considered direct compliance costs once participation</w:t>
      </w:r>
      <w:r>
        <w:t xml:space="preserve"> </w:t>
      </w:r>
      <w:r>
        <w:t xml:space="preserve">is decided. Administrative costs arise from the additional effort required to access the area, i.e. </w:t>
      </w:r>
      <w:r>
        <w:t xml:space="preserve"> </w:t>
      </w:r>
      <w:r>
        <w:t xml:space="preserve">preparing a specific application file, familiarising themselves with criteria and national</w:t>
      </w:r>
      <w:r>
        <w:t xml:space="preserve"> </w:t>
      </w:r>
      <w:r>
        <w:t xml:space="preserve">implementing guidance, including connectivity, energy and water benchmarks, completing</w:t>
      </w:r>
      <w:r>
        <w:t xml:space="preserve"> </w:t>
      </w:r>
      <w:r>
        <w:t xml:space="preserve">standardised templates/checklists and submitting evidence of compliance with area conditions.</w:t>
      </w:r>
      <w:r>
        <w:t xml:space="preserve"> </w:t>
      </w:r>
      <w:r>
        <w:t xml:space="preserve">These costs are assessed following the Standard Cost Model, focusing on the time required for</w:t>
      </w:r>
      <w:r>
        <w:t xml:space="preserve"> </w:t>
      </w:r>
      <w:r>
        <w:t xml:space="preserve">operators to complete these tasks to access fast-track areas. This is estimated as an effort of 20</w:t>
      </w:r>
      <w:r>
        <w:t xml:space="preserve"> </w:t>
      </w:r>
      <w:r>
        <w:t xml:space="preserve">staff days or 4 weeks (sensitivity range 25-15) per application. This is multiplied by the share</w:t>
      </w:r>
      <w:r>
        <w:t xml:space="preserve"> </w:t>
      </w:r>
      <w:r>
        <w:t xml:space="preserve">of the data centre operators applying for the areas across the EU, since such costs are only</w:t>
      </w:r>
      <w:r>
        <w:t xml:space="preserve"> </w:t>
      </w:r>
      <w:r>
        <w:t xml:space="preserve">incurred by operators that apply to use fast-track areas. This is assumed to be 50% of the</w:t>
      </w:r>
      <w:r>
        <w:t xml:space="preserve"> </w:t>
      </w:r>
      <w:r>
        <w:t xml:space="preserve">companies identified as building data centres in the EU.</w:t>
      </w:r>
      <w:r>
        <w:t xml:space="preserve"> </w:t>
      </w:r>
      <w:r>
        <w:t xml:space="preserve">One-off administrative costs year t = ΔT × labour cost × No. of applications</w:t>
      </w:r>
      <w:r>
        <w:t xml:space="preserve"> </w:t>
      </w:r>
      <w:r>
        <w:t xml:space="preserve">Operators are also expected to face one-off adjustment costs if their project design/planning</w:t>
      </w:r>
      <w:r>
        <w:t xml:space="preserve"> </w:t>
      </w:r>
      <w:r>
        <w:t xml:space="preserve">shall be adapted to meet the area requirements, e.g., to comply with environmental conditions</w:t>
      </w:r>
      <w:r>
        <w:t xml:space="preserve"> </w:t>
      </w:r>
      <w:r>
        <w:t xml:space="preserve">applicable within the area. For simplicity, adapting workflows/operations to comply with area-</w:t>
      </w:r>
      <w:r>
        <w:t xml:space="preserve"> </w:t>
      </w:r>
      <w:r>
        <w:t xml:space="preserve">specific requirements and accelerated permitting timelines has been estimated to cost each</w:t>
      </w:r>
      <w:r>
        <w:t xml:space="preserve"> </w:t>
      </w:r>
      <w:r>
        <w:t xml:space="preserve">operator additional 40 staff days (30-60 days) to modify the project48. After this initial set-up,</w:t>
      </w:r>
      <w:r>
        <w:t xml:space="preserve"> </w:t>
      </w:r>
      <w:r>
        <w:t xml:space="preserve">recurring costs per project to demonstrate area eligibility are expected not to be incremental</w:t>
      </w:r>
      <w:r>
        <w:t xml:space="preserve"> </w:t>
      </w:r>
      <w:r>
        <w:t xml:space="preserve">with respect to the baseline and are thus not represented.</w:t>
      </w:r>
      <w:r>
        <w:br/>
      </w:r>
      <w:r>
        <w:t xml:space="preserve">One-off adjustment costst = ΔT × labour cost × s × No. new facilities</w:t>
      </w:r>
      <w:r>
        <w:br/>
      </w:r>
      <w:r>
        <w:t xml:space="preserve">Total costs (one-off adjustment and one-off administrative) for data centre operators under PM5</w:t>
      </w:r>
      <w:r>
        <w:t xml:space="preserve"> </w:t>
      </w:r>
      <w:r>
        <w:t xml:space="preserve">are thus estimated at EUR 13.8 m (NPV, 10-years)</w:t>
      </w:r>
      <w:r>
        <w:t xml:space="preserve"> </w:t>
      </w:r>
      <w:r>
        <w:t xml:space="preserve">Direct economic benefits for data centre operators. This measure aims to provide additional</w:t>
      </w:r>
      <w:r>
        <w:t xml:space="preserve"> </w:t>
      </w:r>
      <w:r>
        <w:t xml:space="preserve">benefits by reducing uncertainty over where investments should be directed. By creating a</w:t>
      </w:r>
      <w:r>
        <w:t xml:space="preserve"> </w:t>
      </w:r>
      <w:r>
        <w:t xml:space="preserve">mechanism for Member States to identify fast-track areas, operators avoid wasted effort on</w:t>
      </w:r>
      <w:r>
        <w:t xml:space="preserve"> </w:t>
      </w:r>
      <w:r>
        <w:t xml:space="preserve">non-viable sites. These changes are expected to reduce the number of iterations required and</w:t>
      </w:r>
      <w:r>
        <w:t xml:space="preserve"> </w:t>
      </w:r>
      <w:r>
        <w:t xml:space="preserve">shorten internal and external time commitments. Once initiated, each new deployment in a</w:t>
      </w:r>
      <w:r>
        <w:t xml:space="preserve"> </w:t>
      </w:r>
      <w:r>
        <w:t xml:space="preserve">designated area requires fewer efforts as eligibility is predefined and baseline data on</w:t>
      </w:r>
      <w:r>
        <w:t xml:space="preserve"> </w:t>
      </w:r>
      <w:r>
        <w:t xml:space="preserve">connectivity, grid, water, land use are available. The areas are also assumed to shorten the</w:t>
      </w:r>
    </w:p>
    <w:p>
      <w:pPr>
        <w:pStyle w:val="BodyText"/>
      </w:pPr>
      <w:r>
        <w:t xml:space="preserve">48 CAPEX investments are not considered as part of the adjustment costs as only projects that already comply, or are willing</w:t>
      </w:r>
      <w:r>
        <w:t xml:space="preserve"> </w:t>
      </w:r>
      <w:r>
        <w:t xml:space="preserve">to comply, with the EED and other relevant requirements under the baseline scenario would be eligible to apply for the fast-</w:t>
      </w:r>
      <w:r>
        <w:t xml:space="preserve"> </w:t>
      </w:r>
      <w:r>
        <w:t xml:space="preserve">track areas. As a result, no additional CAPEX beyond what is already required under existing legislation is expected to arise</w:t>
      </w:r>
      <w:r>
        <w:t xml:space="preserve"> </w:t>
      </w:r>
      <w:r>
        <w:t xml:space="preserve">specifically from participation in the areas.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average development cycle for a new data centre facility by an additional 8 months (sensitivity</w:t>
      </w:r>
      <w:r>
        <w:t xml:space="preserve"> </w:t>
      </w:r>
      <w:r>
        <w:t xml:space="preserve">6-10), thus leading to a total duration from end of procurement to operation of 18 months,</w:t>
      </w:r>
      <w:r>
        <w:t xml:space="preserve"> </w:t>
      </w:r>
      <w:r>
        <w:t xml:space="preserve">assuming the full effect of the above measure (PM4) is also factored in. The improvement in</w:t>
      </w:r>
      <w:r>
        <w:t xml:space="preserve"> </w:t>
      </w:r>
      <w:r>
        <w:t xml:space="preserve">timeline coming from the implementation of the areas identified for simplification fast-track</w:t>
      </w:r>
      <w:r>
        <w:t xml:space="preserve"> </w:t>
      </w:r>
      <w:r>
        <w:t xml:space="preserve">deployment, has been estimated in 8 months average, due to:</w:t>
      </w:r>
      <w:r>
        <w:t xml:space="preserve"> </w:t>
      </w:r>
      <w:r>
        <w:t xml:space="preserve">• Coordinated spatial mapping, identifying brownfield sites, industrial areas near power</w:t>
      </w:r>
      <w:r>
        <w:t xml:space="preserve"> </w:t>
      </w:r>
      <w:r>
        <w:t xml:space="preserve">infrastructure, and locations with minimal environmental sensitivity (2 months savings).</w:t>
      </w:r>
      <w:r>
        <w:t xml:space="preserve"> </w:t>
      </w:r>
      <w:r>
        <w:t xml:space="preserve">• Area-level Environmental Impact Assessment (EIA) completed in advance for entire areas</w:t>
      </w:r>
      <w:r>
        <w:t xml:space="preserve"> </w:t>
      </w:r>
      <w:r>
        <w:t xml:space="preserve">(1 month carried out in parallel to the zoning).</w:t>
      </w:r>
      <w:r>
        <w:t xml:space="preserve"> </w:t>
      </w:r>
      <w:r>
        <w:t xml:space="preserve">• Standardized building codes, infrastructure requirements, and technical specifications (3</w:t>
      </w:r>
      <w:r>
        <w:t xml:space="preserve"> </w:t>
      </w:r>
      <w:r>
        <w:t xml:space="preserve">months average for building permit).</w:t>
      </w:r>
      <w:r>
        <w:t xml:space="preserve"> </w:t>
      </w:r>
      <w:r>
        <w:t xml:space="preserve">• Dedicated infrastructure areas, i.e., pre-planned electrical capacity (12 months for grid</w:t>
      </w:r>
      <w:r>
        <w:t xml:space="preserve"> </w:t>
      </w:r>
      <w:r>
        <w:t xml:space="preserve">connection).</w:t>
      </w:r>
      <w:r>
        <w:t xml:space="preserve"> </w:t>
      </w:r>
      <w:r>
        <w:t xml:space="preserve">As above, to capture these direct economic benefits, the analysis applies a NPV approach to</w:t>
      </w:r>
      <w:r>
        <w:t xml:space="preserve"> </w:t>
      </w:r>
      <w:r>
        <w:t xml:space="preserve">compare the baseline permitting duration with the accelerated scenario and measure the</w:t>
      </w:r>
      <w:r>
        <w:t xml:space="preserve"> </w:t>
      </w:r>
      <w:r>
        <w:t xml:space="preserve">economic value of bringing construction and commercial operations forward, discounted at the</w:t>
      </w:r>
      <w:r>
        <w:t xml:space="preserve"> </w:t>
      </w:r>
      <w:r>
        <w:t xml:space="preserve">project WACC. The NPV gain is also associated with the reduction in PUE foreseen under this</w:t>
      </w:r>
      <w:r>
        <w:t xml:space="preserve"> </w:t>
      </w:r>
      <w:r>
        <w:t xml:space="preserve">measure, as only the most sustainable data centres would be able to benefit from the fast-</w:t>
      </w:r>
      <w:r>
        <w:t xml:space="preserve"> </w:t>
      </w:r>
      <w:r>
        <w:t xml:space="preserve">tracking. In fact, expected improvements in energy efficiency, modelled as a declining PUE,</w:t>
      </w:r>
      <w:r>
        <w:t xml:space="preserve"> </w:t>
      </w:r>
      <w:r>
        <w:t xml:space="preserve">also contribute to reducing operating costs over time. The NPV increase from EUR 58 million</w:t>
      </w:r>
      <w:r>
        <w:t xml:space="preserve"> </w:t>
      </w:r>
      <w:r>
        <w:t xml:space="preserve">to EUR 74 million reflects the combined impact of accelerated commissioning and improved</w:t>
      </w:r>
      <w:r>
        <w:t xml:space="preserve"> </w:t>
      </w:r>
      <w:r>
        <w:t xml:space="preserve">operational performance, which contribute to the economic benefit of permitting simplification.</w:t>
      </w:r>
      <w:r>
        <w:t xml:space="preserve"> </w:t>
      </w:r>
      <w:r>
        <w:t xml:space="preserve">The business benefit is measured as the difference in net present value (NPV) between an</w:t>
      </w:r>
      <w:r>
        <w:t xml:space="preserve"> </w:t>
      </w:r>
      <w:r>
        <w:t xml:space="preserve">accelerated-permitting scenario and a baseline scenario, discounted at project WACC (6%):</w:t>
      </w:r>
      <w:r>
        <w:t xml:space="preserve"> </w:t>
      </w:r>
      <w:r>
        <w:t xml:space="preserve">Direct economic benefit t = (ΔNPV = 𝑁𝑃𝑉𝑃𝑀5 − 𝑁𝑃𝑉𝑏𝑎𝑠𝑒𝑙𝑖𝑛𝑒)× s × No. new facilities</w:t>
      </w:r>
      <w:r>
        <w:t xml:space="preserve"> </w:t>
      </w:r>
      <w:r>
        <w:t xml:space="preserve">Where each NPV is computed over a 10-year horizon and includes all cash flows: CAPEX</w:t>
      </w:r>
      <w:r>
        <w:t xml:space="preserve"> </w:t>
      </w:r>
      <w:r>
        <w:t xml:space="preserve">outflows during construction, OPEX, Revenues. The analysis has been carried out in nominal</w:t>
      </w:r>
      <w:r>
        <w:t xml:space="preserve"> </w:t>
      </w:r>
      <w:r>
        <w:t xml:space="preserve">terms, with both costs and revenues indexed over time and discounted using a nominal WACC.</w:t>
      </w:r>
      <w:r>
        <w:t xml:space="preserve"> </w:t>
      </w:r>
      <w:r>
        <w:t xml:space="preserve">NPV baseline (EUR m)</w:t>
      </w:r>
      <w:r>
        <w:t xml:space="preserve"> </w:t>
      </w:r>
      <w:r>
        <w:t xml:space="preserve">58.32</w:t>
      </w:r>
      <w:r>
        <w:t xml:space="preserve"> </w:t>
      </w:r>
      <w:r>
        <w:t xml:space="preserve">Economic benefit per project (EUR m)</w:t>
      </w:r>
      <w:r>
        <w:t xml:space="preserve"> </w:t>
      </w:r>
      <w:r>
        <w:t xml:space="preserve">timeline reduction of 8 months</w:t>
      </w:r>
      <w:r>
        <w:t xml:space="preserve"> </w:t>
      </w:r>
      <w:r>
        <w:t xml:space="preserve">NPV after PM implementation (EUR m)</w:t>
      </w:r>
      <w:r>
        <w:t xml:space="preserve"> </w:t>
      </w:r>
      <w:r>
        <w:t xml:space="preserve">74.89</w:t>
      </w:r>
      <w:r>
        <w:t xml:space="preserve"> </w:t>
      </w:r>
      <w:r>
        <w:t xml:space="preserve">16.58</w:t>
      </w:r>
      <w:r>
        <w:t xml:space="preserve"> </w:t>
      </w:r>
      <w:r>
        <w:t xml:space="preserve">28%</w:t>
      </w:r>
      <w:r>
        <w:t xml:space="preserve"> </w:t>
      </w:r>
      <w:r>
        <w:t xml:space="preserve">As mentioned above under PM4, a small share of this economic benefit (around 1%) is expected</w:t>
      </w:r>
      <w:r>
        <w:t xml:space="preserve"> </w:t>
      </w:r>
      <w:r>
        <w:t xml:space="preserve">to direct administrative cost savings, i.e. avoided work by staff and consultants (around 1.5</w:t>
      </w:r>
      <w:r>
        <w:t xml:space="preserve"> </w:t>
      </w:r>
      <w:r>
        <w:t xml:space="preserve">FTE-years) that would otherwise be needed for document preparation, follow-ups with</w:t>
      </w:r>
      <w:r>
        <w:t xml:space="preserve"> </w:t>
      </w:r>
      <w:r>
        <w:t xml:space="preserve">authorities, and procedural back-and-forth foreseen before building a new data centre project.</w:t>
      </w:r>
      <w:r>
        <w:t xml:space="preserve"> </w:t>
      </w:r>
      <w:r>
        <w:t xml:space="preserve">Under this policy option, the project’s internal rate of return would consequently increase by</w:t>
      </w:r>
      <w:r>
        <w:t xml:space="preserve"> </w:t>
      </w:r>
      <w:r>
        <w:t xml:space="preserve">over 80 basis points with respect to the baseline. Taken together, PM4 and PM5 would increase</w:t>
      </w:r>
      <w:r>
        <w:t xml:space="preserve"> </w:t>
      </w:r>
      <w:r>
        <w:t xml:space="preserve">the project’s IRR from 9.86% to 10.70%, i.e. an economically meaningful shift which is</w:t>
      </w:r>
      <w:r>
        <w:t xml:space="preserve"> </w:t>
      </w:r>
      <w:r>
        <w:t xml:space="preserve">expected to improve investor appetite. Interviews with investors confirmed that data centre</w:t>
      </w:r>
      <w:r>
        <w:t xml:space="preserve"> </w:t>
      </w:r>
      <w:r>
        <w:t xml:space="preserve">investments are evaluated across a wide risk-return spectrum, broadly consistent with market</w:t>
      </w:r>
      <w:r>
        <w:t xml:space="preserve"> </w:t>
      </w:r>
      <w:r>
        <w:t xml:space="preserve">benchmarks positioning core infrastructure targeting around 7-9% IRR and core-plus assets</w:t>
      </w:r>
      <w:r>
        <w:t xml:space="preserve"> </w:t>
      </w:r>
      <w:r>
        <w:t xml:space="preserve">around 10-13%. Expected returns depend strongly on asset maturity and risk profile: stabilised,</w:t>
      </w:r>
      <w:r>
        <w:t xml:space="preserve"> </w:t>
      </w:r>
      <w:r>
        <w:t xml:space="preserve">fully built platforms with secured power and long-term contracts are treated as lower-risk</w:t>
      </w:r>
      <w:r>
        <w:t xml:space="preserve"> </w:t>
      </w:r>
      <w:r>
        <w:t xml:space="preserve">assets, while development-stage projects face higher execution risk related to permitting, power</w:t>
      </w:r>
      <w:r>
        <w:t xml:space="preserve"> </w:t>
      </w:r>
      <w:r>
        <w:t xml:space="preserve">availability, equipment procurement, and commercialisation. Equity investors typically target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“single digit returns plus a risk premium,” with materially higher expectations for projects</w:t>
      </w:r>
      <w:r>
        <w:t xml:space="preserve"> </w:t>
      </w:r>
      <w:r>
        <w:t xml:space="preserve">exposed to development, energy, or commercial risk. Together, these perspectives illustrate</w:t>
      </w:r>
      <w:r>
        <w:t xml:space="preserve"> </w:t>
      </w:r>
      <w:r>
        <w:t xml:space="preserve">why moving a project from 9.9% to 10.7% IRR can reposition assets within investor target</w:t>
      </w:r>
      <w:r>
        <w:t xml:space="preserve"> </w:t>
      </w:r>
      <w:r>
        <w:t xml:space="preserve">bands, improving competitiveness versus alternative infrastructure investments and affecting</w:t>
      </w:r>
      <w:r>
        <w:t xml:space="preserve"> </w:t>
      </w:r>
      <w:r>
        <w:t xml:space="preserve">bankability. This is particularly relevant for mid-sized European data centres (typically 5–25</w:t>
      </w:r>
      <w:r>
        <w:t xml:space="preserve"> </w:t>
      </w:r>
      <w:r>
        <w:t xml:space="preserve">MW), which are aligned with institutional investment ticket sizes but face tighter margins and</w:t>
      </w:r>
      <w:r>
        <w:t xml:space="preserve"> </w:t>
      </w:r>
      <w:r>
        <w:t xml:space="preserve">higher relative development risk than hyperscaler projects.</w:t>
      </w:r>
      <w:r>
        <w:br/>
      </w:r>
      <w:r>
        <w:t xml:space="preserve">Total direct economic benefits for data centre operators under PM5 are thus estimated at EUR</w:t>
      </w:r>
      <w:r>
        <w:t xml:space="preserve"> </w:t>
      </w:r>
      <w:r>
        <w:t xml:space="preserve">11.8 bn (NPV, 10-years)</w:t>
      </w:r>
      <w:r>
        <w:t xml:space="preserve"> </w:t>
      </w:r>
      <w:r>
        <w:t xml:space="preserve">Adjustment and administrative costs for national public authorities. Member States are</w:t>
      </w:r>
      <w:r>
        <w:t xml:space="preserve"> </w:t>
      </w:r>
      <w:r>
        <w:t xml:space="preserve">required to draft strategies for national data centre deployment, where these do not already exist</w:t>
      </w:r>
      <w:r>
        <w:t xml:space="preserve"> </w:t>
      </w:r>
      <w:r>
        <w:t xml:space="preserve">and, as part of these, designate suitable areas for fast-track data centre permitting. This activity</w:t>
      </w:r>
      <w:r>
        <w:t xml:space="preserve"> </w:t>
      </w:r>
      <w:r>
        <w:t xml:space="preserve">is expected to generate mandatory one-off administrative costs for public authorities. Since at</w:t>
      </w:r>
      <w:r>
        <w:t xml:space="preserve"> </w:t>
      </w:r>
      <w:r>
        <w:t xml:space="preserve">least 7 MS already have a national data centre strategy or an analogous document ready or in</w:t>
      </w:r>
      <w:r>
        <w:t xml:space="preserve"> </w:t>
      </w:r>
      <w:r>
        <w:t xml:space="preserve">the making (see footnote 206), 20 Member States are expected to incur additional</w:t>
      </w:r>
      <w:r>
        <w:t xml:space="preserve"> </w:t>
      </w:r>
      <w:r>
        <w:t xml:space="preserve">administrative costs to draft new strategies. These have been estimated as 3 FTEs (1-5 for</w:t>
      </w:r>
      <w:r>
        <w:t xml:space="preserve"> </w:t>
      </w:r>
      <w:r>
        <w:t xml:space="preserve">sensitivity) per Member State. Moreover, each Member State would need to reprioritise</w:t>
      </w:r>
      <w:r>
        <w:t xml:space="preserve"> </w:t>
      </w:r>
      <w:r>
        <w:t xml:space="preserve">resources to set up processes and align national practices with these new rules. This has been</w:t>
      </w:r>
      <w:r>
        <w:t xml:space="preserve"> </w:t>
      </w:r>
      <w:r>
        <w:t xml:space="preserve">estimated as a one-off adjustment cost equivalent to 6 FTEs (4-8 for sensitivity) per Member</w:t>
      </w:r>
      <w:r>
        <w:t xml:space="preserve"> </w:t>
      </w:r>
      <w:r>
        <w:t xml:space="preserve">State.</w:t>
      </w:r>
      <w:r>
        <w:br/>
      </w:r>
      <w:r>
        <w:t xml:space="preserve">Member States are also expected to face ongoing administrative costs to update the strategies</w:t>
      </w:r>
      <w:r>
        <w:t xml:space="preserve"> </w:t>
      </w:r>
      <w:r>
        <w:t xml:space="preserve">and the list of suitable fast-track areas for data centre deployment, estimated respectively as 3</w:t>
      </w:r>
      <w:r>
        <w:t xml:space="preserve"> </w:t>
      </w:r>
      <w:r>
        <w:t xml:space="preserve">FTEs every 5 years and 4 FTEs every year.</w:t>
      </w:r>
      <w:r>
        <w:br/>
      </w:r>
      <w:r>
        <w:t xml:space="preserve">Total one-off adjustment, one-off administrative and recurrent administrative costs for national</w:t>
      </w:r>
      <w:r>
        <w:t xml:space="preserve"> </w:t>
      </w:r>
      <w:r>
        <w:t xml:space="preserve">public authorities under PM5 are thus estimated at EUR 79.9 m (NPV, 10-years).</w:t>
      </w:r>
      <w:r>
        <w:t xml:space="preserve"> </w:t>
      </w:r>
      <w:r>
        <w:t xml:space="preserve">Administrative cost savings for national public authorities. Recurrent savings for national</w:t>
      </w:r>
      <w:r>
        <w:t xml:space="preserve"> </w:t>
      </w:r>
      <w:r>
        <w:t xml:space="preserve">public authorities should also stem from administrative simplifications given the assumed</w:t>
      </w:r>
      <w:r>
        <w:t xml:space="preserve"> </w:t>
      </w:r>
      <w:r>
        <w:t xml:space="preserve">reduction back and forth interactions between authorities and with economic operators, thanks</w:t>
      </w:r>
      <w:r>
        <w:t xml:space="preserve"> </w:t>
      </w:r>
      <w:r>
        <w:t xml:space="preserve">to the clearer requirements from the areas. As above, given that permitting requires around 80</w:t>
      </w:r>
      <w:r>
        <w:t xml:space="preserve"> </w:t>
      </w:r>
      <w:r>
        <w:t xml:space="preserve">staff days per project by each authority, process redesign and clearer requirements are expected</w:t>
      </w:r>
      <w:r>
        <w:t xml:space="preserve"> </w:t>
      </w:r>
      <w:r>
        <w:t xml:space="preserve">to reduce this to 20 staff days per new data centre project. The analysis thus foresees that the</w:t>
      </w:r>
      <w:r>
        <w:t xml:space="preserve"> </w:t>
      </w:r>
      <w:r>
        <w:t xml:space="preserve">project facilitator and the fast-track approach might reduce overall administrative staff days per</w:t>
      </w:r>
      <w:r>
        <w:t xml:space="preserve"> </w:t>
      </w:r>
      <w:r>
        <w:t xml:space="preserve">project compared with the baseline.</w:t>
      </w:r>
      <w:r>
        <w:br/>
      </w:r>
      <w:r>
        <w:t xml:space="preserve">Administrative cost savingsPA = ΔT × labour cost × s × No. new projects × No. of MS</w:t>
      </w:r>
      <w:r>
        <w:t xml:space="preserve"> </w:t>
      </w:r>
      <w:r>
        <w:t xml:space="preserve">Total administrative costs savings for national public authorities under PM5 are thus estimated</w:t>
      </w:r>
      <w:r>
        <w:t xml:space="preserve"> </w:t>
      </w:r>
      <w:r>
        <w:t xml:space="preserve">at EUR 110.8 m (NPV, 10-years).</w:t>
      </w:r>
      <w:r>
        <w:t xml:space="preserve"> </w:t>
      </w:r>
      <w:r>
        <w:t xml:space="preserve">Adjustment costs for the European Commission. The Commission would face one-off</w:t>
      </w:r>
      <w:r>
        <w:t xml:space="preserve"> </w:t>
      </w:r>
      <w:r>
        <w:t xml:space="preserve">adjustment costs to set up the coordination hub. This has been estimated at 3 FTE during the</w:t>
      </w:r>
      <w:r>
        <w:t xml:space="preserve"> </w:t>
      </w:r>
      <w:r>
        <w:t xml:space="preserve">first year. Moreover, recurrent annual adjustment costs are also estimated for the operation of</w:t>
      </w:r>
      <w:r>
        <w:t xml:space="preserve"> </w:t>
      </w:r>
      <w:r>
        <w:t xml:space="preserve">the coordination hub that supports Member States in identifying and designing fast-track areas.</w:t>
      </w:r>
      <w:r>
        <w:t xml:space="preserve"> </w:t>
      </w:r>
      <w:r>
        <w:t xml:space="preserve">This is estimated at 3 staff days per month each year (0.11 FTE/year) covering Commission</w:t>
      </w:r>
      <w:r>
        <w:t xml:space="preserve"> </w:t>
      </w:r>
      <w:r>
        <w:t xml:space="preserve">staff time.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Total one-off and recurrent adjustment costs for the European Commission under PM5 are thus</w:t>
      </w:r>
      <w:r>
        <w:t xml:space="preserve"> </w:t>
      </w:r>
      <w:r>
        <w:t xml:space="preserve">estimated at EUR 0.4 m (NPV, 10-years)</w:t>
      </w:r>
      <w:r>
        <w:t xml:space="preserve"> </w:t>
      </w:r>
      <w:r>
        <w:t xml:space="preserve">Indirect savings: Similarly to the measure on administrative simplification, this measure has</w:t>
      </w:r>
      <w:r>
        <w:t xml:space="preserve"> </w:t>
      </w:r>
      <w:r>
        <w:t xml:space="preserve">the potential to realise a broad range of indirect positive impacts on the investments climate,</w:t>
      </w:r>
      <w:r>
        <w:t xml:space="preserve"> </w:t>
      </w:r>
      <w:r>
        <w:t xml:space="preserve">better compliance and transparency of operators during the permitting process, as well as an</w:t>
      </w:r>
      <w:r>
        <w:t xml:space="preserve"> </w:t>
      </w:r>
      <w:r>
        <w:t xml:space="preserve">overall improvement of the decision making process.</w:t>
      </w:r>
      <w:r>
        <w:br/>
      </w:r>
      <w:r>
        <w:t xml:space="preserve">Sensitivity analysis: Sensitivity analysis focuses on the potential effectiveness of the measure</w:t>
      </w:r>
      <w:r>
        <w:t xml:space="preserve"> </w:t>
      </w:r>
      <w:r>
        <w:t xml:space="preserve">and the ensuring associated regulatory costs, with parameters modelled to consider a changing</w:t>
      </w:r>
      <w:r>
        <w:t xml:space="preserve"> </w:t>
      </w:r>
      <w:r>
        <w:t xml:space="preserve">level of effort to comply with the data centres areas requirements, both in terms of</w:t>
      </w:r>
      <w:r>
        <w:t xml:space="preserve"> </w:t>
      </w:r>
      <w:r>
        <w:t xml:space="preserve">administrative and adjustment costs, as well as to understand how time savings influencing</w:t>
      </w:r>
      <w:r>
        <w:t xml:space="preserve"> </w:t>
      </w:r>
      <w:r>
        <w:t xml:space="preserve">NPV calculations and adoption rates impact potential direct economic benefits. With respect to</w:t>
      </w:r>
      <w:r>
        <w:t xml:space="preserve"> </w:t>
      </w:r>
      <w:r>
        <w:t xml:space="preserve">benefits, the reduction in months saved is varied between 6 and 10 (central 8 months saving)</w:t>
      </w:r>
      <w:r>
        <w:t xml:space="preserve"> </w:t>
      </w:r>
      <w:r>
        <w:t xml:space="preserve">as well as the share of facilities using the areas by 2036, i.e. considering between 30% and 70%</w:t>
      </w:r>
      <w:r>
        <w:t xml:space="preserve"> </w:t>
      </w:r>
      <w:r>
        <w:t xml:space="preserve">(with a central scenario of 50%). Concerning the costs, the additional time considered for</w:t>
      </w:r>
      <w:r>
        <w:t xml:space="preserve"> </w:t>
      </w:r>
      <w:r>
        <w:t xml:space="preserve">administrative and adjustment costs is also varied to reflect the uncertainty about the intensity</w:t>
      </w:r>
      <w:r>
        <w:t xml:space="preserve"> </w:t>
      </w:r>
      <w:r>
        <w:t xml:space="preserve">of the new procedures. The low scenario (min) combines conservative assumptions on</w:t>
      </w:r>
      <w:r>
        <w:t xml:space="preserve"> </w:t>
      </w:r>
      <w:r>
        <w:t xml:space="preserve">effectiveness (6 months saved, 30% uptake by 2036) with higher costs, while the high scenario</w:t>
      </w:r>
      <w:r>
        <w:t xml:space="preserve"> </w:t>
      </w:r>
      <w:r>
        <w:t xml:space="preserve">(max) does the opposite. Sensitivities were also considered for national public authorities, to</w:t>
      </w:r>
      <w:r>
        <w:t xml:space="preserve"> </w:t>
      </w:r>
      <w:r>
        <w:t xml:space="preserve">reflect the uncertainty related to the complexity of setting up the strategies and administering</w:t>
      </w:r>
      <w:r>
        <w:t xml:space="preserve"> </w:t>
      </w:r>
      <w:r>
        <w:t xml:space="preserve">the new processes, considering respectively minimum 1 and 4 and maximum 5 and 8 FTEs.</w:t>
      </w:r>
      <w:r>
        <w:br/>
      </w:r>
      <w:r>
        <w:t xml:space="preserve">Results: The aggregated costs and benefits for all stakeholders over the time horizon are</w:t>
      </w:r>
      <w:r>
        <w:t xml:space="preserve"> </w:t>
      </w:r>
      <w:r>
        <w:t xml:space="preserve">summarised in the table below. Operators incur limited administrative and adjustment costs,</w:t>
      </w:r>
      <w:r>
        <w:t xml:space="preserve"> </w:t>
      </w:r>
      <w:r>
        <w:t xml:space="preserve">while they benefit from substantial NPV gains through shorter times to market and reduced</w:t>
      </w:r>
      <w:r>
        <w:t xml:space="preserve"> </w:t>
      </w:r>
      <w:r>
        <w:t xml:space="preserve">uncertainty, and public authorities face moderate administrative costs. The scenarios are largely</w:t>
      </w:r>
      <w:r>
        <w:t xml:space="preserve"> </w:t>
      </w:r>
      <w:r>
        <w:t xml:space="preserve">driven by the NPV calculation which is affected by the number of months and PUE savings</w:t>
      </w:r>
      <w:r>
        <w:t xml:space="preserve"> </w:t>
      </w:r>
      <w:r>
        <w:t xml:space="preserve">that are expected to stem from this new process. This would be expected for simplification</w:t>
      </w:r>
      <w:r>
        <w:t xml:space="preserve"> </w:t>
      </w:r>
      <w:r>
        <w:t xml:space="preserve">measures, whereby the benefits associated with earlier commissioning and reduced delays are</w:t>
      </w:r>
      <w:r>
        <w:t xml:space="preserve"> </w:t>
      </w:r>
      <w:r>
        <w:t xml:space="preserve">economically significant while the costs are limited to a small number of administrative and</w:t>
      </w:r>
      <w:r>
        <w:t xml:space="preserve"> </w:t>
      </w:r>
      <w:r>
        <w:t xml:space="preserve">compliance activities. As participation to use the areas is voluntary, no major regulatory</w:t>
      </w:r>
      <w:r>
        <w:t xml:space="preserve"> </w:t>
      </w:r>
      <w:r>
        <w:t xml:space="preserve">burdens are imposed.</w:t>
      </w:r>
      <w:r>
        <w:t xml:space="preserve"> </w:t>
      </w:r>
      <w:r>
        <w:t xml:space="preserve">Table 25. Establishing mechanism for Member States to identify areas to fast-track data centre</w:t>
      </w:r>
      <w:r>
        <w:t xml:space="preserve"> </w:t>
      </w:r>
      <w:r>
        <w:t xml:space="preserve">deployment (PM5)</w:t>
      </w:r>
      <w:r>
        <w:t xml:space="preserve"> </w:t>
      </w:r>
      <w:r>
        <w:t xml:space="preserve">Cost types</w:t>
      </w:r>
      <w:r>
        <w:t xml:space="preserve"> </w:t>
      </w:r>
      <w:r>
        <w:t xml:space="preserve">Data centre</w:t>
      </w:r>
      <w:r>
        <w:t xml:space="preserve"> </w:t>
      </w:r>
      <w:r>
        <w:t xml:space="preserve">operators (€)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(€)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</w:t>
      </w:r>
      <w:r>
        <w:t xml:space="preserve"> </w:t>
      </w:r>
      <w:r>
        <w:t xml:space="preserve">on (€)</w:t>
      </w:r>
      <w:r>
        <w:t xml:space="preserve"> </w:t>
      </w:r>
      <w:r>
        <w:t xml:space="preserve">Total Value (central,</w:t>
      </w:r>
      <w:r>
        <w:t xml:space="preserve"> </w:t>
      </w:r>
      <w:r>
        <w:t xml:space="preserve">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(min, 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(max, €)</w:t>
      </w:r>
      <w:r>
        <w:t xml:space="preserve"> </w:t>
      </w:r>
      <w:r>
        <w:t xml:space="preserve">one-off administrative</w:t>
      </w:r>
      <w:r>
        <w:t xml:space="preserve"> </w:t>
      </w:r>
      <w:r>
        <w:t xml:space="preserve">1 476 159</w:t>
      </w:r>
      <w:r>
        <w:t xml:space="preserve"> </w:t>
      </w:r>
      <w:r>
        <w:t xml:space="preserve">3 681 647</w:t>
      </w:r>
      <w:r>
        <w:t xml:space="preserve"> </w:t>
      </w:r>
      <w:r>
        <w:t xml:space="preserve">-</w:t>
      </w:r>
      <w:r>
        <w:t xml:space="preserve"> </w:t>
      </w:r>
      <w:r>
        <w:t xml:space="preserve">5 157 806</w:t>
      </w:r>
      <w:r>
        <w:t xml:space="preserve"> </w:t>
      </w:r>
      <w:r>
        <w:t xml:space="preserve">2 057 555</w:t>
      </w:r>
      <w:r>
        <w:t xml:space="preserve"> </w:t>
      </w:r>
      <w:r>
        <w:t xml:space="preserve">8 903 876</w:t>
      </w:r>
      <w:r>
        <w:t xml:space="preserve"> </w:t>
      </w:r>
      <w:r>
        <w:t xml:space="preserve">recurrent administrative</w:t>
      </w:r>
      <w:r>
        <w:t xml:space="preserve"> </w:t>
      </w:r>
      <w:r>
        <w:t xml:space="preserve">- 66 321 846</w:t>
      </w:r>
      <w:r>
        <w:t xml:space="preserve"> </w:t>
      </w:r>
      <w:r>
        <w:t xml:space="preserve">-</w:t>
      </w:r>
      <w:r>
        <w:t xml:space="preserve"> </w:t>
      </w:r>
      <w:r>
        <w:t xml:space="preserve">66 321 846</w:t>
      </w:r>
      <w:r>
        <w:t xml:space="preserve"> </w:t>
      </w:r>
      <w:r>
        <w:t xml:space="preserve">46 367 793</w:t>
      </w:r>
      <w:r>
        <w:t xml:space="preserve"> </w:t>
      </w:r>
      <w:r>
        <w:t xml:space="preserve">86 275 900</w:t>
      </w:r>
      <w:r>
        <w:t xml:space="preserve"> </w:t>
      </w:r>
      <w:r>
        <w:t xml:space="preserve">one-off adjustment</w:t>
      </w:r>
      <w:r>
        <w:t xml:space="preserve"> </w:t>
      </w:r>
      <w:r>
        <w:t xml:space="preserve">12 364 761</w:t>
      </w:r>
      <w:r>
        <w:t xml:space="preserve"> </w:t>
      </w:r>
      <w:r>
        <w:t xml:space="preserve">9 940 446 245 443</w:t>
      </w:r>
      <w:r>
        <w:t xml:space="preserve"> </w:t>
      </w:r>
      <w:r>
        <w:t xml:space="preserve">22 550 649</w:t>
      </w:r>
      <w:r>
        <w:t xml:space="preserve"> </w:t>
      </w:r>
      <w:r>
        <w:t xml:space="preserve">12 436 549</w:t>
      </w:r>
      <w:r>
        <w:t xml:space="preserve"> </w:t>
      </w:r>
      <w:r>
        <w:t xml:space="preserve">39 465 368</w:t>
      </w:r>
      <w:r>
        <w:t xml:space="preserve"> </w:t>
      </w:r>
      <w:r>
        <w:t xml:space="preserve">recurrent adjustment</w:t>
      </w:r>
      <w:r>
        <w:t xml:space="preserve"> </w:t>
      </w:r>
      <w:r>
        <w:t xml:space="preserve">-</w:t>
      </w:r>
      <w:r>
        <w:t xml:space="preserve"> </w:t>
      </w:r>
      <w:r>
        <w:t xml:space="preserve">- 117 627</w:t>
      </w:r>
      <w:r>
        <w:t xml:space="preserve"> </w:t>
      </w:r>
      <w:r>
        <w:t xml:space="preserve">117 627</w:t>
      </w:r>
      <w:r>
        <w:t xml:space="preserve"> </w:t>
      </w:r>
      <w:r>
        <w:t xml:space="preserve">117 627</w:t>
      </w:r>
      <w:r>
        <w:t xml:space="preserve"> </w:t>
      </w:r>
      <w:r>
        <w:t xml:space="preserve">117 627</w:t>
      </w:r>
      <w:r>
        <w:t xml:space="preserve"> </w:t>
      </w:r>
      <w:r>
        <w:t xml:space="preserve">one-off regulatory fees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regulatory fees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one-off enforcement.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enforcement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Total costs</w:t>
      </w:r>
      <w:r>
        <w:t xml:space="preserve"> </w:t>
      </w:r>
      <w:r>
        <w:t xml:space="preserve">13 840 920</w:t>
      </w:r>
      <w:r>
        <w:t xml:space="preserve"> </w:t>
      </w:r>
      <w:r>
        <w:t xml:space="preserve">79 943 939 363 070</w:t>
      </w:r>
      <w:r>
        <w:t xml:space="preserve"> </w:t>
      </w:r>
      <w:r>
        <w:t xml:space="preserve">94 147 928</w:t>
      </w:r>
      <w:r>
        <w:t xml:space="preserve"> </w:t>
      </w:r>
      <w:r>
        <w:t xml:space="preserve">60 979 524</w:t>
      </w:r>
      <w:r>
        <w:t xml:space="preserve"> </w:t>
      </w:r>
      <w:r>
        <w:t xml:space="preserve">134 762 770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(11 844 675 172)(110 843 709)</w:t>
      </w:r>
      <w:r>
        <w:t xml:space="preserve"> </w:t>
      </w:r>
      <w:r>
        <w:t xml:space="preserve">-</w:t>
      </w:r>
      <w:r>
        <w:t xml:space="preserve"> </w:t>
      </w:r>
      <w:r>
        <w:t xml:space="preserve">(11 955 518 881) (6 219 100 693)(19 009 669 476)</w:t>
      </w:r>
      <w:r>
        <w:t xml:space="preserve"> </w:t>
      </w:r>
      <w:r>
        <w:t xml:space="preserve">Net impact</w:t>
      </w:r>
      <w:r>
        <w:t xml:space="preserve"> </w:t>
      </w:r>
      <w:r>
        <w:t xml:space="preserve">(11 830 834 252) (30 899 770) 363 070</w:t>
      </w:r>
      <w:r>
        <w:t xml:space="preserve"> </w:t>
      </w:r>
      <w:r>
        <w:t xml:space="preserve">(11 861 370 953) (6 158 121 169)(18 874 906 705)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3.6.</w:t>
      </w:r>
      <w:r>
        <w:t xml:space="preserve"> </w:t>
      </w:r>
      <w:r>
        <w:t xml:space="preserve">PM6: National funding support for data centres</w:t>
      </w:r>
      <w:r>
        <w:t xml:space="preserve"> </w:t>
      </w:r>
      <w:r>
        <w:t xml:space="preserve">The introduction of public support measures that target clearly defined market failures in line</w:t>
      </w:r>
      <w:r>
        <w:t xml:space="preserve"> </w:t>
      </w:r>
      <w:r>
        <w:t xml:space="preserve">with applicable State aid rules, to support data centre deployment would generate cost and</w:t>
      </w:r>
      <w:r>
        <w:t xml:space="preserve"> </w:t>
      </w:r>
      <w:r>
        <w:t xml:space="preserve">benefits mainly for operators and national authorities. Under this measure, Member States may</w:t>
      </w:r>
      <w:r>
        <w:t xml:space="preserve"> </w:t>
      </w:r>
      <w:r>
        <w:t xml:space="preserve">grant public support to particularly sustainable and strategic data centres deployed within pre-</w:t>
      </w:r>
      <w:r>
        <w:t xml:space="preserve"> </w:t>
      </w:r>
      <w:r>
        <w:t xml:space="preserve">identified areas (see PM5), according to commonly defined criteria.</w:t>
      </w:r>
      <w:r>
        <w:br/>
      </w:r>
      <w:r>
        <w:t xml:space="preserve">Impact on data centre deployment acceleration. The baseline capacity growth presents a 12%</w:t>
      </w:r>
      <w:r>
        <w:t xml:space="preserve"> </w:t>
      </w:r>
      <w:r>
        <w:t xml:space="preserve">CAGR in data centre capacity (2025-2036). Under this option, it is assumed that the capacity</w:t>
      </w:r>
      <w:r>
        <w:t xml:space="preserve"> </w:t>
      </w:r>
      <w:r>
        <w:t xml:space="preserve">growth rate increases to 15%. This uplift reflects the assumption that support measures -</w:t>
      </w:r>
      <w:r>
        <w:t xml:space="preserve"> </w:t>
      </w:r>
      <w:r>
        <w:t xml:space="preserve">together with the other PM described above implemented as part of this option – would reduce</w:t>
      </w:r>
      <w:r>
        <w:t xml:space="preserve"> </w:t>
      </w:r>
      <w:r>
        <w:t xml:space="preserve">barriers to investment, accelerate time to market, and improve certainty for operators, thereby</w:t>
      </w:r>
      <w:r>
        <w:t xml:space="preserve"> </w:t>
      </w:r>
      <w:r>
        <w:t xml:space="preserve">stimulating additional capacity deployment. The scope of this measure covers data centre</w:t>
      </w:r>
      <w:r>
        <w:t xml:space="preserve"> </w:t>
      </w:r>
      <w:r>
        <w:t xml:space="preserve">operators and CSPs active in new data centre builds in the EU, while impacts scale with the</w:t>
      </w:r>
      <w:r>
        <w:t xml:space="preserve"> </w:t>
      </w:r>
      <w:r>
        <w:t xml:space="preserve">share of new projects receiving funding. Please see Section 2.3.3 for further details.</w:t>
      </w:r>
      <w:r>
        <w:br/>
      </w:r>
      <w:r>
        <w:t xml:space="preserve">Administrative costs for Data Centre Operators. For operators, the one-off administrative</w:t>
      </w:r>
      <w:r>
        <w:t xml:space="preserve"> </w:t>
      </w:r>
      <w:r>
        <w:t xml:space="preserve">costs of participating in such public support measures are modest. Preparing applications,</w:t>
      </w:r>
      <w:r>
        <w:t xml:space="preserve"> </w:t>
      </w:r>
      <w:r>
        <w:t xml:space="preserve">providing supporting documentation and fulfilling reporting obligations are estimated at 0.2</w:t>
      </w:r>
      <w:r>
        <w:t xml:space="preserve"> </w:t>
      </w:r>
      <w:r>
        <w:t xml:space="preserve">FTE, or 45 days, during the first year. These are estimated as the staff time spent on the</w:t>
      </w:r>
      <w:r>
        <w:t xml:space="preserve"> </w:t>
      </w:r>
      <w:r>
        <w:t xml:space="preserve">application and, where required, verification processes multiplied by the relevant labour costs.</w:t>
      </w:r>
      <w:r>
        <w:br/>
      </w:r>
      <w:r>
        <w:t xml:space="preserve">One-off administrative costs year t = ΔT × labour cost × No. of applications</w:t>
      </w:r>
      <w:r>
        <w:t xml:space="preserve"> </w:t>
      </w:r>
      <w:r>
        <w:t xml:space="preserve">Operators may face incremental costs to meet eligibility requirements. For example, the</w:t>
      </w:r>
      <w:r>
        <w:t xml:space="preserve"> </w:t>
      </w:r>
      <w:r>
        <w:t xml:space="preserve">inclusion of battery storage, waste-heat reuse, or other technologies to improve grid stability</w:t>
      </w:r>
      <w:r>
        <w:t xml:space="preserve"> </w:t>
      </w:r>
      <w:r>
        <w:t xml:space="preserve">and sustainability could raise investment costs. However, these would depend on the nature of</w:t>
      </w:r>
      <w:r>
        <w:t xml:space="preserve"> </w:t>
      </w:r>
      <w:r>
        <w:t xml:space="preserve">the support measure and thus cannot be reasonably quantified.</w:t>
      </w:r>
      <w:r>
        <w:br/>
      </w:r>
      <w:r>
        <w:t xml:space="preserve">Total one-off administrative costs for data centre operators under PM6 are thus estimated at</w:t>
      </w:r>
      <w:r>
        <w:t xml:space="preserve"> </w:t>
      </w:r>
      <w:r>
        <w:t xml:space="preserve">EUR 0.7 m (NPV, 10-years).</w:t>
      </w:r>
      <w:r>
        <w:t xml:space="preserve"> </w:t>
      </w:r>
      <w:r>
        <w:t xml:space="preserve">Benefits for data centre operators. Operators would benefit from direct financial support, for</w:t>
      </w:r>
      <w:r>
        <w:t xml:space="preserve"> </w:t>
      </w:r>
      <w:r>
        <w:t xml:space="preserve">example through tax advantages or incentives, which is expected to reduce their capital</w:t>
      </w:r>
      <w:r>
        <w:t xml:space="preserve"> </w:t>
      </w:r>
      <w:r>
        <w:t xml:space="preserve">expenditure and accelerate or make possible the implementation of data centre projects. These</w:t>
      </w:r>
      <w:r>
        <w:t xml:space="preserve"> </w:t>
      </w:r>
      <w:r>
        <w:t xml:space="preserve">subsidy amounts would represent direct benefits for operators and corresponding costs for</w:t>
      </w:r>
      <w:r>
        <w:t xml:space="preserve"> </w:t>
      </w:r>
      <w:r>
        <w:t xml:space="preserve">public authorities. Nevertheless, given the voluntary nature of the funding scheme (as the</w:t>
      </w:r>
      <w:r>
        <w:t xml:space="preserve"> </w:t>
      </w:r>
      <w:r>
        <w:t xml:space="preserve">Member State must first decide that it wants to implement such a scheme) they have not been</w:t>
      </w:r>
      <w:r>
        <w:t xml:space="preserve"> </w:t>
      </w:r>
      <w:r>
        <w:t xml:space="preserve">quantified as fiscal transfers.</w:t>
      </w:r>
      <w:r>
        <w:br/>
      </w:r>
      <w:r>
        <w:t xml:space="preserve">Adjustment costs for national public authorities. For national authorities, in addition to the</w:t>
      </w:r>
      <w:r>
        <w:t xml:space="preserve"> </w:t>
      </w:r>
      <w:r>
        <w:t xml:space="preserve">overall fiscal transfer costs, the set-up and management of the scheme generates new</w:t>
      </w:r>
      <w:r>
        <w:t xml:space="preserve"> </w:t>
      </w:r>
      <w:r>
        <w:t xml:space="preserve">adjustment costs. These are quantified based on the expected effort required by each Member</w:t>
      </w:r>
      <w:r>
        <w:t xml:space="preserve"> </w:t>
      </w:r>
      <w:r>
        <w:t xml:space="preserve">State, assuming that for the design and legal establishment of the scheme during the first year,</w:t>
      </w:r>
      <w:r>
        <w:t xml:space="preserve"> </w:t>
      </w:r>
      <w:r>
        <w:t xml:space="preserve">4 FTEs (3-5 for sensitivity ranges) are required and entail one-off adjustment costs. These costs</w:t>
      </w:r>
      <w:r>
        <w:t xml:space="preserve"> </w:t>
      </w:r>
      <w:r>
        <w:t xml:space="preserve">are scaled by the number of Member States expected to operate the scheme under low, central</w:t>
      </w:r>
      <w:r>
        <w:t xml:space="preserve"> </w:t>
      </w:r>
      <w:r>
        <w:t xml:space="preserve">and high uptake scenarios (25%, 50% and 75% of MS). Thereafter, processing, evaluation of</w:t>
      </w:r>
      <w:r>
        <w:t xml:space="preserve"> </w:t>
      </w:r>
      <w:r>
        <w:t xml:space="preserve">applications, and monitoring is estimated at 3 FTEs (2-4 for sensitivity ranges) every two years</w:t>
      </w:r>
      <w:r>
        <w:t xml:space="preserve"> </w:t>
      </w:r>
      <w:r>
        <w:t xml:space="preserve">as recurrent adjustment costs for the duration of the grant (assumed to be of 7-years).</w:t>
      </w:r>
      <w:r>
        <w:br/>
      </w:r>
      <w:r>
        <w:t xml:space="preserve">Total adjustment costs = (one-off adjustment costs + recurrent adjustment costs) × s × MS =</w:t>
      </w:r>
      <w:r>
        <w:t xml:space="preserve"> </w:t>
      </w:r>
      <w:r>
        <w:t xml:space="preserve">[(ΔT × labour cost) year 1 + (ΔT × labour cost) year 1,3,5,7] × s × MS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Total one-off and recurrent adjustment costs for national public authorities under PM6 are thus</w:t>
      </w:r>
      <w:r>
        <w:t xml:space="preserve"> </w:t>
      </w:r>
      <w:r>
        <w:t xml:space="preserve">estimated at EUR 10.1 m (NPV, 10-years)</w:t>
      </w:r>
      <w:r>
        <w:t xml:space="preserve"> </w:t>
      </w:r>
      <w:r>
        <w:t xml:space="preserve">Cost savings for national public authorities. Administrative savings may be realised where</w:t>
      </w:r>
      <w:r>
        <w:t xml:space="preserve"> </w:t>
      </w:r>
      <w:r>
        <w:t xml:space="preserve">harmonised EU criteria and templates reduce duplication of effort, e.g. estimated at around 1</w:t>
      </w:r>
      <w:r>
        <w:t xml:space="preserve"> </w:t>
      </w:r>
      <w:r>
        <w:t xml:space="preserve">FTE annually compared with purely national schemes. However, they are deemed negligeable</w:t>
      </w:r>
      <w:r>
        <w:t xml:space="preserve"> </w:t>
      </w:r>
      <w:r>
        <w:t xml:space="preserve">and are not included in the calculations.</w:t>
      </w:r>
      <w:r>
        <w:t xml:space="preserve"> </w:t>
      </w:r>
      <w:r>
        <w:t xml:space="preserve">Costs for the European Commission. At EU level, modest administrative costs would arise for</w:t>
      </w:r>
      <w:r>
        <w:t xml:space="preserve"> </w:t>
      </w:r>
      <w:r>
        <w:t xml:space="preserve">the oversight and monitoring of Member State schemes. These costs are not accounted for in</w:t>
      </w:r>
      <w:r>
        <w:t xml:space="preserve"> </w:t>
      </w:r>
      <w:r>
        <w:t xml:space="preserve">the calculations.</w:t>
      </w:r>
      <w:r>
        <w:t xml:space="preserve"> </w:t>
      </w:r>
      <w:r>
        <w:t xml:space="preserve">Indirect benefits: Subsidies for particularly sustainable and strategic data centres may generate</w:t>
      </w:r>
      <w:r>
        <w:t xml:space="preserve"> </w:t>
      </w:r>
      <w:r>
        <w:t xml:space="preserve">public sector benefits through higher tax revenues with positive spillover effects on the</w:t>
      </w:r>
      <w:r>
        <w:t xml:space="preserve"> </w:t>
      </w:r>
      <w:r>
        <w:t xml:space="preserve">advancement of digital objectives. Tax reductions for data centres can also indirectly generate</w:t>
      </w:r>
      <w:r>
        <w:t xml:space="preserve"> </w:t>
      </w:r>
      <w:r>
        <w:t xml:space="preserve">benefits, e.g. in terms of increased capital inflows and improved digital capacity that supports</w:t>
      </w:r>
      <w:r>
        <w:t xml:space="preserve"> </w:t>
      </w:r>
      <w:r>
        <w:t xml:space="preserve">broader economic competitiveness. Such measures would need to be carefully designed to</w:t>
      </w:r>
      <w:r>
        <w:t xml:space="preserve"> </w:t>
      </w:r>
      <w:r>
        <w:t xml:space="preserve">account for their opportunity costs and ensure that the expected benefits justify the reduced</w:t>
      </w:r>
      <w:r>
        <w:t xml:space="preserve"> </w:t>
      </w:r>
      <w:r>
        <w:t xml:space="preserve">fiscal intake. The support measures should also aim to foster energy-efficient, environmentally</w:t>
      </w:r>
      <w:r>
        <w:t xml:space="preserve"> </w:t>
      </w:r>
      <w:r>
        <w:t xml:space="preserve">responsible data centre facilities, contributing to improve digital resilience and service quality</w:t>
      </w:r>
      <w:r>
        <w:t xml:space="preserve"> </w:t>
      </w:r>
      <w:r>
        <w:t xml:space="preserve">for citizens and businesses. These elements have not been quantified in this section.</w:t>
      </w:r>
      <w:r>
        <w:br/>
      </w:r>
      <w:r>
        <w:t xml:space="preserve">Sensitivity analysis: Sensitivity analysis was considered for the total administrative costs for</w:t>
      </w:r>
      <w:r>
        <w:t xml:space="preserve"> </w:t>
      </w:r>
      <w:r>
        <w:t xml:space="preserve">the number of public authorities administering the scheme and the effort required to set-it up</w:t>
      </w:r>
      <w:r>
        <w:t xml:space="preserve"> </w:t>
      </w:r>
      <w:r>
        <w:t xml:space="preserve">and manage it in terms of FTEs.</w:t>
      </w:r>
      <w:r>
        <w:t xml:space="preserve"> </w:t>
      </w:r>
      <w:r>
        <w:t xml:space="preserve">Results: The table below presents the aggregated costs for all stakeholders for the</w:t>
      </w:r>
      <w:r>
        <w:t xml:space="preserve"> </w:t>
      </w:r>
      <w:r>
        <w:t xml:space="preserve">implementation of this measure. Total costs are estimated at EUR 10.8 m. The minimum and</w:t>
      </w:r>
      <w:r>
        <w:t xml:space="preserve"> </w:t>
      </w:r>
      <w:r>
        <w:t xml:space="preserve">maximum ranges are driven by variations in the number of MS wishing to operate the scheme</w:t>
      </w:r>
      <w:r>
        <w:t xml:space="preserve"> </w:t>
      </w:r>
      <w:r>
        <w:t xml:space="preserve">by and the magnitude of staff days involved. Fiscal transfers have no net effect when aggregated</w:t>
      </w:r>
      <w:r>
        <w:t xml:space="preserve"> </w:t>
      </w:r>
      <w:r>
        <w:t xml:space="preserve">across stakeholders, i.e. financial benefits for operators are mirrored by equivalent fiscal costs</w:t>
      </w:r>
      <w:r>
        <w:t xml:space="preserve"> </w:t>
      </w:r>
      <w:r>
        <w:t xml:space="preserve">for public authorities. Indirect opportunity costs for operators participating in the scheme are</w:t>
      </w:r>
      <w:r>
        <w:t xml:space="preserve"> </w:t>
      </w:r>
      <w:r>
        <w:t xml:space="preserve">also illustrated in the table below and vary based on the uncertainty with respect to the number</w:t>
      </w:r>
      <w:r>
        <w:t xml:space="preserve"> </w:t>
      </w:r>
      <w:r>
        <w:t xml:space="preserve">of applications and days dedicated to proposal/application preparation.</w:t>
      </w:r>
      <w:r>
        <w:t xml:space="preserve"> </w:t>
      </w:r>
      <w:r>
        <w:t xml:space="preserve">Table 26. National funding support measures for data centres (PM6)</w:t>
      </w:r>
      <w:r>
        <w:t xml:space="preserve"> </w:t>
      </w:r>
      <w:r>
        <w:t xml:space="preserve">Cost types</w:t>
      </w:r>
      <w:r>
        <w:t xml:space="preserve"> </w:t>
      </w:r>
      <w:r>
        <w:t xml:space="preserve">Data centre</w:t>
      </w:r>
      <w:r>
        <w:t xml:space="preserve"> </w:t>
      </w:r>
      <w:r>
        <w:t xml:space="preserve">operators (€)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 (€)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 (€)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(central, 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(min, 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(max, €)</w:t>
      </w:r>
      <w:r>
        <w:t xml:space="preserve"> </w:t>
      </w:r>
      <w:r>
        <w:t xml:space="preserve">one-off administrative</w:t>
      </w:r>
      <w:r>
        <w:t xml:space="preserve"> </w:t>
      </w:r>
      <w:r>
        <w:t xml:space="preserve">654 225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654 225</w:t>
      </w:r>
      <w:r>
        <w:t xml:space="preserve"> </w:t>
      </w:r>
      <w:r>
        <w:t xml:space="preserve">169 614</w:t>
      </w:r>
      <w:r>
        <w:t xml:space="preserve"> </w:t>
      </w:r>
      <w:r>
        <w:t xml:space="preserve">1 332 680</w:t>
      </w:r>
      <w:r>
        <w:t xml:space="preserve"> </w:t>
      </w:r>
      <w:r>
        <w:t xml:space="preserve">recurrent administrative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one-off adjustment</w:t>
      </w:r>
      <w:r>
        <w:t xml:space="preserve"> </w:t>
      </w:r>
      <w:r>
        <w:t xml:space="preserve">-</w:t>
      </w:r>
      <w:r>
        <w:t xml:space="preserve"> </w:t>
      </w:r>
      <w:r>
        <w:t xml:space="preserve">3 313 482</w:t>
      </w:r>
      <w:r>
        <w:t xml:space="preserve"> </w:t>
      </w:r>
      <w:r>
        <w:t xml:space="preserve">-</w:t>
      </w:r>
      <w:r>
        <w:t xml:space="preserve"> </w:t>
      </w:r>
      <w:r>
        <w:t xml:space="preserve">3 313 482</w:t>
      </w:r>
      <w:r>
        <w:t xml:space="preserve"> </w:t>
      </w:r>
      <w:r>
        <w:t xml:space="preserve">1 242 556</w:t>
      </w:r>
      <w:r>
        <w:t xml:space="preserve"> </w:t>
      </w:r>
      <w:r>
        <w:t xml:space="preserve">6 212 779</w:t>
      </w:r>
      <w:r>
        <w:t xml:space="preserve"> </w:t>
      </w:r>
      <w:r>
        <w:t xml:space="preserve">recurrent adjustment</w:t>
      </w:r>
      <w:r>
        <w:t xml:space="preserve"> </w:t>
      </w:r>
      <w:r>
        <w:t xml:space="preserve">-</w:t>
      </w:r>
      <w:r>
        <w:t xml:space="preserve"> </w:t>
      </w:r>
      <w:r>
        <w:t xml:space="preserve">6 830 638</w:t>
      </w:r>
      <w:r>
        <w:t xml:space="preserve"> </w:t>
      </w:r>
      <w:r>
        <w:t xml:space="preserve">-</w:t>
      </w:r>
      <w:r>
        <w:t xml:space="preserve"> </w:t>
      </w:r>
      <w:r>
        <w:t xml:space="preserve">6 830 638</w:t>
      </w:r>
      <w:r>
        <w:t xml:space="preserve"> </w:t>
      </w:r>
      <w:r>
        <w:t xml:space="preserve">2 276 879</w:t>
      </w:r>
      <w:r>
        <w:t xml:space="preserve"> </w:t>
      </w:r>
      <w:r>
        <w:t xml:space="preserve">13 661 275</w:t>
      </w:r>
      <w:r>
        <w:t xml:space="preserve"> </w:t>
      </w:r>
      <w:r>
        <w:t xml:space="preserve">one-off regulatory fees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regulatory fees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one-off enforcement.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enforcement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Total costs</w:t>
      </w:r>
      <w:r>
        <w:t xml:space="preserve"> </w:t>
      </w:r>
      <w:r>
        <w:t xml:space="preserve">645 225</w:t>
      </w:r>
      <w:r>
        <w:t xml:space="preserve"> </w:t>
      </w:r>
      <w:r>
        <w:t xml:space="preserve">10 144 120</w:t>
      </w:r>
      <w:r>
        <w:t xml:space="preserve"> </w:t>
      </w:r>
      <w:r>
        <w:t xml:space="preserve">-</w:t>
      </w:r>
      <w:r>
        <w:t xml:space="preserve"> </w:t>
      </w:r>
      <w:r>
        <w:t xml:space="preserve">10 798 344</w:t>
      </w:r>
      <w:r>
        <w:t xml:space="preserve"> </w:t>
      </w:r>
      <w:r>
        <w:t xml:space="preserve">3 689 049</w:t>
      </w:r>
      <w:r>
        <w:t xml:space="preserve"> </w:t>
      </w:r>
      <w:r>
        <w:t xml:space="preserve">21 206 734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Net impact</w:t>
      </w:r>
      <w:r>
        <w:t xml:space="preserve"> </w:t>
      </w:r>
      <w:r>
        <w:t xml:space="preserve">645 225</w:t>
      </w:r>
      <w:r>
        <w:t xml:space="preserve"> </w:t>
      </w:r>
      <w:r>
        <w:t xml:space="preserve">10 144 120</w:t>
      </w:r>
      <w:r>
        <w:t xml:space="preserve"> </w:t>
      </w:r>
      <w:r>
        <w:t xml:space="preserve">-</w:t>
      </w:r>
      <w:r>
        <w:t xml:space="preserve"> </w:t>
      </w:r>
      <w:r>
        <w:t xml:space="preserve">10 798 344</w:t>
      </w:r>
      <w:r>
        <w:t xml:space="preserve"> </w:t>
      </w:r>
      <w:r>
        <w:t xml:space="preserve">3 689 049</w:t>
      </w:r>
      <w:r>
        <w:t xml:space="preserve"> </w:t>
      </w:r>
      <w:r>
        <w:t xml:space="preserve">21 206 734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3.7.</w:t>
      </w:r>
      <w:r>
        <w:t xml:space="preserve"> </w:t>
      </w:r>
      <w:r>
        <w:t xml:space="preserve">PM7: Set deployment targets and monitor progress</w:t>
      </w:r>
      <w:r>
        <w:t xml:space="preserve"> </w:t>
      </w:r>
      <w:r>
        <w:t xml:space="preserve">The measure sets EU-level deployment targets for data centre capacity (e.g., MW IT load)</w:t>
      </w:r>
      <w:r>
        <w:t xml:space="preserve"> </w:t>
      </w:r>
      <w:r>
        <w:t xml:space="preserve">which should be regularly adjusted in light of a monitoring of the compute-capacity gap</w:t>
      </w:r>
      <w:r>
        <w:t xml:space="preserve"> </w:t>
      </w:r>
      <w:r>
        <w:t xml:space="preserve">identified for the EU. Such monitoring would be carried by the Commission and verified by</w:t>
      </w:r>
      <w:r>
        <w:t xml:space="preserve"> </w:t>
      </w:r>
      <w:r>
        <w:t xml:space="preserve">relevant national authorities. The measure does not create mandatory obligations for private</w:t>
      </w:r>
      <w:r>
        <w:t xml:space="preserve"> </w:t>
      </w:r>
      <w:r>
        <w:t xml:space="preserve">operators. The main costs would fall on the Commission, which would be responsible for</w:t>
      </w:r>
      <w:r>
        <w:t xml:space="preserve"> </w:t>
      </w:r>
      <w:r>
        <w:t xml:space="preserve">developing the methodology and compiling the initial dataset. In so far as possible, the</w:t>
      </w:r>
      <w:r>
        <w:t xml:space="preserve"> </w:t>
      </w:r>
      <w:r>
        <w:t xml:space="preserve">methodology would build on existing publicly available data and the data collected as part of</w:t>
      </w:r>
      <w:r>
        <w:t xml:space="preserve"> </w:t>
      </w:r>
      <w:r>
        <w:t xml:space="preserve">the energy efficiency monitoring of the Energy Efficiency directive, and operators are expected</w:t>
      </w:r>
      <w:r>
        <w:t xml:space="preserve"> </w:t>
      </w:r>
      <w:r>
        <w:t xml:space="preserve">to incur limited costs associated with providing supplementary information, while national</w:t>
      </w:r>
      <w:r>
        <w:t xml:space="preserve"> </w:t>
      </w:r>
      <w:r>
        <w:t xml:space="preserve">authorities would face small recurrent costs to verify and validate the data submitted.</w:t>
      </w:r>
      <w:r>
        <w:br/>
      </w:r>
      <w:r>
        <w:t xml:space="preserve">Impact on data centre deployment acceleration. As above, under this option, it is assumed that</w:t>
      </w:r>
      <w:r>
        <w:t xml:space="preserve"> </w:t>
      </w:r>
      <w:r>
        <w:t xml:space="preserve">the capacity growth rate increases to 15%.</w:t>
      </w:r>
      <w:r>
        <w:br/>
      </w:r>
      <w:r>
        <w:t xml:space="preserve">Administrative costs for Data Centre Operators. Operators are expected to face minor</w:t>
      </w:r>
      <w:r>
        <w:t xml:space="preserve"> </w:t>
      </w:r>
      <w:r>
        <w:t xml:space="preserve">recurrent administrative costs to provide supplementary information need for the dataset. These</w:t>
      </w:r>
      <w:r>
        <w:t xml:space="preserve"> </w:t>
      </w:r>
      <w:r>
        <w:t xml:space="preserve">tasks involve supplying data that they already hold for operational or reporting purposes,</w:t>
      </w:r>
      <w:r>
        <w:t xml:space="preserve"> </w:t>
      </w:r>
      <w:r>
        <w:t xml:space="preserve">notably covering capacity in MW or FLOP49, which would keep the burden at a minimum.</w:t>
      </w:r>
      <w:r>
        <w:t xml:space="preserve"> </w:t>
      </w:r>
      <w:r>
        <w:t xml:space="preserve">These costs have been modelled as staff time spent participating in surveys and possibly</w:t>
      </w:r>
      <w:r>
        <w:t xml:space="preserve"> </w:t>
      </w:r>
      <w:r>
        <w:t xml:space="preserve">validating data quality. This is expected to require approximately 1 day per year (0.5-1.5 for</w:t>
      </w:r>
      <w:r>
        <w:t xml:space="preserve"> </w:t>
      </w:r>
      <w:r>
        <w:t xml:space="preserve">sensitivity ranges). Annual updates are assumed to entail the same cost.</w:t>
      </w:r>
      <w:r>
        <w:br/>
      </w:r>
      <w:r>
        <w:t xml:space="preserve">Total recurrent administrative costs (voluntary)= (ΔT × labour cost × No. of operators)</w:t>
      </w:r>
      <w:r>
        <w:t xml:space="preserve"> </w:t>
      </w:r>
      <w:r>
        <w:t xml:space="preserve">Total administrative costs for data centre operators under PM7 are thus estimated at EUR 0.4</w:t>
      </w:r>
      <w:r>
        <w:t xml:space="preserve"> </w:t>
      </w:r>
      <w:r>
        <w:t xml:space="preserve">m (NPV, 10-years).</w:t>
      </w:r>
      <w:r>
        <w:t xml:space="preserve"> </w:t>
      </w:r>
      <w:r>
        <w:t xml:space="preserve">Costs for national public authorities. National authorities would incur limited recurrent</w:t>
      </w:r>
      <w:r>
        <w:t xml:space="preserve"> </w:t>
      </w:r>
      <w:r>
        <w:t xml:space="preserve">enforcement costs. Their main effort would entail performing periodic checks to verify that the</w:t>
      </w:r>
      <w:r>
        <w:t xml:space="preserve"> </w:t>
      </w:r>
      <w:r>
        <w:t xml:space="preserve">compiled data is complete and reflects national conditions. In this context, the monitoring effort</w:t>
      </w:r>
      <w:r>
        <w:t xml:space="preserve"> </w:t>
      </w:r>
      <w:r>
        <w:t xml:space="preserve">should take into consideration the implementation of national data centre strategies and track</w:t>
      </w:r>
      <w:r>
        <w:t xml:space="preserve"> </w:t>
      </w:r>
      <w:r>
        <w:t xml:space="preserve">progress against their objectives so that any relevant results are also shared with the</w:t>
      </w:r>
      <w:r>
        <w:t xml:space="preserve"> </w:t>
      </w:r>
      <w:r>
        <w:t xml:space="preserve">Commission. This effort is expected to require approximately 15 staff days per year (10-20 for</w:t>
      </w:r>
      <w:r>
        <w:t xml:space="preserve"> </w:t>
      </w:r>
      <w:r>
        <w:t xml:space="preserve">sensitivity ranges), resulting in small and predictable administrative burden.</w:t>
      </w:r>
      <w:r>
        <w:br/>
      </w:r>
      <w:r>
        <w:t xml:space="preserve">Total recurrent enforcement costs = ΔT × labour cost × No. of MS</w:t>
      </w:r>
      <w:r>
        <w:t xml:space="preserve"> </w:t>
      </w:r>
      <w:r>
        <w:t xml:space="preserve">Total enforcement costs for national public authorities under PM7 are thus estimated at EUR</w:t>
      </w:r>
      <w:r>
        <w:t xml:space="preserve"> </w:t>
      </w:r>
      <w:r>
        <w:t xml:space="preserve">0.9 m (NPV, 10-years).</w:t>
      </w:r>
      <w:r>
        <w:t xml:space="preserve"> </w:t>
      </w:r>
      <w:r>
        <w:t xml:space="preserve">Costs for the European Commission. The Commission would be responsible for carrying the</w:t>
      </w:r>
      <w:r>
        <w:t xml:space="preserve"> </w:t>
      </w:r>
      <w:r>
        <w:t xml:space="preserve">study and publishing the results at EU level. This would result in one-off adjustment costs to</w:t>
      </w:r>
      <w:r>
        <w:t xml:space="preserve"> </w:t>
      </w:r>
      <w:r>
        <w:t xml:space="preserve">set up the process and guidance effort, estimated at 1.5 FTEs (1-2 for sensitivity ranges) in year</w:t>
      </w:r>
      <w:r>
        <w:t xml:space="preserve"> </w:t>
      </w:r>
      <w:r>
        <w:t xml:space="preserve">1, including the procurement of a study to survey capacity periodically over 10-years, with an</w:t>
      </w:r>
      <w:r>
        <w:t xml:space="preserve"> </w:t>
      </w:r>
      <w:r>
        <w:t xml:space="preserve">estimated budget of EUR 800 000. Recurring enforcement costs for monitoring and</w:t>
      </w:r>
      <w:r>
        <w:t xml:space="preserve"> </w:t>
      </w:r>
      <w:r>
        <w:t xml:space="preserve">coordinating with Member States’ have then been estimated for at 25 days per year or 0.1 FTEs.</w:t>
      </w:r>
    </w:p>
    <w:p>
      <w:pPr>
        <w:pStyle w:val="BodyText"/>
      </w:pPr>
      <w:r>
        <w:t xml:space="preserve">49 Floating point Operations Per Second (FLOPS) is a standard measure of the performance of a computer, indicating how</w:t>
      </w:r>
      <w:r>
        <w:t xml:space="preserve"> </w:t>
      </w:r>
      <w:r>
        <w:t xml:space="preserve">many calculations on numbers with decimal points it can perform in one second.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Total one-off adjustment and recurrent enforcement costs for the European Commission under</w:t>
      </w:r>
      <w:r>
        <w:t xml:space="preserve"> </w:t>
      </w:r>
      <w:r>
        <w:t xml:space="preserve">PM7 are thus estimated at EUR 1.0 m (NPV, 10-years).</w:t>
      </w:r>
      <w:r>
        <w:t xml:space="preserve"> </w:t>
      </w:r>
      <w:r>
        <w:t xml:space="preserve">Indirect impacts. The measure generates relevant indirect benefits. For operators, clearer EU-</w:t>
      </w:r>
      <w:r>
        <w:t xml:space="preserve"> </w:t>
      </w:r>
      <w:r>
        <w:t xml:space="preserve">wide targets are expected to reduce investment uncertainty and effort in oversupplied locations.</w:t>
      </w:r>
      <w:r>
        <w:t xml:space="preserve"> </w:t>
      </w:r>
      <w:r>
        <w:t xml:space="preserve">It is expected to create better conditions for operators to understand regional demand and supply</w:t>
      </w:r>
      <w:r>
        <w:t xml:space="preserve"> </w:t>
      </w:r>
      <w:r>
        <w:t xml:space="preserve">gaps and get access to EU-wide benchmarking on capacity utilisation and build-out. In addition,</w:t>
      </w:r>
      <w:r>
        <w:t xml:space="preserve"> </w:t>
      </w:r>
      <w:r>
        <w:t xml:space="preserve">one harmonised EU reporting would reduce duplication of data reporting at national level.</w:t>
      </w:r>
      <w:r>
        <w:t xml:space="preserve"> </w:t>
      </w:r>
      <w:r>
        <w:t xml:space="preserve">National authorities would benefit from improved infrastructure foresight and visibility of</w:t>
      </w:r>
      <w:r>
        <w:t xml:space="preserve"> </w:t>
      </w:r>
      <w:r>
        <w:t xml:space="preserve">national data centre capacity, with better planning for grid reinforcements and targeting of</w:t>
      </w:r>
      <w:r>
        <w:t xml:space="preserve"> </w:t>
      </w:r>
      <w:r>
        <w:t xml:space="preserve">support schemes. The Commission would ultimately also benefit through reduced duplication</w:t>
      </w:r>
      <w:r>
        <w:t xml:space="preserve"> </w:t>
      </w:r>
      <w:r>
        <w:t xml:space="preserve">of studies, easier cross-DG coordination, and enhanced credibility when engaging with</w:t>
      </w:r>
      <w:r>
        <w:t xml:space="preserve"> </w:t>
      </w:r>
      <w:r>
        <w:t xml:space="preserve">international partners. It would benefit from a cross-border, EU-wide analysis of capacity</w:t>
      </w:r>
      <w:r>
        <w:t xml:space="preserve"> </w:t>
      </w:r>
      <w:r>
        <w:t xml:space="preserve">availability and needs to improve evidence-based policy intervention. Wider economic benefits</w:t>
      </w:r>
      <w:r>
        <w:t xml:space="preserve"> </w:t>
      </w:r>
      <w:r>
        <w:t xml:space="preserve">include improved sector planning, enhanced competitiveness and potentially better</w:t>
      </w:r>
      <w:r>
        <w:t xml:space="preserve"> </w:t>
      </w:r>
      <w:r>
        <w:t xml:space="preserve">environmental outcomes.</w:t>
      </w:r>
      <w:r>
        <w:t xml:space="preserve"> </w:t>
      </w:r>
      <w:r>
        <w:t xml:space="preserve">Sensitivity analysis: Sensitivity analysis has been performed to understand the possible</w:t>
      </w:r>
      <w:r>
        <w:t xml:space="preserve"> </w:t>
      </w:r>
      <w:r>
        <w:t xml:space="preserve">direction of costs, i.e. FTE resources needed by operators, authorities and the Commission to</w:t>
      </w:r>
      <w:r>
        <w:t xml:space="preserve"> </w:t>
      </w:r>
      <w:r>
        <w:t xml:space="preserve">participate in this monitoring exercise. Min and max scenarios vary the central assumptions</w:t>
      </w:r>
      <w:r>
        <w:t xml:space="preserve"> </w:t>
      </w:r>
      <w:r>
        <w:t xml:space="preserve">presented above by approximately ±33%, resulting in conservative, central and optimistic</w:t>
      </w:r>
      <w:r>
        <w:t xml:space="preserve"> </w:t>
      </w:r>
      <w:r>
        <w:t xml:space="preserve">estimates of total costs.</w:t>
      </w:r>
      <w:r>
        <w:br/>
      </w:r>
      <w:r>
        <w:t xml:space="preserve">Results: For this measure, total estimated costs for the implementation are modest at EUR 2</w:t>
      </w:r>
      <w:r>
        <w:t xml:space="preserve"> </w:t>
      </w:r>
      <w:r>
        <w:t xml:space="preserve">266 361. These costs reflect the recurrent adjustment and recurrent administrative costs mainly</w:t>
      </w:r>
      <w:r>
        <w:t xml:space="preserve"> </w:t>
      </w:r>
      <w:r>
        <w:t xml:space="preserve">borne by the Commission staff and national authorities for monitoring activities.</w:t>
      </w:r>
      <w:r>
        <w:br/>
      </w:r>
      <w:r>
        <w:t xml:space="preserve">Table 27. Set deployment targets and monitor progress (PM7)</w:t>
      </w:r>
      <w:r>
        <w:t xml:space="preserve"> </w:t>
      </w:r>
      <w:r>
        <w:t xml:space="preserve">Cost types</w:t>
      </w:r>
      <w:r>
        <w:t xml:space="preserve"> </w:t>
      </w:r>
      <w:r>
        <w:t xml:space="preserve">Data centre</w:t>
      </w:r>
      <w:r>
        <w:t xml:space="preserve"> </w:t>
      </w:r>
      <w:r>
        <w:t xml:space="preserve">operators (€)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 (€)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 (€)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(central, 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(min, 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(max, €)</w:t>
      </w:r>
      <w:r>
        <w:t xml:space="preserve"> </w:t>
      </w:r>
      <w:r>
        <w:t xml:space="preserve">one-off administrative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administrative</w:t>
      </w:r>
      <w:r>
        <w:t xml:space="preserve"> </w:t>
      </w:r>
      <w:r>
        <w:t xml:space="preserve">392 445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392 445</w:t>
      </w:r>
      <w:r>
        <w:t xml:space="preserve"> </w:t>
      </w:r>
      <w:r>
        <w:t xml:space="preserve">196 222</w:t>
      </w:r>
      <w:r>
        <w:t xml:space="preserve"> </w:t>
      </w:r>
      <w:r>
        <w:t xml:space="preserve">588 667</w:t>
      </w:r>
      <w:r>
        <w:t xml:space="preserve"> </w:t>
      </w:r>
      <w:r>
        <w:t xml:space="preserve">one-off adjustment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899 421</w:t>
      </w:r>
      <w:r>
        <w:t xml:space="preserve"> </w:t>
      </w:r>
      <w:r>
        <w:t xml:space="preserve">899 421</w:t>
      </w:r>
      <w:r>
        <w:t xml:space="preserve"> </w:t>
      </w:r>
      <w:r>
        <w:t xml:space="preserve">858 513</w:t>
      </w:r>
      <w:r>
        <w:t xml:space="preserve"> </w:t>
      </w:r>
      <w:r>
        <w:t xml:space="preserve">940 328</w:t>
      </w:r>
      <w:r>
        <w:t xml:space="preserve"> </w:t>
      </w:r>
      <w:r>
        <w:t xml:space="preserve">recurrent adjustment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one-off regulatory fees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regulatory fees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one-off enforcement.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enforcement</w:t>
      </w:r>
      <w:r>
        <w:t xml:space="preserve"> </w:t>
      </w:r>
      <w:r>
        <w:t xml:space="preserve">-</w:t>
      </w:r>
      <w:r>
        <w:t xml:space="preserve"> </w:t>
      </w:r>
      <w:r>
        <w:t xml:space="preserve">902 108</w:t>
      </w:r>
      <w:r>
        <w:t xml:space="preserve"> </w:t>
      </w:r>
      <w:r>
        <w:t xml:space="preserve">72 388</w:t>
      </w:r>
      <w:r>
        <w:t xml:space="preserve"> </w:t>
      </w:r>
      <w:r>
        <w:t xml:space="preserve">974 496</w:t>
      </w:r>
      <w:r>
        <w:t xml:space="preserve"> </w:t>
      </w:r>
      <w:r>
        <w:t xml:space="preserve">659 316</w:t>
      </w:r>
      <w:r>
        <w:t xml:space="preserve"> </w:t>
      </w:r>
      <w:r>
        <w:t xml:space="preserve">1 289 676</w:t>
      </w:r>
      <w:r>
        <w:t xml:space="preserve"> </w:t>
      </w:r>
      <w:r>
        <w:t xml:space="preserve">Total costs</w:t>
      </w:r>
      <w:r>
        <w:t xml:space="preserve"> </w:t>
      </w:r>
      <w:r>
        <w:t xml:space="preserve">392 445</w:t>
      </w:r>
      <w:r>
        <w:t xml:space="preserve"> </w:t>
      </w:r>
      <w:r>
        <w:t xml:space="preserve">902 108</w:t>
      </w:r>
      <w:r>
        <w:t xml:space="preserve"> </w:t>
      </w:r>
      <w:r>
        <w:t xml:space="preserve">971 809</w:t>
      </w:r>
      <w:r>
        <w:t xml:space="preserve"> </w:t>
      </w:r>
      <w:r>
        <w:t xml:space="preserve">2 266 361</w:t>
      </w:r>
      <w:r>
        <w:t xml:space="preserve"> </w:t>
      </w:r>
      <w:r>
        <w:t xml:space="preserve">1 714 051</w:t>
      </w:r>
      <w:r>
        <w:t xml:space="preserve"> </w:t>
      </w:r>
      <w:r>
        <w:t xml:space="preserve">2 818 671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Net impact</w:t>
      </w:r>
      <w:r>
        <w:t xml:space="preserve"> </w:t>
      </w:r>
      <w:r>
        <w:t xml:space="preserve">392 445</w:t>
      </w:r>
      <w:r>
        <w:t xml:space="preserve"> </w:t>
      </w:r>
      <w:r>
        <w:t xml:space="preserve">902 108</w:t>
      </w:r>
      <w:r>
        <w:t xml:space="preserve"> </w:t>
      </w:r>
      <w:r>
        <w:t xml:space="preserve">971 809</w:t>
      </w:r>
      <w:r>
        <w:t xml:space="preserve"> </w:t>
      </w:r>
      <w:r>
        <w:t xml:space="preserve">2 266 361</w:t>
      </w:r>
      <w:r>
        <w:t xml:space="preserve"> </w:t>
      </w:r>
      <w:r>
        <w:t xml:space="preserve">1 714 051</w:t>
      </w:r>
      <w:r>
        <w:t xml:space="preserve"> </w:t>
      </w:r>
      <w:r>
        <w:t xml:space="preserve">2 818 671</w:t>
      </w:r>
      <w:r>
        <w:t xml:space="preserve"> </w:t>
      </w:r>
      <w:r>
        <w:t xml:space="preserve">3.8.</w:t>
      </w:r>
      <w:r>
        <w:t xml:space="preserve"> </w:t>
      </w:r>
      <w:r>
        <w:t xml:space="preserve">PM8: EU Funding for R&amp;D and innovation ecosystems for cloud and AI</w:t>
      </w:r>
      <w:r>
        <w:t xml:space="preserve"> </w:t>
      </w:r>
      <w:r>
        <w:t xml:space="preserve">Under this measure, the Commission would identify key R&amp;D funding challenges for the</w:t>
      </w:r>
      <w:r>
        <w:t xml:space="preserve"> </w:t>
      </w:r>
      <w:r>
        <w:t xml:space="preserve">development of energy and resource efficient and secure data centre technologies, including</w:t>
      </w:r>
      <w:r>
        <w:t xml:space="preserve"> </w:t>
      </w:r>
      <w:r>
        <w:t xml:space="preserve">advanced cooling, renewable energy and storage integration and AI-based optimisation tools.</w:t>
      </w:r>
      <w:r>
        <w:t xml:space="preserve"> </w:t>
      </w:r>
      <w:r>
        <w:t xml:space="preserve">Funding schemes would be used accordingly to develop R&amp;D and innovation ecosystems</w:t>
      </w:r>
      <w:r>
        <w:t xml:space="preserve"> </w:t>
      </w:r>
      <w:r>
        <w:t xml:space="preserve">focused on cloud and AI data centres and innovative software enabling cloud and AI computing</w:t>
      </w:r>
      <w:r>
        <w:t xml:space="preserve"> </w:t>
      </w:r>
      <w:r>
        <w:t xml:space="preserve">services across the European cloud-to-edge continuum. The measure would aim to de-risk and</w:t>
      </w:r>
      <w:r>
        <w:t xml:space="preserve"> </w:t>
      </w:r>
      <w:r>
        <w:t xml:space="preserve">accelerate the uptake of advanced, sustainable and secure technologies, with a focus on data</w:t>
      </w:r>
      <w:r>
        <w:t xml:space="preserve"> </w:t>
      </w:r>
      <w:r>
        <w:t xml:space="preserve">centre technologies to improve the replicability and scalability of innovative solutions across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Member States, especially for smaller providers. The measure assumes that successors to</w:t>
      </w:r>
      <w:r>
        <w:t xml:space="preserve"> </w:t>
      </w:r>
      <w:r>
        <w:t xml:space="preserve">today’s Horizon Europe exists in the next multiannual financial framework and is provided for</w:t>
      </w:r>
      <w:r>
        <w:t xml:space="preserve"> </w:t>
      </w:r>
      <w:r>
        <w:t xml:space="preserve">modelling purposes only, with no pre-emption of future budgetary decisions. The time horizon</w:t>
      </w:r>
      <w:r>
        <w:t xml:space="preserve"> </w:t>
      </w:r>
      <w:r>
        <w:t xml:space="preserve">considered is seven years, with Work Programmes designed every two years. The scope covers</w:t>
      </w:r>
      <w:r>
        <w:t xml:space="preserve"> </w:t>
      </w:r>
      <w:r>
        <w:t xml:space="preserve">activities at technology readiness levels four to eight, ranging from laboratory-scale research</w:t>
      </w:r>
      <w:r>
        <w:t xml:space="preserve"> </w:t>
      </w:r>
      <w:r>
        <w:t xml:space="preserve">through piloting and demonstration, and includes sustainable cooling and energy solutions,</w:t>
      </w:r>
      <w:r>
        <w:t xml:space="preserve"> </w:t>
      </w:r>
      <w:r>
        <w:t xml:space="preserve">reuse of waste heat and AI-enabled operations.</w:t>
      </w:r>
      <w:r>
        <w:t xml:space="preserve"> </w:t>
      </w:r>
      <w:r>
        <w:t xml:space="preserve">Impact on data centre deployment acceleration. The baseline capacity growth presents a 12%</w:t>
      </w:r>
      <w:r>
        <w:t xml:space="preserve"> </w:t>
      </w:r>
      <w:r>
        <w:t xml:space="preserve">CAGR in data centre capacity (2025-2036). Under this option, it is assumed that the capacity</w:t>
      </w:r>
      <w:r>
        <w:t xml:space="preserve"> </w:t>
      </w:r>
      <w:r>
        <w:t xml:space="preserve">growth rate increases to 13%. The scope of this measure covers CSPs and operators active in</w:t>
      </w:r>
      <w:r>
        <w:t xml:space="preserve"> </w:t>
      </w:r>
      <w:r>
        <w:t xml:space="preserve">new data centre builds in the EU, while impacts scale with the share of new projects receiving</w:t>
      </w:r>
      <w:r>
        <w:t xml:space="preserve"> </w:t>
      </w:r>
      <w:r>
        <w:t xml:space="preserve">funding. See Section 2.3 for further details. It is assumed that the share of new projects</w:t>
      </w:r>
      <w:r>
        <w:t xml:space="preserve"> </w:t>
      </w:r>
      <w:r>
        <w:t xml:space="preserve">benefitting from PO1-C increases from 10% in 2026 to 50% by 2036 (see also sensitivity</w:t>
      </w:r>
      <w:r>
        <w:t xml:space="preserve"> </w:t>
      </w:r>
      <w:r>
        <w:t xml:space="preserve">section).</w:t>
      </w:r>
      <w:r>
        <w:t xml:space="preserve"> </w:t>
      </w:r>
      <w:r>
        <w:t xml:space="preserve">Administrative costs for data centre operators. Shall they wish to apply for this type of funding</w:t>
      </w:r>
      <w:r>
        <w:t xml:space="preserve"> </w:t>
      </w:r>
      <w:r>
        <w:t xml:space="preserve">businesses would face administrative one-off costs include proposal preparation and</w:t>
      </w:r>
      <w:r>
        <w:t xml:space="preserve"> </w:t>
      </w:r>
      <w:r>
        <w:t xml:space="preserve">consortium coordination. These costs (e.g. for preparing applications, providing supporting</w:t>
      </w:r>
      <w:r>
        <w:t xml:space="preserve"> </w:t>
      </w:r>
      <w:r>
        <w:t xml:space="preserve">documentation and fulfilling reporting obligations) have been estimated at 0.2 FTEs, or 45 days</w:t>
      </w:r>
      <w:r>
        <w:t xml:space="preserve"> </w:t>
      </w:r>
      <w:r>
        <w:t xml:space="preserve">during the first year for consortium building and design of governance structures. It has been</w:t>
      </w:r>
      <w:r>
        <w:t xml:space="preserve"> </w:t>
      </w:r>
      <w:r>
        <w:t xml:space="preserve">assumed that 20 proposals would be prepared every 2 years. These are estimated as the staff</w:t>
      </w:r>
      <w:r>
        <w:t xml:space="preserve"> </w:t>
      </w:r>
      <w:r>
        <w:t xml:space="preserve">time spent on the application multiplied by the relevant labour costs.</w:t>
      </w:r>
      <w:r>
        <w:br/>
      </w:r>
      <w:r>
        <w:t xml:space="preserve">One- off administrative costs year t = ΔT × labour cost × No. of applications/proposals</w:t>
      </w:r>
      <w:r>
        <w:br/>
      </w:r>
      <w:r>
        <w:t xml:space="preserve">Total one-off administrative costs for data centre operators under PM8 are thus estimated at</w:t>
      </w:r>
      <w:r>
        <w:t xml:space="preserve"> </w:t>
      </w:r>
      <w:r>
        <w:t xml:space="preserve">EUR 1.1 m (NPV, 10-years).</w:t>
      </w:r>
      <w:r>
        <w:t xml:space="preserve"> </w:t>
      </w:r>
      <w:r>
        <w:t xml:space="preserve">Operators may also face incremental costs to meet eligibility requirements.</w:t>
      </w:r>
      <w:r>
        <w:br/>
      </w:r>
      <w:r>
        <w:t xml:space="preserve">Benefits for Data Centre Operators. Operators would benefit from direct financial support,</w:t>
      </w:r>
      <w:r>
        <w:t xml:space="preserve"> </w:t>
      </w:r>
      <w:r>
        <w:t xml:space="preserve">which is expected to reduce their return on investments for cloud and AI projects. These subsidy</w:t>
      </w:r>
      <w:r>
        <w:t xml:space="preserve"> </w:t>
      </w:r>
      <w:r>
        <w:t xml:space="preserve">amounts are considered benefits for operators and corresponding costs for the Commission for</w:t>
      </w:r>
      <w:r>
        <w:t xml:space="preserve"> </w:t>
      </w:r>
      <w:r>
        <w:t xml:space="preserve">transparency, but they do not contribute to the direct impact assessment as they constitute fiscal</w:t>
      </w:r>
      <w:r>
        <w:t xml:space="preserve"> </w:t>
      </w:r>
      <w:r>
        <w:t xml:space="preserve">transfers. Savings are calculated as the amount of reimbursable financing provided to the</w:t>
      </w:r>
      <w:r>
        <w:t xml:space="preserve"> </w:t>
      </w:r>
      <w:r>
        <w:t xml:space="preserve">eligible final recipients. Currently, Horizon Europe Research and Innovation Action (RIA)</w:t>
      </w:r>
      <w:r>
        <w:t xml:space="preserve"> </w:t>
      </w:r>
      <w:r>
        <w:t xml:space="preserve">applies a 100% funding rate while the Digital Europe Programme funding rate is 50% for</w:t>
      </w:r>
      <w:r>
        <w:t xml:space="preserve"> </w:t>
      </w:r>
      <w:r>
        <w:t xml:space="preserve">simple action grants and 75% for the SME Support Actions.</w:t>
      </w:r>
      <w:r>
        <w:br/>
      </w:r>
      <w:r>
        <w:t xml:space="preserve">Adjustment costs for the European Commission. The Commission bears responsibility for the</w:t>
      </w:r>
      <w:r>
        <w:t xml:space="preserve"> </w:t>
      </w:r>
      <w:r>
        <w:t xml:space="preserve">management of calls, development of templates and reporting tools, and the evaluation and</w:t>
      </w:r>
      <w:r>
        <w:t xml:space="preserve"> </w:t>
      </w:r>
      <w:r>
        <w:t xml:space="preserve">synthesis of projects. The main cost would be one-off programme design and administration,</w:t>
      </w:r>
      <w:r>
        <w:t xml:space="preserve"> </w:t>
      </w:r>
      <w:r>
        <w:t xml:space="preserve">i.e. work programme preparation, call management, evaluation, grant management preparation,</w:t>
      </w:r>
      <w:r>
        <w:t xml:space="preserve"> </w:t>
      </w:r>
      <w:r>
        <w:t xml:space="preserve">monitoring and results dissemination. This has been estimated as 3 FTEs during the first year</w:t>
      </w:r>
      <w:r>
        <w:t xml:space="preserve"> </w:t>
      </w:r>
      <w:r>
        <w:t xml:space="preserve">of the programme and recurring every two years for Work Programme design. Recurrent costs</w:t>
      </w:r>
      <w:r>
        <w:t xml:space="preserve"> </w:t>
      </w:r>
      <w:r>
        <w:t xml:space="preserve">then arise in relation to managing the funding scheme and have been estimated as 1 FTEs. The</w:t>
      </w:r>
      <w:r>
        <w:t xml:space="preserve"> </w:t>
      </w:r>
      <w:r>
        <w:t xml:space="preserve">assumed portfolio consists of one call every two years funding approximately 10 projects.</w:t>
      </w:r>
      <w:r>
        <w:t xml:space="preserve"> </w:t>
      </w:r>
      <w:r>
        <w:t xml:space="preserve">Total adjustment costs = (one-off adjustment costs + recurrent adjustment costs) = [(ΔT ×</w:t>
      </w:r>
      <w:r>
        <w:t xml:space="preserve"> </w:t>
      </w:r>
      <w:r>
        <w:t xml:space="preserve">labour cost) year 1,3,5 + (ΔT × labour cost) year 2,4,6,7]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Total adjustment costs for the European Commission under PM8 are thus estimated at EUR 1.1</w:t>
      </w:r>
      <w:r>
        <w:t xml:space="preserve"> </w:t>
      </w:r>
      <w:r>
        <w:t xml:space="preserve">m (NPV, 10-years).</w:t>
      </w:r>
      <w:r>
        <w:t xml:space="preserve"> </w:t>
      </w:r>
      <w:r>
        <w:t xml:space="preserve">There could be an impact for those MS that decide to contribute to the funding programme with</w:t>
      </w:r>
      <w:r>
        <w:t xml:space="preserve"> </w:t>
      </w:r>
      <w:r>
        <w:t xml:space="preserve">national funds in line with applicable State aid rules. As this would depend on the size of this</w:t>
      </w:r>
      <w:r>
        <w:t xml:space="preserve"> </w:t>
      </w:r>
      <w:r>
        <w:t xml:space="preserve">contribution, it has not been modelled under this policy measure.</w:t>
      </w:r>
      <w:r>
        <w:t xml:space="preserve"> </w:t>
      </w:r>
      <w:r>
        <w:t xml:space="preserve">Indirect savings: the main indirect impact, which is hard to quantify, is the value generated in</w:t>
      </w:r>
      <w:r>
        <w:t xml:space="preserve"> </w:t>
      </w:r>
      <w:r>
        <w:t xml:space="preserve">terms of making current product and services more efficient and competitive and of generating</w:t>
      </w:r>
      <w:r>
        <w:t xml:space="preserve"> </w:t>
      </w:r>
      <w:r>
        <w:t xml:space="preserve">new products and services. The EC estimated that every Euro invested in Horizon Europe</w:t>
      </w:r>
      <w:r>
        <w:t xml:space="preserve"> </w:t>
      </w:r>
      <w:r>
        <w:t xml:space="preserve">generates 11 EUR in economic value (GDP gains by 2045), i.e. “For every euro of costs to EU</w:t>
      </w:r>
      <w:r>
        <w:t xml:space="preserve"> </w:t>
      </w:r>
      <w:r>
        <w:t xml:space="preserve">society, the programme is expected to generate up to six euros in benefits for EU citizens by</w:t>
      </w:r>
      <w:r>
        <w:t xml:space="preserve"> </w:t>
      </w:r>
      <w:r>
        <w:t xml:space="preserve">2045. In terms of economic growth, every euro of EU contribution is estimated to generate up</w:t>
      </w:r>
      <w:r>
        <w:t xml:space="preserve"> </w:t>
      </w:r>
      <w:r>
        <w:t xml:space="preserve">to €11 in GDP gains by 2045, according to an evaluation of the Commission released today…”</w:t>
      </w:r>
      <w:r>
        <w:t xml:space="preserve"> </w:t>
      </w:r>
      <w:r>
        <w:t xml:space="preserve">(April 2025)50. The impact of Horizon Europe is directly reflected in the success of funding</w:t>
      </w:r>
      <w:r>
        <w:t xml:space="preserve"> </w:t>
      </w:r>
      <w:r>
        <w:t xml:space="preserve">various research and innovation projects, in January 2025 for example, more than 15,000</w:t>
      </w:r>
      <w:r>
        <w:t xml:space="preserve"> </w:t>
      </w:r>
      <w:r>
        <w:t xml:space="preserve">projects in fields such as electric vehicles, new antibiotics, and accessible AI technologies</w:t>
      </w:r>
      <w:r>
        <w:t xml:space="preserve"> </w:t>
      </w:r>
      <w:r>
        <w:t xml:space="preserve">benefitted from the programme51. A last element has also made Horizon Europe particularly</w:t>
      </w:r>
      <w:r>
        <w:t xml:space="preserve"> </w:t>
      </w:r>
      <w:r>
        <w:t xml:space="preserve">beneficial to European innovation and research savings, with lump sum grants being estimated</w:t>
      </w:r>
      <w:r>
        <w:t xml:space="preserve"> </w:t>
      </w:r>
      <w:r>
        <w:t xml:space="preserve">to reduce beneficiaries’ administrative costs from 14% up to 30% over projects’ lifetime52 with</w:t>
      </w:r>
      <w:r>
        <w:t xml:space="preserve"> </w:t>
      </w:r>
      <w:r>
        <w:t xml:space="preserve">the elimination of financial reporting requirements being of paramount importance in</w:t>
      </w:r>
      <w:r>
        <w:t xml:space="preserve"> </w:t>
      </w:r>
      <w:r>
        <w:t xml:space="preserve">stimulating industry participation of SMEs and newcomers.</w:t>
      </w:r>
      <w:r>
        <w:t xml:space="preserve"> </w:t>
      </w:r>
      <w:r>
        <w:t xml:space="preserve">Sensitivity analysis: Sensitivity analysis was considered for the total costs for the Commission</w:t>
      </w:r>
      <w:r>
        <w:t xml:space="preserve"> </w:t>
      </w:r>
      <w:r>
        <w:t xml:space="preserve">in administering the scheme, i.e. the effort required to set-it up and manage it in terms of FTEs,</w:t>
      </w:r>
      <w:r>
        <w:t xml:space="preserve"> </w:t>
      </w:r>
      <w:r>
        <w:t xml:space="preserve">also to consider the uncertainty related to the overall magnitude of the scheme.</w:t>
      </w:r>
      <w:r>
        <w:t xml:space="preserve"> </w:t>
      </w:r>
      <w:r>
        <w:t xml:space="preserve">Results: The table below presents the aggregated costs for all stakeholders for the</w:t>
      </w:r>
      <w:r>
        <w:t xml:space="preserve"> </w:t>
      </w:r>
      <w:r>
        <w:t xml:space="preserve">implementation of this measure. Total adjustment costs for the European Commission are</w:t>
      </w:r>
      <w:r>
        <w:t xml:space="preserve"> </w:t>
      </w:r>
      <w:r>
        <w:t xml:space="preserve">estimated at EUR 1.09 m. The minimum and maximum ranges are driven by variations in the</w:t>
      </w:r>
      <w:r>
        <w:t xml:space="preserve"> </w:t>
      </w:r>
      <w:r>
        <w:t xml:space="preserve">effort levels required to operate the scheme by and the magnitude of staff days involved. Fiscal</w:t>
      </w:r>
      <w:r>
        <w:t xml:space="preserve"> </w:t>
      </w:r>
      <w:r>
        <w:t xml:space="preserve">transfers have no net effect when aggregated across stakeholders, i.e. financial benefits for</w:t>
      </w:r>
      <w:r>
        <w:t xml:space="preserve"> </w:t>
      </w:r>
      <w:r>
        <w:t xml:space="preserve">operators are mirrored by equivalent fiscal costs for the Commission. Administrative costs for</w:t>
      </w:r>
      <w:r>
        <w:t xml:space="preserve"> </w:t>
      </w:r>
      <w:r>
        <w:t xml:space="preserve">operators participating in the scheme are also illustrated in the table below and vary based on</w:t>
      </w:r>
      <w:r>
        <w:t xml:space="preserve"> </w:t>
      </w:r>
      <w:r>
        <w:t xml:space="preserve">the uncertainty with respect to the number of applications and days dedicated to the preparation</w:t>
      </w:r>
      <w:r>
        <w:t xml:space="preserve"> </w:t>
      </w:r>
      <w:r>
        <w:t xml:space="preserve">of the proposal/application.</w:t>
      </w:r>
      <w:r>
        <w:br/>
      </w:r>
      <w:r>
        <w:t xml:space="preserve">Table 28. EU Funding for R&amp;D and innovation ecosystems for cloud and AI (PM8)</w:t>
      </w:r>
      <w:r>
        <w:t xml:space="preserve"> </w:t>
      </w:r>
      <w:r>
        <w:t xml:space="preserve">Cost types</w:t>
      </w:r>
      <w:r>
        <w:t xml:space="preserve"> </w:t>
      </w:r>
      <w:r>
        <w:t xml:space="preserve">Data centre</w:t>
      </w:r>
      <w:r>
        <w:t xml:space="preserve"> </w:t>
      </w:r>
      <w:r>
        <w:t xml:space="preserve">operators (€)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 (€)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 (€)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(central, 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(min, 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(max, €)</w:t>
      </w:r>
      <w:r>
        <w:t xml:space="preserve"> </w:t>
      </w:r>
      <w:r>
        <w:t xml:space="preserve">one-off administrative</w:t>
      </w:r>
      <w:r>
        <w:t xml:space="preserve"> </w:t>
      </w:r>
      <w:r>
        <w:t xml:space="preserve">1 090 375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1 090 375</w:t>
      </w:r>
      <w:r>
        <w:t xml:space="preserve"> </w:t>
      </w:r>
      <w:r>
        <w:t xml:space="preserve">678 455</w:t>
      </w:r>
      <w:r>
        <w:t xml:space="preserve"> </w:t>
      </w:r>
      <w:r>
        <w:t xml:space="preserve">1 599 216</w:t>
      </w:r>
      <w:r>
        <w:t xml:space="preserve"> </w:t>
      </w:r>
      <w:r>
        <w:t xml:space="preserve">recurrent administrative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one-off adjustment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694 870</w:t>
      </w:r>
      <w:r>
        <w:t xml:space="preserve"> </w:t>
      </w:r>
      <w:r>
        <w:t xml:space="preserve">694 870</w:t>
      </w:r>
      <w:r>
        <w:t xml:space="preserve"> </w:t>
      </w:r>
      <w:r>
        <w:t xml:space="preserve">463 247</w:t>
      </w:r>
      <w:r>
        <w:t xml:space="preserve"> </w:t>
      </w:r>
      <w:r>
        <w:t xml:space="preserve">926 493</w:t>
      </w:r>
      <w:r>
        <w:t xml:space="preserve"> </w:t>
      </w:r>
      <w:r>
        <w:t xml:space="preserve">recurrent adjustment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440 093</w:t>
      </w:r>
      <w:r>
        <w:t xml:space="preserve"> </w:t>
      </w:r>
      <w:r>
        <w:t xml:space="preserve">440 093</w:t>
      </w:r>
      <w:r>
        <w:t xml:space="preserve"> </w:t>
      </w:r>
      <w:r>
        <w:t xml:space="preserve">293 395</w:t>
      </w:r>
      <w:r>
        <w:t xml:space="preserve"> </w:t>
      </w:r>
      <w:r>
        <w:t xml:space="preserve">586 790</w:t>
      </w:r>
      <w:r>
        <w:t xml:space="preserve"> </w:t>
      </w:r>
      <w:r>
        <w:t xml:space="preserve">one-off regulatory fees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regulatory fees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one-off enforcement.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50 See: IP_25_1115_EN.pdf</w:t>
      </w:r>
      <w:r>
        <w:t xml:space="preserve"> </w:t>
      </w:r>
      <w:r>
        <w:t xml:space="preserve">51 ibid.</w:t>
      </w:r>
      <w:r>
        <w:br/>
      </w:r>
      <w:r>
        <w:t xml:space="preserve">52 ibid.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recurrent enforcement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Total costs</w:t>
      </w:r>
      <w:r>
        <w:t xml:space="preserve"> </w:t>
      </w:r>
      <w:r>
        <w:t xml:space="preserve">1 090 375</w:t>
      </w:r>
      <w:r>
        <w:t xml:space="preserve"> </w:t>
      </w:r>
      <w:r>
        <w:t xml:space="preserve">-</w:t>
      </w:r>
      <w:r>
        <w:t xml:space="preserve"> </w:t>
      </w:r>
      <w:r>
        <w:t xml:space="preserve">1 134 963</w:t>
      </w:r>
      <w:r>
        <w:t xml:space="preserve"> </w:t>
      </w:r>
      <w:r>
        <w:t xml:space="preserve">2 225 337</w:t>
      </w:r>
      <w:r>
        <w:t xml:space="preserve"> </w:t>
      </w:r>
      <w:r>
        <w:t xml:space="preserve">1 435 097</w:t>
      </w:r>
      <w:r>
        <w:t xml:space="preserve"> </w:t>
      </w:r>
      <w:r>
        <w:t xml:space="preserve">3 112 500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Net impact</w:t>
      </w:r>
      <w:r>
        <w:t xml:space="preserve"> </w:t>
      </w:r>
      <w:r>
        <w:t xml:space="preserve">1 090 375</w:t>
      </w:r>
      <w:r>
        <w:t xml:space="preserve"> </w:t>
      </w:r>
      <w:r>
        <w:t xml:space="preserve">-</w:t>
      </w:r>
      <w:r>
        <w:t xml:space="preserve"> </w:t>
      </w:r>
      <w:r>
        <w:t xml:space="preserve">1 134 963</w:t>
      </w:r>
      <w:r>
        <w:t xml:space="preserve"> </w:t>
      </w:r>
      <w:r>
        <w:t xml:space="preserve">2 225 337</w:t>
      </w:r>
      <w:r>
        <w:t xml:space="preserve"> </w:t>
      </w:r>
      <w:r>
        <w:t xml:space="preserve">1 435 097</w:t>
      </w:r>
      <w:r>
        <w:t xml:space="preserve"> </w:t>
      </w:r>
      <w:r>
        <w:t xml:space="preserve">3 112 500</w:t>
      </w:r>
      <w:r>
        <w:t xml:space="preserve"> </w:t>
      </w:r>
      <w:r>
        <w:t xml:space="preserve">3.9.</w:t>
      </w:r>
      <w:r>
        <w:t xml:space="preserve"> </w:t>
      </w:r>
      <w:r>
        <w:t xml:space="preserve">PM9: EU deployment funding for strategic projects</w:t>
      </w:r>
      <w:r>
        <w:br/>
      </w:r>
      <w:r>
        <w:t xml:space="preserve">Under this policy measure, without prejudice to the outcome of the negotiations on the next</w:t>
      </w:r>
      <w:r>
        <w:t xml:space="preserve"> </w:t>
      </w:r>
      <w:r>
        <w:t xml:space="preserve">MFF proposal, the Commission would provide financial incentives specifically for data centre</w:t>
      </w:r>
      <w:r>
        <w:t xml:space="preserve"> </w:t>
      </w:r>
      <w:r>
        <w:t xml:space="preserve">projects of European strategic interest and importance according to EU-level eligibility criteria.</w:t>
      </w:r>
      <w:r>
        <w:t xml:space="preserve"> </w:t>
      </w:r>
      <w:r>
        <w:t xml:space="preserve">The measure assumes is provided for modelling purposes only, with no pre-emption of future</w:t>
      </w:r>
      <w:r>
        <w:t xml:space="preserve"> </w:t>
      </w:r>
      <w:r>
        <w:t xml:space="preserve">budgetary decisions. Under this policy option, the EU would act as a market-enabler through</w:t>
      </w:r>
      <w:r>
        <w:t xml:space="preserve"> </w:t>
      </w:r>
      <w:r>
        <w:t xml:space="preserve">financial incentives that de-risk infrastructure investment. By absorbing early capital</w:t>
      </w:r>
      <w:r>
        <w:t xml:space="preserve"> </w:t>
      </w:r>
      <w:r>
        <w:t xml:space="preserve">expenditures (CAPEX) risk in data centre deployment, these investments would incentivise</w:t>
      </w:r>
      <w:r>
        <w:t xml:space="preserve"> </w:t>
      </w:r>
      <w:r>
        <w:t xml:space="preserve">private investments where private return of investment is uncertain. This measure is designed</w:t>
      </w:r>
      <w:r>
        <w:t xml:space="preserve"> </w:t>
      </w:r>
      <w:r>
        <w:t xml:space="preserve">to accelerate the roll-out of secure, sustainable, and cross-border digital services across the</w:t>
      </w:r>
      <w:r>
        <w:t xml:space="preserve"> </w:t>
      </w:r>
      <w:r>
        <w:t xml:space="preserve">Union, while reinforcing European strategic autonomy.</w:t>
      </w:r>
      <w:r>
        <w:br/>
      </w:r>
      <w:r>
        <w:t xml:space="preserve">Impact on data centre deployment acceleration. The baseline capacity growth presents a 11%</w:t>
      </w:r>
      <w:r>
        <w:t xml:space="preserve"> </w:t>
      </w:r>
      <w:r>
        <w:t xml:space="preserve">CAGR in data centre capacity (2025-2036). Under this option, it is assumed that the capacity</w:t>
      </w:r>
      <w:r>
        <w:t xml:space="preserve"> </w:t>
      </w:r>
      <w:r>
        <w:t xml:space="preserve">growth rate increases to 14% over the same period. This uplift reflects the assumption that</w:t>
      </w:r>
      <w:r>
        <w:t xml:space="preserve"> </w:t>
      </w:r>
      <w:r>
        <w:t xml:space="preserve">public funding lowers barriers to investment, reduces financing costs for enterprises and</w:t>
      </w:r>
      <w:r>
        <w:t xml:space="preserve"> </w:t>
      </w:r>
      <w:r>
        <w:t xml:space="preserve">accelerates the timing of large-scale deployment projects. Over time, CSPs and operators build</w:t>
      </w:r>
      <w:r>
        <w:t xml:space="preserve"> </w:t>
      </w:r>
      <w:r>
        <w:t xml:space="preserve">more facilities than in the baseline and benefit from public support on a rising share of those</w:t>
      </w:r>
      <w:r>
        <w:t xml:space="preserve"> </w:t>
      </w:r>
      <w:r>
        <w:t xml:space="preserve">builds. The scope of this measure covers CSPs and operators active in new data centre builds</w:t>
      </w:r>
      <w:r>
        <w:t xml:space="preserve"> </w:t>
      </w:r>
      <w:r>
        <w:t xml:space="preserve">in the EU, while impacts scale with the share of new projects receiving funding.</w:t>
      </w:r>
      <w:r>
        <w:br/>
      </w:r>
      <w:r>
        <w:t xml:space="preserve">Administrative costs for Data Centre Operators. Even though participating in the funding</w:t>
      </w:r>
      <w:r>
        <w:t xml:space="preserve"> </w:t>
      </w:r>
      <w:r>
        <w:t xml:space="preserve">scheme would be voluntary, it would create administrative costs through financing obligations</w:t>
      </w:r>
      <w:r>
        <w:t xml:space="preserve"> </w:t>
      </w:r>
      <w:r>
        <w:t xml:space="preserve">and administrative compliance requirements. This would include proposal preparation and</w:t>
      </w:r>
      <w:r>
        <w:t xml:space="preserve"> </w:t>
      </w:r>
      <w:r>
        <w:t xml:space="preserve">consortium coordination. Operators would need to prepare proposals and adapt processes to</w:t>
      </w:r>
      <w:r>
        <w:t xml:space="preserve"> </w:t>
      </w:r>
      <w:r>
        <w:t xml:space="preserve">meet eligibility requirements. These would translate into one-off administrative costs incurred</w:t>
      </w:r>
      <w:r>
        <w:t xml:space="preserve"> </w:t>
      </w:r>
      <w:r>
        <w:t xml:space="preserve">every two years in line with the funding cycle. It has been assumed that operators would prepare</w:t>
      </w:r>
      <w:r>
        <w:t xml:space="preserve"> </w:t>
      </w:r>
      <w:r>
        <w:t xml:space="preserve">around 15 proposals per cycle, each requiring staff days (approximately 45 days) of work on</w:t>
      </w:r>
      <w:r>
        <w:t xml:space="preserve"> </w:t>
      </w:r>
      <w:r>
        <w:t xml:space="preserve">average53. The average size of consortia has been considered of 2-4 partners per project.</w:t>
      </w:r>
      <w:r>
        <w:br/>
      </w:r>
      <w:r>
        <w:t xml:space="preserve">One-off administrative costs year t = ΔT × labour cost × No. of applications/proposals</w:t>
      </w:r>
      <w:r>
        <w:t xml:space="preserve"> </w:t>
      </w:r>
      <w:r>
        <w:t xml:space="preserve">Total administrative costs for data centre operators under PM9 are thus estimated at EUR 0.8</w:t>
      </w:r>
      <w:r>
        <w:t xml:space="preserve"> </w:t>
      </w:r>
      <w:r>
        <w:t xml:space="preserve">m (NPV, 10-years).</w:t>
      </w:r>
      <w:r>
        <w:t xml:space="preserve"> </w:t>
      </w:r>
      <w:r>
        <w:t xml:space="preserve">Operators may also face incremental costs to meet eligibility requirements.</w:t>
      </w:r>
      <w:r>
        <w:t xml:space="preserve"> </w:t>
      </w:r>
      <w:r>
        <w:t xml:space="preserve">Benefits for Data Centre Operators. As described above, operators would benefit from direct</w:t>
      </w:r>
      <w:r>
        <w:t xml:space="preserve"> </w:t>
      </w:r>
      <w:r>
        <w:t xml:space="preserve">financial support, which is expected to reduce their return on investments for data centre</w:t>
      </w:r>
      <w:r>
        <w:t xml:space="preserve"> </w:t>
      </w:r>
      <w:r>
        <w:t xml:space="preserve">projects. These subsidy amounts are acknowledged as direct benefits for operators and</w:t>
      </w:r>
      <w:r>
        <w:t xml:space="preserve"> </w:t>
      </w:r>
      <w:r>
        <w:t xml:space="preserve">corresponding costs for the Commission, but they do not contribute to the direct impact</w:t>
      </w:r>
      <w:r>
        <w:t xml:space="preserve"> </w:t>
      </w:r>
      <w:r>
        <w:t xml:space="preserve">assessment as they constitute fiscal transfers.</w:t>
      </w:r>
    </w:p>
    <w:p>
      <w:pPr>
        <w:pStyle w:val="BodyText"/>
      </w:pPr>
      <w:r>
        <w:t xml:space="preserve">53 In this report, based on a survey, it was estimated that lump sum proposals required 50 days effort from ideation to submission</w:t>
      </w:r>
      <w:r>
        <w:t xml:space="preserve"> </w:t>
      </w:r>
      <w:r>
        <w:t xml:space="preserve">in H2020 (https://ec.europa.eu/info/funding-tenders/opportunities/docs/2021-2027/horizon/other/comm/ls-assessment-report-</w:t>
      </w:r>
      <w:r>
        <w:t xml:space="preserve"> </w:t>
      </w:r>
      <w:r>
        <w:t xml:space="preserve">2024_en.pdf).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Adjustment costs for the European Commission. The Commission bears responsibility for the</w:t>
      </w:r>
      <w:r>
        <w:t xml:space="preserve"> </w:t>
      </w:r>
      <w:r>
        <w:t xml:space="preserve">management of calls, development of templates and reporting tools, and the evaluation of</w:t>
      </w:r>
      <w:r>
        <w:t xml:space="preserve"> </w:t>
      </w:r>
      <w:r>
        <w:t xml:space="preserve">projects. The main adjustment cost would be one-off programme design and administration,</w:t>
      </w:r>
      <w:r>
        <w:t xml:space="preserve"> </w:t>
      </w:r>
      <w:r>
        <w:t xml:space="preserve">i.e. work programme preparation, call management, evaluation, grant management preparation,</w:t>
      </w:r>
      <w:r>
        <w:t xml:space="preserve"> </w:t>
      </w:r>
      <w:r>
        <w:t xml:space="preserve">monitoring and results dissemination. Aligned with the estimations above, this has been</w:t>
      </w:r>
      <w:r>
        <w:t xml:space="preserve"> </w:t>
      </w:r>
      <w:r>
        <w:t xml:space="preserve">estimated as 3 FTEs during the first year of the programme and recurring every two years for</w:t>
      </w:r>
      <w:r>
        <w:t xml:space="preserve"> </w:t>
      </w:r>
      <w:r>
        <w:t xml:space="preserve">Work Programme design. Recurrent costs then arise in relation to managing the funding scheme</w:t>
      </w:r>
      <w:r>
        <w:t xml:space="preserve"> </w:t>
      </w:r>
      <w:r>
        <w:t xml:space="preserve">and have been estimated as 1 FTEs. The assumed portfolio consists of one call every two years</w:t>
      </w:r>
      <w:r>
        <w:t xml:space="preserve"> </w:t>
      </w:r>
      <w:r>
        <w:t xml:space="preserve">funding approximately 5 projects.</w:t>
      </w:r>
      <w:r>
        <w:br/>
      </w:r>
      <w:r>
        <w:t xml:space="preserve">Total adjustment costs = (one-off adjustment costs + recurrent adjustment costs) = [(ΔT ×</w:t>
      </w:r>
      <w:r>
        <w:t xml:space="preserve"> </w:t>
      </w:r>
      <w:r>
        <w:t xml:space="preserve">labour cost) year 1,3,5 + (ΔT × labour cost) year 2,4,6,7]</w:t>
      </w:r>
      <w:r>
        <w:br/>
      </w:r>
      <w:r>
        <w:t xml:space="preserve">Total adjustment costs for the European Commission under PM9 are thus estimated at EUR 1.1</w:t>
      </w:r>
      <w:r>
        <w:t xml:space="preserve"> </w:t>
      </w:r>
      <w:r>
        <w:t xml:space="preserve">m (NPV, 10-years).</w:t>
      </w:r>
      <w:r>
        <w:t xml:space="preserve"> </w:t>
      </w:r>
      <w:r>
        <w:t xml:space="preserve">There could be an impact for those MS that decide to contribute to the funding programme with</w:t>
      </w:r>
      <w:r>
        <w:t xml:space="preserve"> </w:t>
      </w:r>
      <w:r>
        <w:t xml:space="preserve">national funds in line with applicable State aid rules. As this would depend on the size of this</w:t>
      </w:r>
      <w:r>
        <w:t xml:space="preserve"> </w:t>
      </w:r>
      <w:r>
        <w:t xml:space="preserve">contribution, it has not been modelled under this policy measure.</w:t>
      </w:r>
      <w:r>
        <w:t xml:space="preserve"> </w:t>
      </w:r>
      <w:r>
        <w:t xml:space="preserve">Indirect savings: the main indirect impact stems from the value generated in terms of making</w:t>
      </w:r>
      <w:r>
        <w:t xml:space="preserve"> </w:t>
      </w:r>
      <w:r>
        <w:t xml:space="preserve">current product and services more competitive and from generating new products and services.</w:t>
      </w:r>
      <w:r>
        <w:br/>
      </w:r>
      <w:r>
        <w:t xml:space="preserve">Sensitivity analysis: Sensitivity analysis was considered for the total administrative costs for</w:t>
      </w:r>
      <w:r>
        <w:t xml:space="preserve"> </w:t>
      </w:r>
      <w:r>
        <w:t xml:space="preserve">the Commission in administering the scheme, i.e. the effort required to set-it up and manage it</w:t>
      </w:r>
      <w:r>
        <w:t xml:space="preserve"> </w:t>
      </w:r>
      <w:r>
        <w:t xml:space="preserve">in terms of FTEs, also to consider the uncertainty related to the overall magnitude of the</w:t>
      </w:r>
      <w:r>
        <w:t xml:space="preserve"> </w:t>
      </w:r>
      <w:r>
        <w:t xml:space="preserve">scheme.</w:t>
      </w:r>
      <w:r>
        <w:t xml:space="preserve"> </w:t>
      </w:r>
      <w:r>
        <w:t xml:space="preserve">Results: The table below presents the aggregated costs for all stakeholders for the</w:t>
      </w:r>
      <w:r>
        <w:t xml:space="preserve"> </w:t>
      </w:r>
      <w:r>
        <w:t xml:space="preserve">implementation of this measure. Total adjustment costs for the European Commission are</w:t>
      </w:r>
      <w:r>
        <w:t xml:space="preserve"> </w:t>
      </w:r>
      <w:r>
        <w:t xml:space="preserve">estimated at EUR 1.1 m. The minimum and maximum ranges are driven by variations in the</w:t>
      </w:r>
      <w:r>
        <w:t xml:space="preserve"> </w:t>
      </w:r>
      <w:r>
        <w:t xml:space="preserve">effort levels required to operate the scheme by and the magnitude of staff days involved. Fiscal</w:t>
      </w:r>
      <w:r>
        <w:t xml:space="preserve"> </w:t>
      </w:r>
      <w:r>
        <w:t xml:space="preserve">transfers have no net effect when aggregated across stakeholders, i.e. financial benefits for</w:t>
      </w:r>
      <w:r>
        <w:t xml:space="preserve"> </w:t>
      </w:r>
      <w:r>
        <w:t xml:space="preserve">operators are mirrored by equivalent fiscal costs for the Commission. Administrative costs</w:t>
      </w:r>
      <w:r>
        <w:t xml:space="preserve"> </w:t>
      </w:r>
      <w:r>
        <w:t xml:space="preserve">(EUR 0.79 m) for operators participating in the scheme are also illustrated in the table below</w:t>
      </w:r>
      <w:r>
        <w:t xml:space="preserve"> </w:t>
      </w:r>
      <w:r>
        <w:t xml:space="preserve">and vary based on the uncertainty with respect to the number of applications and days dedicated</w:t>
      </w:r>
      <w:r>
        <w:t xml:space="preserve"> </w:t>
      </w:r>
      <w:r>
        <w:t xml:space="preserve">to proposal/application preparation.</w:t>
      </w:r>
      <w:r>
        <w:t xml:space="preserve"> </w:t>
      </w:r>
      <w:r>
        <w:t xml:space="preserve">Table 29. EU deployment funding for strategic projects (PM9)</w:t>
      </w:r>
      <w:r>
        <w:t xml:space="preserve"> </w:t>
      </w:r>
      <w:r>
        <w:t xml:space="preserve">Cost types</w:t>
      </w:r>
      <w:r>
        <w:t xml:space="preserve"> </w:t>
      </w:r>
      <w:r>
        <w:t xml:space="preserve">Data centre</w:t>
      </w:r>
      <w:r>
        <w:t xml:space="preserve"> </w:t>
      </w:r>
      <w:r>
        <w:t xml:space="preserve">operators (€)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 (€)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 (€)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(central, 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(min, 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(max, €)</w:t>
      </w:r>
      <w:r>
        <w:t xml:space="preserve"> </w:t>
      </w:r>
      <w:r>
        <w:t xml:space="preserve">one-off administrative</w:t>
      </w:r>
      <w:r>
        <w:t xml:space="preserve"> </w:t>
      </w:r>
      <w:r>
        <w:t xml:space="preserve">792 583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792 583</w:t>
      </w:r>
      <w:r>
        <w:t xml:space="preserve"> </w:t>
      </w:r>
      <w:r>
        <w:t xml:space="preserve">446 840</w:t>
      </w:r>
      <w:r>
        <w:t xml:space="preserve"> </w:t>
      </w:r>
      <w:r>
        <w:t xml:space="preserve">1 235 249</w:t>
      </w:r>
      <w:r>
        <w:t xml:space="preserve"> </w:t>
      </w:r>
      <w:r>
        <w:t xml:space="preserve">recurrent administrative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one-off adjustment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694 870</w:t>
      </w:r>
      <w:r>
        <w:t xml:space="preserve"> </w:t>
      </w:r>
      <w:r>
        <w:t xml:space="preserve">694 870</w:t>
      </w:r>
      <w:r>
        <w:t xml:space="preserve"> </w:t>
      </w:r>
      <w:r>
        <w:t xml:space="preserve">463 247</w:t>
      </w:r>
      <w:r>
        <w:t xml:space="preserve"> </w:t>
      </w:r>
      <w:r>
        <w:t xml:space="preserve">926 493</w:t>
      </w:r>
      <w:r>
        <w:t xml:space="preserve"> </w:t>
      </w:r>
      <w:r>
        <w:t xml:space="preserve">recurrent adjustment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440 093</w:t>
      </w:r>
      <w:r>
        <w:t xml:space="preserve"> </w:t>
      </w:r>
      <w:r>
        <w:t xml:space="preserve">440 093</w:t>
      </w:r>
      <w:r>
        <w:t xml:space="preserve"> </w:t>
      </w:r>
      <w:r>
        <w:t xml:space="preserve">293 395</w:t>
      </w:r>
      <w:r>
        <w:t xml:space="preserve"> </w:t>
      </w:r>
      <w:r>
        <w:t xml:space="preserve">586 790</w:t>
      </w:r>
      <w:r>
        <w:t xml:space="preserve"> </w:t>
      </w:r>
      <w:r>
        <w:t xml:space="preserve">one-off regulatory fees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regulatory fees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one-off enforcement.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enforcement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Total costs</w:t>
      </w:r>
      <w:r>
        <w:t xml:space="preserve"> </w:t>
      </w:r>
      <w:r>
        <w:t xml:space="preserve">792 583</w:t>
      </w:r>
      <w:r>
        <w:t xml:space="preserve"> </w:t>
      </w:r>
      <w:r>
        <w:t xml:space="preserve">-</w:t>
      </w:r>
      <w:r>
        <w:t xml:space="preserve"> </w:t>
      </w:r>
      <w:r>
        <w:t xml:space="preserve">1 134 963</w:t>
      </w:r>
      <w:r>
        <w:t xml:space="preserve"> </w:t>
      </w:r>
      <w:r>
        <w:t xml:space="preserve">1 927 546</w:t>
      </w:r>
      <w:r>
        <w:t xml:space="preserve"> </w:t>
      </w:r>
      <w:r>
        <w:t xml:space="preserve">1 203 482</w:t>
      </w:r>
      <w:r>
        <w:t xml:space="preserve"> </w:t>
      </w:r>
      <w:r>
        <w:t xml:space="preserve">2 748 533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Net impact</w:t>
      </w:r>
      <w:r>
        <w:t xml:space="preserve"> </w:t>
      </w:r>
      <w:r>
        <w:t xml:space="preserve">792 583</w:t>
      </w:r>
      <w:r>
        <w:t xml:space="preserve"> </w:t>
      </w:r>
      <w:r>
        <w:t xml:space="preserve">-</w:t>
      </w:r>
      <w:r>
        <w:t xml:space="preserve"> </w:t>
      </w:r>
      <w:r>
        <w:t xml:space="preserve">1 134 963</w:t>
      </w:r>
      <w:r>
        <w:t xml:space="preserve"> </w:t>
      </w:r>
      <w:r>
        <w:t xml:space="preserve">1 927 546</w:t>
      </w:r>
      <w:r>
        <w:t xml:space="preserve"> </w:t>
      </w:r>
      <w:r>
        <w:t xml:space="preserve">1 203 482</w:t>
      </w:r>
      <w:r>
        <w:t xml:space="preserve"> </w:t>
      </w:r>
      <w:r>
        <w:t xml:space="preserve">2 748 533</w:t>
      </w:r>
      <w:r>
        <w:t xml:space="preserve"> </w:t>
      </w:r>
      <w:r>
        <w:t xml:space="preserve">3.10. PM10: EU-level identification of areas for fast-track data centre deployment</w:t>
      </w:r>
      <w:r>
        <w:br/>
      </w:r>
      <w:r>
        <w:t xml:space="preserve">Under this measure, the Commission would directly designate areas to fast-track permitting for</w:t>
      </w:r>
      <w:r>
        <w:t xml:space="preserve"> </w:t>
      </w:r>
      <w:r>
        <w:t xml:space="preserve">data centre deployment based on EU-level criteria (e.g. on connectivity, energy, water) and in</w:t>
      </w:r>
      <w:r>
        <w:t xml:space="preserve"> </w:t>
      </w:r>
      <w:r>
        <w:t xml:space="preserve">consultation with Member States experts, allowing for the pre-selection of strategic sites where</w:t>
      </w:r>
      <w:r>
        <w:t xml:space="preserve"> </w:t>
      </w:r>
      <w:r>
        <w:t xml:space="preserve">permitting procedures will be streamlined. Consultation with a newly created EU Data Centre</w:t>
      </w:r>
      <w:r>
        <w:t xml:space="preserve"> </w:t>
      </w:r>
      <w:r>
        <w:t xml:space="preserve">Acceleration Board consisting of Member State experts would be required for the identification</w:t>
      </w:r>
      <w:r>
        <w:t xml:space="preserve"> </w:t>
      </w:r>
      <w:r>
        <w:t xml:space="preserve">and greenlighting of such areas. Permit granting for data centre projects would follow EU-wide</w:t>
      </w:r>
      <w:r>
        <w:t xml:space="preserve"> </w:t>
      </w:r>
      <w:r>
        <w:t xml:space="preserve">rules and require approval from the Board. For these areas, Member States would be required</w:t>
      </w:r>
      <w:r>
        <w:t xml:space="preserve"> </w:t>
      </w:r>
      <w:r>
        <w:t xml:space="preserve">to enact a set of acceleration measures prescribed at EU level.</w:t>
      </w:r>
      <w:r>
        <w:br/>
      </w:r>
      <w:r>
        <w:t xml:space="preserve">Impact on Datacentre data centre deployment acceleration. Under this option, it is assumed</w:t>
      </w:r>
      <w:r>
        <w:t xml:space="preserve"> </w:t>
      </w:r>
      <w:r>
        <w:t xml:space="preserve">that the capacity growth rate increases to 14%. This uplift reflects the expectation that faster</w:t>
      </w:r>
      <w:r>
        <w:t xml:space="preserve"> </w:t>
      </w:r>
      <w:r>
        <w:t xml:space="preserve">and more predictable processes with lower entry barriers, reduce time-to-market and improve</w:t>
      </w:r>
      <w:r>
        <w:t xml:space="preserve"> </w:t>
      </w:r>
      <w:r>
        <w:t xml:space="preserve">investor certainty, thereby stimulating additional deployment compared to the baseline trend.</w:t>
      </w:r>
      <w:r>
        <w:t xml:space="preserve"> </w:t>
      </w:r>
      <w:r>
        <w:t xml:space="preserve">It is assumed that the share of new projects benefitting from this policy measure increases from</w:t>
      </w:r>
      <w:r>
        <w:t xml:space="preserve"> </w:t>
      </w:r>
      <w:r>
        <w:t xml:space="preserve">5% in 2027 to 50% by 2036.</w:t>
      </w:r>
      <w:r>
        <w:br/>
      </w:r>
      <w:r>
        <w:t xml:space="preserve">Administrative and adjustment costs for data centre operators. As above, if operators choose</w:t>
      </w:r>
      <w:r>
        <w:t xml:space="preserve"> </w:t>
      </w:r>
      <w:r>
        <w:t xml:space="preserve">to build in these areas to benefit from accelerated permitting, they must comply with the</w:t>
      </w:r>
      <w:r>
        <w:t xml:space="preserve"> </w:t>
      </w:r>
      <w:r>
        <w:t xml:space="preserve">attached conditions, which give rise to both administrative and adjustment costs. Costs are</w:t>
      </w:r>
      <w:r>
        <w:t xml:space="preserve"> </w:t>
      </w:r>
      <w:r>
        <w:t xml:space="preserve">assessed following the Standard Cost Model, focusing on the information obligations and</w:t>
      </w:r>
      <w:r>
        <w:t xml:space="preserve"> </w:t>
      </w:r>
      <w:r>
        <w:t xml:space="preserve">activities required for operators to access fast-track areas. Reading EU-level guidance, adapting</w:t>
      </w:r>
      <w:r>
        <w:t xml:space="preserve"> </w:t>
      </w:r>
      <w:r>
        <w:t xml:space="preserve">internal procedures and staff would entail one-off costs for each operator. To access areas,</w:t>
      </w:r>
      <w:r>
        <w:t xml:space="preserve"> </w:t>
      </w:r>
      <w:r>
        <w:t xml:space="preserve">operators must familiarise themselves with EU-level criteria. As above, this is estimated as an</w:t>
      </w:r>
      <w:r>
        <w:t xml:space="preserve"> </w:t>
      </w:r>
      <w:r>
        <w:t xml:space="preserve">effort of additional 20 days (sensitivity range 25-15) per operator, which is multiplied by the</w:t>
      </w:r>
      <w:r>
        <w:t xml:space="preserve"> </w:t>
      </w:r>
      <w:r>
        <w:t xml:space="preserve">share of the operators applying for the areas across the EU. This is assumed to be 50% (central</w:t>
      </w:r>
      <w:r>
        <w:t xml:space="preserve"> </w:t>
      </w:r>
      <w:r>
        <w:t xml:space="preserve">value; 30%-70% for sensitivity) of the companies identified as building data centres in the EU.</w:t>
      </w:r>
      <w:r>
        <w:t xml:space="preserve"> </w:t>
      </w:r>
      <w:r>
        <w:t xml:space="preserve">One-off adjustment costs year t = ΔT × labour cost × No. of applications</w:t>
      </w:r>
      <w:r>
        <w:t xml:space="preserve"> </w:t>
      </w:r>
      <w:r>
        <w:t xml:space="preserve">Operators are also expected to face one-off adjustment costs in adapting workflows and</w:t>
      </w:r>
      <w:r>
        <w:t xml:space="preserve"> </w:t>
      </w:r>
      <w:r>
        <w:t xml:space="preserve">templates to comply with area-specific requirements and accelerated permitting timelines.</w:t>
      </w:r>
      <w:r>
        <w:t xml:space="preserve"> </w:t>
      </w:r>
      <w:r>
        <w:t xml:space="preserve">Adapting workflows/operations to comply with requirements has been estimated to cost each</w:t>
      </w:r>
      <w:r>
        <w:t xml:space="preserve"> </w:t>
      </w:r>
      <w:r>
        <w:t xml:space="preserve">operator additional 40 staff days (30-60 days) to modify the project. This would be multiplied</w:t>
      </w:r>
      <w:r>
        <w:t xml:space="preserve"> </w:t>
      </w:r>
      <w:r>
        <w:t xml:space="preserve">by a share of the projects benefitting from the areas across the EU (50% by 2036 as the central</w:t>
      </w:r>
      <w:r>
        <w:t xml:space="preserve"> </w:t>
      </w:r>
      <w:r>
        <w:t xml:space="preserve">scenario; 30%-70% for sensitivity). As outlined above, CAPEX investments are not considered</w:t>
      </w:r>
      <w:r>
        <w:t xml:space="preserve"> </w:t>
      </w:r>
      <w:r>
        <w:t xml:space="preserve">as part of the adjustment costs as only projects that already comply, or are willing to comply,</w:t>
      </w:r>
      <w:r>
        <w:t xml:space="preserve"> </w:t>
      </w:r>
      <w:r>
        <w:t xml:space="preserve">with the EED and other relevant requirements under the baseline scenario would be eligible to</w:t>
      </w:r>
      <w:r>
        <w:t xml:space="preserve"> </w:t>
      </w:r>
      <w:r>
        <w:t xml:space="preserve">apply for the fast-track areas. As a result, no additional CAPEX beyond what is already required</w:t>
      </w:r>
      <w:r>
        <w:t xml:space="preserve"> </w:t>
      </w:r>
      <w:r>
        <w:t xml:space="preserve">under existing legislation is expected to arise specifically from participation in the areas.</w:t>
      </w:r>
      <w:r>
        <w:br/>
      </w:r>
      <w:r>
        <w:t xml:space="preserve">One-off adjustment costs = ΔT × labour cost × s × No. new facilities</w:t>
      </w:r>
      <w:r>
        <w:t xml:space="preserve"> </w:t>
      </w:r>
      <w:r>
        <w:t xml:space="preserve">After this initial set-up, recurring costs per project to demonstrate eligibility are expected not</w:t>
      </w:r>
      <w:r>
        <w:t xml:space="preserve"> </w:t>
      </w:r>
      <w:r>
        <w:t xml:space="preserve">to be incremental with respect to the baseline and are thus not represented.</w:t>
      </w:r>
      <w:r>
        <w:br/>
      </w:r>
      <w:r>
        <w:t xml:space="preserve">Total costs for data centre operators under PM10 are thus estimated at EUR 11.9 m (NPV, 10-</w:t>
      </w:r>
      <w:r>
        <w:t xml:space="preserve"> </w:t>
      </w:r>
      <w:r>
        <w:t xml:space="preserve">years).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Direct economic benefits for data centre operators. This measure aims to provide additional</w:t>
      </w:r>
      <w:r>
        <w:t xml:space="preserve"> </w:t>
      </w:r>
      <w:r>
        <w:t xml:space="preserve">benefits by reducing uncertainty over where investments can be facilitated, similarly to PM5</w:t>
      </w:r>
      <w:r>
        <w:t xml:space="preserve"> </w:t>
      </w:r>
      <w:r>
        <w:t xml:space="preserve">but at European scale. With fast-track areas, operators should be able to avoid much of the</w:t>
      </w:r>
      <w:r>
        <w:t xml:space="preserve"> </w:t>
      </w:r>
      <w:r>
        <w:t xml:space="preserve">wasted effort on non-viable sites. These changes are expected to reduce the number of iterations</w:t>
      </w:r>
      <w:r>
        <w:t xml:space="preserve"> </w:t>
      </w:r>
      <w:r>
        <w:t xml:space="preserve">required and shorten internal and external time commitments. These savings are modelled using</w:t>
      </w:r>
      <w:r>
        <w:t xml:space="preserve"> </w:t>
      </w:r>
      <w:r>
        <w:t xml:space="preserve">NPV, reflecting a time saving from end-procurement to deployment of 3 months in total (2-4</w:t>
      </w:r>
      <w:r>
        <w:t xml:space="preserve"> </w:t>
      </w:r>
      <w:r>
        <w:t xml:space="preserve">months for sensitivity ranges). This is assumed because, while this measure is wider than the</w:t>
      </w:r>
      <w:r>
        <w:t xml:space="preserve"> </w:t>
      </w:r>
      <w:r>
        <w:t xml:space="preserve">measure on the fast-track zoning at MS level, the feedback received during consultations with</w:t>
      </w:r>
      <w:r>
        <w:t xml:space="preserve"> </w:t>
      </w:r>
      <w:r>
        <w:t xml:space="preserve">industry highlighted that a top-level identification would be less effective as it would not be</w:t>
      </w:r>
      <w:r>
        <w:t xml:space="preserve"> </w:t>
      </w:r>
      <w:r>
        <w:t xml:space="preserve">able to account in the same way, of geographical and local specificities.</w:t>
      </w:r>
      <w:r>
        <w:br/>
      </w:r>
      <w:r>
        <w:t xml:space="preserve">As above, to capture these direct economic benefits, the analysis applies a NPV approach to</w:t>
      </w:r>
      <w:r>
        <w:t xml:space="preserve"> </w:t>
      </w:r>
      <w:r>
        <w:t xml:space="preserve">compare the baseline with the accelerated scenario and measure the economic value of bringing</w:t>
      </w:r>
      <w:r>
        <w:t xml:space="preserve"> </w:t>
      </w:r>
      <w:r>
        <w:t xml:space="preserve">construction and commercial operations forward, discounted at the project WACC. The strong</w:t>
      </w:r>
      <w:r>
        <w:t xml:space="preserve"> </w:t>
      </w:r>
      <w:r>
        <w:t xml:space="preserve">NPV gain is also very sensitive to the strong reduction in PUE foreseen under this measure, as</w:t>
      </w:r>
      <w:r>
        <w:t xml:space="preserve"> </w:t>
      </w:r>
      <w:r>
        <w:t xml:space="preserve">data centres would also be able to benefit from dedicated R&amp;D to optimised energy efficiency</w:t>
      </w:r>
      <w:r>
        <w:t xml:space="preserve"> </w:t>
      </w:r>
      <w:r>
        <w:t xml:space="preserve">and increase their sustainability. Expected improvements in energy efficiency, modelled as a</w:t>
      </w:r>
      <w:r>
        <w:t xml:space="preserve"> </w:t>
      </w:r>
      <w:r>
        <w:t xml:space="preserve">declining PUE, greatly contribute to reducing operating costs over time. The NPV increase</w:t>
      </w:r>
      <w:r>
        <w:t xml:space="preserve"> </w:t>
      </w:r>
      <w:r>
        <w:t xml:space="preserve">from EUR 58 million to EUR 72 million reflects the combined impact of accelerated</w:t>
      </w:r>
      <w:r>
        <w:t xml:space="preserve"> </w:t>
      </w:r>
      <w:r>
        <w:t xml:space="preserve">commissioning and improved operational and energy performance, which contribute to the</w:t>
      </w:r>
      <w:r>
        <w:t xml:space="preserve"> </w:t>
      </w:r>
      <w:r>
        <w:t xml:space="preserve">economic benefit of permitting simplification. The business benefit is measured as the</w:t>
      </w:r>
      <w:r>
        <w:t xml:space="preserve"> </w:t>
      </w:r>
      <w:r>
        <w:t xml:space="preserve">difference in net present value (NPV) between an accelerated-permitting scenario and a</w:t>
      </w:r>
      <w:r>
        <w:t xml:space="preserve"> </w:t>
      </w:r>
      <w:r>
        <w:t xml:space="preserve">baseline scenario, discounted at project WACC (6%):</w:t>
      </w:r>
      <w:r>
        <w:t xml:space="preserve"> </w:t>
      </w:r>
      <w:r>
        <w:t xml:space="preserve">Economic benefit t = (ΔNPV = 𝑁𝑃𝑉𝑃𝑀10 − 𝑁𝑃𝑉𝑏𝑎𝑠𝑒𝑙𝑖𝑛𝑒)× s × No. new facilities</w:t>
      </w:r>
      <w:r>
        <w:t xml:space="preserve"> </w:t>
      </w:r>
      <w:r>
        <w:t xml:space="preserve">Where each NPV is computed over a 10-year horizon and includes all cash flows: CAPEX</w:t>
      </w:r>
      <w:r>
        <w:t xml:space="preserve"> </w:t>
      </w:r>
      <w:r>
        <w:t xml:space="preserve">outflows during construction, OPEX, Revenues. The analysis has been carried out in nominal</w:t>
      </w:r>
      <w:r>
        <w:t xml:space="preserve"> </w:t>
      </w:r>
      <w:r>
        <w:t xml:space="preserve">terms, with both costs and revenues indexed over time and discounted using a nominal WACC.</w:t>
      </w:r>
      <w:r>
        <w:t xml:space="preserve"> </w:t>
      </w:r>
      <w:r>
        <w:t xml:space="preserve">NPV baseline (EUR m)</w:t>
      </w:r>
      <w:r>
        <w:t xml:space="preserve"> </w:t>
      </w:r>
      <w:r>
        <w:t xml:space="preserve">58.32</w:t>
      </w:r>
      <w:r>
        <w:t xml:space="preserve"> </w:t>
      </w:r>
      <w:r>
        <w:t xml:space="preserve">Cost savings per project (EUR m)</w:t>
      </w:r>
      <w:r>
        <w:t xml:space="preserve"> </w:t>
      </w:r>
      <w:r>
        <w:t xml:space="preserve">Timeline reduction of 3 months</w:t>
      </w:r>
      <w:r>
        <w:t xml:space="preserve"> </w:t>
      </w:r>
      <w:r>
        <w:t xml:space="preserve">NPV after PM implementation</w:t>
      </w:r>
      <w:r>
        <w:t xml:space="preserve"> </w:t>
      </w:r>
      <w:r>
        <w:t xml:space="preserve">(EUR m)</w:t>
      </w:r>
      <w:r>
        <w:br/>
      </w:r>
      <w:r>
        <w:t xml:space="preserve">72.08</w:t>
      </w:r>
      <w:r>
        <w:t xml:space="preserve"> </w:t>
      </w:r>
      <w:r>
        <w:t xml:space="preserve">13.76</w:t>
      </w:r>
      <w:r>
        <w:t xml:space="preserve"> </w:t>
      </w:r>
      <w:r>
        <w:t xml:space="preserve">24%</w:t>
      </w:r>
      <w:r>
        <w:t xml:space="preserve"> </w:t>
      </w:r>
      <w:r>
        <w:t xml:space="preserve">Total direct economic benefits for data centre operators under PM10 are thus estimated at EUR</w:t>
      </w:r>
      <w:r>
        <w:t xml:space="preserve"> </w:t>
      </w:r>
      <w:r>
        <w:t xml:space="preserve">8.1 bn (NPV, 10-years).</w:t>
      </w:r>
      <w:r>
        <w:t xml:space="preserve"> </w:t>
      </w:r>
      <w:r>
        <w:t xml:space="preserve">Adjustment and administrative costs for national public authorities. It is assumed that each</w:t>
      </w:r>
      <w:r>
        <w:t xml:space="preserve"> </w:t>
      </w:r>
      <w:r>
        <w:t xml:space="preserve">Member State would need to set up processes and align national practices with these new rules</w:t>
      </w:r>
      <w:r>
        <w:t xml:space="preserve"> </w:t>
      </w:r>
      <w:r>
        <w:t xml:space="preserve">to provide data to the Commission. This has been estimated as a one-off adjustment cost</w:t>
      </w:r>
      <w:r>
        <w:t xml:space="preserve"> </w:t>
      </w:r>
      <w:r>
        <w:t xml:space="preserve">equivalent to 6 FTEs (4-8 for sensitivity) per Member State as they would need to get</w:t>
      </w:r>
      <w:r>
        <w:t xml:space="preserve"> </w:t>
      </w:r>
      <w:r>
        <w:t xml:space="preserve">familiarised with and onboard the new platform and adopt templates to provide data to the</w:t>
      </w:r>
      <w:r>
        <w:t xml:space="preserve"> </w:t>
      </w:r>
      <w:r>
        <w:t xml:space="preserve">relevant EU entity in charge of identifying suitable areas to fast-track data centre deployment.</w:t>
      </w:r>
      <w:r>
        <w:t xml:space="preserve"> </w:t>
      </w:r>
      <w:r>
        <w:t xml:space="preserve">In addition to this, MS would face one-off administrative costs associated to having to appoint</w:t>
      </w:r>
      <w:r>
        <w:t xml:space="preserve"> </w:t>
      </w:r>
      <w:r>
        <w:t xml:space="preserve">delegates to the management board of the EU Data Centre Acceleration Board.</w:t>
      </w:r>
      <w:r>
        <w:br/>
      </w:r>
      <w:r>
        <w:t xml:space="preserve">Once the mechanism is operational, authorities would incur recurrent administrative</w:t>
      </w:r>
      <w:r>
        <w:t xml:space="preserve"> </w:t>
      </w:r>
      <w:r>
        <w:t xml:space="preserve">administrative costs to map and upload data on suitable deployment areas onto the EU platform.</w:t>
      </w:r>
      <w:r>
        <w:t xml:space="preserve"> </w:t>
      </w:r>
      <w:r>
        <w:t xml:space="preserve">For this, 3 FTE annually has been assumed. Recurrent adjustment costs are also expected from</w:t>
      </w:r>
      <w:r>
        <w:t xml:space="preserve"> </w:t>
      </w:r>
      <w:r>
        <w:t xml:space="preserve">national authorities’ online participation in the EU Data Centre Acceleration Board. For this,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participation is estimated at 3 FTE each year per Member State, covering several meetings</w:t>
      </w:r>
      <w:r>
        <w:t xml:space="preserve"> </w:t>
      </w:r>
      <w:r>
        <w:t xml:space="preserve">annually and additional related work.</w:t>
      </w:r>
      <w:r>
        <w:t xml:space="preserve"> </w:t>
      </w:r>
      <w:r>
        <w:t xml:space="preserve">Total costs for national public authorities under PM10 are thus estimated at EUR 87.3 m (NPV,</w:t>
      </w:r>
      <w:r>
        <w:t xml:space="preserve"> </w:t>
      </w:r>
      <w:r>
        <w:t xml:space="preserve">10-years).</w:t>
      </w:r>
      <w:r>
        <w:t xml:space="preserve"> </w:t>
      </w:r>
      <w:r>
        <w:t xml:space="preserve">Administrative cost savings for national public authorities. By using a central EU-based</w:t>
      </w:r>
      <w:r>
        <w:t xml:space="preserve"> </w:t>
      </w:r>
      <w:r>
        <w:t xml:space="preserve">database, Member States avoid repeated ad hoc clarifications with operators on deployment</w:t>
      </w:r>
      <w:r>
        <w:t xml:space="preserve"> </w:t>
      </w:r>
      <w:r>
        <w:t xml:space="preserve">and siting rules for new data centres, thus reducing information obligations and simplifying</w:t>
      </w:r>
      <w:r>
        <w:t xml:space="preserve"> </w:t>
      </w:r>
      <w:r>
        <w:t xml:space="preserve">tasks. On average, savings are estimated at one-third of time saved in terms of staff days, i.e. </w:t>
      </w:r>
      <w:r>
        <w:t xml:space="preserve"> </w:t>
      </w:r>
      <w:r>
        <w:t xml:space="preserve">estimated as 1 FTE (0.5-2.0 for sensitivity ranges) each year, reducing authorities’ net</w:t>
      </w:r>
      <w:r>
        <w:t xml:space="preserve"> </w:t>
      </w:r>
      <w:r>
        <w:t xml:space="preserve">administrative burden. Savings for authorities would also results from a centralised EU-level</w:t>
      </w:r>
      <w:r>
        <w:t xml:space="preserve"> </w:t>
      </w:r>
      <w:r>
        <w:t xml:space="preserve">structure that reduces duplication in national-level coordination meetings.</w:t>
      </w:r>
      <w:r>
        <w:br/>
      </w:r>
      <w:r>
        <w:t xml:space="preserve">Total administrative cost savings for national public authorities under PM10 are thus estimated</w:t>
      </w:r>
      <w:r>
        <w:t xml:space="preserve"> </w:t>
      </w:r>
      <w:r>
        <w:t xml:space="preserve">at EUR 12.9 m (NPV, 10-years).</w:t>
      </w:r>
      <w:r>
        <w:t xml:space="preserve"> </w:t>
      </w:r>
      <w:r>
        <w:t xml:space="preserve">Administrative and adjustment costs for the European Commission. The Commission would</w:t>
      </w:r>
      <w:r>
        <w:t xml:space="preserve"> </w:t>
      </w:r>
      <w:r>
        <w:t xml:space="preserve">face one-off adjustment costs to set up the mechanism and the data centre acceleration board.</w:t>
      </w:r>
      <w:r>
        <w:t xml:space="preserve"> </w:t>
      </w:r>
      <w:r>
        <w:t xml:space="preserve">This has been estimated at 8 FTE during the first year, plus costs for the procurement and</w:t>
      </w:r>
      <w:r>
        <w:t xml:space="preserve"> </w:t>
      </w:r>
      <w:r>
        <w:t xml:space="preserve">development of the supporting digital tool (EUR 2.0 m). Recurrent annual administrative costs</w:t>
      </w:r>
      <w:r>
        <w:t xml:space="preserve"> </w:t>
      </w:r>
      <w:r>
        <w:t xml:space="preserve">are also estimated for the operation of the Board and to map and update the list of suitable fast-</w:t>
      </w:r>
      <w:r>
        <w:t xml:space="preserve"> </w:t>
      </w:r>
      <w:r>
        <w:t xml:space="preserve">track areas for data centre deployment, also estimated at 6 FTEs per year. Adjustment costs in</w:t>
      </w:r>
      <w:r>
        <w:t xml:space="preserve"> </w:t>
      </w:r>
      <w:r>
        <w:t xml:space="preserve">terms of maintenance of the tool (EUR 0.8 m) and a budget for procuring periodic external</w:t>
      </w:r>
      <w:r>
        <w:t xml:space="preserve"> </w:t>
      </w:r>
      <w:r>
        <w:t xml:space="preserve">studies and/or expert meetings (EUR 2 m) are also considered to take place every two years on</w:t>
      </w:r>
      <w:r>
        <w:t xml:space="preserve"> </w:t>
      </w:r>
      <w:r>
        <w:t xml:space="preserve">average.</w:t>
      </w:r>
      <w:r>
        <w:br/>
      </w:r>
      <w:r>
        <w:t xml:space="preserve">Total costs for the European Commission under PM10 are thus estimated at EUR 16.1 m (NPV,</w:t>
      </w:r>
      <w:r>
        <w:t xml:space="preserve"> </w:t>
      </w:r>
      <w:r>
        <w:t xml:space="preserve">10-years).</w:t>
      </w:r>
      <w:r>
        <w:t xml:space="preserve"> </w:t>
      </w:r>
      <w:r>
        <w:t xml:space="preserve">Sensitivity analysis: The parameters are very sensitive to the number of benefitting operators</w:t>
      </w:r>
      <w:r>
        <w:t xml:space="preserve"> </w:t>
      </w:r>
      <w:r>
        <w:t xml:space="preserve">and the assumed time reductions. As above, sensitivity analysis focuses on the potential</w:t>
      </w:r>
      <w:r>
        <w:t xml:space="preserve"> </w:t>
      </w:r>
      <w:r>
        <w:t xml:space="preserve">effectiveness of the measure and the associated regulatory costs, with parameters modelled to</w:t>
      </w:r>
      <w:r>
        <w:t xml:space="preserve"> </w:t>
      </w:r>
      <w:r>
        <w:t xml:space="preserve">consider a changing level of effort to comply with the areas requirements, both in terms of</w:t>
      </w:r>
      <w:r>
        <w:t xml:space="preserve"> </w:t>
      </w:r>
      <w:r>
        <w:t xml:space="preserve">administrative and adjustment costs, as well as to understand how time savings influencing</w:t>
      </w:r>
      <w:r>
        <w:t xml:space="preserve"> </w:t>
      </w:r>
      <w:r>
        <w:t xml:space="preserve">NPV calculations and adoption rates impact economic benefits. The reduction in months saved</w:t>
      </w:r>
      <w:r>
        <w:t xml:space="preserve"> </w:t>
      </w:r>
      <w:r>
        <w:t xml:space="preserve">varies between 2 and 4 (central 3 months saving) as well as the share of facilities using the</w:t>
      </w:r>
      <w:r>
        <w:t xml:space="preserve"> </w:t>
      </w:r>
      <w:r>
        <w:t xml:space="preserve">areas by 2036, i.e. considering between 30% and 70% (with a central scenario of 50%).</w:t>
      </w:r>
      <w:r>
        <w:t xml:space="preserve"> </w:t>
      </w:r>
      <w:r>
        <w:t xml:space="preserve">Concerning the costs, the additional time considered for administrative and adjustment costs is</w:t>
      </w:r>
      <w:r>
        <w:t xml:space="preserve"> </w:t>
      </w:r>
      <w:r>
        <w:t xml:space="preserve">also varied to reflect the uncertainty about the intensity of the new procedures. The low scenario</w:t>
      </w:r>
      <w:r>
        <w:t xml:space="preserve"> </w:t>
      </w:r>
      <w:r>
        <w:t xml:space="preserve">combines conservative assumptions on effectiveness (4 months saved, 30% uptake by 2036)</w:t>
      </w:r>
      <w:r>
        <w:t xml:space="preserve"> </w:t>
      </w:r>
      <w:r>
        <w:t xml:space="preserve">with higher costs, while the high scenario does the opposite. Sensitivities were also considered</w:t>
      </w:r>
      <w:r>
        <w:t xml:space="preserve"> </w:t>
      </w:r>
      <w:r>
        <w:t xml:space="preserve">for national public authorities, to reflect the uncertainty related the annual effort for</w:t>
      </w:r>
      <w:r>
        <w:t xml:space="preserve"> </w:t>
      </w:r>
      <w:r>
        <w:t xml:space="preserve">participating in the new processes. This has been varied considering between 15 days (high-</w:t>
      </w:r>
      <w:r>
        <w:t xml:space="preserve"> </w:t>
      </w:r>
      <w:r>
        <w:t xml:space="preserve">effort) and 5 days (low-effort) per year and expected administrative cost savings generated by</w:t>
      </w:r>
      <w:r>
        <w:t xml:space="preserve"> </w:t>
      </w:r>
      <w:r>
        <w:t xml:space="preserve">the mechanism, ranging from 0.5 to 1.5 FTEs saved per year at EU level under the low and</w:t>
      </w:r>
      <w:r>
        <w:t xml:space="preserve"> </w:t>
      </w:r>
      <w:r>
        <w:t xml:space="preserve">high scenarios. The measure is highly sensitive to assumptions on PUE improvements, which</w:t>
      </w:r>
      <w:r>
        <w:t xml:space="preserve"> </w:t>
      </w:r>
      <w:r>
        <w:t xml:space="preserve">significantly influence overall OPEX. In the absence of PUE reductions beyond the baseline</w:t>
      </w:r>
      <w:r>
        <w:t xml:space="preserve"> </w:t>
      </w:r>
      <w:r>
        <w:t xml:space="preserve">scenario, the NPV would fall to EUR 59.82 million, i.e. only around 3% of projected cost</w:t>
      </w:r>
      <w:r>
        <w:t xml:space="preserve"> </w:t>
      </w:r>
      <w:r>
        <w:t xml:space="preserve">savings. This highlights the critical role of PM8 and PM9 in driving more sustainable and</w:t>
      </w:r>
      <w:r>
        <w:t xml:space="preserve"> </w:t>
      </w:r>
      <w:r>
        <w:t xml:space="preserve">energy-efficient data-centre operations.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Results: The total costs and benefits for all stakeholders are summarised in the table below.</w:t>
      </w:r>
      <w:r>
        <w:t xml:space="preserve"> </w:t>
      </w:r>
      <w:r>
        <w:t xml:space="preserve">Total costs are estimated between EUR 105.5 m and EUR 131.1 m, including administrative</w:t>
      </w:r>
      <w:r>
        <w:t xml:space="preserve"> </w:t>
      </w:r>
      <w:r>
        <w:t xml:space="preserve">and adjustment costs for establishing and maintaining the EU-level mechanism. Total savings</w:t>
      </w:r>
      <w:r>
        <w:t xml:space="preserve"> </w:t>
      </w:r>
      <w:r>
        <w:t xml:space="preserve">are substantial, ranging from EUR 4.8 bn to EUR 12.2 bn, reflecting the expected efficiency</w:t>
      </w:r>
      <w:r>
        <w:t xml:space="preserve"> </w:t>
      </w:r>
      <w:r>
        <w:t xml:space="preserve">gains from faster permitting, coordinated siting, and reduced duplication across Member States.</w:t>
      </w:r>
      <w:r>
        <w:t xml:space="preserve"> </w:t>
      </w:r>
      <w:r>
        <w:t xml:space="preserve">The high-low scenarios are largely driven by the NPV calculation which is affected by the</w:t>
      </w:r>
      <w:r>
        <w:t xml:space="preserve"> </w:t>
      </w:r>
      <w:r>
        <w:t xml:space="preserve">number of months which is perceived to be saved in this process.</w:t>
      </w:r>
      <w:r>
        <w:t xml:space="preserve"> </w:t>
      </w:r>
      <w:r>
        <w:t xml:space="preserve">Table 30. EU-level identification of areas for fast-track data centre deployment (PM10)</w:t>
      </w:r>
      <w:r>
        <w:t xml:space="preserve"> </w:t>
      </w:r>
      <w:r>
        <w:t xml:space="preserve">Cost types</w:t>
      </w:r>
      <w:r>
        <w:t xml:space="preserve"> </w:t>
      </w:r>
      <w:r>
        <w:t xml:space="preserve">Data centre</w:t>
      </w:r>
      <w:r>
        <w:t xml:space="preserve"> </w:t>
      </w:r>
      <w:r>
        <w:t xml:space="preserve">operators (€)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(€)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(€)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(central, 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(min, 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(max, €)</w:t>
      </w:r>
      <w:r>
        <w:t xml:space="preserve"> </w:t>
      </w:r>
      <w:r>
        <w:t xml:space="preserve">one-off administrative</w:t>
      </w:r>
      <w:r>
        <w:t xml:space="preserve"> </w:t>
      </w:r>
      <w:r>
        <w:t xml:space="preserve">1 476 159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1 476 159</w:t>
      </w:r>
      <w:r>
        <w:t xml:space="preserve"> </w:t>
      </w:r>
      <w:r>
        <w:t xml:space="preserve">830 339</w:t>
      </w:r>
      <w:r>
        <w:t xml:space="preserve"> </w:t>
      </w:r>
      <w:r>
        <w:t xml:space="preserve">2 767 798</w:t>
      </w:r>
      <w:r>
        <w:t xml:space="preserve"> </w:t>
      </w:r>
      <w:r>
        <w:t xml:space="preserve">recurrent administrative</w:t>
      </w:r>
      <w:r>
        <w:t xml:space="preserve"> </w:t>
      </w:r>
      <w:r>
        <w:t xml:space="preserve">- 38 698 697</w:t>
      </w:r>
      <w:r>
        <w:t xml:space="preserve"> </w:t>
      </w:r>
      <w:r>
        <w:t xml:space="preserve">3 822 094</w:t>
      </w:r>
      <w:r>
        <w:t xml:space="preserve"> </w:t>
      </w:r>
      <w:r>
        <w:t xml:space="preserve">42 520 790</w:t>
      </w:r>
      <w:r>
        <w:t xml:space="preserve"> </w:t>
      </w:r>
      <w:r>
        <w:t xml:space="preserve">42 520 790</w:t>
      </w:r>
      <w:r>
        <w:t xml:space="preserve"> </w:t>
      </w:r>
      <w:r>
        <w:t xml:space="preserve">42 520 790</w:t>
      </w:r>
      <w:r>
        <w:t xml:space="preserve"> </w:t>
      </w:r>
      <w:r>
        <w:t xml:space="preserve">one-off adjustment</w:t>
      </w:r>
      <w:r>
        <w:t xml:space="preserve"> </w:t>
      </w:r>
      <w:r>
        <w:t xml:space="preserve">10 375 852</w:t>
      </w:r>
      <w:r>
        <w:t xml:space="preserve"> </w:t>
      </w:r>
      <w:r>
        <w:t xml:space="preserve">9 940 446</w:t>
      </w:r>
      <w:r>
        <w:t xml:space="preserve"> </w:t>
      </w:r>
      <w:r>
        <w:t xml:space="preserve">2 596 263</w:t>
      </w:r>
      <w:r>
        <w:t xml:space="preserve"> </w:t>
      </w:r>
      <w:r>
        <w:t xml:space="preserve">22 912 560</w:t>
      </w:r>
      <w:r>
        <w:t xml:space="preserve"> </w:t>
      </w:r>
      <w:r>
        <w:t xml:space="preserve">13 728 731</w:t>
      </w:r>
      <w:r>
        <w:t xml:space="preserve"> </w:t>
      </w:r>
      <w:r>
        <w:t xml:space="preserve">37 475 850</w:t>
      </w:r>
      <w:r>
        <w:t xml:space="preserve"> </w:t>
      </w:r>
      <w:r>
        <w:t xml:space="preserve">recurrent adjustment</w:t>
      </w:r>
      <w:r>
        <w:t xml:space="preserve"> </w:t>
      </w:r>
      <w:r>
        <w:t xml:space="preserve">- 38 698 697</w:t>
      </w:r>
      <w:r>
        <w:t xml:space="preserve"> </w:t>
      </w:r>
      <w:r>
        <w:t xml:space="preserve">9 682 334</w:t>
      </w:r>
      <w:r>
        <w:t xml:space="preserve"> </w:t>
      </w:r>
      <w:r>
        <w:t xml:space="preserve">48 381 031</w:t>
      </w:r>
      <w:r>
        <w:t xml:space="preserve"> </w:t>
      </w:r>
      <w:r>
        <w:t xml:space="preserve">48 381 031</w:t>
      </w:r>
      <w:r>
        <w:t xml:space="preserve"> </w:t>
      </w:r>
      <w:r>
        <w:t xml:space="preserve">48 381 031</w:t>
      </w:r>
      <w:r>
        <w:t xml:space="preserve"> </w:t>
      </w:r>
      <w:r>
        <w:t xml:space="preserve">one-off regulatory fees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regulatory fees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one-off enforcement.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enforcement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Total costs</w:t>
      </w:r>
      <w:r>
        <w:t xml:space="preserve"> </w:t>
      </w:r>
      <w:r>
        <w:t xml:space="preserve">11 852 011 87 337 840</w:t>
      </w:r>
      <w:r>
        <w:t xml:space="preserve"> </w:t>
      </w:r>
      <w:r>
        <w:t xml:space="preserve">16 100 690</w:t>
      </w:r>
      <w:r>
        <w:t xml:space="preserve"> </w:t>
      </w:r>
      <w:r>
        <w:t xml:space="preserve">115 290 541</w:t>
      </w:r>
      <w:r>
        <w:t xml:space="preserve"> </w:t>
      </w:r>
      <w:r>
        <w:t xml:space="preserve">105 460 892</w:t>
      </w:r>
      <w:r>
        <w:t xml:space="preserve"> </w:t>
      </w:r>
      <w:r>
        <w:t xml:space="preserve">131 145 470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(8 082 059 633) (12 899 566)</w:t>
      </w:r>
      <w:r>
        <w:t xml:space="preserve"> </w:t>
      </w:r>
      <w:r>
        <w:t xml:space="preserve">- (8 094 959 199) (4 769 247 820)(12 245 115 194)</w:t>
      </w:r>
      <w:r>
        <w:t xml:space="preserve"> </w:t>
      </w:r>
      <w:r>
        <w:t xml:space="preserve">Net impact</w:t>
      </w:r>
      <w:r>
        <w:t xml:space="preserve"> </w:t>
      </w:r>
      <w:r>
        <w:t xml:space="preserve">(8 070 207 622) 74 438 274</w:t>
      </w:r>
      <w:r>
        <w:t xml:space="preserve"> </w:t>
      </w:r>
      <w:r>
        <w:t xml:space="preserve">16 100 690 (7 979 668 658) (4 663 786 928) (12 113 969 724)</w:t>
      </w:r>
      <w:r>
        <w:t xml:space="preserve"> </w:t>
      </w:r>
      <w:r>
        <w:t xml:space="preserve">3.11. PM11: Creating EU-level harmonized criteria for sovereign cloud and AI</w:t>
      </w:r>
      <w:r>
        <w:t xml:space="preserve"> </w:t>
      </w:r>
      <w:r>
        <w:t xml:space="preserve">computing services</w:t>
      </w:r>
      <w:r>
        <w:br/>
      </w:r>
      <w:r>
        <w:t xml:space="preserve">Policy Measure 11 (PM11) establishes a harmonised Union-level framework for ‘sovereign’</w:t>
      </w:r>
      <w:r>
        <w:t xml:space="preserve"> </w:t>
      </w:r>
      <w:r>
        <w:t xml:space="preserve">cloud and AI computing services. AI systems are not concerned by the measure, as they are</w:t>
      </w:r>
      <w:r>
        <w:t xml:space="preserve"> </w:t>
      </w:r>
      <w:r>
        <w:t xml:space="preserve">already subject to the AI Act. Acknowledging that different use cases require varying degrees</w:t>
      </w:r>
      <w:r>
        <w:t xml:space="preserve"> </w:t>
      </w:r>
      <w:r>
        <w:t xml:space="preserve">of ‘sovereignty’, the framework provides for four levels of sovereignty assurance.</w:t>
      </w:r>
    </w:p>
    <w:p>
      <w:pPr>
        <w:pStyle w:val="BodyText"/>
      </w:pPr>
      <w:r>
        <w:t xml:space="preserve">To be considered ‘sovereign level 1’, a service must meet the following cumulative criteria:</w:t>
      </w:r>
      <w:r>
        <w:t xml:space="preserve"> </w:t>
      </w:r>
      <w:r>
        <w:t xml:space="preserve">(i)</w:t>
      </w:r>
      <w:r>
        <w:t xml:space="preserve"> </w:t>
      </w:r>
      <w:r>
        <w:t xml:space="preserve">the service provider must be established in the Union (meaning the EEA); and</w:t>
      </w:r>
      <w:r>
        <w:t xml:space="preserve"> </w:t>
      </w:r>
      <w:r>
        <w:t xml:space="preserve">(ii) the service must be fully operated from computing infrastructure, personnel and</w:t>
      </w:r>
      <w:r>
        <w:t xml:space="preserve"> </w:t>
      </w:r>
      <w:r>
        <w:t xml:space="preserve">assets located in the Union; and</w:t>
      </w:r>
      <w:r>
        <w:t xml:space="preserve"> </w:t>
      </w:r>
      <w:r>
        <w:t xml:space="preserve">(iii) customer data, including metadata and telemetry data, is in the EU unless the</w:t>
      </w:r>
      <w:r>
        <w:t xml:space="preserve"> </w:t>
      </w:r>
      <w:r>
        <w:t xml:space="preserve">customer explicitly requires otherwise; and</w:t>
      </w:r>
      <w:r>
        <w:t xml:space="preserve"> </w:t>
      </w:r>
      <w:r>
        <w:t xml:space="preserve">(iv) the service provider demonstrates that it complies with state-of-the-art</w:t>
      </w:r>
      <w:r>
        <w:t xml:space="preserve"> </w:t>
      </w:r>
      <w:r>
        <w:t xml:space="preserve">cybersecurity standards; and</w:t>
      </w:r>
      <w:r>
        <w:t xml:space="preserve"> </w:t>
      </w:r>
      <w:r>
        <w:t xml:space="preserve">(v) if technical and operational support is outsourced to third-party providers outside</w:t>
      </w:r>
      <w:r>
        <w:t xml:space="preserve"> </w:t>
      </w:r>
      <w:r>
        <w:t xml:space="preserve">of the Union, necessary measure are put in place to ensure that would not</w:t>
      </w:r>
      <w:r>
        <w:t xml:space="preserve"> </w:t>
      </w:r>
      <w:r>
        <w:t xml:space="preserve">compromise the provider’s operational autonomy; and</w:t>
      </w:r>
      <w:r>
        <w:t xml:space="preserve"> </w:t>
      </w:r>
      <w:r>
        <w:t xml:space="preserve">(vi) there is full transparencey around the use of subcontractors, for which the cloud</w:t>
      </w:r>
      <w:r>
        <w:t xml:space="preserve"> </w:t>
      </w:r>
      <w:r>
        <w:t xml:space="preserve">service provider assesses that they meet Union legal obligations; and</w:t>
      </w:r>
      <w:r>
        <w:t xml:space="preserve"> </w:t>
      </w:r>
      <w:r>
        <w:t xml:space="preserve">(vii) where the cloud service provider is subject to the control of a third country or a</w:t>
      </w:r>
      <w:r>
        <w:t xml:space="preserve"> </w:t>
      </w:r>
      <w:r>
        <w:t xml:space="preserve">third country entity, it must be able to prove that the laws and government practices</w:t>
      </w:r>
      <w:r>
        <w:t xml:space="preserve"> </w:t>
      </w:r>
      <w:r>
        <w:t xml:space="preserve">in that country do not require the provider to tell that country’s authorities about</w:t>
      </w:r>
      <w:r>
        <w:t xml:space="preserve"> </w:t>
      </w:r>
      <w:r>
        <w:t xml:space="preserve">software vulnerabilities before those vulnerabilities have been publicly discovered</w:t>
      </w:r>
    </w:p>
    <w:p>
      <w:pPr>
        <w:pStyle w:val="BodyText"/>
      </w:pPr>
      <w:r>
        <w:t xml:space="preserve">These requirements would allow service providers with a parent company headquartered</w:t>
      </w:r>
      <w:r>
        <w:t xml:space="preserve"> </w:t>
      </w:r>
      <w:r>
        <w:t xml:space="preserve">outside of the Union to be considered as ‘sovereign level 1’.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To be considered ‘sovereign level 2’, a service must meet the following cumulative criteria:</w:t>
      </w:r>
      <w:r>
        <w:t xml:space="preserve"> </w:t>
      </w:r>
      <w:r>
        <w:t xml:space="preserve">(i)</w:t>
      </w:r>
      <w:r>
        <w:t xml:space="preserve"> </w:t>
      </w:r>
      <w:r>
        <w:t xml:space="preserve">the service provider and subcontractors must be established in the Union; and</w:t>
      </w:r>
      <w:r>
        <w:t xml:space="preserve"> </w:t>
      </w:r>
      <w:r>
        <w:t xml:space="preserve">(ii) the service must be fully operated from computing infrastructure, personnel and</w:t>
      </w:r>
      <w:r>
        <w:t xml:space="preserve"> </w:t>
      </w:r>
      <w:r>
        <w:t xml:space="preserve">assets located in the Union; and</w:t>
      </w:r>
      <w:r>
        <w:t xml:space="preserve"> </w:t>
      </w:r>
      <w:r>
        <w:t xml:space="preserve">(iii) provide available personnel complying with additional personnel screening and</w:t>
      </w:r>
      <w:r>
        <w:t xml:space="preserve"> </w:t>
      </w:r>
      <w:r>
        <w:t xml:space="preserve">Union citizenship requirements, if the customer determines that imposing these</w:t>
      </w:r>
      <w:r>
        <w:t xml:space="preserve"> </w:t>
      </w:r>
      <w:r>
        <w:t xml:space="preserve">additional requirements is necessary; and</w:t>
      </w:r>
      <w:r>
        <w:t xml:space="preserve"> </w:t>
      </w:r>
      <w:r>
        <w:t xml:space="preserve">(iv) the service provider must be controlled by a legal entity in the Union.</w:t>
      </w:r>
      <w:r>
        <w:t xml:space="preserve"> </w:t>
      </w:r>
      <w:r>
        <w:t xml:space="preserve">Alternatively, if the service is controlled by a third-country legal entity, it must</w:t>
      </w:r>
      <w:r>
        <w:t xml:space="preserve"> </w:t>
      </w:r>
      <w:r>
        <w:t xml:space="preserve">demonstrate that it has in place the necessary technical, legal and organisational</w:t>
      </w:r>
      <w:r>
        <w:t xml:space="preserve"> </w:t>
      </w:r>
      <w:r>
        <w:t xml:space="preserve">measures necessary to prevent third-country governmental access and transfer of</w:t>
      </w:r>
      <w:r>
        <w:t xml:space="preserve"> </w:t>
      </w:r>
      <w:r>
        <w:t xml:space="preserve">data stored in the Union, to prevent or refuse any request from a third-country</w:t>
      </w:r>
      <w:r>
        <w:t xml:space="preserve"> </w:t>
      </w:r>
      <w:r>
        <w:t xml:space="preserve">government, ensure that the control of the third-country or third-country entity is</w:t>
      </w:r>
      <w:r>
        <w:t xml:space="preserve"> </w:t>
      </w:r>
      <w:r>
        <w:t xml:space="preserve">not exercised in a manner that restricts the provider’s ability to deliver the service,</w:t>
      </w:r>
      <w:r>
        <w:t xml:space="preserve"> </w:t>
      </w:r>
      <w:r>
        <w:t xml:space="preserve">and to prevent the service disruption and/or degradation of the service by a third-</w:t>
      </w:r>
      <w:r>
        <w:t xml:space="preserve"> </w:t>
      </w:r>
      <w:r>
        <w:t xml:space="preserve">country government54; and</w:t>
      </w:r>
      <w:r>
        <w:t xml:space="preserve"> </w:t>
      </w:r>
      <w:r>
        <w:t xml:space="preserve">(v) the data generated by using the audited service shall not be re-used for the training</w:t>
      </w:r>
      <w:r>
        <w:t xml:space="preserve"> </w:t>
      </w:r>
      <w:r>
        <w:t xml:space="preserve">or fine-tuning of an AI system operated by an entity outside the EEA and in</w:t>
      </w:r>
      <w:r>
        <w:t xml:space="preserve"> </w:t>
      </w:r>
      <w:r>
        <w:t xml:space="preserve">any case are not transferred outside the Union; and</w:t>
      </w:r>
      <w:r>
        <w:t xml:space="preserve"> </w:t>
      </w:r>
      <w:r>
        <w:t xml:space="preserve">(vi) the customer data, including metadata and telemetry data, remain in the Union</w:t>
      </w:r>
      <w:r>
        <w:t xml:space="preserve"> </w:t>
      </w:r>
      <w:r>
        <w:t xml:space="preserve">unless the customer explicitly requests otherwise; and</w:t>
      </w:r>
      <w:r>
        <w:t xml:space="preserve"> </w:t>
      </w:r>
      <w:r>
        <w:t xml:space="preserve">(vii) the service must demonstrate a high level of cybersecurity by being certified at</w:t>
      </w:r>
      <w:r>
        <w:t xml:space="preserve"> </w:t>
      </w:r>
      <w:r>
        <w:t xml:space="preserve">least at level ‘substantial’ under the European Cybersecurity Certification</w:t>
      </w:r>
      <w:r>
        <w:t xml:space="preserve"> </w:t>
      </w:r>
      <w:r>
        <w:t xml:space="preserve">Scheme for Cloud Services (EUCS) 55; and</w:t>
      </w:r>
      <w:r>
        <w:t xml:space="preserve"> </w:t>
      </w:r>
      <w:r>
        <w:t xml:space="preserve">(viii) the service provider must demonstrate a high degree of control over the software</w:t>
      </w:r>
      <w:r>
        <w:t xml:space="preserve"> </w:t>
      </w:r>
      <w:r>
        <w:t xml:space="preserve">components that underpins the service. This notably implies that there exists a list</w:t>
      </w:r>
      <w:r>
        <w:t xml:space="preserve"> </w:t>
      </w:r>
      <w:r>
        <w:t xml:space="preserve">of identified dependencies related to the provision of the service, and where the</w:t>
      </w:r>
      <w:r>
        <w:t xml:space="preserve"> </w:t>
      </w:r>
      <w:r>
        <w:t xml:space="preserve">software components are provided by a third-country entity, the relevant code of</w:t>
      </w:r>
      <w:r>
        <w:t xml:space="preserve"> </w:t>
      </w:r>
      <w:r>
        <w:t xml:space="preserve">the security relevant components of the service stack can be audited, and there</w:t>
      </w:r>
      <w:r>
        <w:t xml:space="preserve"> </w:t>
      </w:r>
      <w:r>
        <w:t xml:space="preserve">exists a migration plan in the event a vendor fails or a third-country imposes</w:t>
      </w:r>
      <w:r>
        <w:t xml:space="preserve"> </w:t>
      </w:r>
      <w:r>
        <w:t xml:space="preserve">restrictions; and</w:t>
      </w:r>
      <w:r>
        <w:t xml:space="preserve"> </w:t>
      </w:r>
      <w:r>
        <w:t xml:space="preserve">(ix) if subcontractors are from a third country or a third country entity, appropriate</w:t>
      </w:r>
      <w:r>
        <w:t xml:space="preserve"> </w:t>
      </w:r>
      <w:r>
        <w:t xml:space="preserve">measures in place to demonstrate the absence of control; and</w:t>
      </w:r>
      <w:r>
        <w:t xml:space="preserve"> </w:t>
      </w:r>
      <w:r>
        <w:t xml:space="preserve">(x) operational and technical support, including outsourcing, are initiated and</w:t>
      </w:r>
      <w:r>
        <w:t xml:space="preserve"> </w:t>
      </w:r>
      <w:r>
        <w:t xml:space="preserve">performed exclusively within the Union; and</w:t>
      </w:r>
      <w:r>
        <w:t xml:space="preserve"> </w:t>
      </w:r>
      <w:r>
        <w:t xml:space="preserve">(xi) where the cloud service provider is subject to the control of a third country or a</w:t>
      </w:r>
      <w:r>
        <w:t xml:space="preserve"> </w:t>
      </w:r>
      <w:r>
        <w:t xml:space="preserve">third country entity, it must be able to prove that the laws and government practices</w:t>
      </w:r>
      <w:r>
        <w:t xml:space="preserve"> </w:t>
      </w:r>
      <w:r>
        <w:t xml:space="preserve">in that country do not require the provider to tell that country’s authorities about</w:t>
      </w:r>
      <w:r>
        <w:t xml:space="preserve"> </w:t>
      </w:r>
      <w:r>
        <w:t xml:space="preserve">software vulnerabilities before those vulnerabilities have been publicly discovered</w:t>
      </w:r>
    </w:p>
    <w:p>
      <w:pPr>
        <w:pStyle w:val="BodyText"/>
      </w:pPr>
      <w:r>
        <w:t xml:space="preserve">54 In the absence of a harmonised framework, non-EU service providers attempting to prevent third-country governmental</w:t>
      </w:r>
      <w:r>
        <w:t xml:space="preserve"> </w:t>
      </w:r>
      <w:r>
        <w:t xml:space="preserve">access and transfer of data stored in the Union and to prevent or refuse any request from a third-country government are using</w:t>
      </w:r>
      <w:r>
        <w:t xml:space="preserve"> </w:t>
      </w:r>
      <w:r>
        <w:t xml:space="preserve">a diverse technical, legal and organisational measures. This include technical architecture with segregated physical</w:t>
      </w:r>
      <w:r>
        <w:t xml:space="preserve"> </w:t>
      </w:r>
      <w:r>
        <w:t xml:space="preserve">infrastructure, ensuring that the encryption keys are not accessible to the provider or are held exclusively by the customer,</w:t>
      </w:r>
      <w:r>
        <w:t xml:space="preserve"> </w:t>
      </w:r>
      <w:r>
        <w:t xml:space="preserve">adding specific clauses in their EU employees’ contract that forbid them from taking instructions from outside of the EU,</w:t>
      </w:r>
      <w:r>
        <w:t xml:space="preserve"> </w:t>
      </w:r>
      <w:r>
        <w:t xml:space="preserve">setting up independent boards to review extra-territorial data access requests, etc.</w:t>
      </w:r>
      <w:r>
        <w:t xml:space="preserve"> </w:t>
      </w:r>
      <w:r>
        <w:t xml:space="preserve">55 As part of the ‘One Europe, one market’ roadmap agreed by the Parliament, the Council and the Commission, the co-</w:t>
      </w:r>
      <w:r>
        <w:t xml:space="preserve"> </w:t>
      </w:r>
      <w:r>
        <w:t xml:space="preserve">legislator have agreed to finalise negotiation for this initiative ed by Q4 2027. Adding one year for the measures to take effect,</w:t>
      </w:r>
      <w:r>
        <w:t xml:space="preserve"> </w:t>
      </w:r>
      <w:r>
        <w:t xml:space="preserve">this implies CADA entering into force in early 2029. EUCS technical work is finalized and has been adopted by CEN-</w:t>
      </w:r>
      <w:r>
        <w:t xml:space="preserve"> </w:t>
      </w:r>
      <w:r>
        <w:t xml:space="preserve">CENELEC Technical Specifications. The candidate scheme has therefore reached an advanced stage of development, which</w:t>
      </w:r>
      <w:r>
        <w:t xml:space="preserve"> </w:t>
      </w:r>
      <w:r>
        <w:t xml:space="preserve">now needs to be transformed into an Implementing Act adopted under the Cybersecurity Act, a process much shorter than</w:t>
      </w:r>
      <w:r>
        <w:t xml:space="preserve"> </w:t>
      </w:r>
      <w:r>
        <w:t xml:space="preserve">CADA’s interinstitutional negotiations.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These requirements would allow service providers controlled by a third-country or third-</w:t>
      </w:r>
      <w:r>
        <w:t xml:space="preserve"> </w:t>
      </w:r>
      <w:r>
        <w:t xml:space="preserve">country entity to be considered as ‘sovereign level 2’, but on the basis of some</w:t>
      </w:r>
      <w:r>
        <w:t xml:space="preserve"> </w:t>
      </w:r>
      <w:r>
        <w:t xml:space="preserve">organisational efforts. Service providers owned and controlled by a legal entity in the Union</w:t>
      </w:r>
      <w:r>
        <w:t xml:space="preserve"> </w:t>
      </w:r>
      <w:r>
        <w:t xml:space="preserve">would face less difficulties in complying with these criteria.</w:t>
      </w:r>
    </w:p>
    <w:p>
      <w:pPr>
        <w:pStyle w:val="BodyText"/>
      </w:pPr>
      <w:r>
        <w:t xml:space="preserve">To be considered ‘sovereign level 3’, a service must meet the following cumulative criteria:</w:t>
      </w:r>
      <w:r>
        <w:t xml:space="preserve"> </w:t>
      </w:r>
      <w:r>
        <w:t xml:space="preserve">(i)</w:t>
      </w:r>
      <w:r>
        <w:t xml:space="preserve"> </w:t>
      </w:r>
      <w:r>
        <w:t xml:space="preserve">the service provider subcontractors must be established in the Union; and</w:t>
      </w:r>
      <w:r>
        <w:t xml:space="preserve"> </w:t>
      </w:r>
      <w:r>
        <w:t xml:space="preserve">(ii) the service must be fully operated from computing infrastructure and assets</w:t>
      </w:r>
      <w:r>
        <w:t xml:space="preserve"> </w:t>
      </w:r>
      <w:r>
        <w:t xml:space="preserve">located in the Union; and</w:t>
      </w:r>
      <w:r>
        <w:t xml:space="preserve"> </w:t>
      </w:r>
      <w:r>
        <w:t xml:space="preserve">(iii) members of the board, executive team and personnel operating the service are</w:t>
      </w:r>
      <w:r>
        <w:t xml:space="preserve"> </w:t>
      </w:r>
      <w:r>
        <w:t xml:space="preserve">Union nationals, located in the Union, and are security cleared where</w:t>
      </w:r>
      <w:r>
        <w:t xml:space="preserve"> </w:t>
      </w:r>
      <w:r>
        <w:t xml:space="preserve">appropriate; and</w:t>
      </w:r>
      <w:r>
        <w:t xml:space="preserve"> </w:t>
      </w:r>
      <w:r>
        <w:t xml:space="preserve">(iv) the service provider must be owned and controlled by a Union legal entity and</w:t>
      </w:r>
      <w:r>
        <w:t xml:space="preserve"> </w:t>
      </w:r>
      <w:r>
        <w:t xml:space="preserve">the subcontractors are not subject to the control of a third country or a third-country</w:t>
      </w:r>
      <w:r>
        <w:t xml:space="preserve"> </w:t>
      </w:r>
      <w:r>
        <w:t xml:space="preserve">entity. A cloud computing service subject to the control of a third country or a</w:t>
      </w:r>
      <w:r>
        <w:t xml:space="preserve"> </w:t>
      </w:r>
      <w:r>
        <w:t xml:space="preserve">legal entity established in a third-country can still be audited against the audit</w:t>
      </w:r>
      <w:r>
        <w:t xml:space="preserve"> </w:t>
      </w:r>
      <w:r>
        <w:t xml:space="preserve">criteria where the third country has implemented specific safeguards that ensure</w:t>
      </w:r>
      <w:r>
        <w:t xml:space="preserve"> </w:t>
      </w:r>
      <w:r>
        <w:t xml:space="preserve">that there is no risk of unauthorised access to Union data or possible disruption of</w:t>
      </w:r>
      <w:r>
        <w:t xml:space="preserve"> </w:t>
      </w:r>
      <w:r>
        <w:t xml:space="preserve">service quality or continuity; and</w:t>
      </w:r>
      <w:r>
        <w:t xml:space="preserve"> </w:t>
      </w:r>
      <w:r>
        <w:t xml:space="preserve">(v) the data generated by using the audited service shall not be re-used for the training</w:t>
      </w:r>
      <w:r>
        <w:t xml:space="preserve"> </w:t>
      </w:r>
      <w:r>
        <w:t xml:space="preserve">or fine-tuning of an AI system operated by an entity outside the Union and in</w:t>
      </w:r>
      <w:r>
        <w:t xml:space="preserve"> </w:t>
      </w:r>
      <w:r>
        <w:t xml:space="preserve">any case are not transferred outside of the Union, and</w:t>
      </w:r>
      <w:r>
        <w:t xml:space="preserve"> </w:t>
      </w:r>
      <w:r>
        <w:t xml:space="preserve">(vi) the customer data, including metadata and telemetry data, remain in the Union</w:t>
      </w:r>
      <w:r>
        <w:t xml:space="preserve"> </w:t>
      </w:r>
      <w:r>
        <w:t xml:space="preserve">unless the customer explicitly requests otherwise; and</w:t>
      </w:r>
      <w:r>
        <w:t xml:space="preserve"> </w:t>
      </w:r>
      <w:r>
        <w:t xml:space="preserve">(vii) the service must demonstrate a high level of cybersecurity by being certified at</w:t>
      </w:r>
      <w:r>
        <w:t xml:space="preserve"> </w:t>
      </w:r>
      <w:r>
        <w:t xml:space="preserve">least at level ‘substantial’ under the European Cybersecurity Certification Scheme</w:t>
      </w:r>
      <w:r>
        <w:t xml:space="preserve"> </w:t>
      </w:r>
      <w:r>
        <w:t xml:space="preserve">for Cloud Services (EUCS); and</w:t>
      </w:r>
      <w:r>
        <w:t xml:space="preserve"> </w:t>
      </w:r>
      <w:r>
        <w:t xml:space="preserve">(viii) the service provider must demonstrate a high degree of control over the software</w:t>
      </w:r>
      <w:r>
        <w:t xml:space="preserve"> </w:t>
      </w:r>
      <w:r>
        <w:t xml:space="preserve">components that underpin the service (software stack). This notably implies that</w:t>
      </w:r>
      <w:r>
        <w:t xml:space="preserve"> </w:t>
      </w:r>
      <w:r>
        <w:t xml:space="preserve">there exists a list of identified dependencies related to the provision of the service,</w:t>
      </w:r>
      <w:r>
        <w:t xml:space="preserve"> </w:t>
      </w:r>
      <w:r>
        <w:t xml:space="preserve">and where the software components are provided by a third-country entity, the</w:t>
      </w:r>
      <w:r>
        <w:t xml:space="preserve"> </w:t>
      </w:r>
      <w:r>
        <w:t xml:space="preserve">relevant code of the security relevant components of the service stack can be</w:t>
      </w:r>
      <w:r>
        <w:t xml:space="preserve"> </w:t>
      </w:r>
      <w:r>
        <w:t xml:space="preserve">audited, and there exists a migration plan in the event a vendor fails or a third-</w:t>
      </w:r>
      <w:r>
        <w:t xml:space="preserve"> </w:t>
      </w:r>
      <w:r>
        <w:t xml:space="preserve">country imposes restrictions; and</w:t>
      </w:r>
      <w:r>
        <w:t xml:space="preserve"> </w:t>
      </w:r>
      <w:r>
        <w:t xml:space="preserve">(ix) operational and technical support, including outsourcing, are initiated and</w:t>
      </w:r>
      <w:r>
        <w:t xml:space="preserve"> </w:t>
      </w:r>
      <w:r>
        <w:t xml:space="preserve">performed exclusively within the Union and by Union citizens, and by third parties</w:t>
      </w:r>
      <w:r>
        <w:t xml:space="preserve"> </w:t>
      </w:r>
      <w:r>
        <w:t xml:space="preserve">that are not subject to the control of a third country or third country entity; and</w:t>
      </w:r>
      <w:r>
        <w:t xml:space="preserve"> </w:t>
      </w:r>
      <w:r>
        <w:t xml:space="preserve">(x) where the cloud service provider is subject to the control of a third country or a</w:t>
      </w:r>
      <w:r>
        <w:t xml:space="preserve"> </w:t>
      </w:r>
      <w:r>
        <w:t xml:space="preserve">third country entity, it must be able to prove that the laws and government practices</w:t>
      </w:r>
      <w:r>
        <w:t xml:space="preserve"> </w:t>
      </w:r>
      <w:r>
        <w:t xml:space="preserve">in that country do not require the provider to tell that country’s authorities about</w:t>
      </w:r>
      <w:r>
        <w:t xml:space="preserve"> </w:t>
      </w:r>
      <w:r>
        <w:t xml:space="preserve">software vulnerabilities before those vulnerabilities have been publicly discovered</w:t>
      </w:r>
    </w:p>
    <w:p>
      <w:pPr>
        <w:pStyle w:val="BodyText"/>
      </w:pPr>
      <w:r>
        <w:t xml:space="preserve">These requirements would not allow service providers whose parent company is</w:t>
      </w:r>
      <w:r>
        <w:t xml:space="preserve"> </w:t>
      </w:r>
      <w:r>
        <w:t xml:space="preserve">headquartered outside of the Union to be considered as ‘sovereign level 3’.</w:t>
      </w:r>
    </w:p>
    <w:p>
      <w:pPr>
        <w:pStyle w:val="BodyText"/>
      </w:pPr>
      <w:r>
        <w:t xml:space="preserve">To be considered ‘sovereign level 4’, a service must meet the following cumulative criteria:</w:t>
      </w:r>
      <w:r>
        <w:t xml:space="preserve"> </w:t>
      </w:r>
      <w:r>
        <w:t xml:space="preserve">(i)</w:t>
      </w:r>
      <w:r>
        <w:t xml:space="preserve"> </w:t>
      </w:r>
      <w:r>
        <w:t xml:space="preserve">the service provider and subcontractors must be established in the Union; and</w:t>
      </w:r>
      <w:r>
        <w:t xml:space="preserve"> </w:t>
      </w:r>
      <w:r>
        <w:t xml:space="preserve">(ii) the service must be fully operated from computing infrastructure and assets</w:t>
      </w:r>
      <w:r>
        <w:t xml:space="preserve"> </w:t>
      </w:r>
      <w:r>
        <w:t xml:space="preserve">located in the Union; and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(iii) members of the board, executive team and personnel operating the service are</w:t>
      </w:r>
      <w:r>
        <w:t xml:space="preserve"> </w:t>
      </w:r>
      <w:r>
        <w:t xml:space="preserve">Union nationals, located in the Union, and are security cleared where</w:t>
      </w:r>
      <w:r>
        <w:t xml:space="preserve"> </w:t>
      </w:r>
      <w:r>
        <w:t xml:space="preserve">appropriate; and</w:t>
      </w:r>
      <w:r>
        <w:t xml:space="preserve"> </w:t>
      </w:r>
      <w:r>
        <w:t xml:space="preserve">(iv) the service provider must be owned and controlled by a Union legal entity and</w:t>
      </w:r>
      <w:r>
        <w:t xml:space="preserve"> </w:t>
      </w:r>
      <w:r>
        <w:t xml:space="preserve">the subcontractors involved in the provision of the service are located in the Union</w:t>
      </w:r>
      <w:r>
        <w:t xml:space="preserve"> </w:t>
      </w:r>
      <w:r>
        <w:t xml:space="preserve">and owned and controlled by a Union legal entity; and</w:t>
      </w:r>
      <w:r>
        <w:t xml:space="preserve"> </w:t>
      </w:r>
      <w:r>
        <w:t xml:space="preserve">(v) the data generated by using the audited service shall not be re-used for the training</w:t>
      </w:r>
      <w:r>
        <w:t xml:space="preserve"> </w:t>
      </w:r>
      <w:r>
        <w:t xml:space="preserve">or fine-tuning of an AI system operated by a third-country legal entity and in</w:t>
      </w:r>
      <w:r>
        <w:t xml:space="preserve"> </w:t>
      </w:r>
      <w:r>
        <w:t xml:space="preserve">any case are not transferred outside of the Union; and</w:t>
      </w:r>
      <w:r>
        <w:t xml:space="preserve"> </w:t>
      </w:r>
      <w:r>
        <w:t xml:space="preserve">(vi) the cusomter data, including metadata and telemtry data, remain exclusively in the</w:t>
      </w:r>
      <w:r>
        <w:t xml:space="preserve"> </w:t>
      </w:r>
      <w:r>
        <w:t xml:space="preserve">Union; and</w:t>
      </w:r>
      <w:r>
        <w:t xml:space="preserve"> </w:t>
      </w:r>
      <w:r>
        <w:t xml:space="preserve">(vii) the service must demonstrate a high level of cybersecurity by being certified at</w:t>
      </w:r>
      <w:r>
        <w:t xml:space="preserve"> </w:t>
      </w:r>
      <w:r>
        <w:t xml:space="preserve">least at level ‘high’ under the European Cybersecurity Certification Scheme for</w:t>
      </w:r>
      <w:r>
        <w:t xml:space="preserve"> </w:t>
      </w:r>
      <w:r>
        <w:t xml:space="preserve">Cloud Services (EUCS); and</w:t>
      </w:r>
      <w:r>
        <w:t xml:space="preserve"> </w:t>
      </w:r>
      <w:r>
        <w:t xml:space="preserve">(viii) the service provider must demonstrate effective control over the software</w:t>
      </w:r>
      <w:r>
        <w:t xml:space="preserve"> </w:t>
      </w:r>
      <w:r>
        <w:t xml:space="preserve">components that underpin the service (software stack) by demonstrating that a</w:t>
      </w:r>
      <w:r>
        <w:t xml:space="preserve"> </w:t>
      </w:r>
      <w:r>
        <w:t xml:space="preserve">third country or a third country entity does not have excessive control over the</w:t>
      </w:r>
      <w:r>
        <w:t xml:space="preserve"> </w:t>
      </w:r>
      <w:r>
        <w:t xml:space="preserve">software and the software lifecycle. This notably implies that the relevant code of</w:t>
      </w:r>
      <w:r>
        <w:t xml:space="preserve"> </w:t>
      </w:r>
      <w:r>
        <w:t xml:space="preserve">the service stack can be audited and that the effective control of the code exists by</w:t>
      </w:r>
      <w:r>
        <w:t xml:space="preserve"> </w:t>
      </w:r>
      <w:r>
        <w:t xml:space="preserve">a Union legal entity; and</w:t>
      </w:r>
      <w:r>
        <w:br/>
      </w:r>
      <w:r>
        <w:t xml:space="preserve">(ix) operational and technical support, including outsourcing, are initiated and</w:t>
      </w:r>
      <w:r>
        <w:t xml:space="preserve"> </w:t>
      </w:r>
      <w:r>
        <w:t xml:space="preserve">performed exclusively within the Union and by Union citizens, and by third parties</w:t>
      </w:r>
      <w:r>
        <w:t xml:space="preserve"> </w:t>
      </w:r>
      <w:r>
        <w:t xml:space="preserve">that are not subject to the control of a third country or third country entity; and</w:t>
      </w:r>
      <w:r>
        <w:t xml:space="preserve"> </w:t>
      </w:r>
      <w:r>
        <w:t xml:space="preserve">(x) where the cloud service provider is subject to the control of a third country or a third</w:t>
      </w:r>
      <w:r>
        <w:t xml:space="preserve"> </w:t>
      </w:r>
      <w:r>
        <w:t xml:space="preserve">country entity, it must be able to prove that the laws and government practices in</w:t>
      </w:r>
      <w:r>
        <w:t xml:space="preserve"> </w:t>
      </w:r>
      <w:r>
        <w:t xml:space="preserve">that country do not require the provider to tell that country’s authorities about</w:t>
      </w:r>
      <w:r>
        <w:t xml:space="preserve"> </w:t>
      </w:r>
      <w:r>
        <w:t xml:space="preserve">software vulnerabilities before those vulnerabilities have been publicly discovered.</w:t>
      </w:r>
    </w:p>
    <w:p>
      <w:pPr>
        <w:pStyle w:val="BodyText"/>
      </w:pPr>
      <w:r>
        <w:t xml:space="preserve">These requirements would not allow providers headquartered outside of the Union to be</w:t>
      </w:r>
      <w:r>
        <w:t xml:space="preserve"> </w:t>
      </w:r>
      <w:r>
        <w:t xml:space="preserve">considered as ‘sovereign level 4’.</w:t>
      </w:r>
      <w:r>
        <w:t xml:space="preserve"> </w:t>
      </w:r>
      <w:r>
        <w:t xml:space="preserve">Sovereignty is not only cybersecurity. The criteria above deal solely with sovereignty.</w:t>
      </w:r>
      <w:r>
        <w:t xml:space="preserve"> </w:t>
      </w:r>
      <w:r>
        <w:t xml:space="preserve">Cybersecurity and sovereignty are closely related and are complementary. However, they do</w:t>
      </w:r>
      <w:r>
        <w:t xml:space="preserve"> </w:t>
      </w:r>
      <w:r>
        <w:t xml:space="preserve">not focus on the same aspects nor pursue identical objectives.</w:t>
      </w:r>
      <w:r>
        <w:br/>
      </w:r>
      <w:r>
        <w:t xml:space="preserve">In this respect, sovereignty goes beyond the technical protection of services. It primarily</w:t>
      </w:r>
      <w:r>
        <w:t xml:space="preserve"> </w:t>
      </w:r>
      <w:r>
        <w:t xml:space="preserve">addresses who exercises control over the data, and under which legal framework this control is</w:t>
      </w:r>
      <w:r>
        <w:t xml:space="preserve"> </w:t>
      </w:r>
      <w:r>
        <w:t xml:space="preserve">exercised. A cloud service can be technically very secure and still be exposed to non-technical</w:t>
      </w:r>
      <w:r>
        <w:t xml:space="preserve"> </w:t>
      </w:r>
      <w:r>
        <w:t xml:space="preserve">risks stemming from the exposure to third country legislation, because it is subject to foreign</w:t>
      </w:r>
      <w:r>
        <w:t xml:space="preserve"> </w:t>
      </w:r>
      <w:r>
        <w:t xml:space="preserve">laws, or because key operations and decision-making are located outside of the EU. In such</w:t>
      </w:r>
      <w:r>
        <w:t xml:space="preserve"> </w:t>
      </w:r>
      <w:r>
        <w:t xml:space="preserve">cases, the residual risk stems from legal obligations rather than from technical vulnerabilities.</w:t>
      </w:r>
      <w:r>
        <w:br/>
      </w:r>
      <w:r>
        <w:t xml:space="preserve">Hence, non-technical risks related to the potential access of third-country authorities to the data</w:t>
      </w:r>
      <w:r>
        <w:t xml:space="preserve"> </w:t>
      </w:r>
      <w:r>
        <w:t xml:space="preserve">cannot be fully addressed through technology or cybersecurity alone. Both need to be</w:t>
      </w:r>
      <w:r>
        <w:t xml:space="preserve"> </w:t>
      </w:r>
      <w:r>
        <w:t xml:space="preserve">understood and looked at as complementary measures, not mutually exclusive and partially</w:t>
      </w:r>
      <w:r>
        <w:t xml:space="preserve"> </w:t>
      </w:r>
      <w:r>
        <w:t xml:space="preserve">overlapping. Technical cybersecurity and non-technical risks address different threat vectors.</w:t>
      </w:r>
      <w:r>
        <w:t xml:space="preserve"> </w:t>
      </w:r>
      <w:r>
        <w:t xml:space="preserve">Properly designed security architectures, such as customer-controlled encryption, strict role</w:t>
      </w:r>
      <w:r>
        <w:t xml:space="preserve"> </w:t>
      </w:r>
      <w:r>
        <w:t xml:space="preserve">segregation or data access minimisation can technically constrain the practical ability of a third-</w:t>
      </w:r>
      <w:r>
        <w:t xml:space="preserve"> </w:t>
      </w:r>
      <w:r>
        <w:t xml:space="preserve">country authority to access the data, regardless of the provider’s jurisdiction. In this sense, a</w:t>
      </w:r>
      <w:r>
        <w:t xml:space="preserve"> </w:t>
      </w:r>
      <w:r>
        <w:t xml:space="preserve">technical cybersecurity implementation can serve as a meaningful mitigation strategy of a non-</w:t>
      </w:r>
      <w:r>
        <w:t xml:space="preserve"> </w:t>
      </w:r>
      <w:r>
        <w:t xml:space="preserve">technical risk.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Measures that significantly improve sovereignty (e.g. increasing strategic autonomy and</w:t>
      </w:r>
      <w:r>
        <w:t xml:space="preserve"> </w:t>
      </w:r>
      <w:r>
        <w:t xml:space="preserve">resilience, decreasing dependence) may have a limited incremental effect on classical</w:t>
      </w:r>
      <w:r>
        <w:t xml:space="preserve"> </w:t>
      </w:r>
      <w:r>
        <w:t xml:space="preserve">cybersecurity, while they are still justified for regulatory and trust-building reasons.</w:t>
      </w:r>
      <w:r>
        <w:t xml:space="preserve"> </w:t>
      </w:r>
      <w:r>
        <w:t xml:space="preserve">Conversely, some cybersecurity measures such as stronger encryption mechanisms can be</w:t>
      </w:r>
      <w:r>
        <w:t xml:space="preserve"> </w:t>
      </w:r>
      <w:r>
        <w:t xml:space="preserve">implemented without drastic changes to who controls the infrastructure and data or which legal</w:t>
      </w:r>
      <w:r>
        <w:t xml:space="preserve"> </w:t>
      </w:r>
      <w:r>
        <w:t xml:space="preserve">construct governs access, thus resulting in marginal improvements of sovereignty and</w:t>
      </w:r>
      <w:r>
        <w:t xml:space="preserve"> </w:t>
      </w:r>
      <w:r>
        <w:t xml:space="preserve">operational autonomy.</w:t>
      </w:r>
    </w:p>
    <w:p>
      <w:pPr>
        <w:pStyle w:val="BodyText"/>
      </w:pPr>
      <w:r>
        <w:t xml:space="preserve">Even when a service is exceptionally well protected from a cybersecurity standpoint, a legally</w:t>
      </w:r>
      <w:r>
        <w:t xml:space="preserve"> </w:t>
      </w:r>
      <w:r>
        <w:t xml:space="preserve">binding request from third country authorities may still compel the provider to grant access to</w:t>
      </w:r>
      <w:r>
        <w:t xml:space="preserve"> </w:t>
      </w:r>
      <w:r>
        <w:t xml:space="preserve">the data, which constitutes a residual risk if robust internal processes are not in place. This risk</w:t>
      </w:r>
      <w:r>
        <w:t xml:space="preserve"> </w:t>
      </w:r>
      <w:r>
        <w:t xml:space="preserve">exists independently of the technical robustness of the service and the service provider and</w:t>
      </w:r>
      <w:r>
        <w:t xml:space="preserve"> </w:t>
      </w:r>
      <w:r>
        <w:t xml:space="preserve">stems from the provider’s legal obligations rather than from technical vulnerabilities. For this</w:t>
      </w:r>
      <w:r>
        <w:t xml:space="preserve"> </w:t>
      </w:r>
      <w:r>
        <w:t xml:space="preserve">reason, the way a service provider constructs its whole architecture becomes crucial and</w:t>
      </w:r>
      <w:r>
        <w:t xml:space="preserve"> </w:t>
      </w:r>
      <w:r>
        <w:t xml:space="preserve">typically follows a “cannot comply” paradigm. Under this approach, compliance with external</w:t>
      </w:r>
      <w:r>
        <w:t xml:space="preserve"> </w:t>
      </w:r>
      <w:r>
        <w:t xml:space="preserve">access requests in rendered technically, operationally or legally impossible (see the OVH case</w:t>
      </w:r>
      <w:r>
        <w:t xml:space="preserve"> </w:t>
      </w:r>
      <w:r>
        <w:t xml:space="preserve">in Canada56). This is achieved through well-defined governance and control mechanisms,</w:t>
      </w:r>
      <w:r>
        <w:t xml:space="preserve"> </w:t>
      </w:r>
      <w:r>
        <w:t xml:space="preserve">including strict internal processes governing how employees handle access requests, clear</w:t>
      </w:r>
      <w:r>
        <w:t xml:space="preserve"> </w:t>
      </w:r>
      <w:r>
        <w:t xml:space="preserve">delineated roles and responsibilities regarding data access, as well as more organisational</w:t>
      </w:r>
      <w:r>
        <w:t xml:space="preserve"> </w:t>
      </w:r>
      <w:r>
        <w:t xml:space="preserve">measures such as segregation of duties or control over the cryptographic keys (e.g. ensuring</w:t>
      </w:r>
      <w:r>
        <w:t xml:space="preserve"> </w:t>
      </w:r>
      <w:r>
        <w:t xml:space="preserve">that the encryption keys are not accessible to the provider or are held exclusively by the</w:t>
      </w:r>
      <w:r>
        <w:t xml:space="preserve"> </w:t>
      </w:r>
      <w:r>
        <w:t xml:space="preserve">customer). Although these architectures involve additional upfront and operational costs, the</w:t>
      </w:r>
      <w:r>
        <w:t xml:space="preserve"> </w:t>
      </w:r>
      <w:r>
        <w:t xml:space="preserve">majority in personnel, they demonstrably increase assurance and trust for customers, as they</w:t>
      </w:r>
      <w:r>
        <w:t xml:space="preserve"> </w:t>
      </w:r>
      <w:r>
        <w:t xml:space="preserve">reduce the scope for a compelled access to data through the provider and strengthen compliance</w:t>
      </w:r>
      <w:r>
        <w:t xml:space="preserve"> </w:t>
      </w:r>
      <w:r>
        <w:t xml:space="preserve">with sovereignty requirements. Organizations already have clear roles and responsibilities and</w:t>
      </w:r>
      <w:r>
        <w:t xml:space="preserve"> </w:t>
      </w:r>
      <w:r>
        <w:t xml:space="preserve">segregation of duties defined as part of their policies and procedures addressing technical</w:t>
      </w:r>
      <w:r>
        <w:t xml:space="preserve"> </w:t>
      </w:r>
      <w:r>
        <w:t xml:space="preserve">requirements and hence are not considered in the calculations. Only the additional costs such</w:t>
      </w:r>
      <w:r>
        <w:t xml:space="preserve"> </w:t>
      </w:r>
      <w:r>
        <w:t xml:space="preserve">as the definition of the policies and procedures to protect from the requests of third country</w:t>
      </w:r>
      <w:r>
        <w:t xml:space="preserve"> </w:t>
      </w:r>
      <w:r>
        <w:t xml:space="preserve">legislations with extraterritorial reach and the modification of controls are to be considered in</w:t>
      </w:r>
      <w:r>
        <w:t xml:space="preserve"> </w:t>
      </w:r>
      <w:r>
        <w:t xml:space="preserve">the adjustment costs.</w:t>
      </w:r>
    </w:p>
    <w:p>
      <w:pPr>
        <w:pStyle w:val="BodyText"/>
      </w:pPr>
      <w:r>
        <w:t xml:space="preserve">Sovereign architectures incorporating measures to address non-technical risks often require</w:t>
      </w:r>
      <w:r>
        <w:t xml:space="preserve"> </w:t>
      </w:r>
      <w:r>
        <w:t xml:space="preserve">separate environments for jurisdiction, stricter network segmentation and redundant</w:t>
      </w:r>
      <w:r>
        <w:t xml:space="preserve"> </w:t>
      </w:r>
      <w:r>
        <w:t xml:space="preserve">infrastructure, thereby increasing the design, integration and maintenance effort compared to a</w:t>
      </w:r>
      <w:r>
        <w:t xml:space="preserve"> </w:t>
      </w:r>
      <w:r>
        <w:t xml:space="preserve">‘single’ cloud deployment, and introducing new misconfiguration risks. Complying with non-</w:t>
      </w:r>
      <w:r>
        <w:t xml:space="preserve"> </w:t>
      </w:r>
      <w:r>
        <w:t xml:space="preserve">technical requirements on top of cybersecurity obligations adds significant legal and</w:t>
      </w:r>
      <w:r>
        <w:t xml:space="preserve"> </w:t>
      </w:r>
      <w:r>
        <w:t xml:space="preserve">administrative efforts as providers must demonstrate extensive evidence of compliance and rely</w:t>
      </w:r>
      <w:r>
        <w:t xml:space="preserve"> </w:t>
      </w:r>
      <w:r>
        <w:t xml:space="preserve">on specialised expertise to do so.</w:t>
      </w:r>
    </w:p>
    <w:p>
      <w:pPr>
        <w:pStyle w:val="BodyText"/>
      </w:pPr>
      <w:r>
        <w:t xml:space="preserve">One-off adjustment costs for the EC. In the case of the EC the costs for the definition of the</w:t>
      </w:r>
      <w:r>
        <w:t xml:space="preserve"> </w:t>
      </w:r>
      <w:r>
        <w:t xml:space="preserve">harmonized criteria are not to be accounted for as the definition is set in the Act. However, one</w:t>
      </w:r>
      <w:r>
        <w:t xml:space="preserve"> </w:t>
      </w:r>
      <w:r>
        <w:t xml:space="preserve">off adjustment costs to update the definition are accounted for with 0.5 FTE in 2032.</w:t>
      </w:r>
      <w:r>
        <w:t xml:space="preserve"> </w:t>
      </w:r>
      <w:r>
        <w:t xml:space="preserve">One-off adjustment costs for national public authorities. In the case of National Public</w:t>
      </w:r>
      <w:r>
        <w:t xml:space="preserve"> </w:t>
      </w:r>
      <w:r>
        <w:t xml:space="preserve">Authorities, one-off adjustment costs relate to the adaptation of their procurement templates</w:t>
      </w:r>
      <w:r>
        <w:t xml:space="preserve"> </w:t>
      </w:r>
      <w:r>
        <w:t xml:space="preserve">based on the harmonized criteria provided by the act. As in the case of the Commission, effort</w:t>
      </w:r>
      <w:r>
        <w:t xml:space="preserve"> </w:t>
      </w:r>
      <w:r>
        <w:t xml:space="preserve">has been estimated for both the initial changes and for the ones needed to be done after the</w:t>
      </w:r>
    </w:p>
    <w:p>
      <w:pPr>
        <w:pStyle w:val="BodyText"/>
      </w:pPr>
      <w:r>
        <w:t xml:space="preserve">56 https://www.heise.de/en/news/Canadian-Court-OVHcloud-from-France-must-hand-over-user-data-11092029.html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revision of the harmonized criteria. In the first case, 3 days have been estimated whereas 1.5</w:t>
      </w:r>
      <w:r>
        <w:t xml:space="preserve"> </w:t>
      </w:r>
      <w:r>
        <w:t xml:space="preserve">days have been considered for the second activity. These values are per Public Administration</w:t>
      </w:r>
      <w:r>
        <w:t xml:space="preserve"> </w:t>
      </w:r>
      <w:r>
        <w:t xml:space="preserve">publishing public procurement of cloud and AI computing services and deciding to voluntarily</w:t>
      </w:r>
      <w:r>
        <w:t xml:space="preserve"> </w:t>
      </w:r>
      <w:r>
        <w:t xml:space="preserve">use the harmonized criteria for sovereignty. Therefore, the formula for the total one-off</w:t>
      </w:r>
      <w:r>
        <w:t xml:space="preserve"> </w:t>
      </w:r>
      <w:r>
        <w:t xml:space="preserve">adjustment costs must be computed as:</w:t>
      </w:r>
      <w:r>
        <w:t xml:space="preserve"> </w:t>
      </w:r>
      <w:r>
        <w:t xml:space="preserve">One-off adjustment costs (National Public Authorities) = time needed to adapt the</w:t>
      </w:r>
      <w:r>
        <w:t xml:space="preserve"> </w:t>
      </w:r>
      <w:r>
        <w:t xml:space="preserve">procurement templates * labour costs * number of procuring authorities using the criteria</w:t>
      </w:r>
      <w:r>
        <w:t xml:space="preserve"> </w:t>
      </w:r>
      <w:r>
        <w:t xml:space="preserve">Recurrent savings for national public authorities could result from having a clear harmonized</w:t>
      </w:r>
      <w:r>
        <w:t xml:space="preserve"> </w:t>
      </w:r>
      <w:r>
        <w:t xml:space="preserve">criteria for sovereignty. These are considered negligeable.</w:t>
      </w:r>
      <w:r>
        <w:t xml:space="preserve"> </w:t>
      </w:r>
      <w:r>
        <w:t xml:space="preserve">One-off adjustment costs in cloud and AI computing service providers. The effort to adhere</w:t>
      </w:r>
      <w:r>
        <w:t xml:space="preserve"> </w:t>
      </w:r>
      <w:r>
        <w:t xml:space="preserve">and align with the criteria for sovereignty only applies when these are linked to an official</w:t>
      </w:r>
      <w:r>
        <w:t xml:space="preserve"> </w:t>
      </w:r>
      <w:r>
        <w:t xml:space="preserve">document specifying the request to comply with the criteria for sovereign services for a specific</w:t>
      </w:r>
      <w:r>
        <w:t xml:space="preserve"> </w:t>
      </w:r>
      <w:r>
        <w:t xml:space="preserve">procedure. Negligeable administrative costs for cloud and AI operators is assumed since</w:t>
      </w:r>
      <w:r>
        <w:t xml:space="preserve"> </w:t>
      </w:r>
      <w:r>
        <w:t xml:space="preserve">voluntary in nature. This has been contrasted with stakeholders as part of the study led by</w:t>
      </w:r>
      <w:r>
        <w:t xml:space="preserve"> </w:t>
      </w:r>
      <w:r>
        <w:t xml:space="preserve">Technopolis group.</w:t>
      </w:r>
      <w:r>
        <w:t xml:space="preserve"> </w:t>
      </w:r>
      <w:r>
        <w:t xml:space="preserve">Recurrent savings in cloud and AI computing service providers. No recurrent savings are</w:t>
      </w:r>
      <w:r>
        <w:t xml:space="preserve"> </w:t>
      </w:r>
      <w:r>
        <w:t xml:space="preserve">assumed.</w:t>
      </w:r>
      <w:r>
        <w:t xml:space="preserve"> </w:t>
      </w:r>
      <w:r>
        <w:t xml:space="preserve">Indirect savings: The availability of harmonized criteria would create some certainty on what</w:t>
      </w:r>
      <w:r>
        <w:t xml:space="preserve"> </w:t>
      </w:r>
      <w:r>
        <w:t xml:space="preserve">is considered sovereign, avoiding different interpretations. Through this measure, organisations</w:t>
      </w:r>
      <w:r>
        <w:t xml:space="preserve"> </w:t>
      </w:r>
      <w:r>
        <w:t xml:space="preserve">able to adjust their processes to adhere to the criteria will increase trust from cloud consumers</w:t>
      </w:r>
      <w:r>
        <w:t xml:space="preserve"> </w:t>
      </w:r>
      <w:r>
        <w:t xml:space="preserve">and potentially resulting in larger market revenues for EU providers due to market credibility.</w:t>
      </w:r>
      <w:r>
        <w:t xml:space="preserve"> </w:t>
      </w:r>
      <w:r>
        <w:t xml:space="preserve">Sensitivity analysis: The data presented above is sensitive notably to the number of procuring</w:t>
      </w:r>
      <w:r>
        <w:t xml:space="preserve"> </w:t>
      </w:r>
      <w:r>
        <w:t xml:space="preserve">authorities under consideration. This has been set between a minimum of 50% and a maximum</w:t>
      </w:r>
      <w:r>
        <w:t xml:space="preserve"> </w:t>
      </w:r>
      <w:r>
        <w:t xml:space="preserve">of 100%. The average value is set to 75% of public authorities. Another important aspect is the</w:t>
      </w:r>
      <w:r>
        <w:t xml:space="preserve"> </w:t>
      </w:r>
      <w:r>
        <w:t xml:space="preserve">estimation of the percentage of procurement procedures that will voluntarily request the</w:t>
      </w:r>
      <w:r>
        <w:t xml:space="preserve"> </w:t>
      </w:r>
      <w:r>
        <w:t xml:space="preserve">alignment with the harmonized criteria for sovereignty.</w:t>
      </w:r>
      <w:r>
        <w:br/>
      </w:r>
      <w:r>
        <w:t xml:space="preserve">Results for all stakeholders aggregated and for the years covered by this measure are</w:t>
      </w:r>
      <w:r>
        <w:t xml:space="preserve"> </w:t>
      </w:r>
      <w:r>
        <w:t xml:space="preserve">summarised in the table below. The results point towards low total costs for National Public</w:t>
      </w:r>
      <w:r>
        <w:t xml:space="preserve"> </w:t>
      </w:r>
      <w:r>
        <w:t xml:space="preserve">Authorities and negligeable costs for cloud and AI computing service providers. The total</w:t>
      </w:r>
      <w:r>
        <w:t xml:space="preserve"> </w:t>
      </w:r>
      <w:r>
        <w:t xml:space="preserve">estimated costs for the implementation of this measure are EUR 336 077 over the entire period.</w:t>
      </w:r>
      <w:r>
        <w:t xml:space="preserve"> </w:t>
      </w:r>
      <w:r>
        <w:t xml:space="preserve">These costs entirely stem from one-off adjustment costs. The main driver in the min and max</w:t>
      </w:r>
      <w:r>
        <w:t xml:space="preserve"> </w:t>
      </w:r>
      <w:r>
        <w:t xml:space="preserve">values is the number of countries that adopt the EU-level definition for their procurements.</w:t>
      </w:r>
      <w:r>
        <w:t xml:space="preserve"> </w:t>
      </w:r>
      <w:r>
        <w:t xml:space="preserve">Table 31. Creating an EU-level harmonized criteria for sovereign cloud and AI computing services</w:t>
      </w:r>
      <w:r>
        <w:t xml:space="preserve"> </w:t>
      </w:r>
      <w:r>
        <w:t xml:space="preserve">(PM11)</w:t>
      </w:r>
      <w:r>
        <w:t xml:space="preserve"> </w:t>
      </w:r>
      <w:r>
        <w:t xml:space="preserve">Cost types</w:t>
      </w:r>
      <w:r>
        <w:t xml:space="preserve"> </w:t>
      </w:r>
      <w:r>
        <w:t xml:space="preserve">Cloud &amp; AI</w:t>
      </w:r>
      <w:r>
        <w:t xml:space="preserve"> </w:t>
      </w:r>
      <w:r>
        <w:t xml:space="preserve">providers (€)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 (€)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 (€)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(central, 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(min, 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(max, €)</w:t>
      </w:r>
      <w:r>
        <w:t xml:space="preserve"> </w:t>
      </w:r>
      <w:r>
        <w:t xml:space="preserve">one-off administrative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administrative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one-off adjustment</w:t>
      </w:r>
      <w:r>
        <w:t xml:space="preserve"> </w:t>
      </w:r>
      <w:r>
        <w:t xml:space="preserve">-</w:t>
      </w:r>
      <w:r>
        <w:t xml:space="preserve"> </w:t>
      </w:r>
      <w:r>
        <w:t xml:space="preserve">336 077</w:t>
      </w:r>
      <w:r>
        <w:t xml:space="preserve"> </w:t>
      </w:r>
      <w:r>
        <w:t xml:space="preserve">-</w:t>
      </w:r>
      <w:r>
        <w:t xml:space="preserve"> </w:t>
      </w:r>
      <w:r>
        <w:t xml:space="preserve">336 077</w:t>
      </w:r>
      <w:r>
        <w:t xml:space="preserve"> </w:t>
      </w:r>
      <w:r>
        <w:t xml:space="preserve">224 051</w:t>
      </w:r>
      <w:r>
        <w:t xml:space="preserve"> </w:t>
      </w:r>
      <w:r>
        <w:t xml:space="preserve">448 289</w:t>
      </w:r>
      <w:r>
        <w:t xml:space="preserve"> </w:t>
      </w:r>
      <w:r>
        <w:t xml:space="preserve">recurrent adjustment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one-off regulatory fees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regulatory fees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one-off enforcement.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enforcement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Total costs</w:t>
      </w:r>
      <w:r>
        <w:t xml:space="preserve"> </w:t>
      </w:r>
      <w:r>
        <w:t xml:space="preserve">-</w:t>
      </w:r>
      <w:r>
        <w:t xml:space="preserve"> </w:t>
      </w:r>
      <w:r>
        <w:t xml:space="preserve">336 077</w:t>
      </w:r>
      <w:r>
        <w:t xml:space="preserve"> </w:t>
      </w:r>
      <w:r>
        <w:t xml:space="preserve">-</w:t>
      </w:r>
      <w:r>
        <w:t xml:space="preserve"> </w:t>
      </w:r>
      <w:r>
        <w:t xml:space="preserve">336 077</w:t>
      </w:r>
      <w:r>
        <w:t xml:space="preserve"> </w:t>
      </w:r>
      <w:r>
        <w:t xml:space="preserve">224 051</w:t>
      </w:r>
      <w:r>
        <w:t xml:space="preserve"> </w:t>
      </w:r>
      <w:r>
        <w:t xml:space="preserve">448 289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Net impact</w:t>
      </w:r>
      <w:r>
        <w:t xml:space="preserve"> </w:t>
      </w:r>
      <w:r>
        <w:t xml:space="preserve">-</w:t>
      </w:r>
      <w:r>
        <w:t xml:space="preserve"> </w:t>
      </w:r>
      <w:r>
        <w:t xml:space="preserve">336 077</w:t>
      </w:r>
      <w:r>
        <w:t xml:space="preserve"> </w:t>
      </w:r>
      <w:r>
        <w:t xml:space="preserve">-</w:t>
      </w:r>
      <w:r>
        <w:t xml:space="preserve"> </w:t>
      </w:r>
      <w:r>
        <w:t xml:space="preserve">336 077</w:t>
      </w:r>
      <w:r>
        <w:t xml:space="preserve"> </w:t>
      </w:r>
      <w:r>
        <w:t xml:space="preserve">224 051</w:t>
      </w:r>
      <w:r>
        <w:t xml:space="preserve"> </w:t>
      </w:r>
      <w:r>
        <w:t xml:space="preserve">448 289</w:t>
      </w:r>
      <w:r>
        <w:t xml:space="preserve"> </w:t>
      </w:r>
      <w:r>
        <w:t xml:space="preserve">3.12. PM12: Creating EU guidelines for sovereign Cloud AI computing services for</w:t>
      </w:r>
      <w:r>
        <w:t xml:space="preserve"> </w:t>
      </w:r>
      <w:r>
        <w:t xml:space="preserve">public procurement</w:t>
      </w:r>
      <w:r>
        <w:t xml:space="preserve"> </w:t>
      </w:r>
      <w:r>
        <w:t xml:space="preserve">The assumptions detailed for PM11 remain valid for PM12, with the following additions:</w:t>
      </w:r>
      <w:r>
        <w:t xml:space="preserve"> </w:t>
      </w:r>
      <w:r>
        <w:t xml:space="preserve">Whereas PM11 only considers the criteria of what constitutes a sovereign cloud and AI</w:t>
      </w:r>
      <w:r>
        <w:t xml:space="preserve"> </w:t>
      </w:r>
      <w:r>
        <w:t xml:space="preserve">computing service, PM12 adds detailed guidelines developed by the Commission over PM11’s</w:t>
      </w:r>
      <w:r>
        <w:t xml:space="preserve"> </w:t>
      </w:r>
      <w:r>
        <w:t xml:space="preserve">criteria to ensure that service providers interpret them in a similar manner. While the</w:t>
      </w:r>
      <w:r>
        <w:t xml:space="preserve"> </w:t>
      </w:r>
      <w:r>
        <w:t xml:space="preserve">Commission is the sole responsible for the drafting of the guidelines, these would be consulted</w:t>
      </w:r>
      <w:r>
        <w:t xml:space="preserve"> </w:t>
      </w:r>
      <w:r>
        <w:t xml:space="preserve">with representatives of national public authorities and service providers.</w:t>
      </w:r>
      <w:r>
        <w:t xml:space="preserve"> </w:t>
      </w:r>
      <w:r>
        <w:t xml:space="preserve">One-off adjustment costs for the European Commission stems from the development and</w:t>
      </w:r>
      <w:r>
        <w:t xml:space="preserve"> </w:t>
      </w:r>
      <w:r>
        <w:t xml:space="preserve">adoption of the EU guidelines for sovereign cloud and AI computing services. Guidelines entail</w:t>
      </w:r>
      <w:r>
        <w:t xml:space="preserve"> </w:t>
      </w:r>
      <w:r>
        <w:t xml:space="preserve">detailed explanations and interpretations and therefore the effort estimated to draft and adopt</w:t>
      </w:r>
      <w:r>
        <w:t xml:space="preserve"> </w:t>
      </w:r>
      <w:r>
        <w:t xml:space="preserve">them is 2 FTEs over 1 year.</w:t>
      </w:r>
      <w:r>
        <w:br/>
      </w:r>
      <w:r>
        <w:t xml:space="preserve">One-off adjustment costs for national public authorities include the following items: firstly</w:t>
      </w:r>
      <w:r>
        <w:t xml:space="preserve"> </w:t>
      </w:r>
      <w:r>
        <w:t xml:space="preserve">the participation of Member States’ authorities in the discussions to draft the guidelines in</w:t>
      </w:r>
      <w:r>
        <w:t xml:space="preserve"> </w:t>
      </w:r>
      <w:r>
        <w:t xml:space="preserve">collaboration with the European Commission and the cloud and AI computing service providers</w:t>
      </w:r>
      <w:r>
        <w:t xml:space="preserve"> </w:t>
      </w:r>
      <w:r>
        <w:t xml:space="preserve">and secondly, the adaptation and updates of the bid templates as well as the institutionalisation</w:t>
      </w:r>
      <w:r>
        <w:t xml:space="preserve"> </w:t>
      </w:r>
      <w:r>
        <w:t xml:space="preserve">of certain elements so that the guidelines can be applied uniformly across the public sector.</w:t>
      </w:r>
      <w:r>
        <w:t xml:space="preserve"> </w:t>
      </w:r>
      <w:r>
        <w:t xml:space="preserve">The participation in the discussions for the guidelines has been estimated to 27.5 days per public</w:t>
      </w:r>
      <w:r>
        <w:t xml:space="preserve"> </w:t>
      </w:r>
      <w:r>
        <w:t xml:space="preserve">authority considering one participant per MS, while for the adaptation of the templates the</w:t>
      </w:r>
      <w:r>
        <w:t xml:space="preserve"> </w:t>
      </w:r>
      <w:r>
        <w:t xml:space="preserve">estimation is 3 days per public authority applying the guidelines, assuming that 904, the</w:t>
      </w:r>
      <w:r>
        <w:t xml:space="preserve"> </w:t>
      </w:r>
      <w:r>
        <w:t xml:space="preserve">majority of public administrations of the procuring authorities adopt them. A sensitivity is</w:t>
      </w:r>
      <w:r>
        <w:t xml:space="preserve"> </w:t>
      </w:r>
      <w:r>
        <w:t xml:space="preserve">introduced as a minimum of 3 days and a maximum of 10 days.</w:t>
      </w:r>
      <w:r>
        <w:t xml:space="preserve"> </w:t>
      </w:r>
      <w:r>
        <w:t xml:space="preserve">One-off adjustment costs (NPA) = labour costs * ((effort in discussions * number of</w:t>
      </w:r>
      <w:r>
        <w:t xml:space="preserve"> </w:t>
      </w:r>
      <w:r>
        <w:t xml:space="preserve">authorities involved in the discussion) + (effort to adapt the guidelines * number of</w:t>
      </w:r>
      <w:r>
        <w:t xml:space="preserve"> </w:t>
      </w:r>
      <w:r>
        <w:t xml:space="preserve">authorities adopting the guidelines)</w:t>
      </w:r>
      <w:r>
        <w:t xml:space="preserve"> </w:t>
      </w:r>
      <w:r>
        <w:t xml:space="preserve">Recurrent savings in national public authorities may stem from a voluntary but systematic</w:t>
      </w:r>
      <w:r>
        <w:t xml:space="preserve"> </w:t>
      </w:r>
      <w:r>
        <w:t xml:space="preserve">application of the adapted templates in the different procurement procedures. The clarity of the</w:t>
      </w:r>
      <w:r>
        <w:t xml:space="preserve"> </w:t>
      </w:r>
      <w:r>
        <w:t xml:space="preserve">criteria could result in a lower number of disputes between procuring public authorities and</w:t>
      </w:r>
      <w:r>
        <w:t xml:space="preserve"> </w:t>
      </w:r>
      <w:r>
        <w:t xml:space="preserve">cloud and AI computing service providers. However, interviews with Public Administrations</w:t>
      </w:r>
      <w:r>
        <w:t xml:space="preserve"> </w:t>
      </w:r>
      <w:r>
        <w:t xml:space="preserve">do not point to savings as a result of guidelines alone. As part of the sensitivity a min of zero</w:t>
      </w:r>
      <w:r>
        <w:t xml:space="preserve"> </w:t>
      </w:r>
      <w:r>
        <w:t xml:space="preserve">and a max of 5 days per procured tender is arbitrarily set.</w:t>
      </w:r>
      <w:r>
        <w:t xml:space="preserve"> </w:t>
      </w:r>
      <w:r>
        <w:t xml:space="preserve">Recurrent savings for reusing the harmonized criteria (national public authorities) =</w:t>
      </w:r>
      <w:r>
        <w:t xml:space="preserve"> </w:t>
      </w:r>
      <w:r>
        <w:t xml:space="preserve">estimated effort saved per tender * labour cost * number of yearly public tenders integrating</w:t>
      </w:r>
      <w:r>
        <w:t xml:space="preserve"> </w:t>
      </w:r>
      <w:r>
        <w:t xml:space="preserve">the guidelines</w:t>
      </w:r>
      <w:r>
        <w:t xml:space="preserve"> </w:t>
      </w:r>
      <w:r>
        <w:t xml:space="preserve">One-off adjustment costs for cloud and AI computing service providers. Under this PM, cloud</w:t>
      </w:r>
      <w:r>
        <w:t xml:space="preserve"> </w:t>
      </w:r>
      <w:r>
        <w:t xml:space="preserve">and AI computing service providers will participate in the discussions for the guidelines and</w:t>
      </w:r>
      <w:r>
        <w:t xml:space="preserve"> </w:t>
      </w:r>
      <w:r>
        <w:t xml:space="preserve">the effort estimated for this activity is 20 staff days for 30 cloud and AI computing service</w:t>
      </w:r>
      <w:r>
        <w:t xml:space="preserve"> </w:t>
      </w:r>
      <w:r>
        <w:t xml:space="preserve">providers.</w:t>
      </w:r>
      <w:r>
        <w:t xml:space="preserve"> </w:t>
      </w:r>
      <w:r>
        <w:t xml:space="preserve">The second type of one-off administrative costs is related to the alignment to the sovereignty</w:t>
      </w:r>
      <w:r>
        <w:t xml:space="preserve"> </w:t>
      </w:r>
      <w:r>
        <w:t xml:space="preserve">guidelines. This requires checking the undertakings’ internal organisational and legal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procedures. This effort has been estimated in 20 days, and it would apply to all economic</w:t>
      </w:r>
      <w:r>
        <w:t xml:space="preserve"> </w:t>
      </w:r>
      <w:r>
        <w:t xml:space="preserve">operators.</w:t>
      </w:r>
      <w:r>
        <w:br/>
      </w:r>
      <w:r>
        <w:t xml:space="preserve">Recurrent adjustments costs in cloud and AI computing service providers. Under this measure</w:t>
      </w:r>
      <w:r>
        <w:t xml:space="preserve"> </w:t>
      </w:r>
      <w:r>
        <w:t xml:space="preserve">no adjustments costs for companies to comply with the requirements and modify organisational</w:t>
      </w:r>
      <w:r>
        <w:t xml:space="preserve"> </w:t>
      </w:r>
      <w:r>
        <w:t xml:space="preserve">or legal procedures, set by the guidelines.</w:t>
      </w:r>
      <w:r>
        <w:t xml:space="preserve"> </w:t>
      </w:r>
      <w:r>
        <w:t xml:space="preserve">Recurrent savings in cloud and AI computing services providers result from the systematic</w:t>
      </w:r>
      <w:r>
        <w:t xml:space="preserve"> </w:t>
      </w:r>
      <w:r>
        <w:t xml:space="preserve">application and reuse of the documentation that needs to be handed in for each procurement</w:t>
      </w:r>
      <w:r>
        <w:t xml:space="preserve"> </w:t>
      </w:r>
      <w:r>
        <w:t xml:space="preserve">procedure. cloud and AI computing service providers will be able to re-use a set of documents</w:t>
      </w:r>
      <w:r>
        <w:t xml:space="preserve"> </w:t>
      </w:r>
      <w:r>
        <w:t xml:space="preserve">throughout procurements since these will be aligned with the guidelines. These savings are</w:t>
      </w:r>
      <w:r>
        <w:t xml:space="preserve"> </w:t>
      </w:r>
      <w:r>
        <w:t xml:space="preserve">estimated at 1 day per tender and 10 tenders a year.</w:t>
      </w:r>
      <w:r>
        <w:t xml:space="preserve"> </w:t>
      </w:r>
      <w:r>
        <w:t xml:space="preserve">Recurrent savings (cloud and AI computing service providers) = effort saved per bid * labour</w:t>
      </w:r>
      <w:r>
        <w:t xml:space="preserve"> </w:t>
      </w:r>
      <w:r>
        <w:t xml:space="preserve">costs * number of yearly bids per provider * number of cloud and AI computing service</w:t>
      </w:r>
      <w:r>
        <w:t xml:space="preserve"> </w:t>
      </w:r>
      <w:r>
        <w:t xml:space="preserve">providers aligned to guidelines</w:t>
      </w:r>
      <w:r>
        <w:t xml:space="preserve"> </w:t>
      </w:r>
      <w:r>
        <w:t xml:space="preserve">Indirect savings: Through this measure, organisations able to adequate their processes to</w:t>
      </w:r>
      <w:r>
        <w:t xml:space="preserve"> </w:t>
      </w:r>
      <w:r>
        <w:t xml:space="preserve">adhere to the harmonized criteria for sovereign services will increase trust from cloud</w:t>
      </w:r>
      <w:r>
        <w:t xml:space="preserve"> </w:t>
      </w:r>
      <w:r>
        <w:t xml:space="preserve">consumers and potentially resulting in larger market revenues for EU providers due to market</w:t>
      </w:r>
      <w:r>
        <w:t xml:space="preserve"> </w:t>
      </w:r>
      <w:r>
        <w:t xml:space="preserve">credibility.</w:t>
      </w:r>
      <w:r>
        <w:t xml:space="preserve"> </w:t>
      </w:r>
      <w:r>
        <w:t xml:space="preserve">Sensitivity analysis: The items used for the sensitivity analysis are 1) the percentage of public</w:t>
      </w:r>
      <w:r>
        <w:t xml:space="preserve"> </w:t>
      </w:r>
      <w:r>
        <w:t xml:space="preserve">administrations using the harmonized criteria for sovereign services in their procurement</w:t>
      </w:r>
      <w:r>
        <w:t xml:space="preserve"> </w:t>
      </w:r>
      <w:r>
        <w:t xml:space="preserve">activities, ranging from 50% to 100%; 2) the number of public administrations procuring cloud</w:t>
      </w:r>
      <w:r>
        <w:t xml:space="preserve"> </w:t>
      </w:r>
      <w:r>
        <w:t xml:space="preserve">services; 3) time needed by public administrations to adopt the procedures as well as to evaluate</w:t>
      </w:r>
      <w:r>
        <w:t xml:space="preserve"> </w:t>
      </w:r>
      <w:r>
        <w:t xml:space="preserve">the bids; 4) the number of cloud and AI computing service providers that can participate in</w:t>
      </w:r>
      <w:r>
        <w:t xml:space="preserve"> </w:t>
      </w:r>
      <w:r>
        <w:t xml:space="preserve">procurement processes, ranging from 244 (min) to 350 (central and max).</w:t>
      </w:r>
      <w:r>
        <w:t xml:space="preserve"> </w:t>
      </w:r>
      <w:r>
        <w:t xml:space="preserve">Results for all stakeholders aggregated and for the years covered by this measure are</w:t>
      </w:r>
      <w:r>
        <w:t xml:space="preserve"> </w:t>
      </w:r>
      <w:r>
        <w:t xml:space="preserve">summarised in the table below. The average scenario is slightly above cost neutral. While the</w:t>
      </w:r>
      <w:r>
        <w:t xml:space="preserve"> </w:t>
      </w:r>
      <w:r>
        <w:t xml:space="preserve">min scenario measure points towards benefits not fully offsetting costs the max scenario points</w:t>
      </w:r>
      <w:r>
        <w:t xml:space="preserve"> </w:t>
      </w:r>
      <w:r>
        <w:t xml:space="preserve">towards net benefits. The main source of difference between the min and max is caused in the</w:t>
      </w:r>
      <w:r>
        <w:t xml:space="preserve"> </w:t>
      </w:r>
      <w:r>
        <w:t xml:space="preserve">cost savings category and how many national public authorities integrate the guidelines to their</w:t>
      </w:r>
      <w:r>
        <w:t xml:space="preserve"> </w:t>
      </w:r>
      <w:r>
        <w:t xml:space="preserve">tenders and cloud and AI computing service providers adopt the guidelines.</w:t>
      </w:r>
      <w:r>
        <w:t xml:space="preserve"> </w:t>
      </w:r>
      <w:r>
        <w:t xml:space="preserve">Table 32. Creating EU guidelines for sovereign cloud and AI computing services for public procurement</w:t>
      </w:r>
      <w:r>
        <w:t xml:space="preserve"> </w:t>
      </w:r>
      <w:r>
        <w:t xml:space="preserve">(PM12)</w:t>
      </w:r>
      <w:r>
        <w:t xml:space="preserve"> </w:t>
      </w:r>
      <w:r>
        <w:t xml:space="preserve">Cost types</w:t>
      </w:r>
      <w:r>
        <w:t xml:space="preserve"> </w:t>
      </w:r>
      <w:r>
        <w:t xml:space="preserve">Cloud &amp; AI</w:t>
      </w:r>
      <w:r>
        <w:t xml:space="preserve"> </w:t>
      </w:r>
      <w:r>
        <w:t xml:space="preserve">providers (€)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(€)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 (€)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(central, 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(min, 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(max, €)</w:t>
      </w:r>
      <w:r>
        <w:t xml:space="preserve"> </w:t>
      </w:r>
      <w:r>
        <w:t xml:space="preserve">one-off administrative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administrative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one-off adjustment</w:t>
      </w:r>
      <w:r>
        <w:t xml:space="preserve"> </w:t>
      </w:r>
      <w:r>
        <w:t xml:space="preserve">2 975 585</w:t>
      </w:r>
      <w:r>
        <w:t xml:space="preserve"> </w:t>
      </w:r>
      <w:r>
        <w:t xml:space="preserve">1 252 254</w:t>
      </w:r>
      <w:r>
        <w:t xml:space="preserve"> </w:t>
      </w:r>
      <w:r>
        <w:t xml:space="preserve">168 538</w:t>
      </w:r>
      <w:r>
        <w:t xml:space="preserve"> </w:t>
      </w:r>
      <w:r>
        <w:t xml:space="preserve">4 396 376</w:t>
      </w:r>
      <w:r>
        <w:t xml:space="preserve"> </w:t>
      </w:r>
      <w:r>
        <w:t xml:space="preserve">2 562 268</w:t>
      </w:r>
      <w:r>
        <w:t xml:space="preserve"> </w:t>
      </w:r>
      <w:r>
        <w:t xml:space="preserve">7 021 802</w:t>
      </w:r>
      <w:r>
        <w:t xml:space="preserve"> </w:t>
      </w:r>
      <w:r>
        <w:t xml:space="preserve">recurrent adjustment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one-off regulatory fees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regulatory fees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one-off enforcement.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enforcement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Total costs</w:t>
      </w:r>
      <w:r>
        <w:t xml:space="preserve"> </w:t>
      </w:r>
      <w:r>
        <w:t xml:space="preserve">2 975 585</w:t>
      </w:r>
      <w:r>
        <w:t xml:space="preserve"> </w:t>
      </w:r>
      <w:r>
        <w:t xml:space="preserve">1 252 254</w:t>
      </w:r>
      <w:r>
        <w:t xml:space="preserve"> </w:t>
      </w:r>
      <w:r>
        <w:t xml:space="preserve">168 538</w:t>
      </w:r>
      <w:r>
        <w:t xml:space="preserve"> </w:t>
      </w:r>
      <w:r>
        <w:t xml:space="preserve">4 396 376</w:t>
      </w:r>
      <w:r>
        <w:t xml:space="preserve"> </w:t>
      </w:r>
      <w:r>
        <w:t xml:space="preserve">2 562 268</w:t>
      </w:r>
      <w:r>
        <w:t xml:space="preserve"> </w:t>
      </w:r>
      <w:r>
        <w:t xml:space="preserve">7 021 802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(6 693 922)</w:t>
      </w:r>
      <w:r>
        <w:t xml:space="preserve"> </w:t>
      </w:r>
      <w:r>
        <w:t xml:space="preserve">(5 693 922) (1 897 974)</w:t>
      </w:r>
      <w:r>
        <w:t xml:space="preserve"> </w:t>
      </w:r>
      <w:r>
        <w:t xml:space="preserve">(16 358 845)</w:t>
      </w:r>
      <w:r>
        <w:t xml:space="preserve"> </w:t>
      </w:r>
      <w:r>
        <w:t xml:space="preserve">Net impact</w:t>
      </w:r>
      <w:r>
        <w:t xml:space="preserve"> </w:t>
      </w:r>
      <w:r>
        <w:t xml:space="preserve">(2 718 336)</w:t>
      </w:r>
      <w:r>
        <w:t xml:space="preserve"> </w:t>
      </w:r>
      <w:r>
        <w:t xml:space="preserve">1 252 254</w:t>
      </w:r>
      <w:r>
        <w:t xml:space="preserve"> </w:t>
      </w:r>
      <w:r>
        <w:t xml:space="preserve">168 538 (1 297 545)</w:t>
      </w:r>
      <w:r>
        <w:t xml:space="preserve"> </w:t>
      </w:r>
      <w:r>
        <w:t xml:space="preserve">664 294</w:t>
      </w:r>
      <w:r>
        <w:t xml:space="preserve"> </w:t>
      </w:r>
      <w:r>
        <w:t xml:space="preserve">(9 337 043)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3.13. PM13: Annual conference on digital sovereignty</w:t>
      </w:r>
      <w:r>
        <w:t xml:space="preserve"> </w:t>
      </w:r>
      <w:r>
        <w:t xml:space="preserve">This policy measure aims at creating awareness and foster discussions on digital sovereignty,</w:t>
      </w:r>
      <w:r>
        <w:t xml:space="preserve"> </w:t>
      </w:r>
      <w:r>
        <w:t xml:space="preserve">sharing latest developments, best practices and solutions among different stakeholders such as</w:t>
      </w:r>
      <w:r>
        <w:t xml:space="preserve"> </w:t>
      </w:r>
      <w:r>
        <w:t xml:space="preserve">policymakers, cloud and AI computing service providers, researchers, or financial institutions.</w:t>
      </w:r>
      <w:r>
        <w:t xml:space="preserve"> </w:t>
      </w:r>
      <w:r>
        <w:t xml:space="preserve">It answers the call made by several cloud and AI computing service providers to gain visibility</w:t>
      </w:r>
      <w:r>
        <w:t xml:space="preserve"> </w:t>
      </w:r>
      <w:r>
        <w:t xml:space="preserve">through political exposure.</w:t>
      </w:r>
      <w:r>
        <w:t xml:space="preserve"> </w:t>
      </w:r>
      <w:r>
        <w:t xml:space="preserve">The event will be organised on a yearly basis and is expected to last for a week in a venue</w:t>
      </w:r>
      <w:r>
        <w:t xml:space="preserve"> </w:t>
      </w:r>
      <w:r>
        <w:t xml:space="preserve">outside of the European Commission. The target number of attendees is 300 people from the</w:t>
      </w:r>
      <w:r>
        <w:t xml:space="preserve"> </w:t>
      </w:r>
      <w:r>
        <w:t xml:space="preserve">private sector, 3 representatives from each member state national public administration and 100</w:t>
      </w:r>
      <w:r>
        <w:t xml:space="preserve"> </w:t>
      </w:r>
      <w:r>
        <w:t xml:space="preserve">representatives from the EUIBAs, whose costs are for modelling purposes assigned to those of</w:t>
      </w:r>
      <w:r>
        <w:t xml:space="preserve"> </w:t>
      </w:r>
      <w:r>
        <w:t xml:space="preserve">the Commission.</w:t>
      </w:r>
      <w:r>
        <w:t xml:space="preserve"> </w:t>
      </w:r>
      <w:r>
        <w:t xml:space="preserve">Recurrent adjustment costs for the European Commission, which result from the organisation</w:t>
      </w:r>
      <w:r>
        <w:t xml:space="preserve"> </w:t>
      </w:r>
      <w:r>
        <w:t xml:space="preserve">and attendance to the conference. EUR 35 000 per day, are estimated for subcontracting costs</w:t>
      </w:r>
      <w:r>
        <w:t xml:space="preserve"> </w:t>
      </w:r>
      <w:r>
        <w:t xml:space="preserve">covering organisation, logistics and operational activities. This includes venue rental,</w:t>
      </w:r>
      <w:r>
        <w:t xml:space="preserve"> </w:t>
      </w:r>
      <w:r>
        <w:t xml:space="preserve">communication with panellists, registration and admission process, badges and catering. For</w:t>
      </w:r>
      <w:r>
        <w:t xml:space="preserve"> </w:t>
      </w:r>
      <w:r>
        <w:t xml:space="preserve">the organisation, it is estimated that 50 staff days will be needed every year by the Commission</w:t>
      </w:r>
      <w:r>
        <w:t xml:space="preserve"> </w:t>
      </w:r>
      <w:r>
        <w:t xml:space="preserve">to oversee the activities carried out by the subcontractor. It is assumed that 5 officials from the</w:t>
      </w:r>
      <w:r>
        <w:t xml:space="preserve"> </w:t>
      </w:r>
      <w:r>
        <w:t xml:space="preserve">Commission will attend all 5 days and require additional 2.5 days for the preparation of their</w:t>
      </w:r>
      <w:r>
        <w:t xml:space="preserve"> </w:t>
      </w:r>
      <w:r>
        <w:t xml:space="preserve">participation in panels, keynotes or discussions. Travel costs are also considered.</w:t>
      </w:r>
      <w:r>
        <w:t xml:space="preserve"> </w:t>
      </w:r>
      <w:r>
        <w:t xml:space="preserve">Recurrent adjustment costs for national public authorities. 3 representatives per Member</w:t>
      </w:r>
      <w:r>
        <w:t xml:space="preserve"> </w:t>
      </w:r>
      <w:r>
        <w:t xml:space="preserve">State will attend and participate with an estimated effort of five days attending the event and</w:t>
      </w:r>
      <w:r>
        <w:t xml:space="preserve"> </w:t>
      </w:r>
      <w:r>
        <w:t xml:space="preserve">0.5 to 2.5 days for the preparation of their participation in panels, workshops or discussions.</w:t>
      </w:r>
      <w:r>
        <w:t xml:space="preserve"> </w:t>
      </w:r>
      <w:r>
        <w:t xml:space="preserve">Travel costs of EUR 700 per participant are considered.</w:t>
      </w:r>
      <w:r>
        <w:t xml:space="preserve"> </w:t>
      </w:r>
      <w:r>
        <w:t xml:space="preserve">Recurrent adjustment costs (NPA) = MS57 * Number of participants (PA) * (labour cost *</w:t>
      </w:r>
      <w:r>
        <w:t xml:space="preserve"> </w:t>
      </w:r>
      <w:r>
        <w:t xml:space="preserve">(number of days attending the conference + number of days preparing the workshop) + travel</w:t>
      </w:r>
      <w:r>
        <w:t xml:space="preserve"> </w:t>
      </w:r>
      <w:r>
        <w:t xml:space="preserve">costs per participant)</w:t>
      </w:r>
      <w:r>
        <w:t xml:space="preserve"> </w:t>
      </w:r>
      <w:r>
        <w:t xml:space="preserve">Recurrent savings in National Public Authorities. Public authorities will potentially achieve</w:t>
      </w:r>
      <w:r>
        <w:t xml:space="preserve"> </w:t>
      </w:r>
      <w:r>
        <w:t xml:space="preserve">savings staff from a reduction in the effort on bilateral exchanges with other stakeholders.</w:t>
      </w:r>
      <w:r>
        <w:t xml:space="preserve"> </w:t>
      </w:r>
      <w:r>
        <w:t xml:space="preserve">However, given the limited scale of this effect this has not been monetised.</w:t>
      </w:r>
      <w:r>
        <w:t xml:space="preserve"> </w:t>
      </w:r>
      <w:r>
        <w:t xml:space="preserve">Recurrent adjustment costs for cloud and AI computing service providers (and other</w:t>
      </w:r>
      <w:r>
        <w:t xml:space="preserve"> </w:t>
      </w:r>
      <w:r>
        <w:t xml:space="preserve">stakeholders). An effort between 5.5 and 7.5 days for the participation and preparation of the</w:t>
      </w:r>
      <w:r>
        <w:t xml:space="preserve"> </w:t>
      </w:r>
      <w:r>
        <w:t xml:space="preserve">event are considered for each of the 300 participants from private sector companies and other</w:t>
      </w:r>
      <w:r>
        <w:t xml:space="preserve"> </w:t>
      </w:r>
      <w:r>
        <w:t xml:space="preserve">stakeholders. Additionally, travel costs are included.</w:t>
      </w:r>
      <w:r>
        <w:t xml:space="preserve"> </w:t>
      </w:r>
      <w:r>
        <w:t xml:space="preserve">Recurrent adjustment costs (CASP) = Number of cloud and AI computing service providers</w:t>
      </w:r>
      <w:r>
        <w:t xml:space="preserve"> </w:t>
      </w:r>
      <w:r>
        <w:t xml:space="preserve">participating * ((number of days for the preparation and attendance * labour cost) + travel</w:t>
      </w:r>
      <w:r>
        <w:t xml:space="preserve"> </w:t>
      </w:r>
      <w:r>
        <w:t xml:space="preserve">costs)</w:t>
      </w:r>
      <w:r>
        <w:t xml:space="preserve"> </w:t>
      </w:r>
      <w:r>
        <w:t xml:space="preserve">Recurrent savings in cloud and AI computing service providers (and other stakeholders).</w:t>
      </w:r>
      <w:r>
        <w:t xml:space="preserve"> </w:t>
      </w:r>
      <w:r>
        <w:t xml:space="preserve">Event participants may save staff days from a reduction in the effort on bilateral exchanges.</w:t>
      </w:r>
      <w:r>
        <w:t xml:space="preserve"> </w:t>
      </w:r>
      <w:r>
        <w:t xml:space="preserve">Given the limited scale of this effect this has not been monetised.</w:t>
      </w:r>
      <w:r>
        <w:t xml:space="preserve"> </w:t>
      </w:r>
      <w:r>
        <w:t xml:space="preserve">Indirect savings:</w:t>
      </w:r>
    </w:p>
    <w:p>
      <w:pPr>
        <w:pStyle w:val="BodyText"/>
      </w:pPr>
      <w:r>
        <w:t xml:space="preserve">57 MS unless stated otherwise is MS = 27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• For cloud and AI computing service providers, faster and better understanding of the</w:t>
      </w:r>
      <w:r>
        <w:t xml:space="preserve"> </w:t>
      </w:r>
      <w:r>
        <w:t xml:space="preserve">technologies and techniques to be secured and sovereign, hence delivering services into</w:t>
      </w:r>
      <w:r>
        <w:t xml:space="preserve"> </w:t>
      </w:r>
      <w:r>
        <w:t xml:space="preserve">the market that are perceived as more trustworthy and more up to date in terms of the</w:t>
      </w:r>
      <w:r>
        <w:t xml:space="preserve"> </w:t>
      </w:r>
      <w:r>
        <w:t xml:space="preserve">use of for instance dependency analysis tooling, ultimately leading to an increase in</w:t>
      </w:r>
      <w:r>
        <w:t xml:space="preserve"> </w:t>
      </w:r>
      <w:r>
        <w:t xml:space="preserve">market sales.</w:t>
      </w:r>
      <w:r>
        <w:t xml:space="preserve"> </w:t>
      </w:r>
      <w:r>
        <w:t xml:space="preserve">• For national public administrations: a clearer perception of what are the main risks</w:t>
      </w:r>
      <w:r>
        <w:t xml:space="preserve"> </w:t>
      </w:r>
      <w:r>
        <w:t xml:space="preserve">associated with the use of non-sovereign solutions, potentially reducing research on</w:t>
      </w:r>
      <w:r>
        <w:t xml:space="preserve"> </w:t>
      </w:r>
      <w:r>
        <w:t xml:space="preserve">attack and threat vectors, and ultimately resulting in an improved business continuity</w:t>
      </w:r>
      <w:r>
        <w:t xml:space="preserve"> </w:t>
      </w:r>
      <w:r>
        <w:t xml:space="preserve">of the digital services offered.</w:t>
      </w:r>
      <w:r>
        <w:t xml:space="preserve"> </w:t>
      </w:r>
      <w:r>
        <w:t xml:space="preserve">Sensitivity analysis: The impact of this policy measure depends on the number of events and</w:t>
      </w:r>
      <w:r>
        <w:t xml:space="preserve"> </w:t>
      </w:r>
      <w:r>
        <w:t xml:space="preserve">participants, but a sensitivity analysis is not relevant given the size of the impact.</w:t>
      </w:r>
      <w:r>
        <w:br/>
      </w:r>
      <w:r>
        <w:t xml:space="preserve">Results for all stakeholders aggregated and for the years covered by this measure are</w:t>
      </w:r>
      <w:r>
        <w:t xml:space="preserve"> </w:t>
      </w:r>
      <w:r>
        <w:t xml:space="preserve">summarised in the table below. Low costs are assumed for all stakeholders modelled. Savings</w:t>
      </w:r>
      <w:r>
        <w:t xml:space="preserve"> </w:t>
      </w:r>
      <w:r>
        <w:t xml:space="preserve">are negligeable and hence not monetised.</w:t>
      </w:r>
      <w:r>
        <w:t xml:space="preserve"> </w:t>
      </w:r>
      <w:r>
        <w:t xml:space="preserve">Table 33. Annual conference on digital sovereignty (PM13)</w:t>
      </w:r>
      <w:r>
        <w:t xml:space="preserve"> </w:t>
      </w:r>
      <w:r>
        <w:t xml:space="preserve">Cost types</w:t>
      </w:r>
      <w:r>
        <w:t xml:space="preserve"> </w:t>
      </w:r>
      <w:r>
        <w:t xml:space="preserve">Cloud &amp; AI</w:t>
      </w:r>
      <w:r>
        <w:t xml:space="preserve"> </w:t>
      </w:r>
      <w:r>
        <w:t xml:space="preserve">providers (€)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(€)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 (€)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(central, 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(min, 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(max, €)</w:t>
      </w:r>
      <w:r>
        <w:t xml:space="preserve"> </w:t>
      </w:r>
      <w:r>
        <w:t xml:space="preserve">one-off administrative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administrative</w:t>
      </w:r>
      <w:r>
        <w:t xml:space="preserve"> </w:t>
      </w:r>
      <w:r>
        <w:t xml:space="preserve">-</w:t>
      </w:r>
      <w:r>
        <w:t xml:space="preserve"> </w:t>
      </w:r>
      <w:r>
        <w:t xml:space="preserve">1 972 376</w:t>
      </w:r>
      <w:r>
        <w:t xml:space="preserve"> </w:t>
      </w:r>
      <w:r>
        <w:t xml:space="preserve">-</w:t>
      </w:r>
      <w:r>
        <w:t xml:space="preserve"> </w:t>
      </w:r>
      <w:r>
        <w:t xml:space="preserve">1 972 376</w:t>
      </w:r>
      <w:r>
        <w:t xml:space="preserve"> </w:t>
      </w:r>
      <w:r>
        <w:t xml:space="preserve">1 972 376</w:t>
      </w:r>
      <w:r>
        <w:t xml:space="preserve"> </w:t>
      </w:r>
      <w:r>
        <w:t xml:space="preserve">1 972 376</w:t>
      </w:r>
      <w:r>
        <w:t xml:space="preserve"> </w:t>
      </w:r>
      <w:r>
        <w:t xml:space="preserve">one-off adjustment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adjustment</w:t>
      </w:r>
      <w:r>
        <w:t xml:space="preserve"> </w:t>
      </w:r>
      <w:r>
        <w:t xml:space="preserve">12 099 496</w:t>
      </w:r>
      <w:r>
        <w:t xml:space="preserve"> </w:t>
      </w:r>
      <w:r>
        <w:t xml:space="preserve">-</w:t>
      </w:r>
      <w:r>
        <w:t xml:space="preserve"> </w:t>
      </w:r>
      <w:r>
        <w:t xml:space="preserve">4 594 816 16 694 311 16 694 311</w:t>
      </w:r>
      <w:r>
        <w:t xml:space="preserve"> </w:t>
      </w:r>
      <w:r>
        <w:t xml:space="preserve">16 694 311</w:t>
      </w:r>
      <w:r>
        <w:t xml:space="preserve"> </w:t>
      </w:r>
      <w:r>
        <w:t xml:space="preserve">one-off regulatory fees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regulatory fees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one-off enforcement.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enforcement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Total costs</w:t>
      </w:r>
      <w:r>
        <w:t xml:space="preserve"> </w:t>
      </w:r>
      <w:r>
        <w:t xml:space="preserve">12 099 496</w:t>
      </w:r>
      <w:r>
        <w:t xml:space="preserve"> </w:t>
      </w:r>
      <w:r>
        <w:t xml:space="preserve">1 972 376</w:t>
      </w:r>
      <w:r>
        <w:t xml:space="preserve"> </w:t>
      </w:r>
      <w:r>
        <w:t xml:space="preserve">4 594 816 18 666 687 18 666 687</w:t>
      </w:r>
      <w:r>
        <w:t xml:space="preserve"> </w:t>
      </w:r>
      <w:r>
        <w:t xml:space="preserve">18 666 687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Net impact</w:t>
      </w:r>
      <w:r>
        <w:t xml:space="preserve"> </w:t>
      </w:r>
      <w:r>
        <w:t xml:space="preserve">12 099 496</w:t>
      </w:r>
      <w:r>
        <w:t xml:space="preserve"> </w:t>
      </w:r>
      <w:r>
        <w:t xml:space="preserve">1 972 376</w:t>
      </w:r>
      <w:r>
        <w:t xml:space="preserve"> </w:t>
      </w:r>
      <w:r>
        <w:t xml:space="preserve">4 594 816 18 666 687 18 666 687</w:t>
      </w:r>
      <w:r>
        <w:t xml:space="preserve"> </w:t>
      </w:r>
      <w:r>
        <w:t xml:space="preserve">18 666 687</w:t>
      </w:r>
      <w:r>
        <w:t xml:space="preserve"> </w:t>
      </w:r>
      <w:r>
        <w:t xml:space="preserve">3.14. PM14: Interoperability flanking measures</w:t>
      </w:r>
      <w:r>
        <w:t xml:space="preserve"> </w:t>
      </w:r>
      <w:r>
        <w:t xml:space="preserve">Under this policy measure, the goal is to prioritise the support and development of new</w:t>
      </w:r>
      <w:r>
        <w:t xml:space="preserve"> </w:t>
      </w:r>
      <w:r>
        <w:t xml:space="preserve">harmonised standards under the Data Act in order to cover existing gaps and foster</w:t>
      </w:r>
      <w:r>
        <w:t xml:space="preserve"> </w:t>
      </w:r>
      <w:r>
        <w:t xml:space="preserve">interoperability among cloud services.</w:t>
      </w:r>
      <w:r>
        <w:t xml:space="preserve"> </w:t>
      </w:r>
      <w:r>
        <w:t xml:space="preserve">This policy measures therefore focuses on three aspects. Firstly, a contract for supporting the</w:t>
      </w:r>
      <w:r>
        <w:t xml:space="preserve"> </w:t>
      </w:r>
      <w:r>
        <w:t xml:space="preserve">Commission in continue analysing the gaps in standardisation, notably in PaaS and SaaS and</w:t>
      </w:r>
      <w:r>
        <w:t xml:space="preserve"> </w:t>
      </w:r>
      <w:r>
        <w:t xml:space="preserve">creating awareness of this lack of harmonised standards. Secondly, on the creation and</w:t>
      </w:r>
      <w:r>
        <w:t xml:space="preserve"> </w:t>
      </w:r>
      <w:r>
        <w:t xml:space="preserve">monitoring of coordination groups steered by the Commission with MS and industrial players</w:t>
      </w:r>
      <w:r>
        <w:t xml:space="preserve"> </w:t>
      </w:r>
      <w:r>
        <w:t xml:space="preserve">for potential recommendations on the prioritisation of standard development. Thirdly, on the</w:t>
      </w:r>
      <w:r>
        <w:t xml:space="preserve"> </w:t>
      </w:r>
      <w:r>
        <w:t xml:space="preserve">development of standards by European Standardisation Organisations (ESO). The conservative</w:t>
      </w:r>
      <w:r>
        <w:t xml:space="preserve"> </w:t>
      </w:r>
      <w:r>
        <w:t xml:space="preserve">approach is that two standards will be developed and adopted yearly.</w:t>
      </w:r>
      <w:r>
        <w:t xml:space="preserve"> </w:t>
      </w:r>
      <w:r>
        <w:t xml:space="preserve">The application of the standards is out of the scope of the current policy measure.</w:t>
      </w:r>
      <w:r>
        <w:t xml:space="preserve"> </w:t>
      </w:r>
      <w:r>
        <w:t xml:space="preserve">One-off adjustment costs for the European Commission are related to the budget reserved for</w:t>
      </w:r>
      <w:r>
        <w:t xml:space="preserve"> </w:t>
      </w:r>
      <w:r>
        <w:t xml:space="preserve">the contract on carrying out the studies (EUR 200 000) as well as for drafting the specifications</w:t>
      </w:r>
      <w:r>
        <w:t xml:space="preserve"> </w:t>
      </w:r>
      <w:r>
        <w:t xml:space="preserve">(0.25 FTE). It also includes an external study on portability of AI models, valued at EUR</w:t>
      </w:r>
      <w:r>
        <w:t xml:space="preserve"> </w:t>
      </w:r>
      <w:r>
        <w:t xml:space="preserve">200000.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One-off adjustment costs = external study + (effort for drafting the specifications * labour</w:t>
      </w:r>
      <w:r>
        <w:t xml:space="preserve"> </w:t>
      </w:r>
      <w:r>
        <w:t xml:space="preserve">costs) + study on portability of AI models</w:t>
      </w:r>
      <w:r>
        <w:t xml:space="preserve"> </w:t>
      </w:r>
      <w:r>
        <w:t xml:space="preserve">One-off administrative costs for the European Commission stem from the setting up of the</w:t>
      </w:r>
      <w:r>
        <w:t xml:space="preserve"> </w:t>
      </w:r>
      <w:r>
        <w:t xml:space="preserve">coordination group, which would hold participants coming from the industry and MS,</w:t>
      </w:r>
      <w:r>
        <w:t xml:space="preserve"> </w:t>
      </w:r>
      <w:r>
        <w:t xml:space="preserve">estimated in 2 FTEs.</w:t>
      </w:r>
      <w:r>
        <w:br/>
      </w:r>
      <w:r>
        <w:t xml:space="preserve">One-off administrative costs = effort to set up the coordination group * labour costs</w:t>
      </w:r>
      <w:r>
        <w:t xml:space="preserve"> </w:t>
      </w:r>
      <w:r>
        <w:t xml:space="preserve">Recurrent administrative costs for the European Commission include, firstly, the</w:t>
      </w:r>
      <w:r>
        <w:t xml:space="preserve"> </w:t>
      </w:r>
      <w:r>
        <w:t xml:space="preserve">administrative support for the coordination of standards, both in the coordination group and in</w:t>
      </w:r>
      <w:r>
        <w:t xml:space="preserve"> </w:t>
      </w:r>
      <w:r>
        <w:t xml:space="preserve">the ESOs estimated in 2 FTEs. Secondly, it includes the administration of a support action (2%</w:t>
      </w:r>
      <w:r>
        <w:t xml:space="preserve"> </w:t>
      </w:r>
      <w:r>
        <w:t xml:space="preserve">of administrative overheads), funded under an R&amp;D programme, fostering the participation of</w:t>
      </w:r>
      <w:r>
        <w:t xml:space="preserve"> </w:t>
      </w:r>
      <w:r>
        <w:t xml:space="preserve">European stakeholders in ESOs and standardization activities. The budget estimated for this</w:t>
      </w:r>
      <w:r>
        <w:t xml:space="preserve"> </w:t>
      </w:r>
      <w:r>
        <w:t xml:space="preserve">action is EUR 6 million, within a funding period of 6 years.</w:t>
      </w:r>
      <w:r>
        <w:t xml:space="preserve"> </w:t>
      </w:r>
      <w:r>
        <w:t xml:space="preserve">Recurrent administrative costs = labour costs * (effort estimated to monitor the coordination</w:t>
      </w:r>
      <w:r>
        <w:t xml:space="preserve"> </w:t>
      </w:r>
      <w:r>
        <w:t xml:space="preserve">group + effort to monitor the coordination with standardization organizations + effort for the</w:t>
      </w:r>
      <w:r>
        <w:t xml:space="preserve"> </w:t>
      </w:r>
      <w:r>
        <w:t xml:space="preserve">programme administrations)</w:t>
      </w:r>
      <w:r>
        <w:t xml:space="preserve"> </w:t>
      </w:r>
      <w:r>
        <w:t xml:space="preserve">One-off administrative costs for national public authorities are the result from MS selecting</w:t>
      </w:r>
      <w:r>
        <w:t xml:space="preserve"> </w:t>
      </w:r>
      <w:r>
        <w:t xml:space="preserve">the members that would participate in the coordination group set up. This is estimated in 0.1</w:t>
      </w:r>
      <w:r>
        <w:t xml:space="preserve"> </w:t>
      </w:r>
      <w:r>
        <w:t xml:space="preserve">FTE.</w:t>
      </w:r>
      <w:r>
        <w:br/>
      </w:r>
      <w:r>
        <w:t xml:space="preserve">One-off administrative costs (NPAs) = MS * effort to identify members * labour costs</w:t>
      </w:r>
      <w:r>
        <w:t xml:space="preserve"> </w:t>
      </w:r>
      <w:r>
        <w:t xml:space="preserve">Recurrent administrative costs in national public authorities stem from the participation in</w:t>
      </w:r>
      <w:r>
        <w:t xml:space="preserve"> </w:t>
      </w:r>
      <w:r>
        <w:t xml:space="preserve">both the coordination groups and standardisation organisations (0.25 FTE for each activity) on</w:t>
      </w:r>
      <w:r>
        <w:t xml:space="preserve"> </w:t>
      </w:r>
      <w:r>
        <w:t xml:space="preserve">a yearly basis. Since ESOs offer the possibility to participate online in the meetings this has</w:t>
      </w:r>
      <w:r>
        <w:t xml:space="preserve"> </w:t>
      </w:r>
      <w:r>
        <w:t xml:space="preserve">been the option considered, and travel costs neglected.</w:t>
      </w:r>
      <w:r>
        <w:t xml:space="preserve"> </w:t>
      </w:r>
      <w:r>
        <w:t xml:space="preserve">Recurrent administrative costs (NPAs) = MS * (effort to participate in ESOs + effort to</w:t>
      </w:r>
      <w:r>
        <w:t xml:space="preserve"> </w:t>
      </w:r>
      <w:r>
        <w:t xml:space="preserve">participate in coordination groups) * labour costs</w:t>
      </w:r>
      <w:r>
        <w:t xml:space="preserve"> </w:t>
      </w:r>
      <w:r>
        <w:t xml:space="preserve">One-off adjustment costs for cloud and AI computing service providers are also related to the</w:t>
      </w:r>
      <w:r>
        <w:t xml:space="preserve"> </w:t>
      </w:r>
      <w:r>
        <w:t xml:space="preserve">setting up of the coordination group, estimated in 0.1 FTE.</w:t>
      </w:r>
      <w:r>
        <w:t xml:space="preserve"> </w:t>
      </w:r>
      <w:r>
        <w:t xml:space="preserve">One-off administrative (CASP) = number of participants * (effort to set up the coordination</w:t>
      </w:r>
      <w:r>
        <w:t xml:space="preserve"> </w:t>
      </w:r>
      <w:r>
        <w:t xml:space="preserve">group * labour cost).</w:t>
      </w:r>
      <w:r>
        <w:t xml:space="preserve"> </w:t>
      </w:r>
      <w:r>
        <w:t xml:space="preserve">Recurrent administrative costs for cloud and AI computing service providers are related to</w:t>
      </w:r>
      <w:r>
        <w:t xml:space="preserve"> </w:t>
      </w:r>
      <w:r>
        <w:t xml:space="preserve">the participation of the providers both in the coordination groups and ESOs estimated</w:t>
      </w:r>
      <w:r>
        <w:t xml:space="preserve"> </w:t>
      </w:r>
      <w:r>
        <w:t xml:space="preserve">respectively in 0.25 FTE and 1 FTE respectively. Whereas the meetings for the coordination</w:t>
      </w:r>
      <w:r>
        <w:t xml:space="preserve"> </w:t>
      </w:r>
      <w:r>
        <w:t xml:space="preserve">groups are to be more opportunistic, the meetings on ESOs occur on a regular basis58.</w:t>
      </w:r>
      <w:r>
        <w:t xml:space="preserve"> </w:t>
      </w:r>
      <w:r>
        <w:t xml:space="preserve">Recurrent administrative costs (CASP) = number of participants * ((effort to participate in</w:t>
      </w:r>
      <w:r>
        <w:t xml:space="preserve"> </w:t>
      </w:r>
      <w:r>
        <w:t xml:space="preserve">the coordination groups + effort to participate in the ESOs) * labour cost)</w:t>
      </w:r>
      <w:r>
        <w:t xml:space="preserve"> </w:t>
      </w:r>
      <w:r>
        <w:t xml:space="preserve">Recurrent administrative costs for European Standardisation organisations occur by</w:t>
      </w:r>
      <w:r>
        <w:t xml:space="preserve"> </w:t>
      </w:r>
      <w:r>
        <w:t xml:space="preserve">supporting the creation, development and publication of standards, as well as by the</w:t>
      </w:r>
    </w:p>
    <w:p>
      <w:pPr>
        <w:pStyle w:val="BodyText"/>
      </w:pPr>
      <w:r>
        <w:t xml:space="preserve">58 Depending on the ESO the meetings of the Joint Technical Committees or Technical Committees are scheduled on a monthly</w:t>
      </w:r>
      <w:r>
        <w:t xml:space="preserve"> </w:t>
      </w:r>
      <w:r>
        <w:t xml:space="preserve">basis.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coordination with the European Commission and the key stakeholders such as the rapporteurs.</w:t>
      </w:r>
      <w:r>
        <w:t xml:space="preserve"> </w:t>
      </w:r>
      <w:r>
        <w:t xml:space="preserve">This effort is estimated in 1 FTE. This stakeholder category is not accounted for the in the CBA.</w:t>
      </w:r>
      <w:r>
        <w:t xml:space="preserve"> </w:t>
      </w:r>
      <w:r>
        <w:t xml:space="preserve">Indirect savings: For cloud and AI computing service providers, having clear interoperability</w:t>
      </w:r>
      <w:r>
        <w:t xml:space="preserve"> </w:t>
      </w:r>
      <w:r>
        <w:t xml:space="preserve">standards facilitates EU players the entry into established markets, lowers transaction and</w:t>
      </w:r>
      <w:r>
        <w:t xml:space="preserve"> </w:t>
      </w:r>
      <w:r>
        <w:t xml:space="preserve">integration costs and simplifies the management of a multi-cloud / multi-vendor ecosystem.</w:t>
      </w:r>
      <w:r>
        <w:t xml:space="preserve"> </w:t>
      </w:r>
      <w:r>
        <w:t xml:space="preserve">Finally, it also provides enhanced trust, credibility, transparency and auditability.</w:t>
      </w:r>
      <w:r>
        <w:t xml:space="preserve"> </w:t>
      </w:r>
      <w:r>
        <w:t xml:space="preserve">Sensitivity analysis: For this policy measure no sensitivity analysis has been considered, given</w:t>
      </w:r>
      <w:r>
        <w:t xml:space="preserve"> </w:t>
      </w:r>
      <w:r>
        <w:t xml:space="preserve">that only the development of standards is considered while the enforcement and compliance by</w:t>
      </w:r>
      <w:r>
        <w:t xml:space="preserve"> </w:t>
      </w:r>
      <w:r>
        <w:t xml:space="preserve">cloud and AI computing service providers are out of scope.</w:t>
      </w:r>
      <w:r>
        <w:t xml:space="preserve"> </w:t>
      </w:r>
      <w:r>
        <w:t xml:space="preserve">Results for all stakeholders aggregated and for the years covered by this measure are</w:t>
      </w:r>
      <w:r>
        <w:t xml:space="preserve"> </w:t>
      </w:r>
      <w:r>
        <w:t xml:space="preserve">summarised in the table below. Low costs are assumed for all stakeholders modelled. Savings</w:t>
      </w:r>
      <w:r>
        <w:t xml:space="preserve"> </w:t>
      </w:r>
      <w:r>
        <w:t xml:space="preserve">are negligeable and hence not monetised. Sensitivity analysis does not apply.</w:t>
      </w:r>
      <w:r>
        <w:t xml:space="preserve"> </w:t>
      </w:r>
      <w:r>
        <w:t xml:space="preserve">Table 34. Measures to effective interoperability of cloud and AI computing services (PM14)</w:t>
      </w:r>
      <w:r>
        <w:t xml:space="preserve"> </w:t>
      </w:r>
      <w:r>
        <w:t xml:space="preserve">Cost types</w:t>
      </w:r>
      <w:r>
        <w:t xml:space="preserve"> </w:t>
      </w:r>
      <w:r>
        <w:t xml:space="preserve">Cloud &amp; AI</w:t>
      </w:r>
      <w:r>
        <w:t xml:space="preserve"> </w:t>
      </w:r>
      <w:r>
        <w:t xml:space="preserve">providers (€)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(€)</w:t>
      </w:r>
      <w:r>
        <w:t xml:space="preserve"> </w:t>
      </w:r>
      <w:r>
        <w:t xml:space="preserve">SDOs (€)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(€)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(central, €)</w:t>
      </w:r>
      <w:r>
        <w:t xml:space="preserve"> </w:t>
      </w:r>
      <w:r>
        <w:t xml:space="preserve">Total</w:t>
      </w:r>
      <w:r>
        <w:t xml:space="preserve"> </w:t>
      </w:r>
      <w:r>
        <w:t xml:space="preserve">Value (min,</w:t>
      </w:r>
      <w:r>
        <w:t xml:space="preserve"> </w:t>
      </w:r>
      <w:r>
        <w:t xml:space="preserve">€)</w:t>
      </w:r>
      <w:r>
        <w:t xml:space="preserve"> </w:t>
      </w:r>
      <w:r>
        <w:t xml:space="preserve">Total</w:t>
      </w:r>
      <w:r>
        <w:t xml:space="preserve"> </w:t>
      </w:r>
      <w:r>
        <w:t xml:space="preserve">Value</w:t>
      </w:r>
      <w:r>
        <w:t xml:space="preserve"> </w:t>
      </w:r>
      <w:r>
        <w:t xml:space="preserve">(max, €)</w:t>
      </w:r>
      <w:r>
        <w:t xml:space="preserve"> </w:t>
      </w:r>
      <w:r>
        <w:t xml:space="preserve">one-off administrative</w:t>
      </w:r>
      <w:r>
        <w:t xml:space="preserve"> </w:t>
      </w:r>
      <w:r>
        <w:t xml:space="preserve">11 205</w:t>
      </w:r>
      <w:r>
        <w:t xml:space="preserve"> </w:t>
      </w:r>
      <w:r>
        <w:t xml:space="preserve">170 644</w:t>
      </w:r>
      <w:r>
        <w:t xml:space="preserve"> </w:t>
      </w:r>
      <w:r>
        <w:t xml:space="preserve">-</w:t>
      </w:r>
      <w:r>
        <w:t xml:space="preserve"> </w:t>
      </w:r>
      <w:r>
        <w:t xml:space="preserve">168 538</w:t>
      </w:r>
      <w:r>
        <w:t xml:space="preserve"> </w:t>
      </w:r>
      <w:r>
        <w:t xml:space="preserve">350 387</w:t>
      </w:r>
      <w:r>
        <w:t xml:space="preserve"> </w:t>
      </w:r>
      <w:r>
        <w:t xml:space="preserve">350 387</w:t>
      </w:r>
      <w:r>
        <w:t xml:space="preserve"> </w:t>
      </w:r>
      <w:r>
        <w:t xml:space="preserve">350 387</w:t>
      </w:r>
      <w:r>
        <w:t xml:space="preserve"> </w:t>
      </w:r>
      <w:r>
        <w:t xml:space="preserve">recurrent administrative</w:t>
      </w:r>
      <w:r>
        <w:t xml:space="preserve"> </w:t>
      </w:r>
      <w:r>
        <w:t xml:space="preserve">2 134 177 10 917 230 1 437 660</w:t>
      </w:r>
      <w:r>
        <w:t xml:space="preserve"> </w:t>
      </w:r>
      <w:r>
        <w:t xml:space="preserve">1 546 004</w:t>
      </w:r>
      <w:r>
        <w:t xml:space="preserve"> </w:t>
      </w:r>
      <w:r>
        <w:t xml:space="preserve">16 035 070 16 035 070 16 035 070</w:t>
      </w:r>
      <w:r>
        <w:t xml:space="preserve"> </w:t>
      </w:r>
      <w:r>
        <w:t xml:space="preserve">one-off adjustment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368 538</w:t>
      </w:r>
      <w:r>
        <w:t xml:space="preserve"> </w:t>
      </w:r>
      <w:r>
        <w:t xml:space="preserve">368 538</w:t>
      </w:r>
      <w:r>
        <w:t xml:space="preserve"> </w:t>
      </w:r>
      <w:r>
        <w:t xml:space="preserve">368 538</w:t>
      </w:r>
      <w:r>
        <w:t xml:space="preserve"> </w:t>
      </w:r>
      <w:r>
        <w:t xml:space="preserve">368 538</w:t>
      </w:r>
      <w:r>
        <w:t xml:space="preserve"> </w:t>
      </w:r>
      <w:r>
        <w:t xml:space="preserve">recurrent adjustment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one-off regulatory fees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regulatory</w:t>
      </w:r>
      <w:r>
        <w:t xml:space="preserve"> </w:t>
      </w:r>
      <w:r>
        <w:t xml:space="preserve">fees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one-off enforcement.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enforcement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Total costs</w:t>
      </w:r>
      <w:r>
        <w:t xml:space="preserve"> </w:t>
      </w:r>
      <w:r>
        <w:t xml:space="preserve">2 145 381 11 087 874 1 437 660</w:t>
      </w:r>
      <w:r>
        <w:t xml:space="preserve"> </w:t>
      </w:r>
      <w:r>
        <w:t xml:space="preserve">2 083 079</w:t>
      </w:r>
      <w:r>
        <w:t xml:space="preserve"> </w:t>
      </w:r>
      <w:r>
        <w:t xml:space="preserve">16 753 994 16 753 994 16 753 994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Net impact</w:t>
      </w:r>
      <w:r>
        <w:t xml:space="preserve"> </w:t>
      </w:r>
      <w:r>
        <w:t xml:space="preserve">2 145 381 11 087 874 1 437 660</w:t>
      </w:r>
      <w:r>
        <w:t xml:space="preserve"> </w:t>
      </w:r>
      <w:r>
        <w:t xml:space="preserve">2 083 079</w:t>
      </w:r>
      <w:r>
        <w:t xml:space="preserve"> </w:t>
      </w:r>
      <w:r>
        <w:t xml:space="preserve">16 753 994 16 753 994 16 753 994</w:t>
      </w:r>
      <w:r>
        <w:t xml:space="preserve"> </w:t>
      </w:r>
      <w:r>
        <w:t xml:space="preserve">3.15. PM15: Voluntary sovereign risk assessments for the use of cloud and AI</w:t>
      </w:r>
      <w:r>
        <w:t xml:space="preserve"> </w:t>
      </w:r>
      <w:r>
        <w:t xml:space="preserve">computing services in the public sector</w:t>
      </w:r>
    </w:p>
    <w:p>
      <w:pPr>
        <w:pStyle w:val="BodyText"/>
      </w:pPr>
      <w:r>
        <w:t xml:space="preserve">Policy Measure 15 (PM15) would recommend Member States to carry at least one</w:t>
      </w:r>
      <w:r>
        <w:t xml:space="preserve"> </w:t>
      </w:r>
      <w:r>
        <w:t xml:space="preserve">sovereignty risk assessment and repeat it at least every four years or more frequently if deemed</w:t>
      </w:r>
      <w:r>
        <w:t xml:space="preserve"> </w:t>
      </w:r>
      <w:r>
        <w:t xml:space="preserve">necessary. The purpose of the sovereignty risk assessment is to identify which public sector use</w:t>
      </w:r>
      <w:r>
        <w:t xml:space="preserve"> </w:t>
      </w:r>
      <w:r>
        <w:t xml:space="preserve">cases within a Member State require the use of which sovereignty level as described under</w:t>
      </w:r>
      <w:r>
        <w:t xml:space="preserve"> </w:t>
      </w:r>
      <w:r>
        <w:t xml:space="preserve">PM11. The sovereignty risk assessment would assess, inter alia, the risks induced by the access</w:t>
      </w:r>
      <w:r>
        <w:t xml:space="preserve"> </w:t>
      </w:r>
      <w:r>
        <w:t xml:space="preserve">to such data by a third-country authority or third-country legal entity; or the risk of possible</w:t>
      </w:r>
      <w:r>
        <w:t xml:space="preserve"> </w:t>
      </w:r>
      <w:r>
        <w:t xml:space="preserve">service disruption due to dependence on a single or limited number of third-country services</w:t>
      </w:r>
      <w:r>
        <w:t xml:space="preserve"> </w:t>
      </w:r>
      <w:r>
        <w:t xml:space="preserve">providers. On the basis of dedicated discussions conducted with 3 different public authorities</w:t>
      </w:r>
      <w:r>
        <w:t xml:space="preserve"> </w:t>
      </w:r>
      <w:r>
        <w:t xml:space="preserve">representing about 200 NIS 2 Annex 1 contracting authorities operating at regional, national</w:t>
      </w:r>
      <w:r>
        <w:t xml:space="preserve"> </w:t>
      </w:r>
      <w:r>
        <w:t xml:space="preserve">and European level (out of an estimate of 6 400 NIS2 entities across the EU),, this assessment</w:t>
      </w:r>
      <w:r>
        <w:t xml:space="preserve"> </w:t>
      </w:r>
      <w:r>
        <w:t xml:space="preserve">assumes that the matching of sovereignty levels to public sector demand follows the following</w:t>
      </w:r>
      <w:r>
        <w:t xml:space="preserve"> </w:t>
      </w:r>
      <w:r>
        <w:t xml:space="preserve">pattern: 70% of use cases would require a sovereignty level 1; 20% for level 2; 9% for level 3;</w:t>
      </w:r>
      <w:r>
        <w:t xml:space="preserve"> </w:t>
      </w:r>
      <w:r>
        <w:t xml:space="preserve">and 1% for level 4. Even though the scheme is novel and does not correspond to existing</w:t>
      </w:r>
      <w:r>
        <w:t xml:space="preserve"> </w:t>
      </w:r>
      <w:r>
        <w:t xml:space="preserve">frameworks, this assessment fits with broad orders of magnitude that can be inferred from</w:t>
      </w:r>
    </w:p>
    <w:p>
      <w:pPr>
        <w:pStyle w:val="BodyText"/>
      </w:pPr>
      <w:r>
        <w:t xml:space="preserve">98</w:t>
      </w:r>
      <w:r>
        <w:t xml:space="preserve"> </w:t>
      </w:r>
      <w:r>
        <w:t xml:space="preserve">existing analyses conducted in several Member States that have introduced risk assessments</w:t>
      </w:r>
      <w:r>
        <w:t xml:space="preserve"> </w:t>
      </w:r>
      <w:r>
        <w:t xml:space="preserve">for their public sector clouds, such as France, Poland59 or Italy60.</w:t>
      </w:r>
    </w:p>
    <w:p>
      <w:pPr>
        <w:pStyle w:val="BodyText"/>
      </w:pPr>
      <w:r>
        <w:t xml:space="preserve">Critical use cases, defined as the use cases whose disruption would affect operational autonomy</w:t>
      </w:r>
      <w:r>
        <w:t xml:space="preserve"> </w:t>
      </w:r>
      <w:r>
        <w:t xml:space="preserve">or public order, correspond to use cases covered by level 2, 3 and 4. The risk assessment would</w:t>
      </w:r>
      <w:r>
        <w:t xml:space="preserve"> </w:t>
      </w:r>
      <w:r>
        <w:t xml:space="preserve">have to consider the reality of the supply market to avoid unrealistic outcomes, such as</w:t>
      </w:r>
      <w:r>
        <w:t xml:space="preserve"> </w:t>
      </w:r>
      <w:r>
        <w:t xml:space="preserve">mandating the use of services that don’t exist (yet) in the market.</w:t>
      </w:r>
    </w:p>
    <w:p>
      <w:pPr>
        <w:pStyle w:val="BodyText"/>
      </w:pPr>
      <w:r>
        <w:t xml:space="preserve">To facilitate appropriate and coherent sovereignty risk assessments, the European Commission</w:t>
      </w:r>
      <w:r>
        <w:t xml:space="preserve"> </w:t>
      </w:r>
      <w:r>
        <w:t xml:space="preserve">would develop guidelines for Member States to conduct such assessments and provide a sample</w:t>
      </w:r>
      <w:r>
        <w:t xml:space="preserve"> </w:t>
      </w:r>
      <w:r>
        <w:t xml:space="preserve">risk assessment methodology (note that these guidelines concern the conduct of risk</w:t>
      </w:r>
      <w:r>
        <w:t xml:space="preserve"> </w:t>
      </w:r>
      <w:r>
        <w:t xml:space="preserve">assessments and differ from PM12, which consist in explaining the different levels of</w:t>
      </w:r>
      <w:r>
        <w:t xml:space="preserve"> </w:t>
      </w:r>
      <w:r>
        <w:t xml:space="preserve">sovereignty). For Member States to have up-to-date information about the market conditions</w:t>
      </w:r>
      <w:r>
        <w:t xml:space="preserve"> </w:t>
      </w:r>
      <w:r>
        <w:t xml:space="preserve">of cloud and AI sovereign solutions, the Commission would also produce market monitoring</w:t>
      </w:r>
      <w:r>
        <w:t xml:space="preserve"> </w:t>
      </w:r>
      <w:r>
        <w:t xml:space="preserve">reports that will point Member States to possible gaps in the coverage of some services.</w:t>
      </w:r>
    </w:p>
    <w:p>
      <w:pPr>
        <w:pStyle w:val="BodyText"/>
      </w:pPr>
      <w:r>
        <w:t xml:space="preserve">The Member State would be recommended to reflect the outcome of the risk assessment in</w:t>
      </w:r>
      <w:r>
        <w:t xml:space="preserve"> </w:t>
      </w:r>
      <w:r>
        <w:t xml:space="preserve">applicable public tenders.</w:t>
      </w:r>
    </w:p>
    <w:p>
      <w:pPr>
        <w:pStyle w:val="BodyText"/>
      </w:pPr>
      <w:r>
        <w:t xml:space="preserve">While PM11 only puts forward the definition of sovereignty levels, PM15 goes further by</w:t>
      </w:r>
      <w:r>
        <w:t xml:space="preserve"> </w:t>
      </w:r>
      <w:r>
        <w:t xml:space="preserve">putting forward a framework through which the respective levels of sovereignty can be</w:t>
      </w:r>
      <w:r>
        <w:t xml:space="preserve"> </w:t>
      </w:r>
      <w:r>
        <w:t xml:space="preserve">assessed.</w:t>
      </w:r>
      <w:r>
        <w:br/>
      </w:r>
      <w:r>
        <w:t xml:space="preserve">Cloud service providers shall submit the relevant evidence that demonstrate that they comply</w:t>
      </w:r>
      <w:r>
        <w:t xml:space="preserve"> </w:t>
      </w:r>
      <w:r>
        <w:t xml:space="preserve">with the sovereignty assurance criteria to the designated competent authority. For assurance</w:t>
      </w:r>
      <w:r>
        <w:t xml:space="preserve"> </w:t>
      </w:r>
      <w:r>
        <w:t xml:space="preserve">level 1, the service provider will submit the competent authority their self-assessment report</w:t>
      </w:r>
      <w:r>
        <w:t xml:space="preserve"> </w:t>
      </w:r>
      <w:r>
        <w:t xml:space="preserve">for the service. Cloud computing service providers qualifying as SMEs will not be required to</w:t>
      </w:r>
      <w:r>
        <w:t xml:space="preserve"> </w:t>
      </w:r>
      <w:r>
        <w:t xml:space="preserve">undergo the validation by the national competent authority. Verifying the compliance of the</w:t>
      </w:r>
      <w:r>
        <w:t xml:space="preserve"> </w:t>
      </w:r>
      <w:r>
        <w:t xml:space="preserve">service against sovereignty level 2-3-4 would be done through third party’s auditors. In this</w:t>
      </w:r>
      <w:r>
        <w:t xml:space="preserve"> </w:t>
      </w:r>
      <w:r>
        <w:t xml:space="preserve">case, the service provider will submit the audit report and the ‘positive’ audit opinion to the</w:t>
      </w:r>
      <w:r>
        <w:t xml:space="preserve"> </w:t>
      </w:r>
      <w:r>
        <w:t xml:space="preserve">competent authority of the country of establishment who shall verify them, along with the</w:t>
      </w:r>
      <w:r>
        <w:t xml:space="preserve"> </w:t>
      </w:r>
      <w:r>
        <w:t xml:space="preserve">submitted evidence, without undue delay. The result of this activity is an acceptance or rejection</w:t>
      </w:r>
      <w:r>
        <w:t xml:space="preserve"> </w:t>
      </w:r>
      <w:r>
        <w:t xml:space="preserve">of the audit report and opinion.</w:t>
      </w:r>
      <w:r>
        <w:t xml:space="preserve"> </w:t>
      </w:r>
      <w:r>
        <w:t xml:space="preserve">If a cloud service provider wants to participate in public procurement procedures across the</w:t>
      </w:r>
      <w:r>
        <w:t xml:space="preserve"> </w:t>
      </w:r>
      <w:r>
        <w:t xml:space="preserve">Union, the validating Member State shall notify the other Member States for a review of 60</w:t>
      </w:r>
      <w:r>
        <w:t xml:space="preserve"> </w:t>
      </w:r>
      <w:r>
        <w:t xml:space="preserve">days.</w:t>
      </w:r>
      <w:r>
        <w:t xml:space="preserve"> </w:t>
      </w:r>
      <w:r>
        <w:t xml:space="preserve">During the period of review there is a recourse possibility for the Member States. If no reasoned</w:t>
      </w:r>
      <w:r>
        <w:t xml:space="preserve"> </w:t>
      </w:r>
      <w:r>
        <w:t xml:space="preserve">objection has been submitted in the framed period the validation of the audit report and audit</w:t>
      </w:r>
      <w:r>
        <w:t xml:space="preserve"> </w:t>
      </w:r>
      <w:r>
        <w:t xml:space="preserve">opinion shall be considered accepted by all Member States and the service recognized across</w:t>
      </w:r>
      <w:r>
        <w:t xml:space="preserve"> </w:t>
      </w:r>
      <w:r>
        <w:t xml:space="preserve">the Union. If continued objections are raised, the Commission shall adopt a binding opinion.</w:t>
      </w:r>
    </w:p>
    <w:p>
      <w:pPr>
        <w:pStyle w:val="BodyText"/>
      </w:pPr>
      <w:r>
        <w:t xml:space="preserve">The competent authorities should register the decision in a Union repository, maintained by the</w:t>
      </w:r>
      <w:r>
        <w:t xml:space="preserve"> </w:t>
      </w:r>
      <w:r>
        <w:t xml:space="preserve">Commission.The repository of sovereign cloud and AI computing services will be a public list</w:t>
      </w:r>
      <w:r>
        <w:t xml:space="preserve"> </w:t>
      </w:r>
      <w:r>
        <w:t xml:space="preserve">of audited sovereign cloud and AI computing services that verifiably comply with the</w:t>
      </w:r>
      <w:r>
        <w:t xml:space="preserve"> </w:t>
      </w:r>
      <w:r>
        <w:t xml:space="preserve">sovereignty requirements. The benefits are for providers and users alike: providers will enhance</w:t>
      </w:r>
      <w:r>
        <w:t xml:space="preserve"> </w:t>
      </w:r>
      <w:r>
        <w:t xml:space="preserve">their visibility and users their market research.</w:t>
      </w:r>
    </w:p>
    <w:p>
      <w:pPr>
        <w:pStyle w:val="BodyText"/>
      </w:pPr>
      <w:r>
        <w:t xml:space="preserve">59 See Cloud in Government Services</w:t>
      </w:r>
      <w:r>
        <w:t xml:space="preserve"> </w:t>
      </w:r>
      <w:r>
        <w:t xml:space="preserve">60 See Strategia Cloud Italia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To cater for market evolutions, the sovereignty criteria of all levels and evaluation evidence</w:t>
      </w:r>
      <w:r>
        <w:t xml:space="preserve"> </w:t>
      </w:r>
      <w:r>
        <w:t xml:space="preserve">proposed, but not limited to, would be modifiable by comitology. This evaluation evidence</w:t>
      </w:r>
      <w:r>
        <w:t xml:space="preserve"> </w:t>
      </w:r>
      <w:r>
        <w:t xml:space="preserve">would help third party auditors in their assessment of the service and ensure full harmonisation</w:t>
      </w:r>
      <w:r>
        <w:t xml:space="preserve"> </w:t>
      </w:r>
      <w:r>
        <w:t xml:space="preserve">in the way different auditors conduct their assessment and for Member States to ensure that the</w:t>
      </w:r>
      <w:r>
        <w:t xml:space="preserve"> </w:t>
      </w:r>
      <w:r>
        <w:t xml:space="preserve">procedures have been followed.</w:t>
      </w:r>
    </w:p>
    <w:p>
      <w:pPr>
        <w:pStyle w:val="BodyText"/>
      </w:pPr>
      <w:r>
        <w:t xml:space="preserve">The assessment would be peridoically renewable following the same evaluation methodology.</w:t>
      </w:r>
    </w:p>
    <w:p>
      <w:pPr>
        <w:pStyle w:val="BodyText"/>
      </w:pPr>
      <w:r>
        <w:t xml:space="preserve">Policy measure 15 then implies that the Commission sets up and maintains a repository of the</w:t>
      </w:r>
      <w:r>
        <w:t xml:space="preserve"> </w:t>
      </w:r>
      <w:r>
        <w:t xml:space="preserve">services audited against level 2-3-4.</w:t>
      </w:r>
    </w:p>
    <w:p>
      <w:pPr>
        <w:pStyle w:val="BodyText"/>
      </w:pPr>
      <w:r>
        <w:t xml:space="preserve">Finally, policy measure 15 implies the actual transfer cost for public authorities to change from</w:t>
      </w:r>
      <w:r>
        <w:t xml:space="preserve"> </w:t>
      </w:r>
      <w:r>
        <w:t xml:space="preserve">a non-sovereign service to a sovereign service (cloud porting).</w:t>
      </w:r>
    </w:p>
    <w:p>
      <w:pPr>
        <w:pStyle w:val="BodyText"/>
      </w:pPr>
      <w:r>
        <w:t xml:space="preserve">This measure is primarily designed to contribute to the protection of public order by enhancing</w:t>
      </w:r>
      <w:r>
        <w:t xml:space="preserve"> </w:t>
      </w:r>
      <w:r>
        <w:t xml:space="preserve">the resilience in the public sector, which is SO4. Nevertheless, European providers would face</w:t>
      </w:r>
      <w:r>
        <w:t xml:space="preserve"> </w:t>
      </w:r>
      <w:r>
        <w:t xml:space="preserve">less costs and efforts to meet sovereignty conditions. When it comes to meeting the criteria to</w:t>
      </w:r>
      <w:r>
        <w:t xml:space="preserve"> </w:t>
      </w:r>
      <w:r>
        <w:t xml:space="preserve">demonstrate sovereignty level 1 and 2, EU providers can more readily substantiate that they are</w:t>
      </w:r>
      <w:r>
        <w:t xml:space="preserve"> </w:t>
      </w:r>
      <w:r>
        <w:t xml:space="preserve">not affected by third-country policies affecting data access or limiting service continuity. As</w:t>
      </w:r>
      <w:r>
        <w:t xml:space="preserve"> </w:t>
      </w:r>
      <w:r>
        <w:t xml:space="preserve">well, level 3 and level 4 sovereignty can only be served by service providers owned and</w:t>
      </w:r>
      <w:r>
        <w:t xml:space="preserve"> </w:t>
      </w:r>
      <w:r>
        <w:t xml:space="preserve">controlled by EU entities. This implies that PM15 will also contribute to decreasing the overall</w:t>
      </w:r>
      <w:r>
        <w:t xml:space="preserve"> </w:t>
      </w:r>
      <w:r>
        <w:t xml:space="preserve">reliance on non-European cloud and AI computing services, which is SO3.</w:t>
      </w:r>
    </w:p>
    <w:p>
      <w:pPr>
        <w:pStyle w:val="BodyText"/>
      </w:pPr>
      <w:r>
        <w:t xml:space="preserve">One-off adjustment costs for the European Commission</w:t>
      </w:r>
      <w:r>
        <w:t xml:space="preserve"> </w:t>
      </w:r>
      <w:r>
        <w:t xml:space="preserve">Setting up and maintaining the repository of sovereign cloud and AI computing services. These</w:t>
      </w:r>
      <w:r>
        <w:t xml:space="preserve"> </w:t>
      </w:r>
      <w:r>
        <w:t xml:space="preserve">costs include the drafting of the tender specifications for an external provider to build, develop</w:t>
      </w:r>
      <w:r>
        <w:t xml:space="preserve"> </w:t>
      </w:r>
      <w:r>
        <w:t xml:space="preserve">and maintain the repository plus additional time for the evaluation and the definition of their</w:t>
      </w:r>
      <w:r>
        <w:t xml:space="preserve"> </w:t>
      </w:r>
      <w:r>
        <w:t xml:space="preserve">governance procedures. This has been estimated to 120 staff days. The repository will be</w:t>
      </w:r>
      <w:r>
        <w:t xml:space="preserve"> </w:t>
      </w:r>
      <w:r>
        <w:t xml:space="preserve">developed by an external contractor with a contract value of EUR 500 000.</w:t>
      </w:r>
      <w:r>
        <w:br/>
      </w:r>
      <w:r>
        <w:t xml:space="preserve">One-off adjustment costs (EC) = time to draft tender specifications for the repository *</w:t>
      </w:r>
      <w:r>
        <w:t xml:space="preserve"> </w:t>
      </w:r>
      <w:r>
        <w:t xml:space="preserve">labour costs + external contract to develop the repository</w:t>
      </w:r>
      <w:r>
        <w:t xml:space="preserve"> </w:t>
      </w:r>
      <w:r>
        <w:t xml:space="preserve">Guidelines for MS to perform the sovereignty risk assessments. In order to support Member</w:t>
      </w:r>
      <w:r>
        <w:t xml:space="preserve"> </w:t>
      </w:r>
      <w:r>
        <w:t xml:space="preserve">States in the implementation of their sovereignty risk assessments, the Commission will publish</w:t>
      </w:r>
      <w:r>
        <w:t xml:space="preserve"> </w:t>
      </w:r>
      <w:r>
        <w:t xml:space="preserve">guidelines. These guidelines would include the process to carry out the risk assessment, the</w:t>
      </w:r>
      <w:r>
        <w:t xml:space="preserve"> </w:t>
      </w:r>
      <w:r>
        <w:t xml:space="preserve">criteria that would allow them to identify the scope, for instance by means of use cases and / or</w:t>
      </w:r>
      <w:r>
        <w:t xml:space="preserve"> </w:t>
      </w:r>
      <w:r>
        <w:t xml:space="preserve">applications, the data classification process, where the market surveillance or information on</w:t>
      </w:r>
      <w:r>
        <w:t xml:space="preserve"> </w:t>
      </w:r>
      <w:r>
        <w:t xml:space="preserve">sovereign services can be found. The estimated effort for the development and publication of</w:t>
      </w:r>
      <w:r>
        <w:t xml:space="preserve"> </w:t>
      </w:r>
      <w:r>
        <w:t xml:space="preserve">these guidelines is 2 FTEs over 1 year.</w:t>
      </w:r>
      <w:r>
        <w:t xml:space="preserve"> </w:t>
      </w:r>
      <w:r>
        <w:t xml:space="preserve">Recurrent adjustment costs for the European Commission</w:t>
      </w:r>
      <w:r>
        <w:br/>
      </w:r>
      <w:r>
        <w:t xml:space="preserve">Maintenance of the repository for audited services. Another important activity is related to the</w:t>
      </w:r>
      <w:r>
        <w:t xml:space="preserve"> </w:t>
      </w:r>
      <w:r>
        <w:t xml:space="preserve">maintenance of the repository of audited services and related activities, including:</w:t>
      </w:r>
      <w:r>
        <w:br/>
      </w:r>
      <w:r>
        <w:t xml:space="preserve">• Yearly hosting costs of the repository, estimated to be of EUR 200 000. The repository</w:t>
      </w:r>
      <w:r>
        <w:t xml:space="preserve"> </w:t>
      </w:r>
      <w:r>
        <w:t xml:space="preserve">will be deployed on a sovereign cloud at the Commissions’ premisses and telemetry</w:t>
      </w:r>
      <w:r>
        <w:t xml:space="preserve"> </w:t>
      </w:r>
      <w:r>
        <w:t xml:space="preserve">and FinOps procedures will be put in place to control expenses.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• Yearly maintenance of the repository, performed by an external contractor, includes the</w:t>
      </w:r>
      <w:r>
        <w:t xml:space="preserve"> </w:t>
      </w:r>
      <w:r>
        <w:t xml:space="preserve">upgrades of the software libraries amidst identified vulnerabilities, correction of errors</w:t>
      </w:r>
      <w:r>
        <w:t xml:space="preserve"> </w:t>
      </w:r>
      <w:r>
        <w:t xml:space="preserve">and bugs and additional features. The estimated effort assumed for this is 2 staff days</w:t>
      </w:r>
      <w:r>
        <w:t xml:space="preserve"> </w:t>
      </w:r>
      <w:r>
        <w:t xml:space="preserve">on a weekly basis.</w:t>
      </w:r>
      <w:r>
        <w:br/>
      </w:r>
      <w:r>
        <w:t xml:space="preserve">• Oversight of the repository, including the follow-up of the contractors’ activities,</w:t>
      </w:r>
      <w:r>
        <w:t xml:space="preserve"> </w:t>
      </w:r>
      <w:r>
        <w:t xml:space="preserve">estimated in 2 staff days per month.</w:t>
      </w:r>
      <w:r>
        <w:br/>
      </w:r>
      <w:r>
        <w:t xml:space="preserve">Recurrent adjustment costs (EC) = costs of the yearly hosting + external contract for the</w:t>
      </w:r>
      <w:r>
        <w:t xml:space="preserve"> </w:t>
      </w:r>
      <w:r>
        <w:t xml:space="preserve">yearly maintenance of the repository + (number of days for the oversight of the repository *</w:t>
      </w:r>
      <w:r>
        <w:t xml:space="preserve"> </w:t>
      </w:r>
      <w:r>
        <w:t xml:space="preserve">labour costs)</w:t>
      </w:r>
      <w:r>
        <w:t xml:space="preserve"> </w:t>
      </w:r>
      <w:r>
        <w:t xml:space="preserve">One-off adjustment costs for public authorities.</w:t>
      </w:r>
      <w:r>
        <w:br/>
      </w:r>
      <w:r>
        <w:t xml:space="preserve">Conduct the risk assessments. National public authorities and regional or federal authorities in</w:t>
      </w:r>
      <w:r>
        <w:t xml:space="preserve"> </w:t>
      </w:r>
      <w:r>
        <w:t xml:space="preserve">the case of decentralized Member States shall perform at one sovereignty risk assessment, with</w:t>
      </w:r>
      <w:r>
        <w:t xml:space="preserve"> </w:t>
      </w:r>
      <w:r>
        <w:t xml:space="preserve">the aim of mapping sovereignty assurance levels to cloud and AI computing services used in</w:t>
      </w:r>
      <w:r>
        <w:t xml:space="preserve"> </w:t>
      </w:r>
      <w:r>
        <w:t xml:space="preserve">the public sector, taking into consideration aspects such as sensitivity and criticality of the data</w:t>
      </w:r>
      <w:r>
        <w:t xml:space="preserve"> </w:t>
      </w:r>
      <w:r>
        <w:t xml:space="preserve">processed, the risks associated to the potential unlawful access to data by third country</w:t>
      </w:r>
      <w:r>
        <w:t xml:space="preserve"> </w:t>
      </w:r>
      <w:r>
        <w:t xml:space="preserve">legislation, potential disruption of the services, and the existence of computing services audited</w:t>
      </w:r>
      <w:r>
        <w:t xml:space="preserve"> </w:t>
      </w:r>
      <w:r>
        <w:t xml:space="preserve">under that sovereignty level, among others. The estimated number of authorities is 267,</w:t>
      </w:r>
      <w:r>
        <w:t xml:space="preserve"> </w:t>
      </w:r>
      <w:r>
        <w:t xml:space="preserve">considering the NUTS-0 and NUTS-1 distribution. Given that it is a voluntary measure, it is</w:t>
      </w:r>
      <w:r>
        <w:t xml:space="preserve"> </w:t>
      </w:r>
      <w:r>
        <w:t xml:space="preserve">considered that the uptake will be only by in 25% of the authorities, that is, 67.</w:t>
      </w:r>
      <w:r>
        <w:t xml:space="preserve"> </w:t>
      </w:r>
      <w:r>
        <w:t xml:space="preserve">The output of this risk assessment will be a classification of applications or use cases categories</w:t>
      </w:r>
      <w:r>
        <w:t xml:space="preserve"> </w:t>
      </w:r>
      <w:r>
        <w:t xml:space="preserve">mapped to the minimum sovereignty assurance level permitted for the procurement of cloud</w:t>
      </w:r>
      <w:r>
        <w:t xml:space="preserve"> </w:t>
      </w:r>
      <w:r>
        <w:t xml:space="preserve">and AI services serving those cases.</w:t>
      </w:r>
      <w:r>
        <w:br/>
      </w:r>
      <w:r>
        <w:t xml:space="preserve">The estimated effort for this sovereignty risk assessment is of 10 FTEs. This is a new activity</w:t>
      </w:r>
      <w:r>
        <w:t xml:space="preserve"> </w:t>
      </w:r>
      <w:r>
        <w:t xml:space="preserve">for which there is yet few expertise in the Member States. It is considered that in the initial</w:t>
      </w:r>
      <w:r>
        <w:t xml:space="preserve"> </w:t>
      </w:r>
      <w:r>
        <w:t xml:space="preserve">iteration, Member States will need to understand well the sectors, applications and type of data,</w:t>
      </w:r>
      <w:r>
        <w:t xml:space="preserve"> </w:t>
      </w:r>
      <w:r>
        <w:t xml:space="preserve">among other aspects, that will drive their risk analysis to decide one sovereignty assurance level</w:t>
      </w:r>
      <w:r>
        <w:t xml:space="preserve"> </w:t>
      </w:r>
      <w:r>
        <w:t xml:space="preserve">or another. It is expected that initially this will be an activity encompassing various ministries</w:t>
      </w:r>
      <w:r>
        <w:t xml:space="preserve"> </w:t>
      </w:r>
      <w:r>
        <w:t xml:space="preserve">and agencies and therefore an intensive collaboration is expected. The guidelines from the</w:t>
      </w:r>
      <w:r>
        <w:t xml:space="preserve"> </w:t>
      </w:r>
      <w:r>
        <w:t xml:space="preserve">Commission, however, should alleviate this effort.</w:t>
      </w:r>
      <w:r>
        <w:t xml:space="preserve"> </w:t>
      </w:r>
      <w:r>
        <w:t xml:space="preserve">The risk assessments will start in 2029, once EUCS and the sovereignty framework is in place.</w:t>
      </w:r>
      <w:r>
        <w:t xml:space="preserve"> </w:t>
      </w:r>
      <w:r>
        <w:t xml:space="preserve">Designation of the competent authority, which has an estimated of 0.2 FTE per MS, which will</w:t>
      </w:r>
      <w:r>
        <w:t xml:space="preserve"> </w:t>
      </w:r>
      <w:r>
        <w:t xml:space="preserve">be responsible to verify the audit reports received from the providers that had their services</w:t>
      </w:r>
      <w:r>
        <w:t xml:space="preserve"> </w:t>
      </w:r>
      <w:r>
        <w:t xml:space="preserve">audited at sovereign level 2 at least.</w:t>
      </w:r>
      <w:r>
        <w:br/>
      </w:r>
      <w:r>
        <w:t xml:space="preserve">Cloud-to-sovereign-cloud migration costs for the public sector. Detailed information is</w:t>
      </w:r>
      <w:r>
        <w:t xml:space="preserve"> </w:t>
      </w:r>
      <w:r>
        <w:t xml:space="preserve">provided in Annex 12 on the methodology and calculation of the costs for the migration and</w:t>
      </w:r>
      <w:r>
        <w:t xml:space="preserve"> </w:t>
      </w:r>
      <w:r>
        <w:t xml:space="preserve">porting of cloud applications to sovereign cloud services.</w:t>
      </w:r>
      <w:r>
        <w:t xml:space="preserve"> </w:t>
      </w:r>
      <w:r>
        <w:t xml:space="preserve">Due to the voluntary nature of the measure and given that transition to a sovereignty service is</w:t>
      </w:r>
      <w:r>
        <w:t xml:space="preserve"> </w:t>
      </w:r>
      <w:r>
        <w:t xml:space="preserve">recommended and not mandatory, only 25% of the cloudified and the cloudifiable IT systems</w:t>
      </w:r>
      <w:r>
        <w:t xml:space="preserve"> </w:t>
      </w:r>
      <w:r>
        <w:t xml:space="preserve">would be ported or migrated to a sovereign solution.</w:t>
      </w:r>
      <w:r>
        <w:t xml:space="preserve"> </w:t>
      </w:r>
      <w:r>
        <w:t xml:space="preserve">Both the migration of applications from legacy-to-sovereign cloud or from cloud-to-sovereign</w:t>
      </w:r>
      <w:r>
        <w:t xml:space="preserve"> </w:t>
      </w:r>
      <w:r>
        <w:t xml:space="preserve">cloud will be performed in a linear distributed manner in a time frame spanning 5 years, starting</w:t>
      </w:r>
      <w:r>
        <w:t xml:space="preserve"> </w:t>
      </w:r>
      <w:r>
        <w:t xml:space="preserve">in 2029, once there is a set of services audited as sovereign.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The average cost of porting a single application to a new cloud varies from EUR 30 000 and</w:t>
      </w:r>
      <w:r>
        <w:t xml:space="preserve"> </w:t>
      </w:r>
      <w:r>
        <w:t xml:space="preserve">EUR 600 000 depending on the size of the application, and not much on the type of cloud at</w:t>
      </w:r>
      <w:r>
        <w:t xml:space="preserve"> </w:t>
      </w:r>
      <w:r>
        <w:t xml:space="preserve">origin or destination, as they are mainly based on human effort (400 to 8000 hours of work).</w:t>
      </w:r>
      <w:r>
        <w:t xml:space="preserve"> </w:t>
      </w:r>
      <w:r>
        <w:t xml:space="preserve">See Annex 12 for a explanation of these figures.</w:t>
      </w:r>
      <w:r>
        <w:t xml:space="preserve"> </w:t>
      </w:r>
      <w:r>
        <w:t xml:space="preserve">These costs have not been quantified in the cost-benefit analysis, although they are described</w:t>
      </w:r>
      <w:r>
        <w:t xml:space="preserve"> </w:t>
      </w:r>
      <w:r>
        <w:t xml:space="preserve">in detail, and illustrated with the real use cases in Section 6.1.2 of the main text.</w:t>
      </w:r>
      <w:r>
        <w:t xml:space="preserve"> </w:t>
      </w:r>
      <w:r>
        <w:t xml:space="preserve">Recurrent administrative costs for national public authorities</w:t>
      </w:r>
      <w:r>
        <w:t xml:space="preserve"> </w:t>
      </w:r>
      <w:r>
        <w:t xml:space="preserve">Sovereignty risk assessment. This risk assessment shall be renewed every 4 years. The effort</w:t>
      </w:r>
      <w:r>
        <w:t xml:space="preserve"> </w:t>
      </w:r>
      <w:r>
        <w:t xml:space="preserve">estimated for this reassessment of the sovereignty risks is estimated to be 5 FTEs, a lower effort</w:t>
      </w:r>
      <w:r>
        <w:t xml:space="preserve"> </w:t>
      </w:r>
      <w:r>
        <w:t xml:space="preserve">than implementing the risk assessment from scratch, given that the activity is already ramped</w:t>
      </w:r>
      <w:r>
        <w:t xml:space="preserve"> </w:t>
      </w:r>
      <w:r>
        <w:t xml:space="preserve">up and the Member States would already have a good understanding of their situation. 67</w:t>
      </w:r>
      <w:r>
        <w:t xml:space="preserve"> </w:t>
      </w:r>
      <w:r>
        <w:t xml:space="preserve">authorities will carry out these assessments and therefore will have to renew them.</w:t>
      </w:r>
      <w:r>
        <w:t xml:space="preserve"> </w:t>
      </w:r>
      <w:r>
        <w:t xml:space="preserve">Revision of the audit reports by the competent authorities, per service audited at sovereign level</w:t>
      </w:r>
      <w:r>
        <w:t xml:space="preserve"> </w:t>
      </w:r>
      <w:r>
        <w:t xml:space="preserve">2 at least, estimated at 5 days per service. After verifying the audit report, opinion and evidence</w:t>
      </w:r>
      <w:r>
        <w:t xml:space="preserve"> </w:t>
      </w:r>
      <w:r>
        <w:t xml:space="preserve">and consulting with the other competent authorities, the evaluating competent authority will</w:t>
      </w:r>
      <w:r>
        <w:t xml:space="preserve"> </w:t>
      </w:r>
      <w:r>
        <w:t xml:space="preserve">adopt a decision that would allow a service provider to participate in public procurement</w:t>
      </w:r>
      <w:r>
        <w:t xml:space="preserve"> </w:t>
      </w:r>
      <w:r>
        <w:t xml:space="preserve">activities.</w:t>
      </w:r>
      <w:r>
        <w:t xml:space="preserve"> </w:t>
      </w:r>
      <w:r>
        <w:t xml:space="preserve">Recurrent savings in National Public Authorities</w:t>
      </w:r>
      <w:r>
        <w:br/>
      </w:r>
      <w:r>
        <w:t xml:space="preserve">Running applications on the cloud. Operating applications on the cloud, if performed well, with</w:t>
      </w:r>
      <w:r>
        <w:t xml:space="preserve"> </w:t>
      </w:r>
      <w:r>
        <w:t xml:space="preserve">a continuous FinOps verifying that services are not overprovisioned can lead to significant</w:t>
      </w:r>
      <w:r>
        <w:t xml:space="preserve"> </w:t>
      </w:r>
      <w:r>
        <w:t xml:space="preserve">savings. Literature sources estimate that the total cost of ownership (TCO) savings can amount</w:t>
      </w:r>
      <w:r>
        <w:t xml:space="preserve"> </w:t>
      </w:r>
      <w:r>
        <w:t xml:space="preserve">to 20-50% in the case of legacy-to-cloud migrations61. No savings are here accounted for in the</w:t>
      </w:r>
      <w:r>
        <w:t xml:space="preserve"> </w:t>
      </w:r>
      <w:r>
        <w:t xml:space="preserve">operation of applications migrated from cloud-to-sovereign cloud, as the applications would</w:t>
      </w:r>
      <w:r>
        <w:t xml:space="preserve"> </w:t>
      </w:r>
      <w:r>
        <w:t xml:space="preserve">have already been benefitting from the total cost of ownership savings. See Annex 12 for a</w:t>
      </w:r>
      <w:r>
        <w:t xml:space="preserve"> </w:t>
      </w:r>
      <w:r>
        <w:t xml:space="preserve">further qualitative discussion on savings.</w:t>
      </w:r>
      <w:r>
        <w:t xml:space="preserve"> </w:t>
      </w:r>
      <w:r>
        <w:t xml:space="preserve">Simpler public procurement. Savings in this respect stem from the simplification of voluntarily</w:t>
      </w:r>
      <w:r>
        <w:t xml:space="preserve"> </w:t>
      </w:r>
      <w:r>
        <w:t xml:space="preserve">using procuring audited services, which are part of the repository of sovereign cloud and AI</w:t>
      </w:r>
      <w:r>
        <w:t xml:space="preserve"> </w:t>
      </w:r>
      <w:r>
        <w:t xml:space="preserve">computing services. This shall allow public administrations to save time in the verification of</w:t>
      </w:r>
      <w:r>
        <w:t xml:space="preserve"> </w:t>
      </w:r>
      <w:r>
        <w:t xml:space="preserve">the documentation for the evaluation of the offer. This will result in 2 staff days per bid, and</w:t>
      </w:r>
      <w:r>
        <w:t xml:space="preserve"> </w:t>
      </w:r>
      <w:r>
        <w:t xml:space="preserve">assuming that there are 3.5 potential contractors presenting bids in each tender procedure.</w:t>
      </w:r>
      <w:r>
        <w:br/>
      </w:r>
      <w:r>
        <w:t xml:space="preserve">Recurrent savings = Average number of yearly service bids requiring sovereignty assurance</w:t>
      </w:r>
      <w:r>
        <w:t xml:space="preserve"> </w:t>
      </w:r>
      <w:r>
        <w:t xml:space="preserve">level 2 – 4 * staff costs savings per bid</w:t>
      </w:r>
      <w:r>
        <w:t xml:space="preserve"> </w:t>
      </w:r>
      <w:r>
        <w:t xml:space="preserve">Sovereign services. The savings from using sovereign services cannot be quantified due to the</w:t>
      </w:r>
      <w:r>
        <w:t xml:space="preserve"> </w:t>
      </w:r>
      <w:r>
        <w:t xml:space="preserve">intangible nature of sovereignty and resilience.</w:t>
      </w:r>
      <w:r>
        <w:br/>
      </w:r>
      <w:r>
        <w:t xml:space="preserve">Costs for service providers to develop sovereign services</w:t>
      </w:r>
      <w:r>
        <w:br/>
      </w:r>
      <w:r>
        <w:t xml:space="preserve">Assessing the cost and benefits for providers to provide sovereign services is a complex task</w:t>
      </w:r>
      <w:r>
        <w:t xml:space="preserve"> </w:t>
      </w:r>
      <w:r>
        <w:t xml:space="preserve">that involves many parameters and differs greatly from provider to provider. As well, in the</w:t>
      </w:r>
      <w:r>
        <w:t xml:space="preserve"> </w:t>
      </w:r>
      <w:r>
        <w:t xml:space="preserve">absence of an established market for sovereign services, data sources are rather anchored in</w:t>
      </w:r>
      <w:r>
        <w:t xml:space="preserve"> </w:t>
      </w:r>
      <w:r>
        <w:t xml:space="preserve">providers’ business plans, not in ex post analysis of established businesses. Such data is</w:t>
      </w:r>
    </w:p>
    <w:p>
      <w:pPr>
        <w:pStyle w:val="BodyText"/>
      </w:pPr>
      <w:r>
        <w:t xml:space="preserve">61 Chatzithanasis &amp; Michalakelis (2018) estimates 24% to 50% The Benefits of Cloud Computing:. Ali Khajeh-Hosseini, David</w:t>
      </w:r>
      <w:r>
        <w:t xml:space="preserve"> </w:t>
      </w:r>
      <w:r>
        <w:t xml:space="preserve">Greenwood, Ian Sommerville</w:t>
      </w:r>
    </w:p>
    <w:p>
      <w:pPr>
        <w:pStyle w:val="BodyText"/>
      </w:pPr>
      <w:r>
        <w:t xml:space="preserve">102</w:t>
      </w:r>
      <w:r>
        <w:t xml:space="preserve"> </w:t>
      </w:r>
      <w:r>
        <w:t xml:space="preserve">confidential to companies, and the below considerations are based on targeted discussions with</w:t>
      </w:r>
      <w:r>
        <w:t xml:space="preserve"> </w:t>
      </w:r>
      <w:r>
        <w:t xml:space="preserve">stakeholders that requested to remain anonymous. A first consideration is that the consulted</w:t>
      </w:r>
      <w:r>
        <w:t xml:space="preserve"> </w:t>
      </w:r>
      <w:r>
        <w:t xml:space="preserve">companies unanimously indicated that, in developing the business plan for these new services,</w:t>
      </w:r>
      <w:r>
        <w:t xml:space="preserve"> </w:t>
      </w:r>
      <w:r>
        <w:t xml:space="preserve">they count on new large critical use cases that are today not in the cloud; in other words, they</w:t>
      </w:r>
      <w:r>
        <w:t xml:space="preserve"> </w:t>
      </w:r>
      <w:r>
        <w:t xml:space="preserve">see sovereign services to generate a new source of income, but not to substitute existing.</w:t>
      </w:r>
      <w:r>
        <w:br/>
      </w:r>
      <w:r>
        <w:t xml:space="preserve">Cost wise, new costs notably include the amortisation of all one-off adjustment costs such as</w:t>
      </w:r>
      <w:r>
        <w:t xml:space="preserve"> </w:t>
      </w:r>
      <w:r>
        <w:t xml:space="preserve">the additional cost induced by using EU-located infrastructure, the additional compliance costs</w:t>
      </w:r>
      <w:r>
        <w:t xml:space="preserve"> </w:t>
      </w:r>
      <w:r>
        <w:t xml:space="preserve">induced by the audits, the additional costs of being certified under EUCS; and proper recurrent</w:t>
      </w:r>
      <w:r>
        <w:t xml:space="preserve"> </w:t>
      </w:r>
      <w:r>
        <w:t xml:space="preserve">costs such as the higher salaries of employing EU workforce. As an illustration, speaking under</w:t>
      </w:r>
      <w:r>
        <w:t xml:space="preserve"> </w:t>
      </w:r>
      <w:r>
        <w:t xml:space="preserve">the condition of anonymity for business secrecy reasons, one of the largest EU service providers</w:t>
      </w:r>
      <w:r>
        <w:t xml:space="preserve"> </w:t>
      </w:r>
      <w:r>
        <w:t xml:space="preserve">of sovereign services speaks of an overall investment of EUR 1.5 bn, including hardware, for</w:t>
      </w:r>
      <w:r>
        <w:t xml:space="preserve"> </w:t>
      </w:r>
      <w:r>
        <w:t xml:space="preserve">a broad range of IaaS and PaaS services (for an unspecified computing capacity). Conversely,</w:t>
      </w:r>
      <w:r>
        <w:t xml:space="preserve"> </w:t>
      </w:r>
      <w:r>
        <w:t xml:space="preserve">another EU service provider with an established range of non-sovereign services speaks of an</w:t>
      </w:r>
      <w:r>
        <w:t xml:space="preserve"> </w:t>
      </w:r>
      <w:r>
        <w:t xml:space="preserve">overall investment in the range of EUR 20-40 m to adjust existing hardware and software to</w:t>
      </w:r>
      <w:r>
        <w:t xml:space="preserve"> </w:t>
      </w:r>
      <w:r>
        <w:t xml:space="preserve">the stricter norms that a sovereign service entails, with plans to invest progressively should the</w:t>
      </w:r>
      <w:r>
        <w:t xml:space="preserve"> </w:t>
      </w:r>
      <w:r>
        <w:t xml:space="preserve">market develops.</w:t>
      </w:r>
      <w:r>
        <w:t xml:space="preserve"> </w:t>
      </w:r>
      <w:r>
        <w:t xml:space="preserve">The benefits for service providers to develop sovereign services are covered under section</w:t>
      </w:r>
      <w:r>
        <w:t xml:space="preserve"> </w:t>
      </w:r>
      <w:r>
        <w:t xml:space="preserve">6.1.5.</w:t>
      </w:r>
      <w:r>
        <w:t xml:space="preserve"> </w:t>
      </w:r>
      <w:r>
        <w:t xml:space="preserve">Benefit wise, cloudifying legacy on-premises services means new revenues. As to the move</w:t>
      </w:r>
      <w:r>
        <w:t xml:space="preserve"> </w:t>
      </w:r>
      <w:r>
        <w:t xml:space="preserve">from traditional cloud to sovereign cloud, today’s few available sovereign services come with</w:t>
      </w:r>
      <w:r>
        <w:t xml:space="preserve"> </w:t>
      </w:r>
      <w:r>
        <w:t xml:space="preserve">a mark-up which is still too uncertain to draw conclusions (see discussion under Problem Driver</w:t>
      </w:r>
      <w:r>
        <w:t xml:space="preserve"> </w:t>
      </w:r>
      <w:r>
        <w:t xml:space="preserve">4 in 2.3.4). To this additional income, consulted EU service providers see also sovereign</w:t>
      </w:r>
      <w:r>
        <w:t xml:space="preserve"> </w:t>
      </w:r>
      <w:r>
        <w:t xml:space="preserve">services as niche market where they have a demonstrable added value that could spill over to</w:t>
      </w:r>
      <w:r>
        <w:t xml:space="preserve"> </w:t>
      </w:r>
      <w:r>
        <w:t xml:space="preserve">other market segments. The consulted companies unanimously indicated that it is too early to</w:t>
      </w:r>
      <w:r>
        <w:t xml:space="preserve"> </w:t>
      </w:r>
      <w:r>
        <w:t xml:space="preserve">confirm whether, over the span of the next ten years, the incremental cost and benefits would</w:t>
      </w:r>
      <w:r>
        <w:t xml:space="preserve"> </w:t>
      </w:r>
      <w:r>
        <w:t xml:space="preserve">reach the same balance (i.e. margins) as with equivalent non-sovereign services, which is today</w:t>
      </w:r>
      <w:r>
        <w:t xml:space="preserve"> </w:t>
      </w:r>
      <w:r>
        <w:t xml:space="preserve">commonly assumed to be around 30%62; to cater for this uncertainty, this assessment assumes</w:t>
      </w:r>
      <w:r>
        <w:t xml:space="preserve"> </w:t>
      </w:r>
      <w:r>
        <w:t xml:space="preserve">that stakeholders’ margins vary from 25% to 35%.</w:t>
      </w:r>
    </w:p>
    <w:p>
      <w:pPr>
        <w:pStyle w:val="BodyText"/>
      </w:pPr>
      <w:r>
        <w:t xml:space="preserve">One-off adjustment costs for cloud and AI computing service providers</w:t>
      </w:r>
      <w:r>
        <w:t xml:space="preserve"> </w:t>
      </w:r>
      <w:r>
        <w:t xml:space="preserve">Ultimately, the decision of a provider to audit one or more services is their own business</w:t>
      </w:r>
      <w:r>
        <w:t xml:space="preserve"> </w:t>
      </w:r>
      <w:r>
        <w:t xml:space="preserve">decision. However, in order to have a sense of magnitude of how many providers could decide</w:t>
      </w:r>
      <w:r>
        <w:t xml:space="preserve"> </w:t>
      </w:r>
      <w:r>
        <w:t xml:space="preserve">to do so, extensive desk research conducted as part of the preparatory study (Technopolis et al.,</w:t>
      </w:r>
      <w:r>
        <w:t xml:space="preserve"> </w:t>
      </w:r>
      <w:r>
        <w:t xml:space="preserve">2025) identified that services from 59 non-EU headquartered cloud service providers likely</w:t>
      </w:r>
      <w:r>
        <w:t xml:space="preserve"> </w:t>
      </w:r>
      <w:r>
        <w:t xml:space="preserve">meet Level 1 requirements and would be able to qualify to Level 2 should they decide so. 226</w:t>
      </w:r>
      <w:r>
        <w:t xml:space="preserve"> </w:t>
      </w:r>
      <w:r>
        <w:t xml:space="preserve">EU headquartered providers could qualify their services as Level 2 and would be able to qualify</w:t>
      </w:r>
      <w:r>
        <w:t xml:space="preserve"> </w:t>
      </w:r>
      <w:r>
        <w:t xml:space="preserve">their services as Level 3/4 should they decide so. If only large companies are considered and</w:t>
      </w:r>
      <w:r>
        <w:t xml:space="preserve"> </w:t>
      </w:r>
      <w:r>
        <w:t xml:space="preserve">SMEs are excluded, the figure goes down to 59 EU headquartered large companies.</w:t>
      </w:r>
      <w:r>
        <w:t xml:space="preserve"> </w:t>
      </w:r>
      <w:r>
        <w:t xml:space="preserve">The assumptions are as follows: 150 services will be audited from 2029 until 2034, with the</w:t>
      </w:r>
      <w:r>
        <w:t xml:space="preserve"> </w:t>
      </w:r>
      <w:r>
        <w:t xml:space="preserve">assumption of 30 audits the first year, and an annual growth of 38%. This builds over the</w:t>
      </w:r>
      <w:r>
        <w:t xml:space="preserve"> </w:t>
      </w:r>
      <w:r>
        <w:t xml:space="preserve">number of services currently qualified in comparable national qualification and certification</w:t>
      </w:r>
      <w:r>
        <w:t xml:space="preserve"> </w:t>
      </w:r>
      <w:r>
        <w:t xml:space="preserve">schemes63, and the FedRAMP mechanism. As of September 2025. the FedRAMP repository</w:t>
      </w:r>
      <w:r>
        <w:t xml:space="preserve"> </w:t>
      </w:r>
      <w:r>
        <w:t xml:space="preserve">contains 530 authorised services under level moderate and high.</w:t>
      </w:r>
    </w:p>
    <w:p>
      <w:pPr>
        <w:pStyle w:val="BodyText"/>
      </w:pPr>
      <w:r>
        <w:t xml:space="preserve">62 Amazon Web Services profits squeezed as AI arms race drives spending surge – GeekWire</w:t>
      </w:r>
      <w:r>
        <w:t xml:space="preserve"> </w:t>
      </w:r>
      <w:r>
        <w:t xml:space="preserve">63 For this impact assessment ES, IT, and FR have been considered as baseline as their data is public.</w:t>
      </w:r>
    </w:p>
    <w:p>
      <w:pPr>
        <w:pStyle w:val="BodyText"/>
      </w:pPr>
      <w:r>
        <w:t xml:space="preserve">103</w:t>
      </w:r>
      <w:r>
        <w:t xml:space="preserve"> </w:t>
      </w:r>
      <w:r>
        <w:t xml:space="preserve">Services may be audited under different levels, provided that the criteria mentioned above (see</w:t>
      </w:r>
      <w:r>
        <w:t xml:space="preserve"> </w:t>
      </w:r>
      <w:r>
        <w:t xml:space="preserve">PM11) are met. For the purpose of this impact assessment, it is estimated that the proportion</w:t>
      </w:r>
      <w:r>
        <w:t xml:space="preserve"> </w:t>
      </w:r>
      <w:r>
        <w:t xml:space="preserve">of audited services in the different assurance levels will be mirroring the needs of the public</w:t>
      </w:r>
      <w:r>
        <w:t xml:space="preserve"> </w:t>
      </w:r>
      <w:r>
        <w:t xml:space="preserve">authorities (see below). This would then make that out of the estimated 150 audited cloud</w:t>
      </w:r>
      <w:r>
        <w:t xml:space="preserve"> </w:t>
      </w:r>
      <w:r>
        <w:t xml:space="preserve">services:</w:t>
      </w:r>
      <w:r>
        <w:t xml:space="preserve"> </w:t>
      </w:r>
      <w:r>
        <w:t xml:space="preserve">• 70% of the services will be Sovereignty Assurance Level 1, making 105 services</w:t>
      </w:r>
      <w:r>
        <w:t xml:space="preserve"> </w:t>
      </w:r>
      <w:r>
        <w:t xml:space="preserve">• 20% of the services will be Sovereignty Assurance Level 2, resulting 30 services</w:t>
      </w:r>
      <w:r>
        <w:br/>
      </w:r>
      <w:r>
        <w:t xml:space="preserve">• 9% of the services will be Sovereignty Assurance Level 3, amounting to 13 services</w:t>
      </w:r>
      <w:r>
        <w:br/>
      </w:r>
      <w:r>
        <w:t xml:space="preserve">• 1% of the services will be Sovereignty Assurance Level 4, resulting in 2 service.</w:t>
      </w:r>
      <w:r>
        <w:br/>
      </w:r>
      <w:r>
        <w:t xml:space="preserve">The effort needed to get audited under sovereignty assurance level 2-4 is estimated to be 15</w:t>
      </w:r>
      <w:r>
        <w:t xml:space="preserve"> </w:t>
      </w:r>
      <w:r>
        <w:t xml:space="preserve">FTEs. This includes the definition and implementation of the necessary legal, organisational</w:t>
      </w:r>
      <w:r>
        <w:t xml:space="preserve"> </w:t>
      </w:r>
      <w:r>
        <w:t xml:space="preserve">and technical measures to reach sovereignty assurance level 2 – 4 and the auditing procedure</w:t>
      </w:r>
      <w:r>
        <w:t xml:space="preserve"> </w:t>
      </w:r>
      <w:r>
        <w:t xml:space="preserve">carried by the third party auditor. This effort was validated in the Final Validation workshop</w:t>
      </w:r>
      <w:r>
        <w:t xml:space="preserve"> </w:t>
      </w:r>
      <w:r>
        <w:t xml:space="preserve">held as part of the study led by Technopolis.</w:t>
      </w:r>
      <w:r>
        <w:t xml:space="preserve"> </w:t>
      </w:r>
      <w:r>
        <w:t xml:space="preserve">One-off adjustment cost of new audits = (effort to get sovereignty assurance level 2 – 4</w:t>
      </w:r>
      <w:r>
        <w:t xml:space="preserve"> </w:t>
      </w:r>
      <w:r>
        <w:t xml:space="preserve">audited * labour costs) * number of audited services assurance level 2 – 4</w:t>
      </w:r>
      <w:r>
        <w:br/>
      </w:r>
      <w:r>
        <w:t xml:space="preserve">One-off regulatory fee for cloud and AI computing service providers</w:t>
      </w:r>
      <w:r>
        <w:t xml:space="preserve"> </w:t>
      </w:r>
      <w:r>
        <w:t xml:space="preserve">New audits, assumed to be EUR 20 000, for the estimated number of audited services at</w:t>
      </w:r>
      <w:r>
        <w:t xml:space="preserve"> </w:t>
      </w:r>
      <w:r>
        <w:t xml:space="preserve">sovereignty assurance level 2– 4.</w:t>
      </w:r>
      <w:r>
        <w:br/>
      </w:r>
      <w:r>
        <w:t xml:space="preserve">One off regulatory fee for new audits (CSAP) = regulatory fee * number of audited services</w:t>
      </w:r>
      <w:r>
        <w:t xml:space="preserve"> </w:t>
      </w:r>
      <w:r>
        <w:t xml:space="preserve">assurance level 2 – 4</w:t>
      </w:r>
      <w:r>
        <w:br/>
      </w:r>
      <w:r>
        <w:t xml:space="preserve">Recurrent regulatory fee for cloud and AI computing service provider</w:t>
      </w:r>
      <w:r>
        <w:t xml:space="preserve"> </w:t>
      </w:r>
      <w:r>
        <w:t xml:space="preserve">Renewal of audits, assumed to be EUR 14 000.</w:t>
      </w:r>
      <w:r>
        <w:br/>
      </w:r>
      <w:r>
        <w:t xml:space="preserve">Recurrent regulatory fee for new audits (CSAP) = regulatory fee * number of audited</w:t>
      </w:r>
      <w:r>
        <w:t xml:space="preserve"> </w:t>
      </w:r>
      <w:r>
        <w:t xml:space="preserve">services assurance level 2 – 4</w:t>
      </w:r>
      <w:r>
        <w:br/>
      </w:r>
      <w:r>
        <w:t xml:space="preserve">Recurrent administrative costs for cloud and AI computing service providers</w:t>
      </w:r>
      <w:r>
        <w:br/>
      </w:r>
      <w:r>
        <w:t xml:space="preserve">Audits: These compliance costs stem from the audits to maintain the audit certificate, where the</w:t>
      </w:r>
      <w:r>
        <w:t xml:space="preserve"> </w:t>
      </w:r>
      <w:r>
        <w:t xml:space="preserve">goal is to verify that the conditions under which it was first obtained remain valid (effort</w:t>
      </w:r>
      <w:r>
        <w:t xml:space="preserve"> </w:t>
      </w:r>
      <w:r>
        <w:t xml:space="preserve">estimated as 3 FTE/year per service). Compared to the effort needed to achieve it initially, the</w:t>
      </w:r>
      <w:r>
        <w:t xml:space="preserve"> </w:t>
      </w:r>
      <w:r>
        <w:t xml:space="preserve">effort dedicated to the intermediate audits has been assumed to be lower than obtaining it</w:t>
      </w:r>
      <w:r>
        <w:t xml:space="preserve"> </w:t>
      </w:r>
      <w:r>
        <w:t xml:space="preserve">initially, in spite of the annual reporting obligations set out above.</w:t>
      </w:r>
      <w:r>
        <w:br/>
      </w:r>
      <w:r>
        <w:t xml:space="preserve">Recurrent administrative compliance cost of renewal of audits = (time to be audited * labour</w:t>
      </w:r>
      <w:r>
        <w:t xml:space="preserve"> </w:t>
      </w:r>
      <w:r>
        <w:t xml:space="preserve">costs) * number of audited services</w:t>
      </w:r>
      <w:r>
        <w:t xml:space="preserve"> </w:t>
      </w:r>
      <w:r>
        <w:t xml:space="preserve">Recurrent savings for cloud and AI computing service providers.</w:t>
      </w:r>
      <w:r>
        <w:t xml:space="preserve"> </w:t>
      </w:r>
      <w:r>
        <w:t xml:space="preserve">Audits. A crucial matter in the analysis of the recurrent savings for cloud and AI computing</w:t>
      </w:r>
      <w:r>
        <w:t xml:space="preserve"> </w:t>
      </w:r>
      <w:r>
        <w:t xml:space="preserve">service providers is the single market effect. Providers will be able to be audited in one MS and</w:t>
      </w:r>
      <w:r>
        <w:t xml:space="preserve"> </w:t>
      </w:r>
      <w:r>
        <w:t xml:space="preserve">operate in all EU27 at once. Additionally, the analysis considers that in the business-as-usual</w:t>
      </w:r>
      <w:r>
        <w:t xml:space="preserve"> </w:t>
      </w:r>
      <w:r>
        <w:t xml:space="preserve">scenario one cloud service provider would seek to obtain the audit in 5 MS in average. Given</w:t>
      </w:r>
      <w:r>
        <w:t xml:space="preserve"> </w:t>
      </w:r>
      <w:r>
        <w:t xml:space="preserve">the costs of compliance, a cloud and AI computing service provider would carefully prioritize</w:t>
      </w:r>
      <w:r>
        <w:t xml:space="preserve"> </w:t>
      </w:r>
      <w:r>
        <w:t xml:space="preserve">in which MS(s) it would seek to obtain the audit, usually taking into consideration aspects such</w:t>
      </w:r>
      <w:r>
        <w:t xml:space="preserve"> </w:t>
      </w:r>
      <w:r>
        <w:t xml:space="preserve">as the market share or other commercial opportunities. With this policy measure, a single audit</w:t>
      </w:r>
    </w:p>
    <w:p>
      <w:pPr>
        <w:pStyle w:val="BodyText"/>
      </w:pPr>
      <w:r>
        <w:t xml:space="preserve">104</w:t>
      </w:r>
      <w:r>
        <w:t xml:space="preserve"> </w:t>
      </w:r>
      <w:r>
        <w:t xml:space="preserve">provided by a MS will enable a provider to present offers including the audited service to public</w:t>
      </w:r>
      <w:r>
        <w:t xml:space="preserve"> </w:t>
      </w:r>
      <w:r>
        <w:t xml:space="preserve">tenders in all 27 MS.</w:t>
      </w:r>
      <w:r>
        <w:br/>
      </w:r>
      <w:r>
        <w:t xml:space="preserve">Saving costs audits valid throughout the EU = Number of MS where the cloud and AI</w:t>
      </w:r>
      <w:r>
        <w:t xml:space="preserve"> </w:t>
      </w:r>
      <w:r>
        <w:t xml:space="preserve">computing service providers would get certified in the absence of an EU approach * cost to</w:t>
      </w:r>
      <w:r>
        <w:t xml:space="preserve"> </w:t>
      </w:r>
      <w:r>
        <w:t xml:space="preserve">get audited * number of audited services</w:t>
      </w:r>
      <w:r>
        <w:t xml:space="preserve"> </w:t>
      </w:r>
      <w:r>
        <w:t xml:space="preserve">Public procurement. Another relevant saving stems from the fact of not having to collect and</w:t>
      </w:r>
      <w:r>
        <w:t xml:space="preserve"> </w:t>
      </w:r>
      <w:r>
        <w:t xml:space="preserve">resubmit all the evidence necessary to demonstrate that the criteria are fulfilled for each bid,</w:t>
      </w:r>
      <w:r>
        <w:t xml:space="preserve"> </w:t>
      </w:r>
      <w:r>
        <w:t xml:space="preserve">given that the audited services are listed in the repository and accessible for the contracting</w:t>
      </w:r>
      <w:r>
        <w:t xml:space="preserve"> </w:t>
      </w:r>
      <w:r>
        <w:t xml:space="preserve">authority. The assumption is that undertakings will save 5 staff days / year per service and</w:t>
      </w:r>
      <w:r>
        <w:t xml:space="preserve"> </w:t>
      </w:r>
      <w:r>
        <w:t xml:space="preserve">bid. The number of yearly bids amounts to 50 a year.</w:t>
      </w:r>
      <w:r>
        <w:t xml:space="preserve"> </w:t>
      </w:r>
      <w:r>
        <w:t xml:space="preserve">Business costs saved: = Businesses time saved per evidence submission in a tender procedure</w:t>
      </w:r>
      <w:r>
        <w:t xml:space="preserve"> </w:t>
      </w:r>
      <w:r>
        <w:t xml:space="preserve">* number of submitted bids</w:t>
      </w:r>
      <w:r>
        <w:t xml:space="preserve"> </w:t>
      </w:r>
      <w:r>
        <w:t xml:space="preserve">Recurrent administrative costs for the private sector (Auditors)</w:t>
      </w:r>
      <w:r>
        <w:t xml:space="preserve"> </w:t>
      </w:r>
      <w:r>
        <w:t xml:space="preserve">Third party audits. In this PM, as mentioned above, the target number of cloud and AI</w:t>
      </w:r>
      <w:r>
        <w:t xml:space="preserve"> </w:t>
      </w:r>
      <w:r>
        <w:t xml:space="preserve">computing services that will be in possession of the positive audit report is estimated to reach</w:t>
      </w:r>
      <w:r>
        <w:t xml:space="preserve"> </w:t>
      </w:r>
      <w:r>
        <w:t xml:space="preserve">150 by 203264, whereas 30 of these will be audited sovereign level 2-4 during the first year.</w:t>
      </w:r>
      <w:r>
        <w:t xml:space="preserve"> </w:t>
      </w:r>
      <w:r>
        <w:t xml:space="preserve">The assumed CAGR is 38%. The assumption under this policy measures follows a linear</w:t>
      </w:r>
      <w:r>
        <w:t xml:space="preserve"> </w:t>
      </w:r>
      <w:r>
        <w:t xml:space="preserve">progressive uptake of the certification scheme.</w:t>
      </w:r>
      <w:r>
        <w:br/>
      </w:r>
      <w:r>
        <w:t xml:space="preserve">The estimated average effort for auditing a service under Sovereignty assurance level 2-4 is</w:t>
      </w:r>
      <w:r>
        <w:t xml:space="preserve"> </w:t>
      </w:r>
      <w:r>
        <w:t xml:space="preserve">110 days / audit. The same effort is considered for the renewal process..</w:t>
      </w:r>
      <w:r>
        <w:t xml:space="preserve"> </w:t>
      </w:r>
      <w:r>
        <w:t xml:space="preserve">Indirect savings: Through this measure, cloud and AI computing services able to comply with</w:t>
      </w:r>
      <w:r>
        <w:t xml:space="preserve"> </w:t>
      </w:r>
      <w:r>
        <w:t xml:space="preserve">the sovereignty audit scheme will increase trust from public administrations, and notably for</w:t>
      </w:r>
      <w:r>
        <w:t xml:space="preserve"> </w:t>
      </w:r>
      <w:r>
        <w:t xml:space="preserve">the most critical cases. This will result in more trustworthy, credible and very specialized as</w:t>
      </w:r>
      <w:r>
        <w:t xml:space="preserve"> </w:t>
      </w:r>
      <w:r>
        <w:t xml:space="preserve">well as very advanced offers responding to challenges such as resilience and autonomy.</w:t>
      </w:r>
      <w:r>
        <w:br/>
      </w:r>
      <w:r>
        <w:t xml:space="preserve">Sensitivity analysis: The most affected parameters for this Policy Measure are as follows: 1)</w:t>
      </w:r>
      <w:r>
        <w:t xml:space="preserve"> </w:t>
      </w:r>
      <w:r>
        <w:t xml:space="preserve">number of FTEs required to get audited and to maintain the audit (min and max value are 10</w:t>
      </w:r>
      <w:r>
        <w:t xml:space="preserve"> </w:t>
      </w:r>
      <w:r>
        <w:t xml:space="preserve">and 20 respectively). For the maintenance of the audit this varies between 2 and 5; 2) the</w:t>
      </w:r>
      <w:r>
        <w:t xml:space="preserve"> </w:t>
      </w:r>
      <w:r>
        <w:t xml:space="preserve">number of MS that designate the competent authorities to carry out the sovereignty risk</w:t>
      </w:r>
      <w:r>
        <w:t xml:space="preserve"> </w:t>
      </w:r>
      <w:r>
        <w:t xml:space="preserve">assessments. This varies from 5 MS (min) to 27 (MS), with 16 being the central value: 3) in</w:t>
      </w:r>
      <w:r>
        <w:t xml:space="preserve"> </w:t>
      </w:r>
      <w:r>
        <w:t xml:space="preserve">terms of savings, the common audit process will allow to save audit efforts in some of the</w:t>
      </w:r>
      <w:r>
        <w:t xml:space="preserve"> </w:t>
      </w:r>
      <w:r>
        <w:t xml:space="preserve">markets where the provider operates, considered to be a minimum of 3 MS and a maximum of</w:t>
      </w:r>
      <w:r>
        <w:t xml:space="preserve"> </w:t>
      </w:r>
      <w:r>
        <w:t xml:space="preserve">10, with a central value of 5.</w:t>
      </w:r>
      <w:r>
        <w:br/>
      </w:r>
      <w:r>
        <w:t xml:space="preserve">Results for all stakeholders aggregated and for the years covered by this measure are</w:t>
      </w:r>
      <w:r>
        <w:t xml:space="preserve"> </w:t>
      </w:r>
      <w:r>
        <w:t xml:space="preserve">summarised in the table below. For all scenarios including the average, min and max the</w:t>
      </w:r>
      <w:r>
        <w:t xml:space="preserve"> </w:t>
      </w:r>
      <w:r>
        <w:t xml:space="preserve">benefits outweigh costs. What causes the range between the min and the mix is dependent on</w:t>
      </w:r>
      <w:r>
        <w:t xml:space="preserve"> </w:t>
      </w:r>
      <w:r>
        <w:t xml:space="preserve">the number of Member States which take up the scheme.</w:t>
      </w:r>
      <w:r>
        <w:br/>
      </w:r>
      <w:r>
        <w:t xml:space="preserve">Table 35. Voluntary sovereign risk assessment for the use of cloud and AI computing services in the</w:t>
      </w:r>
      <w:r>
        <w:t xml:space="preserve"> </w:t>
      </w:r>
      <w:r>
        <w:t xml:space="preserve">public sector (PM15)</w:t>
      </w:r>
      <w:r>
        <w:t xml:space="preserve"> </w:t>
      </w:r>
      <w:r>
        <w:t xml:space="preserve">Cost types</w:t>
      </w:r>
      <w:r>
        <w:t xml:space="preserve"> </w:t>
      </w:r>
      <w:r>
        <w:t xml:space="preserve">Cloud &amp; AI</w:t>
      </w:r>
      <w:r>
        <w:t xml:space="preserve"> </w:t>
      </w:r>
      <w:r>
        <w:t xml:space="preserve">providers (€)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 (€)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(€)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(central, 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(min, 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(max, €)</w:t>
      </w:r>
    </w:p>
    <w:p>
      <w:pPr>
        <w:pStyle w:val="BodyText"/>
      </w:pPr>
      <w:r>
        <w:t xml:space="preserve">64 Assumption taken considering the current valid authorised cloud services in FedRAMP moderate and high, which amounts</w:t>
      </w:r>
      <w:r>
        <w:t xml:space="preserve"> </w:t>
      </w:r>
      <w:r>
        <w:t xml:space="preserve">to 531 as of 26 September 2025.</w:t>
      </w:r>
    </w:p>
    <w:p>
      <w:pPr>
        <w:pStyle w:val="BodyText"/>
      </w:pPr>
      <w:r>
        <w:t xml:space="preserve">105</w:t>
      </w:r>
      <w:r>
        <w:t xml:space="preserve"> </w:t>
      </w:r>
      <w:r>
        <w:t xml:space="preserve">one-off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25 161 510</w:t>
      </w:r>
      <w:r>
        <w:t xml:space="preserve"> </w:t>
      </w:r>
      <w:r>
        <w:t xml:space="preserve">17 314 082</w:t>
      </w:r>
    </w:p>
    <w:p>
      <w:pPr>
        <w:pStyle w:val="BodyText"/>
      </w:pPr>
      <w:r>
        <w:t xml:space="preserve">42 475 592</w:t>
      </w:r>
      <w:r>
        <w:t xml:space="preserve"> </w:t>
      </w:r>
      <w:r>
        <w:t xml:space="preserve">25 383 464 2 763 406 090</w:t>
      </w:r>
      <w:r>
        <w:t xml:space="preserve"> </w:t>
      </w:r>
      <w:r>
        <w:t xml:space="preserve">one-off adjustment</w:t>
      </w:r>
      <w:r>
        <w:t xml:space="preserve"> </w:t>
      </w:r>
      <w:r>
        <w:t xml:space="preserve">51 370 998</w:t>
      </w:r>
      <w:r>
        <w:t xml:space="preserve"> </w:t>
      </w:r>
      <w:r>
        <w:t xml:space="preserve">39 378 999</w:t>
      </w:r>
      <w:r>
        <w:t xml:space="preserve"> </w:t>
      </w:r>
      <w:r>
        <w:t xml:space="preserve">693 692</w:t>
      </w:r>
      <w:r>
        <w:t xml:space="preserve"> </w:t>
      </w:r>
      <w:r>
        <w:t xml:space="preserve">91 443 689</w:t>
      </w:r>
      <w:r>
        <w:t xml:space="preserve"> </w:t>
      </w:r>
      <w:r>
        <w:t xml:space="preserve">59 940 678</w:t>
      </w:r>
      <w:r>
        <w:t xml:space="preserve"> </w:t>
      </w:r>
      <w:r>
        <w:t xml:space="preserve">247 443 239</w:t>
      </w:r>
      <w:r>
        <w:t xml:space="preserve"> </w:t>
      </w:r>
      <w:r>
        <w:t xml:space="preserve">recurrent adjustment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2 117 274</w:t>
      </w:r>
      <w:r>
        <w:t xml:space="preserve"> </w:t>
      </w:r>
      <w:r>
        <w:t xml:space="preserve">2 117 274</w:t>
      </w:r>
      <w:r>
        <w:t xml:space="preserve"> </w:t>
      </w:r>
      <w:r>
        <w:t xml:space="preserve">2 117 274</w:t>
      </w:r>
      <w:r>
        <w:t xml:space="preserve"> </w:t>
      </w:r>
      <w:r>
        <w:t xml:space="preserve">44 128 193</w:t>
      </w:r>
      <w:r>
        <w:t xml:space="preserve"> </w:t>
      </w:r>
      <w:r>
        <w:t xml:space="preserve">one-off regulatory</w:t>
      </w:r>
      <w:r>
        <w:t xml:space="preserve"> </w:t>
      </w:r>
      <w:r>
        <w:t xml:space="preserve">fees</w:t>
      </w:r>
      <w:r>
        <w:t xml:space="preserve"> </w:t>
      </w:r>
      <w:r>
        <w:t xml:space="preserve">773 977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773 977</w:t>
      </w:r>
      <w:r>
        <w:t xml:space="preserve"> </w:t>
      </w:r>
      <w:r>
        <w:t xml:space="preserve">773 977</w:t>
      </w:r>
      <w:r>
        <w:t xml:space="preserve"> </w:t>
      </w:r>
      <w:r>
        <w:t xml:space="preserve">773 977</w:t>
      </w:r>
      <w:r>
        <w:t xml:space="preserve"> </w:t>
      </w:r>
      <w:r>
        <w:t xml:space="preserve">recurrent regulatory</w:t>
      </w:r>
      <w:r>
        <w:t xml:space="preserve"> </w:t>
      </w:r>
      <w:r>
        <w:t xml:space="preserve">fees</w:t>
      </w:r>
      <w:r>
        <w:t xml:space="preserve"> </w:t>
      </w:r>
      <w:r>
        <w:t xml:space="preserve">1 047 966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1 047 966</w:t>
      </w:r>
      <w:r>
        <w:t xml:space="preserve"> </w:t>
      </w:r>
      <w:r>
        <w:t xml:space="preserve">1 047 966</w:t>
      </w:r>
      <w:r>
        <w:t xml:space="preserve"> </w:t>
      </w:r>
      <w:r>
        <w:t xml:space="preserve">1 047 966</w:t>
      </w:r>
      <w:r>
        <w:t xml:space="preserve"> </w:t>
      </w:r>
      <w:r>
        <w:t xml:space="preserve">one-off enforcement.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</w:t>
      </w:r>
      <w:r>
        <w:t xml:space="preserve"> </w:t>
      </w:r>
      <w:r>
        <w:t xml:space="preserve">enforcement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Total costs</w:t>
      </w:r>
      <w:r>
        <w:t xml:space="preserve"> </w:t>
      </w:r>
      <w:r>
        <w:t xml:space="preserve">78 354 450</w:t>
      </w:r>
      <w:r>
        <w:t xml:space="preserve"> </w:t>
      </w:r>
      <w:r>
        <w:t xml:space="preserve">56 693 081</w:t>
      </w:r>
      <w:r>
        <w:t xml:space="preserve"> </w:t>
      </w:r>
      <w:r>
        <w:t xml:space="preserve">2 810 965</w:t>
      </w:r>
      <w:r>
        <w:t xml:space="preserve"> </w:t>
      </w:r>
      <w:r>
        <w:t xml:space="preserve">137 858 497</w:t>
      </w:r>
      <w:r>
        <w:t xml:space="preserve"> </w:t>
      </w:r>
      <w:r>
        <w:t xml:space="preserve">89 263 359</w:t>
      </w:r>
      <w:r>
        <w:t xml:space="preserve"> </w:t>
      </w:r>
      <w:r>
        <w:t xml:space="preserve">232 817 048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(451 348 550)</w:t>
      </w:r>
      <w:r>
        <w:t xml:space="preserve"> </w:t>
      </w:r>
      <w:r>
        <w:t xml:space="preserve">(3 280 022)</w:t>
      </w:r>
      <w:r>
        <w:t xml:space="preserve"> </w:t>
      </w:r>
      <w:r>
        <w:t xml:space="preserve">- (454 628 572) (172 234 292)</w:t>
      </w:r>
      <w:r>
        <w:t xml:space="preserve"> </w:t>
      </w:r>
      <w:r>
        <w:t xml:space="preserve">(566 620 181)</w:t>
      </w:r>
      <w:r>
        <w:t xml:space="preserve"> </w:t>
      </w:r>
      <w:r>
        <w:t xml:space="preserve">Net impact</w:t>
      </w:r>
      <w:r>
        <w:t xml:space="preserve"> </w:t>
      </w:r>
      <w:r>
        <w:t xml:space="preserve">(372 994 099)</w:t>
      </w:r>
      <w:r>
        <w:t xml:space="preserve"> </w:t>
      </w:r>
      <w:r>
        <w:t xml:space="preserve">53 413 060</w:t>
      </w:r>
      <w:r>
        <w:t xml:space="preserve"> </w:t>
      </w:r>
      <w:r>
        <w:t xml:space="preserve">2 810 965 (316 770 075)</w:t>
      </w:r>
      <w:r>
        <w:t xml:space="preserve"> </w:t>
      </w:r>
      <w:r>
        <w:t xml:space="preserve">(82 970 933)</w:t>
      </w:r>
      <w:r>
        <w:t xml:space="preserve"> </w:t>
      </w:r>
      <w:r>
        <w:t xml:space="preserve">(333 803 133)</w:t>
      </w:r>
    </w:p>
    <w:p>
      <w:pPr>
        <w:pStyle w:val="BodyText"/>
      </w:pPr>
      <w:r>
        <w:t xml:space="preserve">This policy measure would trigger an acceleration of porting of some applications to sovereign</w:t>
      </w:r>
      <w:r>
        <w:t xml:space="preserve"> </w:t>
      </w:r>
      <w:r>
        <w:t xml:space="preserve">cloud services of assurance levels 2 to 4, requiring an anticipation of expenses of EUR 620 m</w:t>
      </w:r>
      <w:r>
        <w:t xml:space="preserve"> </w:t>
      </w:r>
      <w:r>
        <w:t xml:space="preserve">to 4 bn. These costs are estimated and reported under section 12.4 of Annex 4. Since they</w:t>
      </w:r>
      <w:r>
        <w:t xml:space="preserve"> </w:t>
      </w:r>
      <w:r>
        <w:t xml:space="preserve">represent planned expenditure that would be incurred in the future as part of the regular cloud</w:t>
      </w:r>
      <w:r>
        <w:t xml:space="preserve"> </w:t>
      </w:r>
      <w:r>
        <w:t xml:space="preserve">contract renewal cycles and independent of the present policy measure, they have been scoped</w:t>
      </w:r>
      <w:r>
        <w:t xml:space="preserve"> </w:t>
      </w:r>
      <w:r>
        <w:t xml:space="preserve">outside of the summary cost table so as not to conflate structural renewal costs with the</w:t>
      </w:r>
      <w:r>
        <w:t xml:space="preserve"> </w:t>
      </w:r>
      <w:r>
        <w:t xml:space="preserve">incremental financial impact of the measure itself.</w:t>
      </w:r>
      <w:r>
        <w:br/>
      </w:r>
      <w:r>
        <w:t xml:space="preserve">The benefits accruing from the risk reduction, notably an increased autonomy and strengthened</w:t>
      </w:r>
      <w:r>
        <w:t xml:space="preserve"> </w:t>
      </w:r>
      <w:r>
        <w:t xml:space="preserve">operational resilience through the adoption of sovereign cloud and AI computing solutions are</w:t>
      </w:r>
      <w:r>
        <w:t xml:space="preserve"> </w:t>
      </w:r>
      <w:r>
        <w:t xml:space="preserve">intangible and cannot be expressed in quantitative terms. While these benefits cannot be</w:t>
      </w:r>
      <w:r>
        <w:t xml:space="preserve"> </w:t>
      </w:r>
      <w:r>
        <w:t xml:space="preserve">quantified, they are acknowledged as a significant consideration underpinning the policy</w:t>
      </w:r>
      <w:r>
        <w:t xml:space="preserve"> </w:t>
      </w:r>
      <w:r>
        <w:t xml:space="preserve">rationale.</w:t>
      </w:r>
      <w:r>
        <w:t xml:space="preserve"> </w:t>
      </w:r>
      <w:r>
        <w:t xml:space="preserve">3.16. PM16: Non-mandatory specific award criteria for the procurement of cloud</w:t>
      </w:r>
      <w:r>
        <w:t xml:space="preserve"> </w:t>
      </w:r>
      <w:r>
        <w:t xml:space="preserve">and AI computing services</w:t>
      </w:r>
      <w:r>
        <w:t xml:space="preserve"> </w:t>
      </w:r>
      <w:r>
        <w:t xml:space="preserve">This policy measure defines non-mandatory award criteria for the procurement of cloud and AI</w:t>
      </w:r>
      <w:r>
        <w:t xml:space="preserve"> </w:t>
      </w:r>
      <w:r>
        <w:t xml:space="preserve">computing services, rewarding their specific characteristics in terms of EU added value.</w:t>
      </w:r>
      <w:r>
        <w:br/>
      </w:r>
      <w:r>
        <w:t xml:space="preserve">With a view to enabling an enhanced EU value added of public procurement, this measure</w:t>
      </w:r>
      <w:r>
        <w:t xml:space="preserve"> </w:t>
      </w:r>
      <w:r>
        <w:t xml:space="preserve">establishes a set of voluntary non-price award criteria to be included, voluntarily, by contracting</w:t>
      </w:r>
      <w:r>
        <w:t xml:space="preserve"> </w:t>
      </w:r>
      <w:r>
        <w:t xml:space="preserve">authorities in the procurement of cloud and AI computing services. These criteria will earn</w:t>
      </w:r>
      <w:r>
        <w:t xml:space="preserve"> </w:t>
      </w:r>
      <w:r>
        <w:t xml:space="preserve">additional points to tenderers that demonstrate:</w:t>
      </w:r>
      <w:r>
        <w:br/>
      </w:r>
      <w:r>
        <w:t xml:space="preserve">(i) Their contribution to reinforcing the digital technology supply chain in the Union,</w:t>
      </w:r>
      <w:r>
        <w:t xml:space="preserve"> </w:t>
      </w:r>
      <w:r>
        <w:t xml:space="preserve">including the use of software or hardware designed or manufactured in the Union</w:t>
      </w:r>
      <w:r>
        <w:br/>
      </w:r>
      <w:r>
        <w:t xml:space="preserve">(ii) Integrated Union technologies, including the uptake of research and development</w:t>
      </w:r>
      <w:r>
        <w:t xml:space="preserve"> </w:t>
      </w:r>
      <w:r>
        <w:t xml:space="preserve">results stemming from EU-funded research and development programs;</w:t>
      </w:r>
      <w:r>
        <w:t xml:space="preserve"> </w:t>
      </w:r>
      <w:r>
        <w:t xml:space="preserve">(iii)</w:t>
      </w:r>
      <w:r>
        <w:t xml:space="preserve"> </w:t>
      </w:r>
      <w:r>
        <w:t xml:space="preserve">That the innovation required to deliver the service being procured is conducted</w:t>
      </w:r>
      <w:r>
        <w:t xml:space="preserve"> </w:t>
      </w:r>
      <w:r>
        <w:t xml:space="preserve">in the Union or in a third country that contributes to the development of a European</w:t>
      </w:r>
      <w:r>
        <w:t xml:space="preserve"> </w:t>
      </w:r>
      <w:r>
        <w:t xml:space="preserve">cloud and AI ecosystem;</w:t>
      </w:r>
      <w:r>
        <w:t xml:space="preserve"> </w:t>
      </w:r>
      <w:r>
        <w:t xml:space="preserve">(iv) That the service is delivered, to the greatest extent feasible with regard to market</w:t>
      </w:r>
      <w:r>
        <w:t xml:space="preserve"> </w:t>
      </w:r>
      <w:r>
        <w:t xml:space="preserve">availability or technical requirements, through critical [computing, storage and</w:t>
      </w:r>
      <w:r>
        <w:t xml:space="preserve"> </w:t>
      </w:r>
      <w:r>
        <w:t xml:space="preserve">networking] hardware components designed in the Union or manufactured in the</w:t>
      </w:r>
      <w:r>
        <w:t xml:space="preserve"> </w:t>
      </w:r>
      <w:r>
        <w:t xml:space="preserve">Union, or both, or, where this is not feasible, through hardware components from a</w:t>
      </w:r>
    </w:p>
    <w:p>
      <w:pPr>
        <w:pStyle w:val="BodyText"/>
      </w:pPr>
      <w:r>
        <w:t xml:space="preserve">106</w:t>
      </w:r>
      <w:r>
        <w:t xml:space="preserve"> </w:t>
      </w:r>
      <w:r>
        <w:t xml:space="preserve">country or countries that contribute to strengthening security of supply and</w:t>
      </w:r>
      <w:r>
        <w:t xml:space="preserve"> </w:t>
      </w:r>
      <w:r>
        <w:t xml:space="preserve">developing a European cloud and AI ecosystem;</w:t>
      </w:r>
    </w:p>
    <w:p>
      <w:pPr>
        <w:pStyle w:val="BodyText"/>
      </w:pPr>
      <w:r>
        <w:t xml:space="preserve">Next, the baseline data used for this policy measure is detailed.</w:t>
      </w:r>
      <w:r>
        <w:t xml:space="preserve"> </w:t>
      </w:r>
      <w:r>
        <w:t xml:space="preserve">Number of public tenders for cloud and AI computing services. The data is taken from the TED</w:t>
      </w:r>
      <w:r>
        <w:t xml:space="preserve"> </w:t>
      </w:r>
      <w:r>
        <w:t xml:space="preserve">portal65 where all public tenders open by MSs are recorded. The list of tenders is filtered by the</w:t>
      </w:r>
      <w:r>
        <w:t xml:space="preserve"> </w:t>
      </w:r>
      <w:r>
        <w:t xml:space="preserve">CPV related to IT services, software and computing, i.e. CPV codes under the families of</w:t>
      </w:r>
      <w:r>
        <w:t xml:space="preserve"> </w:t>
      </w:r>
      <w:r>
        <w:t xml:space="preserve">72000000, 30000000, and 48000000, and by keywords “cloud” and “AI”, which results in</w:t>
      </w:r>
      <w:r>
        <w:t xml:space="preserve"> </w:t>
      </w:r>
      <w:r>
        <w:t xml:space="preserve">1.043 tenders for 2024. This is expected to grow until 2030 using the same CAGR as the one</w:t>
      </w:r>
      <w:r>
        <w:t xml:space="preserve"> </w:t>
      </w:r>
      <w:r>
        <w:t xml:space="preserve">observed for these tenders in the period 2021-24 (8.6%). From 2031 until the end of the period,</w:t>
      </w:r>
      <w:r>
        <w:t xml:space="preserve"> </w:t>
      </w:r>
      <w:r>
        <w:t xml:space="preserve">the CAGR is reduced to half (4.3%) as a result of the improvement in cloud and AI adoption.</w:t>
      </w:r>
      <w:r>
        <w:t xml:space="preserve"> </w:t>
      </w:r>
      <w:r>
        <w:t xml:space="preserve">It is assumed that one fourth of the tenders use the voluntary criteria.</w:t>
      </w:r>
      <w:r>
        <w:t xml:space="preserve"> </w:t>
      </w:r>
      <w:r>
        <w:t xml:space="preserve">The assumption is that all national public authorities participate in this measure even if not</w:t>
      </w:r>
      <w:r>
        <w:t xml:space="preserve"> </w:t>
      </w:r>
      <w:r>
        <w:t xml:space="preserve">mandatory and each of them receives 3 to 4 offers for each public tender they organise.</w:t>
      </w:r>
      <w:r>
        <w:t xml:space="preserve"> </w:t>
      </w:r>
      <w:r>
        <w:t xml:space="preserve">Cloud and AI computing service providers that participate in public procurement every year.</w:t>
      </w:r>
      <w:r>
        <w:t xml:space="preserve"> </w:t>
      </w:r>
      <w:r>
        <w:t xml:space="preserve">An estimate of 350 providers is used in the calculation. The estimate is based on a combination</w:t>
      </w:r>
      <w:r>
        <w:t xml:space="preserve"> </w:t>
      </w:r>
      <w:r>
        <w:t xml:space="preserve">of TED and desk research.</w:t>
      </w:r>
      <w:r>
        <w:t xml:space="preserve"> </w:t>
      </w:r>
      <w:r>
        <w:t xml:space="preserve">One-off administrative costs in national public authorities. Administrations that choose to</w:t>
      </w:r>
      <w:r>
        <w:t xml:space="preserve"> </w:t>
      </w:r>
      <w:r>
        <w:t xml:space="preserve">adhere to these criteria will need to adapt their procurement templates by integrating the</w:t>
      </w:r>
      <w:r>
        <w:t xml:space="preserve"> </w:t>
      </w:r>
      <w:r>
        <w:t xml:space="preserve">specific award criteria, with a low effort of up to 10 staff days for each public authority. This</w:t>
      </w:r>
      <w:r>
        <w:t xml:space="preserve"> </w:t>
      </w:r>
      <w:r>
        <w:t xml:space="preserve">is translated into the corresponding cost by multiplying by the average salary and the number</w:t>
      </w:r>
      <w:r>
        <w:t xml:space="preserve"> </w:t>
      </w:r>
      <w:r>
        <w:t xml:space="preserve">of public authorities introducing the specific award criteria. It is assumed that 25% of the</w:t>
      </w:r>
      <w:r>
        <w:t xml:space="preserve"> </w:t>
      </w:r>
      <w:r>
        <w:t xml:space="preserve">authorities decide to use the award criteria in their tenders and hence make the corresponding</w:t>
      </w:r>
      <w:r>
        <w:t xml:space="preserve"> </w:t>
      </w:r>
      <w:r>
        <w:t xml:space="preserve">changes.</w:t>
      </w:r>
      <w:r>
        <w:t xml:space="preserve"> </w:t>
      </w:r>
      <w:r>
        <w:t xml:space="preserve">One-off administrative costs (NPA) = number of national public authorities introducing the</w:t>
      </w:r>
      <w:r>
        <w:t xml:space="preserve"> </w:t>
      </w:r>
      <w:r>
        <w:t xml:space="preserve">non-price award criteria</w:t>
      </w:r>
      <w:r>
        <w:t xml:space="preserve"> </w:t>
      </w:r>
      <w:r>
        <w:t xml:space="preserve">(labour cost * effort to adapt templates)</w:t>
      </w:r>
      <w:r>
        <w:t xml:space="preserve"> </w:t>
      </w:r>
      <w:r>
        <w:t xml:space="preserve">Recurrent savings in national public authorities. Public authorities will use the standard</w:t>
      </w:r>
      <w:r>
        <w:t xml:space="preserve"> </w:t>
      </w:r>
      <w:r>
        <w:t xml:space="preserve">award criteria and guidelines instead of drafting those separately. This represents a saving and</w:t>
      </w:r>
      <w:r>
        <w:t xml:space="preserve"> </w:t>
      </w:r>
      <w:r>
        <w:t xml:space="preserve">is estimated at an assumption of 1.5 days per public tender.</w:t>
      </w:r>
      <w:r>
        <w:br/>
      </w:r>
      <w:r>
        <w:t xml:space="preserve">Recurrent savings (NPA) = number of tenders</w:t>
      </w:r>
      <w:r>
        <w:br/>
      </w:r>
      <w:r>
        <w:t xml:space="preserve">(labour cost * effort saved)</w:t>
      </w:r>
      <w:r>
        <w:t xml:space="preserve"> </w:t>
      </w:r>
      <w:r>
        <w:t xml:space="preserve">One-off adjustment costs for cloud and AI computing service providers. Providers who</w:t>
      </w:r>
      <w:r>
        <w:t xml:space="preserve"> </w:t>
      </w:r>
      <w:r>
        <w:t xml:space="preserve">choose to participate in procurement processes including the specific award criteria need to</w:t>
      </w:r>
      <w:r>
        <w:t xml:space="preserve"> </w:t>
      </w:r>
      <w:r>
        <w:t xml:space="preserve">align with the public procurement procedures for cloud and AI computing services. This</w:t>
      </w:r>
      <w:r>
        <w:t xml:space="preserve"> </w:t>
      </w:r>
      <w:r>
        <w:t xml:space="preserve">includes adopting and aligning their processes and improving them to meet these criteria, with</w:t>
      </w:r>
      <w:r>
        <w:t xml:space="preserve"> </w:t>
      </w:r>
      <w:r>
        <w:t xml:space="preserve">an estimated one-off effort of up to 20 staff days.</w:t>
      </w:r>
      <w:r>
        <w:t xml:space="preserve"> </w:t>
      </w:r>
      <w:r>
        <w:t xml:space="preserve">Recurrent administrative costs for cloud and AI computing service providers, are the costs</w:t>
      </w:r>
      <w:r>
        <w:t xml:space="preserve"> </w:t>
      </w:r>
      <w:r>
        <w:t xml:space="preserve">needed to adequate the offers, assumed to be 2 staff days per bid. These days were validated</w:t>
      </w:r>
      <w:r>
        <w:t xml:space="preserve"> </w:t>
      </w:r>
      <w:r>
        <w:t xml:space="preserve">during the interviews as part of the supporting study. They assume only administrative work</w:t>
      </w:r>
      <w:r>
        <w:t xml:space="preserve"> </w:t>
      </w:r>
      <w:r>
        <w:t xml:space="preserve">for companies who would be eligible. The cost is calculated multiplying this effort by the</w:t>
      </w:r>
    </w:p>
    <w:p>
      <w:pPr>
        <w:pStyle w:val="BodyText"/>
      </w:pPr>
      <w:r>
        <w:t xml:space="preserve">65 EU-Tenders search APIs: https://docs.ted.europa.eu/api/latest/search.html</w:t>
      </w:r>
    </w:p>
    <w:p>
      <w:pPr>
        <w:pStyle w:val="BodyText"/>
      </w:pPr>
      <w:r>
        <w:t xml:space="preserve">107</w:t>
      </w:r>
      <w:r>
        <w:t xml:space="preserve"> </w:t>
      </w:r>
      <w:r>
        <w:t xml:space="preserve">number of bids presented in a year and the average salary of the cloud and AI computing service</w:t>
      </w:r>
      <w:r>
        <w:t xml:space="preserve"> </w:t>
      </w:r>
      <w:r>
        <w:t xml:space="preserve">providers.</w:t>
      </w:r>
      <w:r>
        <w:t xml:space="preserve"> </w:t>
      </w:r>
      <w:r>
        <w:t xml:space="preserve">Recurrent administrative cost = number of bids presented * effort / bid * labour costs</w:t>
      </w:r>
      <w:r>
        <w:t xml:space="preserve"> </w:t>
      </w:r>
      <w:r>
        <w:t xml:space="preserve">Recurrent savings for cloud and AI computing service providers. Revenue gains are possible,</w:t>
      </w:r>
      <w:r>
        <w:t xml:space="preserve"> </w:t>
      </w:r>
      <w:r>
        <w:t xml:space="preserve">especially for providers who can differentiate due to the award criteria. These are however not</w:t>
      </w:r>
      <w:r>
        <w:t xml:space="preserve"> </w:t>
      </w:r>
      <w:r>
        <w:t xml:space="preserve">modelled.</w:t>
      </w:r>
      <w:r>
        <w:t xml:space="preserve"> </w:t>
      </w:r>
      <w:r>
        <w:t xml:space="preserve">Indirect savings: There are notable indirect benefits for cloud and AI computing service</w:t>
      </w:r>
      <w:r>
        <w:t xml:space="preserve"> </w:t>
      </w:r>
      <w:r>
        <w:t xml:space="preserve">providers that are able to comply with the different non-specific award criteria. For instance,</w:t>
      </w:r>
      <w:r>
        <w:t xml:space="preserve"> </w:t>
      </w:r>
      <w:r>
        <w:t xml:space="preserve">additional revenue gains, increase in reputation and the possibility to enlarge the scope of their</w:t>
      </w:r>
      <w:r>
        <w:t xml:space="preserve"> </w:t>
      </w:r>
      <w:r>
        <w:t xml:space="preserve">solutions which in turn may lead to an increase of sales.</w:t>
      </w:r>
      <w:r>
        <w:br/>
      </w:r>
      <w:r>
        <w:t xml:space="preserve">Sensitivity analysis: The impact of this policy measure is sensitive to the number of public</w:t>
      </w:r>
      <w:r>
        <w:t xml:space="preserve"> </w:t>
      </w:r>
      <w:r>
        <w:t xml:space="preserve">authorities procuring cloud and AI computing services, the number of tenders and offers per</w:t>
      </w:r>
      <w:r>
        <w:t xml:space="preserve"> </w:t>
      </w:r>
      <w:r>
        <w:t xml:space="preserve">year and the number of cloud and AI computing service providers and the costs to adapt the</w:t>
      </w:r>
      <w:r>
        <w:t xml:space="preserve"> </w:t>
      </w:r>
      <w:r>
        <w:t xml:space="preserve">offers.</w:t>
      </w:r>
      <w:r>
        <w:br/>
      </w:r>
      <w:r>
        <w:t xml:space="preserve">Results for all stakeholders aggregated and for the years covered by this measure are</w:t>
      </w:r>
      <w:r>
        <w:t xml:space="preserve"> </w:t>
      </w:r>
      <w:r>
        <w:t xml:space="preserve">summarised in the table below. Total costs are estimated between EUR 6.0 million and EUR</w:t>
      </w:r>
      <w:r>
        <w:t xml:space="preserve"> </w:t>
      </w:r>
      <w:r>
        <w:t xml:space="preserve">31.5 million, consisting mainly of recurrent administrative costs related to coordination,</w:t>
      </w:r>
      <w:r>
        <w:t xml:space="preserve"> </w:t>
      </w:r>
      <w:r>
        <w:t xml:space="preserve">reporting, and compliance activities, alongside smaller one-off administrative and adjustment</w:t>
      </w:r>
      <w:r>
        <w:t xml:space="preserve"> </w:t>
      </w:r>
      <w:r>
        <w:t xml:space="preserve">costs. Total cost savings are limited, ranging from EUR 1.1 million to EUR 3.3 million. Costs</w:t>
      </w:r>
      <w:r>
        <w:t xml:space="preserve"> </w:t>
      </w:r>
      <w:r>
        <w:t xml:space="preserve">outweigh benefits across the average, min and max set of parameters. The difference in the min</w:t>
      </w:r>
      <w:r>
        <w:t xml:space="preserve"> </w:t>
      </w:r>
      <w:r>
        <w:t xml:space="preserve">and max is mainly caused by the number of CSP and AI providers participating in public</w:t>
      </w:r>
      <w:r>
        <w:t xml:space="preserve"> </w:t>
      </w:r>
      <w:r>
        <w:t xml:space="preserve">procurement every year across EU.</w:t>
      </w:r>
      <w:r>
        <w:t xml:space="preserve"> </w:t>
      </w:r>
      <w:r>
        <w:t xml:space="preserve">Table 36. Non-mandatory specific award criteria for cloud and AI computing service procurement</w:t>
      </w:r>
      <w:r>
        <w:t xml:space="preserve"> </w:t>
      </w:r>
      <w:r>
        <w:t xml:space="preserve">(PM16)</w:t>
      </w:r>
      <w:r>
        <w:t xml:space="preserve"> </w:t>
      </w:r>
      <w:r>
        <w:t xml:space="preserve">Cost types</w:t>
      </w:r>
      <w:r>
        <w:t xml:space="preserve"> </w:t>
      </w:r>
      <w:r>
        <w:t xml:space="preserve">Cloud &amp; AI</w:t>
      </w:r>
      <w:r>
        <w:t xml:space="preserve"> </w:t>
      </w:r>
      <w:r>
        <w:t xml:space="preserve">providers (€)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 (€)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</w:t>
      </w:r>
      <w:r>
        <w:t xml:space="preserve"> </w:t>
      </w:r>
      <w:r>
        <w:t xml:space="preserve">n (€)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(central, 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(min, 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(max, €)</w:t>
      </w:r>
      <w:r>
        <w:t xml:space="preserve"> </w:t>
      </w:r>
      <w:r>
        <w:t xml:space="preserve">one-off administrative</w:t>
      </w:r>
      <w:r>
        <w:t xml:space="preserve"> </w:t>
      </w:r>
      <w:r>
        <w:t xml:space="preserve">-</w:t>
      </w:r>
      <w:r>
        <w:t xml:space="preserve"> </w:t>
      </w:r>
      <w:r>
        <w:t xml:space="preserve">1 731 580</w:t>
      </w:r>
      <w:r>
        <w:t xml:space="preserve"> </w:t>
      </w:r>
      <w:r>
        <w:t xml:space="preserve">-</w:t>
      </w:r>
      <w:r>
        <w:t xml:space="preserve"> </w:t>
      </w:r>
      <w:r>
        <w:t xml:space="preserve">1 731 580</w:t>
      </w:r>
      <w:r>
        <w:t xml:space="preserve"> </w:t>
      </w:r>
      <w:r>
        <w:t xml:space="preserve">865 790</w:t>
      </w:r>
      <w:r>
        <w:t xml:space="preserve"> </w:t>
      </w:r>
      <w:r>
        <w:t xml:space="preserve">2 597 370</w:t>
      </w:r>
      <w:r>
        <w:t xml:space="preserve"> </w:t>
      </w:r>
      <w:r>
        <w:t xml:space="preserve">recurrent administrative</w:t>
      </w:r>
      <w:r>
        <w:t xml:space="preserve"> </w:t>
      </w:r>
      <w:r>
        <w:t xml:space="preserve">13 486 479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13 486 479</w:t>
      </w:r>
      <w:r>
        <w:t xml:space="preserve"> </w:t>
      </w:r>
      <w:r>
        <w:t xml:space="preserve">3 371 620</w:t>
      </w:r>
      <w:r>
        <w:t xml:space="preserve"> </w:t>
      </w:r>
      <w:r>
        <w:t xml:space="preserve">23 601 338</w:t>
      </w:r>
      <w:r>
        <w:t xml:space="preserve"> </w:t>
      </w:r>
      <w:r>
        <w:t xml:space="preserve">one-off adjustment</w:t>
      </w:r>
      <w:r>
        <w:t xml:space="preserve"> </w:t>
      </w:r>
      <w:r>
        <w:t xml:space="preserve">3 560 007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3 560 007</w:t>
      </w:r>
      <w:r>
        <w:t xml:space="preserve"> </w:t>
      </w:r>
      <w:r>
        <w:t xml:space="preserve">1 780 004</w:t>
      </w:r>
      <w:r>
        <w:t xml:space="preserve"> </w:t>
      </w:r>
      <w:r>
        <w:t xml:space="preserve">5 340 011</w:t>
      </w:r>
      <w:r>
        <w:t xml:space="preserve"> </w:t>
      </w:r>
      <w:r>
        <w:t xml:space="preserve">recurrent adjustment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one-off regulatory fees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regulatory fees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one-off enforcement.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enforcement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Total costs</w:t>
      </w:r>
      <w:r>
        <w:t xml:space="preserve"> </w:t>
      </w:r>
      <w:r>
        <w:t xml:space="preserve">17 046 486</w:t>
      </w:r>
      <w:r>
        <w:t xml:space="preserve"> </w:t>
      </w:r>
      <w:r>
        <w:t xml:space="preserve">1 731 580</w:t>
      </w:r>
      <w:r>
        <w:t xml:space="preserve"> </w:t>
      </w:r>
      <w:r>
        <w:t xml:space="preserve">-</w:t>
      </w:r>
      <w:r>
        <w:t xml:space="preserve"> </w:t>
      </w:r>
      <w:r>
        <w:t xml:space="preserve">18 778 066</w:t>
      </w:r>
      <w:r>
        <w:t xml:space="preserve"> </w:t>
      </w:r>
      <w:r>
        <w:t xml:space="preserve">6 017 413</w:t>
      </w:r>
      <w:r>
        <w:t xml:space="preserve"> </w:t>
      </w:r>
      <w:r>
        <w:t xml:space="preserve">31 538 719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-</w:t>
      </w:r>
      <w:r>
        <w:t xml:space="preserve"> </w:t>
      </w:r>
      <w:r>
        <w:t xml:space="preserve">(1 630 135)</w:t>
      </w:r>
      <w:r>
        <w:t xml:space="preserve"> </w:t>
      </w:r>
      <w:r>
        <w:t xml:space="preserve">-</w:t>
      </w:r>
      <w:r>
        <w:t xml:space="preserve"> </w:t>
      </w:r>
      <w:r>
        <w:t xml:space="preserve">(1 630 135)</w:t>
      </w:r>
      <w:r>
        <w:t xml:space="preserve"> </w:t>
      </w:r>
      <w:r>
        <w:t xml:space="preserve">(1 086 757)</w:t>
      </w:r>
      <w:r>
        <w:t xml:space="preserve"> </w:t>
      </w:r>
      <w:r>
        <w:t xml:space="preserve">(3 260 270)</w:t>
      </w:r>
      <w:r>
        <w:t xml:space="preserve"> </w:t>
      </w:r>
      <w:r>
        <w:t xml:space="preserve">Net impact</w:t>
      </w:r>
      <w:r>
        <w:t xml:space="preserve"> </w:t>
      </w:r>
      <w:r>
        <w:t xml:space="preserve">17 046 486</w:t>
      </w:r>
      <w:r>
        <w:t xml:space="preserve"> </w:t>
      </w:r>
      <w:r>
        <w:t xml:space="preserve">101 445</w:t>
      </w:r>
      <w:r>
        <w:t xml:space="preserve"> </w:t>
      </w:r>
      <w:r>
        <w:t xml:space="preserve">-</w:t>
      </w:r>
      <w:r>
        <w:t xml:space="preserve"> </w:t>
      </w:r>
      <w:r>
        <w:t xml:space="preserve">17 147 931</w:t>
      </w:r>
      <w:r>
        <w:t xml:space="preserve"> </w:t>
      </w:r>
      <w:r>
        <w:t xml:space="preserve">4 930 657</w:t>
      </w:r>
      <w:r>
        <w:t xml:space="preserve"> </w:t>
      </w:r>
      <w:r>
        <w:t xml:space="preserve">28 278 449</w:t>
      </w:r>
      <w:r>
        <w:t xml:space="preserve"> </w:t>
      </w:r>
      <w:r>
        <w:t xml:space="preserve">3.17. PM17: Public Sector Cloud Federation</w:t>
      </w:r>
      <w:r>
        <w:t xml:space="preserve"> </w:t>
      </w:r>
      <w:r>
        <w:t xml:space="preserve">PM17 establishes a European public sector cloud federation for voluntary participation</w:t>
      </w:r>
      <w:r>
        <w:t xml:space="preserve"> </w:t>
      </w:r>
      <w:r>
        <w:t xml:space="preserve">European and national public authorities at all levels to allow them to share their own existing</w:t>
      </w:r>
      <w:r>
        <w:t xml:space="preserve"> </w:t>
      </w:r>
      <w:r>
        <w:t xml:space="preserve">data centre, cloud and AI computing services. This policy measure requires the establishment</w:t>
      </w:r>
      <w:r>
        <w:t xml:space="preserve"> </w:t>
      </w:r>
      <w:r>
        <w:t xml:space="preserve">of the technical back end that operates the necessary brokering services.</w:t>
      </w:r>
    </w:p>
    <w:p>
      <w:pPr>
        <w:pStyle w:val="BodyText"/>
      </w:pPr>
      <w:r>
        <w:t xml:space="preserve">108</w:t>
      </w:r>
      <w:r>
        <w:t xml:space="preserve"> </w:t>
      </w:r>
      <w:r>
        <w:t xml:space="preserve">Cloud Capacity in the Public Sector. The public sector in Europe is running a data centre</w:t>
      </w:r>
      <w:r>
        <w:t xml:space="preserve"> </w:t>
      </w:r>
      <w:r>
        <w:t xml:space="preserve">capacity of 1.5 GW66 in 2025 and shows an annual increase of 8.9% due to the growing</w:t>
      </w:r>
      <w:r>
        <w:t xml:space="preserve"> </w:t>
      </w:r>
      <w:r>
        <w:t xml:space="preserve">adoption of PaaS and SaaS services67, that might be impacted in the first years with this policy</w:t>
      </w:r>
      <w:r>
        <w:t xml:space="preserve"> </w:t>
      </w:r>
      <w:r>
        <w:t xml:space="preserve">measure. As the measure is voluntary, it is assumed that only a part (two thirds) of the public</w:t>
      </w:r>
      <w:r>
        <w:t xml:space="preserve"> </w:t>
      </w:r>
      <w:r>
        <w:t xml:space="preserve">authorities will join the federation, reducing the capacity available in the federation to 1 GW.</w:t>
      </w:r>
      <w:r>
        <w:t xml:space="preserve"> </w:t>
      </w:r>
      <w:r>
        <w:t xml:space="preserve">Assuming a power usage effectiveness (PUE) of 1.29, a consumption of 500 W per server and</w:t>
      </w:r>
      <w:r>
        <w:t xml:space="preserve"> </w:t>
      </w:r>
      <w:r>
        <w:t xml:space="preserve">32 virtual machines (VMs) per server, the 1 GW of datacentre capacity could deliver around</w:t>
      </w:r>
      <w:r>
        <w:t xml:space="preserve"> </w:t>
      </w:r>
      <w:r>
        <w:t xml:space="preserve">50 million mid-sized VMs of 4 vCPU and 16 GB.</w:t>
      </w:r>
      <w:r>
        <w:t xml:space="preserve"> </w:t>
      </w:r>
      <w:r>
        <w:t xml:space="preserve">Number of VMs = ((1 000 000 000 W/ PUE) / 500 W per server) x 32 VMs per server</w:t>
      </w:r>
      <w:r>
        <w:br/>
      </w:r>
      <w:r>
        <w:t xml:space="preserve">Market price of a VM is set at 0.23 EUR per hour based on a baseline configuration of 4 vCPUs</w:t>
      </w:r>
      <w:r>
        <w:t xml:space="preserve"> </w:t>
      </w:r>
      <w:r>
        <w:t xml:space="preserve">(processors) and 16 GB (memory)68. Considering the high margins in commercial cloud</w:t>
      </w:r>
      <w:r>
        <w:t xml:space="preserve"> </w:t>
      </w:r>
      <w:r>
        <w:t xml:space="preserve">services, beyond 60%, and a cost-based chargeback among participants to the federation, a</w:t>
      </w:r>
      <w:r>
        <w:t xml:space="preserve"> </w:t>
      </w:r>
      <w:r>
        <w:t xml:space="preserve">conservative assumption of a 30% price advantage of the cloud federation services with respect</w:t>
      </w:r>
      <w:r>
        <w:t xml:space="preserve"> </w:t>
      </w:r>
      <w:r>
        <w:t xml:space="preserve">to commercial cloud services is made, setting the cloud federation’s VM price at 0.16 EUR per</w:t>
      </w:r>
      <w:r>
        <w:t xml:space="preserve"> </w:t>
      </w:r>
      <w:r>
        <w:t xml:space="preserve">hour. This assumption was confirmed in the Final Validation workshop held as part of the study</w:t>
      </w:r>
      <w:r>
        <w:t xml:space="preserve"> </w:t>
      </w:r>
      <w:r>
        <w:t xml:space="preserve">carried out by Technopolis et al. (2025)).</w:t>
      </w:r>
      <w:r>
        <w:t xml:space="preserve"> </w:t>
      </w:r>
      <w:r>
        <w:t xml:space="preserve">Over time, VM configurations will evolve to higher performance and higher share of AI</w:t>
      </w:r>
      <w:r>
        <w:t xml:space="preserve"> </w:t>
      </w:r>
      <w:r>
        <w:t xml:space="preserve">processing units (GPUs, TPUs, etc). Prices are considered to remain relatively constant as these</w:t>
      </w:r>
      <w:r>
        <w:t xml:space="preserve"> </w:t>
      </w:r>
      <w:r>
        <w:t xml:space="preserve">more sophisticated configurations will get commoditized over time.</w:t>
      </w:r>
      <w:r>
        <w:t xml:space="preserve"> </w:t>
      </w:r>
      <w:r>
        <w:t xml:space="preserve">A target utilization of 60% is assumed for the cloud capacity based on own infrastructure. This</w:t>
      </w:r>
      <w:r>
        <w:t xml:space="preserve"> </w:t>
      </w:r>
      <w:r>
        <w:t xml:space="preserve">is based on a report from Berkeley Lab on data centre energy usage69, considering an evolution</w:t>
      </w:r>
      <w:r>
        <w:t xml:space="preserve"> </w:t>
      </w:r>
      <w:r>
        <w:t xml:space="preserve">of public sector data centres from current low occupation in traditional compute (below 20%),</w:t>
      </w:r>
      <w:r>
        <w:t xml:space="preserve"> </w:t>
      </w:r>
      <w:r>
        <w:t xml:space="preserve">towards higher occupation levels as the load of AI inferencing and AI modelling grows</w:t>
      </w:r>
      <w:r>
        <w:t xml:space="preserve"> </w:t>
      </w:r>
      <w:r>
        <w:t xml:space="preserve">(datacentres with this kind of loads present an average of 40% and 80% time operational,</w:t>
      </w:r>
      <w:r>
        <w:t xml:space="preserve"> </w:t>
      </w:r>
      <w:r>
        <w:t xml:space="preserve">respectively). A middle point (60%) is set as the target.</w:t>
      </w:r>
      <w:r>
        <w:br/>
      </w:r>
      <w:r>
        <w:t xml:space="preserve">Applying a conservative approach only 25% of the idle capacity, 10% of the total capacity, is</w:t>
      </w:r>
      <w:r>
        <w:t xml:space="preserve"> </w:t>
      </w:r>
      <w:r>
        <w:t xml:space="preserve">considered to be shared with other members of the cloud federation. On the other hand, cloud</w:t>
      </w:r>
      <w:r>
        <w:t xml:space="preserve"> </w:t>
      </w:r>
      <w:r>
        <w:t xml:space="preserve">capacity extensions in each MS are assumed to be reduced by 10% by using idle capacity from</w:t>
      </w:r>
      <w:r>
        <w:t xml:space="preserve"> </w:t>
      </w:r>
      <w:r>
        <w:t xml:space="preserve">other federation members.</w:t>
      </w:r>
      <w:r>
        <w:t xml:space="preserve"> </w:t>
      </w:r>
      <w:r>
        <w:t xml:space="preserve">With regards to the number of public authorities that own and run a datacentre infrastructure</w:t>
      </w:r>
      <w:r>
        <w:t xml:space="preserve"> </w:t>
      </w:r>
      <w:r>
        <w:t xml:space="preserve">and could be members of the public sector cloud federation, in the absence of a precise number,</w:t>
      </w:r>
    </w:p>
    <w:p>
      <w:pPr>
        <w:pStyle w:val="BodyText"/>
      </w:pPr>
      <w:r>
        <w:t xml:space="preserve">66 Based on calculations by Technopolis et al. (2025). The study estimates a total computing capacity consumed by the public</w:t>
      </w:r>
      <w:r>
        <w:t xml:space="preserve"> </w:t>
      </w:r>
      <w:r>
        <w:t xml:space="preserve">sector in EU27 in 2025 of 2.9 GW. The CATI surveys shows that 51% of this computing capacity (1.5 GW) is served by</w:t>
      </w:r>
      <w:r>
        <w:t xml:space="preserve"> </w:t>
      </w:r>
      <w:r>
        <w:t xml:space="preserve">datacentre infrastructure own by the public administrations. This is the capacity that is shared in the cloud federation.</w:t>
      </w:r>
      <w:r>
        <w:t xml:space="preserve"> </w:t>
      </w:r>
      <w:r>
        <w:t xml:space="preserve">67 Source: Technopolis et al. (2025)</w:t>
      </w:r>
      <w:r>
        <w:t xml:space="preserve"> </w:t>
      </w:r>
      <w:r>
        <w:t xml:space="preserve">68 Example taken from a basic AWS EC2 product using AWS configuration tool: https://calculator.aws/#/createCalculator/ec2-</w:t>
      </w:r>
      <w:r>
        <w:t xml:space="preserve"> </w:t>
      </w:r>
      <w:r>
        <w:t xml:space="preserve">enhancement. Parameters used: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, &lt;Network Performance:Up to 12500 Megabit&gt;. Price calculated at 12th Sep 2025 for</w:t>
      </w:r>
      <w:r>
        <w:t xml:space="preserve"> </w:t>
      </w:r>
      <w:r>
        <w:t xml:space="preserve">&lt;Instance name:m6i.xlarge&gt;: 0,253 USD/hour (0,227 EUR/h at the average exchange rate for 2025 by Sept 2025: 0,8986</w:t>
      </w:r>
      <w:r>
        <w:t xml:space="preserve"> </w:t>
      </w:r>
      <w:r>
        <w:t xml:space="preserve">EUR/USD)</w:t>
      </w:r>
      <w:r>
        <w:t xml:space="preserve"> </w:t>
      </w:r>
      <w:r>
        <w:t xml:space="preserve">69 Shehabi, A., Smith, S.J., Hubbard, A., Newkirk, A., Lei, N., Siddik, M.A.B., Holecek, B., Koomey, J., Masanet, E., Sartor,</w:t>
      </w:r>
      <w:r>
        <w:t xml:space="preserve"> </w:t>
      </w:r>
      <w:r>
        <w:t xml:space="preserve">D. 2024. 2024 United States Data Center Energy Usage Report. Lawrence Berkeley National Laboratory, Berkeley, California.</w:t>
      </w:r>
      <w:r>
        <w:t xml:space="preserve"> </w:t>
      </w:r>
      <w:r>
        <w:t xml:space="preserve">LBNL-2001637. https://escholarship.org/uc/item/32d6m0d1</w:t>
      </w:r>
    </w:p>
    <w:p>
      <w:pPr>
        <w:pStyle w:val="BodyText"/>
      </w:pPr>
      <w:r>
        <w:t xml:space="preserve">109</w:t>
      </w:r>
      <w:r>
        <w:t xml:space="preserve"> </w:t>
      </w:r>
      <w:r>
        <w:t xml:space="preserve">the assumption made is that there is one in each NUTS1 and NUTS2 area70, resulting in a figure</w:t>
      </w:r>
      <w:r>
        <w:t xml:space="preserve"> </w:t>
      </w:r>
      <w:r>
        <w:t xml:space="preserve">of 300 public authorities in Europe.</w:t>
      </w:r>
      <w:r>
        <w:t xml:space="preserve"> </w:t>
      </w:r>
      <w:r>
        <w:t xml:space="preserve">One-off adjustment costs for the European Commission. This policy measure entails one-off</w:t>
      </w:r>
      <w:r>
        <w:t xml:space="preserve"> </w:t>
      </w:r>
      <w:r>
        <w:t xml:space="preserve">adjustment costs to establish the public sector cloud federation platform. These costs include 4</w:t>
      </w:r>
      <w:r>
        <w:t xml:space="preserve"> </w:t>
      </w:r>
      <w:r>
        <w:t xml:space="preserve">persons half time in 2027 (2 FTE) from the EC to run the procurement process for the federation</w:t>
      </w:r>
      <w:r>
        <w:t xml:space="preserve"> </w:t>
      </w:r>
      <w:r>
        <w:t xml:space="preserve">platform (define requirements and prepare the call, assess and award the contract), that will be</w:t>
      </w:r>
      <w:r>
        <w:t xml:space="preserve"> </w:t>
      </w:r>
      <w:r>
        <w:t xml:space="preserve">tasked to a subcontractor for an estimated cost of EUR 20 000 000. This includes the technical</w:t>
      </w:r>
      <w:r>
        <w:t xml:space="preserve"> </w:t>
      </w:r>
      <w:r>
        <w:t xml:space="preserve">aspects of the platform, as well as the development of the service level agreements and of the</w:t>
      </w:r>
      <w:r>
        <w:t xml:space="preserve"> </w:t>
      </w:r>
      <w:r>
        <w:t xml:space="preserve">technical common specifications.</w:t>
      </w:r>
      <w:r>
        <w:br/>
      </w:r>
      <w:r>
        <w:t xml:space="preserve">One-off adjustment costs = external contract to develop the platform + (effort to run</w:t>
      </w:r>
      <w:r>
        <w:t xml:space="preserve"> </w:t>
      </w:r>
      <w:r>
        <w:t xml:space="preserve">the procurement process * labour costs)</w:t>
      </w:r>
      <w:r>
        <w:t xml:space="preserve"> </w:t>
      </w:r>
      <w:r>
        <w:t xml:space="preserve">Recurrent administrative costs for the European Commission. On a yearly basis, the</w:t>
      </w:r>
      <w:r>
        <w:t xml:space="preserve"> </w:t>
      </w:r>
      <w:r>
        <w:t xml:space="preserve">operation of the federation platform requires 6 FTEs.</w:t>
      </w:r>
      <w:r>
        <w:br/>
      </w:r>
      <w:r>
        <w:t xml:space="preserve">Recurrent adjustment costs for the European Commission relate to hosting of the platform in</w:t>
      </w:r>
      <w:r>
        <w:t xml:space="preserve"> </w:t>
      </w:r>
      <w:r>
        <w:t xml:space="preserve">a cloud, estimated at 1 million EUR per year, and operating, maintaining and evolving the</w:t>
      </w:r>
      <w:r>
        <w:t xml:space="preserve"> </w:t>
      </w:r>
      <w:r>
        <w:t xml:space="preserve">federation platform, with an effort of 60 contractor FTEs per year, including the integration of</w:t>
      </w:r>
      <w:r>
        <w:t xml:space="preserve"> </w:t>
      </w:r>
      <w:r>
        <w:t xml:space="preserve">APIs and connectors to aggregate the NPA cloud resources to this platform.</w:t>
      </w:r>
      <w:r>
        <w:t xml:space="preserve"> </w:t>
      </w:r>
      <w:r>
        <w:t xml:space="preserve">Recurrent adjustment costs = hosting of the platform + maintenance of the platform</w:t>
      </w:r>
      <w:r>
        <w:t xml:space="preserve"> </w:t>
      </w:r>
      <w:r>
        <w:t xml:space="preserve">One-off and recurrent adjustment costs for National Public Administrations. Member States</w:t>
      </w:r>
      <w:r>
        <w:t xml:space="preserve"> </w:t>
      </w:r>
      <w:r>
        <w:t xml:space="preserve">dedicate an effort of 55 staff days (0.25 FTEs) in 2027 to participate in the setup of the public</w:t>
      </w:r>
      <w:r>
        <w:t xml:space="preserve"> </w:t>
      </w:r>
      <w:r>
        <w:t xml:space="preserve">sector cloud federation.</w:t>
      </w:r>
      <w:r>
        <w:br/>
      </w:r>
      <w:r>
        <w:t xml:space="preserve">On a recurrent basis during the first years, up to 2031, each NPA will have to apply efforts to</w:t>
      </w:r>
      <w:r>
        <w:t xml:space="preserve"> </w:t>
      </w:r>
      <w:r>
        <w:t xml:space="preserve">connect national infrastructures and ensure interoperability to join the federation (2 FTEs), to</w:t>
      </w:r>
      <w:r>
        <w:t xml:space="preserve"> </w:t>
      </w:r>
      <w:r>
        <w:t xml:space="preserve">onboard cloud resources and services on the federation platform (30 staff days) and to update</w:t>
      </w:r>
      <w:r>
        <w:t xml:space="preserve"> </w:t>
      </w:r>
      <w:r>
        <w:t xml:space="preserve">and delete them later on (20 and 50 staff days respectively), making a total yearly effort of 2.45</w:t>
      </w:r>
      <w:r>
        <w:t xml:space="preserve"> </w:t>
      </w:r>
      <w:r>
        <w:t xml:space="preserve">FTEs.</w:t>
      </w:r>
      <w:r>
        <w:t xml:space="preserve"> </w:t>
      </w:r>
      <w:r>
        <w:t xml:space="preserve">Recurrent savings for National Public Administrations. With the measure and thanks to the</w:t>
      </w:r>
      <w:r>
        <w:t xml:space="preserve"> </w:t>
      </w:r>
      <w:r>
        <w:t xml:space="preserve">federation platform, NPAs will save 0.5 FTEs in the coordination with other Member States</w:t>
      </w:r>
      <w:r>
        <w:t xml:space="preserve"> </w:t>
      </w:r>
      <w:r>
        <w:t xml:space="preserve">for the sharing of cloud capacity.</w:t>
      </w:r>
      <w:r>
        <w:br/>
      </w:r>
      <w:r>
        <w:t xml:space="preserve">In addition, the sharing of 10% of the idle VM capacity on a pay-per-use mode (with capacity</w:t>
      </w:r>
      <w:r>
        <w:t xml:space="preserve"> </w:t>
      </w:r>
      <w:r>
        <w:t xml:space="preserve">assumed to be consumed during 10% of the time) will represent a charge back of around EUR</w:t>
      </w:r>
      <w:r>
        <w:t xml:space="preserve"> </w:t>
      </w:r>
      <w:r>
        <w:t xml:space="preserve">690 million EUR inz the first year (2027).</w:t>
      </w:r>
      <w:r>
        <w:t xml:space="preserve"> </w:t>
      </w:r>
      <w:r>
        <w:t xml:space="preserve">Savings = VM capacity x %shared x price/hour x number of hours</w:t>
      </w:r>
      <w:r>
        <w:t xml:space="preserve"> </w:t>
      </w:r>
      <w:r>
        <w:t xml:space="preserve">The acquisition of 10% of the cloud capacity demand from the cloud federation will derive in</w:t>
      </w:r>
      <w:r>
        <w:t xml:space="preserve"> </w:t>
      </w:r>
      <w:r>
        <w:t xml:space="preserve">around EUR 296 million EUR savings in 2027, due to the 30% price difference between</w:t>
      </w:r>
      <w:r>
        <w:t xml:space="preserve"> </w:t>
      </w:r>
      <w:r>
        <w:t xml:space="preserve">federation and commercial cloud services.</w:t>
      </w:r>
    </w:p>
    <w:p>
      <w:pPr>
        <w:pStyle w:val="BodyText"/>
      </w:pPr>
      <w:r>
        <w:t xml:space="preserve">70 NUTS1 and NUTS2 areas in Europe are close to 340 (https://ec.europa.eu/eurostat/web/nuts). An adjustment has been made</w:t>
      </w:r>
      <w:r>
        <w:t xml:space="preserve"> </w:t>
      </w:r>
      <w:r>
        <w:t xml:space="preserve">to slightly reduce the number of NUTS2 areas with a public authority owning and running datacentre infrastructure in the</w:t>
      </w:r>
      <w:r>
        <w:t xml:space="preserve"> </w:t>
      </w:r>
      <w:r>
        <w:t xml:space="preserve">bigger markets where the administrative distribution at that level is more granular.</w:t>
      </w:r>
    </w:p>
    <w:p>
      <w:pPr>
        <w:pStyle w:val="BodyText"/>
      </w:pPr>
      <w:r>
        <w:t xml:space="preserve">110</w:t>
      </w:r>
      <w:r>
        <w:t xml:space="preserve"> </w:t>
      </w:r>
      <w:r>
        <w:t xml:space="preserve">Savings = VM capacity x %extension avoided x price difference x usage</w:t>
      </w:r>
      <w:r>
        <w:t xml:space="preserve"> </w:t>
      </w:r>
      <w:r>
        <w:t xml:space="preserve">These savings grow over the years with the expected increase in cloud capacity demand (8.9%</w:t>
      </w:r>
      <w:r>
        <w:t xml:space="preserve"> </w:t>
      </w:r>
      <w:r>
        <w:t xml:space="preserve">annually).</w:t>
      </w:r>
      <w:r>
        <w:t xml:space="preserve"> </w:t>
      </w:r>
      <w:r>
        <w:t xml:space="preserve">Indirect savings: Through this measure, the public sector achieves additional data centre</w:t>
      </w:r>
      <w:r>
        <w:t xml:space="preserve"> </w:t>
      </w:r>
      <w:r>
        <w:t xml:space="preserve">efficiency and improves the return on investment from their infrastructure and assets in cloud</w:t>
      </w:r>
      <w:r>
        <w:t xml:space="preserve"> </w:t>
      </w:r>
      <w:r>
        <w:t xml:space="preserve">and AI. The increase in resource utilization achieved by pooling resources reduces the</w:t>
      </w:r>
      <w:r>
        <w:t xml:space="preserve"> </w:t>
      </w:r>
      <w:r>
        <w:t xml:space="preserve">investment risk and may stimulate the increase in their investment in data centre, cloud and AI</w:t>
      </w:r>
      <w:r>
        <w:t xml:space="preserve"> </w:t>
      </w:r>
      <w:r>
        <w:t xml:space="preserve">capacity.</w:t>
      </w:r>
      <w:r>
        <w:t xml:space="preserve"> </w:t>
      </w:r>
      <w:r>
        <w:t xml:space="preserve">Sensitivity analysis: The values to be challenged in this policy measure include the capacity</w:t>
      </w:r>
      <w:r>
        <w:t xml:space="preserve"> </w:t>
      </w:r>
      <w:r>
        <w:t xml:space="preserve">shared by each MS with the federation ranging from 5% to 15% which impacts the savings in</w:t>
      </w:r>
      <w:r>
        <w:t xml:space="preserve"> </w:t>
      </w:r>
      <w:r>
        <w:t xml:space="preserve">terms of idle capacity reduction.</w:t>
      </w:r>
      <w:r>
        <w:t xml:space="preserve"> </w:t>
      </w:r>
      <w:r>
        <w:t xml:space="preserve">Results for all stakeholders aggregated and for the years covered by this measure are</w:t>
      </w:r>
      <w:r>
        <w:t xml:space="preserve"> </w:t>
      </w:r>
      <w:r>
        <w:t xml:space="preserve">summarised in the table below. The main difference stem from the percentage of idle resources</w:t>
      </w:r>
      <w:r>
        <w:t xml:space="preserve"> </w:t>
      </w:r>
      <w:r>
        <w:t xml:space="preserve">shared and particularly by the Member States participating in the federation.</w:t>
      </w:r>
      <w:r>
        <w:t xml:space="preserve"> </w:t>
      </w:r>
      <w:r>
        <w:t xml:space="preserve">Table 37. Public Sector Cloud Federation (PM17)</w:t>
      </w:r>
      <w:r>
        <w:t xml:space="preserve"> </w:t>
      </w:r>
      <w:r>
        <w:t xml:space="preserve">Cost types</w:t>
      </w:r>
      <w:r>
        <w:t xml:space="preserve"> </w:t>
      </w:r>
      <w:r>
        <w:t xml:space="preserve">Cloud &amp;</w:t>
      </w:r>
      <w:r>
        <w:t xml:space="preserve"> </w:t>
      </w:r>
      <w:r>
        <w:t xml:space="preserve">AI</w:t>
      </w:r>
      <w:r>
        <w:t xml:space="preserve"> </w:t>
      </w:r>
      <w:r>
        <w:t xml:space="preserve">providers</w:t>
      </w:r>
      <w:r>
        <w:t xml:space="preserve"> </w:t>
      </w:r>
      <w:r>
        <w:t xml:space="preserve">(€)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 (€)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(€)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(central, 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(min, 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(max, €)</w:t>
      </w:r>
      <w:r>
        <w:t xml:space="preserve"> </w:t>
      </w:r>
      <w:r>
        <w:t xml:space="preserve">one-off administrative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administrative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4 312 980</w:t>
      </w:r>
      <w:r>
        <w:t xml:space="preserve"> </w:t>
      </w:r>
      <w:r>
        <w:t xml:space="preserve">4 312 980</w:t>
      </w:r>
      <w:r>
        <w:t xml:space="preserve"> </w:t>
      </w:r>
      <w:r>
        <w:t xml:space="preserve">4 312 980</w:t>
      </w:r>
      <w:r>
        <w:t xml:space="preserve"> </w:t>
      </w:r>
      <w:r>
        <w:t xml:space="preserve">4 312 980</w:t>
      </w:r>
      <w:r>
        <w:t xml:space="preserve"> </w:t>
      </w:r>
      <w:r>
        <w:t xml:space="preserve">one-off adjustment</w:t>
      </w:r>
      <w:r>
        <w:t xml:space="preserve"> </w:t>
      </w:r>
      <w:r>
        <w:t xml:space="preserve">-</w:t>
      </w:r>
      <w:r>
        <w:t xml:space="preserve"> </w:t>
      </w:r>
      <w:r>
        <w:t xml:space="preserve">4 613 563</w:t>
      </w:r>
      <w:r>
        <w:t xml:space="preserve"> </w:t>
      </w:r>
      <w:r>
        <w:t xml:space="preserve">19 540 197</w:t>
      </w:r>
      <w:r>
        <w:t xml:space="preserve"> </w:t>
      </w:r>
      <w:r>
        <w:t xml:space="preserve">24 153 761</w:t>
      </w:r>
      <w:r>
        <w:t xml:space="preserve"> </w:t>
      </w:r>
      <w:r>
        <w:t xml:space="preserve">23 231 048</w:t>
      </w:r>
      <w:r>
        <w:t xml:space="preserve"> </w:t>
      </w:r>
      <w:r>
        <w:t xml:space="preserve">25 076 473</w:t>
      </w:r>
      <w:r>
        <w:t xml:space="preserve"> </w:t>
      </w:r>
      <w:r>
        <w:t xml:space="preserve">recurrent adjustment</w:t>
      </w:r>
      <w:r>
        <w:t xml:space="preserve"> </w:t>
      </w:r>
      <w:r>
        <w:t xml:space="preserve">-</w:t>
      </w:r>
      <w:r>
        <w:t xml:space="preserve"> </w:t>
      </w:r>
      <w:r>
        <w:t xml:space="preserve">213 669 483</w:t>
      </w:r>
      <w:r>
        <w:t xml:space="preserve"> </w:t>
      </w:r>
      <w:r>
        <w:t xml:space="preserve">99 241 949</w:t>
      </w:r>
      <w:r>
        <w:t xml:space="preserve"> </w:t>
      </w:r>
      <w:r>
        <w:t xml:space="preserve">312 911 432</w:t>
      </w:r>
      <w:r>
        <w:t xml:space="preserve"> </w:t>
      </w:r>
      <w:r>
        <w:t xml:space="preserve">269 386 167</w:t>
      </w:r>
      <w:r>
        <w:t xml:space="preserve"> </w:t>
      </w:r>
      <w:r>
        <w:t xml:space="preserve">356 436 698</w:t>
      </w:r>
      <w:r>
        <w:t xml:space="preserve"> </w:t>
      </w:r>
      <w:r>
        <w:t xml:space="preserve">one-off regulatory fees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regulatory fees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one-off enforcement.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enforcement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Total costs</w:t>
      </w:r>
      <w:r>
        <w:t xml:space="preserve"> </w:t>
      </w:r>
      <w:r>
        <w:t xml:space="preserve">-</w:t>
      </w:r>
      <w:r>
        <w:t xml:space="preserve"> </w:t>
      </w:r>
      <w:r>
        <w:t xml:space="preserve">218 283 046</w:t>
      </w:r>
      <w:r>
        <w:t xml:space="preserve"> </w:t>
      </w:r>
      <w:r>
        <w:t xml:space="preserve">123 095 126</w:t>
      </w:r>
      <w:r>
        <w:t xml:space="preserve"> </w:t>
      </w:r>
      <w:r>
        <w:t xml:space="preserve">341 378 173</w:t>
      </w:r>
      <w:r>
        <w:t xml:space="preserve"> </w:t>
      </w:r>
      <w:r>
        <w:t xml:space="preserve">296 930 195</w:t>
      </w:r>
      <w:r>
        <w:t xml:space="preserve"> </w:t>
      </w:r>
      <w:r>
        <w:t xml:space="preserve">385 826 151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- (12 533 772 955)</w:t>
      </w:r>
      <w:r>
        <w:t xml:space="preserve"> </w:t>
      </w:r>
      <w:r>
        <w:t xml:space="preserve">- (12 533 722 955)</w:t>
      </w:r>
      <w:r>
        <w:t xml:space="preserve"> </w:t>
      </w:r>
      <w:r>
        <w:t xml:space="preserve">(8 175 327 110)</w:t>
      </w:r>
      <w:r>
        <w:t xml:space="preserve"> </w:t>
      </w:r>
      <w:r>
        <w:t xml:space="preserve">(16 892 218 800)</w:t>
      </w:r>
      <w:r>
        <w:t xml:space="preserve"> </w:t>
      </w:r>
      <w:r>
        <w:t xml:space="preserve">Net impact</w:t>
      </w:r>
      <w:r>
        <w:t xml:space="preserve"> </w:t>
      </w:r>
      <w:r>
        <w:t xml:space="preserve">- (12 315 489 908)</w:t>
      </w:r>
      <w:r>
        <w:t xml:space="preserve"> </w:t>
      </w:r>
      <w:r>
        <w:t xml:space="preserve">123 095 126 (12 192 394 782)</w:t>
      </w:r>
      <w:r>
        <w:t xml:space="preserve"> </w:t>
      </w:r>
      <w:r>
        <w:t xml:space="preserve">(7 878 396 915) (16 506 392 649)</w:t>
      </w:r>
    </w:p>
    <w:p>
      <w:pPr>
        <w:pStyle w:val="BodyText"/>
      </w:pPr>
      <w:r>
        <w:t xml:space="preserve">3.18. PM18: Vendor-neutral EU cloud/AI skill certificates</w:t>
      </w:r>
      <w:r>
        <w:br/>
      </w:r>
      <w:r>
        <w:t xml:space="preserve">The goal of this policy measure is to create a vendor neutral cloud and AI computing services</w:t>
      </w:r>
      <w:r>
        <w:t xml:space="preserve"> </w:t>
      </w:r>
      <w:r>
        <w:t xml:space="preserve">training programme and curricula for the re-skilling and upskilling of workers in key digital</w:t>
      </w:r>
      <w:r>
        <w:t xml:space="preserve"> </w:t>
      </w:r>
      <w:r>
        <w:t xml:space="preserve">technologies for the single market. Targets of these certification and training programmes are</w:t>
      </w:r>
      <w:r>
        <w:t xml:space="preserve"> </w:t>
      </w:r>
      <w:r>
        <w:t xml:space="preserve">individual workers and students, not organisations.</w:t>
      </w:r>
      <w:r>
        <w:t xml:space="preserve"> </w:t>
      </w:r>
      <w:r>
        <w:t xml:space="preserve">Nowadays, many cloud service providers offer training and certification programmes (see for</w:t>
      </w:r>
      <w:r>
        <w:t xml:space="preserve"> </w:t>
      </w:r>
      <w:r>
        <w:t xml:space="preserve">instance AWS71, Microsoft Azure72 or Google73) but they are vendor specific and tailored to</w:t>
      </w:r>
      <w:r>
        <w:t xml:space="preserve"> </w:t>
      </w:r>
      <w:r>
        <w:t xml:space="preserve">their technologies. And this, despite the commonalities that exist across different cloud</w:t>
      </w:r>
    </w:p>
    <w:p>
      <w:pPr>
        <w:pStyle w:val="BodyText"/>
      </w:pPr>
      <w:r>
        <w:t xml:space="preserve">71 https://aws.amazon.com/certification/</w:t>
      </w:r>
      <w:r>
        <w:br/>
      </w:r>
      <w:r>
        <w:t xml:space="preserve">72 https://learn.microsoft.com/en-us/credentials/browse/?credential_types=certification&amp;products=azure</w:t>
      </w:r>
      <w:r>
        <w:br/>
      </w:r>
      <w:r>
        <w:t xml:space="preserve">73 https://grow.google/intl/europe/courses-and-tools/?category=career&amp;topic=cloud-computing</w:t>
      </w:r>
    </w:p>
    <w:p>
      <w:pPr>
        <w:pStyle w:val="BodyText"/>
      </w:pPr>
      <w:r>
        <w:t xml:space="preserve">111</w:t>
      </w:r>
      <w:r>
        <w:t xml:space="preserve"> </w:t>
      </w:r>
      <w:r>
        <w:t xml:space="preserve">platforms: architectural patterns, cloud security controls, and development lifecycle</w:t>
      </w:r>
      <w:r>
        <w:t xml:space="preserve"> </w:t>
      </w:r>
      <w:r>
        <w:t xml:space="preserve">management methodologies, among others.</w:t>
      </w:r>
      <w:r>
        <w:br/>
      </w:r>
      <w:r>
        <w:t xml:space="preserve">There are few vendor-neutral cloud skills certification programmes in the market, and they are</w:t>
      </w:r>
      <w:r>
        <w:t xml:space="preserve"> </w:t>
      </w:r>
      <w:r>
        <w:t xml:space="preserve">majorly focused on security74, leaving aside important aspects such as the design and</w:t>
      </w:r>
      <w:r>
        <w:t xml:space="preserve"> </w:t>
      </w:r>
      <w:r>
        <w:t xml:space="preserve">architecture of cloud native applications, AI services, DevOps, AIOps or FinOps75. University</w:t>
      </w:r>
      <w:r>
        <w:t xml:space="preserve"> </w:t>
      </w:r>
      <w:r>
        <w:t xml:space="preserve">degrees include some of these subjects, but they are typically integrated in long studies, target</w:t>
      </w:r>
      <w:r>
        <w:t xml:space="preserve"> </w:t>
      </w:r>
      <w:r>
        <w:t xml:space="preserve">undergraduate students and are not usually available as vocational training for professionals.</w:t>
      </w:r>
      <w:r>
        <w:t xml:space="preserve"> </w:t>
      </w:r>
      <w:r>
        <w:t xml:space="preserve">Under this policy measure, it will be created a curriculum of vendor neutral courses, as well as</w:t>
      </w:r>
      <w:r>
        <w:t xml:space="preserve"> </w:t>
      </w:r>
      <w:r>
        <w:t xml:space="preserve">their content, both for the materials and the exams. In principle, obtaining these certificates will</w:t>
      </w:r>
      <w:r>
        <w:t xml:space="preserve"> </w:t>
      </w:r>
      <w:r>
        <w:t xml:space="preserve">be a voluntary mechanism intended for developers whereas companies may require them in</w:t>
      </w:r>
      <w:r>
        <w:t xml:space="preserve"> </w:t>
      </w:r>
      <w:r>
        <w:t xml:space="preserve">certain job offers at their discretion.</w:t>
      </w:r>
      <w:r>
        <w:t xml:space="preserve"> </w:t>
      </w:r>
      <w:r>
        <w:t xml:space="preserve">One-off adjustment costs for the European Commission. The adjustment costs modelled</w:t>
      </w:r>
      <w:r>
        <w:t xml:space="preserve"> </w:t>
      </w:r>
      <w:r>
        <w:t xml:space="preserve">result from the subcontracting of a study under a public tender procedure that will</w:t>
      </w:r>
      <w:r>
        <w:br/>
      </w:r>
      <w:r>
        <w:t xml:space="preserve">1) define the gaps on the current skills panorama to develop and deploy cloud and AI computing</w:t>
      </w:r>
      <w:r>
        <w:t xml:space="preserve"> </w:t>
      </w:r>
      <w:r>
        <w:t xml:space="preserve">services prioritising the most relevant areas; and</w:t>
      </w:r>
      <w:r>
        <w:br/>
      </w:r>
      <w:r>
        <w:t xml:space="preserve">2) develop the materials and content covering the prioritized areas, including also the exams.</w:t>
      </w:r>
      <w:r>
        <w:t xml:space="preserve"> </w:t>
      </w:r>
      <w:r>
        <w:t xml:space="preserve">Substance-wise, as hinted previously, the main focus is to ensure that existing cloud</w:t>
      </w:r>
      <w:r>
        <w:t xml:space="preserve"> </w:t>
      </w:r>
      <w:r>
        <w:t xml:space="preserve">professionals upskill themselves, from knowing how to use the products from a single vendor</w:t>
      </w:r>
      <w:r>
        <w:t xml:space="preserve"> </w:t>
      </w:r>
      <w:r>
        <w:t xml:space="preserve">to a vendor-agnostic / multi-vendor skill set.</w:t>
      </w:r>
      <w:r>
        <w:t xml:space="preserve"> </w:t>
      </w:r>
      <w:r>
        <w:t xml:space="preserve">This contract has been estimated at EUR 750 000 and running for two years (2027-2028) with</w:t>
      </w:r>
      <w:r>
        <w:t xml:space="preserve"> </w:t>
      </w:r>
      <w:r>
        <w:t xml:space="preserve">the aim of developing 15 courses. For the drafting of the specifications as well as for the follow</w:t>
      </w:r>
      <w:r>
        <w:t xml:space="preserve"> </w:t>
      </w:r>
      <w:r>
        <w:t xml:space="preserve">up of the implementation of this study, it has been estimated 1 FTE of the Commission. An</w:t>
      </w:r>
      <w:r>
        <w:t xml:space="preserve"> </w:t>
      </w:r>
      <w:r>
        <w:t xml:space="preserve">additional cost at EUR 252 806 was estimated to establish a training accreditation mechanism.</w:t>
      </w:r>
      <w:r>
        <w:t xml:space="preserve"> </w:t>
      </w:r>
      <w:r>
        <w:t xml:space="preserve">One-off adjustment costs = external contract + (effort to draft the specifications * labour</w:t>
      </w:r>
      <w:r>
        <w:t xml:space="preserve"> </w:t>
      </w:r>
      <w:r>
        <w:t xml:space="preserve">cost)</w:t>
      </w:r>
      <w:r>
        <w:t xml:space="preserve"> </w:t>
      </w:r>
      <w:r>
        <w:t xml:space="preserve">One-off administrative costs for the European Commission. Here the costs to set up the</w:t>
      </w:r>
      <w:r>
        <w:t xml:space="preserve"> </w:t>
      </w:r>
      <w:r>
        <w:t xml:space="preserve">mechanism to ensure the quality of the training materials and the skills certifications are</w:t>
      </w:r>
      <w:r>
        <w:t xml:space="preserve"> </w:t>
      </w:r>
      <w:r>
        <w:t xml:space="preserve">ensured as well as the infrastructure for the training. This is estimated at 3 FTEs spanning for</w:t>
      </w:r>
      <w:r>
        <w:t xml:space="preserve"> </w:t>
      </w:r>
      <w:r>
        <w:t xml:space="preserve">a year.</w:t>
      </w:r>
      <w:r>
        <w:br/>
      </w:r>
      <w:r>
        <w:t xml:space="preserve">Recurrent administrative costs for the European Commission stem from the operational costs</w:t>
      </w:r>
      <w:r>
        <w:t xml:space="preserve"> </w:t>
      </w:r>
      <w:r>
        <w:t xml:space="preserve">of running the training certification programme. This is estimated at 1 FTE.</w:t>
      </w:r>
      <w:r>
        <w:t xml:space="preserve"> </w:t>
      </w:r>
      <w:r>
        <w:t xml:space="preserve">Recurrent savings for the European Commission are the result of having a coordination</w:t>
      </w:r>
      <w:r>
        <w:t xml:space="preserve"> </w:t>
      </w:r>
      <w:r>
        <w:t xml:space="preserve">mechanism that may avoid duplication in the creation of a skills framework or training</w:t>
      </w:r>
      <w:r>
        <w:t xml:space="preserve"> </w:t>
      </w:r>
      <w:r>
        <w:t xml:space="preserve">materials. This has been estimated at 0.25 FTEs.</w:t>
      </w:r>
    </w:p>
    <w:p>
      <w:pPr>
        <w:pStyle w:val="BodyText"/>
      </w:pPr>
      <w:r>
        <w:t xml:space="preserve">74 The most certificates recognized in the market include ISC2 CCSP (https://www.isc2.org/certifications/ccsp) and CompTIA</w:t>
      </w:r>
      <w:r>
        <w:t xml:space="preserve"> </w:t>
      </w:r>
      <w:r>
        <w:t xml:space="preserve">Cloud+ (https://www.comptia.org/en-us/certifications/cloud/)</w:t>
      </w:r>
      <w:r>
        <w:br/>
      </w:r>
      <w:r>
        <w:t xml:space="preserve">75 DevOps is a philosophy that aims to close the gap between the development and operation teams involved in the development</w:t>
      </w:r>
      <w:r>
        <w:t xml:space="preserve"> </w:t>
      </w:r>
      <w:r>
        <w:t xml:space="preserve">and deployment of software applications, including cloud native and focusing on automating the procedures such as integration</w:t>
      </w:r>
      <w:r>
        <w:t xml:space="preserve"> </w:t>
      </w:r>
      <w:r>
        <w:t xml:space="preserve">and deployment. AIOps is a similar concept focusing on the development and operation of AI applications automating also the</w:t>
      </w:r>
      <w:r>
        <w:t xml:space="preserve"> </w:t>
      </w:r>
      <w:r>
        <w:t xml:space="preserve">data pipelines. Finally, FinOps is the means in which financial and development teams can jointly manage the expenditure</w:t>
      </w:r>
      <w:r>
        <w:t xml:space="preserve"> </w:t>
      </w:r>
      <w:r>
        <w:t xml:space="preserve">resulting from deploying services onto the cloud. The goal is to minimize the expense but maximize performance, quality and</w:t>
      </w:r>
      <w:r>
        <w:t xml:space="preserve"> </w:t>
      </w:r>
      <w:r>
        <w:t xml:space="preserve">velocity.</w:t>
      </w:r>
    </w:p>
    <w:p>
      <w:pPr>
        <w:pStyle w:val="BodyText"/>
      </w:pPr>
      <w:r>
        <w:t xml:space="preserve">112</w:t>
      </w:r>
      <w:r>
        <w:t xml:space="preserve"> </w:t>
      </w:r>
      <w:r>
        <w:t xml:space="preserve">Recurrent administrative costs for cloud and AI experts: Training fees are assumed at EUR</w:t>
      </w:r>
      <w:r>
        <w:t xml:space="preserve"> </w:t>
      </w:r>
      <w:r>
        <w:t xml:space="preserve">100 per training.</w:t>
      </w:r>
      <w:r>
        <w:t xml:space="preserve"> </w:t>
      </w:r>
      <w:r>
        <w:t xml:space="preserve">Recurrent savings for cloud and AI computing service providers stem from the vendor-</w:t>
      </w:r>
      <w:r>
        <w:t xml:space="preserve"> </w:t>
      </w:r>
      <w:r>
        <w:t xml:space="preserve">neutrality of the proposed certificates. A person aiming to become cloud developer or a cloud</w:t>
      </w:r>
      <w:r>
        <w:t xml:space="preserve"> </w:t>
      </w:r>
      <w:r>
        <w:t xml:space="preserve">architect can obtain one vendor-neutral certification, containing the main principles and</w:t>
      </w:r>
      <w:r>
        <w:t xml:space="preserve"> </w:t>
      </w:r>
      <w:r>
        <w:t xml:space="preserve">patterns that can be applied to every technology with little effort in customisation or learning</w:t>
      </w:r>
      <w:r>
        <w:t xml:space="preserve"> </w:t>
      </w:r>
      <w:r>
        <w:t xml:space="preserve">the specificities of said technologies, instead of getting the certificates from all technologies</w:t>
      </w:r>
      <w:r>
        <w:t xml:space="preserve"> </w:t>
      </w:r>
      <w:r>
        <w:t xml:space="preserve">used. The aim is to avoid the multiplication of costs that currently developers incur by needing</w:t>
      </w:r>
      <w:r>
        <w:t xml:space="preserve"> </w:t>
      </w:r>
      <w:r>
        <w:t xml:space="preserve">to get certified in multiple technologies for their professional development (savings of 3 days</w:t>
      </w:r>
      <w:r>
        <w:t xml:space="preserve"> </w:t>
      </w:r>
      <w:r>
        <w:t xml:space="preserve">per course).</w:t>
      </w:r>
      <w:r>
        <w:br/>
      </w:r>
      <w:r>
        <w:t xml:space="preserve">The vendor – neutral certification “Certified Cloud Security Professional CCSP”76, manages to</w:t>
      </w:r>
      <w:r>
        <w:t xml:space="preserve"> </w:t>
      </w:r>
      <w:r>
        <w:t xml:space="preserve">certify 3,000 – 3,500 people globally per year. AWS reports to have 1.05 million unique</w:t>
      </w:r>
      <w:r>
        <w:t xml:space="preserve"> </w:t>
      </w:r>
      <w:r>
        <w:t xml:space="preserve">individuals certified77. There is no similar available data for Google or Azure. The number of</w:t>
      </w:r>
      <w:r>
        <w:t xml:space="preserve"> </w:t>
      </w:r>
      <w:r>
        <w:t xml:space="preserve">potential beneficiaries of these certificates assumed for this analysis varies per year as follows:</w:t>
      </w:r>
      <w:r>
        <w:t xml:space="preserve"> </w:t>
      </w:r>
      <w:r>
        <w:t xml:space="preserve">1 000 experts in the first year and increasing at 10 000 after three years after which 300 experts</w:t>
      </w:r>
      <w:r>
        <w:t xml:space="preserve"> </w:t>
      </w:r>
      <w:r>
        <w:t xml:space="preserve">per year.</w:t>
      </w:r>
      <w:r>
        <w:t xml:space="preserve"> </w:t>
      </w:r>
      <w:r>
        <w:t xml:space="preserve">The assumption is that each certified person typically obtains around three certifications. This</w:t>
      </w:r>
      <w:r>
        <w:t xml:space="preserve"> </w:t>
      </w:r>
      <w:r>
        <w:t xml:space="preserve">reflects the average number of certificates an individual holds across different technologies or</w:t>
      </w:r>
      <w:r>
        <w:t xml:space="preserve"> </w:t>
      </w:r>
      <w:r>
        <w:t xml:space="preserve">providers.</w:t>
      </w:r>
      <w:r>
        <w:t xml:space="preserve"> </w:t>
      </w:r>
      <w:r>
        <w:t xml:space="preserve">Recurrent savings = number of people to get certified * (days saved per course * labour</w:t>
      </w:r>
      <w:r>
        <w:t xml:space="preserve"> </w:t>
      </w:r>
      <w:r>
        <w:t xml:space="preserve">costs) * number of certification courses followed by a person</w:t>
      </w:r>
      <w:r>
        <w:t xml:space="preserve"> </w:t>
      </w:r>
      <w:r>
        <w:t xml:space="preserve">Indirect savings: the effects over the economy of having a more cloud savvy and vendor-</w:t>
      </w:r>
      <w:r>
        <w:t xml:space="preserve"> </w:t>
      </w:r>
      <w:r>
        <w:t xml:space="preserve">agnostic workforce are indirect and discussed in sections 6.1.4 and 6.1.5.</w:t>
      </w:r>
      <w:r>
        <w:br/>
      </w:r>
      <w:r>
        <w:t xml:space="preserve">Sensitivity analysis: The values to be challenged in this policy measure are as follows: 1) the</w:t>
      </w:r>
      <w:r>
        <w:t xml:space="preserve"> </w:t>
      </w:r>
      <w:r>
        <w:t xml:space="preserve">number of experts that can potentially be certified on a yearly basis ranging from 100 to 500</w:t>
      </w:r>
      <w:r>
        <w:t xml:space="preserve"> </w:t>
      </w:r>
      <w:r>
        <w:t xml:space="preserve">experts; 2) the certification fees ranging from EUR 50 to EUR 150; 3) the effort saved by opting</w:t>
      </w:r>
      <w:r>
        <w:t xml:space="preserve"> </w:t>
      </w:r>
      <w:r>
        <w:t xml:space="preserve">for a vendor-neutral certification i,e., the number of certifications from other technologies and</w:t>
      </w:r>
      <w:r>
        <w:t xml:space="preserve"> </w:t>
      </w:r>
      <w:r>
        <w:t xml:space="preserve">days saved; 4) the yearly coordination savings for the EC from avoiding duplication of effort</w:t>
      </w:r>
      <w:r>
        <w:t xml:space="preserve"> </w:t>
      </w:r>
      <w:r>
        <w:t xml:space="preserve">ranging from zero to EUR 21 067 per year and 5) the total reduced costs in the certification of</w:t>
      </w:r>
      <w:r>
        <w:t xml:space="preserve"> </w:t>
      </w:r>
      <w:r>
        <w:t xml:space="preserve">similar technologies from different providers stemming from the sensitivity introduced on the</w:t>
      </w:r>
      <w:r>
        <w:t xml:space="preserve"> </w:t>
      </w:r>
      <w:r>
        <w:t xml:space="preserve">number of experts that could potentially get certified.</w:t>
      </w:r>
      <w:r>
        <w:t xml:space="preserve"> </w:t>
      </w:r>
      <w:r>
        <w:t xml:space="preserve">Results for all stakeholders aggregated and for the years covered by this measure are</w:t>
      </w:r>
      <w:r>
        <w:t xml:space="preserve"> </w:t>
      </w:r>
      <w:r>
        <w:t xml:space="preserve">summarised in the table below. Benefits outweigh costs systematically across the average, min</w:t>
      </w:r>
      <w:r>
        <w:t xml:space="preserve"> </w:t>
      </w:r>
      <w:r>
        <w:t xml:space="preserve">and max scenarios. The min max ranges are characterised by the difference in the cost savings,</w:t>
      </w:r>
      <w:r>
        <w:t xml:space="preserve"> </w:t>
      </w:r>
      <w:r>
        <w:t xml:space="preserve">and more specifically in the certification of similar technologies from different providers</w:t>
      </w:r>
      <w:r>
        <w:t xml:space="preserve"> </w:t>
      </w:r>
      <w:r>
        <w:t xml:space="preserve">accounts for, as well as the number of people that can potentially be certified.</w:t>
      </w:r>
      <w:r>
        <w:t xml:space="preserve"> </w:t>
      </w:r>
      <w:r>
        <w:t xml:space="preserve">Table 38. Vendor neutral EU cloud/AI skill certificates (PM18)</w:t>
      </w:r>
      <w:r>
        <w:t xml:space="preserve"> </w:t>
      </w:r>
      <w:r>
        <w:t xml:space="preserve">Cost types</w:t>
      </w:r>
      <w:r>
        <w:t xml:space="preserve"> </w:t>
      </w:r>
      <w:r>
        <w:t xml:space="preserve">Cloud &amp; AI</w:t>
      </w:r>
      <w:r>
        <w:t xml:space="preserve"> </w:t>
      </w:r>
      <w:r>
        <w:t xml:space="preserve">providers (€)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(€)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(€)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(central, 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(min, 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(max, €)</w:t>
      </w:r>
      <w:r>
        <w:t xml:space="preserve"> </w:t>
      </w:r>
      <w:r>
        <w:t xml:space="preserve">one-off administrative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252 806</w:t>
      </w:r>
      <w:r>
        <w:t xml:space="preserve"> </w:t>
      </w:r>
      <w:r>
        <w:t xml:space="preserve">252 806</w:t>
      </w:r>
      <w:r>
        <w:t xml:space="preserve"> </w:t>
      </w:r>
      <w:r>
        <w:t xml:space="preserve">252 806</w:t>
      </w:r>
      <w:r>
        <w:t xml:space="preserve"> </w:t>
      </w:r>
      <w:r>
        <w:t xml:space="preserve">252 806</w:t>
      </w:r>
    </w:p>
    <w:p>
      <w:pPr>
        <w:pStyle w:val="BodyText"/>
      </w:pPr>
      <w:r>
        <w:t xml:space="preserve">76 https://destcert.com/resources/ccsp-certification-statistics</w:t>
      </w:r>
      <w:r>
        <w:br/>
      </w:r>
      <w:r>
        <w:t xml:space="preserve">77 https://aws.amazon.com/certification/</w:t>
      </w:r>
    </w:p>
    <w:p>
      <w:pPr>
        <w:pStyle w:val="BodyText"/>
      </w:pPr>
      <w:r>
        <w:t xml:space="preserve">113</w:t>
      </w:r>
      <w:r>
        <w:t xml:space="preserve"> </w:t>
      </w:r>
      <w:r>
        <w:t xml:space="preserve">recurrent administrative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one-off adjustment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834 269</w:t>
      </w:r>
      <w:r>
        <w:t xml:space="preserve"> </w:t>
      </w:r>
      <w:r>
        <w:t xml:space="preserve">834 269</w:t>
      </w:r>
      <w:r>
        <w:t xml:space="preserve"> </w:t>
      </w:r>
      <w:r>
        <w:t xml:space="preserve">834 269</w:t>
      </w:r>
      <w:r>
        <w:t xml:space="preserve"> </w:t>
      </w:r>
      <w:r>
        <w:t xml:space="preserve">834 269</w:t>
      </w:r>
      <w:r>
        <w:t xml:space="preserve"> </w:t>
      </w:r>
      <w:r>
        <w:t xml:space="preserve">recurrent adjustment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one-off regulatory fees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regulatory</w:t>
      </w:r>
      <w:r>
        <w:t xml:space="preserve"> </w:t>
      </w:r>
      <w:r>
        <w:t xml:space="preserve">fees</w:t>
      </w:r>
      <w:r>
        <w:t xml:space="preserve"> </w:t>
      </w:r>
      <w:r>
        <w:t xml:space="preserve">285 906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285 906</w:t>
      </w:r>
      <w:r>
        <w:t xml:space="preserve"> </w:t>
      </w:r>
      <w:r>
        <w:t xml:space="preserve">47 651</w:t>
      </w:r>
      <w:r>
        <w:t xml:space="preserve"> </w:t>
      </w:r>
      <w:r>
        <w:t xml:space="preserve">714 765</w:t>
      </w:r>
      <w:r>
        <w:t xml:space="preserve"> </w:t>
      </w:r>
      <w:r>
        <w:t xml:space="preserve">one-off enforcement.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enforcement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2 301 224</w:t>
      </w:r>
      <w:r>
        <w:t xml:space="preserve"> </w:t>
      </w:r>
      <w:r>
        <w:t xml:space="preserve">2 301 224</w:t>
      </w:r>
      <w:r>
        <w:t xml:space="preserve"> </w:t>
      </w:r>
      <w:r>
        <w:t xml:space="preserve">2 301 224</w:t>
      </w:r>
      <w:r>
        <w:t xml:space="preserve"> </w:t>
      </w:r>
      <w:r>
        <w:t xml:space="preserve">2 301 224</w:t>
      </w:r>
      <w:r>
        <w:t xml:space="preserve"> </w:t>
      </w:r>
      <w:r>
        <w:t xml:space="preserve">Total costs</w:t>
      </w:r>
      <w:r>
        <w:t xml:space="preserve"> </w:t>
      </w:r>
      <w:r>
        <w:t xml:space="preserve">285 906</w:t>
      </w:r>
      <w:r>
        <w:t xml:space="preserve"> </w:t>
      </w:r>
      <w:r>
        <w:t xml:space="preserve">-</w:t>
      </w:r>
      <w:r>
        <w:t xml:space="preserve"> </w:t>
      </w:r>
      <w:r>
        <w:t xml:space="preserve">3 388 299</w:t>
      </w:r>
      <w:r>
        <w:t xml:space="preserve"> </w:t>
      </w:r>
      <w:r>
        <w:t xml:space="preserve">3 674 205</w:t>
      </w:r>
      <w:r>
        <w:t xml:space="preserve"> </w:t>
      </w:r>
      <w:r>
        <w:t xml:space="preserve">3 435 950</w:t>
      </w:r>
      <w:r>
        <w:t xml:space="preserve"> </w:t>
      </w:r>
      <w:r>
        <w:t xml:space="preserve">4 103 064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(78 001 031)</w:t>
      </w:r>
      <w:r>
        <w:t xml:space="preserve"> </w:t>
      </w:r>
      <w:r>
        <w:t xml:space="preserve">-</w:t>
      </w:r>
      <w:r>
        <w:t xml:space="preserve"> </w:t>
      </w:r>
      <w:r>
        <w:t xml:space="preserve">- (78 001 031) (18 812 153) (122 871 064)</w:t>
      </w:r>
      <w:r>
        <w:t xml:space="preserve"> </w:t>
      </w:r>
      <w:r>
        <w:t xml:space="preserve">Net impact</w:t>
      </w:r>
      <w:r>
        <w:t xml:space="preserve"> </w:t>
      </w:r>
      <w:r>
        <w:t xml:space="preserve">(77 715 125)</w:t>
      </w:r>
      <w:r>
        <w:t xml:space="preserve"> </w:t>
      </w:r>
      <w:r>
        <w:t xml:space="preserve">-</w:t>
      </w:r>
      <w:r>
        <w:t xml:space="preserve"> </w:t>
      </w:r>
      <w:r>
        <w:t xml:space="preserve">3 388 299 (74 326 825) (15 376 203) (118 786 000)</w:t>
      </w:r>
    </w:p>
    <w:p>
      <w:pPr>
        <w:pStyle w:val="BodyText"/>
      </w:pPr>
      <w:r>
        <w:t xml:space="preserve">3.19. PM19: Mandatory specific award criteria for the procurement of cloud and</w:t>
      </w:r>
      <w:r>
        <w:t xml:space="preserve"> </w:t>
      </w:r>
      <w:r>
        <w:t xml:space="preserve">AI computing services</w:t>
      </w:r>
      <w:r>
        <w:t xml:space="preserve"> </w:t>
      </w:r>
      <w:r>
        <w:t xml:space="preserve">This policy measure has different components. First, with a view to reducing critical</w:t>
      </w:r>
      <w:r>
        <w:t xml:space="preserve"> </w:t>
      </w:r>
      <w:r>
        <w:t xml:space="preserve">dependencies, this measure makes the use of the non-price award criteria under PM16</w:t>
      </w:r>
      <w:r>
        <w:t xml:space="preserve"> </w:t>
      </w:r>
      <w:r>
        <w:t xml:space="preserve">mandatory.</w:t>
      </w:r>
      <w:r>
        <w:br/>
      </w:r>
      <w:r>
        <w:t xml:space="preserve">Public procurement represents a significant share of the EU GDP (14%) and constitutes one of</w:t>
      </w:r>
      <w:r>
        <w:t xml:space="preserve"> </w:t>
      </w:r>
      <w:r>
        <w:t xml:space="preserve">the most powerful instruments available to public authorities to shape market dynamics.</w:t>
      </w:r>
      <w:r>
        <w:t xml:space="preserve"> </w:t>
      </w:r>
      <w:r>
        <w:t xml:space="preserve">Traditionally, procurement decisions in the cloud sector have been governed predominantly by</w:t>
      </w:r>
      <w:r>
        <w:t xml:space="preserve"> </w:t>
      </w:r>
      <w:r>
        <w:t xml:space="preserve">technical and financial criteria, such as different supported features, performance benchmarks,</w:t>
      </w:r>
      <w:r>
        <w:t xml:space="preserve"> </w:t>
      </w:r>
      <w:r>
        <w:t xml:space="preserve">level agreements, and price. While these remain important, they do not present a complete</w:t>
      </w:r>
      <w:r>
        <w:t xml:space="preserve"> </w:t>
      </w:r>
      <w:r>
        <w:t xml:space="preserve">picture of the sheer complexity of a cloud service. The conditions under which a service is</w:t>
      </w:r>
      <w:r>
        <w:t xml:space="preserve"> </w:t>
      </w:r>
      <w:r>
        <w:t xml:space="preserve">delivered, its supply chain, hardware and software, the innovation behind it and where it is</w:t>
      </w:r>
      <w:r>
        <w:t xml:space="preserve"> </w:t>
      </w:r>
      <w:r>
        <w:t xml:space="preserve">conducted, and who ultimately controls the whole chain of entities, are equally relevant,</w:t>
      </w:r>
      <w:r>
        <w:t xml:space="preserve"> </w:t>
      </w:r>
      <w:r>
        <w:t xml:space="preserve">particularly for the public sector.</w:t>
      </w:r>
      <w:r>
        <w:t xml:space="preserve"> </w:t>
      </w:r>
      <w:r>
        <w:t xml:space="preserve">The competitive effect of non-technical award criteria in cloud and AI computing services</w:t>
      </w:r>
      <w:r>
        <w:t xml:space="preserve"> </w:t>
      </w:r>
      <w:r>
        <w:t xml:space="preserve">procurement operates primarily through the demand side. When major public contracting</w:t>
      </w:r>
      <w:r>
        <w:t xml:space="preserve"> </w:t>
      </w:r>
      <w:r>
        <w:t xml:space="preserve">authorities, notably national authorities, and large public bodies, award points for supply chain,</w:t>
      </w:r>
      <w:r>
        <w:t xml:space="preserve"> </w:t>
      </w:r>
      <w:r>
        <w:t xml:space="preserve">innovation, security, interoperability, portability, and transparency, they send a clear market</w:t>
      </w:r>
      <w:r>
        <w:t xml:space="preserve"> </w:t>
      </w:r>
      <w:r>
        <w:t xml:space="preserve">signal about the criteria that matter for public sector contracts. This helps to create strong</w:t>
      </w:r>
      <w:r>
        <w:t xml:space="preserve"> </w:t>
      </w:r>
      <w:r>
        <w:t xml:space="preserve">incentives for providers to invest in the capabilities that score favourably, irrespective of any</w:t>
      </w:r>
      <w:r>
        <w:t xml:space="preserve"> </w:t>
      </w:r>
      <w:r>
        <w:t xml:space="preserve">regulatory mandate.</w:t>
      </w:r>
      <w:r>
        <w:t xml:space="preserve"> </w:t>
      </w:r>
      <w:r>
        <w:t xml:space="preserve">Non-technical award criteria in public procurement are not just a technical adjustment to</w:t>
      </w:r>
      <w:r>
        <w:t xml:space="preserve"> </w:t>
      </w:r>
      <w:r>
        <w:t xml:space="preserve">tendering practices. Used strategically and at scale, they can be an instrument of industrial and</w:t>
      </w:r>
      <w:r>
        <w:t xml:space="preserve"> </w:t>
      </w:r>
      <w:r>
        <w:t xml:space="preserve">digital policy, capable of redirecting public purchasing power towards outcomes that the</w:t>
      </w:r>
      <w:r>
        <w:t xml:space="preserve"> </w:t>
      </w:r>
      <w:r>
        <w:t xml:space="preserve">market, left to its own dynamics, would not spontaneously produce. In the cloud sector, where</w:t>
      </w:r>
      <w:r>
        <w:t xml:space="preserve"> </w:t>
      </w:r>
      <w:r>
        <w:t xml:space="preserve">market concentration, exposure to third country laws, and strategic dependency are pressing</w:t>
      </w:r>
      <w:r>
        <w:t xml:space="preserve"> </w:t>
      </w:r>
      <w:r>
        <w:t xml:space="preserve">concerns, the proposed criteria offer the mechanisms to strengthen European competitiveness,</w:t>
      </w:r>
      <w:r>
        <w:t xml:space="preserve"> </w:t>
      </w:r>
      <w:r>
        <w:t xml:space="preserve">build sovereign digital infrastructure, and ensure that the public sector leads, rather than</w:t>
      </w:r>
      <w:r>
        <w:t xml:space="preserve"> </w:t>
      </w:r>
      <w:r>
        <w:t xml:space="preserve">follows, the transition to a more open, resilient, and European digital ecosystem.</w:t>
      </w:r>
      <w:r>
        <w:t xml:space="preserve"> </w:t>
      </w:r>
      <w:r>
        <w:t xml:space="preserve">All the assumptions under PM16 remain valid, except in the adoption of the measure by</w:t>
      </w:r>
      <w:r>
        <w:t xml:space="preserve"> </w:t>
      </w:r>
      <w:r>
        <w:t xml:space="preserve">contracting authorities that in this policy measure applies to all of them and to all tenders of</w:t>
      </w:r>
      <w:r>
        <w:t xml:space="preserve"> </w:t>
      </w:r>
      <w:r>
        <w:t xml:space="preserve">cloud and AI computing services.</w:t>
      </w:r>
      <w:r>
        <w:t xml:space="preserve"> </w:t>
      </w:r>
      <w:r>
        <w:t xml:space="preserve">Administrative costs for national public authorities.</w:t>
      </w:r>
    </w:p>
    <w:p>
      <w:pPr>
        <w:pStyle w:val="BodyText"/>
      </w:pPr>
      <w:r>
        <w:t xml:space="preserve">114</w:t>
      </w:r>
      <w:r>
        <w:t xml:space="preserve"> </w:t>
      </w:r>
      <w:r>
        <w:t xml:space="preserve">Plans. National public authorities would be required to draft and adopt a Cloud and AI</w:t>
      </w:r>
      <w:r>
        <w:t xml:space="preserve"> </w:t>
      </w:r>
      <w:r>
        <w:t xml:space="preserve">development plan, covering highly critical use cases involving the purchase of sovereign</w:t>
      </w:r>
      <w:r>
        <w:t xml:space="preserve"> </w:t>
      </w:r>
      <w:r>
        <w:t xml:space="preserve">services, including on how they intend to use public procurement to increase the uptake of</w:t>
      </w:r>
      <w:r>
        <w:t xml:space="preserve"> </w:t>
      </w:r>
      <w:r>
        <w:t xml:space="preserve">highly innovative cloud and AI computing services. The plans shall (i) assess the value of the</w:t>
      </w:r>
      <w:r>
        <w:t xml:space="preserve"> </w:t>
      </w:r>
      <w:r>
        <w:t xml:space="preserve">procurement contracts of sovereign cloud and AI computing services for critical uses cases; (ii)</w:t>
      </w:r>
      <w:r>
        <w:t xml:space="preserve"> </w:t>
      </w:r>
      <w:r>
        <w:t xml:space="preserve">identify priority areas where strategic autonomy is required; (iii) monitor the procurement of</w:t>
      </w:r>
      <w:r>
        <w:t xml:space="preserve"> </w:t>
      </w:r>
      <w:r>
        <w:t xml:space="preserve">innovative services, including those provided by SMEs and small-cap European providers; (iv)</w:t>
      </w:r>
      <w:r>
        <w:t xml:space="preserve"> </w:t>
      </w:r>
      <w:r>
        <w:t xml:space="preserve">ensure consistency with other existing or planned national strategies. To limit administrative</w:t>
      </w:r>
      <w:r>
        <w:t xml:space="preserve"> </w:t>
      </w:r>
      <w:r>
        <w:t xml:space="preserve">burden, the plan should remain concise and non-binding, focusing on priority areas, intended</w:t>
      </w:r>
      <w:r>
        <w:t xml:space="preserve"> </w:t>
      </w:r>
      <w:r>
        <w:t xml:space="preserve">procurement approaches and objectives. This activity is expected to generate one-off</w:t>
      </w:r>
      <w:r>
        <w:t xml:space="preserve"> </w:t>
      </w:r>
      <w:r>
        <w:t xml:space="preserve">administrative costs for public authorities, estimated as 3 FTEs per Member State (1-5 for</w:t>
      </w:r>
      <w:r>
        <w:t xml:space="preserve"> </w:t>
      </w:r>
      <w:r>
        <w:t xml:space="preserve">sensitivity purposes). Member States are also expected to face ongoing administrative costs to</w:t>
      </w:r>
      <w:r>
        <w:t xml:space="preserve"> </w:t>
      </w:r>
      <w:r>
        <w:t xml:space="preserve">update the strategies, estimated as 3 FTEs every 5 years.</w:t>
      </w:r>
      <w:r>
        <w:br/>
      </w:r>
      <w:r>
        <w:t xml:space="preserve">As a follow-up, the uptake of such services, would be monitored through a centralised,</w:t>
      </w:r>
      <w:r>
        <w:t xml:space="preserve"> </w:t>
      </w:r>
      <w:r>
        <w:t xml:space="preserve">Commission-led monitoring exercise (see PM21). This would create synergies with other</w:t>
      </w:r>
      <w:r>
        <w:t xml:space="preserve"> </w:t>
      </w:r>
      <w:r>
        <w:t xml:space="preserve">measures within this Policy Option that are aimed at assessing the market presence of EU</w:t>
      </w:r>
      <w:r>
        <w:t xml:space="preserve"> </w:t>
      </w:r>
      <w:r>
        <w:t xml:space="preserve">providers and/or existing dependencies on third country providers with respect to specific</w:t>
      </w:r>
      <w:r>
        <w:t xml:space="preserve"> </w:t>
      </w:r>
      <w:r>
        <w:t xml:space="preserve">services (cfr. PM21). This activity would produce recurrent administrative costs for public</w:t>
      </w:r>
      <w:r>
        <w:t xml:space="preserve"> </w:t>
      </w:r>
      <w:r>
        <w:t xml:space="preserve">authorities estimated at approximately 5 FTEs (3-7 for sensitivity) per authority.</w:t>
      </w:r>
      <w:r>
        <w:br/>
      </w:r>
      <w:r>
        <w:t xml:space="preserve">One-off adjustment costs for cloud and AI computing service providers. Providers who</w:t>
      </w:r>
      <w:r>
        <w:t xml:space="preserve"> </w:t>
      </w:r>
      <w:r>
        <w:t xml:space="preserve">choose to participate in procurement processes including the specific award criteria need to</w:t>
      </w:r>
      <w:r>
        <w:t xml:space="preserve"> </w:t>
      </w:r>
      <w:r>
        <w:t xml:space="preserve">align with the public procurement procedures for cloud and AI computing services. This</w:t>
      </w:r>
      <w:r>
        <w:t xml:space="preserve"> </w:t>
      </w:r>
      <w:r>
        <w:t xml:space="preserve">includes adopting and aligning their processes and improving them to meet these criteria, with</w:t>
      </w:r>
      <w:r>
        <w:t xml:space="preserve"> </w:t>
      </w:r>
      <w:r>
        <w:t xml:space="preserve">an estimated one-off effort of up to 20 staff days.</w:t>
      </w:r>
      <w:r>
        <w:t xml:space="preserve"> </w:t>
      </w:r>
      <w:r>
        <w:t xml:space="preserve">Recurrent administrative costs for cloud and AI computing service providers, are the costs</w:t>
      </w:r>
      <w:r>
        <w:t xml:space="preserve"> </w:t>
      </w:r>
      <w:r>
        <w:t xml:space="preserve">needed to adequate the offers, assumed to be 2 staff days per bid. These days are arbitrary but</w:t>
      </w:r>
      <w:r>
        <w:t xml:space="preserve"> </w:t>
      </w:r>
      <w:r>
        <w:t xml:space="preserve">were validated during the interviews as part of the supporting study. They assume only</w:t>
      </w:r>
      <w:r>
        <w:t xml:space="preserve"> </w:t>
      </w:r>
      <w:r>
        <w:t xml:space="preserve">administrative work for companies who would be eligible.</w:t>
      </w:r>
      <w:r>
        <w:t xml:space="preserve"> </w:t>
      </w:r>
      <w:r>
        <w:t xml:space="preserve">The cost is calculated multiplying this effort by the number of bids presented in a year and the</w:t>
      </w:r>
      <w:r>
        <w:t xml:space="preserve"> </w:t>
      </w:r>
      <w:r>
        <w:t xml:space="preserve">average salary of the cloud and AI computing service providers.</w:t>
      </w:r>
      <w:r>
        <w:t xml:space="preserve"> </w:t>
      </w:r>
      <w:r>
        <w:t xml:space="preserve">Recurrent administrative cost = number of bids presented * effort / bid * labour costs</w:t>
      </w:r>
      <w:r>
        <w:t xml:space="preserve"> </w:t>
      </w:r>
      <w:r>
        <w:t xml:space="preserve">Recurrent savings for cloud and AI computing service providers. Revenue gains are possible,</w:t>
      </w:r>
      <w:r>
        <w:t xml:space="preserve"> </w:t>
      </w:r>
      <w:r>
        <w:t xml:space="preserve">especially for providers who can differentiate due to the award criteria. These are however not</w:t>
      </w:r>
      <w:r>
        <w:t xml:space="preserve"> </w:t>
      </w:r>
      <w:r>
        <w:t xml:space="preserve">modelled.</w:t>
      </w:r>
      <w:r>
        <w:t xml:space="preserve"> </w:t>
      </w:r>
      <w:r>
        <w:t xml:space="preserve">Indirect savings: There are notable indirect benefits for cloud and AI computing service</w:t>
      </w:r>
      <w:r>
        <w:t xml:space="preserve"> </w:t>
      </w:r>
      <w:r>
        <w:t xml:space="preserve">providers that are able to comply with the different non-specific award criteria. For instance,</w:t>
      </w:r>
      <w:r>
        <w:t xml:space="preserve"> </w:t>
      </w:r>
      <w:r>
        <w:t xml:space="preserve">additional revenue gains, increase in reputation and the possibility to enlarge the scope of their</w:t>
      </w:r>
      <w:r>
        <w:t xml:space="preserve"> </w:t>
      </w:r>
      <w:r>
        <w:t xml:space="preserve">solutions which in turn may lead to an increase of sales.</w:t>
      </w:r>
      <w:r>
        <w:br/>
      </w:r>
      <w:r>
        <w:t xml:space="preserve">Sensitivity analysis: The impact of this policy measure is sensitive to the number of public</w:t>
      </w:r>
      <w:r>
        <w:t xml:space="preserve"> </w:t>
      </w:r>
      <w:r>
        <w:t xml:space="preserve">authorities procuring cloud and AI computing services, the number of tenders and offers per</w:t>
      </w:r>
      <w:r>
        <w:t xml:space="preserve"> </w:t>
      </w:r>
      <w:r>
        <w:t xml:space="preserve">year and the number of cloud and AI computing service providers and the costs to adapt the</w:t>
      </w:r>
      <w:r>
        <w:t xml:space="preserve"> </w:t>
      </w:r>
      <w:r>
        <w:t xml:space="preserve">offers.</w:t>
      </w:r>
    </w:p>
    <w:p>
      <w:pPr>
        <w:pStyle w:val="BodyText"/>
      </w:pPr>
      <w:r>
        <w:t xml:space="preserve">115</w:t>
      </w:r>
      <w:r>
        <w:t xml:space="preserve"> </w:t>
      </w:r>
      <w:r>
        <w:t xml:space="preserve">Results for all stakeholders aggregated and for the years covered by this measure are</w:t>
      </w:r>
      <w:r>
        <w:t xml:space="preserve"> </w:t>
      </w:r>
      <w:r>
        <w:t xml:space="preserve">summarised in the table below. Total costs are estimated between EUR 104 million and EUR</w:t>
      </w:r>
      <w:r>
        <w:t xml:space="preserve"> </w:t>
      </w:r>
      <w:r>
        <w:t xml:space="preserve">226 million, consisting mainly of recurrent administrative costs related to coordination,</w:t>
      </w:r>
      <w:r>
        <w:t xml:space="preserve"> </w:t>
      </w:r>
      <w:r>
        <w:t xml:space="preserve">reporting, and compliance activities, alongside smaller one-off administrative and adjustment</w:t>
      </w:r>
      <w:r>
        <w:t xml:space="preserve"> </w:t>
      </w:r>
      <w:r>
        <w:t xml:space="preserve">costs. Total cost savings are limited, ranging from EUR 4 million to EUR 13 million. Costs</w:t>
      </w:r>
      <w:r>
        <w:t xml:space="preserve"> </w:t>
      </w:r>
      <w:r>
        <w:t xml:space="preserve">outweigh benefits across the average, min and max set of parameters. The difference in the min</w:t>
      </w:r>
      <w:r>
        <w:t xml:space="preserve"> </w:t>
      </w:r>
      <w:r>
        <w:t xml:space="preserve">and max is mainly caused by the number of CSP and AI providers participating in public</w:t>
      </w:r>
      <w:r>
        <w:t xml:space="preserve"> </w:t>
      </w:r>
      <w:r>
        <w:t xml:space="preserve">procurement every year across EU.</w:t>
      </w:r>
      <w:r>
        <w:t xml:space="preserve"> </w:t>
      </w:r>
      <w:r>
        <w:t xml:space="preserve">Table 45. Mandatory specific award criteria for cloud and AI computing service procurement (PM19)</w:t>
      </w:r>
      <w:r>
        <w:t xml:space="preserve"> </w:t>
      </w:r>
      <w:r>
        <w:t xml:space="preserve">Cost types</w:t>
      </w:r>
      <w:r>
        <w:t xml:space="preserve"> </w:t>
      </w:r>
      <w:r>
        <w:t xml:space="preserve">Cloud &amp; AI</w:t>
      </w:r>
      <w:r>
        <w:t xml:space="preserve"> </w:t>
      </w:r>
      <w:r>
        <w:t xml:space="preserve">providers (€)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 (€)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</w:t>
      </w:r>
      <w:r>
        <w:t xml:space="preserve"> </w:t>
      </w:r>
      <w:r>
        <w:t xml:space="preserve">n (€)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(central, 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(min, 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(max, €)</w:t>
      </w:r>
      <w:r>
        <w:t xml:space="preserve"> </w:t>
      </w:r>
      <w:r>
        <w:t xml:space="preserve">one-off administrative</w:t>
      </w:r>
      <w:r>
        <w:t xml:space="preserve"> </w:t>
      </w:r>
      <w:r>
        <w:t xml:space="preserve">-</w:t>
      </w:r>
      <w:r>
        <w:t xml:space="preserve"> </w:t>
      </w:r>
      <w:r>
        <w:t xml:space="preserve">8 333 909</w:t>
      </w:r>
      <w:r>
        <w:t xml:space="preserve"> </w:t>
      </w:r>
      <w:r>
        <w:t xml:space="preserve">-</w:t>
      </w:r>
      <w:r>
        <w:t xml:space="preserve"> </w:t>
      </w:r>
      <w:r>
        <w:t xml:space="preserve">8 333 909</w:t>
      </w:r>
      <w:r>
        <w:t xml:space="preserve"> </w:t>
      </w:r>
      <w:r>
        <w:t xml:space="preserve">3 389 039</w:t>
      </w:r>
      <w:r>
        <w:t xml:space="preserve"> </w:t>
      </w:r>
      <w:r>
        <w:t xml:space="preserve">13 480 600</w:t>
      </w:r>
      <w:r>
        <w:t xml:space="preserve"> </w:t>
      </w:r>
      <w:r>
        <w:t xml:space="preserve">recurrent administrative</w:t>
      </w:r>
      <w:r>
        <w:t xml:space="preserve"> </w:t>
      </w:r>
      <w:r>
        <w:t xml:space="preserve">53 945 915</w:t>
      </w:r>
      <w:r>
        <w:t xml:space="preserve"> </w:t>
      </w:r>
      <w:r>
        <w:t xml:space="preserve">80 878 153</w:t>
      </w:r>
      <w:r>
        <w:t xml:space="preserve"> </w:t>
      </w:r>
      <w:r>
        <w:t xml:space="preserve">-</w:t>
      </w:r>
      <w:r>
        <w:t xml:space="preserve"> </w:t>
      </w:r>
      <w:r>
        <w:t xml:space="preserve">134 824 068</w:t>
      </w:r>
      <w:r>
        <w:t xml:space="preserve"> </w:t>
      </w:r>
      <w:r>
        <w:t xml:space="preserve">94 364 632</w:t>
      </w:r>
      <w:r>
        <w:t xml:space="preserve"> </w:t>
      </w:r>
      <w:r>
        <w:t xml:space="preserve">177 304 770</w:t>
      </w:r>
      <w:r>
        <w:t xml:space="preserve"> </w:t>
      </w:r>
      <w:r>
        <w:t xml:space="preserve">one-off adjustment</w:t>
      </w:r>
      <w:r>
        <w:t xml:space="preserve"> </w:t>
      </w:r>
      <w:r>
        <w:t xml:space="preserve">3 560 007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3 560 007</w:t>
      </w:r>
      <w:r>
        <w:t xml:space="preserve"> </w:t>
      </w:r>
      <w:r>
        <w:t xml:space="preserve">3 560 007</w:t>
      </w:r>
      <w:r>
        <w:t xml:space="preserve"> </w:t>
      </w:r>
      <w:r>
        <w:t xml:space="preserve">13 708 048</w:t>
      </w:r>
      <w:r>
        <w:t xml:space="preserve"> </w:t>
      </w:r>
      <w:r>
        <w:t xml:space="preserve">recurrent adjustment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one-off regulatory fees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regulatory fees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one-off enforcement.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enforcement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Total costs</w:t>
      </w:r>
      <w:r>
        <w:t xml:space="preserve"> </w:t>
      </w:r>
      <w:r>
        <w:t xml:space="preserve">57 505 922</w:t>
      </w:r>
      <w:r>
        <w:t xml:space="preserve"> </w:t>
      </w:r>
      <w:r>
        <w:t xml:space="preserve">89 212092</w:t>
      </w:r>
      <w:r>
        <w:t xml:space="preserve"> </w:t>
      </w:r>
      <w:r>
        <w:t xml:space="preserve">-</w:t>
      </w:r>
      <w:r>
        <w:t xml:space="preserve"> </w:t>
      </w:r>
      <w:r>
        <w:t xml:space="preserve">146 7170984</w:t>
      </w:r>
      <w:r>
        <w:t xml:space="preserve"> </w:t>
      </w:r>
      <w:r>
        <w:t xml:space="preserve">101 313 678</w:t>
      </w:r>
      <w:r>
        <w:t xml:space="preserve"> </w:t>
      </w:r>
      <w:r>
        <w:t xml:space="preserve">204 493 419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-</w:t>
      </w:r>
      <w:r>
        <w:t xml:space="preserve"> </w:t>
      </w:r>
      <w:r>
        <w:t xml:space="preserve">(6 520 539)</w:t>
      </w:r>
      <w:r>
        <w:t xml:space="preserve"> </w:t>
      </w:r>
      <w:r>
        <w:t xml:space="preserve">-</w:t>
      </w:r>
      <w:r>
        <w:t xml:space="preserve"> </w:t>
      </w:r>
      <w:r>
        <w:t xml:space="preserve">(6 520 539)</w:t>
      </w:r>
      <w:r>
        <w:t xml:space="preserve"> </w:t>
      </w:r>
      <w:r>
        <w:t xml:space="preserve">(4 347 026)</w:t>
      </w:r>
      <w:r>
        <w:t xml:space="preserve"> </w:t>
      </w:r>
      <w:r>
        <w:t xml:space="preserve">(13 041 078)</w:t>
      </w:r>
      <w:r>
        <w:t xml:space="preserve"> </w:t>
      </w:r>
      <w:r>
        <w:t xml:space="preserve">Net impact</w:t>
      </w:r>
      <w:r>
        <w:t xml:space="preserve"> </w:t>
      </w:r>
      <w:r>
        <w:t xml:space="preserve">57 505 922</w:t>
      </w:r>
      <w:r>
        <w:t xml:space="preserve"> </w:t>
      </w:r>
      <w:r>
        <w:t xml:space="preserve">82 6912 523</w:t>
      </w:r>
      <w:r>
        <w:t xml:space="preserve"> </w:t>
      </w:r>
      <w:r>
        <w:t xml:space="preserve">-</w:t>
      </w:r>
      <w:r>
        <w:t xml:space="preserve"> </w:t>
      </w:r>
      <w:r>
        <w:t xml:space="preserve">140 197 445</w:t>
      </w:r>
      <w:r>
        <w:t xml:space="preserve"> </w:t>
      </w:r>
      <w:r>
        <w:t xml:space="preserve">100 049 519</w:t>
      </w:r>
      <w:r>
        <w:t xml:space="preserve"> </w:t>
      </w:r>
      <w:r>
        <w:t xml:space="preserve">213 032 412</w:t>
      </w:r>
      <w:r>
        <w:t xml:space="preserve"> </w:t>
      </w:r>
      <w:r>
        <w:t xml:space="preserve">3.20. PM20: Boosting open source in public administrations</w:t>
      </w:r>
      <w:r>
        <w:t xml:space="preserve"> </w:t>
      </w:r>
      <w:r>
        <w:t xml:space="preserve">Open source software represents a strategic policy response to vendor lock-in and the excessive</w:t>
      </w:r>
      <w:r>
        <w:t xml:space="preserve"> </w:t>
      </w:r>
      <w:r>
        <w:t xml:space="preserve">dependence on vertically integrated non-EU providers. By broadening the available offer of</w:t>
      </w:r>
      <w:r>
        <w:t xml:space="preserve"> </w:t>
      </w:r>
      <w:r>
        <w:t xml:space="preserve">digital solutions, open source can bridge some of the gaps left by European solution providers</w:t>
      </w:r>
      <w:r>
        <w:t xml:space="preserve"> </w:t>
      </w:r>
      <w:r>
        <w:t xml:space="preserve">and reduce the public sector’s reliance on large foreign technology companies for the delivery</w:t>
      </w:r>
      <w:r>
        <w:t xml:space="preserve"> </w:t>
      </w:r>
      <w:r>
        <w:t xml:space="preserve">of critical services. A wider adoption of open source would also create tangible competitive</w:t>
      </w:r>
      <w:r>
        <w:t xml:space="preserve"> </w:t>
      </w:r>
      <w:r>
        <w:t xml:space="preserve">advantages for EU companies, enabling them to leverage existing software building blocks and</w:t>
      </w:r>
      <w:r>
        <w:t xml:space="preserve"> </w:t>
      </w:r>
      <w:r>
        <w:t xml:space="preserve">recombine them efficiently to develop and bring new solutions to market at scale.</w:t>
      </w:r>
      <w:r>
        <w:t xml:space="preserve"> </w:t>
      </w:r>
      <w:r>
        <w:t xml:space="preserve">Open source solutions can equally reduce the costs associated with digital service delivery in</w:t>
      </w:r>
      <w:r>
        <w:t xml:space="preserve"> </w:t>
      </w:r>
      <w:r>
        <w:t xml:space="preserve">the public sector through use, reuse, and interoperability. When a solution is developed once</w:t>
      </w:r>
      <w:r>
        <w:t xml:space="preserve"> </w:t>
      </w:r>
      <w:r>
        <w:t xml:space="preserve">and reused across multiple public administrations throughout the EU, its fixed development</w:t>
      </w:r>
      <w:r>
        <w:t xml:space="preserve"> </w:t>
      </w:r>
      <w:r>
        <w:t xml:space="preserve">costs are amortised over a significantly larger user base. The creation of the EU Digital COVID</w:t>
      </w:r>
      <w:r>
        <w:t xml:space="preserve"> </w:t>
      </w:r>
      <w:r>
        <w:t xml:space="preserve">Certificates illustrated this principle clearly: it demonstrated both the critical importance of</w:t>
      </w:r>
      <w:r>
        <w:t xml:space="preserve"> </w:t>
      </w:r>
      <w:r>
        <w:t xml:space="preserve">interoperability for cross-border public services and the capacity of open source to accelerate</w:t>
      </w:r>
      <w:r>
        <w:t xml:space="preserve"> </w:t>
      </w:r>
      <w:r>
        <w:t xml:space="preserve">deployment at EU scale. That same case also showed that open source can be a powerful vector</w:t>
      </w:r>
      <w:r>
        <w:t xml:space="preserve"> </w:t>
      </w:r>
      <w:r>
        <w:t xml:space="preserve">of trust for public authorities and citizens alike.</w:t>
      </w:r>
      <w:r>
        <w:br/>
      </w:r>
      <w:r>
        <w:t xml:space="preserve">Under this measure, public sector organisations shall take the appropriate measures to promote</w:t>
      </w:r>
      <w:r>
        <w:t xml:space="preserve"> </w:t>
      </w:r>
      <w:r>
        <w:t xml:space="preserve">the use of open standards and open source software when it is equivalent or superior to</w:t>
      </w:r>
      <w:r>
        <w:t xml:space="preserve"> </w:t>
      </w:r>
      <w:r>
        <w:t xml:space="preserve">proprietary one, in terms of functionalities, total cost, user-centricity, cybersecurity or other</w:t>
      </w:r>
      <w:r>
        <w:t xml:space="preserve"> </w:t>
      </w:r>
      <w:r>
        <w:t xml:space="preserve">relevant duly justified objective criteria.</w:t>
      </w:r>
      <w:r>
        <w:br/>
      </w:r>
      <w:r>
        <w:t xml:space="preserve">Under the share and reuse of open source software principle, public sector organisations shall</w:t>
      </w:r>
      <w:r>
        <w:t xml:space="preserve"> </w:t>
      </w:r>
      <w:r>
        <w:t xml:space="preserve">consider the release of their software assets available for public use in an open source repository</w:t>
      </w:r>
      <w:r>
        <w:t xml:space="preserve"> </w:t>
      </w:r>
      <w:r>
        <w:t xml:space="preserve">connected to the EU Open Source (OSS) catalogue. To be able to do so, the public sector</w:t>
      </w:r>
    </w:p>
    <w:p>
      <w:pPr>
        <w:pStyle w:val="BodyText"/>
      </w:pPr>
      <w:r>
        <w:t xml:space="preserve">116</w:t>
      </w:r>
      <w:r>
        <w:t xml:space="preserve"> </w:t>
      </w:r>
      <w:r>
        <w:t xml:space="preserve">organisation will have to hold the intellectual property rights. As part of the due diligence</w:t>
      </w:r>
      <w:r>
        <w:t xml:space="preserve"> </w:t>
      </w:r>
      <w:r>
        <w:t xml:space="preserve">required when releasing and deploying open source software, the terms of reference should be</w:t>
      </w:r>
      <w:r>
        <w:t xml:space="preserve"> </w:t>
      </w:r>
      <w:r>
        <w:t xml:space="preserve">expected to request both static and dynamic security analysis of the code, in order to mitigate</w:t>
      </w:r>
      <w:r>
        <w:t xml:space="preserve"> </w:t>
      </w:r>
      <w:r>
        <w:t xml:space="preserve">risks of interference by malicious actors exploiting the publicly accessible nature of the</w:t>
      </w:r>
      <w:r>
        <w:t xml:space="preserve"> </w:t>
      </w:r>
      <w:r>
        <w:t xml:space="preserve">codebase. This analysis shall be carried out by the service provider.</w:t>
      </w:r>
      <w:r>
        <w:br/>
      </w:r>
      <w:r>
        <w:t xml:space="preserve">Public sector organisations shall not have to make their code publicly available in cases where</w:t>
      </w:r>
      <w:r>
        <w:t xml:space="preserve"> </w:t>
      </w:r>
      <w:r>
        <w:t xml:space="preserve">it is restricted for reasons of national security or defence, intellectual property rights held by</w:t>
      </w:r>
      <w:r>
        <w:t xml:space="preserve"> </w:t>
      </w:r>
      <w:r>
        <w:t xml:space="preserve">third parties, or due to technical or economic infeasibility.</w:t>
      </w:r>
      <w:r>
        <w:t xml:space="preserve"> </w:t>
      </w:r>
      <w:r>
        <w:t xml:space="preserve">These two principles are mutually reinforcing and should be read as complementary.</w:t>
      </w:r>
      <w:r>
        <w:t xml:space="preserve"> </w:t>
      </w:r>
      <w:r>
        <w:t xml:space="preserve">Encouraging the use of open source software reshapes how digital services are planned and</w:t>
      </w:r>
      <w:r>
        <w:t xml:space="preserve"> </w:t>
      </w:r>
      <w:r>
        <w:t xml:space="preserve">delivered, promoting the secure reuse of existing solutions and fostering collaboration across</w:t>
      </w:r>
      <w:r>
        <w:t xml:space="preserve"> </w:t>
      </w:r>
      <w:r>
        <w:t xml:space="preserve">institutional boundaries. “Share and Reuse” is expected to expand the pool of reusable,</w:t>
      </w:r>
      <w:r>
        <w:t xml:space="preserve"> </w:t>
      </w:r>
      <w:r>
        <w:t xml:space="preserve">shareable and secure software components. Together, these principles are expected to bring</w:t>
      </w:r>
      <w:r>
        <w:t xml:space="preserve"> </w:t>
      </w:r>
      <w:r>
        <w:t xml:space="preserve">about a gradual, structural transformation in the way software is commissioned, produced, and</w:t>
      </w:r>
      <w:r>
        <w:t xml:space="preserve"> </w:t>
      </w:r>
      <w:r>
        <w:t xml:space="preserve">maintained in the public sector.</w:t>
      </w:r>
      <w:r>
        <w:t xml:space="preserve"> </w:t>
      </w:r>
      <w:r>
        <w:t xml:space="preserve">The measure also includes the organisational and technical arrangements required to implement</w:t>
      </w:r>
      <w:r>
        <w:t xml:space="preserve"> </w:t>
      </w:r>
      <w:r>
        <w:t xml:space="preserve">these principles, such as the establishment of Open Source Programme Offices (OSPOs),</w:t>
      </w:r>
      <w:r>
        <w:t xml:space="preserve"> </w:t>
      </w:r>
      <w:r>
        <w:t xml:space="preserve">repositories for public-sector code, and shared infrastructure for collaboration, compliance, and</w:t>
      </w:r>
      <w:r>
        <w:t xml:space="preserve"> </w:t>
      </w:r>
      <w:r>
        <w:t xml:space="preserve">training. OSPOs, as part of their role in their technical, legal, procedural and strategic – related</w:t>
      </w:r>
      <w:r>
        <w:t xml:space="preserve"> </w:t>
      </w:r>
      <w:r>
        <w:t xml:space="preserve">tasks, may provide contracting authorities with advice on licenses, security, or maintenance</w:t>
      </w:r>
      <w:r>
        <w:t xml:space="preserve"> </w:t>
      </w:r>
      <w:r>
        <w:t xml:space="preserve">aspects. The creation and nurturing of a Network of OSPOs would also help in further</w:t>
      </w:r>
      <w:r>
        <w:t xml:space="preserve"> </w:t>
      </w:r>
      <w:r>
        <w:t xml:space="preserve">promoting, collaborating, and exchanging practices related to the use, reuse and sharing of open</w:t>
      </w:r>
      <w:r>
        <w:t xml:space="preserve"> </w:t>
      </w:r>
      <w:r>
        <w:t xml:space="preserve">source, through guidance, templates or recommendations thereby sharing expertise costs across</w:t>
      </w:r>
      <w:r>
        <w:t xml:space="preserve"> </w:t>
      </w:r>
      <w:r>
        <w:t xml:space="preserve">the public sector rather than requiring each OSPO to develop this capacity independently.</w:t>
      </w:r>
      <w:r>
        <w:br/>
      </w:r>
      <w:r>
        <w:t xml:space="preserve">Overall, this measure could contribute to reduce dependencies on proprietary software products</w:t>
      </w:r>
      <w:r>
        <w:t xml:space="preserve"> </w:t>
      </w:r>
      <w:r>
        <w:t xml:space="preserve">and vendors, increase public-sector use, reuse and contribution to open source, and enable</w:t>
      </w:r>
      <w:r>
        <w:t xml:space="preserve"> </w:t>
      </w:r>
      <w:r>
        <w:t xml:space="preserve">efficiency and innovation gains across the European digital ecosystem. Furthermore, this</w:t>
      </w:r>
      <w:r>
        <w:t xml:space="preserve"> </w:t>
      </w:r>
      <w:r>
        <w:t xml:space="preserve">measure would stimulate broader market participation, encourage new entrants, reduce vendor</w:t>
      </w:r>
      <w:r>
        <w:t xml:space="preserve"> </w:t>
      </w:r>
      <w:r>
        <w:t xml:space="preserve">lock-in and improve the overall competitiveness of offers received by public authorities.</w:t>
      </w:r>
      <w:r>
        <w:t xml:space="preserve"> </w:t>
      </w:r>
      <w:r>
        <w:t xml:space="preserve">Finally, it would contribute to the growth of the open source services sector in Europe, which</w:t>
      </w:r>
      <w:r>
        <w:t xml:space="preserve"> </w:t>
      </w:r>
      <w:r>
        <w:t xml:space="preserve">is well positioned from increasing public sector demand for interoperable, auditable and</w:t>
      </w:r>
      <w:r>
        <w:t xml:space="preserve"> </w:t>
      </w:r>
      <w:r>
        <w:t xml:space="preserve">sovereignty solutions</w:t>
      </w:r>
      <w:r>
        <w:t xml:space="preserve"> </w:t>
      </w:r>
      <w:r>
        <w:t xml:space="preserve">Open source is already the backbone of cloud services and is used in all the different layers.</w:t>
      </w:r>
      <w:r>
        <w:t xml:space="preserve"> </w:t>
      </w:r>
      <w:r>
        <w:t xml:space="preserve">Without them, cloud services would not have reached the current level of technical maturity.</w:t>
      </w:r>
      <w:r>
        <w:t xml:space="preserve"> </w:t>
      </w:r>
      <w:r>
        <w:t xml:space="preserve">Some examples of open source used in cloud services include:</w:t>
      </w:r>
      <w:r>
        <w:t xml:space="preserve"> </w:t>
      </w:r>
      <w:r>
        <w:t xml:space="preserve">-</w:t>
      </w:r>
      <w:r>
        <w:t xml:space="preserve"> </w:t>
      </w:r>
      <w:r>
        <w:t xml:space="preserve">Infrastructure as a Service: RedHat’s Open Stack is the base technology used by many</w:t>
      </w:r>
      <w:r>
        <w:t xml:space="preserve"> </w:t>
      </w:r>
      <w:r>
        <w:t xml:space="preserve">European providers for the provision of Infrastructure as a Service, which is later on</w:t>
      </w:r>
      <w:r>
        <w:t xml:space="preserve"> </w:t>
      </w:r>
      <w:r>
        <w:t xml:space="preserve">adjusted to accommodate to the needs of the CSPs. Open Stack allows to manage a pool</w:t>
      </w:r>
      <w:r>
        <w:t xml:space="preserve"> </w:t>
      </w:r>
      <w:r>
        <w:t xml:space="preserve">compute, storage, and networking resources to build and control private and public</w:t>
      </w:r>
      <w:r>
        <w:t xml:space="preserve"> </w:t>
      </w:r>
      <w:r>
        <w:t xml:space="preserve">clouds, acting as a cloud operating system.</w:t>
      </w:r>
      <w:r>
        <w:br/>
      </w:r>
      <w:r>
        <w:t xml:space="preserve">-</w:t>
      </w:r>
      <w:r>
        <w:t xml:space="preserve"> </w:t>
      </w:r>
      <w:r>
        <w:t xml:space="preserve">Data storage: Open source data bases such as MySQL, PostgreSQL or MongoDB are</w:t>
      </w:r>
      <w:r>
        <w:t xml:space="preserve"> </w:t>
      </w:r>
      <w:r>
        <w:t xml:space="preserve">heavily used by cloud service providers both for relational and NoSQL databases.</w:t>
      </w:r>
      <w:r>
        <w:t xml:space="preserve"> </w:t>
      </w:r>
      <w:r>
        <w:t xml:space="preserve">-</w:t>
      </w:r>
      <w:r>
        <w:t xml:space="preserve"> </w:t>
      </w:r>
      <w:r>
        <w:t xml:space="preserve">Orchestration: An orchestrator allows to automate and coordinate complex tasks across</w:t>
      </w:r>
      <w:r>
        <w:t xml:space="preserve"> </w:t>
      </w:r>
      <w:r>
        <w:t xml:space="preserve">cloud environments, such as provisioning servers and storage, handling application</w:t>
      </w:r>
      <w:r>
        <w:t xml:space="preserve"> </w:t>
      </w:r>
      <w:r>
        <w:t xml:space="preserve">deployments in an automated way ensuring consistency, efficiency and security. The</w:t>
      </w:r>
    </w:p>
    <w:p>
      <w:pPr>
        <w:pStyle w:val="BodyText"/>
      </w:pPr>
      <w:r>
        <w:t xml:space="preserve">117</w:t>
      </w:r>
      <w:r>
        <w:t xml:space="preserve"> </w:t>
      </w:r>
      <w:r>
        <w:t xml:space="preserve">golden standard solution used nowadays by most cloud service providers is Kubernetes,</w:t>
      </w:r>
      <w:r>
        <w:t xml:space="preserve"> </w:t>
      </w:r>
      <w:r>
        <w:t xml:space="preserve">originally developed by Google, but released as open source.</w:t>
      </w:r>
      <w:r>
        <w:br/>
      </w:r>
      <w:r>
        <w:t xml:space="preserve">-</w:t>
      </w:r>
      <w:r>
        <w:t xml:space="preserve"> </w:t>
      </w:r>
      <w:r>
        <w:t xml:space="preserve">Horizontal functionalities such as Identity and Access management as well as telemetry</w:t>
      </w:r>
      <w:r>
        <w:t xml:space="preserve"> </w:t>
      </w:r>
      <w:r>
        <w:t xml:space="preserve">are also heavily implemented through the use of open source solutions. For the first,</w:t>
      </w:r>
      <w:r>
        <w:t xml:space="preserve"> </w:t>
      </w:r>
      <w:r>
        <w:t xml:space="preserve">Keycloak is a relevant solution used, whereas for telemetry several solutions exist such</w:t>
      </w:r>
      <w:r>
        <w:t xml:space="preserve"> </w:t>
      </w:r>
      <w:r>
        <w:t xml:space="preserve">as Grafana (for visualization), Prometheus and the Elastic Stack (ELK) and are of</w:t>
      </w:r>
      <w:r>
        <w:t xml:space="preserve"> </w:t>
      </w:r>
      <w:r>
        <w:t xml:space="preserve">common practice in the industry.</w:t>
      </w:r>
      <w:r>
        <w:t xml:space="preserve"> </w:t>
      </w:r>
      <w:r>
        <w:t xml:space="preserve">-</w:t>
      </w:r>
      <w:r>
        <w:t xml:space="preserve"> </w:t>
      </w:r>
      <w:r>
        <w:t xml:space="preserve">Development management lifecycle: A cloud service is mainly composed of software</w:t>
      </w:r>
      <w:r>
        <w:t xml:space="preserve"> </w:t>
      </w:r>
      <w:r>
        <w:t xml:space="preserve">components that need to be architected, developed, tested and deployed. The use of</w:t>
      </w:r>
      <w:r>
        <w:t xml:space="preserve"> </w:t>
      </w:r>
      <w:r>
        <w:t xml:space="preserve">open source solutions to manage the lifecycle of the service is heavily spread. For</w:t>
      </w:r>
      <w:r>
        <w:t xml:space="preserve"> </w:t>
      </w:r>
      <w:r>
        <w:t xml:space="preserve">instance, for the code management and versioning, the open source GitLab is steadily</w:t>
      </w:r>
      <w:r>
        <w:t xml:space="preserve"> </w:t>
      </w:r>
      <w:r>
        <w:t xml:space="preserve">growing against GitHub, owned by Microsoft, which dominates the market. Continuous</w:t>
      </w:r>
      <w:r>
        <w:t xml:space="preserve"> </w:t>
      </w:r>
      <w:r>
        <w:t xml:space="preserve">integration (CI) allows companies to automate the integration of the changes and new</w:t>
      </w:r>
      <w:r>
        <w:t xml:space="preserve"> </w:t>
      </w:r>
      <w:r>
        <w:t xml:space="preserve">developments made resulting in several release cycles a day. Several open source</w:t>
      </w:r>
      <w:r>
        <w:t xml:space="preserve"> </w:t>
      </w:r>
      <w:r>
        <w:t xml:space="preserve">solutions for this activity exist with Jenkins CI, Travis CI and Gitlab CI being the most</w:t>
      </w:r>
      <w:r>
        <w:t xml:space="preserve"> </w:t>
      </w:r>
      <w:r>
        <w:t xml:space="preserve">used. OpenAPI Swagger is also a good example of an open source solution that allows</w:t>
      </w:r>
      <w:r>
        <w:t xml:space="preserve"> </w:t>
      </w:r>
      <w:r>
        <w:t xml:space="preserve">to create Application Programming Interfaces (API) to foster interoperability within the</w:t>
      </w:r>
      <w:r>
        <w:t xml:space="preserve"> </w:t>
      </w:r>
      <w:r>
        <w:t xml:space="preserve">components of the application and with other applications.</w:t>
      </w:r>
    </w:p>
    <w:p>
      <w:pPr>
        <w:pStyle w:val="BodyText"/>
      </w:pPr>
      <w:r>
        <w:t xml:space="preserve">The above are just some examples of how important open source is for the development and</w:t>
      </w:r>
      <w:r>
        <w:t xml:space="preserve"> </w:t>
      </w:r>
      <w:r>
        <w:t xml:space="preserve">provision of cloud services. Hyperscalers also use open source software as baseline for their</w:t>
      </w:r>
      <w:r>
        <w:t xml:space="preserve"> </w:t>
      </w:r>
      <w:r>
        <w:t xml:space="preserve">own solutions. As an example, AWS uses Open Telemetry78 as the underlying technology for</w:t>
      </w:r>
      <w:r>
        <w:t xml:space="preserve"> </w:t>
      </w:r>
      <w:r>
        <w:t xml:space="preserve">their solution AWS Distro79. Furthermore, cloud service providers, both non-EU (AWS,</w:t>
      </w:r>
      <w:r>
        <w:t xml:space="preserve"> </w:t>
      </w:r>
      <w:r>
        <w:t xml:space="preserve">Oracle, RedHat) and European ones (e.g. SAP, Telefónica, Aruba, Atos, Deutsche Telekom) are</w:t>
      </w:r>
      <w:r>
        <w:t xml:space="preserve"> </w:t>
      </w:r>
      <w:r>
        <w:t xml:space="preserve">large contributors to existing open source communities such as the Cloud Native Computing</w:t>
      </w:r>
      <w:r>
        <w:t xml:space="preserve"> </w:t>
      </w:r>
      <w:r>
        <w:t xml:space="preserve">Foundation, which encompasses relevant projects for cloud and edge.</w:t>
      </w:r>
    </w:p>
    <w:p>
      <w:pPr>
        <w:pStyle w:val="BodyText"/>
      </w:pPr>
      <w:r>
        <w:t xml:space="preserve">One-off adjustment costs for national public authorities. National public authorities will incur</w:t>
      </w:r>
      <w:r>
        <w:t xml:space="preserve"> </w:t>
      </w:r>
      <w:r>
        <w:t xml:space="preserve">setup costs to establish open source repositories and the governance mechanisms defining</w:t>
      </w:r>
      <w:r>
        <w:t xml:space="preserve"> </w:t>
      </w:r>
      <w:r>
        <w:t xml:space="preserve">contribution, review, and acceptance procedures. This has been estimated at 2 FTE per MS.</w:t>
      </w:r>
      <w:r>
        <w:t xml:space="preserve"> </w:t>
      </w:r>
      <w:r>
        <w:t xml:space="preserve">Setting up repositories and understanding the challenges and governance mechanisms calls for</w:t>
      </w:r>
      <w:r>
        <w:t xml:space="preserve"> </w:t>
      </w:r>
      <w:r>
        <w:t xml:space="preserve">a fruitful and engaging community, the assumption is that 5 repositories per MS will be initially</w:t>
      </w:r>
      <w:r>
        <w:t xml:space="preserve"> </w:t>
      </w:r>
      <w:r>
        <w:t xml:space="preserve">created with an initial effort of 10 FTEs.</w:t>
      </w:r>
      <w:r>
        <w:t xml:space="preserve"> </w:t>
      </w:r>
      <w:r>
        <w:t xml:space="preserve">Nine Member States already maintain a national Open Source Programme Office or equivalent</w:t>
      </w:r>
      <w:r>
        <w:t xml:space="preserve"> </w:t>
      </w:r>
      <w:r>
        <w:t xml:space="preserve">coordination structure. The measure therefore focuses on strengthening governance and</w:t>
      </w:r>
      <w:r>
        <w:t xml:space="preserve"> </w:t>
      </w:r>
      <w:r>
        <w:t xml:space="preserve">coordination, aligning existing offices and governance mechanisms, and supporting those</w:t>
      </w:r>
      <w:r>
        <w:t xml:space="preserve"> </w:t>
      </w:r>
      <w:r>
        <w:t xml:space="preserve">Member States that do not yet have one. For modelling purposes an assumption of additional</w:t>
      </w:r>
      <w:r>
        <w:t xml:space="preserve"> </w:t>
      </w:r>
      <w:r>
        <w:t xml:space="preserve">12 OSPOs created is taken, with a set-up cost of approximately EUR 2m. The estimates assume</w:t>
      </w:r>
      <w:r>
        <w:t xml:space="preserve"> </w:t>
      </w:r>
      <w:r>
        <w:t xml:space="preserve">consistent institutional capacity across Member States, although in reality, OSPO maturity and</w:t>
      </w:r>
      <w:r>
        <w:t xml:space="preserve"> </w:t>
      </w:r>
      <w:r>
        <w:t xml:space="preserve">reuse potential vary widely.</w:t>
      </w:r>
      <w:r>
        <w:t xml:space="preserve"> </w:t>
      </w:r>
      <w:r>
        <w:t xml:space="preserve">One-off adjustment costs (NPA) = (number of OSPOs * set-up cost) + ((labour cost * effort</w:t>
      </w:r>
      <w:r>
        <w:t xml:space="preserve"> </w:t>
      </w:r>
      <w:r>
        <w:t xml:space="preserve">to set-up the repositories and guidance)) * MS</w:t>
      </w:r>
      <w:r>
        <w:t xml:space="preserve"> </w:t>
      </w:r>
      <w:r>
        <w:t xml:space="preserve">Recurrent adjustment costs for national public authorities. As software solutions developed</w:t>
      </w:r>
      <w:r>
        <w:t xml:space="preserve"> </w:t>
      </w:r>
      <w:r>
        <w:t xml:space="preserve">by the public authorities are released as open source, new repositories or projects in repositories</w:t>
      </w:r>
    </w:p>
    <w:p>
      <w:pPr>
        <w:pStyle w:val="BodyText"/>
      </w:pPr>
      <w:r>
        <w:t xml:space="preserve">78 https://opentelemetry.io/</w:t>
      </w:r>
      <w:r>
        <w:br/>
      </w:r>
      <w:r>
        <w:t xml:space="preserve">79 https://aws-otel.github.io/</w:t>
      </w:r>
    </w:p>
    <w:p>
      <w:pPr>
        <w:pStyle w:val="BodyText"/>
      </w:pPr>
      <w:r>
        <w:t xml:space="preserve">118</w:t>
      </w:r>
      <w:r>
        <w:t xml:space="preserve"> </w:t>
      </w:r>
      <w:r>
        <w:t xml:space="preserve">will have to be created, operated and maintained. The flagship initiative in this respect is</w:t>
      </w:r>
      <w:r>
        <w:t xml:space="preserve"> </w:t>
      </w:r>
      <w:r>
        <w:t xml:space="preserve">Developers Italia that has created 408 repositories in a GitHub repository since 201780,</w:t>
      </w:r>
      <w:r>
        <w:t xml:space="preserve"> </w:t>
      </w:r>
      <w:r>
        <w:t xml:space="preserve">averaging 50 a year but with different breadth and scope. One new repository will be created</w:t>
      </w:r>
      <w:r>
        <w:t xml:space="preserve"> </w:t>
      </w:r>
      <w:r>
        <w:t xml:space="preserve">every other year. This is a very conservative assumption.</w:t>
      </w:r>
      <w:r>
        <w:t xml:space="preserve"> </w:t>
      </w:r>
      <w:r>
        <w:t xml:space="preserve">Reusing and releasing source code open source incurs into additional costs as extra quality</w:t>
      </w:r>
      <w:r>
        <w:t xml:space="preserve"> </w:t>
      </w:r>
      <w:r>
        <w:t xml:space="preserve">assurance procedures must be put in place such as DevOps CI/CD pipelines, Static Application</w:t>
      </w:r>
      <w:r>
        <w:t xml:space="preserve"> </w:t>
      </w:r>
      <w:r>
        <w:t xml:space="preserve">Security Testing (SAST), Dynamic Application Security Testing (DAST), Software</w:t>
      </w:r>
      <w:r>
        <w:t xml:space="preserve"> </w:t>
      </w:r>
      <w:r>
        <w:t xml:space="preserve">composition analysis (SCA), vulnerability testing, as well processes continuously automated,</w:t>
      </w:r>
      <w:r>
        <w:t xml:space="preserve"> </w:t>
      </w:r>
      <w:r>
        <w:t xml:space="preserve">and generation of the software bill of materials (SBOM) for each piece of software released</w:t>
      </w:r>
      <w:r>
        <w:t xml:space="preserve"> </w:t>
      </w:r>
      <w:r>
        <w:t xml:space="preserve">and reused. This is estimated in 10 FTEs yearly per MS. The repositories shall have to be</w:t>
      </w:r>
      <w:r>
        <w:t xml:space="preserve"> </w:t>
      </w:r>
      <w:r>
        <w:t xml:space="preserve">continuously maintained and governed. The assumption is that the effort dedicated to these</w:t>
      </w:r>
      <w:r>
        <w:t xml:space="preserve"> </w:t>
      </w:r>
      <w:r>
        <w:t xml:space="preserve">activities increase in 1 FTE every other year, in a similar manner to the number of repositories.</w:t>
      </w:r>
      <w:r>
        <w:t xml:space="preserve"> </w:t>
      </w:r>
      <w:r>
        <w:t xml:space="preserve">For this impact assessment it is assumed that all repositories created along the timespan under</w:t>
      </w:r>
      <w:r>
        <w:t xml:space="preserve"> </w:t>
      </w:r>
      <w:r>
        <w:t xml:space="preserve">study will remain active. However, this is often not the situation, where repositories become</w:t>
      </w:r>
      <w:r>
        <w:t xml:space="preserve"> </w:t>
      </w:r>
      <w:r>
        <w:t xml:space="preserve">deprecated due to various circumstances such as low uptake and engagement.</w:t>
      </w:r>
      <w:r>
        <w:t xml:space="preserve"> </w:t>
      </w:r>
      <w:r>
        <w:t xml:space="preserve">Recurrent adjustment costs (NPA) = ((number of new repositories every other year * effort *</w:t>
      </w:r>
      <w:r>
        <w:t xml:space="preserve"> </w:t>
      </w:r>
      <w:r>
        <w:t xml:space="preserve">labour cost) * MS) + (cost of releasing open source code * MS)</w:t>
      </w:r>
      <w:r>
        <w:t xml:space="preserve"> </w:t>
      </w:r>
      <w:r>
        <w:t xml:space="preserve">One-off administrative costs for national public authorities stem from the adaptation of the</w:t>
      </w:r>
      <w:r>
        <w:t xml:space="preserve"> </w:t>
      </w:r>
      <w:r>
        <w:t xml:space="preserve">procurement templates to the notion of promoting the use of open source software, reusable</w:t>
      </w:r>
      <w:r>
        <w:t xml:space="preserve"> </w:t>
      </w:r>
      <w:r>
        <w:t xml:space="preserve">across the board for all bids. This is estimated in 30 days.</w:t>
      </w:r>
      <w:r>
        <w:t xml:space="preserve"> </w:t>
      </w:r>
      <w:r>
        <w:t xml:space="preserve">One-off administrative costs (NPA) = (effort to adapt templates * labour costs) * MS</w:t>
      </w:r>
      <w:r>
        <w:t xml:space="preserve"> </w:t>
      </w:r>
      <w:r>
        <w:t xml:space="preserve">Recurrent administrative for national public authorities will involve the operation of the</w:t>
      </w:r>
      <w:r>
        <w:t xml:space="preserve"> </w:t>
      </w:r>
      <w:r>
        <w:t xml:space="preserve">additional OSPOs accounted for (12, as a reference number), for a recurrent cost of</w:t>
      </w:r>
      <w:r>
        <w:t xml:space="preserve"> </w:t>
      </w:r>
      <w:r>
        <w:t xml:space="preserve">approximately EUR 1m per OSPO. However, certain institutional costs (e.g., existing OSPOs)</w:t>
      </w:r>
      <w:r>
        <w:t xml:space="preserve"> </w:t>
      </w:r>
      <w:r>
        <w:t xml:space="preserve">are considered as marginal coordination expenses rather than recalculated in full to avoid</w:t>
      </w:r>
      <w:r>
        <w:t xml:space="preserve"> </w:t>
      </w:r>
      <w:r>
        <w:t xml:space="preserve">double counting.</w:t>
      </w:r>
      <w:r>
        <w:t xml:space="preserve"> </w:t>
      </w:r>
      <w:r>
        <w:t xml:space="preserve">Recurrent administrative costs (NPA) = number of OSPOs * cost to maintain an OSPO</w:t>
      </w:r>
      <w:r>
        <w:t xml:space="preserve"> </w:t>
      </w:r>
      <w:r>
        <w:t xml:space="preserve">Recurrent savings for national public authorities. By reusing and adapting existing software</w:t>
      </w:r>
      <w:r>
        <w:t xml:space="preserve"> </w:t>
      </w:r>
      <w:r>
        <w:t xml:space="preserve">rather than commissioning bespoke solutions, administrations can reduce duplication of effort</w:t>
      </w:r>
      <w:r>
        <w:t xml:space="preserve"> </w:t>
      </w:r>
      <w:r>
        <w:t xml:space="preserve">and lower the total cost of ownership (TCO) of ICT projects. Empirical evidence81 82 and</w:t>
      </w:r>
      <w:r>
        <w:t xml:space="preserve"> </w:t>
      </w:r>
      <w:r>
        <w:t xml:space="preserve">national case studies suggest that reuse can reduce costs by 10–40 %, depending on maturity</w:t>
      </w:r>
      <w:r>
        <w:t xml:space="preserve"> </w:t>
      </w:r>
      <w:r>
        <w:t xml:space="preserve">and governance capacity.</w:t>
      </w:r>
      <w:r>
        <w:t xml:space="preserve"> </w:t>
      </w:r>
      <w:r>
        <w:t xml:space="preserve">Savings stem from the avoidance of duplication, the possibility to reuse existing solutions</w:t>
      </w:r>
      <w:r>
        <w:t xml:space="preserve"> </w:t>
      </w:r>
      <w:r>
        <w:t xml:space="preserve">increasing project efficiency and the decrease of the total cost of ownership. Reusing open-</w:t>
      </w:r>
      <w:r>
        <w:t xml:space="preserve"> </w:t>
      </w:r>
      <w:r>
        <w:t xml:space="preserve">source software solutions, both from other public authorities and available in open source</w:t>
      </w:r>
      <w:r>
        <w:t xml:space="preserve"> </w:t>
      </w:r>
      <w:r>
        <w:t xml:space="preserve">communities results in savings mainly through the avoidance of duplication of efforts but also</w:t>
      </w:r>
      <w:r>
        <w:t xml:space="preserve"> </w:t>
      </w:r>
      <w:r>
        <w:t xml:space="preserve">because the time-to-delivery of a software solution is also shortened. These have been estimated</w:t>
      </w:r>
      <w:r>
        <w:t xml:space="preserve"> </w:t>
      </w:r>
      <w:r>
        <w:t xml:space="preserve">as a percentage of an average contract value of custom-built mid-software development</w:t>
      </w:r>
      <w:r>
        <w:t xml:space="preserve"> </w:t>
      </w:r>
      <w:r>
        <w:t xml:space="preserve">projects, estimated at EUR 500 000. For public administrations it is assumed a cost decrease of</w:t>
      </w:r>
    </w:p>
    <w:p>
      <w:pPr>
        <w:pStyle w:val="BodyText"/>
      </w:pPr>
      <w:r>
        <w:t xml:space="preserve">80 https://github.com/orgs/italia/repositories?</w:t>
      </w:r>
      <w:r>
        <w:br/>
      </w:r>
      <w:r>
        <w:t xml:space="preserve">81 European Commission (2021). The impact of Open Source Software and Hardware on technological independence,</w:t>
      </w:r>
      <w:r>
        <w:t xml:space="preserve"> </w:t>
      </w:r>
      <w:r>
        <w:t xml:space="preserve">competitiveness and innovation in the EU economy</w:t>
      </w:r>
      <w:r>
        <w:t xml:space="preserve"> </w:t>
      </w:r>
      <w:r>
        <w:t xml:space="preserve">82 Frank Nagle (2019). Government Technology Policy, Social Value, and National Competitiveness. Harvard Business School</w:t>
      </w:r>
      <w:r>
        <w:t xml:space="preserve"> </w:t>
      </w:r>
      <w:r>
        <w:t xml:space="preserve">Working Paper No. 19-103.</w:t>
      </w:r>
    </w:p>
    <w:p>
      <w:pPr>
        <w:pStyle w:val="BodyText"/>
      </w:pPr>
      <w:r>
        <w:t xml:space="preserve">119</w:t>
      </w:r>
      <w:r>
        <w:t xml:space="preserve"> </w:t>
      </w:r>
      <w:r>
        <w:t xml:space="preserve">25% due to avoidance of duplication. The rate of adoption is set to 5% for 2027 and then</w:t>
      </w:r>
      <w:r>
        <w:t xml:space="preserve"> </w:t>
      </w:r>
      <w:r>
        <w:t xml:space="preserve">increasing at 2% yearly until 2036.</w:t>
      </w:r>
      <w:r>
        <w:br/>
      </w:r>
      <w:r>
        <w:t xml:space="preserve">Recurrent savings (NPA) = (Total cost of ownership * MS) + (savings for not duplicating the</w:t>
      </w:r>
      <w:r>
        <w:t xml:space="preserve"> </w:t>
      </w:r>
      <w:r>
        <w:t xml:space="preserve">software * (Percentage of public procurement development projects addressed with OS</w:t>
      </w:r>
      <w:r>
        <w:t xml:space="preserve"> </w:t>
      </w:r>
      <w:r>
        <w:t xml:space="preserve">solutions + Δ%) * number of tenders)</w:t>
      </w:r>
      <w:r>
        <w:t xml:space="preserve"> </w:t>
      </w:r>
      <w:r>
        <w:t xml:space="preserve">Strengths and limitations of the assumptions in this policy measure</w:t>
      </w:r>
      <w:r>
        <w:t xml:space="preserve"> </w:t>
      </w:r>
      <w:r>
        <w:t xml:space="preserve">There is only a small number of reputable studies and case examples that provide inputs for the</w:t>
      </w:r>
      <w:r>
        <w:t xml:space="preserve"> </w:t>
      </w:r>
      <w:r>
        <w:t xml:space="preserve">detailed parameters underpinning the assumptions, and where such evidence exists, it is often</w:t>
      </w:r>
      <w:r>
        <w:t xml:space="preserve"> </w:t>
      </w:r>
      <w:r>
        <w:t xml:space="preserve">too coarse or anecdotal to support a full analysis. Consequently, the main quantitative</w:t>
      </w:r>
      <w:r>
        <w:t xml:space="preserve"> </w:t>
      </w:r>
      <w:r>
        <w:t xml:space="preserve">assumptions draw on stakeholder consultations with industrial practitioners, open source</w:t>
      </w:r>
      <w:r>
        <w:t xml:space="preserve"> </w:t>
      </w:r>
      <w:r>
        <w:t xml:space="preserve">communities and public administrations, conducted through interviews in the supporting study.</w:t>
      </w:r>
      <w:r>
        <w:t xml:space="preserve"> </w:t>
      </w:r>
      <w:r>
        <w:t xml:space="preserve">Despite these constraints, open source has a clearly documented economic impact. At macro</w:t>
      </w:r>
      <w:r>
        <w:t xml:space="preserve"> </w:t>
      </w:r>
      <w:r>
        <w:t xml:space="preserve">level, a 2021 study for the European Commission estimated that in 2018 open source software</w:t>
      </w:r>
      <w:r>
        <w:t xml:space="preserve"> </w:t>
      </w:r>
      <w:r>
        <w:t xml:space="preserve">and hardware contributed between EUR 65 bn and EUR 95 bn to EU GDP. Stakeholder</w:t>
      </w:r>
      <w:r>
        <w:t xml:space="preserve"> </w:t>
      </w:r>
      <w:r>
        <w:t xml:space="preserve">consultations in the course of the study highlighted vendor lock-in as a major cost driver, with</w:t>
      </w:r>
      <w:r>
        <w:t xml:space="preserve"> </w:t>
      </w:r>
      <w:r>
        <w:t xml:space="preserve">public bodies becoming dependent on single, typically US based suppliers using de facto anti-</w:t>
      </w:r>
      <w:r>
        <w:t xml:space="preserve"> </w:t>
      </w:r>
      <w:r>
        <w:t xml:space="preserve">competitive practices, and one source estimating the resulting cost for European public</w:t>
      </w:r>
      <w:r>
        <w:t xml:space="preserve"> </w:t>
      </w:r>
      <w:r>
        <w:t xml:space="preserve">administrations at around EUR 1.1 bn per year.</w:t>
      </w:r>
      <w:r>
        <w:t xml:space="preserve"> </w:t>
      </w:r>
      <w:r>
        <w:t xml:space="preserve">Where cost savings are concerned, the literature and case material mainly qualify effects in</w:t>
      </w:r>
      <w:r>
        <w:t xml:space="preserve"> </w:t>
      </w:r>
      <w:r>
        <w:t xml:space="preserve">terms of total cost of ownership, reuse and productivity, which are reflected in the modelling</w:t>
      </w:r>
      <w:r>
        <w:t xml:space="preserve"> </w:t>
      </w:r>
      <w:r>
        <w:t xml:space="preserve">of this policy option, albeit public, detailed quantifications remain scarce.</w:t>
      </w:r>
      <w:r>
        <w:br/>
      </w:r>
      <w:r>
        <w:t xml:space="preserve">As part of the supporting study, these assumptions were cross checked with established open</w:t>
      </w:r>
      <w:r>
        <w:t xml:space="preserve"> </w:t>
      </w:r>
      <w:r>
        <w:t xml:space="preserve">source organisations familiar with the costs of setting up OSPOs and the effort required to</w:t>
      </w:r>
      <w:r>
        <w:t xml:space="preserve"> </w:t>
      </w:r>
      <w:r>
        <w:t xml:space="preserve">release code under an open source licence, and with public administrations that are already</w:t>
      </w:r>
      <w:r>
        <w:t xml:space="preserve"> </w:t>
      </w:r>
      <w:r>
        <w:t xml:space="preserve">actively publishing open source software. In addition, the final validation workshop with</w:t>
      </w:r>
      <w:r>
        <w:t xml:space="preserve"> </w:t>
      </w:r>
      <w:r>
        <w:t xml:space="preserve">software integrators, public authorities and cloud service providers was used to test and confirm</w:t>
      </w:r>
      <w:r>
        <w:t xml:space="preserve"> </w:t>
      </w:r>
      <w:r>
        <w:t xml:space="preserve">several of the key assumptions.</w:t>
      </w:r>
      <w:r>
        <w:t xml:space="preserve"> </w:t>
      </w:r>
      <w:r>
        <w:t xml:space="preserve">Given the aforementioned uncertainties, this option is accompanied by a more attentive</w:t>
      </w:r>
      <w:r>
        <w:t xml:space="preserve"> </w:t>
      </w:r>
      <w:r>
        <w:t xml:space="preserve">sensitivity analysis than other measures, explicitly illustrating the range of possible outcomes</w:t>
      </w:r>
      <w:r>
        <w:t xml:space="preserve"> </w:t>
      </w:r>
      <w:r>
        <w:t xml:space="preserve">resulting from the variability in the main assumptions.</w:t>
      </w:r>
      <w:r>
        <w:t xml:space="preserve"> </w:t>
      </w:r>
      <w:r>
        <w:t xml:space="preserve">Sensitivity analysis: The parameters used for the sensitivity analysis include: 1) the number</w:t>
      </w:r>
      <w:r>
        <w:t xml:space="preserve"> </w:t>
      </w:r>
      <w:r>
        <w:t xml:space="preserve">of the initial repositories that MS put in place at an initial stage, ranging from 5 (min and central</w:t>
      </w:r>
      <w:r>
        <w:t xml:space="preserve"> </w:t>
      </w:r>
      <w:r>
        <w:t xml:space="preserve">value) to 25; 2) the effort to maintain and govern those repositories, with values moving</w:t>
      </w:r>
      <w:r>
        <w:t xml:space="preserve"> </w:t>
      </w:r>
      <w:r>
        <w:t xml:space="preserve">between 0.6 FTE to 1.2 FTE, with the central value being 1 FTE; 3) the costs to set up and</w:t>
      </w:r>
      <w:r>
        <w:t xml:space="preserve"> </w:t>
      </w:r>
      <w:r>
        <w:t xml:space="preserve">maintain the OSPOs, ranging respectively from EUR 2m to EUR 3m (central value is EUR 2m)</w:t>
      </w:r>
      <w:r>
        <w:t xml:space="preserve"> </w:t>
      </w:r>
      <w:r>
        <w:t xml:space="preserve">and EUR 8m to EUR 28m (central value is EUR 12m); 4) the effort and contract values of the</w:t>
      </w:r>
      <w:r>
        <w:t xml:space="preserve"> </w:t>
      </w:r>
      <w:r>
        <w:t xml:space="preserve">OS projects developed in and for the public administrations. Whereas the effort varies from 2</w:t>
      </w:r>
      <w:r>
        <w:t xml:space="preserve"> </w:t>
      </w:r>
      <w:r>
        <w:t xml:space="preserve">FTEs to 5 FTEs, the average contract value ranges from EUR 400 000 to EUR 600 000; 5) the</w:t>
      </w:r>
      <w:r>
        <w:t xml:space="preserve"> </w:t>
      </w:r>
      <w:r>
        <w:t xml:space="preserve">total cost of ownership (TCO) and 6) the savings for not duplicating software, ranging from</w:t>
      </w:r>
      <w:r>
        <w:t xml:space="preserve"> </w:t>
      </w:r>
      <w:r>
        <w:t xml:space="preserve">EUR 80 000 to 4500 00, depending on the size of the project</w:t>
      </w:r>
      <w:r>
        <w:t xml:space="preserve"> </w:t>
      </w:r>
      <w:r>
        <w:t xml:space="preserve">Indirect savings:</w:t>
      </w:r>
      <w:r>
        <w:t xml:space="preserve"> </w:t>
      </w:r>
      <w:r>
        <w:t xml:space="preserve">Open Source can have broader economic effects. When public administrations increase their</w:t>
      </w:r>
      <w:r>
        <w:t xml:space="preserve"> </w:t>
      </w:r>
      <w:r>
        <w:t xml:space="preserve">procurement and use of open source software, they create additional demand for open and</w:t>
      </w:r>
    </w:p>
    <w:p>
      <w:pPr>
        <w:pStyle w:val="BodyText"/>
      </w:pPr>
      <w:r>
        <w:t xml:space="preserve">120</w:t>
      </w:r>
      <w:r>
        <w:t xml:space="preserve"> </w:t>
      </w:r>
      <w:r>
        <w:t xml:space="preserve">interoperable solutions across the wider economy. Evidence from France83 shows that a change</w:t>
      </w:r>
      <w:r>
        <w:t xml:space="preserve"> </w:t>
      </w:r>
      <w:r>
        <w:t xml:space="preserve">in public procurement rules led to measurable increases in open source activity, firm-level</w:t>
      </w:r>
      <w:r>
        <w:t xml:space="preserve"> </w:t>
      </w:r>
      <w:r>
        <w:t xml:space="preserve">adoption, and software-related employment. The same mechanism, applied at EU scale, would</w:t>
      </w:r>
      <w:r>
        <w:t xml:space="preserve"> </w:t>
      </w:r>
      <w:r>
        <w:t xml:space="preserve">be expected to stimulate market growth and innovation in related sectors. These spillover</w:t>
      </w:r>
      <w:r>
        <w:t xml:space="preserve"> </w:t>
      </w:r>
      <w:r>
        <w:t xml:space="preserve">effects are particularly relevant at regional level, where increased public sector use of open</w:t>
      </w:r>
      <w:r>
        <w:t xml:space="preserve"> </w:t>
      </w:r>
      <w:r>
        <w:t xml:space="preserve">source can strengthen local digital ecosystems and create opportunities for SMEs to participate</w:t>
      </w:r>
      <w:r>
        <w:t xml:space="preserve"> </w:t>
      </w:r>
      <w:r>
        <w:t xml:space="preserve">in public procurement through open interfaces and shared repositories.</w:t>
      </w:r>
      <w:r>
        <w:t xml:space="preserve"> </w:t>
      </w:r>
      <w:r>
        <w:t xml:space="preserve">Innovation and productivity. Increased public-sector participation in open source development</w:t>
      </w:r>
      <w:r>
        <w:t xml:space="preserve"> </w:t>
      </w:r>
      <w:r>
        <w:t xml:space="preserve">contributes directly to the European open source knowledge base. Studies 84,85 associate higher</w:t>
      </w:r>
      <w:r>
        <w:t xml:space="preserve"> </w:t>
      </w:r>
      <w:r>
        <w:t xml:space="preserve">open source contribution rates with stronger productivity growth, faster diffusion of digital</w:t>
      </w:r>
      <w:r>
        <w:t xml:space="preserve"> </w:t>
      </w:r>
      <w:r>
        <w:t xml:space="preserve">innovation, and broader SME participation in the digital economy.</w:t>
      </w:r>
      <w:r>
        <w:t xml:space="preserve"> </w:t>
      </w:r>
      <w:r>
        <w:t xml:space="preserve">Interaction model and mechanisms of impact. The policy measure operates through both</w:t>
      </w:r>
      <w:r>
        <w:t xml:space="preserve"> </w:t>
      </w:r>
      <w:r>
        <w:t xml:space="preserve">endogenous and exogenous mechanisms. Endogenously, the adoption of open source first</w:t>
      </w:r>
      <w:r>
        <w:t xml:space="preserve"> </w:t>
      </w:r>
      <w:r>
        <w:t xml:space="preserve">practices enhances the technological capability of public administrations. Reuse of existing</w:t>
      </w:r>
      <w:r>
        <w:t xml:space="preserve"> </w:t>
      </w:r>
      <w:r>
        <w:t xml:space="preserve">code reduces project complexity and risk, while exposure to open development practices</w:t>
      </w:r>
      <w:r>
        <w:t xml:space="preserve"> </w:t>
      </w:r>
      <w:r>
        <w:t xml:space="preserve">increases staff proficiency and institutional knowledge. This leads to lower operational costs</w:t>
      </w:r>
      <w:r>
        <w:t xml:space="preserve"> </w:t>
      </w:r>
      <w:r>
        <w:t xml:space="preserve">and greater autonomy in managing digital systems, strengthening technological sovereignty</w:t>
      </w:r>
      <w:r>
        <w:t xml:space="preserve"> </w:t>
      </w:r>
      <w:r>
        <w:t xml:space="preserve">and reducing dependency on specific vendors. Exogenously, wider public-sector use and</w:t>
      </w:r>
      <w:r>
        <w:t xml:space="preserve"> </w:t>
      </w:r>
      <w:r>
        <w:t xml:space="preserve">release of open source software generates spillover effects across the domestic IT ecosystem.</w:t>
      </w:r>
      <w:r>
        <w:t xml:space="preserve"> </w:t>
      </w:r>
      <w:r>
        <w:t xml:space="preserve">Local suppliers are better able to engage with open codebases and participate in collaborative</w:t>
      </w:r>
      <w:r>
        <w:t xml:space="preserve"> </w:t>
      </w:r>
      <w:r>
        <w:t xml:space="preserve">development, which can lower market entry barriers, increase competition, and improve the</w:t>
      </w:r>
      <w:r>
        <w:t xml:space="preserve"> </w:t>
      </w:r>
      <w:r>
        <w:t xml:space="preserve">quality of public-sector digital solutions. These dynamics reinforce each other: a more capable</w:t>
      </w:r>
      <w:r>
        <w:t xml:space="preserve"> </w:t>
      </w:r>
      <w:r>
        <w:t xml:space="preserve">public administration interacts with a more dynamic local IT environment, creating a self-</w:t>
      </w:r>
      <w:r>
        <w:t xml:space="preserve"> </w:t>
      </w:r>
      <w:r>
        <w:t xml:space="preserve">sustaining cycle of capability and innovation.</w:t>
      </w:r>
      <w:r>
        <w:t xml:space="preserve"> </w:t>
      </w:r>
      <w:r>
        <w:t xml:space="preserve">Results for all stakeholders aggregated and for the years covered by this measure are</w:t>
      </w:r>
      <w:r>
        <w:t xml:space="preserve"> </w:t>
      </w:r>
      <w:r>
        <w:t xml:space="preserve">summarized in the table below. Total implementation costs are driven largely by recurrent</w:t>
      </w:r>
      <w:r>
        <w:t xml:space="preserve"> </w:t>
      </w:r>
      <w:r>
        <w:t xml:space="preserve">adjustment costs related to setup of the OSPOs and the repositories as well as adaptation efforts.</w:t>
      </w:r>
      <w:r>
        <w:t xml:space="preserve"> </w:t>
      </w:r>
      <w:r>
        <w:t xml:space="preserve">Estimated cost savings range widely, from EUR 1.6 bn to EUR 12.0 bn, depending on the</w:t>
      </w:r>
      <w:r>
        <w:t xml:space="preserve"> </w:t>
      </w:r>
      <w:r>
        <w:t xml:space="preserve">realization of efficiency gains. The variation in the min and max costs from the perceived costs</w:t>
      </w:r>
      <w:r>
        <w:t xml:space="preserve"> </w:t>
      </w:r>
      <w:r>
        <w:t xml:space="preserve">of the proprietary software development tools along with the savings for not duplicating the</w:t>
      </w:r>
      <w:r>
        <w:t xml:space="preserve"> </w:t>
      </w:r>
      <w:r>
        <w:t xml:space="preserve">software needed.</w:t>
      </w:r>
      <w:r>
        <w:t xml:space="preserve"> </w:t>
      </w:r>
      <w:r>
        <w:t xml:space="preserve">Table 40. Boosting open source in public administrations (PM 20)</w:t>
      </w:r>
      <w:r>
        <w:t xml:space="preserve"> </w:t>
      </w:r>
      <w:r>
        <w:t xml:space="preserve">Cost types</w:t>
      </w:r>
      <w:r>
        <w:t xml:space="preserve"> </w:t>
      </w:r>
      <w:r>
        <w:t xml:space="preserve">Cloud &amp;</w:t>
      </w:r>
      <w:r>
        <w:t xml:space="preserve"> </w:t>
      </w:r>
      <w:r>
        <w:t xml:space="preserve">AI</w:t>
      </w:r>
      <w:r>
        <w:t xml:space="preserve"> </w:t>
      </w:r>
      <w:r>
        <w:t xml:space="preserve">providers</w:t>
      </w:r>
      <w:r>
        <w:t xml:space="preserve"> </w:t>
      </w:r>
      <w:r>
        <w:t xml:space="preserve">(€)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 (€)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(€)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(central, 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(min, 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(max, €)</w:t>
      </w:r>
      <w:r>
        <w:t xml:space="preserve"> </w:t>
      </w:r>
      <w:r>
        <w:t xml:space="preserve">one-off administrative</w:t>
      </w:r>
      <w:r>
        <w:t xml:space="preserve"> </w:t>
      </w:r>
      <w:r>
        <w:t xml:space="preserve">-</w:t>
      </w:r>
      <w:r>
        <w:t xml:space="preserve"> </w:t>
      </w:r>
      <w:r>
        <w:t xml:space="preserve">10 389 481</w:t>
      </w:r>
      <w:r>
        <w:t xml:space="preserve"> </w:t>
      </w:r>
      <w:r>
        <w:t xml:space="preserve">-</w:t>
      </w:r>
      <w:r>
        <w:t xml:space="preserve"> </w:t>
      </w:r>
      <w:r>
        <w:t xml:space="preserve">10 389 481</w:t>
      </w:r>
      <w:r>
        <w:t xml:space="preserve"> </w:t>
      </w:r>
      <w:r>
        <w:t xml:space="preserve">6 926 321</w:t>
      </w:r>
      <w:r>
        <w:t xml:space="preserve"> </w:t>
      </w:r>
      <w:r>
        <w:t xml:space="preserve">13 852 642</w:t>
      </w:r>
      <w:r>
        <w:t xml:space="preserve"> </w:t>
      </w:r>
      <w:r>
        <w:t xml:space="preserve">recurrent administrative</w:t>
      </w:r>
      <w:r>
        <w:t xml:space="preserve"> </w:t>
      </w:r>
      <w:r>
        <w:t xml:space="preserve">-</w:t>
      </w:r>
      <w:r>
        <w:t xml:space="preserve"> </w:t>
      </w:r>
      <w:r>
        <w:t xml:space="preserve">90 711 949</w:t>
      </w:r>
      <w:r>
        <w:t xml:space="preserve"> </w:t>
      </w:r>
      <w:r>
        <w:t xml:space="preserve">-</w:t>
      </w:r>
      <w:r>
        <w:t xml:space="preserve"> </w:t>
      </w:r>
      <w:r>
        <w:t xml:space="preserve">90 711 949</w:t>
      </w:r>
      <w:r>
        <w:t xml:space="preserve"> </w:t>
      </w:r>
      <w:r>
        <w:t xml:space="preserve">60 474 632</w:t>
      </w:r>
      <w:r>
        <w:t xml:space="preserve"> </w:t>
      </w:r>
      <w:r>
        <w:t xml:space="preserve">211 661 213</w:t>
      </w:r>
      <w:r>
        <w:t xml:space="preserve"> </w:t>
      </w:r>
      <w:r>
        <w:t xml:space="preserve">one-off adjustment</w:t>
      </w:r>
      <w:r>
        <w:t xml:space="preserve"> </w:t>
      </w:r>
      <w:r>
        <w:t xml:space="preserve">-</w:t>
      </w:r>
      <w:r>
        <w:t xml:space="preserve"> </w:t>
      </w:r>
      <w:r>
        <w:t xml:space="preserve">108 623 131</w:t>
      </w:r>
      <w:r>
        <w:t xml:space="preserve"> </w:t>
      </w:r>
      <w:r>
        <w:t xml:space="preserve">-</w:t>
      </w:r>
      <w:r>
        <w:t xml:space="preserve"> </w:t>
      </w:r>
      <w:r>
        <w:t xml:space="preserve">108 623 131</w:t>
      </w:r>
      <w:r>
        <w:t xml:space="preserve"> </w:t>
      </w:r>
      <w:r>
        <w:t xml:space="preserve">56 488 617</w:t>
      </w:r>
      <w:r>
        <w:t xml:space="preserve"> </w:t>
      </w:r>
      <w:r>
        <w:t xml:space="preserve">184 117 928</w:t>
      </w:r>
      <w:r>
        <w:t xml:space="preserve"> </w:t>
      </w:r>
      <w:r>
        <w:t xml:space="preserve">recurrent adjustment</w:t>
      </w:r>
      <w:r>
        <w:t xml:space="preserve"> </w:t>
      </w:r>
      <w:r>
        <w:t xml:space="preserve">-</w:t>
      </w:r>
      <w:r>
        <w:t xml:space="preserve"> </w:t>
      </w:r>
      <w:r>
        <w:t xml:space="preserve">1 654 037 343</w:t>
      </w:r>
      <w:r>
        <w:t xml:space="preserve"> </w:t>
      </w:r>
      <w:r>
        <w:t xml:space="preserve">-</w:t>
      </w:r>
      <w:r>
        <w:t xml:space="preserve"> </w:t>
      </w:r>
      <w:r>
        <w:t xml:space="preserve">1 654 037 343</w:t>
      </w:r>
      <w:r>
        <w:t xml:space="preserve"> </w:t>
      </w:r>
      <w:r>
        <w:t xml:space="preserve">1 050 849 399</w:t>
      </w:r>
      <w:r>
        <w:t xml:space="preserve"> </w:t>
      </w:r>
      <w:r>
        <w:t xml:space="preserve">2 373 048 085</w:t>
      </w:r>
      <w:r>
        <w:t xml:space="preserve"> </w:t>
      </w:r>
      <w:r>
        <w:t xml:space="preserve">one-off regulatory fees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regulatory</w:t>
      </w:r>
      <w:r>
        <w:t xml:space="preserve"> </w:t>
      </w:r>
      <w:r>
        <w:t xml:space="preserve">fees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one-off enforcement.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83 Orientations pour l’usage des logiciels libres dans l’administration</w:t>
      </w:r>
      <w:r>
        <w:t xml:space="preserve"> </w:t>
      </w:r>
      <w:r>
        <w:t xml:space="preserve">84</w:t>
      </w:r>
      <w:r>
        <w:t xml:space="preserve"> </w:t>
      </w:r>
      <w:r>
        <w:t xml:space="preserve">“Free and Open Source Software and Hardware.”</w:t>
      </w:r>
      <w:r>
        <w:t xml:space="preserve"> </w:t>
      </w:r>
      <w:r>
        <w:t xml:space="preserve">Harvard Business School Technical Note 724-380, September 2023</w:t>
      </w:r>
      <w:r>
        <w:t xml:space="preserve"> </w:t>
      </w:r>
      <w:r>
        <w:t xml:space="preserve">85 European Commission (2021). The impact of Open Source Software and Hardware on technological independence,</w:t>
      </w:r>
      <w:r>
        <w:t xml:space="preserve"> </w:t>
      </w:r>
      <w:r>
        <w:t xml:space="preserve">competitiveness and innovation in the EU economy.</w:t>
      </w:r>
    </w:p>
    <w:p>
      <w:pPr>
        <w:pStyle w:val="BodyText"/>
      </w:pPr>
      <w:r>
        <w:t xml:space="preserve">121</w:t>
      </w:r>
      <w:r>
        <w:t xml:space="preserve"> </w:t>
      </w:r>
      <w:r>
        <w:t xml:space="preserve">recurrent enforcement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Total costs</w:t>
      </w:r>
      <w:r>
        <w:t xml:space="preserve"> </w:t>
      </w:r>
      <w:r>
        <w:t xml:space="preserve">-</w:t>
      </w:r>
      <w:r>
        <w:t xml:space="preserve"> </w:t>
      </w:r>
      <w:r>
        <w:t xml:space="preserve">1 863 761 904</w:t>
      </w:r>
      <w:r>
        <w:t xml:space="preserve"> </w:t>
      </w:r>
      <w:r>
        <w:t xml:space="preserve">-</w:t>
      </w:r>
      <w:r>
        <w:t xml:space="preserve"> </w:t>
      </w:r>
      <w:r>
        <w:t xml:space="preserve">1 863 761 904 1 174 738 970 2 782 679 868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- (5 251 290 954)</w:t>
      </w:r>
      <w:r>
        <w:t xml:space="preserve"> </w:t>
      </w:r>
      <w:r>
        <w:t xml:space="preserve">- (5 251 290 954) (1 653 692 346) (11 955 210 083)</w:t>
      </w:r>
      <w:r>
        <w:t xml:space="preserve"> </w:t>
      </w:r>
      <w:r>
        <w:t xml:space="preserve">Net impact</w:t>
      </w:r>
      <w:r>
        <w:t xml:space="preserve"> </w:t>
      </w:r>
      <w:r>
        <w:t xml:space="preserve">- (3 387 529 050)</w:t>
      </w:r>
      <w:r>
        <w:t xml:space="preserve"> </w:t>
      </w:r>
      <w:r>
        <w:t xml:space="preserve">- (3 387 529 050) (478 953 376) (9 172 530 215)</w:t>
      </w:r>
      <w:r>
        <w:t xml:space="preserve"> </w:t>
      </w:r>
      <w:r>
        <w:t xml:space="preserve">3.21. PM21: Mandatory sovereign risk assessments for the use of cloud and AI</w:t>
      </w:r>
      <w:r>
        <w:t xml:space="preserve"> </w:t>
      </w:r>
      <w:r>
        <w:t xml:space="preserve">computing services in the public sector</w:t>
      </w:r>
      <w:r>
        <w:t xml:space="preserve"> </w:t>
      </w:r>
      <w:r>
        <w:t xml:space="preserve">Policy Measure 21 (PM21) consists of two elements. First, it turns what is only a</w:t>
      </w:r>
      <w:r>
        <w:t xml:space="preserve"> </w:t>
      </w:r>
      <w:r>
        <w:t xml:space="preserve">recommendation under policy measure 15 into a binding requirement for Member States.</w:t>
      </w:r>
      <w:r>
        <w:br/>
      </w:r>
      <w:r>
        <w:t xml:space="preserve">Member States shall carry out at least one sovereignty risk assessment and repeat it at least</w:t>
      </w:r>
      <w:r>
        <w:t xml:space="preserve"> </w:t>
      </w:r>
      <w:r>
        <w:t xml:space="preserve">every four years or more frequently if deemed necessary. The purpose of the sovereignty risk</w:t>
      </w:r>
      <w:r>
        <w:t xml:space="preserve"> </w:t>
      </w:r>
      <w:r>
        <w:t xml:space="preserve">assessment is to identify which public sector use cases within a Member State require the use</w:t>
      </w:r>
      <w:r>
        <w:t xml:space="preserve"> </w:t>
      </w:r>
      <w:r>
        <w:t xml:space="preserve">of which sovereignty level as described under PM11. The sovereignty risk assessment would</w:t>
      </w:r>
      <w:r>
        <w:t xml:space="preserve"> </w:t>
      </w:r>
      <w:r>
        <w:t xml:space="preserve">assess, inter alia, the risks induced by the access to such data by a third-country authority or</w:t>
      </w:r>
      <w:r>
        <w:t xml:space="preserve"> </w:t>
      </w:r>
      <w:r>
        <w:t xml:space="preserve">third-country legal entity; or the risk of possible service disruption due to dependence on a</w:t>
      </w:r>
      <w:r>
        <w:t xml:space="preserve"> </w:t>
      </w:r>
      <w:r>
        <w:t xml:space="preserve">single or limited number of third-country services providers. On the basis of dedicated</w:t>
      </w:r>
      <w:r>
        <w:t xml:space="preserve"> </w:t>
      </w:r>
      <w:r>
        <w:t xml:space="preserve">discussions conducted with 3 different public authorities representing about 200 contracting</w:t>
      </w:r>
      <w:r>
        <w:t xml:space="preserve"> </w:t>
      </w:r>
      <w:r>
        <w:t xml:space="preserve">authorities, this assessment assumes that the matching of sovereignty levels to public sector</w:t>
      </w:r>
      <w:r>
        <w:t xml:space="preserve"> </w:t>
      </w:r>
      <w:r>
        <w:t xml:space="preserve">demand follows the following pattern: 70% of use cases would require a sovereignty level 1;</w:t>
      </w:r>
      <w:r>
        <w:t xml:space="preserve"> </w:t>
      </w:r>
      <w:r>
        <w:t xml:space="preserve">20% for level 2; 9% for level 3; and 1% for level 4. Even though the scheme is novel and does</w:t>
      </w:r>
      <w:r>
        <w:t xml:space="preserve"> </w:t>
      </w:r>
      <w:r>
        <w:t xml:space="preserve">not correspond to existing frameworks, this assessment fits with broad orders of magnitude that</w:t>
      </w:r>
      <w:r>
        <w:t xml:space="preserve"> </w:t>
      </w:r>
      <w:r>
        <w:t xml:space="preserve">can be inferred from existing analyses conducted in several Member States that have introduced</w:t>
      </w:r>
      <w:r>
        <w:t xml:space="preserve"> </w:t>
      </w:r>
      <w:r>
        <w:t xml:space="preserve">risk assessments for their public sector clouds, such as France, Poland86 or Italy87.</w:t>
      </w:r>
      <w:r>
        <w:br/>
      </w:r>
      <w:r>
        <w:t xml:space="preserve">Critical use cases, defined as the use cases whose disruption would affect operational autonomy</w:t>
      </w:r>
      <w:r>
        <w:t xml:space="preserve"> </w:t>
      </w:r>
      <w:r>
        <w:t xml:space="preserve">or public order, correspond to use cases covered by level 2, 3 and 4. The risk assessment would</w:t>
      </w:r>
      <w:r>
        <w:t xml:space="preserve"> </w:t>
      </w:r>
      <w:r>
        <w:t xml:space="preserve">have to consider the reality of the supply market to avoid unrealistic outcomes, such as</w:t>
      </w:r>
      <w:r>
        <w:t xml:space="preserve"> </w:t>
      </w:r>
      <w:r>
        <w:t xml:space="preserve">mandating the use of services that don’t exist (yet) in the market.</w:t>
      </w:r>
      <w:r>
        <w:t xml:space="preserve"> </w:t>
      </w:r>
      <w:r>
        <w:t xml:space="preserve">To facilitate appropriate and coherent sovereignty risk assessments, the European Commission</w:t>
      </w:r>
      <w:r>
        <w:t xml:space="preserve"> </w:t>
      </w:r>
      <w:r>
        <w:t xml:space="preserve">would develop guidelines for Member States to conduct such assessments and provide a sample</w:t>
      </w:r>
      <w:r>
        <w:t xml:space="preserve"> </w:t>
      </w:r>
      <w:r>
        <w:t xml:space="preserve">risk assessment methodology (note that these guidelines concern the conduct of risk</w:t>
      </w:r>
      <w:r>
        <w:t xml:space="preserve"> </w:t>
      </w:r>
      <w:r>
        <w:t xml:space="preserve">assessments and differ from PM12, which consist in explaining the different levels of</w:t>
      </w:r>
      <w:r>
        <w:t xml:space="preserve"> </w:t>
      </w:r>
      <w:r>
        <w:t xml:space="preserve">sovereignty assurance). For Member States to have up-to-date information about the market</w:t>
      </w:r>
      <w:r>
        <w:t xml:space="preserve"> </w:t>
      </w:r>
      <w:r>
        <w:t xml:space="preserve">conditions of cloud and AI sovereign solutions, the Commission would also produce market</w:t>
      </w:r>
      <w:r>
        <w:t xml:space="preserve"> </w:t>
      </w:r>
      <w:r>
        <w:t xml:space="preserve">monitoring reports that will point Member States to possible gaps in the coverage of some</w:t>
      </w:r>
      <w:r>
        <w:t xml:space="preserve"> </w:t>
      </w:r>
      <w:r>
        <w:t xml:space="preserve">services.</w:t>
      </w:r>
      <w:r>
        <w:t xml:space="preserve"> </w:t>
      </w:r>
      <w:r>
        <w:t xml:space="preserve">The Member States would have to determine which public authorities are required to procure</w:t>
      </w:r>
      <w:r>
        <w:t xml:space="preserve"> </w:t>
      </w:r>
      <w:r>
        <w:t xml:space="preserve">specific levels of sovereignty and make this mandatory at national level, ensuring that</w:t>
      </w:r>
      <w:r>
        <w:t xml:space="preserve"> </w:t>
      </w:r>
      <w:r>
        <w:t xml:space="preserve">procurement aligns with the risk assessment, unless duly justified.</w:t>
      </w:r>
      <w:r>
        <w:br/>
      </w:r>
      <w:r>
        <w:t xml:space="preserve">While PM11 only puts forward the definition of sovereignty levels, PM21 goes further by</w:t>
      </w:r>
      <w:r>
        <w:t xml:space="preserve"> </w:t>
      </w:r>
      <w:r>
        <w:t xml:space="preserve">putting forward a framework through which the respective levels of sovereignty can be</w:t>
      </w:r>
      <w:r>
        <w:t xml:space="preserve"> </w:t>
      </w:r>
      <w:r>
        <w:t xml:space="preserve">assessed.</w:t>
      </w:r>
      <w:r>
        <w:t xml:space="preserve"> </w:t>
      </w:r>
      <w:r>
        <w:t xml:space="preserve">Cloud service providers shall submit the relevant evidence that demonstrate that they comply</w:t>
      </w:r>
      <w:r>
        <w:t xml:space="preserve"> </w:t>
      </w:r>
      <w:r>
        <w:t xml:space="preserve">with the sovereignty assurance criteria to the designated competent authority. For assurance</w:t>
      </w:r>
    </w:p>
    <w:p>
      <w:pPr>
        <w:pStyle w:val="BodyText"/>
      </w:pPr>
      <w:r>
        <w:t xml:space="preserve">86 See Cloud in Government Services</w:t>
      </w:r>
      <w:r>
        <w:t xml:space="preserve"> </w:t>
      </w:r>
      <w:r>
        <w:t xml:space="preserve">87 See Strategia Cloud Italia</w:t>
      </w:r>
    </w:p>
    <w:p>
      <w:pPr>
        <w:pStyle w:val="BodyText"/>
      </w:pPr>
      <w:r>
        <w:t xml:space="preserve">122</w:t>
      </w:r>
      <w:r>
        <w:t xml:space="preserve"> </w:t>
      </w:r>
      <w:r>
        <w:t xml:space="preserve">level 1, the service provider may issue a ‘Statement of conformity’ where they show that they</w:t>
      </w:r>
      <w:r>
        <w:t xml:space="preserve"> </w:t>
      </w:r>
      <w:r>
        <w:t xml:space="preserve">comply with the cumulative criteria of this level. The cloud provider will make the statement</w:t>
      </w:r>
      <w:r>
        <w:t xml:space="preserve"> </w:t>
      </w:r>
      <w:r>
        <w:t xml:space="preserve">of conformity publicly available, and shall submit it, along with the necessary evidence, to the</w:t>
      </w:r>
      <w:r>
        <w:t xml:space="preserve"> </w:t>
      </w:r>
      <w:r>
        <w:t xml:space="preserve">designated competent authority. Cloud computing service providers qualifying as SMEs will</w:t>
      </w:r>
      <w:r>
        <w:t xml:space="preserve"> </w:t>
      </w:r>
      <w:r>
        <w:t xml:space="preserve">not be required to undergo the validation by the national competent authority.</w:t>
      </w:r>
      <w:r>
        <w:t xml:space="preserve"> </w:t>
      </w:r>
      <w:r>
        <w:t xml:space="preserve">The assessment of the compliance of the service against the criteria for sovereignty level 2-3-</w:t>
      </w:r>
      <w:r>
        <w:t xml:space="preserve"> </w:t>
      </w:r>
      <w:r>
        <w:t xml:space="preserve">4 will be performed through independent third party’s auditors. In this case, the service provider</w:t>
      </w:r>
      <w:r>
        <w:t xml:space="preserve"> </w:t>
      </w:r>
      <w:r>
        <w:t xml:space="preserve">will submit the audit report and the ‘positive’ audit opinion, along with the audited evidence,</w:t>
      </w:r>
      <w:r>
        <w:t xml:space="preserve"> </w:t>
      </w:r>
      <w:r>
        <w:t xml:space="preserve">to the competent authority of the country of establishment who shall verify them, without undue</w:t>
      </w:r>
      <w:r>
        <w:t xml:space="preserve"> </w:t>
      </w:r>
      <w:r>
        <w:t xml:space="preserve">delay and within 60 days. The result of this activity is a draft acceptance, request for more</w:t>
      </w:r>
      <w:r>
        <w:t xml:space="preserve"> </w:t>
      </w:r>
      <w:r>
        <w:t xml:space="preserve">information or rejection decision.</w:t>
      </w:r>
      <w:r>
        <w:br/>
      </w:r>
      <w:r>
        <w:t xml:space="preserve">• In case the assessment is positive, the decision will be notified to the other Member</w:t>
      </w:r>
      <w:r>
        <w:t xml:space="preserve"> </w:t>
      </w:r>
      <w:r>
        <w:t xml:space="preserve">States, who have a 60 day review period to confirm the initial acceptance conclusions</w:t>
      </w:r>
      <w:r>
        <w:t xml:space="preserve"> </w:t>
      </w:r>
      <w:r>
        <w:t xml:space="preserve">by the MS of the country of establishment. During the period of review there is a</w:t>
      </w:r>
      <w:r>
        <w:t xml:space="preserve"> </w:t>
      </w:r>
      <w:r>
        <w:t xml:space="preserve">recourse possibility for the Member States. If no reasoned objection has been submitted</w:t>
      </w:r>
      <w:r>
        <w:t xml:space="preserve"> </w:t>
      </w:r>
      <w:r>
        <w:t xml:space="preserve">in the framed period, the validation of the audit report and audit opinion shall be</w:t>
      </w:r>
      <w:r>
        <w:t xml:space="preserve"> </w:t>
      </w:r>
      <w:r>
        <w:t xml:space="preserve">considered accepted by all Member States and the service shall be recognized across</w:t>
      </w:r>
      <w:r>
        <w:t xml:space="preserve"> </w:t>
      </w:r>
      <w:r>
        <w:t xml:space="preserve">the Union as a service provider that can participate in public procurement procedures</w:t>
      </w:r>
      <w:r>
        <w:t xml:space="preserve"> </w:t>
      </w:r>
      <w:r>
        <w:t xml:space="preserve">across the Union. On the other hand, if reasoned objections exist, the competent</w:t>
      </w:r>
      <w:r>
        <w:t xml:space="preserve"> </w:t>
      </w:r>
      <w:r>
        <w:t xml:space="preserve">authority shall assess them and decide on the maintenance or revocation of their original</w:t>
      </w:r>
      <w:r>
        <w:t xml:space="preserve"> </w:t>
      </w:r>
      <w:r>
        <w:t xml:space="preserve">decision. In cases of continued objection, the Commission shall assess it. This may</w:t>
      </w:r>
      <w:r>
        <w:t xml:space="preserve"> </w:t>
      </w:r>
      <w:r>
        <w:t xml:space="preserve">entail a request for additional information from the competent authorities. The</w:t>
      </w:r>
      <w:r>
        <w:t xml:space="preserve"> </w:t>
      </w:r>
      <w:r>
        <w:t xml:space="preserve">Commission decision shall be binding.</w:t>
      </w:r>
      <w:r>
        <w:t xml:space="preserve"> </w:t>
      </w:r>
      <w:r>
        <w:t xml:space="preserve">• In case the assessment yields an initial rejection, the competent authority will contact</w:t>
      </w:r>
      <w:r>
        <w:t xml:space="preserve"> </w:t>
      </w:r>
      <w:r>
        <w:t xml:space="preserve">the cloud provider and give the opportunity to the organization to provide comments on</w:t>
      </w:r>
      <w:r>
        <w:t xml:space="preserve"> </w:t>
      </w:r>
      <w:r>
        <w:t xml:space="preserve">the evaluation. The competent authority will take into consideration these comments.</w:t>
      </w:r>
      <w:r>
        <w:t xml:space="preserve"> </w:t>
      </w:r>
      <w:r>
        <w:t xml:space="preserve">• In the case where the competent authority assesses that the submitted evidence is not</w:t>
      </w:r>
      <w:r>
        <w:t xml:space="preserve"> </w:t>
      </w:r>
      <w:r>
        <w:t xml:space="preserve">sufficient, it will request the cloud service provider additional information to be</w:t>
      </w:r>
      <w:r>
        <w:t xml:space="preserve"> </w:t>
      </w:r>
      <w:r>
        <w:t xml:space="preserve">provided within a certain time limit, in order to be able to issue a decision.</w:t>
      </w:r>
    </w:p>
    <w:p>
      <w:pPr>
        <w:pStyle w:val="BodyText"/>
      </w:pPr>
      <w:r>
        <w:t xml:space="preserve">The competent authorities should register the decision in a Union repository, maintained by the</w:t>
      </w:r>
      <w:r>
        <w:t xml:space="preserve"> </w:t>
      </w:r>
      <w:r>
        <w:t xml:space="preserve">Commission. The repository of sovereign cloud and AI computing services will be a public list</w:t>
      </w:r>
      <w:r>
        <w:t xml:space="preserve"> </w:t>
      </w:r>
      <w:r>
        <w:t xml:space="preserve">of audited sovereign cloud and AI computing services that verifiably comply with the</w:t>
      </w:r>
      <w:r>
        <w:t xml:space="preserve"> </w:t>
      </w:r>
      <w:r>
        <w:t xml:space="preserve">sovereignty requirements. The benefits are for providers and users alike: providers will enhance</w:t>
      </w:r>
      <w:r>
        <w:t xml:space="preserve"> </w:t>
      </w:r>
      <w:r>
        <w:t xml:space="preserve">their visibility and users their market research.</w:t>
      </w:r>
    </w:p>
    <w:p>
      <w:pPr>
        <w:pStyle w:val="BodyText"/>
      </w:pPr>
      <w:r>
        <w:t xml:space="preserve">To cater for market evolutions, the sovereignty criteria of all levels and evaluation evidence</w:t>
      </w:r>
      <w:r>
        <w:t xml:space="preserve"> </w:t>
      </w:r>
      <w:r>
        <w:t xml:space="preserve">proposed, but not limited to, would be modifiable by comitology. This evaluation evidence</w:t>
      </w:r>
      <w:r>
        <w:t xml:space="preserve"> </w:t>
      </w:r>
      <w:r>
        <w:t xml:space="preserve">would help independent third party auditors in their assessment of the service and ensure full</w:t>
      </w:r>
      <w:r>
        <w:t xml:space="preserve"> </w:t>
      </w:r>
      <w:r>
        <w:t xml:space="preserve">harmonisation in the way different auditors conduct their assessment and for Member States to</w:t>
      </w:r>
      <w:r>
        <w:t xml:space="preserve"> </w:t>
      </w:r>
      <w:r>
        <w:t xml:space="preserve">ensure that the procedures have been followed.</w:t>
      </w:r>
    </w:p>
    <w:p>
      <w:pPr>
        <w:pStyle w:val="BodyText"/>
      </w:pPr>
      <w:r>
        <w:t xml:space="preserve">The assessment would be periodically renewable following the same evaluation methodology.</w:t>
      </w:r>
    </w:p>
    <w:p>
      <w:pPr>
        <w:pStyle w:val="BodyText"/>
      </w:pPr>
      <w:r>
        <w:t xml:space="preserve">123</w:t>
      </w:r>
      <w:r>
        <w:t xml:space="preserve"> </w:t>
      </w:r>
      <w:r>
        <w:t xml:space="preserve">Policy measure 21 implies that the Commission sets up and maintains a repository of the</w:t>
      </w:r>
      <w:r>
        <w:t xml:space="preserve"> </w:t>
      </w:r>
      <w:r>
        <w:t xml:space="preserve">services audited against level 2-3-4, and that public authorities assume the actual transfer cost</w:t>
      </w:r>
      <w:r>
        <w:t xml:space="preserve"> </w:t>
      </w:r>
      <w:r>
        <w:t xml:space="preserve">to change from a non-sovereign service to a sovereign service (cloud porting).</w:t>
      </w:r>
      <w:r>
        <w:t xml:space="preserve"> </w:t>
      </w:r>
      <w:r>
        <w:t xml:space="preserve">This measure is primarily designed to contribute to the protection of public order by enhancing</w:t>
      </w:r>
      <w:r>
        <w:t xml:space="preserve"> </w:t>
      </w:r>
      <w:r>
        <w:t xml:space="preserve">the resilience in the public sector, which is SO4. Nevertheless, European providers would face</w:t>
      </w:r>
      <w:r>
        <w:t xml:space="preserve"> </w:t>
      </w:r>
      <w:r>
        <w:t xml:space="preserve">less costs and efforts to meet sovereignty conditions. When it comes to meeting the criteria to</w:t>
      </w:r>
      <w:r>
        <w:t xml:space="preserve"> </w:t>
      </w:r>
      <w:r>
        <w:t xml:space="preserve">demonstrate sovereignty level 1 and 2, EU providers can more readily substantiate that they are</w:t>
      </w:r>
      <w:r>
        <w:t xml:space="preserve"> </w:t>
      </w:r>
      <w:r>
        <w:t xml:space="preserve">not affected by third-country policies affecting data access or limiting service continuity. As</w:t>
      </w:r>
      <w:r>
        <w:t xml:space="preserve"> </w:t>
      </w:r>
      <w:r>
        <w:t xml:space="preserve">well, level 3 and level 4 sovereignty can only be served by service providers owned and</w:t>
      </w:r>
      <w:r>
        <w:t xml:space="preserve"> </w:t>
      </w:r>
      <w:r>
        <w:t xml:space="preserve">controlled by EU entities. This implies that PM15 will also contribute to decreasing the overall</w:t>
      </w:r>
      <w:r>
        <w:t xml:space="preserve"> </w:t>
      </w:r>
      <w:r>
        <w:t xml:space="preserve">reliance on non-European cloud and AI computing services, which is SO3.</w:t>
      </w:r>
      <w:r>
        <w:t xml:space="preserve"> </w:t>
      </w:r>
      <w:r>
        <w:t xml:space="preserve">Second, private sector essential entities listed under Annex I of NIS 2 are encouraged to</w:t>
      </w:r>
      <w:r>
        <w:t xml:space="preserve"> </w:t>
      </w:r>
      <w:r>
        <w:t xml:space="preserve">integrate into the cybersecurity risk assessment they already conduct, the assessment of the</w:t>
      </w:r>
      <w:r>
        <w:t xml:space="preserve"> </w:t>
      </w:r>
      <w:r>
        <w:t xml:space="preserve">risks stemming from their use of cloud and AI computing services. This includes an analysis</w:t>
      </w:r>
      <w:r>
        <w:t xml:space="preserve"> </w:t>
      </w:r>
      <w:r>
        <w:t xml:space="preserve">of the laws applicable to the computing service and the extraterritorial reach of such laws; the</w:t>
      </w:r>
      <w:r>
        <w:t xml:space="preserve"> </w:t>
      </w:r>
      <w:r>
        <w:t xml:space="preserve">risks associated to the possible unauthorised third country government access to and transfer</w:t>
      </w:r>
      <w:r>
        <w:t xml:space="preserve"> </w:t>
      </w:r>
      <w:r>
        <w:t xml:space="preserve">of data; the risks associated to service continuity and quality; the operational dependency and</w:t>
      </w:r>
      <w:r>
        <w:t xml:space="preserve"> </w:t>
      </w:r>
      <w:r>
        <w:t xml:space="preserve">possible loss of autonomy.</w:t>
      </w:r>
    </w:p>
    <w:p>
      <w:pPr>
        <w:pStyle w:val="BodyText"/>
      </w:pPr>
      <w:r>
        <w:t xml:space="preserve">One-off adjustment costs for the European Commission</w:t>
      </w:r>
      <w:r>
        <w:t xml:space="preserve"> </w:t>
      </w:r>
      <w:r>
        <w:t xml:space="preserve">Setting up and maintaining the repository of sovereign cloud and AI computing services under</w:t>
      </w:r>
      <w:r>
        <w:t xml:space="preserve"> </w:t>
      </w:r>
      <w:r>
        <w:t xml:space="preserve">the sovereignty levels. These costs include the drafting of the tender specifications for an</w:t>
      </w:r>
      <w:r>
        <w:t xml:space="preserve"> </w:t>
      </w:r>
      <w:r>
        <w:t xml:space="preserve">external provider to build, develop and maintain the repository plus additional time for the</w:t>
      </w:r>
      <w:r>
        <w:t xml:space="preserve"> </w:t>
      </w:r>
      <w:r>
        <w:t xml:space="preserve">evaluation and the definition of their governance procedures. This has been estimated to 120</w:t>
      </w:r>
      <w:r>
        <w:t xml:space="preserve"> </w:t>
      </w:r>
      <w:r>
        <w:t xml:space="preserve">staff days. The repository will be developed by an external contractor with a contract value of</w:t>
      </w:r>
      <w:r>
        <w:t xml:space="preserve"> </w:t>
      </w:r>
      <w:r>
        <w:t xml:space="preserve">EUR 500 000.</w:t>
      </w:r>
      <w:r>
        <w:br/>
      </w:r>
      <w:r>
        <w:t xml:space="preserve">One-off adjustment costs (EC) = (time to draft tender specifications for the repository) *</w:t>
      </w:r>
      <w:r>
        <w:t xml:space="preserve"> </w:t>
      </w:r>
      <w:r>
        <w:t xml:space="preserve">labour costs + external contract to develop the repository</w:t>
      </w:r>
      <w:r>
        <w:t xml:space="preserve"> </w:t>
      </w:r>
      <w:r>
        <w:t xml:space="preserve">Guidelines for MS to perform the sovereignty risk assessments. In order to support Member</w:t>
      </w:r>
      <w:r>
        <w:t xml:space="preserve"> </w:t>
      </w:r>
      <w:r>
        <w:t xml:space="preserve">States in the implementation of their sovereignty risk assessments, the Commission will publish</w:t>
      </w:r>
      <w:r>
        <w:t xml:space="preserve"> </w:t>
      </w:r>
      <w:r>
        <w:t xml:space="preserve">guidelines. These guidelines would include the process to carry out the risk assessment, the</w:t>
      </w:r>
      <w:r>
        <w:t xml:space="preserve"> </w:t>
      </w:r>
      <w:r>
        <w:t xml:space="preserve">criteria that would allow them to identify the scope, for instance by means of use cases and / or</w:t>
      </w:r>
      <w:r>
        <w:t xml:space="preserve"> </w:t>
      </w:r>
      <w:r>
        <w:t xml:space="preserve">applications, the data classification process, where the market surveillance or information on</w:t>
      </w:r>
      <w:r>
        <w:t xml:space="preserve"> </w:t>
      </w:r>
      <w:r>
        <w:t xml:space="preserve">sovereign services can be found. The estimated effort for the development and publication of</w:t>
      </w:r>
      <w:r>
        <w:t xml:space="preserve"> </w:t>
      </w:r>
      <w:r>
        <w:t xml:space="preserve">these guidelines is 2 FTEs over 1 year.</w:t>
      </w:r>
      <w:r>
        <w:t xml:space="preserve"> </w:t>
      </w:r>
      <w:r>
        <w:t xml:space="preserve">Recurrent adjustment costs for the European Commission.</w:t>
      </w:r>
      <w:r>
        <w:t xml:space="preserve"> </w:t>
      </w:r>
      <w:r>
        <w:t xml:space="preserve">Maintenance of the repository for sovereign services. Another important activity is related to</w:t>
      </w:r>
      <w:r>
        <w:t xml:space="preserve"> </w:t>
      </w:r>
      <w:r>
        <w:t xml:space="preserve">the maintenance of the repository of audited services and adjacent activities, including:</w:t>
      </w:r>
      <w:r>
        <w:br/>
      </w:r>
      <w:r>
        <w:t xml:space="preserve">• Yearly hosting costs of the repository, estimated to be of EUR 200 00088. The repository</w:t>
      </w:r>
      <w:r>
        <w:t xml:space="preserve"> </w:t>
      </w:r>
      <w:r>
        <w:t xml:space="preserve">will be deployed on a sovereign cloud at the Commissions’ premisses and telemetry</w:t>
      </w:r>
      <w:r>
        <w:t xml:space="preserve"> </w:t>
      </w:r>
      <w:r>
        <w:t xml:space="preserve">and FinOps procedures will be put in place to control expenses.</w:t>
      </w:r>
    </w:p>
    <w:p>
      <w:pPr>
        <w:pStyle w:val="BodyText"/>
      </w:pPr>
      <w:r>
        <w:t xml:space="preserve">88 Estimation based on the values of Simpl</w:t>
      </w:r>
    </w:p>
    <w:p>
      <w:pPr>
        <w:pStyle w:val="BodyText"/>
      </w:pPr>
      <w:r>
        <w:t xml:space="preserve">124</w:t>
      </w:r>
      <w:r>
        <w:t xml:space="preserve"> </w:t>
      </w:r>
      <w:r>
        <w:t xml:space="preserve">• Yearly maintenance of the repository, performed by an external contractor, includes the</w:t>
      </w:r>
      <w:r>
        <w:t xml:space="preserve"> </w:t>
      </w:r>
      <w:r>
        <w:t xml:space="preserve">upgrades of the software libraries amidst identified vulnerabilities, correction of errors</w:t>
      </w:r>
      <w:r>
        <w:t xml:space="preserve"> </w:t>
      </w:r>
      <w:r>
        <w:t xml:space="preserve">and bugs and additional features. The estimated effort assumed for this is 2 staff days</w:t>
      </w:r>
      <w:r>
        <w:t xml:space="preserve"> </w:t>
      </w:r>
      <w:r>
        <w:t xml:space="preserve">on a weekly basis.</w:t>
      </w:r>
      <w:r>
        <w:br/>
      </w:r>
      <w:r>
        <w:t xml:space="preserve">• Oversight of the repository, including the follow-up of the contractors’ activities,</w:t>
      </w:r>
      <w:r>
        <w:t xml:space="preserve"> </w:t>
      </w:r>
      <w:r>
        <w:t xml:space="preserve">estimated in 2 staff days per month by the Commission staff.</w:t>
      </w:r>
      <w:r>
        <w:br/>
      </w:r>
      <w:r>
        <w:t xml:space="preserve">Recurrent administrative costs (EC) = costs of the yearly hosting + external contract for the</w:t>
      </w:r>
      <w:r>
        <w:t xml:space="preserve"> </w:t>
      </w:r>
      <w:r>
        <w:t xml:space="preserve">yearly maintenance of the repository + (number of days for the oversight of the repository *</w:t>
      </w:r>
      <w:r>
        <w:t xml:space="preserve"> </w:t>
      </w:r>
      <w:r>
        <w:t xml:space="preserve">labour costs)</w:t>
      </w:r>
      <w:r>
        <w:br/>
      </w:r>
      <w:r>
        <w:t xml:space="preserve">Market monitoring. In order to assess the status of the cloud and AI computing services market,</w:t>
      </w:r>
      <w:r>
        <w:t xml:space="preserve"> </w:t>
      </w:r>
      <w:r>
        <w:t xml:space="preserve">the Commission will run a study for the first three years after the adoption of CADA. The goal</w:t>
      </w:r>
      <w:r>
        <w:t xml:space="preserve"> </w:t>
      </w:r>
      <w:r>
        <w:t xml:space="preserve">is twofold. On one hand, it will provide input for the dependency analysis to be carried out and</w:t>
      </w:r>
      <w:r>
        <w:t xml:space="preserve"> </w:t>
      </w:r>
      <w:r>
        <w:t xml:space="preserve">on the other, it will provide a deeper knowledge of the status and evolution of the cloud and AI</w:t>
      </w:r>
      <w:r>
        <w:t xml:space="preserve"> </w:t>
      </w:r>
      <w:r>
        <w:t xml:space="preserve">computing services to serve for the procurement of sovereign cloud and AI services (see</w:t>
      </w:r>
      <w:r>
        <w:t xml:space="preserve"> </w:t>
      </w:r>
      <w:r>
        <w:t xml:space="preserve">PM19). The limited timespan of the study is due to the following rationale: while initially this</w:t>
      </w:r>
      <w:r>
        <w:t xml:space="preserve"> </w:t>
      </w:r>
      <w:r>
        <w:t xml:space="preserve">will be of importance due to, in some cases, low knowledge of existing offers, the repository</w:t>
      </w:r>
      <w:r>
        <w:t xml:space="preserve"> </w:t>
      </w:r>
      <w:r>
        <w:t xml:space="preserve">and the catalogue of sovereign services would allow for a wider and deeper knowledge of the</w:t>
      </w:r>
      <w:r>
        <w:t xml:space="preserve"> </w:t>
      </w:r>
      <w:r>
        <w:t xml:space="preserve">market by the contracting authorities.</w:t>
      </w:r>
      <w:r>
        <w:t xml:space="preserve"> </w:t>
      </w:r>
      <w:r>
        <w:t xml:space="preserve">This study is estimated to cost EUR 300 000 / year for three years.</w:t>
      </w:r>
      <w:r>
        <w:t xml:space="preserve"> </w:t>
      </w:r>
      <w:r>
        <w:t xml:space="preserve">One-off adjustment costs for national public authorities.</w:t>
      </w:r>
      <w:r>
        <w:br/>
      </w:r>
      <w:r>
        <w:t xml:space="preserve">Risk assessments. National public authorities and regional or federal authorities in the case of</w:t>
      </w:r>
      <w:r>
        <w:t xml:space="preserve"> </w:t>
      </w:r>
      <w:r>
        <w:t xml:space="preserve">decentralized Member States are mandated to perform a sovereignty risk assessment, with the</w:t>
      </w:r>
      <w:r>
        <w:t xml:space="preserve"> </w:t>
      </w:r>
      <w:r>
        <w:t xml:space="preserve">aim of mapping sovereignty assurance levels to cloud and AI computing services used in the</w:t>
      </w:r>
      <w:r>
        <w:t xml:space="preserve"> </w:t>
      </w:r>
      <w:r>
        <w:t xml:space="preserve">public sector, taking into consideration aspects such as sensitivity and criticality of the data</w:t>
      </w:r>
      <w:r>
        <w:t xml:space="preserve"> </w:t>
      </w:r>
      <w:r>
        <w:t xml:space="preserve">processed, risk associated to the potential unlawful access to data by third country legislation,</w:t>
      </w:r>
      <w:r>
        <w:t xml:space="preserve"> </w:t>
      </w:r>
      <w:r>
        <w:t xml:space="preserve">potential disruption of the services, the service type based on a taxonomy that the Commission</w:t>
      </w:r>
      <w:r>
        <w:t xml:space="preserve"> </w:t>
      </w:r>
      <w:r>
        <w:t xml:space="preserve">will publish as part of their guidance, existence of cloud and AI computing services audited</w:t>
      </w:r>
      <w:r>
        <w:t xml:space="preserve"> </w:t>
      </w:r>
      <w:r>
        <w:t xml:space="preserve">under that sovereignty level, among others. The estimated number of authorities is 267,</w:t>
      </w:r>
      <w:r>
        <w:t xml:space="preserve"> </w:t>
      </w:r>
      <w:r>
        <w:t xml:space="preserve">considering the NUTS-0 and NUTS-1 distribution.</w:t>
      </w:r>
      <w:r>
        <w:t xml:space="preserve"> </w:t>
      </w:r>
      <w:r>
        <w:t xml:space="preserve">The output of this result assessment will be a classification of applications or use cases</w:t>
      </w:r>
      <w:r>
        <w:t xml:space="preserve"> </w:t>
      </w:r>
      <w:r>
        <w:t xml:space="preserve">categories mapped to the minimum sovereignty assurance level permitted for the procurement</w:t>
      </w:r>
      <w:r>
        <w:t xml:space="preserve"> </w:t>
      </w:r>
      <w:r>
        <w:t xml:space="preserve">of cloud and AI services serving those cases.</w:t>
      </w:r>
      <w:r>
        <w:br/>
      </w:r>
      <w:r>
        <w:t xml:space="preserve">An important element of the sovereignty risk assessment is that the existence of sovereign</w:t>
      </w:r>
      <w:r>
        <w:t xml:space="preserve"> </w:t>
      </w:r>
      <w:r>
        <w:t xml:space="preserve">commercial offers will be considered as part of the exercise. This will allow to not request</w:t>
      </w:r>
      <w:r>
        <w:t xml:space="preserve"> </w:t>
      </w:r>
      <w:r>
        <w:t xml:space="preserve">offers that are not available in the market or that would cause disproportionate costs to the</w:t>
      </w:r>
      <w:r>
        <w:t xml:space="preserve"> </w:t>
      </w:r>
      <w:r>
        <w:t xml:space="preserve">contracting authorities as part of the procurement process.</w:t>
      </w:r>
      <w:r>
        <w:t xml:space="preserve"> </w:t>
      </w:r>
      <w:r>
        <w:t xml:space="preserve">The estimated effort for this sovereignty risk assessment is of 10 FTEs. This is a new activity</w:t>
      </w:r>
      <w:r>
        <w:t xml:space="preserve"> </w:t>
      </w:r>
      <w:r>
        <w:t xml:space="preserve">for which there is yet few expertise in the Member States. It is considered that in the initial</w:t>
      </w:r>
      <w:r>
        <w:t xml:space="preserve"> </w:t>
      </w:r>
      <w:r>
        <w:t xml:space="preserve">iteration, Member States will need to understand well the sectors, applications and type of data,</w:t>
      </w:r>
      <w:r>
        <w:t xml:space="preserve"> </w:t>
      </w:r>
      <w:r>
        <w:t xml:space="preserve">among other aspects, that will drive their risk appetite to request one sovereignty level or</w:t>
      </w:r>
      <w:r>
        <w:t xml:space="preserve"> </w:t>
      </w:r>
      <w:r>
        <w:t xml:space="preserve">another. It is expected that initially this will be an activity encompassing various ministries and</w:t>
      </w:r>
      <w:r>
        <w:t xml:space="preserve"> </w:t>
      </w:r>
      <w:r>
        <w:t xml:space="preserve">agencies and therefore an intensive collaboration is expected. The guidelines from the</w:t>
      </w:r>
      <w:r>
        <w:t xml:space="preserve"> </w:t>
      </w:r>
      <w:r>
        <w:t xml:space="preserve">Commission, however, should alleviate this effort.</w:t>
      </w:r>
      <w:r>
        <w:t xml:space="preserve"> </w:t>
      </w:r>
      <w:r>
        <w:t xml:space="preserve">The risk assessments will start in 2029, once EUCS and the sovereignty scheme are in place.</w:t>
      </w:r>
    </w:p>
    <w:p>
      <w:pPr>
        <w:pStyle w:val="BodyText"/>
      </w:pPr>
      <w:r>
        <w:t xml:space="preserve">125</w:t>
      </w:r>
      <w:r>
        <w:t xml:space="preserve"> </w:t>
      </w:r>
      <w:r>
        <w:t xml:space="preserve">Designation of the competent authority, which has an estimated of 0.2 FTE per MS, which will</w:t>
      </w:r>
      <w:r>
        <w:t xml:space="preserve"> </w:t>
      </w:r>
      <w:r>
        <w:t xml:space="preserve">be responsible to verify the audit reports received from the providers that had their services</w:t>
      </w:r>
      <w:r>
        <w:t xml:space="preserve"> </w:t>
      </w:r>
      <w:r>
        <w:t xml:space="preserve">audited at sovereign level 2 at least.</w:t>
      </w:r>
      <w:r>
        <w:br/>
      </w:r>
      <w:r>
        <w:t xml:space="preserve">Costs of migration to sovereign cloud by the public sector. Detailed information is provided in</w:t>
      </w:r>
      <w:r>
        <w:t xml:space="preserve"> </w:t>
      </w:r>
      <w:r>
        <w:t xml:space="preserve">Annex 12 on the methodology and calculation of the costs for the migration and porting of</w:t>
      </w:r>
      <w:r>
        <w:t xml:space="preserve"> </w:t>
      </w:r>
      <w:r>
        <w:t xml:space="preserve">cloud applications to sovereign cloud services.</w:t>
      </w:r>
      <w:r>
        <w:t xml:space="preserve"> </w:t>
      </w:r>
      <w:r>
        <w:t xml:space="preserve">Both the migration of the legacy-to-sovereign cloud and cloud-to-sovereign cloud applications</w:t>
      </w:r>
      <w:r>
        <w:t xml:space="preserve"> </w:t>
      </w:r>
      <w:r>
        <w:t xml:space="preserve">will be performed in a linear distributed manner in a time frame spanning 5 years, starting in</w:t>
      </w:r>
      <w:r>
        <w:t xml:space="preserve"> </w:t>
      </w:r>
      <w:r>
        <w:t xml:space="preserve">2029, once there is a set of sovereign audited services.</w:t>
      </w:r>
      <w:r>
        <w:br/>
      </w:r>
      <w:r>
        <w:t xml:space="preserve">The average cost of porting a single application to a new cloud varies from EUR 30 000 and</w:t>
      </w:r>
      <w:r>
        <w:t xml:space="preserve"> </w:t>
      </w:r>
      <w:r>
        <w:t xml:space="preserve">EUR 600 000 depending on the size of the application, and not much on the type of cloud at</w:t>
      </w:r>
      <w:r>
        <w:t xml:space="preserve"> </w:t>
      </w:r>
      <w:r>
        <w:t xml:space="preserve">origin or destination, as they are mainly based on human effort (400 to 8000 hours of work).</w:t>
      </w:r>
      <w:r>
        <w:t xml:space="preserve"> </w:t>
      </w:r>
      <w:r>
        <w:t xml:space="preserve">See Annex 12 for an explanation of these figures.</w:t>
      </w:r>
      <w:r>
        <w:t xml:space="preserve"> </w:t>
      </w:r>
      <w:r>
        <w:t xml:space="preserve">These costs are illustrated with the real use cases in Section 6.1.2 of the main text but have not</w:t>
      </w:r>
      <w:r>
        <w:t xml:space="preserve"> </w:t>
      </w:r>
      <w:r>
        <w:t xml:space="preserve">been quantified in the cost-benefit analysis, although they are described in detail in Annex 12.</w:t>
      </w:r>
      <w:r>
        <w:t xml:space="preserve"> </w:t>
      </w:r>
      <w:r>
        <w:t xml:space="preserve">Since they represent planned expenditure that would be incurred in the future as part of the</w:t>
      </w:r>
      <w:r>
        <w:t xml:space="preserve"> </w:t>
      </w:r>
      <w:r>
        <w:t xml:space="preserve">regular cloud contract renewal cycles and independent of the present policy measure, they have</w:t>
      </w:r>
      <w:r>
        <w:t xml:space="preserve"> </w:t>
      </w:r>
      <w:r>
        <w:t xml:space="preserve">been considered outside of the cost-benefit so as not to conflate structural renewal costs with</w:t>
      </w:r>
      <w:r>
        <w:t xml:space="preserve"> </w:t>
      </w:r>
      <w:r>
        <w:t xml:space="preserve">the incremental financial impact of the measure itself.</w:t>
      </w:r>
      <w:r>
        <w:br/>
      </w:r>
      <w:r>
        <w:t xml:space="preserve">Recurrent administrative costs for national public authorities.</w:t>
      </w:r>
      <w:r>
        <w:br/>
      </w:r>
      <w:r>
        <w:t xml:space="preserve">Sovereignty risk assessment. This risk assessment shall be renewed every 4 years. The effort</w:t>
      </w:r>
      <w:r>
        <w:t xml:space="preserve"> </w:t>
      </w:r>
      <w:r>
        <w:t xml:space="preserve">estimated for this reassessment of the sovereignty risks is estimated to be 5 FTEs, a lower effort</w:t>
      </w:r>
      <w:r>
        <w:t xml:space="preserve"> </w:t>
      </w:r>
      <w:r>
        <w:t xml:space="preserve">than implementing the risk assessment from scratch, given that the activity is already ramped</w:t>
      </w:r>
      <w:r>
        <w:t xml:space="preserve"> </w:t>
      </w:r>
      <w:r>
        <w:t xml:space="preserve">up and the Member States would already have a good understanding of their situation.</w:t>
      </w:r>
      <w:r>
        <w:t xml:space="preserve"> </w:t>
      </w:r>
      <w:r>
        <w:t xml:space="preserve">Revision of the audit reports by the competent authorities, estimated at 5 days per service</w:t>
      </w:r>
      <w:r>
        <w:t xml:space="preserve"> </w:t>
      </w:r>
      <w:r>
        <w:t xml:space="preserve">audited at sovereign level 2-4. After verifying the audit report, opinion and evidence and</w:t>
      </w:r>
      <w:r>
        <w:t xml:space="preserve"> </w:t>
      </w:r>
      <w:r>
        <w:t xml:space="preserve">consulting with the other competent authorities, the evaluating competent authority will adopt</w:t>
      </w:r>
      <w:r>
        <w:t xml:space="preserve"> </w:t>
      </w:r>
      <w:r>
        <w:t xml:space="preserve">a decision that would allow a service provider to participate in public procurement activities.</w:t>
      </w:r>
      <w:r>
        <w:br/>
      </w:r>
      <w:r>
        <w:t xml:space="preserve">Recurrent savings for national public authorities</w:t>
      </w:r>
      <w:r>
        <w:br/>
      </w:r>
      <w:r>
        <w:t xml:space="preserve">Running applications on the cloud. Operating applications on the cloud, if performed well, with</w:t>
      </w:r>
      <w:r>
        <w:t xml:space="preserve"> </w:t>
      </w:r>
      <w:r>
        <w:t xml:space="preserve">a continuous FinOps verifying that services are not overprovisioned can lead to significant</w:t>
      </w:r>
      <w:r>
        <w:t xml:space="preserve"> </w:t>
      </w:r>
      <w:r>
        <w:t xml:space="preserve">savings. Literature sources estimate that the total cost of ownership (TCO) savings can amount</w:t>
      </w:r>
      <w:r>
        <w:t xml:space="preserve"> </w:t>
      </w:r>
      <w:r>
        <w:t xml:space="preserve">to 20-50% in the case of legacy-to-cloud migrations89. No savings are here accounted for in</w:t>
      </w:r>
      <w:r>
        <w:t xml:space="preserve"> </w:t>
      </w:r>
      <w:r>
        <w:t xml:space="preserve">the operation of applications migrated from cloud-to-sovereign cloud, as the applications would</w:t>
      </w:r>
      <w:r>
        <w:t xml:space="preserve"> </w:t>
      </w:r>
      <w:r>
        <w:t xml:space="preserve">have already been benefitting from the total cost of ownership savings.</w:t>
      </w:r>
      <w:r>
        <w:br/>
      </w:r>
      <w:r>
        <w:t xml:space="preserve">Simpler public procurement. Savings in this respect stem from the simplification of</w:t>
      </w:r>
      <w:r>
        <w:t xml:space="preserve"> </w:t>
      </w:r>
      <w:r>
        <w:t xml:space="preserve">systematically using procuring audited services, which are part of the repository of sovereign</w:t>
      </w:r>
      <w:r>
        <w:t xml:space="preserve"> </w:t>
      </w:r>
      <w:r>
        <w:t xml:space="preserve">cloud and AI computing services. This shall allow public administrations to save time in the</w:t>
      </w:r>
      <w:r>
        <w:t xml:space="preserve"> </w:t>
      </w:r>
      <w:r>
        <w:t xml:space="preserve">verification of the documentation for the evaluation of the offer. This will result in 2 staff days</w:t>
      </w:r>
    </w:p>
    <w:p>
      <w:pPr>
        <w:pStyle w:val="BodyText"/>
      </w:pPr>
      <w:r>
        <w:t xml:space="preserve">89 Chatzithanasis &amp; Michalakelis (2018) estimates 24% to 50% The Benefits of Cloud Computing:. Ali Khajeh-Hosseini, David</w:t>
      </w:r>
      <w:r>
        <w:t xml:space="preserve"> </w:t>
      </w:r>
      <w:r>
        <w:t xml:space="preserve">Greenwood, Ian Sommerville</w:t>
      </w:r>
    </w:p>
    <w:p>
      <w:pPr>
        <w:pStyle w:val="BodyText"/>
      </w:pPr>
      <w:r>
        <w:t xml:space="preserve">126</w:t>
      </w:r>
      <w:r>
        <w:t xml:space="preserve"> </w:t>
      </w:r>
      <w:r>
        <w:t xml:space="preserve">per bid, and assuming that there are 3.5 potential contractors presenting bids in each tender</w:t>
      </w:r>
      <w:r>
        <w:t xml:space="preserve"> </w:t>
      </w:r>
      <w:r>
        <w:t xml:space="preserve">procedure.</w:t>
      </w:r>
      <w:r>
        <w:br/>
      </w:r>
      <w:r>
        <w:t xml:space="preserve">Recurrent savings = Average number of yearly service bids requiring sovereignty assurance</w:t>
      </w:r>
      <w:r>
        <w:t xml:space="preserve"> </w:t>
      </w:r>
      <w:r>
        <w:t xml:space="preserve">level 2 – 4 * staff costs savings per bid</w:t>
      </w:r>
      <w:r>
        <w:t xml:space="preserve"> </w:t>
      </w:r>
      <w:r>
        <w:t xml:space="preserve">Sovereign services. The savings from using sovereign services cannot be quantified due to the</w:t>
      </w:r>
      <w:r>
        <w:t xml:space="preserve"> </w:t>
      </w:r>
      <w:r>
        <w:t xml:space="preserve">intangible nature of sovereignty and resilience.</w:t>
      </w:r>
      <w:r>
        <w:br/>
      </w:r>
      <w:r>
        <w:t xml:space="preserve">Costs for service providers to develop sovereign services</w:t>
      </w:r>
      <w:r>
        <w:br/>
      </w:r>
      <w:r>
        <w:t xml:space="preserve">Assessing the cost and benefits for providers to provide sovereign services is a complex task</w:t>
      </w:r>
      <w:r>
        <w:t xml:space="preserve"> </w:t>
      </w:r>
      <w:r>
        <w:t xml:space="preserve">that involves many parameters and differs greatly from provider to provider. As well, in the</w:t>
      </w:r>
      <w:r>
        <w:t xml:space="preserve"> </w:t>
      </w:r>
      <w:r>
        <w:t xml:space="preserve">absence of an established market for sovereign services, data sources are rather anchored in</w:t>
      </w:r>
      <w:r>
        <w:t xml:space="preserve"> </w:t>
      </w:r>
      <w:r>
        <w:t xml:space="preserve">providers’ business plans, not in ex post analysis of established businesses. Such data is</w:t>
      </w:r>
      <w:r>
        <w:t xml:space="preserve"> </w:t>
      </w:r>
      <w:r>
        <w:t xml:space="preserve">confidential to companies, and the below considerations are based on targeted discussions with</w:t>
      </w:r>
      <w:r>
        <w:t xml:space="preserve"> </w:t>
      </w:r>
      <w:r>
        <w:t xml:space="preserve">stakeholders that requested to remain anonymous. A first consideration is that the consulted</w:t>
      </w:r>
      <w:r>
        <w:t xml:space="preserve"> </w:t>
      </w:r>
      <w:r>
        <w:t xml:space="preserve">companies unanimously indicated that, in developing the business plan for these new services,</w:t>
      </w:r>
      <w:r>
        <w:t xml:space="preserve"> </w:t>
      </w:r>
      <w:r>
        <w:t xml:space="preserve">they count on new large critical use cases that are today not in the cloud; in other words, they</w:t>
      </w:r>
      <w:r>
        <w:t xml:space="preserve"> </w:t>
      </w:r>
      <w:r>
        <w:t xml:space="preserve">see sovereign services to generate a new source of income, but not to substitute existing.</w:t>
      </w:r>
    </w:p>
    <w:p>
      <w:pPr>
        <w:pStyle w:val="BodyText"/>
      </w:pPr>
      <w:r>
        <w:t xml:space="preserve">Cost wise, new costs notably include the amortisation of all one-off adjustment costs such as</w:t>
      </w:r>
      <w:r>
        <w:t xml:space="preserve"> </w:t>
      </w:r>
      <w:r>
        <w:t xml:space="preserve">the additional cost induced by using EU-located infrastructure, the additional compliance costs</w:t>
      </w:r>
      <w:r>
        <w:t xml:space="preserve"> </w:t>
      </w:r>
      <w:r>
        <w:t xml:space="preserve">induced by the audits, the additional costs of being certified under EUCS; and proper recurrent</w:t>
      </w:r>
      <w:r>
        <w:t xml:space="preserve"> </w:t>
      </w:r>
      <w:r>
        <w:t xml:space="preserve">costs such as the higher salaries of employing EU workforce. As an illustration, speaking under</w:t>
      </w:r>
      <w:r>
        <w:t xml:space="preserve"> </w:t>
      </w:r>
      <w:r>
        <w:t xml:space="preserve">the condition of anonymity for business secrecy reasons, one of the largest EU service providers</w:t>
      </w:r>
      <w:r>
        <w:t xml:space="preserve"> </w:t>
      </w:r>
      <w:r>
        <w:t xml:space="preserve">of sovereign services speaks of an overall investment of EUR 1.5 bn, including hardware, for</w:t>
      </w:r>
      <w:r>
        <w:t xml:space="preserve"> </w:t>
      </w:r>
      <w:r>
        <w:t xml:space="preserve">a broad range of IaaS and PaaS services (for an unspecified computing capacity). Conversely,</w:t>
      </w:r>
      <w:r>
        <w:t xml:space="preserve"> </w:t>
      </w:r>
      <w:r>
        <w:t xml:space="preserve">another EU service provider with an established range of non-sovereign services speaks of an</w:t>
      </w:r>
      <w:r>
        <w:t xml:space="preserve"> </w:t>
      </w:r>
      <w:r>
        <w:t xml:space="preserve">overall investment in the range of EUR 20-40 m to adjust existing hardware and software to</w:t>
      </w:r>
      <w:r>
        <w:t xml:space="preserve"> </w:t>
      </w:r>
      <w:r>
        <w:t xml:space="preserve">the stricter norms that a sovereign service entails, with plans to invest progressively should the</w:t>
      </w:r>
      <w:r>
        <w:t xml:space="preserve"> </w:t>
      </w:r>
      <w:r>
        <w:t xml:space="preserve">market develops.</w:t>
      </w:r>
    </w:p>
    <w:p>
      <w:pPr>
        <w:pStyle w:val="BodyText"/>
      </w:pPr>
      <w:r>
        <w:t xml:space="preserve">The benefits for service providers to develop sovereign services are covered under section</w:t>
      </w:r>
      <w:r>
        <w:t xml:space="preserve"> </w:t>
      </w:r>
      <w:r>
        <w:t xml:space="preserve">6.1.5.</w:t>
      </w:r>
    </w:p>
    <w:p>
      <w:pPr>
        <w:pStyle w:val="BodyText"/>
      </w:pPr>
      <w:r>
        <w:t xml:space="preserve">Benefit wise, cloudifying legacy on-premises services means new revenues. As to the move</w:t>
      </w:r>
      <w:r>
        <w:t xml:space="preserve"> </w:t>
      </w:r>
      <w:r>
        <w:t xml:space="preserve">from traditional cloud to sovereign cloud, today’s few available sovereign services come with</w:t>
      </w:r>
      <w:r>
        <w:t xml:space="preserve"> </w:t>
      </w:r>
      <w:r>
        <w:t xml:space="preserve">a mark-up which is still too uncertain to draw conclusions (see discussion under Problem Driver</w:t>
      </w:r>
      <w:r>
        <w:t xml:space="preserve"> </w:t>
      </w:r>
      <w:r>
        <w:t xml:space="preserve">4 in 2.3.4). To this additional income, consulted EU service providers see also sovereign</w:t>
      </w:r>
      <w:r>
        <w:t xml:space="preserve"> </w:t>
      </w:r>
      <w:r>
        <w:t xml:space="preserve">services as niche market where they have a demonstrable added value that could spill over to</w:t>
      </w:r>
      <w:r>
        <w:t xml:space="preserve"> </w:t>
      </w:r>
      <w:r>
        <w:t xml:space="preserve">other market segments. The consulted companies unanimously indicated that it is too early to</w:t>
      </w:r>
      <w:r>
        <w:t xml:space="preserve"> </w:t>
      </w:r>
      <w:r>
        <w:t xml:space="preserve">confirm whether, over the span of the next ten years, the incremental cost and benefits would</w:t>
      </w:r>
      <w:r>
        <w:t xml:space="preserve"> </w:t>
      </w:r>
      <w:r>
        <w:t xml:space="preserve">reach the same balance (i.e. margins) as with equivalent non-sovereign services, which is today</w:t>
      </w:r>
      <w:r>
        <w:t xml:space="preserve"> </w:t>
      </w:r>
      <w:r>
        <w:t xml:space="preserve">commonly assumed to be around 30%90; to cater for this uncertainty, this assessment assumes</w:t>
      </w:r>
      <w:r>
        <w:t xml:space="preserve"> </w:t>
      </w:r>
      <w:r>
        <w:t xml:space="preserve">that stakeholders’ margins vary from 25% to 35%.</w:t>
      </w:r>
    </w:p>
    <w:p>
      <w:pPr>
        <w:pStyle w:val="BodyText"/>
      </w:pPr>
      <w:r>
        <w:t xml:space="preserve">90 Amazon Web Services profits squeezed as AI arms race drives spending surge – GeekWire</w:t>
      </w:r>
    </w:p>
    <w:p>
      <w:pPr>
        <w:pStyle w:val="BodyText"/>
      </w:pPr>
      <w:r>
        <w:t xml:space="preserve">127</w:t>
      </w:r>
      <w:r>
        <w:t xml:space="preserve"> </w:t>
      </w:r>
      <w:r>
        <w:t xml:space="preserve">One-off adjustment costs for cloud an AI computing service providers</w:t>
      </w:r>
      <w:r>
        <w:t xml:space="preserve"> </w:t>
      </w:r>
      <w:r>
        <w:t xml:space="preserve">Ultimately, the decision of a provider to subject to the sovereignty assessment one or more</w:t>
      </w:r>
      <w:r>
        <w:t xml:space="preserve"> </w:t>
      </w:r>
      <w:r>
        <w:t xml:space="preserve">services is their own business decision. However, in order to have a sense of magnitude of how</w:t>
      </w:r>
      <w:r>
        <w:t xml:space="preserve"> </w:t>
      </w:r>
      <w:r>
        <w:t xml:space="preserve">many providers could be affected by the sovereignty scheme and based on extensive desk</w:t>
      </w:r>
      <w:r>
        <w:t xml:space="preserve"> </w:t>
      </w:r>
      <w:r>
        <w:t xml:space="preserve">research conducted as part of the preparatory study (Technopolis et al., 2025), it was identified</w:t>
      </w:r>
      <w:r>
        <w:t xml:space="preserve"> </w:t>
      </w:r>
      <w:r>
        <w:t xml:space="preserve">that services from 59 non-EU headquartered cloud service providers meet Level 1 requirements</w:t>
      </w:r>
      <w:r>
        <w:t xml:space="preserve"> </w:t>
      </w:r>
      <w:r>
        <w:t xml:space="preserve">and would be able to qualify to Level 2 should they decide so. 226 EU headquartered providers</w:t>
      </w:r>
      <w:r>
        <w:t xml:space="preserve"> </w:t>
      </w:r>
      <w:r>
        <w:t xml:space="preserve">could qualify their services as Level 2 and would be able to qualify their services as Level 3</w:t>
      </w:r>
      <w:r>
        <w:t xml:space="preserve"> </w:t>
      </w:r>
      <w:r>
        <w:t xml:space="preserve">should they decide so. If only large companies are considered and SMEs are excluded, the</w:t>
      </w:r>
      <w:r>
        <w:t xml:space="preserve"> </w:t>
      </w:r>
      <w:r>
        <w:t xml:space="preserve">figure goes down to 59 EU headquartered large companies.</w:t>
      </w:r>
      <w:r>
        <w:t xml:space="preserve"> </w:t>
      </w:r>
      <w:r>
        <w:t xml:space="preserve">The assumptions are as follows: 600 services will be audited from 2029 until 2034, with the</w:t>
      </w:r>
      <w:r>
        <w:t xml:space="preserve"> </w:t>
      </w:r>
      <w:r>
        <w:t xml:space="preserve">assumption of 30 audits the first year, and an annual growth of 82%. This builds over the</w:t>
      </w:r>
      <w:r>
        <w:t xml:space="preserve"> </w:t>
      </w:r>
      <w:r>
        <w:t xml:space="preserve">number of services currently qualified in comparable national qualification and certification</w:t>
      </w:r>
      <w:r>
        <w:t xml:space="preserve"> </w:t>
      </w:r>
      <w:r>
        <w:t xml:space="preserve">schemes91, and the FedRAMP mechanism. As of September 2025. the FedRAMP repository</w:t>
      </w:r>
      <w:r>
        <w:t xml:space="preserve"> </w:t>
      </w:r>
      <w:r>
        <w:t xml:space="preserve">contains 530 authorised services under level moderate and high.</w:t>
      </w:r>
      <w:r>
        <w:t xml:space="preserve"> </w:t>
      </w:r>
      <w:r>
        <w:t xml:space="preserve">Audit: Services may be audited under different assurance levels, provided that the criteria</w:t>
      </w:r>
      <w:r>
        <w:t xml:space="preserve"> </w:t>
      </w:r>
      <w:r>
        <w:t xml:space="preserve">mentioned above (see PM11) are met. For the purpose of this impact assessment, it is estimated</w:t>
      </w:r>
      <w:r>
        <w:t xml:space="preserve"> </w:t>
      </w:r>
      <w:r>
        <w:t xml:space="preserve">that the proportion of services that get a positive audit report across the different assurance</w:t>
      </w:r>
      <w:r>
        <w:t xml:space="preserve"> </w:t>
      </w:r>
      <w:r>
        <w:t xml:space="preserve">levels will be mirroring the needs of the public authorities (see below). This would then make</w:t>
      </w:r>
      <w:r>
        <w:t xml:space="preserve"> </w:t>
      </w:r>
      <w:r>
        <w:t xml:space="preserve">that out of the estimated 600 sovereign cloud services 92:</w:t>
      </w:r>
      <w:r>
        <w:t xml:space="preserve"> </w:t>
      </w:r>
      <w:r>
        <w:t xml:space="preserve">• 70% of the services will be Sovereignty Assurance Level 1, making 420 services</w:t>
      </w:r>
      <w:r>
        <w:br/>
      </w:r>
      <w:r>
        <w:t xml:space="preserve">• 20% of the services will be Sovereignty Assurance Level 2, resulting 120 services</w:t>
      </w:r>
      <w:r>
        <w:br/>
      </w:r>
      <w:r>
        <w:t xml:space="preserve">• 9% of the services will be Sovereignty Assurance Level 3, amounting to 54 services</w:t>
      </w:r>
      <w:r>
        <w:br/>
      </w:r>
      <w:r>
        <w:t xml:space="preserve">• 1% of the services will be Sovereignty Assurance Level 4, resulting in 6 services.</w:t>
      </w:r>
      <w:r>
        <w:br/>
      </w:r>
      <w:r>
        <w:t xml:space="preserve">The effort needed to get audited as sovereign under the sovereignty assurance level 2 -4 is</w:t>
      </w:r>
      <w:r>
        <w:t xml:space="preserve"> </w:t>
      </w:r>
      <w:r>
        <w:t xml:space="preserve">estimated to be 15 FTEs. This includes the definition and implementation of the necessary</w:t>
      </w:r>
      <w:r>
        <w:t xml:space="preserve"> </w:t>
      </w:r>
      <w:r>
        <w:t xml:space="preserve">legal, organisational and technical measures to reach sovereignty assurance level 2 – 4 and the</w:t>
      </w:r>
      <w:r>
        <w:t xml:space="preserve"> </w:t>
      </w:r>
      <w:r>
        <w:t xml:space="preserve">auditing procedure carried by the third party auditor. This effort was validated in the Final</w:t>
      </w:r>
      <w:r>
        <w:t xml:space="preserve"> </w:t>
      </w:r>
      <w:r>
        <w:t xml:space="preserve">Validation workshop held as part of the study led by Technopolis.</w:t>
      </w:r>
      <w:r>
        <w:t xml:space="preserve"> </w:t>
      </w:r>
      <w:r>
        <w:t xml:space="preserve">One-off adjustment cost of new audits (CSAP) = (effort to get audited sovereignty assurance</w:t>
      </w:r>
      <w:r>
        <w:t xml:space="preserve"> </w:t>
      </w:r>
      <w:r>
        <w:t xml:space="preserve">level 2 – 4 * labour costs) * number of audited services assurance level 2 – 4</w:t>
      </w:r>
      <w:r>
        <w:br/>
      </w:r>
      <w:r>
        <w:t xml:space="preserve">One-off regulatory fee for cloud and AI computing service providers</w:t>
      </w:r>
      <w:r>
        <w:br/>
      </w:r>
      <w:r>
        <w:t xml:space="preserve">New audits, the fee is assumed to be EUR 20 000, for the estimated number of services awarded</w:t>
      </w:r>
      <w:r>
        <w:t xml:space="preserve"> </w:t>
      </w:r>
      <w:r>
        <w:t xml:space="preserve">sovereignty assurance level 2– 4.</w:t>
      </w:r>
      <w:r>
        <w:br/>
      </w:r>
      <w:r>
        <w:t xml:space="preserve">One off regulatory fee for new audits (CSAP) = regulatory fee * number of services</w:t>
      </w:r>
      <w:r>
        <w:t xml:space="preserve"> </w:t>
      </w:r>
      <w:r>
        <w:t xml:space="preserve">sovereignty level 2 – 4</w:t>
      </w:r>
      <w:r>
        <w:br/>
      </w:r>
      <w:r>
        <w:t xml:space="preserve">Recurrent regulatory fee for cloud and AI computing service providers</w:t>
      </w:r>
      <w:r>
        <w:t xml:space="preserve"> </w:t>
      </w:r>
      <w:r>
        <w:t xml:space="preserve">Renewal of audits: fee is assumed to be EUR 14 000..</w:t>
      </w:r>
    </w:p>
    <w:p>
      <w:pPr>
        <w:pStyle w:val="BodyText"/>
      </w:pPr>
      <w:r>
        <w:t xml:space="preserve">91 For this impact assessment ES, IT, and FR have been considered as baseline as their data is public.</w:t>
      </w:r>
      <w:r>
        <w:t xml:space="preserve"> </w:t>
      </w:r>
      <w:r>
        <w:t xml:space="preserve">(92)</w:t>
      </w:r>
      <w:r>
        <w:t xml:space="preserve"> </w:t>
      </w:r>
      <w:r>
        <w:t xml:space="preserve">see footnote 90</w:t>
      </w:r>
    </w:p>
    <w:p>
      <w:pPr>
        <w:pStyle w:val="BodyText"/>
      </w:pPr>
      <w:r>
        <w:t xml:space="preserve">128</w:t>
      </w:r>
      <w:r>
        <w:t xml:space="preserve"> </w:t>
      </w:r>
      <w:r>
        <w:t xml:space="preserve">Recurrent regulatory fee for new audits (CSAP) = regulatory fee * number of audited</w:t>
      </w:r>
      <w:r>
        <w:t xml:space="preserve"> </w:t>
      </w:r>
      <w:r>
        <w:t xml:space="preserve">services assurance level 2 – 4</w:t>
      </w:r>
      <w:r>
        <w:br/>
      </w:r>
      <w:r>
        <w:t xml:space="preserve">Recurrent administrative costs for cloud and AI computing service providers</w:t>
      </w:r>
      <w:r>
        <w:br/>
      </w:r>
      <w:r>
        <w:t xml:space="preserve">Audits: These compliance costs stem from the audits . to maintain the positive audit report,</w:t>
      </w:r>
      <w:r>
        <w:t xml:space="preserve"> </w:t>
      </w:r>
      <w:r>
        <w:t xml:space="preserve">where the goal is to verify that the conditions under which the sovereignty level was obtained</w:t>
      </w:r>
      <w:r>
        <w:t xml:space="preserve"> </w:t>
      </w:r>
      <w:r>
        <w:t xml:space="preserve">remain valid (effort estimated as 3 FTE/year per service). Compared to the effort needed to</w:t>
      </w:r>
      <w:r>
        <w:t xml:space="preserve"> </w:t>
      </w:r>
      <w:r>
        <w:t xml:space="preserve">achieve the award of a sovereignty level, the effort dedicated to the intermediate audits has</w:t>
      </w:r>
      <w:r>
        <w:t xml:space="preserve"> </w:t>
      </w:r>
      <w:r>
        <w:t xml:space="preserve">been assumed to be lower than obtaining the initial qualification, in spite of the annual reporting</w:t>
      </w:r>
      <w:r>
        <w:t xml:space="preserve"> </w:t>
      </w:r>
      <w:r>
        <w:t xml:space="preserve">obligations set out above.</w:t>
      </w:r>
      <w:r>
        <w:br/>
      </w:r>
      <w:r>
        <w:t xml:space="preserve">Recurrent administrative compliance cost of sovereignty level renewal = (time to be audited</w:t>
      </w:r>
      <w:r>
        <w:t xml:space="preserve"> </w:t>
      </w:r>
      <w:r>
        <w:t xml:space="preserve">* labour costs) * number of services sovereignty level 2 - 4</w:t>
      </w:r>
      <w:r>
        <w:t xml:space="preserve"> </w:t>
      </w:r>
      <w:r>
        <w:t xml:space="preserve">Recurrent savings for cloud and AI computing service providers</w:t>
      </w:r>
      <w:r>
        <w:t xml:space="preserve"> </w:t>
      </w:r>
      <w:r>
        <w:t xml:space="preserve">Audits. A crucial matter in the analysis of the recurrent savings for cloud and AI computing</w:t>
      </w:r>
      <w:r>
        <w:t xml:space="preserve"> </w:t>
      </w:r>
      <w:r>
        <w:t xml:space="preserve">service providers is the single market effect especially considering the mandatory nature of this</w:t>
      </w:r>
      <w:r>
        <w:t xml:space="preserve"> </w:t>
      </w:r>
      <w:r>
        <w:t xml:space="preserve">policy measure. Providers will be able to audit their services in one MS and be able to offer</w:t>
      </w:r>
      <w:r>
        <w:t xml:space="preserve"> </w:t>
      </w:r>
      <w:r>
        <w:t xml:space="preserve">them in public procurement procedures in all EU-27. The analysis assumes that in the business-</w:t>
      </w:r>
      <w:r>
        <w:t xml:space="preserve"> </w:t>
      </w:r>
      <w:r>
        <w:t xml:space="preserve">as-usual scenario one cloud service provider would seek to run the audit for one service in 10</w:t>
      </w:r>
      <w:r>
        <w:t xml:space="preserve"> </w:t>
      </w:r>
      <w:r>
        <w:t xml:space="preserve">MS to be on the conservative side. Given the costs of compliance, in a business-as-usual case,</w:t>
      </w:r>
      <w:r>
        <w:t xml:space="preserve"> </w:t>
      </w:r>
      <w:r>
        <w:t xml:space="preserve">a cloud and AI computing service provider would carefully prioritize in which MS(s) it would</w:t>
      </w:r>
      <w:r>
        <w:t xml:space="preserve"> </w:t>
      </w:r>
      <w:r>
        <w:t xml:space="preserve">seek to obtain a similar audit of a service usually taking into consideration aspects such as the</w:t>
      </w:r>
      <w:r>
        <w:t xml:space="preserve"> </w:t>
      </w:r>
      <w:r>
        <w:t xml:space="preserve">market share or other commercial opportunities.</w:t>
      </w:r>
      <w:r>
        <w:br/>
      </w:r>
      <w:r>
        <w:t xml:space="preserve">Saving costs audit valid throughout the EU = Number of MS where the Cloud and Service</w:t>
      </w:r>
      <w:r>
        <w:t xml:space="preserve"> </w:t>
      </w:r>
      <w:r>
        <w:t xml:space="preserve">Providers would get audited * cost to get audited * number of audited services assurance</w:t>
      </w:r>
      <w:r>
        <w:t xml:space="preserve"> </w:t>
      </w:r>
      <w:r>
        <w:t xml:space="preserve">level 2 - 4</w:t>
      </w:r>
      <w:r>
        <w:t xml:space="preserve"> </w:t>
      </w:r>
      <w:r>
        <w:t xml:space="preserve">Public procurement. Another relevant saving stems from the fact of not having to collect and</w:t>
      </w:r>
      <w:r>
        <w:t xml:space="preserve"> </w:t>
      </w:r>
      <w:r>
        <w:t xml:space="preserve">resubmit all the evidence necessary to demonstrate that the criteria are fulfilled for each bid,</w:t>
      </w:r>
      <w:r>
        <w:t xml:space="preserve"> </w:t>
      </w:r>
      <w:r>
        <w:t xml:space="preserve">given that the certified services are listed in the repository and accessible for the contracting</w:t>
      </w:r>
      <w:r>
        <w:t xml:space="preserve"> </w:t>
      </w:r>
      <w:r>
        <w:t xml:space="preserve">authority. The assumption is that undertakings will save 2 staff days / year per service and</w:t>
      </w:r>
      <w:r>
        <w:t xml:space="preserve"> </w:t>
      </w:r>
      <w:r>
        <w:t xml:space="preserve">bid. The number of yearly bids amounts to 50 a year.</w:t>
      </w:r>
      <w:r>
        <w:t xml:space="preserve"> </w:t>
      </w:r>
      <w:r>
        <w:t xml:space="preserve">Business costs saved: = Businesses time saved per evidence submission in a tender procedure</w:t>
      </w:r>
      <w:r>
        <w:t xml:space="preserve"> </w:t>
      </w:r>
      <w:r>
        <w:t xml:space="preserve">* number of submitted bids</w:t>
      </w:r>
      <w:r>
        <w:t xml:space="preserve"> </w:t>
      </w:r>
      <w:r>
        <w:t xml:space="preserve">Recurrent administrative costs for the private sector (Auditors)</w:t>
      </w:r>
      <w:r>
        <w:t xml:space="preserve"> </w:t>
      </w:r>
      <w:r>
        <w:t xml:space="preserve">Third party audits. In this PM, as mentioned above, the target number of cloud and AI</w:t>
      </w:r>
      <w:r>
        <w:t xml:space="preserve"> </w:t>
      </w:r>
      <w:r>
        <w:t xml:space="preserve">computing services audited as sovereign is estimated to reach 600 by 203293, whereas 30 of</w:t>
      </w:r>
      <w:r>
        <w:t xml:space="preserve"> </w:t>
      </w:r>
      <w:r>
        <w:t xml:space="preserve">these will reach sovereign level 2-4 during the first year. The assumed CAGR is 82%. The</w:t>
      </w:r>
      <w:r>
        <w:t xml:space="preserve"> </w:t>
      </w:r>
      <w:r>
        <w:t xml:space="preserve">assumption under this policy measure follows a linear progressive uptake of the audit scheme.</w:t>
      </w:r>
      <w:r>
        <w:br/>
      </w:r>
      <w:r>
        <w:t xml:space="preserve">The estimated average effort for auditing a service under Sovereignty assurance level 2-4 is</w:t>
      </w:r>
      <w:r>
        <w:t xml:space="preserve"> </w:t>
      </w:r>
      <w:r>
        <w:t xml:space="preserve">110 days / audit. The same effort is considered for the renewal process.</w:t>
      </w:r>
    </w:p>
    <w:p>
      <w:pPr>
        <w:pStyle w:val="BodyText"/>
      </w:pPr>
      <w:r>
        <w:t xml:space="preserve">93 Assumption taken considering the current valid authorised cloud services in FedRAMP moderate and high, which amounts</w:t>
      </w:r>
      <w:r>
        <w:t xml:space="preserve"> </w:t>
      </w:r>
      <w:r>
        <w:t xml:space="preserve">to 531 as of 26 September 2025.</w:t>
      </w:r>
    </w:p>
    <w:p>
      <w:pPr>
        <w:pStyle w:val="BodyText"/>
      </w:pPr>
      <w:r>
        <w:t xml:space="preserve">129</w:t>
      </w:r>
      <w:r>
        <w:t xml:space="preserve"> </w:t>
      </w:r>
      <w:r>
        <w:t xml:space="preserve">Recurrent administrative costs for the private sector (Private sector essential entities</w:t>
      </w:r>
      <w:r>
        <w:t xml:space="preserve"> </w:t>
      </w:r>
      <w:r>
        <w:t xml:space="preserve">operating in sector listed under NIS2 Annex I)</w:t>
      </w:r>
      <w:r>
        <w:br/>
      </w:r>
      <w:r>
        <w:t xml:space="preserve">Risk assessment. These are the costs incurred by essential private sector entities listed as under</w:t>
      </w:r>
      <w:r>
        <w:t xml:space="preserve"> </w:t>
      </w:r>
      <w:r>
        <w:t xml:space="preserve">annex I of NIS2 to sovereignty related risks in their current risk assessments. The effort</w:t>
      </w:r>
      <w:r>
        <w:t xml:space="preserve"> </w:t>
      </w:r>
      <w:r>
        <w:t xml:space="preserve">estimated is 60 staff days per essential entity for the first year and 12 staff days for the following</w:t>
      </w:r>
      <w:r>
        <w:t xml:space="preserve"> </w:t>
      </w:r>
      <w:r>
        <w:t xml:space="preserve">ones to account that the novelty generates larger work that re-doing it.</w:t>
      </w:r>
      <w:r>
        <w:t xml:space="preserve"> </w:t>
      </w:r>
      <w:r>
        <w:t xml:space="preserve">The SWD published as part of the proposal for the Digital Omnibus 94 estimates that the number</w:t>
      </w:r>
      <w:r>
        <w:t xml:space="preserve"> </w:t>
      </w:r>
      <w:r>
        <w:t xml:space="preserve">of all entities, essential and critical, from the private and public sector, affected by NIS2 Annex</w:t>
      </w:r>
      <w:r>
        <w:t xml:space="preserve"> </w:t>
      </w:r>
      <w:r>
        <w:t xml:space="preserve">I amounts to 160 000. France’s NIS2 available data, indicates that 20% of its entities are</w:t>
      </w:r>
      <w:r>
        <w:t xml:space="preserve"> </w:t>
      </w:r>
      <w:r>
        <w:t xml:space="preserve">classified as essential entities under Annex I, with the remaining 80% designated as important</w:t>
      </w:r>
      <w:r>
        <w:t xml:space="preserve"> </w:t>
      </w:r>
      <w:r>
        <w:t xml:space="preserve">entities under Annex II95. Re-using the same ratio for the EU implies 160 000 * 20% = 32 000.</w:t>
      </w:r>
      <w:r>
        <w:t xml:space="preserve"> </w:t>
      </w:r>
      <w:r>
        <w:t xml:space="preserve">To which the private sector is assumed to represent 80%, or 32 000 * 80% = 25 600.</w:t>
      </w:r>
      <w:r>
        <w:t xml:space="preserve"> </w:t>
      </w:r>
      <w:r>
        <w:t xml:space="preserve">Indirect savings: Similarly to PM15, through this measure, cloud and AI computing services</w:t>
      </w:r>
      <w:r>
        <w:t xml:space="preserve"> </w:t>
      </w:r>
      <w:r>
        <w:t xml:space="preserve">able to adequate their processes to comply with the audit scheme will increase trust from public</w:t>
      </w:r>
      <w:r>
        <w:t xml:space="preserve"> </w:t>
      </w:r>
      <w:r>
        <w:t xml:space="preserve">administrations, and notably for the use cases identified as need-to-be sovereign based on the</w:t>
      </w:r>
      <w:r>
        <w:t xml:space="preserve"> </w:t>
      </w:r>
      <w:r>
        <w:t xml:space="preserve">sovereign risk assessments performed. This will result in more trustworthy, credible and very</w:t>
      </w:r>
      <w:r>
        <w:t xml:space="preserve"> </w:t>
      </w:r>
      <w:r>
        <w:t xml:space="preserve">specialized as well as very advanced offers responding to challenges such as resilience and</w:t>
      </w:r>
      <w:r>
        <w:t xml:space="preserve"> </w:t>
      </w:r>
      <w:r>
        <w:t xml:space="preserve">autonomy. Given the mandatory nature of this PM, the indirect savings are expected to be larger</w:t>
      </w:r>
      <w:r>
        <w:t xml:space="preserve"> </w:t>
      </w:r>
      <w:r>
        <w:t xml:space="preserve">in this measure than in PM15.</w:t>
      </w:r>
      <w:r>
        <w:t xml:space="preserve"> </w:t>
      </w:r>
      <w:r>
        <w:t xml:space="preserve">Sensitivity analysis: The most affected parameters for this Policy Measure are as follows: 1)</w:t>
      </w:r>
      <w:r>
        <w:t xml:space="preserve"> </w:t>
      </w:r>
      <w:r>
        <w:t xml:space="preserve">the effort needed by a cloud and AI computing service provider to obtain the audit; 2) the</w:t>
      </w:r>
      <w:r>
        <w:t xml:space="preserve"> </w:t>
      </w:r>
      <w:r>
        <w:t xml:space="preserve">number of MS where cloud and AI computing services would seek the audit in the absence of</w:t>
      </w:r>
      <w:r>
        <w:t xml:space="preserve"> </w:t>
      </w:r>
      <w:r>
        <w:t xml:space="preserve">a single market; 3) the initial number of cloud and AI computing services audited during the</w:t>
      </w:r>
      <w:r>
        <w:t xml:space="preserve"> </w:t>
      </w:r>
      <w:r>
        <w:t xml:space="preserve">first year and the annual growth; 4) the number of submitted bids per year; 5) effort by the</w:t>
      </w:r>
      <w:r>
        <w:t xml:space="preserve"> </w:t>
      </w:r>
      <w:r>
        <w:t xml:space="preserve">private sector for the risk assessments, 6) effort by public authorities for the risk assessments.</w:t>
      </w:r>
      <w:r>
        <w:t xml:space="preserve"> </w:t>
      </w:r>
      <w:r>
        <w:t xml:space="preserve">Results for all stakeholders aggregated and for the years covered by this measure are</w:t>
      </w:r>
      <w:r>
        <w:t xml:space="preserve"> </w:t>
      </w:r>
      <w:r>
        <w:t xml:space="preserve">summarised in the table below. The main source of variation in the min and max comes from</w:t>
      </w:r>
      <w:r>
        <w:t xml:space="preserve"> </w:t>
      </w:r>
      <w:r>
        <w:t xml:space="preserve">the cost savings, and notably the savings from the EU-wide validity per service for cloud and</w:t>
      </w:r>
      <w:r>
        <w:t xml:space="preserve"> </w:t>
      </w:r>
      <w:r>
        <w:t xml:space="preserve">AI computing service providers and the number of countries where providers would</w:t>
      </w:r>
      <w:r>
        <w:t xml:space="preserve"> </w:t>
      </w:r>
      <w:r>
        <w:t xml:space="preserve">audited/validated, in the event the scheme would not exist.</w:t>
      </w:r>
      <w:r>
        <w:br/>
      </w:r>
      <w:r>
        <w:t xml:space="preserve">Table 41. Mandatory sovereign risk assessment for the use of cloud and AI computing services in the</w:t>
      </w:r>
      <w:r>
        <w:t xml:space="preserve"> </w:t>
      </w:r>
      <w:r>
        <w:t xml:space="preserve">public sector (PM21)</w:t>
      </w:r>
      <w:r>
        <w:t xml:space="preserve"> </w:t>
      </w:r>
      <w:r>
        <w:t xml:space="preserve">Cost types</w:t>
      </w:r>
      <w:r>
        <w:t xml:space="preserve"> </w:t>
      </w:r>
      <w:r>
        <w:t xml:space="preserve">Private sector</w:t>
      </w:r>
      <w:r>
        <w:t xml:space="preserve"> </w:t>
      </w:r>
      <w:r>
        <w:t xml:space="preserve">Cloud &amp; AI</w:t>
      </w:r>
      <w:r>
        <w:t xml:space="preserve"> </w:t>
      </w:r>
      <w:r>
        <w:t xml:space="preserve">providers (€)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(€)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(€)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(central, 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(min, 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(max, €)</w:t>
      </w:r>
      <w:r>
        <w:t xml:space="preserve"> </w:t>
      </w:r>
      <w:r>
        <w:t xml:space="preserve">one-off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1 439 144 597</w:t>
      </w:r>
      <w:r>
        <w:t xml:space="preserve"> </w:t>
      </w:r>
      <w:r>
        <w:t xml:space="preserve">80 856 542</w:t>
      </w:r>
      <w:r>
        <w:t xml:space="preserve"> </w:t>
      </w:r>
      <w:r>
        <w:t xml:space="preserve">562 624</w:t>
      </w:r>
    </w:p>
    <w:p>
      <w:pPr>
        <w:pStyle w:val="BodyText"/>
      </w:pPr>
      <w:r>
        <w:t xml:space="preserve">1 520 563 763</w:t>
      </w:r>
      <w:r>
        <w:t xml:space="preserve"> </w:t>
      </w:r>
      <w:r>
        <w:t xml:space="preserve">540 444 577</w:t>
      </w:r>
      <w:r>
        <w:t xml:space="preserve"> </w:t>
      </w:r>
      <w:r>
        <w:t xml:space="preserve">2 763 406 090</w:t>
      </w:r>
      <w:r>
        <w:t xml:space="preserve"> </w:t>
      </w:r>
      <w:r>
        <w:t xml:space="preserve">one-off adjustment</w:t>
      </w:r>
      <w:r>
        <w:t xml:space="preserve"> </w:t>
      </w:r>
      <w:r>
        <w:t xml:space="preserve">-</w:t>
      </w:r>
      <w:r>
        <w:t xml:space="preserve"> </w:t>
      </w:r>
      <w:r>
        <w:t xml:space="preserve">254 272 125 154 624 928</w:t>
      </w:r>
      <w:r>
        <w:t xml:space="preserve"> </w:t>
      </w:r>
      <w:r>
        <w:t xml:space="preserve">693 692</w:t>
      </w:r>
      <w:r>
        <w:t xml:space="preserve"> </w:t>
      </w:r>
      <w:r>
        <w:t xml:space="preserve">409 590 745</w:t>
      </w:r>
      <w:r>
        <w:t xml:space="preserve"> </w:t>
      </w:r>
      <w:r>
        <w:t xml:space="preserve">247 443 239</w:t>
      </w:r>
      <w:r>
        <w:t xml:space="preserve"> </w:t>
      </w:r>
      <w:r>
        <w:t xml:space="preserve">571 738 249</w:t>
      </w:r>
      <w:r>
        <w:t xml:space="preserve"> </w:t>
      </w:r>
      <w:r>
        <w:t xml:space="preserve">recurrent</w:t>
      </w:r>
      <w:r>
        <w:t xml:space="preserve"> </w:t>
      </w:r>
      <w:r>
        <w:t xml:space="preserve">adjustment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68 603 894</w:t>
      </w:r>
      <w:r>
        <w:t xml:space="preserve"> </w:t>
      </w:r>
      <w:r>
        <w:t xml:space="preserve">2 965 857</w:t>
      </w:r>
      <w:r>
        <w:t xml:space="preserve"> </w:t>
      </w:r>
      <w:r>
        <w:t xml:space="preserve">71 569 751</w:t>
      </w:r>
      <w:r>
        <w:t xml:space="preserve"> </w:t>
      </w:r>
      <w:r>
        <w:t xml:space="preserve">44 128 193</w:t>
      </w:r>
      <w:r>
        <w:t xml:space="preserve"> </w:t>
      </w:r>
      <w:r>
        <w:t xml:space="preserve">44 128 193</w:t>
      </w:r>
      <w:r>
        <w:t xml:space="preserve"> </w:t>
      </w:r>
      <w:r>
        <w:t xml:space="preserve">one-off regulatory</w:t>
      </w:r>
      <w:r>
        <w:t xml:space="preserve"> </w:t>
      </w:r>
      <w:r>
        <w:t xml:space="preserve">fees</w:t>
      </w:r>
      <w:r>
        <w:t xml:space="preserve"> </w:t>
      </w:r>
      <w:r>
        <w:t xml:space="preserve">-</w:t>
      </w:r>
      <w:r>
        <w:t xml:space="preserve"> </w:t>
      </w:r>
      <w:r>
        <w:t xml:space="preserve">3 022 890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3 022 890</w:t>
      </w:r>
      <w:r>
        <w:t xml:space="preserve"> </w:t>
      </w:r>
      <w:r>
        <w:t xml:space="preserve">3 022 890</w:t>
      </w:r>
      <w:r>
        <w:t xml:space="preserve"> </w:t>
      </w:r>
      <w:r>
        <w:t xml:space="preserve">3 022 890</w:t>
      </w:r>
    </w:p>
    <w:p>
      <w:pPr>
        <w:pStyle w:val="BodyText"/>
      </w:pPr>
      <w:r>
        <w:t xml:space="preserve">94 SWD(2025)836 final</w:t>
      </w:r>
      <w:r>
        <w:t xml:space="preserve"> </w:t>
      </w:r>
      <w:r>
        <w:t xml:space="preserve">95 Cybersécurité : la transposition de la directive NIS 2 examinée le 11 mars au Sénat</w:t>
      </w:r>
    </w:p>
    <w:p>
      <w:pPr>
        <w:pStyle w:val="BodyText"/>
      </w:pPr>
      <w:r>
        <w:t xml:space="preserve">130</w:t>
      </w:r>
      <w:r>
        <w:t xml:space="preserve"> </w:t>
      </w:r>
      <w:r>
        <w:t xml:space="preserve">recurrent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-</w:t>
      </w:r>
      <w:r>
        <w:t xml:space="preserve"> </w:t>
      </w:r>
      <w:r>
        <w:t xml:space="preserve">3 367 639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3 367 639</w:t>
      </w:r>
      <w:r>
        <w:t xml:space="preserve"> </w:t>
      </w:r>
      <w:r>
        <w:t xml:space="preserve">3 367 639</w:t>
      </w:r>
      <w:r>
        <w:t xml:space="preserve"> </w:t>
      </w:r>
      <w:r>
        <w:t xml:space="preserve">3 367 639</w:t>
      </w:r>
      <w:r>
        <w:t xml:space="preserve"> </w:t>
      </w:r>
      <w:r>
        <w:t xml:space="preserve">one-off</w:t>
      </w:r>
      <w:r>
        <w:t xml:space="preserve"> </w:t>
      </w:r>
      <w:r>
        <w:t xml:space="preserve">enforcement.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</w:t>
      </w:r>
      <w:r>
        <w:t xml:space="preserve"> </w:t>
      </w:r>
      <w:r>
        <w:t xml:space="preserve">enforcement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Total costs</w:t>
      </w:r>
      <w:r>
        <w:t xml:space="preserve"> </w:t>
      </w:r>
      <w:r>
        <w:t xml:space="preserve">1 439 144 597</w:t>
      </w:r>
      <w:r>
        <w:t xml:space="preserve"> </w:t>
      </w:r>
      <w:r>
        <w:t xml:space="preserve">341 519 196 223 791 446</w:t>
      </w:r>
      <w:r>
        <w:t xml:space="preserve"> </w:t>
      </w:r>
      <w:r>
        <w:t xml:space="preserve">3 659 549</w:t>
      </w:r>
      <w:r>
        <w:t xml:space="preserve"> </w:t>
      </w:r>
      <w:r>
        <w:t xml:space="preserve">2 008 114 787</w:t>
      </w:r>
      <w:r>
        <w:t xml:space="preserve"> </w:t>
      </w:r>
      <w:r>
        <w:t xml:space="preserve">838 406 538</w:t>
      </w:r>
      <w:r>
        <w:t xml:space="preserve"> </w:t>
      </w:r>
      <w:r>
        <w:t xml:space="preserve">3 385 663 062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-</w:t>
      </w:r>
      <w:r>
        <w:t xml:space="preserve"> </w:t>
      </w:r>
      <w:r>
        <w:t xml:space="preserve">(3 349 440 466)</w:t>
      </w:r>
      <w:r>
        <w:t xml:space="preserve"> </w:t>
      </w:r>
      <w:r>
        <w:t xml:space="preserve">(2 507 623)</w:t>
      </w:r>
      <w:r>
        <w:t xml:space="preserve"> </w:t>
      </w:r>
      <w:r>
        <w:t xml:space="preserve">-</w:t>
      </w:r>
      <w:r>
        <w:t xml:space="preserve"> </w:t>
      </w:r>
      <w:r>
        <w:t xml:space="preserve">(3 351 948 089) (1 676 992 882)</w:t>
      </w:r>
      <w:r>
        <w:t xml:space="preserve"> </w:t>
      </w:r>
      <w:r>
        <w:t xml:space="preserve">(5 085 107 859)</w:t>
      </w:r>
      <w:r>
        <w:t xml:space="preserve"> </w:t>
      </w:r>
      <w:r>
        <w:t xml:space="preserve">Net impact</w:t>
      </w:r>
      <w:r>
        <w:t xml:space="preserve"> </w:t>
      </w:r>
      <w:r>
        <w:t xml:space="preserve">1 439 144 597 (3 007 921 270)</w:t>
      </w:r>
      <w:r>
        <w:t xml:space="preserve"> </w:t>
      </w:r>
      <w:r>
        <w:t xml:space="preserve">221 283 823</w:t>
      </w:r>
      <w:r>
        <w:t xml:space="preserve"> </w:t>
      </w:r>
      <w:r>
        <w:t xml:space="preserve">3 659 549 (1 343 833 301)</w:t>
      </w:r>
      <w:r>
        <w:t xml:space="preserve"> </w:t>
      </w:r>
      <w:r>
        <w:t xml:space="preserve">(838 586 344)</w:t>
      </w:r>
      <w:r>
        <w:t xml:space="preserve"> </w:t>
      </w:r>
      <w:r>
        <w:t xml:space="preserve">(1 699 444 797)</w:t>
      </w:r>
    </w:p>
    <w:p>
      <w:pPr>
        <w:pStyle w:val="BodyText"/>
      </w:pPr>
      <w:r>
        <w:t xml:space="preserve">This policy measure would trigger an acceleration of porting of some applications to sovereign</w:t>
      </w:r>
      <w:r>
        <w:t xml:space="preserve"> </w:t>
      </w:r>
      <w:r>
        <w:t xml:space="preserve">cloud services of assurance levels 2 to 4, requiring an anticipation of expenses of EUR 3 to 15</w:t>
      </w:r>
      <w:r>
        <w:t xml:space="preserve"> </w:t>
      </w:r>
      <w:r>
        <w:t xml:space="preserve">bn. These costs are estimated and reported under section 12.4 of Annex 4. Since they represent</w:t>
      </w:r>
      <w:r>
        <w:t xml:space="preserve"> </w:t>
      </w:r>
      <w:r>
        <w:t xml:space="preserve">planned expenditure that would be incurred in the future as part of the regular cloud contract</w:t>
      </w:r>
      <w:r>
        <w:t xml:space="preserve"> </w:t>
      </w:r>
      <w:r>
        <w:t xml:space="preserve">renewal cycles and independent of the present policy measure, they have been scoped outside</w:t>
      </w:r>
      <w:r>
        <w:t xml:space="preserve"> </w:t>
      </w:r>
      <w:r>
        <w:t xml:space="preserve">of the summary cost table so as not to conflate structural renewal costs with the incremental</w:t>
      </w:r>
      <w:r>
        <w:t xml:space="preserve"> </w:t>
      </w:r>
      <w:r>
        <w:t xml:space="preserve">financial impact of the measure itself.</w:t>
      </w:r>
      <w:r>
        <w:br/>
      </w:r>
      <w:r>
        <w:t xml:space="preserve">The benefits accruing from the risk reduction, notably an increased autonomy and strengthened</w:t>
      </w:r>
      <w:r>
        <w:t xml:space="preserve"> </w:t>
      </w:r>
      <w:r>
        <w:t xml:space="preserve">operational resilience through the adoption of sovereign cloud and AI computing solutions are</w:t>
      </w:r>
      <w:r>
        <w:t xml:space="preserve"> </w:t>
      </w:r>
      <w:r>
        <w:t xml:space="preserve">intangible and cannot be expressed in quantitative terms. While these benefits cannot be</w:t>
      </w:r>
      <w:r>
        <w:t xml:space="preserve"> </w:t>
      </w:r>
      <w:r>
        <w:t xml:space="preserve">quantified, they are acknowledged as a significant consideration underpinning the policy</w:t>
      </w:r>
      <w:r>
        <w:t xml:space="preserve"> </w:t>
      </w:r>
      <w:r>
        <w:t xml:space="preserve">rationale.</w:t>
      </w:r>
      <w:r>
        <w:t xml:space="preserve"> </w:t>
      </w:r>
      <w:r>
        <w:t xml:space="preserve">3.22. PM22: EU-level Procurement of cloud and AI computing services</w:t>
      </w:r>
      <w:r>
        <w:br/>
      </w:r>
      <w:r>
        <w:t xml:space="preserve">PM22 builds on top of PM17, establishing in addition a framework for the public procurement</w:t>
      </w:r>
      <w:r>
        <w:t xml:space="preserve"> </w:t>
      </w:r>
      <w:r>
        <w:t xml:space="preserve">at EU-level of data centre, cloud and AI computing services.</w:t>
      </w:r>
      <w:r>
        <w:t xml:space="preserve"> </w:t>
      </w:r>
      <w:r>
        <w:t xml:space="preserve">Cloud Capacity in the Public Sector. Same assumptions as in PM17 are taken for all impacts</w:t>
      </w:r>
      <w:r>
        <w:t xml:space="preserve"> </w:t>
      </w:r>
      <w:r>
        <w:t xml:space="preserve">related to the public sector cloud federation. Same number of public authorities at all levels</w:t>
      </w:r>
      <w:r>
        <w:t xml:space="preserve"> </w:t>
      </w:r>
      <w:r>
        <w:t xml:space="preserve">participate in the public sector cloud federation.</w:t>
      </w:r>
      <w:r>
        <w:t xml:space="preserve"> </w:t>
      </w:r>
      <w:r>
        <w:t xml:space="preserve">Joint Procurement. The Union procured 2,5 trillion EUR in services in 2024, from 250.000</w:t>
      </w:r>
      <w:r>
        <w:t xml:space="preserve"> </w:t>
      </w:r>
      <w:r>
        <w:t xml:space="preserve">public authorities96. Section 2.4.3 (“Public procurement contract values for cloud and AI</w:t>
      </w:r>
      <w:r>
        <w:t xml:space="preserve"> </w:t>
      </w:r>
      <w:r>
        <w:t xml:space="preserve">computing services”) of this annex shows that cloud and AI computing services represented</w:t>
      </w:r>
      <w:r>
        <w:t xml:space="preserve"> </w:t>
      </w:r>
      <w:r>
        <w:t xml:space="preserve">0,68% of the total services procured by the public sector in Europe in 2024. The value of cloud</w:t>
      </w:r>
      <w:r>
        <w:t xml:space="preserve"> </w:t>
      </w:r>
      <w:r>
        <w:t xml:space="preserve">and AI contracts procured by the public sector in that year (0.68% x EUR 2,5 trillion = EUR</w:t>
      </w:r>
      <w:r>
        <w:t xml:space="preserve"> </w:t>
      </w:r>
      <w:r>
        <w:t xml:space="preserve">17 bn) is projected to the future using the CAGR observed in the period 2021-24 (20%) for the</w:t>
      </w:r>
      <w:r>
        <w:t xml:space="preserve"> </w:t>
      </w:r>
      <w:r>
        <w:t xml:space="preserve">first years up to 2030 and a half of that from then on.</w:t>
      </w:r>
      <w:r>
        <w:br/>
      </w:r>
      <w:r>
        <w:t xml:space="preserve">A progressive roll-out of the EU-level joint procurement is considered, starting at 2% of the</w:t>
      </w:r>
      <w:r>
        <w:t xml:space="preserve"> </w:t>
      </w:r>
      <w:r>
        <w:t xml:space="preserve">procured service volume (EUR 340 m) and increasing by 2 additional percentage points every</w:t>
      </w:r>
      <w:r>
        <w:t xml:space="preserve"> </w:t>
      </w:r>
      <w:r>
        <w:t xml:space="preserve">year, reaching 22% at the end of the 10-year period (EUR 21 bn). The level of savings will also</w:t>
      </w:r>
      <w:r>
        <w:t xml:space="preserve"> </w:t>
      </w:r>
      <w:r>
        <w:t xml:space="preserve">increase over time as higher volumes are aggregated, and experience is gained, starting at 10%</w:t>
      </w:r>
      <w:r>
        <w:t xml:space="preserve"> </w:t>
      </w:r>
      <w:r>
        <w:t xml:space="preserve">and growing annually by 4 additional percentage points till 2032, reaching 30% in that year.</w:t>
      </w:r>
      <w:r>
        <w:t xml:space="preserve"> </w:t>
      </w:r>
      <w:r>
        <w:t xml:space="preserve">One-off adjustment costs for the European Commission include those related to set up the</w:t>
      </w:r>
      <w:r>
        <w:t xml:space="preserve"> </w:t>
      </w:r>
      <w:r>
        <w:t xml:space="preserve">platform for federation, procurement, brokering and service aggregation. These costs include 4</w:t>
      </w:r>
      <w:r>
        <w:t xml:space="preserve"> </w:t>
      </w:r>
      <w:r>
        <w:t xml:space="preserve">persons half time in 2027 (2 FTE) from the Commission to run the procurement process for the</w:t>
      </w:r>
    </w:p>
    <w:p>
      <w:pPr>
        <w:pStyle w:val="BodyText"/>
      </w:pPr>
      <w:r>
        <w:t xml:space="preserve">96 From Public Procurement Data Space: https://www.public-procurement-data-space.europa.eu/en</w:t>
      </w:r>
    </w:p>
    <w:p>
      <w:pPr>
        <w:pStyle w:val="BodyText"/>
      </w:pPr>
      <w:r>
        <w:t xml:space="preserve">131</w:t>
      </w:r>
      <w:r>
        <w:t xml:space="preserve"> </w:t>
      </w:r>
      <w:r>
        <w:t xml:space="preserve">platform (define requirements and prepare the call, assess and refine the proposals and award</w:t>
      </w:r>
      <w:r>
        <w:t xml:space="preserve"> </w:t>
      </w:r>
      <w:r>
        <w:t xml:space="preserve">the contract), that will be tasked to a subcontractor for development and deployment at an</w:t>
      </w:r>
      <w:r>
        <w:t xml:space="preserve"> </w:t>
      </w:r>
      <w:r>
        <w:t xml:space="preserve">estimated cost of EUR 40 000 000. This figure represents additional EUR 20 000 000 with</w:t>
      </w:r>
      <w:r>
        <w:t xml:space="preserve"> </w:t>
      </w:r>
      <w:r>
        <w:t xml:space="preserve">respect to the federation platform considered in PM17 to cover the service repository, procured</w:t>
      </w:r>
      <w:r>
        <w:t xml:space="preserve"> </w:t>
      </w:r>
      <w:r>
        <w:t xml:space="preserve">service catalogue and brokering and service aggregation functionality.</w:t>
      </w:r>
      <w:r>
        <w:br/>
      </w:r>
      <w:r>
        <w:t xml:space="preserve">One-off adjustment costs = Platform costs + EC Staff costs for platform procurement</w:t>
      </w:r>
      <w:r>
        <w:t xml:space="preserve"> </w:t>
      </w:r>
      <w:r>
        <w:t xml:space="preserve">Recurrent adjustment costs for the European Commission relate to hosting the platform in a</w:t>
      </w:r>
      <w:r>
        <w:t xml:space="preserve"> </w:t>
      </w:r>
      <w:r>
        <w:t xml:space="preserve">cloud, estimated at 1.5 million EUR per year, operating, maintaining and evolving the</w:t>
      </w:r>
      <w:r>
        <w:t xml:space="preserve"> </w:t>
      </w:r>
      <w:r>
        <w:t xml:space="preserve">federation platform, with an effort of 100 contractor FTEs per year (40 additional to those</w:t>
      </w:r>
      <w:r>
        <w:t xml:space="preserve"> </w:t>
      </w:r>
      <w:r>
        <w:t xml:space="preserve">required in PM17 to cover the extended functionality). The Simpl programme has been used as</w:t>
      </w:r>
      <w:r>
        <w:t xml:space="preserve"> </w:t>
      </w:r>
      <w:r>
        <w:t xml:space="preserve">a reference for the underlying costs assumption97 .</w:t>
      </w:r>
      <w:r>
        <w:t xml:space="preserve"> </w:t>
      </w:r>
      <w:r>
        <w:t xml:space="preserve">Recurrent adjustment costs = Hosting + Maintenance &amp; Integration contractor costs</w:t>
      </w:r>
      <w:r>
        <w:t xml:space="preserve"> </w:t>
      </w:r>
      <w:r>
        <w:t xml:space="preserve">Recurrent administrative costs for the European Commission, stem from the costs to manage</w:t>
      </w:r>
      <w:r>
        <w:t xml:space="preserve"> </w:t>
      </w:r>
      <w:r>
        <w:t xml:space="preserve">the cloud federation and the operation of the joint procurement process. In addition to the</w:t>
      </w:r>
      <w:r>
        <w:t xml:space="preserve"> </w:t>
      </w:r>
      <w:r>
        <w:t xml:space="preserve">resources of PM17 to set up the public sector cloud federation, a further 12 FTEs are dedicated</w:t>
      </w:r>
      <w:r>
        <w:t xml:space="preserve"> </w:t>
      </w:r>
      <w:r>
        <w:t xml:space="preserve">in 2027 to design and setup the joint procurement framework.</w:t>
      </w:r>
    </w:p>
    <w:p>
      <w:pPr>
        <w:pStyle w:val="BodyText"/>
      </w:pPr>
      <w:r>
        <w:t xml:space="preserve">On a yearly basis, in addition to the resources estimated in PM17 to manage the cloud</w:t>
      </w:r>
      <w:r>
        <w:t xml:space="preserve"> </w:t>
      </w:r>
      <w:r>
        <w:t xml:space="preserve">federation, a further 20 FTEs are dedicated to run the EU-level procurement processes.</w:t>
      </w:r>
    </w:p>
    <w:p>
      <w:pPr>
        <w:pStyle w:val="BodyText"/>
      </w:pPr>
      <w:r>
        <w:t xml:space="preserve">Recurrent administrative costs for the European Commission =</w:t>
      </w:r>
      <w:r>
        <w:br/>
      </w:r>
      <w:r>
        <w:t xml:space="preserve">costs to manage the federation + operation of the joint procurement process</w:t>
      </w:r>
    </w:p>
    <w:p>
      <w:pPr>
        <w:pStyle w:val="BodyText"/>
      </w:pPr>
      <w:r>
        <w:t xml:space="preserve">One-off and recurrent adjustment costs for national public authorities. The Public</w:t>
      </w:r>
      <w:r>
        <w:t xml:space="preserve"> </w:t>
      </w:r>
      <w:r>
        <w:t xml:space="preserve">Authorities dedicate the same effort as in PM17 to participate in the setup of the public sector</w:t>
      </w:r>
      <w:r>
        <w:t xml:space="preserve"> </w:t>
      </w:r>
      <w:r>
        <w:t xml:space="preserve">cloud federation, and to connect the infrastructures and keep updated the characteristics of the</w:t>
      </w:r>
      <w:r>
        <w:t xml:space="preserve"> </w:t>
      </w:r>
      <w:r>
        <w:t xml:space="preserve">shared resources in the federation platform.</w:t>
      </w:r>
      <w:r>
        <w:t xml:space="preserve"> </w:t>
      </w:r>
      <w:r>
        <w:t xml:space="preserve">Recurrent savings for national public authorities. Recurrent savings from federation, coming</w:t>
      </w:r>
      <w:r>
        <w:t xml:space="preserve"> </w:t>
      </w:r>
      <w:r>
        <w:t xml:space="preserve">from reducing idle capacity, getting cheaper computing resources and reducing the</w:t>
      </w:r>
      <w:r>
        <w:t xml:space="preserve"> </w:t>
      </w:r>
      <w:r>
        <w:t xml:space="preserve">coordination effort for sharing cloud, are the same as in PM17.</w:t>
      </w:r>
      <w:r>
        <w:br/>
      </w:r>
      <w:r>
        <w:t xml:space="preserve">With regards to the procurement of cloud and AI computing services, it is assumed that each</w:t>
      </w:r>
      <w:r>
        <w:t xml:space="preserve"> </w:t>
      </w:r>
      <w:r>
        <w:t xml:space="preserve">Public Authority dedicates an average of 3 FTEs. Thanks to joint procurement, 0.5 FTEs are</w:t>
      </w:r>
      <w:r>
        <w:t xml:space="preserve"> </w:t>
      </w:r>
      <w:r>
        <w:t xml:space="preserve">assumed to be saved in the procurement process in each of the Public Authorities. The demand</w:t>
      </w:r>
      <w:r>
        <w:t xml:space="preserve"> </w:t>
      </w:r>
      <w:r>
        <w:t xml:space="preserve">aggregation and service composition provided by the service platform will save additional 0.5</w:t>
      </w:r>
      <w:r>
        <w:t xml:space="preserve"> </w:t>
      </w:r>
      <w:r>
        <w:t xml:space="preserve">FTEs per Public Authority, coming from buying more efficient pre-integrated solutions.</w:t>
      </w:r>
      <w:r>
        <w:t xml:space="preserve"> </w:t>
      </w:r>
      <w:r>
        <w:t xml:space="preserve">The participation in the joint procurement framework and the aggregation of demand in the</w:t>
      </w:r>
      <w:r>
        <w:t xml:space="preserve"> </w:t>
      </w:r>
      <w:r>
        <w:t xml:space="preserve">common EU-level procurement process will produce 2 effects: a reduction in the FTEs required</w:t>
      </w:r>
      <w:r>
        <w:t xml:space="preserve"> </w:t>
      </w:r>
      <w:r>
        <w:t xml:space="preserve">for procuring cloud and AI computing services (see above) and a reduction in service prices</w:t>
      </w:r>
      <w:r>
        <w:t xml:space="preserve"> </w:t>
      </w:r>
      <w:r>
        <w:t xml:space="preserve">coming from higher scale, purchase power.</w:t>
      </w:r>
    </w:p>
    <w:p>
      <w:pPr>
        <w:pStyle w:val="BodyText"/>
      </w:pPr>
      <w:r>
        <w:t xml:space="preserve">97Simpl: Cloud-to-edge federations empowering EU data spaces</w:t>
      </w:r>
    </w:p>
    <w:p>
      <w:pPr>
        <w:pStyle w:val="BodyText"/>
      </w:pPr>
      <w:r>
        <w:t xml:space="preserve">132</w:t>
      </w:r>
      <w:r>
        <w:t xml:space="preserve"> </w:t>
      </w:r>
      <w:r>
        <w:t xml:space="preserve">Recurrent savings = saved effort in PAs x NPA staff cost x number of PAs + cloud and AI</w:t>
      </w:r>
      <w:r>
        <w:t xml:space="preserve"> </w:t>
      </w:r>
      <w:r>
        <w:t xml:space="preserve">computing service procurement volume x % procured at EU-level x % discount</w:t>
      </w:r>
      <w:r>
        <w:br/>
      </w:r>
      <w:r>
        <w:t xml:space="preserve">The share of cloud and AI computing services procured at EU-level and the discount achieved</w:t>
      </w:r>
      <w:r>
        <w:t xml:space="preserve"> </w:t>
      </w:r>
      <w:r>
        <w:t xml:space="preserve">by aggregating demand at EU-level grow over the years at the rate described above in this</w:t>
      </w:r>
      <w:r>
        <w:t xml:space="preserve"> </w:t>
      </w:r>
      <w:r>
        <w:t xml:space="preserve">section.</w:t>
      </w:r>
      <w:r>
        <w:t xml:space="preserve"> </w:t>
      </w:r>
      <w:r>
        <w:t xml:space="preserve">Indirect savings: The increase in public procurement of cloud and AI sales volume that is</w:t>
      </w:r>
      <w:r>
        <w:t xml:space="preserve"> </w:t>
      </w:r>
      <w:r>
        <w:t xml:space="preserve">addressable by European providers may help to increase their scale and competitiveness and</w:t>
      </w:r>
      <w:r>
        <w:t xml:space="preserve"> </w:t>
      </w:r>
      <w:r>
        <w:t xml:space="preserve">their share in the European and global cloud and AI markets. Joint procurement and federation</w:t>
      </w:r>
      <w:r>
        <w:t xml:space="preserve"> </w:t>
      </w:r>
      <w:r>
        <w:t xml:space="preserve">can also help in accelerating cloud and AI adoption in public administrations thanks to the</w:t>
      </w:r>
      <w:r>
        <w:t xml:space="preserve"> </w:t>
      </w:r>
      <w:r>
        <w:t xml:space="preserve">reduction in service costs.</w:t>
      </w:r>
      <w:r>
        <w:t xml:space="preserve"> </w:t>
      </w:r>
      <w:r>
        <w:t xml:space="preserve">Sensitivity analysis: The results have been challenged in terms of savings for national public</w:t>
      </w:r>
      <w:r>
        <w:t xml:space="preserve"> </w:t>
      </w:r>
      <w:r>
        <w:t xml:space="preserve">authorities namely: 1) Yearly administrative time saved thanks to fewer coordination needs for</w:t>
      </w:r>
      <w:r>
        <w:t xml:space="preserve"> </w:t>
      </w:r>
      <w:r>
        <w:t xml:space="preserve">national public authorities; 2) FTEs saved thanks to joint procurement – yearly; 3) Savings in</w:t>
      </w:r>
      <w:r>
        <w:t xml:space="preserve"> </w:t>
      </w:r>
      <w:r>
        <w:t xml:space="preserve">terms of effort incurred by participating PAs due to the possibility to aggregate demand and</w:t>
      </w:r>
      <w:r>
        <w:t xml:space="preserve"> </w:t>
      </w:r>
      <w:r>
        <w:t xml:space="preserve">compose services - yearly; Considering IaaS + PaaS + SaaS, deployment automation. Midsized</w:t>
      </w:r>
      <w:r>
        <w:t xml:space="preserve"> </w:t>
      </w:r>
      <w:r>
        <w:t xml:space="preserve">application. All values were set to range between a min of 0.1 to a max 0.5 FTEs corresponding</w:t>
      </w:r>
      <w:r>
        <w:t xml:space="preserve"> </w:t>
      </w:r>
      <w:r>
        <w:t xml:space="preserve">to a min of 22 days to a max of 110 days; 4) capacity shared by each MS with the federation</w:t>
      </w:r>
      <w:r>
        <w:t xml:space="preserve"> </w:t>
      </w:r>
      <w:r>
        <w:t xml:space="preserve">ranging from 5% to 15% which impacts the savings in terms of idle capacity reduction.</w:t>
      </w:r>
      <w:r>
        <w:t xml:space="preserve"> </w:t>
      </w:r>
      <w:r>
        <w:t xml:space="preserve">Results for all stakeholders aggregated and for the years covered by this measure are</w:t>
      </w:r>
      <w:r>
        <w:t xml:space="preserve"> </w:t>
      </w:r>
      <w:r>
        <w:t xml:space="preserve">summarised in the table below. In all scenarios including the average, min and max savings</w:t>
      </w:r>
      <w:r>
        <w:t xml:space="preserve"> </w:t>
      </w:r>
      <w:r>
        <w:t xml:space="preserve">outweigh costs. The main source of variation in the min and max comes from the cost savings,</w:t>
      </w:r>
      <w:r>
        <w:t xml:space="preserve"> </w:t>
      </w:r>
      <w:r>
        <w:t xml:space="preserve">and notably the savings in terms of idle capacity reduction.</w:t>
      </w:r>
      <w:r>
        <w:t xml:space="preserve"> </w:t>
      </w:r>
      <w:r>
        <w:t xml:space="preserve">Table 42. EU-level Joint cloud and AI Procurement (PM22)</w:t>
      </w:r>
      <w:r>
        <w:t xml:space="preserve"> </w:t>
      </w:r>
      <w:r>
        <w:t xml:space="preserve">Cost types</w:t>
      </w:r>
      <w:r>
        <w:t xml:space="preserve"> </w:t>
      </w:r>
      <w:r>
        <w:t xml:space="preserve">Cloud &amp;</w:t>
      </w:r>
      <w:r>
        <w:t xml:space="preserve"> </w:t>
      </w:r>
      <w:r>
        <w:t xml:space="preserve">AI</w:t>
      </w:r>
      <w:r>
        <w:t xml:space="preserve"> </w:t>
      </w:r>
      <w:r>
        <w:t xml:space="preserve">providers</w:t>
      </w:r>
      <w:r>
        <w:t xml:space="preserve"> </w:t>
      </w:r>
      <w:r>
        <w:t xml:space="preserve">(€)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(€)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 (€)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(central, €)</w:t>
      </w:r>
      <w:r>
        <w:t xml:space="preserve"> </w:t>
      </w:r>
      <w:r>
        <w:t xml:space="preserve">Total Value (min,</w:t>
      </w:r>
      <w:r>
        <w:t xml:space="preserve"> </w:t>
      </w:r>
      <w:r>
        <w:t xml:space="preserve">€)</w:t>
      </w:r>
      <w:r>
        <w:t xml:space="preserve"> </w:t>
      </w:r>
      <w:r>
        <w:t xml:space="preserve">Total Value (max,</w:t>
      </w:r>
      <w:r>
        <w:t xml:space="preserve"> </w:t>
      </w:r>
      <w:r>
        <w:t xml:space="preserve">€)</w:t>
      </w:r>
      <w:r>
        <w:t xml:space="preserve"> </w:t>
      </w:r>
      <w:r>
        <w:t xml:space="preserve">one-off administrative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administrative</w:t>
      </w:r>
      <w:r>
        <w:t xml:space="preserve"> </w:t>
      </w:r>
      <w:r>
        <w:t xml:space="preserve">-</w:t>
      </w:r>
      <w:r>
        <w:t xml:space="preserve"> </w:t>
      </w:r>
      <w:r>
        <w:t xml:space="preserve">18 689 579</w:t>
      </w:r>
      <w:r>
        <w:t xml:space="preserve"> </w:t>
      </w:r>
      <w:r>
        <w:t xml:space="preserve">18 689 579</w:t>
      </w:r>
      <w:r>
        <w:t xml:space="preserve"> </w:t>
      </w:r>
      <w:r>
        <w:t xml:space="preserve">18 689 579</w:t>
      </w:r>
      <w:r>
        <w:t xml:space="preserve"> </w:t>
      </w:r>
      <w:r>
        <w:t xml:space="preserve">18 689 579</w:t>
      </w:r>
      <w:r>
        <w:t xml:space="preserve"> </w:t>
      </w:r>
      <w:r>
        <w:t xml:space="preserve">one-off adjustment</w:t>
      </w:r>
      <w:r>
        <w:t xml:space="preserve"> </w:t>
      </w:r>
      <w:r>
        <w:t xml:space="preserve">-</w:t>
      </w:r>
      <w:r>
        <w:t xml:space="preserve"> </w:t>
      </w:r>
      <w:r>
        <w:t xml:space="preserve">4 613 563</w:t>
      </w:r>
      <w:r>
        <w:t xml:space="preserve"> </w:t>
      </w:r>
      <w:r>
        <w:t xml:space="preserve">40 009 806</w:t>
      </w:r>
      <w:r>
        <w:t xml:space="preserve"> </w:t>
      </w:r>
      <w:r>
        <w:t xml:space="preserve">44 623 369</w:t>
      </w:r>
      <w:r>
        <w:t xml:space="preserve"> </w:t>
      </w:r>
      <w:r>
        <w:t xml:space="preserve">44 623 369</w:t>
      </w:r>
      <w:r>
        <w:t xml:space="preserve"> </w:t>
      </w:r>
      <w:r>
        <w:t xml:space="preserve">44 623 369</w:t>
      </w:r>
      <w:r>
        <w:t xml:space="preserve"> </w:t>
      </w:r>
      <w:r>
        <w:t xml:space="preserve">recurrent adjustment</w:t>
      </w:r>
      <w:r>
        <w:t xml:space="preserve"> </w:t>
      </w:r>
      <w:r>
        <w:t xml:space="preserve">-</w:t>
      </w:r>
      <w:r>
        <w:t xml:space="preserve"> </w:t>
      </w:r>
      <w:r>
        <w:t xml:space="preserve">213 669 483</w:t>
      </w:r>
      <w:r>
        <w:t xml:space="preserve"> </w:t>
      </w:r>
      <w:r>
        <w:t xml:space="preserve">163 981 548</w:t>
      </w:r>
      <w:r>
        <w:t xml:space="preserve"> </w:t>
      </w:r>
      <w:r>
        <w:t xml:space="preserve">377 651 032</w:t>
      </w:r>
      <w:r>
        <w:t xml:space="preserve"> </w:t>
      </w:r>
      <w:r>
        <w:t xml:space="preserve">334 125 766</w:t>
      </w:r>
      <w:r>
        <w:t xml:space="preserve"> </w:t>
      </w:r>
      <w:r>
        <w:t xml:space="preserve">421 176 297</w:t>
      </w:r>
    </w:p>
    <w:p>
      <w:pPr>
        <w:pStyle w:val="BodyText"/>
      </w:pPr>
      <w:r>
        <w:t xml:space="preserve">one-off regulatory fees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regulatory fees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one-off enforcement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enforcement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Total costs</w:t>
      </w:r>
      <w:r>
        <w:t xml:space="preserve"> </w:t>
      </w:r>
      <w:r>
        <w:t xml:space="preserve">-</w:t>
      </w:r>
      <w:r>
        <w:t xml:space="preserve"> </w:t>
      </w:r>
      <w:r>
        <w:t xml:space="preserve">218 283 046</w:t>
      </w:r>
      <w:r>
        <w:t xml:space="preserve"> </w:t>
      </w:r>
      <w:r>
        <w:t xml:space="preserve">222 680 933</w:t>
      </w:r>
      <w:r>
        <w:t xml:space="preserve"> </w:t>
      </w:r>
      <w:r>
        <w:t xml:space="preserve">440 963 980</w:t>
      </w:r>
      <w:r>
        <w:t xml:space="preserve"> </w:t>
      </w:r>
      <w:r>
        <w:t xml:space="preserve">397 438 715</w:t>
      </w:r>
      <w:r>
        <w:t xml:space="preserve"> </w:t>
      </w:r>
      <w:r>
        <w:t xml:space="preserve">484 489 245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-</w:t>
      </w:r>
      <w:r>
        <w:t xml:space="preserve"> </w:t>
      </w:r>
      <w:r>
        <w:t xml:space="preserve">(34 199 254 362)</w:t>
      </w:r>
      <w:r>
        <w:t xml:space="preserve"> </w:t>
      </w:r>
      <w:r>
        <w:t xml:space="preserve">- (34 199 254 362) (19 170 613 237) (49 227 895 486)</w:t>
      </w:r>
      <w:r>
        <w:t xml:space="preserve"> </w:t>
      </w:r>
      <w:r>
        <w:t xml:space="preserve">Net impact</w:t>
      </w:r>
      <w:r>
        <w:t xml:space="preserve"> </w:t>
      </w:r>
      <w:r>
        <w:t xml:space="preserve">-</w:t>
      </w:r>
      <w:r>
        <w:t xml:space="preserve"> </w:t>
      </w:r>
      <w:r>
        <w:t xml:space="preserve">(33 980 971 315)</w:t>
      </w:r>
      <w:r>
        <w:t xml:space="preserve"> </w:t>
      </w:r>
      <w:r>
        <w:t xml:space="preserve">222 680 933 (33 758 290 382) (18 773 174 523) (48 743 406 241)</w:t>
      </w:r>
    </w:p>
    <w:p>
      <w:pPr>
        <w:pStyle w:val="BodyText"/>
      </w:pPr>
      <w:r>
        <w:t xml:space="preserve">3.23. PM23: Financial support for SMEs to adopt cloud and AI</w:t>
      </w:r>
      <w:r>
        <w:br/>
      </w:r>
      <w:r>
        <w:t xml:space="preserve">This policy measure puts forward a targeted scheme to provide financial support to SMEs for</w:t>
      </w:r>
      <w:r>
        <w:t xml:space="preserve"> </w:t>
      </w:r>
      <w:r>
        <w:t xml:space="preserve">adopting cloud and AI computing services to increase their productivity and competitiveness. A</w:t>
      </w:r>
      <w:r>
        <w:t xml:space="preserve"> </w:t>
      </w:r>
      <w:r>
        <w:t xml:space="preserve">yearly budget of EUR 40 050 000 is considered over the 10-year period. This is done for</w:t>
      </w:r>
      <w:r>
        <w:t xml:space="preserve"> </w:t>
      </w:r>
      <w:r>
        <w:t xml:space="preserve">modelling purposes only and does not pre-empt the next MFF:</w:t>
      </w:r>
    </w:p>
    <w:p>
      <w:pPr>
        <w:pStyle w:val="BodyText"/>
      </w:pPr>
      <w:r>
        <w:t xml:space="preserve">133</w:t>
      </w:r>
      <w:r>
        <w:t xml:space="preserve"> </w:t>
      </w:r>
      <w:r>
        <w:t xml:space="preserve">• Most of it, EUR 38 500 000, is dedicated to supporting the design and planning phase of</w:t>
      </w:r>
      <w:r>
        <w:t xml:space="preserve"> </w:t>
      </w:r>
      <w:r>
        <w:t xml:space="preserve">cloud and AI-based transformation projects for SMEs.</w:t>
      </w:r>
      <w:r>
        <w:br/>
      </w:r>
      <w:r>
        <w:t xml:space="preserve">o The grants are fixed amounts that the SMEs can spend in consultancy services to design</w:t>
      </w:r>
      <w:r>
        <w:t xml:space="preserve"> </w:t>
      </w:r>
      <w:r>
        <w:t xml:space="preserve">digital transformation projects based on cloud and AI technology.</w:t>
      </w:r>
      <w:r>
        <w:br/>
      </w:r>
      <w:r>
        <w:t xml:space="preserve">o The amount will depend on the size of the SME: small SMEs (10 to 50 employees) will</w:t>
      </w:r>
      <w:r>
        <w:t xml:space="preserve"> </w:t>
      </w:r>
      <w:r>
        <w:t xml:space="preserve">receive EUR 10 000 and midsize SMEs (50 to 250 employees) EUR 25 000.</w:t>
      </w:r>
      <w:r>
        <w:br/>
      </w:r>
      <w:r>
        <w:t xml:space="preserve">o The grants can be spent in services from a catalogue of self-published organizations</w:t>
      </w:r>
      <w:r>
        <w:t xml:space="preserve"> </w:t>
      </w:r>
      <w:r>
        <w:t xml:space="preserve">maintained by the Commission that will include consultancy service providers from the</w:t>
      </w:r>
      <w:r>
        <w:t xml:space="preserve"> </w:t>
      </w:r>
      <w:r>
        <w:t xml:space="preserve">IT sector in all MS. The catalogue would be populated based on an objective and</w:t>
      </w:r>
      <w:r>
        <w:t xml:space="preserve"> </w:t>
      </w:r>
      <w:r>
        <w:t xml:space="preserve">transparent process.</w:t>
      </w:r>
      <w:r>
        <w:br/>
      </w:r>
      <w:r>
        <w:t xml:space="preserve">o The objective is reaching 2% of the small (10 to 50 employees) and midsize (50 to 250</w:t>
      </w:r>
      <w:r>
        <w:t xml:space="preserve"> </w:t>
      </w:r>
      <w:r>
        <w:t xml:space="preserve">employees) SMEs over the 10-year period.</w:t>
      </w:r>
      <w:r>
        <w:br/>
      </w:r>
      <w:r>
        <w:t xml:space="preserve">• Every year, the SMEs that have designed the most innovative cloud and AI-based</w:t>
      </w:r>
      <w:r>
        <w:t xml:space="preserve"> </w:t>
      </w:r>
      <w:r>
        <w:t xml:space="preserve">transformation project plans will receive additional support to fund their implementation:</w:t>
      </w:r>
      <w:r>
        <w:br/>
      </w:r>
      <w:r>
        <w:t xml:space="preserve">o small SMEs would receive EUR 100 000 each.</w:t>
      </w:r>
      <w:r>
        <w:br/>
      </w:r>
      <w:r>
        <w:t xml:space="preserve">o midsize SMEs would receive EUR 250 000 each.</w:t>
      </w:r>
      <w:r>
        <w:br/>
      </w:r>
      <w:r>
        <w:t xml:space="preserve">o Total yearly budget for awards would be EUR 1 050 000.</w:t>
      </w:r>
      <w:r>
        <w:br/>
      </w:r>
      <w:r>
        <w:t xml:space="preserve">o A jury will assess the project plans designed every year and select the ones to be</w:t>
      </w:r>
      <w:r>
        <w:t xml:space="preserve"> </w:t>
      </w:r>
      <w:r>
        <w:t xml:space="preserve">awarded.</w:t>
      </w:r>
      <w:r>
        <w:br/>
      </w:r>
      <w:r>
        <w:t xml:space="preserve">• The rest, EUR 500 000, serves to communicate and create awareness of the programme,</w:t>
      </w:r>
      <w:r>
        <w:t xml:space="preserve"> </w:t>
      </w:r>
      <w:r>
        <w:t xml:space="preserve">and disseminate the results, giving visibility to the most successful and innovative project</w:t>
      </w:r>
      <w:r>
        <w:t xml:space="preserve"> </w:t>
      </w:r>
      <w:r>
        <w:t xml:space="preserve">to serve as relevant references that may inspire SMEs across the different sectors and MSs:</w:t>
      </w:r>
      <w:r>
        <w:br/>
      </w:r>
      <w:r>
        <w:t xml:space="preserve">o The awards will be communicated and made visible through reports, social media, and</w:t>
      </w:r>
      <w:r>
        <w:t xml:space="preserve"> </w:t>
      </w:r>
      <w:r>
        <w:t xml:space="preserve">events, and the project descriptions will be made available in a web site to serve as</w:t>
      </w:r>
      <w:r>
        <w:t xml:space="preserve"> </w:t>
      </w:r>
      <w:r>
        <w:t xml:space="preserve">references.</w:t>
      </w:r>
      <w:r>
        <w:br/>
      </w:r>
      <w:r>
        <w:t xml:space="preserve">o The awards will reward innovation and its transformation impact in terms of efficiency,</w:t>
      </w:r>
      <w:r>
        <w:t xml:space="preserve"> </w:t>
      </w:r>
      <w:r>
        <w:t xml:space="preserve">productivity and competitiveness.</w:t>
      </w:r>
      <w:r>
        <w:br/>
      </w:r>
      <w:r>
        <w:t xml:space="preserve">o There will be a balanced distribution of the awards among sectors and MSs, so that</w:t>
      </w:r>
      <w:r>
        <w:t xml:space="preserve"> </w:t>
      </w:r>
      <w:r>
        <w:t xml:space="preserve">relevant references are created across all markets.</w:t>
      </w:r>
      <w:r>
        <w:br/>
      </w:r>
      <w:r>
        <w:t xml:space="preserve">o An SME project assessment team will define specific criteria for awarding the grants</w:t>
      </w:r>
      <w:r>
        <w:t xml:space="preserve"> </w:t>
      </w:r>
      <w:r>
        <w:t xml:space="preserve">and select the awarded SMEs out of the presented proposals. The calculation of the</w:t>
      </w:r>
      <w:r>
        <w:t xml:space="preserve"> </w:t>
      </w:r>
      <w:r>
        <w:t xml:space="preserve">evaluation efforts considers that there are 5 proposals presented for each awarded grant.</w:t>
      </w:r>
      <w:r>
        <w:br/>
      </w:r>
      <w:r>
        <w:t xml:space="preserve">The SME Performance Review report shows that there are 26.1 million SMEs in Europe, out</w:t>
      </w:r>
      <w:r>
        <w:t xml:space="preserve"> </w:t>
      </w:r>
      <w:r>
        <w:t xml:space="preserve">of which 24.5 million are micro enterprises (less than 10 employees), 1.4 million are small</w:t>
      </w:r>
      <w:r>
        <w:t xml:space="preserve"> </w:t>
      </w:r>
      <w:r>
        <w:t xml:space="preserve">enterprises (10 to 50 employees) and 214,000 are midsize companies (50 to 250 employees).</w:t>
      </w:r>
      <w:r>
        <w:t xml:space="preserve"> </w:t>
      </w:r>
      <w:r>
        <w:t xml:space="preserve">The cloud adoption scheme applies to small and midsize enterprises, with the objective of</w:t>
      </w:r>
      <w:r>
        <w:t xml:space="preserve"> </w:t>
      </w:r>
      <w:r>
        <w:t xml:space="preserve">reaching 2% of each category in the 10-year period. This means a total of 32 200 companies</w:t>
      </w:r>
      <w:r>
        <w:t xml:space="preserve"> </w:t>
      </w:r>
      <w:r>
        <w:t xml:space="preserve">engaged, 28 000 small ones and 4 200 midsize ones, will be direct beneficiaries.</w:t>
      </w:r>
      <w:r>
        <w:br/>
      </w:r>
      <w:r>
        <w:t xml:space="preserve">The awarded SMEs will use the award to contract consultancy services from a catalogue</w:t>
      </w:r>
      <w:r>
        <w:t xml:space="preserve"> </w:t>
      </w:r>
      <w:r>
        <w:t xml:space="preserve">provided by the Commission that will contain service providers from different MS and diverse</w:t>
      </w:r>
      <w:r>
        <w:t xml:space="preserve"> </w:t>
      </w:r>
      <w:r>
        <w:t xml:space="preserve">profiles. These providers will be mostly local IT SMEs with skills in cloud and AI technology,</w:t>
      </w:r>
      <w:r>
        <w:t xml:space="preserve"> </w:t>
      </w:r>
      <w:r>
        <w:t xml:space="preserve">that will be indirect beneficiaries from this policy measure.</w:t>
      </w:r>
      <w:r>
        <w:br/>
      </w:r>
      <w:r>
        <w:t xml:space="preserve">Eurostat reports 1 281 000 businesses in the ICT sector2, out of which 820 800 are dedicated</w:t>
      </w:r>
      <w:r>
        <w:t xml:space="preserve"> </w:t>
      </w:r>
      <w:r>
        <w:t xml:space="preserve">to computing, consultancy and related services. From Eurostat’s database3, the number of micro</w:t>
      </w:r>
      <w:r>
        <w:t xml:space="preserve"> </w:t>
      </w:r>
      <w:r>
        <w:t xml:space="preserve">companies (less than 10 employees) in the ICT sector is 1 220 000 (as of 2020), 53 000 are</w:t>
      </w:r>
      <w:r>
        <w:t xml:space="preserve"> </w:t>
      </w:r>
      <w:r>
        <w:t xml:space="preserve">small (10 to 50 employees) and 12.000 are medium size (50 to 250). The catalogue of digital</w:t>
      </w:r>
      <w:r>
        <w:t xml:space="preserve"> </w:t>
      </w:r>
      <w:r>
        <w:t xml:space="preserve">consultancy service providers will contain some of the European small and midsize IT</w:t>
      </w:r>
    </w:p>
    <w:p>
      <w:pPr>
        <w:pStyle w:val="BodyText"/>
      </w:pPr>
      <w:r>
        <w:t xml:space="preserve">134</w:t>
      </w:r>
      <w:r>
        <w:t xml:space="preserve"> </w:t>
      </w:r>
      <w:r>
        <w:t xml:space="preserve">enterprises (66.8% of the ICT sector, 43 420 companies in EU) that have the right skills and</w:t>
      </w:r>
      <w:r>
        <w:t xml:space="preserve"> </w:t>
      </w:r>
      <w:r>
        <w:t xml:space="preserve">resources. Assuming that each service provider manages 5 consultancy projects along the 10-</w:t>
      </w:r>
      <w:r>
        <w:t xml:space="preserve"> </w:t>
      </w:r>
      <w:r>
        <w:t xml:space="preserve">year period, the policy measure could indirectly benefit 6 440 IT SMEs that would support the</w:t>
      </w:r>
      <w:r>
        <w:t xml:space="preserve"> </w:t>
      </w:r>
      <w:r>
        <w:t xml:space="preserve">awarded SMEs in their project design and planning.</w:t>
      </w:r>
      <w:r>
        <w:br/>
      </w:r>
      <w:r>
        <w:t xml:space="preserve">One-off and recurrent administrative costs in the European Commission. The Commission</w:t>
      </w:r>
      <w:r>
        <w:t xml:space="preserve"> </w:t>
      </w:r>
      <w:r>
        <w:t xml:space="preserve">will apply an effort of 1 FTE for the design and set up of the cloud and AI adoption programme,</w:t>
      </w:r>
      <w:r>
        <w:t xml:space="preserve"> </w:t>
      </w:r>
      <w:r>
        <w:t xml:space="preserve">requiring consultation with stakeholders (Member States, associations and SME</w:t>
      </w:r>
      <w:r>
        <w:t xml:space="preserve"> </w:t>
      </w:r>
      <w:r>
        <w:t xml:space="preserve">representatives) and the elaboration of the programme description. The infrastructure required</w:t>
      </w:r>
      <w:r>
        <w:t xml:space="preserve"> </w:t>
      </w:r>
      <w:r>
        <w:t xml:space="preserve">to run the programme, manage the calls and monitor its execution would re-use existing</w:t>
      </w:r>
      <w:r>
        <w:t xml:space="preserve"> </w:t>
      </w:r>
      <w:r>
        <w:t xml:space="preserve">infrastructure and is accounted for here. The cost of the catalogue and the onboarding of IT</w:t>
      </w:r>
      <w:r>
        <w:t xml:space="preserve"> </w:t>
      </w:r>
      <w:r>
        <w:t xml:space="preserve">consultancy service providers are considered negligible.</w:t>
      </w:r>
      <w:r>
        <w:t xml:space="preserve"> </w:t>
      </w:r>
      <w:r>
        <w:t xml:space="preserve">On a recurrent basis, the Commission will need 100 staff days to administer the cloud and AI</w:t>
      </w:r>
      <w:r>
        <w:t xml:space="preserve"> </w:t>
      </w:r>
      <w:r>
        <w:t xml:space="preserve">adoption programme, including the preparation, launch, management and closing of the</w:t>
      </w:r>
      <w:r>
        <w:t xml:space="preserve"> </w:t>
      </w:r>
      <w:r>
        <w:t xml:space="preserve">different calls, and 0.6 staff days to assess each of the proposals presented. The grants will</w:t>
      </w:r>
      <w:r>
        <w:t xml:space="preserve"> </w:t>
      </w:r>
      <w:r>
        <w:t xml:space="preserve">amount for EUR 10 000 and EUR 25 000 for small and mid-sized SMEs respectively.</w:t>
      </w:r>
      <w:r>
        <w:t xml:space="preserve"> </w:t>
      </w:r>
      <w:r>
        <w:t xml:space="preserve">One-off administrative costs in SMEs. The effort to prepare a project proposal is estimated to</w:t>
      </w:r>
      <w:r>
        <w:t xml:space="preserve"> </w:t>
      </w:r>
      <w:r>
        <w:t xml:space="preserve">be 2 persons for 10 days (20 staff days). A sensitivity check for this parameter is accounted for.</w:t>
      </w:r>
      <w:r>
        <w:t xml:space="preserve"> </w:t>
      </w:r>
      <w:r>
        <w:t xml:space="preserve">Cost savings in SMEs. The benefits stem from the design of the projects supporting the AI-</w:t>
      </w:r>
      <w:r>
        <w:t xml:space="preserve"> </w:t>
      </w:r>
      <w:r>
        <w:t xml:space="preserve">based transformation. The percentage of small and mid-sized companies benefitting</w:t>
      </w:r>
      <w:r>
        <w:t xml:space="preserve"> </w:t>
      </w:r>
      <w:r>
        <w:t xml:space="preserve">respectively from the EUR 10 000 and EUR 25 000 grant is 2%.</w:t>
      </w:r>
      <w:r>
        <w:br/>
      </w:r>
      <w:r>
        <w:t xml:space="preserve">Indirect savings: the expected increase in the adoption of cloud and AI computing services in</w:t>
      </w:r>
      <w:r>
        <w:t xml:space="preserve"> </w:t>
      </w:r>
      <w:r>
        <w:t xml:space="preserve">European SMEs from different sectors resulting from this initiative is discussed in section 2.5.5</w:t>
      </w:r>
      <w:r>
        <w:t xml:space="preserve"> </w:t>
      </w:r>
      <w:r>
        <w:t xml:space="preserve">of this annex.</w:t>
      </w:r>
      <w:r>
        <w:t xml:space="preserve"> </w:t>
      </w:r>
      <w:r>
        <w:t xml:space="preserve">Sensitivity analysis: The policy measure depends mainly on the targeted reach (% of benefitted</w:t>
      </w:r>
      <w:r>
        <w:t xml:space="preserve"> </w:t>
      </w:r>
      <w:r>
        <w:t xml:space="preserve">SME).</w:t>
      </w:r>
      <w:r>
        <w:t xml:space="preserve"> </w:t>
      </w:r>
      <w:r>
        <w:t xml:space="preserve">Results for all stakeholders aggregated and for the years covered by this measure are</w:t>
      </w:r>
      <w:r>
        <w:t xml:space="preserve"> </w:t>
      </w:r>
      <w:r>
        <w:t xml:space="preserve">summarised in the table below.</w:t>
      </w:r>
      <w:r>
        <w:br/>
      </w:r>
      <w:r>
        <w:t xml:space="preserve">Table 43. Financial support for SMEs to adopt cloud and AI (PM23)</w:t>
      </w:r>
      <w:r>
        <w:t xml:space="preserve"> </w:t>
      </w:r>
      <w:r>
        <w:t xml:space="preserve">Cost types</w:t>
      </w:r>
      <w:r>
        <w:t xml:space="preserve"> </w:t>
      </w:r>
      <w:r>
        <w:t xml:space="preserve">SMEs (€)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(€)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(€)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(central, 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(min, 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(max, €)</w:t>
      </w:r>
      <w:r>
        <w:t xml:space="preserve"> </w:t>
      </w:r>
      <w:r>
        <w:t xml:space="preserve">one-off administrative</w:t>
      </w:r>
      <w:r>
        <w:t xml:space="preserve"> </w:t>
      </w:r>
      <w:r>
        <w:t xml:space="preserve">55 373 982</w:t>
      </w:r>
      <w:r>
        <w:t xml:space="preserve"> </w:t>
      </w:r>
      <w:r>
        <w:t xml:space="preserve">-</w:t>
      </w:r>
      <w:r>
        <w:t xml:space="preserve"> </w:t>
      </w:r>
      <w:r>
        <w:t xml:space="preserve">84 269</w:t>
      </w:r>
      <w:r>
        <w:t xml:space="preserve"> </w:t>
      </w:r>
      <w:r>
        <w:t xml:space="preserve">55 458 251</w:t>
      </w:r>
      <w:r>
        <w:t xml:space="preserve"> </w:t>
      </w:r>
      <w:r>
        <w:t xml:space="preserve">27 725 295</w:t>
      </w:r>
      <w:r>
        <w:t xml:space="preserve"> </w:t>
      </w:r>
      <w:r>
        <w:t xml:space="preserve">83 443 215</w:t>
      </w:r>
      <w:r>
        <w:t xml:space="preserve"> </w:t>
      </w:r>
      <w:r>
        <w:t xml:space="preserve">recurrent administrative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one-off adjustment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adjustment</w:t>
      </w:r>
      <w:r>
        <w:t xml:space="preserve"> </w:t>
      </w:r>
      <w:r>
        <w:t xml:space="preserve">-</w:t>
      </w:r>
      <w:r>
        <w:t xml:space="preserve"> </w:t>
      </w:r>
      <w:r>
        <w:t xml:space="preserve">- 339 317 286</w:t>
      </w:r>
      <w:r>
        <w:br/>
      </w:r>
      <w:r>
        <w:t xml:space="preserve">339 317 286</w:t>
      </w:r>
      <w:r>
        <w:t xml:space="preserve"> </w:t>
      </w:r>
      <w:r>
        <w:t xml:space="preserve">171 954 564</w:t>
      </w:r>
      <w:r>
        <w:t xml:space="preserve"> </w:t>
      </w:r>
      <w:r>
        <w:t xml:space="preserve">509 704 787</w:t>
      </w:r>
      <w:r>
        <w:t xml:space="preserve"> </w:t>
      </w:r>
      <w:r>
        <w:t xml:space="preserve">one-off regulatory fees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2"/>
        </w:numPr>
      </w:pPr>
      <w:r>
        <w:t xml:space="preserve">recurrent regulatory</w:t>
      </w:r>
      <w:r>
        <w:t xml:space="preserve"> </w:t>
      </w:r>
      <w:r>
        <w:t xml:space="preserve">fees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3"/>
        </w:numPr>
      </w:pPr>
      <w:r>
        <w:t xml:space="preserve">one-off enforcement.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4"/>
        </w:numPr>
      </w:pPr>
      <w:r>
        <w:t xml:space="preserve">recurrent enforcement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5"/>
        </w:numPr>
      </w:pPr>
      <w:r>
        <w:t xml:space="preserve">Total costs</w:t>
      </w:r>
      <w:r>
        <w:t xml:space="preserve"> </w:t>
      </w:r>
      <w:r>
        <w:t xml:space="preserve">55 373 982</w:t>
      </w:r>
    </w:p>
    <w:p>
      <w:pPr>
        <w:pStyle w:val="Compact"/>
        <w:numPr>
          <w:ilvl w:val="1"/>
          <w:numId w:val="1015"/>
        </w:numPr>
      </w:pPr>
      <w:r>
        <w:t xml:space="preserve">339 401 554</w:t>
      </w:r>
      <w:r>
        <w:t xml:space="preserve"> </w:t>
      </w:r>
      <w:r>
        <w:t xml:space="preserve">394 775 537</w:t>
      </w:r>
      <w:r>
        <w:t xml:space="preserve"> </w:t>
      </w:r>
      <w:r>
        <w:t xml:space="preserve">199 679 859</w:t>
      </w:r>
      <w:r>
        <w:t xml:space="preserve"> </w:t>
      </w:r>
      <w:r>
        <w:t xml:space="preserve">593 148 002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(328 412 809)</w:t>
      </w:r>
    </w:p>
    <w:p>
      <w:pPr>
        <w:pStyle w:val="Compact"/>
        <w:numPr>
          <w:ilvl w:val="1"/>
          <w:numId w:val="1015"/>
        </w:numPr>
      </w:pPr>
      <w:r>
        <w:t xml:space="preserve">(328 412 809) (164 206 405) (495 604 785)</w:t>
      </w:r>
      <w:r>
        <w:t xml:space="preserve"> </w:t>
      </w:r>
      <w:r>
        <w:t xml:space="preserve">Net impact</w:t>
      </w:r>
      <w:r>
        <w:t xml:space="preserve"> </w:t>
      </w:r>
      <w:r>
        <w:t xml:space="preserve">(273 038 827)</w:t>
      </w:r>
    </w:p>
    <w:p>
      <w:pPr>
        <w:pStyle w:val="Compact"/>
        <w:numPr>
          <w:ilvl w:val="1"/>
          <w:numId w:val="1015"/>
        </w:numPr>
      </w:pPr>
      <w:r>
        <w:t xml:space="preserve">339 401 554</w:t>
      </w:r>
      <w:r>
        <w:t xml:space="preserve"> </w:t>
      </w:r>
      <w:r>
        <w:t xml:space="preserve">66 362 727</w:t>
      </w:r>
      <w:r>
        <w:t xml:space="preserve"> </w:t>
      </w:r>
      <w:r>
        <w:t xml:space="preserve">35 473 454</w:t>
      </w:r>
      <w:r>
        <w:t xml:space="preserve"> </w:t>
      </w:r>
      <w:r>
        <w:t xml:space="preserve">97 543 217</w:t>
      </w:r>
    </w:p>
    <w:p>
      <w:pPr>
        <w:pStyle w:val="FirstParagraph"/>
      </w:pPr>
      <w:r>
        <w:t xml:space="preserve">135</w:t>
      </w:r>
      <w:r>
        <w:t xml:space="preserve"> </w:t>
      </w:r>
      <w:r>
        <w:t xml:space="preserve">3.24. PM24: Tools to enrich EU cloud and AI computing services offering</w:t>
      </w:r>
      <w:r>
        <w:t xml:space="preserve"> </w:t>
      </w:r>
      <w:r>
        <w:t xml:space="preserve">This policy measure sets up actions to improve the competitiveness of European cloud and AI</w:t>
      </w:r>
      <w:r>
        <w:t xml:space="preserve"> </w:t>
      </w:r>
      <w:r>
        <w:t xml:space="preserve">computing services by facilitating tools to improve their service offer and meet the demand for</w:t>
      </w:r>
      <w:r>
        <w:t xml:space="preserve"> </w:t>
      </w:r>
      <w:r>
        <w:t xml:space="preserve">cloud and AI computing services in different sectors. The aim is to a) promote the development</w:t>
      </w:r>
      <w:r>
        <w:t xml:space="preserve"> </w:t>
      </w:r>
      <w:r>
        <w:t xml:space="preserve">of open source tools that allow to combine, compose and integrate diverse functionality to</w:t>
      </w:r>
      <w:r>
        <w:t xml:space="preserve"> </w:t>
      </w:r>
      <w:r>
        <w:t xml:space="preserve">deliver more complex services and ease their consumption, deployment and operation (the</w:t>
      </w:r>
      <w:r>
        <w:t xml:space="preserve"> </w:t>
      </w:r>
      <w:r>
        <w:t xml:space="preserve">“Toolbox”), b) make visible these tools and other open source software components for cloud</w:t>
      </w:r>
      <w:r>
        <w:t xml:space="preserve"> </w:t>
      </w:r>
      <w:r>
        <w:t xml:space="preserve">and AI computing services in a repository at Union level (the open source Cloud and AI</w:t>
      </w:r>
      <w:r>
        <w:t xml:space="preserve"> </w:t>
      </w:r>
      <w:r>
        <w:t xml:space="preserve">“Repository”).</w:t>
      </w:r>
      <w:r>
        <w:br/>
      </w:r>
      <w:r>
        <w:t xml:space="preserve">The Repository will improve their visibility and accessibility to the cloud and AI service</w:t>
      </w:r>
      <w:r>
        <w:t xml:space="preserve"> </w:t>
      </w:r>
      <w:r>
        <w:t xml:space="preserve">provider community, and the Toolbox will facilitate smaller providers to enrich and enable a</w:t>
      </w:r>
      <w:r>
        <w:t xml:space="preserve"> </w:t>
      </w:r>
      <w:r>
        <w:t xml:space="preserve">more integrated and competitive offer of cloud and AI services, reducing the functionality gap</w:t>
      </w:r>
      <w:r>
        <w:t xml:space="preserve"> </w:t>
      </w:r>
      <w:r>
        <w:t xml:space="preserve">with the rich marketplaces provided by the dominant players.</w:t>
      </w:r>
      <w:r>
        <w:t xml:space="preserve"> </w:t>
      </w:r>
      <w:r>
        <w:t xml:space="preserve">One-off administrative costs for the European Commission. The Commission will dedicate</w:t>
      </w:r>
      <w:r>
        <w:t xml:space="preserve"> </w:t>
      </w:r>
      <w:r>
        <w:t xml:space="preserve">0.5 FTEs during the first year to design the programme(s) for the development of Toolbox</w:t>
      </w:r>
      <w:r>
        <w:t xml:space="preserve"> </w:t>
      </w:r>
      <w:r>
        <w:t xml:space="preserve">components.</w:t>
      </w:r>
      <w:r>
        <w:br/>
      </w:r>
      <w:r>
        <w:t xml:space="preserve">Recurrent administrative costs for the European Commission. 0.5 FTE is estimated to</w:t>
      </w:r>
      <w:r>
        <w:t xml:space="preserve"> </w:t>
      </w:r>
      <w:r>
        <w:t xml:space="preserve">manage every year the repository, review and monitor the programme(s) and run</w:t>
      </w:r>
      <w:r>
        <w:t xml:space="preserve"> </w:t>
      </w:r>
      <w:r>
        <w:t xml:space="preserve">administrative, compliance, financial, communication and community engagement work</w:t>
      </w:r>
      <w:r>
        <w:t xml:space="preserve"> </w:t>
      </w:r>
      <w:r>
        <w:t xml:space="preserve">associated to the Toolbox development and the open source Repository.</w:t>
      </w:r>
      <w:r>
        <w:t xml:space="preserve"> </w:t>
      </w:r>
      <w:r>
        <w:t xml:space="preserve">One-off adjustment costs for the European Commission. The Commission will allocate 500</w:t>
      </w:r>
      <w:r>
        <w:t xml:space="preserve"> </w:t>
      </w:r>
      <w:r>
        <w:t xml:space="preserve">000 EUR as one-off cost for building the cloud and AI service toolbox repository and will</w:t>
      </w:r>
      <w:r>
        <w:t xml:space="preserve"> </w:t>
      </w:r>
      <w:r>
        <w:t xml:space="preserve">dedicate 0.5 FTEs to procure it and set it up.</w:t>
      </w:r>
      <w:r>
        <w:br/>
      </w:r>
      <w:r>
        <w:t xml:space="preserve">Recurrent adjustment costs for the European Commission. The EC will engage an external</w:t>
      </w:r>
      <w:r>
        <w:t xml:space="preserve"> </w:t>
      </w:r>
      <w:r>
        <w:t xml:space="preserve">contractor to maintain the service repository with each year 1 FTE. The EC will host the</w:t>
      </w:r>
      <w:r>
        <w:t xml:space="preserve"> </w:t>
      </w:r>
      <w:r>
        <w:t xml:space="preserve">platform with a yearly cost of 100 000 EUR.</w:t>
      </w:r>
      <w:r>
        <w:t xml:space="preserve"> </w:t>
      </w:r>
      <w:r>
        <w:t xml:space="preserve">A community of cloud and AI computing service providers, software and technology providers,</w:t>
      </w:r>
      <w:r>
        <w:t xml:space="preserve"> </w:t>
      </w:r>
      <w:r>
        <w:t xml:space="preserve">cloud and AI consumers from different sectors, research organizations and public sector</w:t>
      </w:r>
      <w:r>
        <w:t xml:space="preserve"> </w:t>
      </w:r>
      <w:r>
        <w:t xml:space="preserve">organizations will be set up to help in defining requirements and objectives for the development</w:t>
      </w:r>
      <w:r>
        <w:t xml:space="preserve"> </w:t>
      </w:r>
      <w:r>
        <w:t xml:space="preserve">programmes and for the repository, and provide feedback about the results to steer them</w:t>
      </w:r>
      <w:r>
        <w:t xml:space="preserve"> </w:t>
      </w:r>
      <w:r>
        <w:t xml:space="preserve">properly.</w:t>
      </w:r>
      <w:r>
        <w:t xml:space="preserve"> </w:t>
      </w:r>
      <w:r>
        <w:t xml:space="preserve">Indirect savings: the expected benefit is an qualitative improvement of the offer of Cloud and</w:t>
      </w:r>
      <w:r>
        <w:t xml:space="preserve"> </w:t>
      </w:r>
      <w:r>
        <w:t xml:space="preserve">AI computing services from European providers that will increase the competitiveness of their</w:t>
      </w:r>
      <w:r>
        <w:t xml:space="preserve"> </w:t>
      </w:r>
      <w:r>
        <w:t xml:space="preserve">portfolios and help them gain market share and scale. The open source nature of the</w:t>
      </w:r>
      <w:r>
        <w:t xml:space="preserve"> </w:t>
      </w:r>
      <w:r>
        <w:t xml:space="preserve">developments will also contribute to the compatibility, interoperability and portability of</w:t>
      </w:r>
      <w:r>
        <w:t xml:space="preserve"> </w:t>
      </w:r>
      <w:r>
        <w:t xml:space="preserve">solutions among European cloud and AI service providers, improving the freedom of choice</w:t>
      </w:r>
      <w:r>
        <w:t xml:space="preserve"> </w:t>
      </w:r>
      <w:r>
        <w:t xml:space="preserve">for customers and competition. Due to the community nature of the development, it will also</w:t>
      </w:r>
      <w:r>
        <w:t xml:space="preserve"> </w:t>
      </w:r>
      <w:r>
        <w:t xml:space="preserve">increase innovation by allowing contributions and reach for small companies and individuals.</w:t>
      </w:r>
      <w:r>
        <w:t xml:space="preserve"> </w:t>
      </w:r>
      <w:r>
        <w:t xml:space="preserve">Sensitivity analysis: The benefits are only presented from a qualitative perspective.</w:t>
      </w:r>
      <w:r>
        <w:br/>
      </w:r>
      <w:r>
        <w:t xml:space="preserve">Results for all stakeholders aggregated and for the years covered by this measure are</w:t>
      </w:r>
      <w:r>
        <w:t xml:space="preserve"> </w:t>
      </w:r>
      <w:r>
        <w:t xml:space="preserve">summarised in the table below.</w:t>
      </w:r>
      <w:r>
        <w:br/>
      </w:r>
      <w:r>
        <w:t xml:space="preserve">Table 44. EU cloud and AI toolbox (PM24)</w:t>
      </w:r>
    </w:p>
    <w:p>
      <w:pPr>
        <w:pStyle w:val="BodyText"/>
      </w:pPr>
      <w:r>
        <w:t xml:space="preserve">136</w:t>
      </w:r>
      <w:r>
        <w:t xml:space="preserve"> </w:t>
      </w:r>
      <w:r>
        <w:t xml:space="preserve">Cost types</w:t>
      </w:r>
      <w:r>
        <w:t xml:space="preserve"> </w:t>
      </w:r>
      <w:r>
        <w:t xml:space="preserve">Cloud &amp; AI</w:t>
      </w:r>
      <w:r>
        <w:t xml:space="preserve"> </w:t>
      </w:r>
      <w:r>
        <w:t xml:space="preserve">providers (€)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(€)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(€)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(central, €)</w:t>
      </w:r>
      <w:r>
        <w:t xml:space="preserve"> </w:t>
      </w:r>
      <w:r>
        <w:t xml:space="preserve">Total Value</w:t>
      </w:r>
      <w:r>
        <w:t xml:space="preserve"> </w:t>
      </w:r>
      <w:r>
        <w:t xml:space="preserve">(min, €)</w:t>
      </w:r>
      <w:r>
        <w:t xml:space="preserve"> </w:t>
      </w:r>
      <w:r>
        <w:t xml:space="preserve">Total Value (max,</w:t>
      </w:r>
      <w:r>
        <w:t xml:space="preserve"> </w:t>
      </w:r>
      <w:r>
        <w:t xml:space="preserve">€)</w:t>
      </w:r>
      <w:r>
        <w:t xml:space="preserve"> </w:t>
      </w:r>
      <w:r>
        <w:t xml:space="preserve">one-off administrative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administrative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one-off adjustment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542 134</w:t>
      </w:r>
      <w:r>
        <w:t xml:space="preserve"> </w:t>
      </w:r>
      <w:r>
        <w:t xml:space="preserve">542 134</w:t>
      </w:r>
      <w:r>
        <w:t xml:space="preserve"> </w:t>
      </w:r>
      <w:r>
        <w:t xml:space="preserve">542 134</w:t>
      </w:r>
      <w:r>
        <w:t xml:space="preserve"> </w:t>
      </w:r>
      <w:r>
        <w:t xml:space="preserve">542 134</w:t>
      </w:r>
      <w:r>
        <w:t xml:space="preserve"> </w:t>
      </w:r>
      <w:r>
        <w:t xml:space="preserve">recurrent adjustment</w:t>
      </w:r>
      <w:r>
        <w:t xml:space="preserve"> </w:t>
      </w:r>
      <w:r>
        <w:t xml:space="preserve">-.</w:t>
      </w:r>
      <w:r>
        <w:t xml:space="preserve"> </w:t>
      </w:r>
      <w:r>
        <w:t xml:space="preserve">-</w:t>
      </w:r>
      <w:r>
        <w:t xml:space="preserve"> </w:t>
      </w:r>
      <w:r>
        <w:t xml:space="preserve">2 364 883</w:t>
      </w:r>
      <w:r>
        <w:t xml:space="preserve"> </w:t>
      </w:r>
      <w:r>
        <w:t xml:space="preserve">2 364 883</w:t>
      </w:r>
      <w:r>
        <w:t xml:space="preserve"> </w:t>
      </w:r>
      <w:r>
        <w:t xml:space="preserve">1 938 373</w:t>
      </w:r>
      <w:r>
        <w:t xml:space="preserve"> </w:t>
      </w:r>
      <w:r>
        <w:t xml:space="preserve">2 791 393</w:t>
      </w:r>
      <w:r>
        <w:t xml:space="preserve"> </w:t>
      </w:r>
      <w:r>
        <w:t xml:space="preserve">one-off regulatory fees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regulatory fees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one-off enforcement.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 enforcement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Total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2 907 017</w:t>
      </w:r>
      <w:r>
        <w:t xml:space="preserve"> </w:t>
      </w:r>
      <w:r>
        <w:t xml:space="preserve">2 907 017</w:t>
      </w:r>
      <w:r>
        <w:t xml:space="preserve"> </w:t>
      </w:r>
      <w:r>
        <w:t xml:space="preserve">2 480 507</w:t>
      </w:r>
      <w:r>
        <w:t xml:space="preserve"> </w:t>
      </w:r>
      <w:r>
        <w:t xml:space="preserve">3 333 527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`-</w:t>
      </w:r>
      <w:r>
        <w:t xml:space="preserve"> </w:t>
      </w:r>
      <w:r>
        <w:t xml:space="preserve">-</w:t>
      </w:r>
      <w:r>
        <w:t xml:space="preserve"> </w:t>
      </w:r>
      <w:r>
        <w:t xml:space="preserve">Net impact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2 907 017</w:t>
      </w:r>
      <w:r>
        <w:t xml:space="preserve"> </w:t>
      </w:r>
      <w:r>
        <w:t xml:space="preserve">2 907 017</w:t>
      </w:r>
      <w:r>
        <w:t xml:space="preserve"> </w:t>
      </w:r>
      <w:r>
        <w:t xml:space="preserve">2 480 507</w:t>
      </w:r>
      <w:r>
        <w:t xml:space="preserve"> </w:t>
      </w:r>
      <w:r>
        <w:t xml:space="preserve">3 333 527</w:t>
      </w:r>
    </w:p>
    <w:p>
      <w:pPr>
        <w:pStyle w:val="Compact"/>
        <w:numPr>
          <w:ilvl w:val="0"/>
          <w:numId w:val="1016"/>
        </w:numPr>
      </w:pPr>
      <w:r>
        <w:t xml:space="preserve">STRENGTHS AND LIMITATIONS OF THE ANALYSIS</w:t>
      </w:r>
      <w:r>
        <w:t xml:space="preserve"> </w:t>
      </w:r>
      <w:r>
        <w:t xml:space="preserve">This impact assessment uses as main basis the results and the modelling stemming from the</w:t>
      </w:r>
      <w:r>
        <w:t xml:space="preserve"> </w:t>
      </w:r>
      <w:r>
        <w:t xml:space="preserve">study carried out by Technopolis Group. In spite of extensive efforts to collect relevant data</w:t>
      </w:r>
      <w:r>
        <w:t xml:space="preserve"> </w:t>
      </w:r>
      <w:r>
        <w:t xml:space="preserve">through surveys, interviews and workshops certain gaps remain. There are a number of points</w:t>
      </w:r>
      <w:r>
        <w:t xml:space="preserve"> </w:t>
      </w:r>
      <w:r>
        <w:t xml:space="preserve">for which projections and estimates had to be considered. For instance, there is no clear</w:t>
      </w:r>
      <w:r>
        <w:t xml:space="preserve"> </w:t>
      </w:r>
      <w:r>
        <w:t xml:space="preserve">objective value on the deployed data centre capacity in the EU. The study carried out by</w:t>
      </w:r>
      <w:r>
        <w:t xml:space="preserve"> </w:t>
      </w:r>
      <w:r>
        <w:t xml:space="preserve">Technopolis et al. (2025) has developed a first-of-a-kind methodology to estimate current</w:t>
      </w:r>
      <w:r>
        <w:t xml:space="preserve"> </w:t>
      </w:r>
      <w:r>
        <w:t xml:space="preserve">capacity in the EU, which has then cross-referenced with reported literature sources. As for the</w:t>
      </w:r>
      <w:r>
        <w:t xml:space="preserve"> </w:t>
      </w:r>
      <w:r>
        <w:t xml:space="preserve">international comparison, several reports on US data centre capacity exist, but the numbers for</w:t>
      </w:r>
      <w:r>
        <w:t xml:space="preserve"> </w:t>
      </w:r>
      <w:r>
        <w:t xml:space="preserve">China are not so conclusive.</w:t>
      </w:r>
      <w:r>
        <w:br/>
      </w:r>
      <w:r>
        <w:t xml:space="preserve">The estimation on the use of energy and water currently used by data centres present similar</w:t>
      </w:r>
      <w:r>
        <w:t xml:space="preserve"> </w:t>
      </w:r>
      <w:r>
        <w:t xml:space="preserve">issues. The reported values stem from literature sources. Both the data centre capacity figures</w:t>
      </w:r>
      <w:r>
        <w:t xml:space="preserve"> </w:t>
      </w:r>
      <w:r>
        <w:t xml:space="preserve">as of today as well as the growth scenarios have been thoroughly assessed with one-to-one</w:t>
      </w:r>
      <w:r>
        <w:t xml:space="preserve"> </w:t>
      </w:r>
      <w:r>
        <w:t xml:space="preserve">interviews, CATI interviews and in the two workshops organized along the timeframe of the</w:t>
      </w:r>
      <w:r>
        <w:t xml:space="preserve"> </w:t>
      </w:r>
      <w:r>
        <w:t xml:space="preserve">study.</w:t>
      </w:r>
      <w:r>
        <w:t xml:space="preserve"> </w:t>
      </w:r>
      <w:r>
        <w:t xml:space="preserve">Determining the market size for cloud and AI computing services remains methodologically</w:t>
      </w:r>
      <w:r>
        <w:t xml:space="preserve"> </w:t>
      </w:r>
      <w:r>
        <w:t xml:space="preserve">heterogeneous. Sources differ notably because they don’t look at same layers (IaaS, PaaS or</w:t>
      </w:r>
      <w:r>
        <w:t xml:space="preserve"> </w:t>
      </w:r>
      <w:r>
        <w:t xml:space="preserve">SaaS) or don’t aggregate them the same way (e.g. IaaS and PaaS, or IaaS-PaaS-SaaS), resulting</w:t>
      </w:r>
      <w:r>
        <w:t xml:space="preserve"> </w:t>
      </w:r>
      <w:r>
        <w:t xml:space="preserve">in partial overlaps and limited comparability across studies. As a consequence, the figures</w:t>
      </w:r>
      <w:r>
        <w:t xml:space="preserve"> </w:t>
      </w:r>
      <w:r>
        <w:t xml:space="preserve">presented here should not be read as precise point estimates. To mitigate these limitations, a</w:t>
      </w:r>
      <w:r>
        <w:t xml:space="preserve"> </w:t>
      </w:r>
      <w:r>
        <w:t xml:space="preserve">triangulation of these estimates across multiple sources was performed, validating the ranges</w:t>
      </w:r>
      <w:r>
        <w:t xml:space="preserve"> </w:t>
      </w:r>
      <w:r>
        <w:t xml:space="preserve">to establish a robustness check.</w:t>
      </w:r>
      <w:r>
        <w:t xml:space="preserve"> </w:t>
      </w:r>
      <w:r>
        <w:t xml:space="preserve">There is also no hard evidence with respect to the number of public authorities procuring cloud</w:t>
      </w:r>
      <w:r>
        <w:t xml:space="preserve"> </w:t>
      </w:r>
      <w:r>
        <w:t xml:space="preserve">and AI computing services, nor on the contracts awarded or the number of IT systems that are</w:t>
      </w:r>
      <w:r>
        <w:t xml:space="preserve"> </w:t>
      </w:r>
      <w:r>
        <w:t xml:space="preserve">either cloud-aware or cloud-native. The data base from Tenders Europe Daily (TED) has been</w:t>
      </w:r>
      <w:r>
        <w:t xml:space="preserve"> </w:t>
      </w:r>
      <w:r>
        <w:t xml:space="preserve">taken as the baseline since it contains all the notices published in the supplement of the Official</w:t>
      </w:r>
      <w:r>
        <w:t xml:space="preserve"> </w:t>
      </w:r>
      <w:r>
        <w:t xml:space="preserve">Journal of the European Union. However, not all contract services are published on TED – only</w:t>
      </w:r>
      <w:r>
        <w:t xml:space="preserve"> </w:t>
      </w:r>
      <w:r>
        <w:t xml:space="preserve">those surpassing a certain value, namely EUR 143 000 for central governments and EUR 221</w:t>
      </w:r>
      <w:r>
        <w:t xml:space="preserve"> </w:t>
      </w:r>
      <w:r>
        <w:t xml:space="preserve">000 for local and regional governments are required to be published. Furthermore, the absence</w:t>
      </w:r>
      <w:r>
        <w:t xml:space="preserve"> </w:t>
      </w:r>
      <w:r>
        <w:t xml:space="preserve">of a distinct code under the common procurement vocabulary for cloud and AI computing</w:t>
      </w:r>
      <w:r>
        <w:t xml:space="preserve"> </w:t>
      </w:r>
      <w:r>
        <w:t xml:space="preserve">services required a complex query using combinations of keywords. This poses some</w:t>
      </w:r>
      <w:r>
        <w:t xml:space="preserve"> </w:t>
      </w:r>
      <w:r>
        <w:t xml:space="preserve">limitations in the completeness of the data. Other aspects considered in the impact assessment</w:t>
      </w:r>
    </w:p>
    <w:p>
      <w:pPr>
        <w:pStyle w:val="FirstParagraph"/>
      </w:pPr>
      <w:r>
        <w:t xml:space="preserve">137</w:t>
      </w:r>
      <w:r>
        <w:t xml:space="preserve"> </w:t>
      </w:r>
      <w:r>
        <w:t xml:space="preserve">such as the federation of resources or the sovereignty risk framework, for which little hard</w:t>
      </w:r>
      <w:r>
        <w:t xml:space="preserve"> </w:t>
      </w:r>
      <w:r>
        <w:t xml:space="preserve">evidence exists due to their novelty, were based on existing pilots (e.g. Simpl98) along with</w:t>
      </w:r>
      <w:r>
        <w:t xml:space="preserve"> </w:t>
      </w:r>
      <w:r>
        <w:t xml:space="preserve">interviews to public administrations and cloud and AI computing service providers to verify</w:t>
      </w:r>
      <w:r>
        <w:t xml:space="preserve"> </w:t>
      </w:r>
      <w:r>
        <w:t xml:space="preserve">the validity of the assumptions. These were further verified in the final validation workshop</w:t>
      </w:r>
      <w:r>
        <w:t xml:space="preserve"> </w:t>
      </w:r>
      <w:r>
        <w:t xml:space="preserve">organized the Technopolis Group with stakeholders from different profiles.</w:t>
      </w:r>
      <w:r>
        <w:br/>
      </w:r>
      <w:r>
        <w:t xml:space="preserve">It is also important to note that the direct cost and cost savings/ benefits identified in the analysis</w:t>
      </w:r>
      <w:r>
        <w:t xml:space="preserve"> </w:t>
      </w:r>
      <w:r>
        <w:t xml:space="preserve">for the Policy Measures under Section 3 above do not incorporate wider economic impacts,</w:t>
      </w:r>
      <w:r>
        <w:t xml:space="preserve"> </w:t>
      </w:r>
      <w:r>
        <w:t xml:space="preserve">which have been excluded due to limitations in available data for monetising these effects.</w:t>
      </w:r>
      <w:r>
        <w:t xml:space="preserve"> </w:t>
      </w:r>
      <w:r>
        <w:t xml:space="preserve">Therefore, the results above, do not represent a comprehensive assessment of total policy value,</w:t>
      </w:r>
      <w:r>
        <w:t xml:space="preserve"> </w:t>
      </w:r>
      <w:r>
        <w:t xml:space="preserve">but should rather be interpreted as partial estimates of efficiency of each policy measure for the</w:t>
      </w:r>
      <w:r>
        <w:t xml:space="preserve"> </w:t>
      </w:r>
      <w:r>
        <w:t xml:space="preserve">stakeholders under consideration.</w:t>
      </w:r>
      <w:r>
        <w:br/>
      </w:r>
      <w:r>
        <w:t xml:space="preserve">Finally, wherever there was a gap that could not be covered through interviews, CATI surveys,</w:t>
      </w:r>
      <w:r>
        <w:t xml:space="preserve"> </w:t>
      </w:r>
      <w:r>
        <w:t xml:space="preserve">or literature, the study team drew reasonable assumptions. These assumptions have been tested</w:t>
      </w:r>
      <w:r>
        <w:t xml:space="preserve"> </w:t>
      </w:r>
      <w:r>
        <w:t xml:space="preserve">in the final validation workshops, which helped provide elements to confirm or adjust these</w:t>
      </w:r>
      <w:r>
        <w:t xml:space="preserve"> </w:t>
      </w:r>
      <w:r>
        <w:t xml:space="preserve">assumptions. In the event these unknown parameters played a pivotal role in the assumptions,</w:t>
      </w:r>
      <w:r>
        <w:t xml:space="preserve"> </w:t>
      </w:r>
      <w:r>
        <w:t xml:space="preserve">the contracting team applied a min-max approach to demonstrate the robustness of the data.</w:t>
      </w:r>
      <w:r>
        <w:t xml:space="preserve"> </w:t>
      </w:r>
      <w:r>
        <w:t xml:space="preserve">5. SENSITIVITY ANALYSIS</w:t>
      </w:r>
      <w:r>
        <w:t xml:space="preserve"> </w:t>
      </w:r>
      <w:r>
        <w:t xml:space="preserve">A scenario-based sensitivity analysis was run to understand the CBA model output behaviour</w:t>
      </w:r>
      <w:r>
        <w:t xml:space="preserve"> </w:t>
      </w:r>
      <w:r>
        <w:t xml:space="preserve">in response of changes of its inputs to evaluate its overall stability and reliability. It was</w:t>
      </w:r>
      <w:r>
        <w:t xml:space="preserve"> </w:t>
      </w:r>
      <w:r>
        <w:t xml:space="preserve">conducted to verify the uncertainty range (confidence interval) of the values estimated in the</w:t>
      </w:r>
      <w:r>
        <w:t xml:space="preserve"> </w:t>
      </w:r>
      <w:r>
        <w:t xml:space="preserve">CBA for the most impactful policy measures. A min and max variation for the parameters was</w:t>
      </w:r>
      <w:r>
        <w:t xml:space="preserve"> </w:t>
      </w:r>
      <w:r>
        <w:t xml:space="preserve">introduced to create word and best case scenarios for each measure. The parameters that were</w:t>
      </w:r>
      <w:r>
        <w:t xml:space="preserve"> </w:t>
      </w:r>
      <w:r>
        <w:t xml:space="preserve">varied have been selected according to the following logic:</w:t>
      </w:r>
      <w:r>
        <w:br/>
      </w:r>
      <w:r>
        <w:t xml:space="preserve">•</w:t>
      </w:r>
      <w:r>
        <w:t xml:space="preserve"> </w:t>
      </w:r>
      <w:r>
        <w:t xml:space="preserve">When the formulation of the parameter involved a high degree of arbitrary assumptions,</w:t>
      </w:r>
      <w:r>
        <w:t xml:space="preserve"> </w:t>
      </w:r>
      <w:r>
        <w:t xml:space="preserve">e.g. time savings due to administrative simplification.</w:t>
      </w:r>
      <w:r>
        <w:br/>
      </w:r>
      <w:r>
        <w:t xml:space="preserve">•</w:t>
      </w:r>
      <w:r>
        <w:t xml:space="preserve"> </w:t>
      </w:r>
      <w:r>
        <w:t xml:space="preserve">Due to the parameters’ highly volatile nature: for example, the number of proposals</w:t>
      </w:r>
      <w:r>
        <w:t xml:space="preserve"> </w:t>
      </w:r>
      <w:r>
        <w:t xml:space="preserve">submitted per year or the cost for a software application. To be noted that this variability</w:t>
      </w:r>
      <w:r>
        <w:t xml:space="preserve"> </w:t>
      </w:r>
      <w:r>
        <w:t xml:space="preserve">does not only reflect the size of the company / public authority affected (that is modelled</w:t>
      </w:r>
      <w:r>
        <w:t xml:space="preserve"> </w:t>
      </w:r>
      <w:r>
        <w:t xml:space="preserve">separately), but captures elements that are not easily separable, such as different</w:t>
      </w:r>
      <w:r>
        <w:t xml:space="preserve"> </w:t>
      </w:r>
      <w:r>
        <w:t xml:space="preserve">organisational or business model choices.</w:t>
      </w:r>
      <w:r>
        <w:br/>
      </w:r>
      <w:r>
        <w:t xml:space="preserve">•</w:t>
      </w:r>
      <w:r>
        <w:t xml:space="preserve"> </w:t>
      </w:r>
      <w:r>
        <w:t xml:space="preserve">When stakeholders reported during interviews minor to no costs or costs savings the min.</w:t>
      </w:r>
      <w:r>
        <w:t xml:space="preserve"> </w:t>
      </w:r>
      <w:r>
        <w:t xml:space="preserve">value is set to zero, while the maximum value is the parameter identified according to</w:t>
      </w:r>
      <w:r>
        <w:t xml:space="preserve"> </w:t>
      </w:r>
      <w:r>
        <w:t xml:space="preserve">other assumptions (i.e. stemming from the literature or other expert assumptions).</w:t>
      </w:r>
      <w:r>
        <w:t xml:space="preserve"> </w:t>
      </w:r>
      <w:r>
        <w:t xml:space="preserve">It is important to underline that the sensitivity analysis presented here provided a bounded</w:t>
      </w:r>
      <w:r>
        <w:t xml:space="preserve"> </w:t>
      </w:r>
      <w:r>
        <w:t xml:space="preserve">variation assessment, through which each policy measure has been tested under a minimum</w:t>
      </w:r>
      <w:r>
        <w:t xml:space="preserve"> </w:t>
      </w:r>
      <w:r>
        <w:t xml:space="preserve">and maximum scenario. As the measures differ considerably in their design, target audience,</w:t>
      </w:r>
      <w:r>
        <w:t xml:space="preserve"> </w:t>
      </w:r>
      <w:r>
        <w:t xml:space="preserve">and the type of impacts generated, the variables are not always uniform or comparable.</w:t>
      </w:r>
      <w:r>
        <w:t xml:space="preserve"> </w:t>
      </w:r>
      <w:r>
        <w:t xml:space="preserve">Therefore, the min-max range is not to be interpreted as a consistent sensitivity interval across</w:t>
      </w:r>
      <w:r>
        <w:t xml:space="preserve"> </w:t>
      </w:r>
      <w:r>
        <w:t xml:space="preserve">all measures. The objective of the exercise was to understand how their costs and benefits</w:t>
      </w:r>
      <w:r>
        <w:t xml:space="preserve"> </w:t>
      </w:r>
      <w:r>
        <w:t xml:space="preserve">would have varied under minimum and maximum conditions, when the most influential</w:t>
      </w:r>
      <w:r>
        <w:t xml:space="preserve"> </w:t>
      </w:r>
      <w:r>
        <w:t xml:space="preserve">assumptions are varied within plausible ranges. This has allowed to assess the stability of each</w:t>
      </w:r>
    </w:p>
    <w:p>
      <w:pPr>
        <w:pStyle w:val="BodyText"/>
      </w:pPr>
      <w:r>
        <w:t xml:space="preserve">98 The second specific contract for Simpl includes a technical feasibility analysis to assess a federation of cloud resources</w:t>
      </w:r>
      <w:r>
        <w:t xml:space="preserve"> </w:t>
      </w:r>
      <w:r>
        <w:t xml:space="preserve">across</w:t>
      </w:r>
      <w:r>
        <w:t xml:space="preserve"> </w:t>
      </w:r>
      <w:r>
        <w:t xml:space="preserve">several</w:t>
      </w:r>
      <w:r>
        <w:t xml:space="preserve"> </w:t>
      </w:r>
      <w:r>
        <w:t xml:space="preserve">Member</w:t>
      </w:r>
      <w:r>
        <w:t xml:space="preserve"> </w:t>
      </w:r>
      <w:r>
        <w:t xml:space="preserve">States.</w:t>
      </w:r>
      <w:r>
        <w:t xml:space="preserve"> </w:t>
      </w:r>
      <w:r>
        <w:t xml:space="preserve">More</w:t>
      </w:r>
      <w:r>
        <w:t xml:space="preserve"> </w:t>
      </w:r>
      <w:r>
        <w:t xml:space="preserve">information:</w:t>
      </w:r>
      <w:r>
        <w:t xml:space="preserve"> </w:t>
      </w:r>
      <w:r>
        <w:t xml:space="preserve">https://ec.europa.eu/info/funding-</w:t>
      </w:r>
      <w:r>
        <w:t xml:space="preserve"> </w:t>
      </w:r>
      <w:r>
        <w:t xml:space="preserve">tenders/opportunities/portal/screen/opportunities/tender-details/14888</w:t>
      </w:r>
    </w:p>
    <w:p>
      <w:pPr>
        <w:pStyle w:val="BodyText"/>
      </w:pPr>
      <w:r>
        <w:t xml:space="preserve">138</w:t>
      </w:r>
      <w:r>
        <w:t xml:space="preserve"> </w:t>
      </w:r>
      <w:r>
        <w:t xml:space="preserve">measure’s performance across a realistic range of assumptions. The variation was based on</w:t>
      </w:r>
      <w:r>
        <w:t xml:space="preserve"> </w:t>
      </w:r>
      <w:r>
        <w:t xml:space="preserve">evidence coming from interviews, observed practice and feasibility considerations. The Table</w:t>
      </w:r>
      <w:r>
        <w:t xml:space="preserve"> </w:t>
      </w:r>
      <w:r>
        <w:t xml:space="preserve">below presents the scenario-based ranges for each policy measure, which capture the</w:t>
      </w:r>
      <w:r>
        <w:t xml:space="preserve"> </w:t>
      </w:r>
      <w:r>
        <w:t xml:space="preserve">uncertainty stemming from changes in key parameters and assumptions varied jointly under</w:t>
      </w:r>
      <w:r>
        <w:t xml:space="preserve"> </w:t>
      </w:r>
      <w:r>
        <w:t xml:space="preserve">best and worst case scenarios.</w:t>
      </w:r>
      <w:r>
        <w:t xml:space="preserve"> </w:t>
      </w:r>
      <w:r>
        <w:t xml:space="preserve">Individual net benefits/costs of the measures expressed in NPV over 10 years can be seen under</w:t>
      </w:r>
      <w:r>
        <w:t xml:space="preserve"> </w:t>
      </w:r>
      <w:r>
        <w:t xml:space="preserve">each Policy Measure in Section 3, as the main indicators of the net value of each measure. The</w:t>
      </w:r>
      <w:r>
        <w:t xml:space="preserve"> </w:t>
      </w:r>
      <w:r>
        <w:t xml:space="preserve">results and interpretation, presented in the table below, show that most PMs exhibit strong</w:t>
      </w:r>
      <w:r>
        <w:t xml:space="preserve"> </w:t>
      </w:r>
      <w:r>
        <w:t xml:space="preserve">robustness across all tested ranges, with net positive impacts even under pessimistic conditions.</w:t>
      </w:r>
      <w:r>
        <w:t xml:space="preserve"> </w:t>
      </w:r>
      <w:r>
        <w:t xml:space="preserve">Table 45. Interpretation of the parameters used for the sensitivity analysis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Key Parameters varied</w:t>
      </w:r>
      <w:r>
        <w:t xml:space="preserve"> </w:t>
      </w:r>
      <w:r>
        <w:t xml:space="preserve">Central NPV</w:t>
      </w:r>
      <w:r>
        <w:t xml:space="preserve"> </w:t>
      </w:r>
      <w:r>
        <w:t xml:space="preserve">and scenario</w:t>
      </w:r>
      <w:r>
        <w:t xml:space="preserve"> </w:t>
      </w:r>
      <w:r>
        <w:t xml:space="preserve">range (€ m)99</w:t>
      </w:r>
      <w:r>
        <w:t xml:space="preserve"> </w:t>
      </w:r>
      <w:r>
        <w:t xml:space="preserve">Result and interpretation</w:t>
      </w:r>
      <w:r>
        <w:t xml:space="preserve"> </w:t>
      </w:r>
      <w:r>
        <w:t xml:space="preserve">PM3: Adopting</w:t>
      </w:r>
      <w:r>
        <w:t xml:space="preserve"> </w:t>
      </w:r>
      <w:r>
        <w:t xml:space="preserve">guidelines on</w:t>
      </w:r>
      <w:r>
        <w:t xml:space="preserve"> </w:t>
      </w:r>
      <w:r>
        <w:t xml:space="preserve">building</w:t>
      </w:r>
      <w:r>
        <w:t xml:space="preserve"> </w:t>
      </w:r>
      <w:r>
        <w:t xml:space="preserve">sustainable data</w:t>
      </w:r>
      <w:r>
        <w:t xml:space="preserve"> </w:t>
      </w:r>
      <w:r>
        <w:t xml:space="preserve">centres in the EU</w:t>
      </w:r>
      <w:r>
        <w:t xml:space="preserve"> </w:t>
      </w:r>
      <w:r>
        <w:t xml:space="preserve">• Adoption rate of guidelines by DC</w:t>
      </w:r>
      <w:r>
        <w:t xml:space="preserve"> </w:t>
      </w:r>
      <w:r>
        <w:t xml:space="preserve">projects (30%-70%)</w:t>
      </w:r>
      <w:r>
        <w:t xml:space="preserve"> </w:t>
      </w:r>
      <w:r>
        <w:t xml:space="preserve">• Time saved per project for</w:t>
      </w:r>
      <w:r>
        <w:t xml:space="preserve"> </w:t>
      </w:r>
      <w:r>
        <w:t xml:space="preserve">operators (5-15 days)</w:t>
      </w:r>
      <w:r>
        <w:t xml:space="preserve"> </w:t>
      </w:r>
      <w:r>
        <w:t xml:space="preserve">• Time saved per project for</w:t>
      </w:r>
      <w:r>
        <w:t xml:space="preserve"> </w:t>
      </w:r>
      <w:r>
        <w:t xml:space="preserve">authorities (5-15 days)</w:t>
      </w:r>
      <w:r>
        <w:t xml:space="preserve"> </w:t>
      </w:r>
      <w:r>
        <w:t xml:space="preserve">• Adoption effort by operators (10-</w:t>
      </w:r>
      <w:r>
        <w:t xml:space="preserve"> </w:t>
      </w:r>
      <w:r>
        <w:t xml:space="preserve">30 days)</w:t>
      </w:r>
      <w:r>
        <w:t xml:space="preserve"> </w:t>
      </w:r>
      <w:r>
        <w:t xml:space="preserve">5.8</w:t>
      </w:r>
      <w:r>
        <w:t xml:space="preserve"> </w:t>
      </w:r>
      <w:r>
        <w:t xml:space="preserve">[-3.6 – -11.7]</w:t>
      </w:r>
      <w:r>
        <w:t xml:space="preserve"> </w:t>
      </w:r>
      <w:r>
        <w:t xml:space="preserve">PM3 delivers net costs in both min</w:t>
      </w:r>
      <w:r>
        <w:t xml:space="preserve"> </w:t>
      </w:r>
      <w:r>
        <w:t xml:space="preserve">and max scenarios, as administrative</w:t>
      </w:r>
      <w:r>
        <w:t xml:space="preserve"> </w:t>
      </w:r>
      <w:r>
        <w:t xml:space="preserve">efficiencies</w:t>
      </w:r>
      <w:r>
        <w:t xml:space="preserve"> </w:t>
      </w:r>
      <w:r>
        <w:t xml:space="preserve">and</w:t>
      </w:r>
      <w:r>
        <w:t xml:space="preserve"> </w:t>
      </w:r>
      <w:r>
        <w:t xml:space="preserve">reduced</w:t>
      </w:r>
      <w:r>
        <w:t xml:space="preserve"> </w:t>
      </w:r>
      <w:r>
        <w:t xml:space="preserve">operator/authority workload are not</w:t>
      </w:r>
      <w:r>
        <w:t xml:space="preserve"> </w:t>
      </w:r>
      <w:r>
        <w:t xml:space="preserve">sufficient to match the adoption effort</w:t>
      </w:r>
      <w:r>
        <w:t xml:space="preserve"> </w:t>
      </w:r>
      <w:r>
        <w:t xml:space="preserve">by operators and authorities. Results</w:t>
      </w:r>
      <w:r>
        <w:t xml:space="preserve"> </w:t>
      </w:r>
      <w:r>
        <w:t xml:space="preserve">are sensitive to assumptions, with</w:t>
      </w:r>
      <w:r>
        <w:t xml:space="preserve"> </w:t>
      </w:r>
      <w:r>
        <w:t xml:space="preserve">outcome ranges exceeding 100% of</w:t>
      </w:r>
      <w:r>
        <w:t xml:space="preserve"> </w:t>
      </w:r>
      <w:r>
        <w:t xml:space="preserve">the</w:t>
      </w:r>
      <w:r>
        <w:t xml:space="preserve"> </w:t>
      </w:r>
      <w:r>
        <w:t xml:space="preserve">central</w:t>
      </w:r>
      <w:r>
        <w:t xml:space="preserve"> </w:t>
      </w:r>
      <w:r>
        <w:t xml:space="preserve">estimate,</w:t>
      </w:r>
      <w:r>
        <w:t xml:space="preserve"> </w:t>
      </w:r>
      <w:r>
        <w:t xml:space="preserve">indicating</w:t>
      </w:r>
      <w:r>
        <w:t xml:space="preserve"> </w:t>
      </w:r>
      <w:r>
        <w:t xml:space="preserve">uncertainty around magnitude.</w:t>
      </w:r>
      <w:r>
        <w:t xml:space="preserve"> </w:t>
      </w:r>
      <w:r>
        <w:t xml:space="preserve">PM4: Project</w:t>
      </w:r>
      <w:r>
        <w:t xml:space="preserve"> </w:t>
      </w:r>
      <w:r>
        <w:t xml:space="preserve">facilitators for the</w:t>
      </w:r>
      <w:r>
        <w:t xml:space="preserve"> </w:t>
      </w:r>
      <w:r>
        <w:t xml:space="preserve">roll-out of data</w:t>
      </w:r>
      <w:r>
        <w:t xml:space="preserve"> </w:t>
      </w:r>
      <w:r>
        <w:t xml:space="preserve">centres</w:t>
      </w:r>
      <w:r>
        <w:t xml:space="preserve"> </w:t>
      </w:r>
      <w:r>
        <w:t xml:space="preserve">• Time saved in permitting</w:t>
      </w:r>
      <w:r>
        <w:t xml:space="preserve"> </w:t>
      </w:r>
      <w:r>
        <w:t xml:space="preserve">processes (4-8 months)</w:t>
      </w:r>
      <w:r>
        <w:t xml:space="preserve"> </w:t>
      </w:r>
      <w:r>
        <w:t xml:space="preserve">• No. of DC projects benefitting</w:t>
      </w:r>
      <w:r>
        <w:t xml:space="preserve"> </w:t>
      </w:r>
      <w:r>
        <w:t xml:space="preserve">from this PM by 2036 (30%-70%)</w:t>
      </w:r>
      <w:r>
        <w:t xml:space="preserve"> </w:t>
      </w:r>
      <w:r>
        <w:t xml:space="preserve">and proportionately the previous</w:t>
      </w:r>
      <w:r>
        <w:t xml:space="preserve"> </w:t>
      </w:r>
      <w:r>
        <w:t xml:space="preserve">years.</w:t>
      </w:r>
      <w:r>
        <w:t xml:space="preserve"> </w:t>
      </w:r>
      <w:r>
        <w:t xml:space="preserve">• Implementation costs for</w:t>
      </w:r>
      <w:r>
        <w:t xml:space="preserve"> </w:t>
      </w:r>
      <w:r>
        <w:t xml:space="preserve">authorities (3-5 FTEs)</w:t>
      </w:r>
      <w:r>
        <w:t xml:space="preserve"> </w:t>
      </w:r>
      <w:r>
        <w:t xml:space="preserve">• Time savings by authorities (10-</w:t>
      </w:r>
      <w:r>
        <w:t xml:space="preserve"> </w:t>
      </w:r>
      <w:r>
        <w:t xml:space="preserve">20 days)</w:t>
      </w:r>
      <w:r>
        <w:t xml:space="preserve"> </w:t>
      </w:r>
      <w:r>
        <w:t xml:space="preserve">4 617.6</w:t>
      </w:r>
      <w:r>
        <w:br/>
      </w:r>
      <w:r>
        <w:t xml:space="preserve">[1 859.9 – 8</w:t>
      </w:r>
      <w:r>
        <w:t xml:space="preserve"> </w:t>
      </w:r>
      <w:r>
        <w:t xml:space="preserve">632.9]</w:t>
      </w:r>
      <w:r>
        <w:t xml:space="preserve"> </w:t>
      </w:r>
      <w:r>
        <w:t xml:space="preserve">PM4 generates net savings, which</w:t>
      </w:r>
      <w:r>
        <w:t xml:space="preserve"> </w:t>
      </w:r>
      <w:r>
        <w:t xml:space="preserve">increase significantly under the max</w:t>
      </w:r>
      <w:r>
        <w:t xml:space="preserve"> </w:t>
      </w:r>
      <w:r>
        <w:t xml:space="preserve">scenario,</w:t>
      </w:r>
      <w:r>
        <w:t xml:space="preserve"> </w:t>
      </w:r>
      <w:r>
        <w:t xml:space="preserve">where</w:t>
      </w:r>
      <w:r>
        <w:t xml:space="preserve"> </w:t>
      </w:r>
      <w:r>
        <w:t xml:space="preserve">more</w:t>
      </w:r>
      <w:r>
        <w:t xml:space="preserve"> </w:t>
      </w:r>
      <w:r>
        <w:t xml:space="preserve">projects</w:t>
      </w:r>
      <w:r>
        <w:t xml:space="preserve"> </w:t>
      </w:r>
      <w:r>
        <w:t xml:space="preserve">benefit, and time savings are larger.</w:t>
      </w:r>
      <w:r>
        <w:t xml:space="preserve"> </w:t>
      </w:r>
      <w:r>
        <w:t xml:space="preserve">This shows that the measure becomes</w:t>
      </w:r>
      <w:r>
        <w:t xml:space="preserve"> </w:t>
      </w:r>
      <w:r>
        <w:t xml:space="preserve">increasingly</w:t>
      </w:r>
      <w:r>
        <w:t xml:space="preserve"> </w:t>
      </w:r>
      <w:r>
        <w:t xml:space="preserve">efficient</w:t>
      </w:r>
      <w:r>
        <w:t xml:space="preserve"> </w:t>
      </w:r>
      <w:r>
        <w:t xml:space="preserve">when</w:t>
      </w:r>
      <w:r>
        <w:t xml:space="preserve"> </w:t>
      </w:r>
      <w:r>
        <w:t xml:space="preserve">permitting time reductions scale.</w:t>
      </w:r>
      <w:r>
        <w:t xml:space="preserve"> </w:t>
      </w:r>
      <w:r>
        <w:t xml:space="preserve">Estimates</w:t>
      </w:r>
      <w:r>
        <w:t xml:space="preserve"> </w:t>
      </w:r>
      <w:r>
        <w:t xml:space="preserve">vary</w:t>
      </w:r>
      <w:r>
        <w:t xml:space="preserve"> </w:t>
      </w:r>
      <w:r>
        <w:t xml:space="preserve">widely</w:t>
      </w:r>
      <w:r>
        <w:t xml:space="preserve"> </w:t>
      </w:r>
      <w:r>
        <w:t xml:space="preserve">across</w:t>
      </w:r>
      <w:r>
        <w:t xml:space="preserve"> </w:t>
      </w:r>
      <w:r>
        <w:t xml:space="preserve">assumptions, with a relative spread of</w:t>
      </w:r>
      <w:r>
        <w:t xml:space="preserve"> </w:t>
      </w:r>
      <w:r>
        <w:t xml:space="preserve">at least 100%, implying moderate</w:t>
      </w:r>
      <w:r>
        <w:t xml:space="preserve"> </w:t>
      </w:r>
      <w:r>
        <w:t xml:space="preserve">confidence in direction but limited</w:t>
      </w:r>
      <w:r>
        <w:t xml:space="preserve"> </w:t>
      </w:r>
      <w:r>
        <w:t xml:space="preserve">precision.</w:t>
      </w:r>
      <w:r>
        <w:t xml:space="preserve"> </w:t>
      </w:r>
      <w:r>
        <w:t xml:space="preserve">PM5: Mechanism</w:t>
      </w:r>
      <w:r>
        <w:t xml:space="preserve"> </w:t>
      </w:r>
      <w:r>
        <w:t xml:space="preserve">for Member States</w:t>
      </w:r>
      <w:r>
        <w:t xml:space="preserve"> </w:t>
      </w:r>
      <w:r>
        <w:t xml:space="preserve">to identify areas to</w:t>
      </w:r>
      <w:r>
        <w:t xml:space="preserve"> </w:t>
      </w:r>
      <w:r>
        <w:t xml:space="preserve">fast-track data</w:t>
      </w:r>
      <w:r>
        <w:t xml:space="preserve"> </w:t>
      </w:r>
      <w:r>
        <w:t xml:space="preserve">centre deployment</w:t>
      </w:r>
      <w:r>
        <w:t xml:space="preserve"> </w:t>
      </w:r>
      <w:r>
        <w:t xml:space="preserve">• Time saved in permitting</w:t>
      </w:r>
      <w:r>
        <w:t xml:space="preserve"> </w:t>
      </w:r>
      <w:r>
        <w:t xml:space="preserve">processes (6-10 months)</w:t>
      </w:r>
      <w:r>
        <w:t xml:space="preserve"> </w:t>
      </w:r>
      <w:r>
        <w:t xml:space="preserve">• No of DC projects using the areas</w:t>
      </w:r>
      <w:r>
        <w:t xml:space="preserve"> </w:t>
      </w:r>
      <w:r>
        <w:t xml:space="preserve">by 2036 (30-70%) and</w:t>
      </w:r>
      <w:r>
        <w:t xml:space="preserve"> </w:t>
      </w:r>
      <w:r>
        <w:t xml:space="preserve">proportionately the previous</w:t>
      </w:r>
      <w:r>
        <w:t xml:space="preserve"> </w:t>
      </w:r>
      <w:r>
        <w:t xml:space="preserve">years.</w:t>
      </w:r>
      <w:r>
        <w:t xml:space="preserve"> </w:t>
      </w:r>
      <w:r>
        <w:t xml:space="preserve">• National authorities’ effort to set</w:t>
      </w:r>
      <w:r>
        <w:t xml:space="preserve"> </w:t>
      </w:r>
      <w:r>
        <w:t xml:space="preserve">up and administer the new process</w:t>
      </w:r>
      <w:r>
        <w:t xml:space="preserve"> </w:t>
      </w:r>
      <w:r>
        <w:t xml:space="preserve">(1-8 FTEs/year)</w:t>
      </w:r>
      <w:r>
        <w:t xml:space="preserve"> </w:t>
      </w:r>
      <w:r>
        <w:t xml:space="preserve">• Energy efficiency (PUE, i.e. </w:t>
      </w:r>
      <w:r>
        <w:t xml:space="preserve"> </w:t>
      </w:r>
      <w:r>
        <w:t xml:space="preserve">amount of data centre power</w:t>
      </w:r>
      <w:r>
        <w:t xml:space="preserve"> </w:t>
      </w:r>
      <w:r>
        <w:t xml:space="preserve">dedicated to IT).</w:t>
      </w:r>
      <w:r>
        <w:t xml:space="preserve"> </w:t>
      </w:r>
      <w:r>
        <w:t xml:space="preserve">11 861.4</w:t>
      </w:r>
      <w:r>
        <w:br/>
      </w:r>
      <w:r>
        <w:t xml:space="preserve">[6 158.1 – 18</w:t>
      </w:r>
      <w:r>
        <w:t xml:space="preserve"> </w:t>
      </w:r>
      <w:r>
        <w:t xml:space="preserve">874.9]</w:t>
      </w:r>
      <w:r>
        <w:t xml:space="preserve"> </w:t>
      </w:r>
      <w:r>
        <w:t xml:space="preserve">PM5 provides large net benefits,</w:t>
      </w:r>
      <w:r>
        <w:t xml:space="preserve"> </w:t>
      </w:r>
      <w:r>
        <w:t xml:space="preserve">which grow considerably when more</w:t>
      </w:r>
      <w:r>
        <w:t xml:space="preserve"> </w:t>
      </w:r>
      <w:r>
        <w:t xml:space="preserve">new DC facilities use fast-track areas</w:t>
      </w:r>
      <w:r>
        <w:t xml:space="preserve"> </w:t>
      </w:r>
      <w:r>
        <w:t xml:space="preserve">or when more months are saved. All</w:t>
      </w:r>
      <w:r>
        <w:t xml:space="preserve"> </w:t>
      </w:r>
      <w:r>
        <w:t xml:space="preserve">scenarios show net benefits, although</w:t>
      </w:r>
      <w:r>
        <w:t xml:space="preserve"> </w:t>
      </w:r>
      <w:r>
        <w:t xml:space="preserve">large differences between best and</w:t>
      </w:r>
      <w:r>
        <w:t xml:space="preserve"> </w:t>
      </w:r>
      <w:r>
        <w:t xml:space="preserve">worst-case outcomes (≥100%) point</w:t>
      </w:r>
      <w:r>
        <w:t xml:space="preserve"> </w:t>
      </w:r>
      <w:r>
        <w:t xml:space="preserve">to relevant scenario dependence.</w:t>
      </w:r>
      <w:r>
        <w:t xml:space="preserve"> </w:t>
      </w:r>
      <w:r>
        <w:t xml:space="preserve">PM6: National</w:t>
      </w:r>
      <w:r>
        <w:t xml:space="preserve"> </w:t>
      </w:r>
      <w:r>
        <w:t xml:space="preserve">funding support</w:t>
      </w:r>
      <w:r>
        <w:t xml:space="preserve"> </w:t>
      </w:r>
      <w:r>
        <w:t xml:space="preserve">for data centres</w:t>
      </w:r>
      <w:r>
        <w:t xml:space="preserve"> </w:t>
      </w:r>
      <w:r>
        <w:t xml:space="preserve">• National authorities’ effort for</w:t>
      </w:r>
      <w:r>
        <w:t xml:space="preserve"> </w:t>
      </w:r>
      <w:r>
        <w:t xml:space="preserve">setting up and administering the</w:t>
      </w:r>
      <w:r>
        <w:t xml:space="preserve"> </w:t>
      </w:r>
      <w:r>
        <w:t xml:space="preserve">funding scheme (2-4 FTEs)</w:t>
      </w:r>
      <w:r>
        <w:t xml:space="preserve"> </w:t>
      </w:r>
      <w:r>
        <w:t xml:space="preserve">• Number of MS administering the</w:t>
      </w:r>
      <w:r>
        <w:t xml:space="preserve"> </w:t>
      </w:r>
      <w:r>
        <w:t xml:space="preserve">scheme (25%-75%)</w:t>
      </w:r>
      <w:r>
        <w:t xml:space="preserve"> </w:t>
      </w:r>
      <w:r>
        <w:t xml:space="preserve">-10.8</w:t>
      </w:r>
      <w:r>
        <w:br/>
      </w:r>
      <w:r>
        <w:t xml:space="preserve">[-3.7 – -21.2]</w:t>
      </w:r>
      <w:r>
        <w:t xml:space="preserve"> </w:t>
      </w:r>
      <w:r>
        <w:t xml:space="preserve">PM6 represents an adjustment and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</w:t>
      </w:r>
      <w:r>
        <w:t xml:space="preserve"> </w:t>
      </w:r>
      <w:r>
        <w:t xml:space="preserve">for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 and operators. Given the</w:t>
      </w:r>
      <w:r>
        <w:t xml:space="preserve"> </w:t>
      </w:r>
      <w:r>
        <w:t xml:space="preserve">voluntary nature of the scheme, no</w:t>
      </w:r>
      <w:r>
        <w:t xml:space="preserve"> </w:t>
      </w:r>
      <w:r>
        <w:t xml:space="preserve">benefits are available or quantifiable.</w:t>
      </w:r>
      <w:r>
        <w:t xml:space="preserve"> </w:t>
      </w:r>
      <w:r>
        <w:t xml:space="preserve">The costs are expected to increase</w:t>
      </w:r>
    </w:p>
    <w:p>
      <w:pPr>
        <w:pStyle w:val="BodyText"/>
      </w:pPr>
      <w:r>
        <w:t xml:space="preserve">99 NPV refers to the net present value of benefits minus costs. Positive values indicate net benefits; negative values indicate</w:t>
      </w:r>
      <w:r>
        <w:t xml:space="preserve"> </w:t>
      </w:r>
      <w:r>
        <w:t xml:space="preserve">net costs.</w:t>
      </w:r>
    </w:p>
    <w:p>
      <w:pPr>
        <w:pStyle w:val="BodyText"/>
      </w:pPr>
      <w:r>
        <w:t xml:space="preserve">139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Key Parameters varied</w:t>
      </w:r>
      <w:r>
        <w:t xml:space="preserve"> </w:t>
      </w:r>
      <w:r>
        <w:t xml:space="preserve">Central NPV</w:t>
      </w:r>
      <w:r>
        <w:t xml:space="preserve"> </w:t>
      </w:r>
      <w:r>
        <w:t xml:space="preserve">and scenario</w:t>
      </w:r>
      <w:r>
        <w:t xml:space="preserve"> </w:t>
      </w:r>
      <w:r>
        <w:t xml:space="preserve">range (€ m)99</w:t>
      </w:r>
      <w:r>
        <w:t xml:space="preserve"> </w:t>
      </w:r>
      <w:r>
        <w:t xml:space="preserve">Result and interpretation</w:t>
      </w:r>
      <w:r>
        <w:t xml:space="preserve"> </w:t>
      </w:r>
      <w:r>
        <w:t xml:space="preserve">• Business efforts to respond to the</w:t>
      </w:r>
      <w:r>
        <w:t xml:space="preserve"> </w:t>
      </w:r>
      <w:r>
        <w:t xml:space="preserve">calls/prepare an application (35-</w:t>
      </w:r>
      <w:r>
        <w:t xml:space="preserve"> </w:t>
      </w:r>
      <w:r>
        <w:t xml:space="preserve">55 working days)</w:t>
      </w:r>
      <w:r>
        <w:t xml:space="preserve"> </w:t>
      </w:r>
      <w:r>
        <w:t xml:space="preserve">• No. of proposals submitted every</w:t>
      </w:r>
      <w:r>
        <w:t xml:space="preserve"> </w:t>
      </w:r>
      <w:r>
        <w:t xml:space="preserve">two years (6-18)</w:t>
      </w:r>
      <w:r>
        <w:t xml:space="preserve"> </w:t>
      </w:r>
      <w:r>
        <w:t xml:space="preserve">moderately in the max scenario due to</w:t>
      </w:r>
      <w:r>
        <w:t xml:space="preserve"> </w:t>
      </w:r>
      <w:r>
        <w:t xml:space="preserve">higher efforts and MS administering</w:t>
      </w:r>
      <w:r>
        <w:t xml:space="preserve"> </w:t>
      </w:r>
      <w:r>
        <w:t xml:space="preserve">the scheme. Considering potential</w:t>
      </w:r>
      <w:r>
        <w:t xml:space="preserve"> </w:t>
      </w:r>
      <w:r>
        <w:t xml:space="preserve">policy impacts, these cost variations</w:t>
      </w:r>
      <w:r>
        <w:t xml:space="preserve"> </w:t>
      </w:r>
      <w:r>
        <w:t xml:space="preserve">could</w:t>
      </w:r>
      <w:r>
        <w:t xml:space="preserve"> </w:t>
      </w:r>
      <w:r>
        <w:t xml:space="preserve">be</w:t>
      </w:r>
      <w:r>
        <w:t xml:space="preserve"> </w:t>
      </w:r>
      <w:r>
        <w:t xml:space="preserve">considered</w:t>
      </w:r>
      <w:r>
        <w:t xml:space="preserve"> </w:t>
      </w:r>
      <w:r>
        <w:t xml:space="preserve">not</w:t>
      </w:r>
      <w:r>
        <w:t xml:space="preserve"> </w:t>
      </w:r>
      <w:r>
        <w:t xml:space="preserve">very</w:t>
      </w:r>
      <w:r>
        <w:t xml:space="preserve"> </w:t>
      </w:r>
      <w:r>
        <w:t xml:space="preserve">sensitive to changes in assumptions.</w:t>
      </w:r>
      <w:r>
        <w:t xml:space="preserve"> </w:t>
      </w:r>
      <w:r>
        <w:t xml:space="preserve">Best- and worst-case results diverge</w:t>
      </w:r>
      <w:r>
        <w:t xml:space="preserve"> </w:t>
      </w:r>
      <w:r>
        <w:t xml:space="preserve">(≥50%),</w:t>
      </w:r>
      <w:r>
        <w:t xml:space="preserve"> </w:t>
      </w:r>
      <w:r>
        <w:t xml:space="preserve">suggesting</w:t>
      </w:r>
      <w:r>
        <w:t xml:space="preserve"> </w:t>
      </w:r>
      <w:r>
        <w:t xml:space="preserve">moderate</w:t>
      </w:r>
      <w:r>
        <w:t xml:space="preserve"> </w:t>
      </w:r>
      <w:r>
        <w:t xml:space="preserve">robustness with scenario-sensitive</w:t>
      </w:r>
      <w:r>
        <w:t xml:space="preserve"> </w:t>
      </w:r>
      <w:r>
        <w:t xml:space="preserve">magnitude.</w:t>
      </w:r>
      <w:r>
        <w:t xml:space="preserve"> </w:t>
      </w:r>
      <w:r>
        <w:t xml:space="preserve">PM7: Set</w:t>
      </w:r>
      <w:r>
        <w:t xml:space="preserve"> </w:t>
      </w:r>
      <w:r>
        <w:t xml:space="preserve">deployment targets</w:t>
      </w:r>
      <w:r>
        <w:t xml:space="preserve"> </w:t>
      </w:r>
      <w:r>
        <w:t xml:space="preserve">and monitor</w:t>
      </w:r>
      <w:r>
        <w:t xml:space="preserve"> </w:t>
      </w:r>
      <w:r>
        <w:t xml:space="preserve">progress</w:t>
      </w:r>
      <w:r>
        <w:t xml:space="preserve"> </w:t>
      </w:r>
      <w:r>
        <w:t xml:space="preserve">• Time needed per operator to</w:t>
      </w:r>
      <w:r>
        <w:t xml:space="preserve"> </w:t>
      </w:r>
      <w:r>
        <w:t xml:space="preserve">participate in the monitoring</w:t>
      </w:r>
      <w:r>
        <w:t xml:space="preserve"> </w:t>
      </w:r>
      <w:r>
        <w:t xml:space="preserve">exercise (0.5-1.5 days/year)</w:t>
      </w:r>
      <w:r>
        <w:t xml:space="preserve"> </w:t>
      </w:r>
      <w:r>
        <w:t xml:space="preserve">• Time needed by authorities to</w:t>
      </w:r>
      <w:r>
        <w:t xml:space="preserve"> </w:t>
      </w:r>
      <w:r>
        <w:t xml:space="preserve">participate in the verification of</w:t>
      </w:r>
      <w:r>
        <w:t xml:space="preserve"> </w:t>
      </w:r>
      <w:r>
        <w:t xml:space="preserve">data (2-4 working days)</w:t>
      </w:r>
      <w:r>
        <w:t xml:space="preserve"> </w:t>
      </w:r>
      <w:r>
        <w:t xml:space="preserve">• Time and resources needed by the</w:t>
      </w:r>
      <w:r>
        <w:t xml:space="preserve"> </w:t>
      </w:r>
      <w:r>
        <w:t xml:space="preserve">Commission to set up and manage</w:t>
      </w:r>
      <w:r>
        <w:t xml:space="preserve"> </w:t>
      </w:r>
      <w:r>
        <w:t xml:space="preserve">the monitoring (1-2 FTEs and 20-</w:t>
      </w:r>
      <w:r>
        <w:t xml:space="preserve"> </w:t>
      </w:r>
      <w:r>
        <w:t xml:space="preserve">30 days per year)</w:t>
      </w:r>
      <w:r>
        <w:t xml:space="preserve"> </w:t>
      </w:r>
      <w:r>
        <w:t xml:space="preserve">- 2.3</w:t>
      </w:r>
      <w:r>
        <w:br/>
      </w:r>
      <w:r>
        <w:t xml:space="preserve">[-1.7 – -2.8]</w:t>
      </w:r>
      <w:r>
        <w:t xml:space="preserve"> </w:t>
      </w:r>
      <w:r>
        <w:t xml:space="preserve">PM7 reflects only administrative and</w:t>
      </w:r>
      <w:r>
        <w:t xml:space="preserve"> </w:t>
      </w:r>
      <w:r>
        <w:t xml:space="preserve">adjustment costs, with benefits being</w:t>
      </w:r>
      <w:r>
        <w:t xml:space="preserve"> </w:t>
      </w:r>
      <w:r>
        <w:t xml:space="preserve">largely</w:t>
      </w:r>
      <w:r>
        <w:t xml:space="preserve"> </w:t>
      </w:r>
      <w:r>
        <w:t xml:space="preserve">indirect</w:t>
      </w:r>
      <w:r>
        <w:t xml:space="preserve"> </w:t>
      </w:r>
      <w:r>
        <w:t xml:space="preserve">(e.g. </w:t>
      </w:r>
      <w:r>
        <w:t xml:space="preserve"> </w:t>
      </w:r>
      <w:r>
        <w:t xml:space="preserve">improved</w:t>
      </w:r>
      <w:r>
        <w:t xml:space="preserve"> </w:t>
      </w:r>
      <w:r>
        <w:t xml:space="preserve">monitoring, market transparency).</w:t>
      </w:r>
      <w:r>
        <w:t xml:space="preserve"> </w:t>
      </w:r>
      <w:r>
        <w:t xml:space="preserve">Costs increase slightly with higher</w:t>
      </w:r>
      <w:r>
        <w:t xml:space="preserve"> </w:t>
      </w:r>
      <w:r>
        <w:t xml:space="preserve">participation or expanded monitoring</w:t>
      </w:r>
      <w:r>
        <w:t xml:space="preserve"> </w:t>
      </w:r>
      <w:r>
        <w:t xml:space="preserve">roles. Sensitivity is limited and cost</w:t>
      </w:r>
      <w:r>
        <w:t xml:space="preserve"> </w:t>
      </w:r>
      <w:r>
        <w:t xml:space="preserve">impacts</w:t>
      </w:r>
      <w:r>
        <w:t xml:space="preserve"> </w:t>
      </w:r>
      <w:r>
        <w:t xml:space="preserve">remain</w:t>
      </w:r>
      <w:r>
        <w:t xml:space="preserve"> </w:t>
      </w:r>
      <w:r>
        <w:t xml:space="preserve">modest</w:t>
      </w:r>
      <w:r>
        <w:t xml:space="preserve"> </w:t>
      </w:r>
      <w:r>
        <w:t xml:space="preserve">when</w:t>
      </w:r>
      <w:r>
        <w:t xml:space="preserve"> </w:t>
      </w:r>
      <w:r>
        <w:t xml:space="preserve">compared with other PMs. Net costs</w:t>
      </w:r>
      <w:r>
        <w:t xml:space="preserve"> </w:t>
      </w:r>
      <w:r>
        <w:t xml:space="preserve">are consistently observed across</w:t>
      </w:r>
      <w:r>
        <w:t xml:space="preserve"> </w:t>
      </w:r>
      <w:r>
        <w:t xml:space="preserve">scenarios with limited variation,</w:t>
      </w:r>
      <w:r>
        <w:t xml:space="preserve"> </w:t>
      </w:r>
      <w:r>
        <w:t xml:space="preserve">indicating high robustness.</w:t>
      </w:r>
      <w:r>
        <w:t xml:space="preserve"> </w:t>
      </w:r>
      <w:r>
        <w:t xml:space="preserve">PM8: EU funding</w:t>
      </w:r>
      <w:r>
        <w:t xml:space="preserve"> </w:t>
      </w:r>
      <w:r>
        <w:t xml:space="preserve">for R&amp;D and</w:t>
      </w:r>
      <w:r>
        <w:t xml:space="preserve"> </w:t>
      </w:r>
      <w:r>
        <w:t xml:space="preserve">innovation</w:t>
      </w:r>
      <w:r>
        <w:t xml:space="preserve"> </w:t>
      </w:r>
      <w:r>
        <w:t xml:space="preserve">ecosystems for</w:t>
      </w:r>
      <w:r>
        <w:t xml:space="preserve"> </w:t>
      </w:r>
      <w:r>
        <w:t xml:space="preserve">cloud and AI</w:t>
      </w:r>
      <w:r>
        <w:t xml:space="preserve"> </w:t>
      </w:r>
      <w:r>
        <w:t xml:space="preserve">• Total effort for the Commission to</w:t>
      </w:r>
      <w:r>
        <w:t xml:space="preserve"> </w:t>
      </w:r>
      <w:r>
        <w:t xml:space="preserve">administer the scheme, i.e. set-it</w:t>
      </w:r>
      <w:r>
        <w:t xml:space="preserve"> </w:t>
      </w:r>
      <w:r>
        <w:t xml:space="preserve">up (2-4 FTEs) and manage it</w:t>
      </w:r>
      <w:r>
        <w:t xml:space="preserve"> </w:t>
      </w:r>
      <w:r>
        <w:t xml:space="preserve">periodically (1-2 FTE)</w:t>
      </w:r>
      <w:r>
        <w:t xml:space="preserve"> </w:t>
      </w:r>
      <w:r>
        <w:t xml:space="preserve">• Business efforts to respond to the</w:t>
      </w:r>
      <w:r>
        <w:t xml:space="preserve"> </w:t>
      </w:r>
      <w:r>
        <w:t xml:space="preserve">calls/prepare an application (35-</w:t>
      </w:r>
      <w:r>
        <w:t xml:space="preserve"> </w:t>
      </w:r>
      <w:r>
        <w:t xml:space="preserve">55 working days)</w:t>
      </w:r>
      <w:r>
        <w:t xml:space="preserve"> </w:t>
      </w:r>
      <w:r>
        <w:t xml:space="preserve">• No. of proposals submitted every</w:t>
      </w:r>
      <w:r>
        <w:t xml:space="preserve"> </w:t>
      </w:r>
      <w:r>
        <w:t xml:space="preserve">two years (16-24)</w:t>
      </w:r>
      <w:r>
        <w:t xml:space="preserve"> </w:t>
      </w:r>
      <w:r>
        <w:t xml:space="preserve">- 2.2</w:t>
      </w:r>
      <w:r>
        <w:t xml:space="preserve"> </w:t>
      </w:r>
      <w:r>
        <w:t xml:space="preserve">[-1.4 – -3.1]</w:t>
      </w:r>
      <w:r>
        <w:t xml:space="preserve"> </w:t>
      </w:r>
      <w:r>
        <w:t xml:space="preserve">PM8 generates adjustment costs for</w:t>
      </w:r>
      <w:r>
        <w:t xml:space="preserve"> </w:t>
      </w:r>
      <w:r>
        <w:t xml:space="preserve">the Commission to set up and manage</w:t>
      </w:r>
      <w:r>
        <w:t xml:space="preserve"> </w:t>
      </w:r>
      <w:r>
        <w:t xml:space="preserve">the scheme and administrative costs</w:t>
      </w:r>
      <w:r>
        <w:t xml:space="preserve"> </w:t>
      </w:r>
      <w:r>
        <w:t xml:space="preserve">for businesses applying to receive</w:t>
      </w:r>
      <w:r>
        <w:t xml:space="preserve"> </w:t>
      </w:r>
      <w:r>
        <w:t xml:space="preserve">possible funding. Given the uncertain</w:t>
      </w:r>
      <w:r>
        <w:t xml:space="preserve"> </w:t>
      </w:r>
      <w:r>
        <w:t xml:space="preserve">nature of the possible funding,</w:t>
      </w:r>
      <w:r>
        <w:t xml:space="preserve"> </w:t>
      </w:r>
      <w:r>
        <w:t xml:space="preserve">benefits have not been monetised.</w:t>
      </w:r>
      <w:r>
        <w:t xml:space="preserve"> </w:t>
      </w:r>
      <w:r>
        <w:t xml:space="preserve">Thus, this PM appears only as a cost</w:t>
      </w:r>
      <w:r>
        <w:t xml:space="preserve"> </w:t>
      </w:r>
      <w:r>
        <w:t xml:space="preserve">measure.</w:t>
      </w:r>
      <w:r>
        <w:t xml:space="preserve"> </w:t>
      </w:r>
      <w:r>
        <w:t xml:space="preserve">Overall</w:t>
      </w:r>
      <w:r>
        <w:t xml:space="preserve"> </w:t>
      </w:r>
      <w:r>
        <w:t xml:space="preserve">costs</w:t>
      </w:r>
      <w:r>
        <w:t xml:space="preserve"> </w:t>
      </w:r>
      <w:r>
        <w:t xml:space="preserve">remain</w:t>
      </w:r>
      <w:r>
        <w:t xml:space="preserve"> </w:t>
      </w:r>
      <w:r>
        <w:t xml:space="preserve">relatively low with respect to other</w:t>
      </w:r>
      <w:r>
        <w:t xml:space="preserve"> </w:t>
      </w:r>
      <w:r>
        <w:t xml:space="preserve">measures. All scenarios indicate net</w:t>
      </w:r>
      <w:r>
        <w:t xml:space="preserve"> </w:t>
      </w:r>
      <w:r>
        <w:t xml:space="preserve">costs,</w:t>
      </w:r>
      <w:r>
        <w:t xml:space="preserve"> </w:t>
      </w:r>
      <w:r>
        <w:t xml:space="preserve">but</w:t>
      </w:r>
      <w:r>
        <w:t xml:space="preserve"> </w:t>
      </w:r>
      <w:r>
        <w:t xml:space="preserve">differences</w:t>
      </w:r>
      <w:r>
        <w:t xml:space="preserve"> </w:t>
      </w:r>
      <w:r>
        <w:t xml:space="preserve">between</w:t>
      </w:r>
      <w:r>
        <w:t xml:space="preserve"> </w:t>
      </w:r>
      <w:r>
        <w:t xml:space="preserve">outcomes exceed 50%, yielding high</w:t>
      </w:r>
      <w:r>
        <w:t xml:space="preserve"> </w:t>
      </w:r>
      <w:r>
        <w:t xml:space="preserve">confidence in direction and moderate</w:t>
      </w:r>
      <w:r>
        <w:t xml:space="preserve"> </w:t>
      </w:r>
      <w:r>
        <w:t xml:space="preserve">confidence in magnitude. The range</w:t>
      </w:r>
      <w:r>
        <w:t xml:space="preserve"> </w:t>
      </w:r>
      <w:r>
        <w:t xml:space="preserve">reflects the variation in staff needs</w:t>
      </w:r>
      <w:r>
        <w:t xml:space="preserve"> </w:t>
      </w:r>
      <w:r>
        <w:t xml:space="preserve">and</w:t>
      </w:r>
      <w:r>
        <w:t xml:space="preserve"> </w:t>
      </w:r>
      <w:r>
        <w:t xml:space="preserve">effort,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eventual</w:t>
      </w:r>
      <w:r>
        <w:t xml:space="preserve"> </w:t>
      </w:r>
      <w:r>
        <w:t xml:space="preserve">proposal and funding volumes.</w:t>
      </w:r>
      <w:r>
        <w:t xml:space="preserve"> </w:t>
      </w:r>
      <w:r>
        <w:t xml:space="preserve">PM9: EU</w:t>
      </w:r>
      <w:r>
        <w:t xml:space="preserve"> </w:t>
      </w:r>
      <w:r>
        <w:t xml:space="preserve">deployment</w:t>
      </w:r>
      <w:r>
        <w:t xml:space="preserve"> </w:t>
      </w:r>
      <w:r>
        <w:t xml:space="preserve">funding for</w:t>
      </w:r>
      <w:r>
        <w:t xml:space="preserve"> </w:t>
      </w:r>
      <w:r>
        <w:t xml:space="preserve">strategic projects</w:t>
      </w:r>
      <w:r>
        <w:t xml:space="preserve"> </w:t>
      </w:r>
      <w:r>
        <w:t xml:space="preserve">• Total effort for the Commission to</w:t>
      </w:r>
      <w:r>
        <w:t xml:space="preserve"> </w:t>
      </w:r>
      <w:r>
        <w:t xml:space="preserve">administer the scheme, i.e. set-it</w:t>
      </w:r>
      <w:r>
        <w:t xml:space="preserve"> </w:t>
      </w:r>
      <w:r>
        <w:t xml:space="preserve">up (2-4 FTEs) and manage it</w:t>
      </w:r>
      <w:r>
        <w:t xml:space="preserve"> </w:t>
      </w:r>
      <w:r>
        <w:t xml:space="preserve">periodically (1-2 FTE)</w:t>
      </w:r>
      <w:r>
        <w:t xml:space="preserve"> </w:t>
      </w:r>
      <w:r>
        <w:t xml:space="preserve">• Number of proposals every two</w:t>
      </w:r>
      <w:r>
        <w:t xml:space="preserve"> </w:t>
      </w:r>
      <w:r>
        <w:t xml:space="preserve">years</w:t>
      </w:r>
      <w:r>
        <w:t xml:space="preserve"> </w:t>
      </w:r>
      <w:r>
        <w:t xml:space="preserve">• Business efforts to respond to the</w:t>
      </w:r>
      <w:r>
        <w:t xml:space="preserve"> </w:t>
      </w:r>
      <w:r>
        <w:t xml:space="preserve">calls/prepare an application (35-</w:t>
      </w:r>
      <w:r>
        <w:t xml:space="preserve"> </w:t>
      </w:r>
      <w:r>
        <w:t xml:space="preserve">55 working days)</w:t>
      </w:r>
      <w:r>
        <w:t xml:space="preserve"> </w:t>
      </w:r>
      <w:r>
        <w:t xml:space="preserve">• No. of proposals submitted every</w:t>
      </w:r>
      <w:r>
        <w:t xml:space="preserve"> </w:t>
      </w:r>
      <w:r>
        <w:t xml:space="preserve">two years (11-19)</w:t>
      </w:r>
      <w:r>
        <w:t xml:space="preserve"> </w:t>
      </w:r>
      <w:r>
        <w:t xml:space="preserve">-1.9</w:t>
      </w:r>
      <w:r>
        <w:t xml:space="preserve"> </w:t>
      </w:r>
      <w:r>
        <w:t xml:space="preserve">[-1.2 – -2.7]</w:t>
      </w:r>
      <w:r>
        <w:t xml:space="preserve"> </w:t>
      </w:r>
      <w:r>
        <w:t xml:space="preserve">Similarly to PM8, PM9 includes only</w:t>
      </w:r>
      <w:r>
        <w:t xml:space="preserve"> </w:t>
      </w:r>
      <w:r>
        <w:t xml:space="preserve">administrative and adjustment costs</w:t>
      </w:r>
      <w:r>
        <w:t xml:space="preserve"> </w:t>
      </w:r>
      <w:r>
        <w:t xml:space="preserve">for key stakeholders. As in PM8,</w:t>
      </w:r>
      <w:r>
        <w:t xml:space="preserve"> </w:t>
      </w:r>
      <w:r>
        <w:t xml:space="preserve">sensitivity is relatively low to the</w:t>
      </w:r>
      <w:r>
        <w:t xml:space="preserve"> </w:t>
      </w:r>
      <w:r>
        <w:t xml:space="preserve">varied parameters. Net costs occur</w:t>
      </w:r>
      <w:r>
        <w:t xml:space="preserve"> </w:t>
      </w:r>
      <w:r>
        <w:t xml:space="preserve">across scenarios, with moderate</w:t>
      </w:r>
      <w:r>
        <w:t xml:space="preserve"> </w:t>
      </w:r>
      <w:r>
        <w:t xml:space="preserve">dispersion</w:t>
      </w:r>
      <w:r>
        <w:t xml:space="preserve"> </w:t>
      </w:r>
      <w:r>
        <w:t xml:space="preserve">(≥50%)</w:t>
      </w:r>
      <w:r>
        <w:t xml:space="preserve"> </w:t>
      </w:r>
      <w:r>
        <w:t xml:space="preserve">between</w:t>
      </w:r>
      <w:r>
        <w:t xml:space="preserve"> </w:t>
      </w:r>
      <w:r>
        <w:t xml:space="preserve">outcomes. Costs increase with higher</w:t>
      </w:r>
      <w:r>
        <w:t xml:space="preserve"> </w:t>
      </w:r>
      <w:r>
        <w:t xml:space="preserve">proposal</w:t>
      </w:r>
      <w:r>
        <w:t xml:space="preserve"> </w:t>
      </w:r>
      <w:r>
        <w:t xml:space="preserve">volumes</w:t>
      </w:r>
      <w:r>
        <w:t xml:space="preserve"> </w:t>
      </w:r>
      <w:r>
        <w:t xml:space="preserve">and</w:t>
      </w:r>
      <w:r>
        <w:t xml:space="preserve"> </w:t>
      </w:r>
      <w:r>
        <w:t xml:space="preserve">staffing</w:t>
      </w:r>
      <w:r>
        <w:t xml:space="preserve"> </w:t>
      </w:r>
      <w:r>
        <w:t xml:space="preserve">assumptions.</w:t>
      </w:r>
      <w:r>
        <w:t xml:space="preserve"> </w:t>
      </w:r>
      <w:r>
        <w:t xml:space="preserve">PM10: EU-level</w:t>
      </w:r>
      <w:r>
        <w:t xml:space="preserve"> </w:t>
      </w:r>
      <w:r>
        <w:t xml:space="preserve">identifications of</w:t>
      </w:r>
      <w:r>
        <w:t xml:space="preserve"> </w:t>
      </w:r>
      <w:r>
        <w:t xml:space="preserve">areas to fast-track</w:t>
      </w:r>
      <w:r>
        <w:t xml:space="preserve"> </w:t>
      </w:r>
      <w:r>
        <w:t xml:space="preserve">data centre</w:t>
      </w:r>
      <w:r>
        <w:t xml:space="preserve"> </w:t>
      </w:r>
      <w:r>
        <w:t xml:space="preserve">deployment</w:t>
      </w:r>
      <w:r>
        <w:br/>
      </w:r>
      <w:r>
        <w:t xml:space="preserve">• Time saved in permitting</w:t>
      </w:r>
      <w:r>
        <w:t xml:space="preserve"> </w:t>
      </w:r>
      <w:r>
        <w:t xml:space="preserve">processes (2-4months)</w:t>
      </w:r>
      <w:r>
        <w:t xml:space="preserve"> </w:t>
      </w:r>
      <w:r>
        <w:t xml:space="preserve">• No of DC projects using the areas</w:t>
      </w:r>
      <w:r>
        <w:t xml:space="preserve"> </w:t>
      </w:r>
      <w:r>
        <w:t xml:space="preserve">by 2036 (30-70%) and</w:t>
      </w:r>
      <w:r>
        <w:t xml:space="preserve"> </w:t>
      </w:r>
      <w:r>
        <w:t xml:space="preserve">proportionately the previous</w:t>
      </w:r>
      <w:r>
        <w:t xml:space="preserve"> </w:t>
      </w:r>
      <w:r>
        <w:t xml:space="preserve">years.</w:t>
      </w:r>
      <w:r>
        <w:t xml:space="preserve"> </w:t>
      </w:r>
      <w:r>
        <w:t xml:space="preserve">7 979.7</w:t>
      </w:r>
      <w:r>
        <w:t xml:space="preserve"> </w:t>
      </w:r>
      <w:r>
        <w:t xml:space="preserve">[4 663.8 – 12</w:t>
      </w:r>
      <w:r>
        <w:t xml:space="preserve"> </w:t>
      </w:r>
      <w:r>
        <w:t xml:space="preserve">114.0]</w:t>
      </w:r>
      <w:r>
        <w:t xml:space="preserve"> </w:t>
      </w:r>
      <w:r>
        <w:t xml:space="preserve">Similarly to PM5, PM10 generates</w:t>
      </w:r>
      <w:r>
        <w:t xml:space="preserve"> </w:t>
      </w:r>
      <w:r>
        <w:t xml:space="preserve">large net savings due to the benefits</w:t>
      </w:r>
      <w:r>
        <w:t xml:space="preserve"> </w:t>
      </w:r>
      <w:r>
        <w:t xml:space="preserve">brought by earlier commissioning</w:t>
      </w:r>
      <w:r>
        <w:t xml:space="preserve"> </w:t>
      </w:r>
      <w:r>
        <w:t xml:space="preserve">and</w:t>
      </w:r>
      <w:r>
        <w:t xml:space="preserve"> </w:t>
      </w:r>
      <w:r>
        <w:t xml:space="preserve">operational</w:t>
      </w:r>
      <w:r>
        <w:t xml:space="preserve"> </w:t>
      </w:r>
      <w:r>
        <w:t xml:space="preserve">efficiencies,</w:t>
      </w:r>
      <w:r>
        <w:t xml:space="preserve"> </w:t>
      </w:r>
      <w:r>
        <w:t xml:space="preserve">multiplied by the new DC projects</w:t>
      </w:r>
      <w:r>
        <w:t xml:space="preserve"> </w:t>
      </w:r>
      <w:r>
        <w:t xml:space="preserve">that would benefit from this measure,</w:t>
      </w:r>
      <w:r>
        <w:t xml:space="preserve"> </w:t>
      </w:r>
      <w:r>
        <w:t xml:space="preserve">under the specific growth scenario.</w:t>
      </w:r>
    </w:p>
    <w:p>
      <w:pPr>
        <w:pStyle w:val="BodyText"/>
      </w:pPr>
      <w:r>
        <w:t xml:space="preserve">140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Key Parameters varied</w:t>
      </w:r>
      <w:r>
        <w:t xml:space="preserve"> </w:t>
      </w:r>
      <w:r>
        <w:t xml:space="preserve">Central NPV</w:t>
      </w:r>
      <w:r>
        <w:t xml:space="preserve"> </w:t>
      </w:r>
      <w:r>
        <w:t xml:space="preserve">and scenario</w:t>
      </w:r>
      <w:r>
        <w:t xml:space="preserve"> </w:t>
      </w:r>
      <w:r>
        <w:t xml:space="preserve">range (€ m)99</w:t>
      </w:r>
      <w:r>
        <w:t xml:space="preserve"> </w:t>
      </w:r>
      <w:r>
        <w:t xml:space="preserve">Result and interpretation</w:t>
      </w:r>
      <w:r>
        <w:t xml:space="preserve"> </w:t>
      </w:r>
      <w:r>
        <w:t xml:space="preserve">• National authorities’ effort to</w:t>
      </w:r>
      <w:r>
        <w:t xml:space="preserve"> </w:t>
      </w:r>
      <w:r>
        <w:t xml:space="preserve">participate (5-15 days/year)</w:t>
      </w:r>
      <w:r>
        <w:t xml:space="preserve"> </w:t>
      </w:r>
      <w:r>
        <w:t xml:space="preserve">• Cost savings for authorities (0.5-</w:t>
      </w:r>
      <w:r>
        <w:t xml:space="preserve"> </w:t>
      </w:r>
      <w:r>
        <w:t xml:space="preserve">1.5 FTEs/year)</w:t>
      </w:r>
      <w:r>
        <w:t xml:space="preserve"> </w:t>
      </w:r>
      <w:r>
        <w:t xml:space="preserve">• Energy efficiency (PUE, i.e. </w:t>
      </w:r>
      <w:r>
        <w:t xml:space="preserve"> </w:t>
      </w:r>
      <w:r>
        <w:t xml:space="preserve">amount of data centre power</w:t>
      </w:r>
      <w:r>
        <w:t xml:space="preserve"> </w:t>
      </w:r>
      <w:r>
        <w:t xml:space="preserve">dedicated to IT).</w:t>
      </w:r>
      <w:r>
        <w:t xml:space="preserve"> </w:t>
      </w:r>
      <w:r>
        <w:t xml:space="preserve">Net benefits are robust across</w:t>
      </w:r>
      <w:r>
        <w:t xml:space="preserve"> </w:t>
      </w:r>
      <w:r>
        <w:t xml:space="preserve">scenarios, though assumption-driven</w:t>
      </w:r>
      <w:r>
        <w:t xml:space="preserve"> </w:t>
      </w:r>
      <w:r>
        <w:t xml:space="preserve">variability</w:t>
      </w:r>
      <w:r>
        <w:t xml:space="preserve"> </w:t>
      </w:r>
      <w:r>
        <w:t xml:space="preserve">above</w:t>
      </w:r>
      <w:r>
        <w:t xml:space="preserve"> </w:t>
      </w:r>
      <w:r>
        <w:t xml:space="preserve">50%</w:t>
      </w:r>
      <w:r>
        <w:t xml:space="preserve"> </w:t>
      </w:r>
      <w:r>
        <w:t xml:space="preserve">reduces</w:t>
      </w:r>
      <w:r>
        <w:t xml:space="preserve"> </w:t>
      </w:r>
      <w:r>
        <w:t xml:space="preserve">precision,</w:t>
      </w:r>
      <w:r>
        <w:t xml:space="preserve"> </w:t>
      </w:r>
      <w:r>
        <w:t xml:space="preserve">yielding</w:t>
      </w:r>
      <w:r>
        <w:t xml:space="preserve"> </w:t>
      </w:r>
      <w:r>
        <w:t xml:space="preserve">medium–high</w:t>
      </w:r>
      <w:r>
        <w:t xml:space="preserve"> </w:t>
      </w:r>
      <w:r>
        <w:t xml:space="preserve">confidence overall. The PM is</w:t>
      </w:r>
      <w:r>
        <w:t xml:space="preserve"> </w:t>
      </w:r>
      <w:r>
        <w:t xml:space="preserve">sensitive to months saved and PUE</w:t>
      </w:r>
      <w:r>
        <w:t xml:space="preserve"> </w:t>
      </w:r>
      <w:r>
        <w:t xml:space="preserve">levels.</w:t>
      </w:r>
      <w:r>
        <w:t xml:space="preserve"> </w:t>
      </w:r>
      <w:r>
        <w:t xml:space="preserve">The</w:t>
      </w:r>
      <w:r>
        <w:t xml:space="preserve"> </w:t>
      </w:r>
      <w:r>
        <w:t xml:space="preserve">latter</w:t>
      </w:r>
      <w:r>
        <w:t xml:space="preserve"> </w:t>
      </w:r>
      <w:r>
        <w:t xml:space="preserve">significantly</w:t>
      </w:r>
      <w:r>
        <w:t xml:space="preserve"> </w:t>
      </w:r>
      <w:r>
        <w:t xml:space="preserve">influences</w:t>
      </w:r>
      <w:r>
        <w:t xml:space="preserve"> </w:t>
      </w:r>
      <w:r>
        <w:t xml:space="preserve">overall</w:t>
      </w:r>
      <w:r>
        <w:t xml:space="preserve"> </w:t>
      </w:r>
      <w:r>
        <w:t xml:space="preserve">OPEX.</w:t>
      </w:r>
      <w:r>
        <w:t xml:space="preserve"> </w:t>
      </w:r>
      <w:r>
        <w:t xml:space="preserve">NPV</w:t>
      </w:r>
      <w:r>
        <w:t xml:space="preserve"> </w:t>
      </w:r>
      <w:r>
        <w:t xml:space="preserve">increases by around €1.1 m per month</w:t>
      </w:r>
      <w:r>
        <w:t xml:space="preserve"> </w:t>
      </w:r>
      <w:r>
        <w:t xml:space="preserve">of time saved and by €0.7 m for every</w:t>
      </w:r>
      <w:r>
        <w:t xml:space="preserve"> </w:t>
      </w:r>
      <w:r>
        <w:t xml:space="preserve">0.01 improvement in PUE.</w:t>
      </w:r>
      <w:r>
        <w:br/>
      </w:r>
      <w:r>
        <w:t xml:space="preserve">PM11: Creating a</w:t>
      </w:r>
      <w:r>
        <w:t xml:space="preserve"> </w:t>
      </w:r>
      <w:r>
        <w:t xml:space="preserve">EU-level</w:t>
      </w:r>
      <w:r>
        <w:t xml:space="preserve"> </w:t>
      </w:r>
      <w:r>
        <w:t xml:space="preserve">harmonised</w:t>
      </w:r>
      <w:r>
        <w:t xml:space="preserve"> </w:t>
      </w:r>
      <w:r>
        <w:t xml:space="preserve">criteria for</w:t>
      </w:r>
      <w:r>
        <w:t xml:space="preserve"> </w:t>
      </w:r>
      <w:r>
        <w:t xml:space="preserve">sovereign cloud</w:t>
      </w:r>
      <w:r>
        <w:t xml:space="preserve"> </w:t>
      </w:r>
      <w:r>
        <w:t xml:space="preserve">and AI computing</w:t>
      </w:r>
      <w:r>
        <w:t xml:space="preserve"> </w:t>
      </w:r>
      <w:r>
        <w:t xml:space="preserve">services</w:t>
      </w:r>
      <w:r>
        <w:br/>
      </w:r>
      <w:r>
        <w:t xml:space="preserve">• Number of procuring authorities</w:t>
      </w:r>
      <w:r>
        <w:t xml:space="preserve"> </w:t>
      </w:r>
      <w:r>
        <w:t xml:space="preserve">(50% - 100%)</w:t>
      </w:r>
      <w:r>
        <w:br/>
      </w:r>
      <w:r>
        <w:t xml:space="preserve">• Share of procurement procedures</w:t>
      </w:r>
      <w:r>
        <w:t xml:space="preserve"> </w:t>
      </w:r>
      <w:r>
        <w:t xml:space="preserve">that will voluntarily request the</w:t>
      </w:r>
      <w:r>
        <w:t xml:space="preserve"> </w:t>
      </w:r>
      <w:r>
        <w:t xml:space="preserve">alignment with the definition of</w:t>
      </w:r>
      <w:r>
        <w:t xml:space="preserve"> </w:t>
      </w:r>
      <w:r>
        <w:t xml:space="preserve">sovereignty (5% - 10%)</w:t>
      </w:r>
      <w:r>
        <w:t xml:space="preserve"> </w:t>
      </w:r>
      <w:r>
        <w:t xml:space="preserve">0.3</w:t>
      </w:r>
      <w:r>
        <w:br/>
      </w:r>
      <w:r>
        <w:t xml:space="preserve">[0.2 – 0.4]</w:t>
      </w:r>
      <w:r>
        <w:t xml:space="preserve"> </w:t>
      </w:r>
      <w:r>
        <w:t xml:space="preserve">PM11 shows a moderate level of</w:t>
      </w:r>
      <w:r>
        <w:t xml:space="preserve"> </w:t>
      </w:r>
      <w:r>
        <w:t xml:space="preserve">sensitivity with the max scenario</w:t>
      </w:r>
      <w:r>
        <w:t xml:space="preserve"> </w:t>
      </w:r>
      <w:r>
        <w:t xml:space="preserve">double the min one. Net benefits are</w:t>
      </w:r>
      <w:r>
        <w:t xml:space="preserve"> </w:t>
      </w:r>
      <w:r>
        <w:t xml:space="preserve">observed</w:t>
      </w:r>
      <w:r>
        <w:t xml:space="preserve"> </w:t>
      </w:r>
      <w:r>
        <w:t xml:space="preserve">consistently</w:t>
      </w:r>
      <w:r>
        <w:t xml:space="preserve"> </w:t>
      </w:r>
      <w:r>
        <w:t xml:space="preserve">across</w:t>
      </w:r>
      <w:r>
        <w:t xml:space="preserve"> </w:t>
      </w:r>
      <w:r>
        <w:t xml:space="preserve">scenarios and assumptions, with</w:t>
      </w:r>
      <w:r>
        <w:t xml:space="preserve"> </w:t>
      </w:r>
      <w:r>
        <w:t xml:space="preserve">limited dispersion, indicating high</w:t>
      </w:r>
      <w:r>
        <w:t xml:space="preserve"> </w:t>
      </w:r>
      <w:r>
        <w:t xml:space="preserve">robustness. However, the absolute</w:t>
      </w:r>
      <w:r>
        <w:t xml:space="preserve"> </w:t>
      </w:r>
      <w:r>
        <w:t xml:space="preserve">scale remains small, indicating that</w:t>
      </w:r>
      <w:r>
        <w:t xml:space="preserve"> </w:t>
      </w:r>
      <w:r>
        <w:t xml:space="preserve">even if assumptions vary the overall</w:t>
      </w:r>
      <w:r>
        <w:t xml:space="preserve"> </w:t>
      </w:r>
      <w:r>
        <w:t xml:space="preserve">impact of this PM is limited in</w:t>
      </w:r>
      <w:r>
        <w:t xml:space="preserve"> </w:t>
      </w:r>
      <w:r>
        <w:t xml:space="preserve">economic terms.</w:t>
      </w:r>
      <w:r>
        <w:br/>
      </w:r>
      <w:r>
        <w:t xml:space="preserve">PM12: Creating</w:t>
      </w:r>
      <w:r>
        <w:t xml:space="preserve"> </w:t>
      </w:r>
      <w:r>
        <w:t xml:space="preserve">EU guidelines for</w:t>
      </w:r>
      <w:r>
        <w:t xml:space="preserve"> </w:t>
      </w:r>
      <w:r>
        <w:t xml:space="preserve">sovereign cloud</w:t>
      </w:r>
      <w:r>
        <w:t xml:space="preserve"> </w:t>
      </w:r>
      <w:r>
        <w:t xml:space="preserve">and AI computing</w:t>
      </w:r>
      <w:r>
        <w:t xml:space="preserve"> </w:t>
      </w:r>
      <w:r>
        <w:t xml:space="preserve">services for public</w:t>
      </w:r>
      <w:r>
        <w:t xml:space="preserve"> </w:t>
      </w:r>
      <w:r>
        <w:t xml:space="preserve">procurement</w:t>
      </w:r>
      <w:r>
        <w:br/>
      </w:r>
      <w:r>
        <w:t xml:space="preserve">• Share of public administrations</w:t>
      </w:r>
      <w:r>
        <w:t xml:space="preserve"> </w:t>
      </w:r>
      <w:r>
        <w:t xml:space="preserve">using the definition in their</w:t>
      </w:r>
      <w:r>
        <w:t xml:space="preserve"> </w:t>
      </w:r>
      <w:r>
        <w:t xml:space="preserve">procurement activities (50%-</w:t>
      </w:r>
      <w:r>
        <w:t xml:space="preserve"> </w:t>
      </w:r>
      <w:r>
        <w:t xml:space="preserve">100%)</w:t>
      </w:r>
      <w:r>
        <w:t xml:space="preserve"> </w:t>
      </w:r>
      <w:r>
        <w:t xml:space="preserve">• Number of public administrations</w:t>
      </w:r>
      <w:r>
        <w:t xml:space="preserve"> </w:t>
      </w:r>
      <w:r>
        <w:t xml:space="preserve">procuring cloud services</w:t>
      </w:r>
      <w:r>
        <w:br/>
      </w:r>
      <w:r>
        <w:t xml:space="preserve">• Time needed by public</w:t>
      </w:r>
      <w:r>
        <w:t xml:space="preserve"> </w:t>
      </w:r>
      <w:r>
        <w:t xml:space="preserve">administrations to adopt the</w:t>
      </w:r>
      <w:r>
        <w:t xml:space="preserve"> </w:t>
      </w:r>
      <w:r>
        <w:t xml:space="preserve">procedures</w:t>
      </w:r>
      <w:r>
        <w:br/>
      </w:r>
      <w:r>
        <w:t xml:space="preserve">• Time for public administrations to</w:t>
      </w:r>
      <w:r>
        <w:t xml:space="preserve"> </w:t>
      </w:r>
      <w:r>
        <w:t xml:space="preserve">evaluate bids</w:t>
      </w:r>
      <w:r>
        <w:t xml:space="preserve"> </w:t>
      </w:r>
      <w:r>
        <w:t xml:space="preserve">• Number of cloud and AI</w:t>
      </w:r>
      <w:r>
        <w:t xml:space="preserve"> </w:t>
      </w:r>
      <w:r>
        <w:t xml:space="preserve">computing service providers that</w:t>
      </w:r>
      <w:r>
        <w:t xml:space="preserve"> </w:t>
      </w:r>
      <w:r>
        <w:t xml:space="preserve">can participate in procurement</w:t>
      </w:r>
      <w:r>
        <w:t xml:space="preserve"> </w:t>
      </w:r>
      <w:r>
        <w:t xml:space="preserve">processes aligning with the</w:t>
      </w:r>
      <w:r>
        <w:t xml:space="preserve"> </w:t>
      </w:r>
      <w:r>
        <w:t xml:space="preserve">guidelines (244-350)</w:t>
      </w:r>
      <w:r>
        <w:t xml:space="preserve"> </w:t>
      </w:r>
      <w:r>
        <w:t xml:space="preserve">1.3</w:t>
      </w:r>
      <w:r>
        <w:br/>
      </w:r>
      <w:r>
        <w:t xml:space="preserve">[-0.6 – 9.4]</w:t>
      </w:r>
      <w:r>
        <w:t xml:space="preserve"> </w:t>
      </w:r>
      <w:r>
        <w:t xml:space="preserve">PM12 shows high variability, as the</w:t>
      </w:r>
      <w:r>
        <w:t xml:space="preserve"> </w:t>
      </w:r>
      <w:r>
        <w:t xml:space="preserve">outcome shifts from a small net cost</w:t>
      </w:r>
      <w:r>
        <w:t xml:space="preserve"> </w:t>
      </w:r>
      <w:r>
        <w:t xml:space="preserve">in the min scenario to a very large net</w:t>
      </w:r>
      <w:r>
        <w:t xml:space="preserve"> </w:t>
      </w:r>
      <w:r>
        <w:t xml:space="preserve">saving in the max one, which</w:t>
      </w:r>
      <w:r>
        <w:t xml:space="preserve"> </w:t>
      </w:r>
      <w:r>
        <w:t xml:space="preserve">represents a considerable shift in</w:t>
      </w:r>
      <w:r>
        <w:t xml:space="preserve"> </w:t>
      </w:r>
      <w:r>
        <w:t xml:space="preserve">magnitude and direction of impact.</w:t>
      </w:r>
      <w:r>
        <w:t xml:space="preserve"> </w:t>
      </w:r>
      <w:r>
        <w:t xml:space="preserve">Therefore, the results of this measure</w:t>
      </w:r>
      <w:r>
        <w:t xml:space="preserve"> </w:t>
      </w:r>
      <w:r>
        <w:t xml:space="preserve">depend heavily on the underlying</w:t>
      </w:r>
      <w:r>
        <w:t xml:space="preserve"> </w:t>
      </w:r>
      <w:r>
        <w:t xml:space="preserve">assumptions.</w:t>
      </w:r>
      <w:r>
        <w:t xml:space="preserve"> </w:t>
      </w:r>
      <w:r>
        <w:t xml:space="preserve">Results</w:t>
      </w:r>
      <w:r>
        <w:t xml:space="preserve"> </w:t>
      </w:r>
      <w:r>
        <w:t xml:space="preserve">alternate</w:t>
      </w:r>
      <w:r>
        <w:t xml:space="preserve"> </w:t>
      </w:r>
      <w:r>
        <w:t xml:space="preserve">between net costs and net benefits</w:t>
      </w:r>
      <w:r>
        <w:t xml:space="preserve"> </w:t>
      </w:r>
      <w:r>
        <w:t xml:space="preserve">across scenarios, combined with large</w:t>
      </w:r>
      <w:r>
        <w:t xml:space="preserve"> </w:t>
      </w:r>
      <w:r>
        <w:t xml:space="preserve">dispersion, implying low robustness</w:t>
      </w:r>
      <w:r>
        <w:t xml:space="preserve"> </w:t>
      </w:r>
      <w:r>
        <w:t xml:space="preserve">and high sensitivity to modelling</w:t>
      </w:r>
      <w:r>
        <w:t xml:space="preserve"> </w:t>
      </w:r>
      <w:r>
        <w:t xml:space="preserve">choices. The variability is driven by</w:t>
      </w:r>
      <w:r>
        <w:t xml:space="preserve"> </w:t>
      </w:r>
      <w:r>
        <w:t xml:space="preserve">mainly two parameters. First, the</w:t>
      </w:r>
      <w:r>
        <w:t xml:space="preserve"> </w:t>
      </w:r>
      <w:r>
        <w:t xml:space="preserve">average number of procured contracts</w:t>
      </w:r>
      <w:r>
        <w:t xml:space="preserve"> </w:t>
      </w:r>
      <w:r>
        <w:t xml:space="preserve">every year for highly critical services</w:t>
      </w:r>
      <w:r>
        <w:t xml:space="preserve"> </w:t>
      </w:r>
      <w:r>
        <w:t xml:space="preserve">in the EU public sector, spanning</w:t>
      </w:r>
      <w:r>
        <w:t xml:space="preserve"> </w:t>
      </w:r>
      <w:r>
        <w:t xml:space="preserve">from 67 in the central and min values</w:t>
      </w:r>
      <w:r>
        <w:t xml:space="preserve"> </w:t>
      </w:r>
      <w:r>
        <w:t xml:space="preserve">to 133. While the maximum value</w:t>
      </w:r>
      <w:r>
        <w:t xml:space="preserve"> </w:t>
      </w:r>
      <w:r>
        <w:t xml:space="preserve">stems from the projections calculated</w:t>
      </w:r>
      <w:r>
        <w:t xml:space="preserve"> </w:t>
      </w:r>
      <w:r>
        <w:t xml:space="preserve">considering the existing TED data</w:t>
      </w:r>
      <w:r>
        <w:t xml:space="preserve"> </w:t>
      </w:r>
      <w:r>
        <w:t xml:space="preserve">multiplied by the estimated value of</w:t>
      </w:r>
      <w:r>
        <w:t xml:space="preserve"> </w:t>
      </w:r>
      <w:r>
        <w:t xml:space="preserve">highly critical use case (5%, based on</w:t>
      </w:r>
      <w:r>
        <w:t xml:space="preserve"> </w:t>
      </w:r>
      <w:r>
        <w:t xml:space="preserve">input</w:t>
      </w:r>
      <w:r>
        <w:t xml:space="preserve"> </w:t>
      </w:r>
      <w:r>
        <w:t xml:space="preserve">from</w:t>
      </w:r>
      <w:r>
        <w:t xml:space="preserve"> </w:t>
      </w:r>
      <w:r>
        <w:t xml:space="preserve">stakeholders),</w:t>
      </w:r>
      <w:r>
        <w:t xml:space="preserve"> </w:t>
      </w:r>
      <w:r>
        <w:t xml:space="preserve">the</w:t>
      </w:r>
      <w:r>
        <w:t xml:space="preserve"> </w:t>
      </w:r>
      <w:r>
        <w:t xml:space="preserve">interviews as part of the study led to</w:t>
      </w:r>
      <w:r>
        <w:t xml:space="preserve"> </w:t>
      </w:r>
      <w:r>
        <w:t xml:space="preserve">the</w:t>
      </w:r>
      <w:r>
        <w:t xml:space="preserve"> </w:t>
      </w:r>
      <w:r>
        <w:t xml:space="preserve">conclusion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more</w:t>
      </w:r>
      <w:r>
        <w:t xml:space="preserve"> </w:t>
      </w:r>
      <w:r>
        <w:t xml:space="preserve">conservative value for the central</w:t>
      </w:r>
      <w:r>
        <w:t xml:space="preserve"> </w:t>
      </w:r>
      <w:r>
        <w:t xml:space="preserve">value was needed. Secondly, on the</w:t>
      </w:r>
      <w:r>
        <w:t xml:space="preserve"> </w:t>
      </w:r>
      <w:r>
        <w:t xml:space="preserve">number of cloud providers that could</w:t>
      </w:r>
      <w:r>
        <w:t xml:space="preserve"> </w:t>
      </w:r>
      <w:r>
        <w:t xml:space="preserve">participate in the bids. The study</w:t>
      </w:r>
      <w:r>
        <w:t xml:space="preserve"> </w:t>
      </w:r>
      <w:r>
        <w:t xml:space="preserve">yielded the result that more than 400</w:t>
      </w:r>
      <w:r>
        <w:t xml:space="preserve"> </w:t>
      </w:r>
      <w:r>
        <w:t xml:space="preserve">cloud and AI computing service</w:t>
      </w:r>
      <w:r>
        <w:t xml:space="preserve"> </w:t>
      </w:r>
      <w:r>
        <w:t xml:space="preserve">providers offer their services in the</w:t>
      </w:r>
      <w:r>
        <w:t xml:space="preserve"> </w:t>
      </w:r>
      <w:r>
        <w:t xml:space="preserve">EU, while the estimates of providers</w:t>
      </w:r>
      <w:r>
        <w:t xml:space="preserve"> </w:t>
      </w:r>
      <w:r>
        <w:t xml:space="preserve">that</w:t>
      </w:r>
      <w:r>
        <w:t xml:space="preserve"> </w:t>
      </w:r>
      <w:r>
        <w:t xml:space="preserve">could</w:t>
      </w:r>
      <w:r>
        <w:t xml:space="preserve"> </w:t>
      </w:r>
      <w:r>
        <w:t xml:space="preserve">comply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</w:p>
    <w:p>
      <w:pPr>
        <w:pStyle w:val="BodyText"/>
      </w:pPr>
      <w:r>
        <w:t xml:space="preserve">141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Key Parameters varied</w:t>
      </w:r>
      <w:r>
        <w:t xml:space="preserve"> </w:t>
      </w:r>
      <w:r>
        <w:t xml:space="preserve">Central NPV</w:t>
      </w:r>
      <w:r>
        <w:t xml:space="preserve"> </w:t>
      </w:r>
      <w:r>
        <w:t xml:space="preserve">and scenario</w:t>
      </w:r>
      <w:r>
        <w:t xml:space="preserve"> </w:t>
      </w:r>
      <w:r>
        <w:t xml:space="preserve">range (€ m)99</w:t>
      </w:r>
      <w:r>
        <w:t xml:space="preserve"> </w:t>
      </w:r>
      <w:r>
        <w:t xml:space="preserve">Result and interpretation</w:t>
      </w:r>
      <w:r>
        <w:t xml:space="preserve"> </w:t>
      </w:r>
      <w:r>
        <w:t xml:space="preserve">sovereignty criteria for their services</w:t>
      </w:r>
      <w:r>
        <w:t xml:space="preserve"> </w:t>
      </w:r>
      <w:r>
        <w:t xml:space="preserve">range in the values of over 300.</w:t>
      </w:r>
      <w:r>
        <w:br/>
      </w:r>
      <w:r>
        <w:t xml:space="preserve">PM15: Voluntary</w:t>
      </w:r>
      <w:r>
        <w:t xml:space="preserve"> </w:t>
      </w:r>
      <w:r>
        <w:t xml:space="preserve">sovereignty risk</w:t>
      </w:r>
      <w:r>
        <w:t xml:space="preserve"> </w:t>
      </w:r>
      <w:r>
        <w:t xml:space="preserve">assessments for</w:t>
      </w:r>
      <w:r>
        <w:t xml:space="preserve"> </w:t>
      </w:r>
      <w:r>
        <w:t xml:space="preserve">the use of cloud</w:t>
      </w:r>
      <w:r>
        <w:t xml:space="preserve"> </w:t>
      </w:r>
      <w:r>
        <w:t xml:space="preserve">and AI computing</w:t>
      </w:r>
      <w:r>
        <w:t xml:space="preserve"> </w:t>
      </w:r>
      <w:r>
        <w:t xml:space="preserve">services in the</w:t>
      </w:r>
      <w:r>
        <w:t xml:space="preserve"> </w:t>
      </w:r>
      <w:r>
        <w:t xml:space="preserve">public sector</w:t>
      </w:r>
      <w:r>
        <w:t xml:space="preserve"> </w:t>
      </w:r>
      <w:r>
        <w:t xml:space="preserve">• No. of FTEs required to get</w:t>
      </w:r>
      <w:r>
        <w:t xml:space="preserve"> </w:t>
      </w:r>
      <w:r>
        <w:t xml:space="preserve">audited (10-20 FTEs)</w:t>
      </w:r>
      <w:r>
        <w:t xml:space="preserve"> </w:t>
      </w:r>
      <w:r>
        <w:t xml:space="preserve">• No. of FTEs to maintain the audit</w:t>
      </w:r>
      <w:r>
        <w:t xml:space="preserve"> </w:t>
      </w:r>
      <w:r>
        <w:t xml:space="preserve">(2-5 FTEs)</w:t>
      </w:r>
      <w:r>
        <w:br/>
      </w:r>
      <w:r>
        <w:t xml:space="preserve">• No. of MS that designate the</w:t>
      </w:r>
      <w:r>
        <w:t xml:space="preserve"> </w:t>
      </w:r>
      <w:r>
        <w:t xml:space="preserve">competent authorities to carry out</w:t>
      </w:r>
      <w:r>
        <w:t xml:space="preserve"> </w:t>
      </w:r>
      <w:r>
        <w:t xml:space="preserve">audit (5 - 27)</w:t>
      </w:r>
      <w:r>
        <w:t xml:space="preserve"> </w:t>
      </w:r>
      <w:r>
        <w:t xml:space="preserve">• No. of MS that adopt and apply</w:t>
      </w:r>
      <w:r>
        <w:t xml:space="preserve"> </w:t>
      </w:r>
      <w:r>
        <w:t xml:space="preserve">the voluntary sovereignty scheme,</w:t>
      </w:r>
      <w:r>
        <w:t xml:space="preserve"> </w:t>
      </w:r>
      <w:r>
        <w:t xml:space="preserve">(5-27 MS)</w:t>
      </w:r>
      <w:r>
        <w:t xml:space="preserve"> </w:t>
      </w:r>
      <w:r>
        <w:t xml:space="preserve">316.8</w:t>
      </w:r>
      <w:r>
        <w:t xml:space="preserve"> </w:t>
      </w:r>
      <w:r>
        <w:t xml:space="preserve">[83.0 – 333.8]</w:t>
      </w:r>
      <w:r>
        <w:t xml:space="preserve"> </w:t>
      </w:r>
      <w:r>
        <w:t xml:space="preserve">PM15 generates high net savings in</w:t>
      </w:r>
      <w:r>
        <w:t xml:space="preserve"> </w:t>
      </w:r>
      <w:r>
        <w:t xml:space="preserve">both</w:t>
      </w:r>
      <w:r>
        <w:t xml:space="preserve"> </w:t>
      </w:r>
      <w:r>
        <w:t xml:space="preserve">scenarios,</w:t>
      </w:r>
      <w:r>
        <w:t xml:space="preserve"> </w:t>
      </w:r>
      <w:r>
        <w:t xml:space="preserve">with</w:t>
      </w:r>
      <w:r>
        <w:t xml:space="preserve"> </w:t>
      </w:r>
      <w:r>
        <w:t xml:space="preserve">outcomes</w:t>
      </w:r>
      <w:r>
        <w:t xml:space="preserve"> </w:t>
      </w:r>
      <w:r>
        <w:t xml:space="preserve">improving greatly under the max</w:t>
      </w:r>
      <w:r>
        <w:t xml:space="preserve"> </w:t>
      </w:r>
      <w:r>
        <w:t xml:space="preserve">assumptions..</w:t>
      </w:r>
      <w:r>
        <w:br/>
      </w:r>
      <w:r>
        <w:t xml:space="preserve">PM16: Non-</w:t>
      </w:r>
      <w:r>
        <w:t xml:space="preserve"> </w:t>
      </w:r>
      <w:r>
        <w:t xml:space="preserve">mandatory specific</w:t>
      </w:r>
      <w:r>
        <w:t xml:space="preserve"> </w:t>
      </w:r>
      <w:r>
        <w:t xml:space="preserve">award criteria for</w:t>
      </w:r>
      <w:r>
        <w:t xml:space="preserve"> </w:t>
      </w:r>
      <w:r>
        <w:t xml:space="preserve">the procurement of</w:t>
      </w:r>
      <w:r>
        <w:t xml:space="preserve"> </w:t>
      </w:r>
      <w:r>
        <w:t xml:space="preserve">cloud and Ai</w:t>
      </w:r>
      <w:r>
        <w:t xml:space="preserve"> </w:t>
      </w:r>
      <w:r>
        <w:t xml:space="preserve">computing</w:t>
      </w:r>
      <w:r>
        <w:t xml:space="preserve"> </w:t>
      </w:r>
      <w:r>
        <w:t xml:space="preserve">services</w:t>
      </w:r>
      <w:r>
        <w:t xml:space="preserve"> </w:t>
      </w:r>
      <w:r>
        <w:t xml:space="preserve">• No. of public authorities</w:t>
      </w:r>
      <w:r>
        <w:t xml:space="preserve"> </w:t>
      </w:r>
      <w:r>
        <w:t xml:space="preserve">procuring cloud and AI computing</w:t>
      </w:r>
      <w:r>
        <w:t xml:space="preserve"> </w:t>
      </w:r>
      <w:r>
        <w:t xml:space="preserve">services</w:t>
      </w:r>
      <w:r>
        <w:t xml:space="preserve"> </w:t>
      </w:r>
      <w:r>
        <w:t xml:space="preserve">• No. of tenders and offers per year</w:t>
      </w:r>
      <w:r>
        <w:br/>
      </w:r>
      <w:r>
        <w:t xml:space="preserve">• No. of cloud and AI computing</w:t>
      </w:r>
      <w:r>
        <w:t xml:space="preserve"> </w:t>
      </w:r>
      <w:r>
        <w:t xml:space="preserve">service providers</w:t>
      </w:r>
      <w:r>
        <w:br/>
      </w:r>
      <w:r>
        <w:t xml:space="preserve">• Providers’ effort to align to the</w:t>
      </w:r>
      <w:r>
        <w:t xml:space="preserve"> </w:t>
      </w:r>
      <w:r>
        <w:t xml:space="preserve">award criteria</w:t>
      </w:r>
      <w:r>
        <w:t xml:space="preserve"> </w:t>
      </w:r>
      <w:r>
        <w:t xml:space="preserve">-17.1</w:t>
      </w:r>
      <w:r>
        <w:t xml:space="preserve"> </w:t>
      </w:r>
      <w:r>
        <w:t xml:space="preserve">[-4.9 – -28.3]</w:t>
      </w:r>
      <w:r>
        <w:t xml:space="preserve"> </w:t>
      </w:r>
      <w:r>
        <w:t xml:space="preserve">PM16 results in net costs in both min</w:t>
      </w:r>
      <w:r>
        <w:t xml:space="preserve"> </w:t>
      </w:r>
      <w:r>
        <w:t xml:space="preserve">and max scenarios. While the PM</w:t>
      </w:r>
      <w:r>
        <w:t xml:space="preserve"> </w:t>
      </w:r>
      <w:r>
        <w:t xml:space="preserve">generates some savings, these are not</w:t>
      </w:r>
      <w:r>
        <w:t xml:space="preserve"> </w:t>
      </w:r>
      <w:r>
        <w:t xml:space="preserve">sufficient to outweigh costs. As</w:t>
      </w:r>
      <w:r>
        <w:t xml:space="preserve"> </w:t>
      </w:r>
      <w:r>
        <w:t xml:space="preserve">above, this could be drive by the no.</w:t>
      </w:r>
      <w:r>
        <w:t xml:space="preserve"> </w:t>
      </w:r>
      <w:r>
        <w:t xml:space="preserve">of estimated authorities procuring</w:t>
      </w:r>
      <w:r>
        <w:t xml:space="preserve"> </w:t>
      </w:r>
      <w:r>
        <w:t xml:space="preserve">cloud and AI computing services and</w:t>
      </w:r>
      <w:r>
        <w:t xml:space="preserve"> </w:t>
      </w:r>
      <w:r>
        <w:t xml:space="preserve">to the administrative effort needed by</w:t>
      </w:r>
      <w:r>
        <w:t xml:space="preserve"> </w:t>
      </w:r>
      <w:r>
        <w:t xml:space="preserve">the providers to adapt to the new</w:t>
      </w:r>
      <w:r>
        <w:t xml:space="preserve"> </w:t>
      </w:r>
      <w:r>
        <w:t xml:space="preserve">criteria.</w:t>
      </w:r>
      <w:r>
        <w:br/>
      </w:r>
      <w:r>
        <w:t xml:space="preserve">PM17: Public</w:t>
      </w:r>
      <w:r>
        <w:t xml:space="preserve"> </w:t>
      </w:r>
      <w:r>
        <w:t xml:space="preserve">Sector cloud</w:t>
      </w:r>
      <w:r>
        <w:t xml:space="preserve"> </w:t>
      </w:r>
      <w:r>
        <w:t xml:space="preserve">federation</w:t>
      </w:r>
      <w:r>
        <w:t xml:space="preserve"> </w:t>
      </w:r>
      <w:r>
        <w:t xml:space="preserve">• Capacity shared by each MS with</w:t>
      </w:r>
      <w:r>
        <w:t xml:space="preserve"> </w:t>
      </w:r>
      <w:r>
        <w:t xml:space="preserve">the federation (5%-15%)</w:t>
      </w:r>
      <w:r>
        <w:br/>
      </w:r>
      <w:r>
        <w:t xml:space="preserve">• No. of Member States</w:t>
      </w:r>
      <w:r>
        <w:t xml:space="preserve"> </w:t>
      </w:r>
      <w:r>
        <w:t xml:space="preserve">participating in the federation</w:t>
      </w:r>
      <w:r>
        <w:t xml:space="preserve"> </w:t>
      </w:r>
      <w:r>
        <w:t xml:space="preserve">• Energy efficiency (PUE, i.e. </w:t>
      </w:r>
      <w:r>
        <w:t xml:space="preserve"> </w:t>
      </w:r>
      <w:r>
        <w:t xml:space="preserve">amount of data centre power</w:t>
      </w:r>
      <w:r>
        <w:t xml:space="preserve"> </w:t>
      </w:r>
      <w:r>
        <w:t xml:space="preserve">dedicated to IT).</w:t>
      </w:r>
      <w:r>
        <w:t xml:space="preserve"> </w:t>
      </w:r>
      <w:r>
        <w:t xml:space="preserve">12 192.4</w:t>
      </w:r>
      <w:r>
        <w:t xml:space="preserve"> </w:t>
      </w:r>
      <w:r>
        <w:t xml:space="preserve">[7 878.4 – 16</w:t>
      </w:r>
      <w:r>
        <w:t xml:space="preserve"> </w:t>
      </w:r>
      <w:r>
        <w:t xml:space="preserve">506.4]</w:t>
      </w:r>
      <w:r>
        <w:t xml:space="preserve"> </w:t>
      </w:r>
      <w:r>
        <w:t xml:space="preserve">PM17 delivers high net cost savings</w:t>
      </w:r>
      <w:r>
        <w:t xml:space="preserve"> </w:t>
      </w:r>
      <w:r>
        <w:t xml:space="preserve">across all scenarios. Given the</w:t>
      </w:r>
      <w:r>
        <w:t xml:space="preserve"> </w:t>
      </w:r>
      <w:r>
        <w:t xml:space="preserve">difference</w:t>
      </w:r>
      <w:r>
        <w:t xml:space="preserve"> </w:t>
      </w:r>
      <w:r>
        <w:t xml:space="preserve">between</w:t>
      </w:r>
      <w:r>
        <w:t xml:space="preserve"> </w:t>
      </w:r>
      <w:r>
        <w:t xml:space="preserve">min-max</w:t>
      </w:r>
      <w:r>
        <w:t xml:space="preserve"> </w:t>
      </w:r>
      <w:r>
        <w:t xml:space="preserve">scenarios, the PM looks sensitive to</w:t>
      </w:r>
      <w:r>
        <w:t xml:space="preserve"> </w:t>
      </w:r>
      <w:r>
        <w:t xml:space="preserve">the underlying assumptions, e.g. MS</w:t>
      </w:r>
      <w:r>
        <w:t xml:space="preserve"> </w:t>
      </w:r>
      <w:r>
        <w:t xml:space="preserve">participating in the federation or even</w:t>
      </w:r>
      <w:r>
        <w:t xml:space="preserve"> </w:t>
      </w:r>
      <w:r>
        <w:t xml:space="preserve">capacity shared. This assumption-</w:t>
      </w:r>
      <w:r>
        <w:t xml:space="preserve"> </w:t>
      </w:r>
      <w:r>
        <w:t xml:space="preserve">driven variability above 50% reduces</w:t>
      </w:r>
      <w:r>
        <w:t xml:space="preserve"> </w:t>
      </w:r>
      <w:r>
        <w:t xml:space="preserve">precision,</w:t>
      </w:r>
      <w:r>
        <w:t xml:space="preserve"> </w:t>
      </w:r>
      <w:r>
        <w:t xml:space="preserve">yielding</w:t>
      </w:r>
      <w:r>
        <w:t xml:space="preserve"> </w:t>
      </w:r>
      <w:r>
        <w:t xml:space="preserve">medium–high</w:t>
      </w:r>
      <w:r>
        <w:t xml:space="preserve"> </w:t>
      </w:r>
      <w:r>
        <w:t xml:space="preserve">confidence overall. As additional</w:t>
      </w:r>
      <w:r>
        <w:t xml:space="preserve"> </w:t>
      </w:r>
      <w:r>
        <w:t xml:space="preserve">capacity is shared among MS,</w:t>
      </w:r>
      <w:r>
        <w:t xml:space="preserve"> </w:t>
      </w:r>
      <w:r>
        <w:t xml:space="preserve">benefits increase substantially, as one</w:t>
      </w:r>
      <w:r>
        <w:t xml:space="preserve"> </w:t>
      </w:r>
      <w:r>
        <w:t xml:space="preserve">could expect.</w:t>
      </w:r>
      <w:r>
        <w:t xml:space="preserve"> </w:t>
      </w:r>
      <w:r>
        <w:t xml:space="preserve">PM18: Vendor-</w:t>
      </w:r>
      <w:r>
        <w:t xml:space="preserve"> </w:t>
      </w:r>
      <w:r>
        <w:t xml:space="preserve">neutral EU</w:t>
      </w:r>
      <w:r>
        <w:t xml:space="preserve"> </w:t>
      </w:r>
      <w:r>
        <w:t xml:space="preserve">cloud/AI skill</w:t>
      </w:r>
      <w:r>
        <w:t xml:space="preserve"> </w:t>
      </w:r>
      <w:r>
        <w:t xml:space="preserve">certificates</w:t>
      </w:r>
      <w:r>
        <w:t xml:space="preserve"> </w:t>
      </w:r>
      <w:r>
        <w:t xml:space="preserve">• No. of experts that can be certified</w:t>
      </w:r>
      <w:r>
        <w:t xml:space="preserve"> </w:t>
      </w:r>
      <w:r>
        <w:t xml:space="preserve">on a yearly basis (100-500)</w:t>
      </w:r>
      <w:r>
        <w:t xml:space="preserve"> </w:t>
      </w:r>
      <w:r>
        <w:t xml:space="preserve">• Certification fees ranging (EUR</w:t>
      </w:r>
      <w:r>
        <w:t xml:space="preserve"> </w:t>
      </w:r>
      <w:r>
        <w:t xml:space="preserve">50-150)</w:t>
      </w:r>
      <w:r>
        <w:t xml:space="preserve"> </w:t>
      </w:r>
      <w:r>
        <w:t xml:space="preserve">• Effort saved by opting for a</w:t>
      </w:r>
      <w:r>
        <w:t xml:space="preserve"> </w:t>
      </w:r>
      <w:r>
        <w:t xml:space="preserve">vendor-neutral certification, i.e. </w:t>
      </w:r>
      <w:r>
        <w:t xml:space="preserve"> </w:t>
      </w:r>
      <w:r>
        <w:t xml:space="preserve">the number of certifications from</w:t>
      </w:r>
      <w:r>
        <w:t xml:space="preserve"> </w:t>
      </w:r>
      <w:r>
        <w:t xml:space="preserve">other technologies and days saved</w:t>
      </w:r>
      <w:r>
        <w:t xml:space="preserve"> </w:t>
      </w:r>
      <w:r>
        <w:t xml:space="preserve">• Coordination savings for the</w:t>
      </w:r>
      <w:r>
        <w:t xml:space="preserve"> </w:t>
      </w:r>
      <w:r>
        <w:t xml:space="preserve">Commission from avoiding</w:t>
      </w:r>
      <w:r>
        <w:t xml:space="preserve"> </w:t>
      </w:r>
      <w:r>
        <w:t xml:space="preserve">duplication of effort (EUR 0-21</w:t>
      </w:r>
      <w:r>
        <w:t xml:space="preserve"> </w:t>
      </w:r>
      <w:r>
        <w:t xml:space="preserve">067)</w:t>
      </w:r>
      <w:r>
        <w:br/>
      </w:r>
      <w:r>
        <w:t xml:space="preserve">• Reduced costs in the certification</w:t>
      </w:r>
      <w:r>
        <w:t xml:space="preserve"> </w:t>
      </w:r>
      <w:r>
        <w:t xml:space="preserve">of similar technologies from</w:t>
      </w:r>
      <w:r>
        <w:t xml:space="preserve"> </w:t>
      </w:r>
      <w:r>
        <w:t xml:space="preserve">different providers</w:t>
      </w:r>
      <w:r>
        <w:br/>
      </w:r>
      <w:r>
        <w:t xml:space="preserve">74.3</w:t>
      </w:r>
      <w:r>
        <w:br/>
      </w:r>
      <w:r>
        <w:t xml:space="preserve">[15.4 – 118.8]</w:t>
      </w:r>
      <w:r>
        <w:t xml:space="preserve"> </w:t>
      </w:r>
      <w:r>
        <w:t xml:space="preserve">PM18 generates net cost savings in</w:t>
      </w:r>
      <w:r>
        <w:t xml:space="preserve"> </w:t>
      </w:r>
      <w:r>
        <w:t xml:space="preserve">both min and max scenarios, with</w:t>
      </w:r>
      <w:r>
        <w:t xml:space="preserve"> </w:t>
      </w:r>
      <w:r>
        <w:t xml:space="preserve">benefits</w:t>
      </w:r>
      <w:r>
        <w:t xml:space="preserve"> </w:t>
      </w:r>
      <w:r>
        <w:t xml:space="preserve">increasing</w:t>
      </w:r>
      <w:r>
        <w:t xml:space="preserve"> </w:t>
      </w:r>
      <w:r>
        <w:t xml:space="preserve">significantly</w:t>
      </w:r>
      <w:r>
        <w:t xml:space="preserve"> </w:t>
      </w:r>
      <w:r>
        <w:t xml:space="preserve">under the latter. The large dispersion</w:t>
      </w:r>
      <w:r>
        <w:t xml:space="preserve"> </w:t>
      </w:r>
      <w:r>
        <w:t xml:space="preserve">(≥100%) reflects strong sensitivity to</w:t>
      </w:r>
      <w:r>
        <w:t xml:space="preserve"> </w:t>
      </w:r>
      <w:r>
        <w:t xml:space="preserve">assumptions.</w:t>
      </w:r>
      <w:r>
        <w:t xml:space="preserve"> </w:t>
      </w:r>
      <w:r>
        <w:t xml:space="preserve">Despite</w:t>
      </w:r>
      <w:r>
        <w:t xml:space="preserve"> </w:t>
      </w:r>
      <w:r>
        <w:t xml:space="preserve">this,</w:t>
      </w:r>
      <w:r>
        <w:t xml:space="preserve"> </w:t>
      </w:r>
      <w:r>
        <w:t xml:space="preserve">it</w:t>
      </w:r>
      <w:r>
        <w:t xml:space="preserve"> </w:t>
      </w:r>
      <w:r>
        <w:t xml:space="preserve">consistently</w:t>
      </w:r>
      <w:r>
        <w:t xml:space="preserve"> </w:t>
      </w:r>
      <w:r>
        <w:t xml:space="preserve">delivers</w:t>
      </w:r>
      <w:r>
        <w:t xml:space="preserve"> </w:t>
      </w:r>
      <w:r>
        <w:t xml:space="preserve">a</w:t>
      </w:r>
      <w:r>
        <w:t xml:space="preserve"> </w:t>
      </w:r>
      <w:r>
        <w:t xml:space="preserve">positive</w:t>
      </w:r>
      <w:r>
        <w:t xml:space="preserve"> </w:t>
      </w:r>
      <w:r>
        <w:t xml:space="preserve">impact and becomes more efficient as</w:t>
      </w:r>
      <w:r>
        <w:t xml:space="preserve"> </w:t>
      </w:r>
      <w:r>
        <w:t xml:space="preserve">cost savings scale.</w:t>
      </w:r>
      <w:r>
        <w:br/>
      </w:r>
      <w:r>
        <w:t xml:space="preserve">PM19:</w:t>
      </w:r>
      <w:r>
        <w:t xml:space="preserve"> </w:t>
      </w:r>
      <w:r>
        <w:t xml:space="preserve">Mandatory</w:t>
      </w:r>
      <w:r>
        <w:t xml:space="preserve"> </w:t>
      </w:r>
      <w:r>
        <w:t xml:space="preserve">specific award</w:t>
      </w:r>
      <w:r>
        <w:t xml:space="preserve"> </w:t>
      </w:r>
      <w:r>
        <w:t xml:space="preserve">criteria for the</w:t>
      </w:r>
      <w:r>
        <w:t xml:space="preserve"> </w:t>
      </w:r>
      <w:r>
        <w:t xml:space="preserve">procurement of</w:t>
      </w:r>
      <w:r>
        <w:t xml:space="preserve"> </w:t>
      </w:r>
      <w:r>
        <w:t xml:space="preserve">cloud and AI</w:t>
      </w:r>
      <w:r>
        <w:t xml:space="preserve"> </w:t>
      </w:r>
      <w:r>
        <w:t xml:space="preserve">computing</w:t>
      </w:r>
      <w:r>
        <w:t xml:space="preserve"> </w:t>
      </w:r>
      <w:r>
        <w:t xml:space="preserve">services</w:t>
      </w:r>
      <w:r>
        <w:t xml:space="preserve"> </w:t>
      </w:r>
      <w:r>
        <w:t xml:space="preserve">• No. of services audited on a</w:t>
      </w:r>
      <w:r>
        <w:t xml:space="preserve"> </w:t>
      </w:r>
      <w:r>
        <w:t xml:space="preserve">yearly basis (NUTS 0:100- 500;</w:t>
      </w:r>
      <w:r>
        <w:t xml:space="preserve"> </w:t>
      </w:r>
      <w:r>
        <w:t xml:space="preserve">NUTS 1: 50-150; NUTS 2: 50-</w:t>
      </w:r>
      <w:r>
        <w:t xml:space="preserve"> </w:t>
      </w:r>
      <w:r>
        <w:t xml:space="preserve">150; NUTS 3: 20-30; min 220</w:t>
      </w:r>
      <w:r>
        <w:t xml:space="preserve"> </w:t>
      </w:r>
      <w:r>
        <w:t xml:space="preserve">services and max 830)</w:t>
      </w:r>
      <w:r>
        <w:t xml:space="preserve"> </w:t>
      </w:r>
      <w:r>
        <w:t xml:space="preserve">• No. of hours saved due to</w:t>
      </w:r>
      <w:r>
        <w:t xml:space="preserve"> </w:t>
      </w:r>
      <w:r>
        <w:t xml:space="preserve">automated dependency analysis</w:t>
      </w:r>
      <w:r>
        <w:t xml:space="preserve"> </w:t>
      </w:r>
      <w:r>
        <w:t xml:space="preserve">per year (5 - 300 hours)</w:t>
      </w:r>
      <w:r>
        <w:t xml:space="preserve"> </w:t>
      </w:r>
      <w:r>
        <w:t xml:space="preserve">- 152.6</w:t>
      </w:r>
      <w:r>
        <w:t xml:space="preserve"> </w:t>
      </w:r>
      <w:r>
        <w:t xml:space="preserve">[-100.0 – - 213.0]</w:t>
      </w:r>
      <w:r>
        <w:t xml:space="preserve"> </w:t>
      </w:r>
      <w:r>
        <w:t xml:space="preserve">PM19</w:t>
      </w:r>
      <w:r>
        <w:t xml:space="preserve"> </w:t>
      </w:r>
      <w:r>
        <w:t xml:space="preserve">shows</w:t>
      </w:r>
      <w:r>
        <w:t xml:space="preserve"> </w:t>
      </w:r>
      <w:r>
        <w:t xml:space="preserve">net</w:t>
      </w:r>
      <w:r>
        <w:t xml:space="preserve"> </w:t>
      </w:r>
      <w:r>
        <w:t xml:space="preserve">costs</w:t>
      </w:r>
      <w:r>
        <w:t xml:space="preserve"> </w:t>
      </w:r>
      <w:r>
        <w:t xml:space="preserve">across</w:t>
      </w:r>
      <w:r>
        <w:t xml:space="preserve"> </w:t>
      </w:r>
      <w:r>
        <w:t xml:space="preserve">scenarios</w:t>
      </w:r>
      <w:r>
        <w:t xml:space="preserve"> </w:t>
      </w:r>
      <w:r>
        <w:t xml:space="preserve">with</w:t>
      </w:r>
      <w:r>
        <w:t xml:space="preserve"> </w:t>
      </w:r>
      <w:r>
        <w:t xml:space="preserve">medium-low</w:t>
      </w:r>
      <w:r>
        <w:t xml:space="preserve"> </w:t>
      </w:r>
      <w:r>
        <w:t xml:space="preserve">variability.</w:t>
      </w:r>
    </w:p>
    <w:p>
      <w:pPr>
        <w:pStyle w:val="BodyText"/>
      </w:pPr>
      <w:r>
        <w:t xml:space="preserve">142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Key Parameters varied</w:t>
      </w:r>
      <w:r>
        <w:t xml:space="preserve"> </w:t>
      </w:r>
      <w:r>
        <w:t xml:space="preserve">Central NPV</w:t>
      </w:r>
      <w:r>
        <w:t xml:space="preserve"> </w:t>
      </w:r>
      <w:r>
        <w:t xml:space="preserve">and scenario</w:t>
      </w:r>
      <w:r>
        <w:t xml:space="preserve"> </w:t>
      </w:r>
      <w:r>
        <w:t xml:space="preserve">range (€ m)99</w:t>
      </w:r>
      <w:r>
        <w:t xml:space="preserve"> </w:t>
      </w:r>
      <w:r>
        <w:t xml:space="preserve">Result and interpretation</w:t>
      </w:r>
      <w:r>
        <w:t xml:space="preserve"> </w:t>
      </w:r>
      <w:r>
        <w:t xml:space="preserve">PM20: Boosting</w:t>
      </w:r>
      <w:r>
        <w:t xml:space="preserve"> </w:t>
      </w:r>
      <w:r>
        <w:t xml:space="preserve">open source in</w:t>
      </w:r>
      <w:r>
        <w:t xml:space="preserve"> </w:t>
      </w:r>
      <w:r>
        <w:t xml:space="preserve">public</w:t>
      </w:r>
      <w:r>
        <w:t xml:space="preserve"> </w:t>
      </w:r>
      <w:r>
        <w:t xml:space="preserve">administrations</w:t>
      </w:r>
      <w:r>
        <w:br/>
      </w:r>
      <w:r>
        <w:t xml:space="preserve">• No. of initial repositories that MS</w:t>
      </w:r>
      <w:r>
        <w:t xml:space="preserve"> </w:t>
      </w:r>
      <w:r>
        <w:t xml:space="preserve">put in place (5 – 25)</w:t>
      </w:r>
      <w:r>
        <w:t xml:space="preserve"> </w:t>
      </w:r>
      <w:r>
        <w:t xml:space="preserve">• Effort to maintain and govern</w:t>
      </w:r>
      <w:r>
        <w:t xml:space="preserve"> </w:t>
      </w:r>
      <w:r>
        <w:t xml:space="preserve">repositories (0.6 - 1.2 FTE)</w:t>
      </w:r>
      <w:r>
        <w:t xml:space="preserve"> </w:t>
      </w:r>
      <w:r>
        <w:t xml:space="preserve">• Costs to set up the OSPOs (EUR</w:t>
      </w:r>
      <w:r>
        <w:t xml:space="preserve"> </w:t>
      </w:r>
      <w:r>
        <w:t xml:space="preserve">2m-3m)</w:t>
      </w:r>
      <w:r>
        <w:br/>
      </w:r>
      <w:r>
        <w:t xml:space="preserve">• Costs to maintain the OSPOs</w:t>
      </w:r>
      <w:r>
        <w:t xml:space="preserve"> </w:t>
      </w:r>
      <w:r>
        <w:t xml:space="preserve">(EUR 8m-28m)</w:t>
      </w:r>
      <w:r>
        <w:t xml:space="preserve"> </w:t>
      </w:r>
      <w:r>
        <w:t xml:space="preserve">• Effort of OS projects developed in</w:t>
      </w:r>
      <w:r>
        <w:t xml:space="preserve"> </w:t>
      </w:r>
      <w:r>
        <w:t xml:space="preserve">the public administrations (2-5</w:t>
      </w:r>
      <w:r>
        <w:t xml:space="preserve"> </w:t>
      </w:r>
      <w:r>
        <w:t xml:space="preserve">FTEs)</w:t>
      </w:r>
      <w:r>
        <w:t xml:space="preserve"> </w:t>
      </w:r>
      <w:r>
        <w:t xml:space="preserve">• Contract values of OS projects</w:t>
      </w:r>
      <w:r>
        <w:t xml:space="preserve"> </w:t>
      </w:r>
      <w:r>
        <w:t xml:space="preserve">developed for the public</w:t>
      </w:r>
      <w:r>
        <w:t xml:space="preserve"> </w:t>
      </w:r>
      <w:r>
        <w:t xml:space="preserve">administrations (EUR 400 000-</w:t>
      </w:r>
      <w:r>
        <w:t xml:space="preserve"> </w:t>
      </w:r>
      <w:r>
        <w:t xml:space="preserve">600 000)</w:t>
      </w:r>
      <w:r>
        <w:t xml:space="preserve"> </w:t>
      </w:r>
      <w:r>
        <w:t xml:space="preserve">• Savings for not duplicating</w:t>
      </w:r>
      <w:r>
        <w:t xml:space="preserve"> </w:t>
      </w:r>
      <w:r>
        <w:t xml:space="preserve">software, (EUR 80 000 – 450 000)</w:t>
      </w:r>
      <w:r>
        <w:t xml:space="preserve"> </w:t>
      </w:r>
      <w:r>
        <w:t xml:space="preserve">3 387.5</w:t>
      </w:r>
      <w:r>
        <w:t xml:space="preserve"> </w:t>
      </w:r>
      <w:r>
        <w:t xml:space="preserve">[478.9 – 9 172.5]</w:t>
      </w:r>
      <w:r>
        <w:t xml:space="preserve"> </w:t>
      </w:r>
      <w:r>
        <w:t xml:space="preserve">PM20</w:t>
      </w:r>
      <w:r>
        <w:t xml:space="preserve"> </w:t>
      </w:r>
      <w:r>
        <w:t xml:space="preserve">produces</w:t>
      </w:r>
      <w:r>
        <w:t xml:space="preserve"> </w:t>
      </w:r>
      <w:r>
        <w:t xml:space="preserve">substantial</w:t>
      </w:r>
      <w:r>
        <w:t xml:space="preserve"> </w:t>
      </w:r>
      <w:r>
        <w:t xml:space="preserve">net</w:t>
      </w:r>
      <w:r>
        <w:t xml:space="preserve"> </w:t>
      </w:r>
      <w:r>
        <w:t xml:space="preserve">savings across all scenarios, making</w:t>
      </w:r>
      <w:r>
        <w:t xml:space="preserve"> </w:t>
      </w:r>
      <w:r>
        <w:t xml:space="preserve">it one of the highest impact measures.</w:t>
      </w:r>
      <w:r>
        <w:t xml:space="preserve"> </w:t>
      </w:r>
      <w:r>
        <w:t xml:space="preserve">Given the increase in savings from</w:t>
      </w:r>
      <w:r>
        <w:t xml:space="preserve"> </w:t>
      </w:r>
      <w:r>
        <w:t xml:space="preserve">the min to the max scenario, the PM</w:t>
      </w:r>
      <w:r>
        <w:t xml:space="preserve"> </w:t>
      </w:r>
      <w:r>
        <w:t xml:space="preserve">can be considered highly sensitive to</w:t>
      </w:r>
      <w:r>
        <w:t xml:space="preserve"> </w:t>
      </w:r>
      <w:r>
        <w:t xml:space="preserve">the underlying assumptions. Indeed,</w:t>
      </w:r>
      <w:r>
        <w:t xml:space="preserve"> </w:t>
      </w:r>
      <w:r>
        <w:t xml:space="preserve">extreme sensitivity to assumptions</w:t>
      </w:r>
      <w:r>
        <w:t xml:space="preserve"> </w:t>
      </w:r>
      <w:r>
        <w:t xml:space="preserve">significantly weakens confidence in</w:t>
      </w:r>
      <w:r>
        <w:t xml:space="preserve"> </w:t>
      </w:r>
      <w:r>
        <w:t xml:space="preserve">both magnitude and stability. Despite</w:t>
      </w:r>
      <w:r>
        <w:t xml:space="preserve"> </w:t>
      </w:r>
      <w:r>
        <w:t xml:space="preserve">this large variation, it remains a</w:t>
      </w:r>
      <w:r>
        <w:t xml:space="preserve"> </w:t>
      </w:r>
      <w:r>
        <w:t xml:space="preserve">robust</w:t>
      </w:r>
      <w:r>
        <w:t xml:space="preserve"> </w:t>
      </w:r>
      <w:r>
        <w:t xml:space="preserve">measure</w:t>
      </w:r>
      <w:r>
        <w:t xml:space="preserve"> </w:t>
      </w:r>
      <w:r>
        <w:t xml:space="preserve">generating</w:t>
      </w:r>
      <w:r>
        <w:t xml:space="preserve"> </w:t>
      </w:r>
      <w:r>
        <w:t xml:space="preserve">net</w:t>
      </w:r>
      <w:r>
        <w:t xml:space="preserve"> </w:t>
      </w:r>
      <w:r>
        <w:t xml:space="preserve">savings even under conservative</w:t>
      </w:r>
      <w:r>
        <w:t xml:space="preserve"> </w:t>
      </w:r>
      <w:r>
        <w:t xml:space="preserve">assumptions.</w:t>
      </w:r>
      <w:r>
        <w:br/>
      </w:r>
      <w:r>
        <w:t xml:space="preserve">PM21: Mandatory</w:t>
      </w:r>
      <w:r>
        <w:t xml:space="preserve"> </w:t>
      </w:r>
      <w:r>
        <w:t xml:space="preserve">sovereignty risk</w:t>
      </w:r>
      <w:r>
        <w:t xml:space="preserve"> </w:t>
      </w:r>
      <w:r>
        <w:t xml:space="preserve">assessments for</w:t>
      </w:r>
      <w:r>
        <w:t xml:space="preserve"> </w:t>
      </w:r>
      <w:r>
        <w:t xml:space="preserve">the use of cloud</w:t>
      </w:r>
      <w:r>
        <w:t xml:space="preserve"> </w:t>
      </w:r>
      <w:r>
        <w:t xml:space="preserve">and AI computing</w:t>
      </w:r>
      <w:r>
        <w:t xml:space="preserve"> </w:t>
      </w:r>
      <w:r>
        <w:t xml:space="preserve">services in the</w:t>
      </w:r>
      <w:r>
        <w:t xml:space="preserve"> </w:t>
      </w:r>
      <w:r>
        <w:t xml:space="preserve">public sector</w:t>
      </w:r>
      <w:r>
        <w:t xml:space="preserve"> </w:t>
      </w:r>
      <w:r>
        <w:t xml:space="preserve">• Effort to obtain the audit</w:t>
      </w:r>
      <w:r>
        <w:t xml:space="preserve"> </w:t>
      </w:r>
      <w:r>
        <w:t xml:space="preserve">• No. of MS where CSPs would</w:t>
      </w:r>
      <w:r>
        <w:t xml:space="preserve"> </w:t>
      </w:r>
      <w:r>
        <w:t xml:space="preserve">seek the audit/validation in the</w:t>
      </w:r>
      <w:r>
        <w:t xml:space="preserve"> </w:t>
      </w:r>
      <w:r>
        <w:t xml:space="preserve">absence of a single market (5-27)</w:t>
      </w:r>
      <w:r>
        <w:t xml:space="preserve"> </w:t>
      </w:r>
      <w:r>
        <w:t xml:space="preserve">• No. of cloud and AI computing</w:t>
      </w:r>
      <w:r>
        <w:t xml:space="preserve"> </w:t>
      </w:r>
      <w:r>
        <w:t xml:space="preserve">services in possession of the audit</w:t>
      </w:r>
      <w:r>
        <w:br/>
      </w:r>
      <w:r>
        <w:t xml:space="preserve">• No of submitted bids per year.</w:t>
      </w:r>
      <w:r>
        <w:t xml:space="preserve"> </w:t>
      </w:r>
      <w:r>
        <w:t xml:space="preserve">1 343.6</w:t>
      </w:r>
      <w:r>
        <w:t xml:space="preserve"> </w:t>
      </w:r>
      <w:r>
        <w:t xml:space="preserve">[838.6 – 1699.4]</w:t>
      </w:r>
      <w:r>
        <w:t xml:space="preserve"> </w:t>
      </w:r>
      <w:r>
        <w:t xml:space="preserve">PM21 delivers consistent savings</w:t>
      </w:r>
      <w:r>
        <w:t xml:space="preserve"> </w:t>
      </w:r>
      <w:r>
        <w:t xml:space="preserve">across all scenarios, with a modest</w:t>
      </w:r>
      <w:r>
        <w:t xml:space="preserve"> </w:t>
      </w:r>
      <w:r>
        <w:t xml:space="preserve">level of sensitivity to the underlying</w:t>
      </w:r>
      <w:r>
        <w:t xml:space="preserve"> </w:t>
      </w:r>
      <w:r>
        <w:t xml:space="preserve">assumptions.</w:t>
      </w:r>
      <w:r>
        <w:t xml:space="preserve"> </w:t>
      </w:r>
      <w:r>
        <w:t xml:space="preserve">Assumption-driven</w:t>
      </w:r>
      <w:r>
        <w:t xml:space="preserve"> </w:t>
      </w:r>
      <w:r>
        <w:t xml:space="preserve">uncertainty</w:t>
      </w:r>
      <w:r>
        <w:t xml:space="preserve"> </w:t>
      </w:r>
      <w:r>
        <w:t xml:space="preserve">above</w:t>
      </w:r>
      <w:r>
        <w:t xml:space="preserve"> </w:t>
      </w:r>
      <w:r>
        <w:t xml:space="preserve">50%</w:t>
      </w:r>
      <w:r>
        <w:t xml:space="preserve"> </w:t>
      </w:r>
      <w:r>
        <w:t xml:space="preserve">implies</w:t>
      </w:r>
      <w:r>
        <w:t xml:space="preserve"> </w:t>
      </w:r>
      <w:r>
        <w:t xml:space="preserve">moderate confidence in scale.</w:t>
      </w:r>
      <w:r>
        <w:br/>
      </w:r>
      <w:r>
        <w:t xml:space="preserve">PM22: EU-level</w:t>
      </w:r>
      <w:r>
        <w:t xml:space="preserve"> </w:t>
      </w:r>
      <w:r>
        <w:t xml:space="preserve">procurement of</w:t>
      </w:r>
      <w:r>
        <w:t xml:space="preserve"> </w:t>
      </w:r>
      <w:r>
        <w:t xml:space="preserve">cloud and AI</w:t>
      </w:r>
      <w:r>
        <w:t xml:space="preserve"> </w:t>
      </w:r>
      <w:r>
        <w:t xml:space="preserve">computing</w:t>
      </w:r>
      <w:r>
        <w:t xml:space="preserve"> </w:t>
      </w:r>
      <w:r>
        <w:t xml:space="preserve">services</w:t>
      </w:r>
      <w:r>
        <w:t xml:space="preserve"> </w:t>
      </w:r>
      <w:r>
        <w:t xml:space="preserve">• Time saved thanks to fewer</w:t>
      </w:r>
      <w:r>
        <w:t xml:space="preserve"> </w:t>
      </w:r>
      <w:r>
        <w:t xml:space="preserve">coordination needs for national</w:t>
      </w:r>
      <w:r>
        <w:t xml:space="preserve"> </w:t>
      </w:r>
      <w:r>
        <w:t xml:space="preserve">public authorities (0.1 - 0.5 FTEs)</w:t>
      </w:r>
      <w:r>
        <w:t xml:space="preserve"> </w:t>
      </w:r>
      <w:r>
        <w:t xml:space="preserve">• FTEs saved thanks to joint</w:t>
      </w:r>
      <w:r>
        <w:t xml:space="preserve"> </w:t>
      </w:r>
      <w:r>
        <w:t xml:space="preserve">procurement (0.1 - 0.5 FTEs)</w:t>
      </w:r>
      <w:r>
        <w:t xml:space="preserve"> </w:t>
      </w:r>
      <w:r>
        <w:t xml:space="preserve">• Savings in terms of effort incurred</w:t>
      </w:r>
      <w:r>
        <w:t xml:space="preserve"> </w:t>
      </w:r>
      <w:r>
        <w:t xml:space="preserve">by participating PAs due to the</w:t>
      </w:r>
      <w:r>
        <w:t xml:space="preserve"> </w:t>
      </w:r>
      <w:r>
        <w:t xml:space="preserve">possibility to aggregate demand</w:t>
      </w:r>
      <w:r>
        <w:t xml:space="preserve"> </w:t>
      </w:r>
      <w:r>
        <w:t xml:space="preserve">and compose services (0.1 - 0.5</w:t>
      </w:r>
      <w:r>
        <w:t xml:space="preserve"> </w:t>
      </w:r>
      <w:r>
        <w:t xml:space="preserve">FTEs)</w:t>
      </w:r>
      <w:r>
        <w:t xml:space="preserve"> </w:t>
      </w:r>
      <w:r>
        <w:t xml:space="preserve">• Capacity shared by each MS with</w:t>
      </w:r>
      <w:r>
        <w:t xml:space="preserve"> </w:t>
      </w:r>
      <w:r>
        <w:t xml:space="preserve">the federation (5% - 15%)</w:t>
      </w:r>
      <w:r>
        <w:t xml:space="preserve"> </w:t>
      </w:r>
      <w:r>
        <w:t xml:space="preserve">33 969.5</w:t>
      </w:r>
      <w:r>
        <w:br/>
      </w:r>
      <w:r>
        <w:t xml:space="preserve">[18 940.9 – 48</w:t>
      </w:r>
      <w:r>
        <w:t xml:space="preserve"> </w:t>
      </w:r>
      <w:r>
        <w:t xml:space="preserve">998.2]</w:t>
      </w:r>
      <w:r>
        <w:t xml:space="preserve"> </w:t>
      </w:r>
      <w:r>
        <w:t xml:space="preserve">PM22 delivers large net cost savings</w:t>
      </w:r>
      <w:r>
        <w:t xml:space="preserve"> </w:t>
      </w:r>
      <w:r>
        <w:t xml:space="preserve">across all scenarios. The increase</w:t>
      </w:r>
      <w:r>
        <w:t xml:space="preserve"> </w:t>
      </w:r>
      <w:r>
        <w:t xml:space="preserve">from min to max indicates that the</w:t>
      </w:r>
      <w:r>
        <w:t xml:space="preserve"> </w:t>
      </w:r>
      <w:r>
        <w:t xml:space="preserve">PM may be quite sensitive to the</w:t>
      </w:r>
      <w:r>
        <w:t xml:space="preserve"> </w:t>
      </w:r>
      <w:r>
        <w:t xml:space="preserve">underlying assumptions. This large</w:t>
      </w:r>
      <w:r>
        <w:t xml:space="preserve"> </w:t>
      </w:r>
      <w:r>
        <w:t xml:space="preserve">dispersion</w:t>
      </w:r>
      <w:r>
        <w:t xml:space="preserve"> </w:t>
      </w:r>
      <w:r>
        <w:t xml:space="preserve">limits</w:t>
      </w:r>
      <w:r>
        <w:t xml:space="preserve"> </w:t>
      </w:r>
      <w:r>
        <w:t xml:space="preserve">quantitative</w:t>
      </w:r>
      <w:r>
        <w:t xml:space="preserve"> </w:t>
      </w:r>
      <w:r>
        <w:t xml:space="preserve">certainty. Despite this, it remains</w:t>
      </w:r>
      <w:r>
        <w:t xml:space="preserve"> </w:t>
      </w:r>
      <w:r>
        <w:t xml:space="preserve">robust as even in the min scenario,</w:t>
      </w:r>
      <w:r>
        <w:t xml:space="preserve"> </w:t>
      </w:r>
      <w:r>
        <w:t xml:space="preserve">cost savings are significant.</w:t>
      </w:r>
      <w:r>
        <w:br/>
      </w:r>
      <w:r>
        <w:t xml:space="preserve">PM23: Financial</w:t>
      </w:r>
      <w:r>
        <w:t xml:space="preserve"> </w:t>
      </w:r>
      <w:r>
        <w:t xml:space="preserve">support for SMEs</w:t>
      </w:r>
      <w:r>
        <w:t xml:space="preserve"> </w:t>
      </w:r>
      <w:r>
        <w:t xml:space="preserve">to adopt cloud and</w:t>
      </w:r>
      <w:r>
        <w:t xml:space="preserve"> </w:t>
      </w:r>
      <w:r>
        <w:t xml:space="preserve">AI</w:t>
      </w:r>
      <w:r>
        <w:t xml:space="preserve"> </w:t>
      </w:r>
      <w:r>
        <w:t xml:space="preserve">• Resources dedicated by SMEs for</w:t>
      </w:r>
      <w:r>
        <w:t xml:space="preserve"> </w:t>
      </w:r>
      <w:r>
        <w:t xml:space="preserve">applications (10-30 working days)</w:t>
      </w:r>
      <w:r>
        <w:t xml:space="preserve"> </w:t>
      </w:r>
      <w:r>
        <w:t xml:space="preserve">-66.4</w:t>
      </w:r>
      <w:r>
        <w:br/>
      </w:r>
      <w:r>
        <w:t xml:space="preserve">[-35.5 – -97.5]</w:t>
      </w:r>
      <w:r>
        <w:t xml:space="preserve"> </w:t>
      </w:r>
      <w:r>
        <w:t xml:space="preserve">PM23 presents net costs across all</w:t>
      </w:r>
      <w:r>
        <w:t xml:space="preserve"> </w:t>
      </w:r>
      <w:r>
        <w:t xml:space="preserve">scenarios, although the overall scale</w:t>
      </w:r>
      <w:r>
        <w:t xml:space="preserve"> </w:t>
      </w:r>
      <w:r>
        <w:t xml:space="preserve">is modest with respect to the other</w:t>
      </w:r>
      <w:r>
        <w:t xml:space="preserve"> </w:t>
      </w:r>
      <w:r>
        <w:t xml:space="preserve">measures. Net costs stem also from</w:t>
      </w:r>
      <w:r>
        <w:t xml:space="preserve"> </w:t>
      </w:r>
      <w:r>
        <w:t xml:space="preserve">the non-quantified strategic benefits</w:t>
      </w:r>
      <w:r>
        <w:t xml:space="preserve"> </w:t>
      </w:r>
      <w:r>
        <w:t xml:space="preserve">generated</w:t>
      </w:r>
      <w:r>
        <w:t xml:space="preserve"> </w:t>
      </w:r>
      <w:r>
        <w:t xml:space="preserve">by</w:t>
      </w:r>
      <w:r>
        <w:t xml:space="preserve"> </w:t>
      </w:r>
      <w:r>
        <w:t xml:space="preserve">this</w:t>
      </w:r>
      <w:r>
        <w:t xml:space="preserve"> </w:t>
      </w:r>
      <w:r>
        <w:t xml:space="preserve">measure.</w:t>
      </w:r>
      <w:r>
        <w:t xml:space="preserve"> </w:t>
      </w:r>
      <w:r>
        <w:t xml:space="preserve">Assumption sensitivity introduces</w:t>
      </w:r>
      <w:r>
        <w:t xml:space="preserve"> </w:t>
      </w:r>
      <w:r>
        <w:t xml:space="preserve">uncertainty (&gt;50%) around central</w:t>
      </w:r>
      <w:r>
        <w:t xml:space="preserve"> </w:t>
      </w:r>
      <w:r>
        <w:t xml:space="preserve">estimates.</w:t>
      </w:r>
      <w:r>
        <w:t xml:space="preserve"> </w:t>
      </w:r>
      <w:r>
        <w:t xml:space="preserve">Policy measures affecting permitting timelines and data centre deployment (PM4-PM5 and</w:t>
      </w:r>
      <w:r>
        <w:t xml:space="preserve"> </w:t>
      </w:r>
      <w:r>
        <w:t xml:space="preserve">PM10) deliver substantial net savings/benefits in both minimum and maximum scenarios.</w:t>
      </w:r>
      <w:r>
        <w:t xml:space="preserve"> </w:t>
      </w:r>
      <w:r>
        <w:t xml:space="preserve">Although the magnitude of savings is sensitive to adoption rates, months saved, deployment</w:t>
      </w:r>
      <w:r>
        <w:t xml:space="preserve"> </w:t>
      </w:r>
      <w:r>
        <w:t xml:space="preserve">trajectories and PUE reductions, the impact of the measures remains positive even when such</w:t>
      </w:r>
      <w:r>
        <w:t xml:space="preserve"> </w:t>
      </w:r>
      <w:r>
        <w:t xml:space="preserve">parameters change, demonstrating the efficiency of interventions that accelerate data centre</w:t>
      </w:r>
      <w:r>
        <w:t xml:space="preserve"> </w:t>
      </w:r>
      <w:r>
        <w:t xml:space="preserve">project delivery. PM6-PM9 represent measures highlighting only costs for operators, national</w:t>
      </w:r>
      <w:r>
        <w:t xml:space="preserve"> </w:t>
      </w:r>
      <w:r>
        <w:t xml:space="preserve">public authorities or the Commission as their benefits were either non-quantifiable or indirect.</w:t>
      </w:r>
      <w:r>
        <w:t xml:space="preserve"> </w:t>
      </w:r>
      <w:r>
        <w:t xml:space="preserve">These measures exhibit low sensitivity overall, with modest variations across min-max</w:t>
      </w:r>
      <w:r>
        <w:t xml:space="preserve"> </w:t>
      </w:r>
      <w:r>
        <w:t xml:space="preserve">scenarios and relatively small impacts with respect to the other measures. Results for PM11-</w:t>
      </w:r>
    </w:p>
    <w:p>
      <w:pPr>
        <w:pStyle w:val="BodyText"/>
      </w:pPr>
      <w:r>
        <w:t xml:space="preserve">143</w:t>
      </w:r>
      <w:r>
        <w:t xml:space="preserve"> </w:t>
      </w:r>
      <w:r>
        <w:t xml:space="preserve">PM24 show a wide range of impacts. Most measures generate net savings under the different</w:t>
      </w:r>
      <w:r>
        <w:t xml:space="preserve"> </w:t>
      </w:r>
      <w:r>
        <w:t xml:space="preserve">scenarios, even under conservative assumptions, thus demonstrating the robustness of results.</w:t>
      </w:r>
      <w:r>
        <w:t xml:space="preserve"> </w:t>
      </w:r>
      <w:r>
        <w:t xml:space="preserve">At the same time, several PMs show high sensitivity to the underlying parameters. PM17,</w:t>
      </w:r>
      <w:r>
        <w:t xml:space="preserve"> </w:t>
      </w:r>
      <w:r>
        <w:t xml:space="preserve">PM20, PM21 and PM22 stand out for their high impact and strong robustness, with large</w:t>
      </w:r>
      <w:r>
        <w:t xml:space="preserve"> </w:t>
      </w:r>
      <w:r>
        <w:t xml:space="preserve">savings, while PM12 shows a mixed performance, shifting from net costs to net cost savings</w:t>
      </w:r>
      <w:r>
        <w:t xml:space="preserve"> </w:t>
      </w:r>
      <w:r>
        <w:t xml:space="preserve">across the min and max scenarios. The variability of PM12 is driven by mainly two parameters.</w:t>
      </w:r>
      <w:r>
        <w:t xml:space="preserve"> </w:t>
      </w:r>
      <w:r>
        <w:t xml:space="preserve">First, the average number of procured contracts every year for critical services in the EU public</w:t>
      </w:r>
      <w:r>
        <w:t xml:space="preserve"> </w:t>
      </w:r>
      <w:r>
        <w:t xml:space="preserve">sector, spanning from 67 in the central and min values to 133. While the maximum value stems</w:t>
      </w:r>
      <w:r>
        <w:t xml:space="preserve"> </w:t>
      </w:r>
      <w:r>
        <w:t xml:space="preserve">from the projections calculated considering the existing TED data multiplied by the estimated</w:t>
      </w:r>
      <w:r>
        <w:t xml:space="preserve"> </w:t>
      </w:r>
      <w:r>
        <w:t xml:space="preserve">value of highly critical use case (5%, based on input from stakeholders), the interviews as part</w:t>
      </w:r>
      <w:r>
        <w:t xml:space="preserve"> </w:t>
      </w:r>
      <w:r>
        <w:t xml:space="preserve">of the study led by Technopolis led to the conclusion that a more conservative value for the</w:t>
      </w:r>
      <w:r>
        <w:t xml:space="preserve"> </w:t>
      </w:r>
      <w:r>
        <w:t xml:space="preserve">central value was needed. Secondly, on the number of cloud providers that could participate in</w:t>
      </w:r>
      <w:r>
        <w:t xml:space="preserve"> </w:t>
      </w:r>
      <w:r>
        <w:t xml:space="preserve">the bids. The study led by Technopolis yielded the result that more than 400 cloud and AI</w:t>
      </w:r>
      <w:r>
        <w:t xml:space="preserve"> </w:t>
      </w:r>
      <w:r>
        <w:t xml:space="preserve">computing service providers (see Annex 4) offer their services in the EU, while the estimates</w:t>
      </w:r>
      <w:r>
        <w:t xml:space="preserve"> </w:t>
      </w:r>
      <w:r>
        <w:t xml:space="preserve">of providers that could comply with the sovereignty criteria for their services range in the values</w:t>
      </w:r>
      <w:r>
        <w:t xml:space="preserve"> </w:t>
      </w:r>
      <w:r>
        <w:t xml:space="preserve">of over 300. These values were cross validated in the final validation workshop from the study</w:t>
      </w:r>
      <w:r>
        <w:t xml:space="preserve"> </w:t>
      </w:r>
      <w:r>
        <w:t xml:space="preserve">led by Technopolis.</w:t>
      </w:r>
      <w:r>
        <w:t xml:space="preserve"> </w:t>
      </w:r>
      <w:r>
        <w:t xml:space="preserve">A sensitivity assessment was also performed for the measures evaluated using a discounted</w:t>
      </w:r>
      <w:r>
        <w:t xml:space="preserve"> </w:t>
      </w:r>
      <w:r>
        <w:t xml:space="preserve">cash flow approach. While several variables influence project value, the analysis focused on</w:t>
      </w:r>
      <w:r>
        <w:t xml:space="preserve"> </w:t>
      </w:r>
      <w:r>
        <w:t xml:space="preserve">those parameters that could be directly influenced by the policy intervention, i.e. 1) Power</w:t>
      </w:r>
      <w:r>
        <w:t xml:space="preserve"> </w:t>
      </w:r>
      <w:r>
        <w:t xml:space="preserve">Usage Effectiveness (PUE), which affects operating costs and consequently the project’s NPV</w:t>
      </w:r>
      <w:r>
        <w:t xml:space="preserve"> </w:t>
      </w:r>
      <w:r>
        <w:t xml:space="preserve">and 2) Time savings, which impact the timing of revenues and discounting of future cash flows.</w:t>
      </w:r>
      <w:r>
        <w:t xml:space="preserve"> </w:t>
      </w:r>
      <w:r>
        <w:t xml:space="preserve">In the model, reducing the project development timeline from 32 months to 26 months (6-</w:t>
      </w:r>
      <w:r>
        <w:t xml:space="preserve"> </w:t>
      </w:r>
      <w:r>
        <w:t xml:space="preserve">month acceleration), increases NPV by around EUR 6.4 m, implying a sensitivity of around</w:t>
      </w:r>
      <w:r>
        <w:t xml:space="preserve"> </w:t>
      </w:r>
      <w:r>
        <w:t xml:space="preserve">EUR 1.1 m of NPV per month of time saved. PUE affects operating costs by determining the</w:t>
      </w:r>
      <w:r>
        <w:t xml:space="preserve"> </w:t>
      </w:r>
      <w:r>
        <w:t xml:space="preserve">electricity needed per unit of IT load. Reducing PUE levels while keeping the other</w:t>
      </w:r>
      <w:r>
        <w:t xml:space="preserve"> </w:t>
      </w:r>
      <w:r>
        <w:t xml:space="preserve">assumptions unchanged, leads to around EUR 0.7 m of NPV for every 0.01 improvement in</w:t>
      </w:r>
      <w:r>
        <w:t xml:space="preserve"> </w:t>
      </w:r>
      <w:r>
        <w:t xml:space="preserve">PUE.</w:t>
      </w:r>
      <w:r>
        <w:t xml:space="preserve"> </w:t>
      </w:r>
      <w:r>
        <w:t xml:space="preserve">While the model is sensitive to additional variables, these cannot be directly tackled by the</w:t>
      </w:r>
      <w:r>
        <w:t xml:space="preserve"> </w:t>
      </w:r>
      <w:r>
        <w:t xml:space="preserve">class of policy measures under review. Utilisation and revenues are mostly influenced by</w:t>
      </w:r>
      <w:r>
        <w:t xml:space="preserve"> </w:t>
      </w:r>
      <w:r>
        <w:t xml:space="preserve">market demand and commercial strategies. CAPEX levels are determined by construction</w:t>
      </w:r>
      <w:r>
        <w:t xml:space="preserve"> </w:t>
      </w:r>
      <w:r>
        <w:t xml:space="preserve">market dynamics and technology costs, unless specific subsidies are applied. The WACC is</w:t>
      </w:r>
      <w:r>
        <w:t xml:space="preserve"> </w:t>
      </w:r>
      <w:r>
        <w:t xml:space="preserve">predominantly affected by financial market conditions and sovereign risk, necessitating macro-</w:t>
      </w:r>
      <w:r>
        <w:t xml:space="preserve"> </w:t>
      </w:r>
      <w:r>
        <w:t xml:space="preserve">financial instruments rather than operational regulations to influence it. Taxation and</w:t>
      </w:r>
      <w:r>
        <w:t xml:space="preserve"> </w:t>
      </w:r>
      <w:r>
        <w:t xml:space="preserve">depreciation are dictated by national fiscal policies. Power prices are shaped by wholesale</w:t>
      </w:r>
      <w:r>
        <w:t xml:space="preserve"> </w:t>
      </w:r>
      <w:r>
        <w:t xml:space="preserve">market rates and grid tariff structures. Therefore, the analysis concentrates on timeline and</w:t>
      </w:r>
      <w:r>
        <w:t xml:space="preserve"> </w:t>
      </w:r>
      <w:r>
        <w:t xml:space="preserve">PUE, as both can be technically managed through targeted policies and hold significant</w:t>
      </w:r>
      <w:r>
        <w:t xml:space="preserve"> </w:t>
      </w:r>
      <w:r>
        <w:t xml:space="preserve">economic importance.</w:t>
      </w:r>
      <w:r>
        <w:t xml:space="preserve"> </w:t>
      </w:r>
      <w:r>
        <w:t xml:space="preserve">This analysis will be particularly useful to better understand how to tailor future policy design.</w:t>
      </w:r>
      <w:r>
        <w:t xml:space="preserve"> </w:t>
      </w:r>
      <w:r>
        <w:t xml:space="preserve">Given the available evidence and heterogeneity of measures evaluated, it has been instrumental</w:t>
      </w:r>
      <w:r>
        <w:t xml:space="preserve"> </w:t>
      </w:r>
      <w:r>
        <w:t xml:space="preserve">to understand where the outcomes of each policy measure where more assumption-dependent</w:t>
      </w:r>
      <w:r>
        <w:t xml:space="preserve"> </w:t>
      </w:r>
      <w:r>
        <w:t xml:space="preserve">or stable.</w:t>
      </w:r>
      <w:r>
        <w:t xml:space="preserve"> </w:t>
      </w:r>
      <w:r>
        <w:t xml:space="preserve">6. MULTI-CRITERIA DECISION ANALYSIS</w:t>
      </w:r>
      <w:r>
        <w:t xml:space="preserve"> </w:t>
      </w:r>
      <w:r>
        <w:t xml:space="preserve">The multi-criteria analysis has been carried out by Technopolis et al (2025) under the study</w:t>
      </w:r>
      <w:r>
        <w:t xml:space="preserve"> </w:t>
      </w:r>
      <w:r>
        <w:t xml:space="preserve">“Study: cloud and AI”. The models used, the criteria, weights of the impacts as well as the</w:t>
      </w:r>
      <w:r>
        <w:t xml:space="preserve"> </w:t>
      </w:r>
      <w:r>
        <w:t xml:space="preserve">attained results are detailed next.</w:t>
      </w:r>
    </w:p>
    <w:p>
      <w:pPr>
        <w:pStyle w:val="BodyText"/>
      </w:pPr>
      <w:r>
        <w:t xml:space="preserve">144</w:t>
      </w:r>
      <w:r>
        <w:t xml:space="preserve"> </w:t>
      </w:r>
      <w:r>
        <w:t xml:space="preserve">6.1.</w:t>
      </w:r>
      <w:r>
        <w:t xml:space="preserve"> </w:t>
      </w:r>
      <w:r>
        <w:t xml:space="preserve">Models used for the multi-criteria analysis</w:t>
      </w:r>
      <w:r>
        <w:t xml:space="preserve"> </w:t>
      </w:r>
      <w:r>
        <w:t xml:space="preserve">The multi-criteria decision analysis (MCDA) has been implemented using three</w:t>
      </w:r>
      <w:r>
        <w:t xml:space="preserve"> </w:t>
      </w:r>
      <w:r>
        <w:t xml:space="preserve">complementary models:</w:t>
      </w:r>
      <w:r>
        <w:t xml:space="preserve"> </w:t>
      </w:r>
      <w:r>
        <w:t xml:space="preserve">1) A simple additive model based on Multi-Attribute Utility Theory (MAUT)</w:t>
      </w:r>
      <w:r>
        <w:t xml:space="preserve"> </w:t>
      </w:r>
      <w:r>
        <w:t xml:space="preserve">2) Preference Ranking Organisation Method for Enrichment Evaluation (PROMETHEE</w:t>
      </w:r>
      <w:r>
        <w:t xml:space="preserve"> </w:t>
      </w:r>
      <w:r>
        <w:t xml:space="preserve">II)</w:t>
      </w:r>
      <w:r>
        <w:t xml:space="preserve"> </w:t>
      </w:r>
      <w:r>
        <w:t xml:space="preserve">3) ELimination Et Choix Traduisant la REalité (ELECTRE III)</w:t>
      </w:r>
      <w:r>
        <w:t xml:space="preserve"> </w:t>
      </w:r>
      <w:r>
        <w:t xml:space="preserve">The use of multiple models allows to triangulate the results. Firstly, MAUT provides</w:t>
      </w:r>
      <w:r>
        <w:t xml:space="preserve"> </w:t>
      </w:r>
      <w:r>
        <w:t xml:space="preserve">transparent aggregation, while PROMETHEE II and ELECRE III introduce preferences and</w:t>
      </w:r>
      <w:r>
        <w:t xml:space="preserve"> </w:t>
      </w:r>
      <w:r>
        <w:t xml:space="preserve">outranking logics that test the robustness of the findings. The three methods provide three</w:t>
      </w:r>
      <w:r>
        <w:t xml:space="preserve"> </w:t>
      </w:r>
      <w:r>
        <w:t xml:space="preserve">different categories of models: full compensatory (MAUT), partially compensatory</w:t>
      </w:r>
      <w:r>
        <w:t xml:space="preserve"> </w:t>
      </w:r>
      <w:r>
        <w:t xml:space="preserve">(PROMETHEE II), and non-compensatory (ELECTREE III).</w:t>
      </w:r>
      <w:r>
        <w:br/>
      </w:r>
      <w:r>
        <w:t xml:space="preserve">The three models are designed to work in combination:</w:t>
      </w:r>
      <w:r>
        <w:br/>
      </w:r>
      <w:r>
        <w:t xml:space="preserve">1) MAUT provides a clear and transparent baseline;</w:t>
      </w:r>
      <w:r>
        <w:t xml:space="preserve"> </w:t>
      </w:r>
      <w:r>
        <w:t xml:space="preserve">2) PROMETHEE II is an outranking method and incorporates preference thresholds,</w:t>
      </w:r>
      <w:r>
        <w:t xml:space="preserve"> </w:t>
      </w:r>
      <w:r>
        <w:t xml:space="preserve">capturing the strength of differences, allowing partial compensation;</w:t>
      </w:r>
      <w:r>
        <w:t xml:space="preserve"> </w:t>
      </w:r>
      <w:r>
        <w:t xml:space="preserve">3) ELCETREE III tests robustness and non-compensatory consistency, identifying cases</w:t>
      </w:r>
      <w:r>
        <w:t xml:space="preserve"> </w:t>
      </w:r>
      <w:r>
        <w:t xml:space="preserve">where trade-offs between criteria are not acceptable. It also belongs to the outranking</w:t>
      </w:r>
      <w:r>
        <w:t xml:space="preserve"> </w:t>
      </w:r>
      <w:r>
        <w:t xml:space="preserve">methods, but it incorporates preferences, indifferences and veto thresholds.</w:t>
      </w:r>
      <w:r>
        <w:t xml:space="preserve"> </w:t>
      </w:r>
      <w:r>
        <w:t xml:space="preserve">All models use the same normalised and weighted option-level dataset, enabling consistent</w:t>
      </w:r>
      <w:r>
        <w:t xml:space="preserve"> </w:t>
      </w:r>
      <w:r>
        <w:t xml:space="preserve">interpretation across approaches.</w:t>
      </w:r>
      <w:r>
        <w:t xml:space="preserve"> </w:t>
      </w:r>
      <w:r>
        <w:t xml:space="preserve">6.1.1 Multi-Attribute Utility Theory (MAUT)</w:t>
      </w:r>
      <w:r>
        <w:t xml:space="preserve"> </w:t>
      </w:r>
      <w:r>
        <w:t xml:space="preserve">The MAUT approach100 is a classical multi-criteria decision-making method based on utility</w:t>
      </w:r>
      <w:r>
        <w:t xml:space="preserve"> </w:t>
      </w:r>
      <w:r>
        <w:t xml:space="preserve">theory. It uses utility functions to evaluate and compare alternatives based on multiple criteria.</w:t>
      </w:r>
      <w:r>
        <w:t xml:space="preserve"> </w:t>
      </w:r>
      <w:r>
        <w:t xml:space="preserve">The process in MAUT typically involves the following approach:</w:t>
      </w:r>
      <w:r>
        <w:br/>
      </w:r>
      <w:r>
        <w:t xml:space="preserve">1. Definition of the relevant criteria;</w:t>
      </w:r>
      <w:r>
        <w:t xml:space="preserve"> </w:t>
      </w:r>
      <w:r>
        <w:t xml:space="preserve">2. Assignation of weights to the criteria to reflect their relative importance;</w:t>
      </w:r>
      <w:r>
        <w:t xml:space="preserve"> </w:t>
      </w:r>
      <w:r>
        <w:t xml:space="preserve">3. Normalisation of the performance for each alternative; and</w:t>
      </w:r>
      <w:r>
        <w:t xml:space="preserve"> </w:t>
      </w:r>
      <w:r>
        <w:t xml:space="preserve">4. Computation of the utility function per policy option, as a weighted sum of its scores</w:t>
      </w:r>
      <w:r>
        <w:t xml:space="preserve"> </w:t>
      </w:r>
      <w:r>
        <w:t xml:space="preserve">across all criteria, capturing the overall desirability of each option.</w:t>
      </w:r>
      <w:r>
        <w:t xml:space="preserve"> </w:t>
      </w:r>
      <w:r>
        <w:t xml:space="preserve">This approach makes it a fully compensatory model, meaning that a strong performance in one</w:t>
      </w:r>
      <w:r>
        <w:t xml:space="preserve"> </w:t>
      </w:r>
      <w:r>
        <w:t xml:space="preserve">impact can offset weaker performance in another. The benefits of this model are simplicity and</w:t>
      </w:r>
      <w:r>
        <w:t xml:space="preserve"> </w:t>
      </w:r>
      <w:r>
        <w:t xml:space="preserve">transparency. It provides a clear overall ranking of options while allowing the decomposition</w:t>
      </w:r>
      <w:r>
        <w:t xml:space="preserve"> </w:t>
      </w:r>
      <w:r>
        <w:t xml:space="preserve">of results by impact area, making it easy to identify which dimensions drive performance</w:t>
      </w:r>
      <w:r>
        <w:t xml:space="preserve"> </w:t>
      </w:r>
      <w:r>
        <w:t xml:space="preserve">differences.</w:t>
      </w:r>
      <w:r>
        <w:br/>
      </w:r>
      <w:r>
        <w:t xml:space="preserve">In the current analysis, each policy option is assigned a normalised score for every sub-impact</w:t>
      </w:r>
      <w:r>
        <w:t xml:space="preserve"> </w:t>
      </w:r>
      <w:r>
        <w:t xml:space="preserve">area based on the CATI surveys carried out with external stakeholders101, and on the estimated</w:t>
      </w:r>
    </w:p>
    <w:p>
      <w:pPr>
        <w:pStyle w:val="BodyText"/>
      </w:pPr>
      <w:r>
        <w:t xml:space="preserve">100 Jansen, S.J.T. (2011). The Multi-attribute Utility Method. In: Jansen, S., Coolen, H., Goetgeluk, R. (eds) The Measurement</w:t>
      </w:r>
      <w:r>
        <w:t xml:space="preserve"> </w:t>
      </w:r>
      <w:r>
        <w:t xml:space="preserve">and Analysis of Housing Preference and Choice. Springer, Dordrecht. https://doi.org/10.1007/978-90-481-8894-9_5</w:t>
      </w:r>
      <w:r>
        <w:t xml:space="preserve"> </w:t>
      </w:r>
      <w:r>
        <w:t xml:space="preserve">101 The CATI survey gathered feedback from key stakeholder groups, including public authorities, data centre operators, cloud</w:t>
      </w:r>
      <w:r>
        <w:t xml:space="preserve"> </w:t>
      </w:r>
      <w:r>
        <w:t xml:space="preserve">and AI service providers, industry associations, and domain experts. Respondents were asked to assess the expected</w:t>
      </w:r>
      <w:r>
        <w:t xml:space="preserve"> </w:t>
      </w:r>
      <w:r>
        <w:t xml:space="preserve">effectiveness and impact of a series of policy measures addressing two main problems: limited availability of sustainable</w:t>
      </w:r>
    </w:p>
    <w:p>
      <w:pPr>
        <w:pStyle w:val="BodyText"/>
      </w:pPr>
      <w:r>
        <w:t xml:space="preserve">145</w:t>
      </w:r>
      <w:r>
        <w:t xml:space="preserve"> </w:t>
      </w:r>
      <w:r>
        <w:t xml:space="preserve">data on costs and savings presented in the sections above. These are multiplied by their</w:t>
      </w:r>
      <w:r>
        <w:t xml:space="preserve"> </w:t>
      </w:r>
      <w:r>
        <w:t xml:space="preserve">respective impact and sub-impact weights. The resulting composite scores provide a</w:t>
      </w:r>
      <w:r>
        <w:t xml:space="preserve"> </w:t>
      </w:r>
      <w:r>
        <w:t xml:space="preserve">straightforward and replicable measure of performance across scenarios.</w:t>
      </w:r>
      <w:r>
        <w:br/>
      </w:r>
      <w:r>
        <w:t xml:space="preserve">The MAUT model employs an additive aggregation structure, assuming preferential</w:t>
      </w:r>
      <w:r>
        <w:t xml:space="preserve"> </w:t>
      </w:r>
      <w:r>
        <w:t xml:space="preserve">independence across criteria. Each policy option 𝐴𝑖receives a utility score calculated as:</w:t>
      </w:r>
      <w:r>
        <w:t xml:space="preserve"> </w:t>
      </w:r>
      <w:r>
        <w:t xml:space="preserve">𝑈(𝐴𝑖) = ∑𝑤𝑘⋅𝑢𝑘(𝐴𝑖)</w:t>
      </w:r>
      <w:r>
        <w:t xml:space="preserve"> </w:t>
      </w:r>
      <w:r>
        <w:t xml:space="preserve">𝑛</w:t>
      </w:r>
      <w:r>
        <w:t xml:space="preserve"> </w:t>
      </w:r>
      <w:r>
        <w:t xml:space="preserve">𝑘=1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1)</w:t>
      </w:r>
      <w:r>
        <w:t xml:space="preserve"> </w:t>
      </w:r>
      <w:r>
        <w:t xml:space="preserve">𝑢𝑘(𝐴𝑖)is the normalised score for impact 𝑘under option 𝐴𝑖;</w:t>
      </w:r>
      <w:r>
        <w:t xml:space="preserve"> </w:t>
      </w:r>
      <w:r>
        <w:t xml:space="preserve">2)</w:t>
      </w:r>
      <w:r>
        <w:t xml:space="preserve"> </w:t>
      </w:r>
      <w:r>
        <w:t xml:space="preserve">𝑤𝑘is the composite weight derived from the impact and sub-impact levels.</w:t>
      </w:r>
    </w:p>
    <w:p>
      <w:pPr>
        <w:pStyle w:val="BodyText"/>
      </w:pPr>
      <w:r>
        <w:t xml:space="preserve">The MAUT additive model serves as the foundation for comparison with the more preference-</w:t>
      </w:r>
      <w:r>
        <w:t xml:space="preserve"> </w:t>
      </w:r>
      <w:r>
        <w:t xml:space="preserve">based methods (PROMETHEE II and ELECTRE III), as described next.</w:t>
      </w:r>
    </w:p>
    <w:p>
      <w:pPr>
        <w:pStyle w:val="BodyText"/>
      </w:pPr>
      <w:r>
        <w:t xml:space="preserve">6.1.2 Preference Ranking Organisation Method for Enrichment Evaluation</w:t>
      </w:r>
      <w:r>
        <w:t xml:space="preserve"> </w:t>
      </w:r>
      <w:r>
        <w:t xml:space="preserve">(Promethee II)</w:t>
      </w:r>
      <w:r>
        <w:t xml:space="preserve"> </w:t>
      </w:r>
      <w:r>
        <w:t xml:space="preserve">The Preference Ranking Organisation Method for Enrichment Evaluation (PROMETHEE II)102</w:t>
      </w:r>
      <w:r>
        <w:t xml:space="preserve"> </w:t>
      </w:r>
      <w:r>
        <w:t xml:space="preserve">is a preference-based and partially compensatory method. It differs from the additive models</w:t>
      </w:r>
      <w:r>
        <w:t xml:space="preserve"> </w:t>
      </w:r>
      <w:r>
        <w:t xml:space="preserve">by considering how strongly one policy option is preferred over another on each criterion,</w:t>
      </w:r>
      <w:r>
        <w:t xml:space="preserve"> </w:t>
      </w:r>
      <w:r>
        <w:t xml:space="preserve">rather than aggregating scores directly. PROMETHEE II compares every pair of alternatives</w:t>
      </w:r>
      <w:r>
        <w:t xml:space="preserve"> </w:t>
      </w:r>
      <w:r>
        <w:t xml:space="preserve">across all criteria and calculates a preference degree that expresses the extent to which one</w:t>
      </w:r>
      <w:r>
        <w:t xml:space="preserve"> </w:t>
      </w:r>
      <w:r>
        <w:t xml:space="preserve">option performs better than another. These degrees are then combined into positive and</w:t>
      </w:r>
      <w:r>
        <w:t xml:space="preserve"> </w:t>
      </w:r>
      <w:r>
        <w:t xml:space="preserve">negative preference flows to establish a final net ranking of the option. A positive flow</w:t>
      </w:r>
      <w:r>
        <w:t xml:space="preserve"> </w:t>
      </w:r>
      <w:r>
        <w:t xml:space="preserve">represents how much the option outranks the other while a negative one shows how much it is</w:t>
      </w:r>
      <w:r>
        <w:t xml:space="preserve"> </w:t>
      </w:r>
      <w:r>
        <w:t xml:space="preserve">outranked. The net flow (positive minus negative) provides a full ranking of the alternatives.</w:t>
      </w:r>
      <w:r>
        <w:t xml:space="preserve"> </w:t>
      </w:r>
      <w:r>
        <w:t xml:space="preserve">This approach is valuable because it incorporates thresholds to reflect realistic decision-making</w:t>
      </w:r>
      <w:r>
        <w:t xml:space="preserve"> </w:t>
      </w:r>
      <w:r>
        <w:t xml:space="preserve">behaviour, recognising that small performance differences may be insignificant while larger</w:t>
      </w:r>
      <w:r>
        <w:t xml:space="preserve"> </w:t>
      </w:r>
      <w:r>
        <w:t xml:space="preserve">one signal a clear preference.</w:t>
      </w:r>
      <w:r>
        <w:br/>
      </w:r>
      <w:r>
        <w:t xml:space="preserve">Thresholds</w:t>
      </w:r>
      <w:r>
        <w:t xml:space="preserve"> </w:t>
      </w:r>
      <w:r>
        <w:t xml:space="preserve">For each criterion k, two thresholds are defined:</w:t>
      </w:r>
      <w:r>
        <w:br/>
      </w:r>
      <w:r>
        <w:t xml:space="preserve">1) an indifference threshold (q), below which the difference between two options is</w:t>
      </w:r>
      <w:r>
        <w:t xml:space="preserve"> </w:t>
      </w:r>
      <w:r>
        <w:t xml:space="preserve">negligible. This was set to 0.25 of the total score range.</w:t>
      </w:r>
      <w:r>
        <w:t xml:space="preserve"> </w:t>
      </w:r>
      <w:r>
        <w:t xml:space="preserve">2) a preference threshold (p), beyond which one option is clearly preferred. This was set</w:t>
      </w:r>
      <w:r>
        <w:t xml:space="preserve"> </w:t>
      </w:r>
      <w:r>
        <w:t xml:space="preserve">to 0.50 of the total score range.</w:t>
      </w:r>
    </w:p>
    <w:p>
      <w:pPr>
        <w:pStyle w:val="BodyText"/>
      </w:pPr>
      <w:r>
        <w:t xml:space="preserve">computing capacity infrastructure in the EU, and limited availability of European cloud services including for highly critical</w:t>
      </w:r>
      <w:r>
        <w:t xml:space="preserve"> </w:t>
      </w:r>
      <w:r>
        <w:t xml:space="preserve">use cases. Each measure was rated on a likert seven-point scale from strong decrease to strong increase, complemented by</w:t>
      </w:r>
      <w:r>
        <w:t xml:space="preserve"> </w:t>
      </w:r>
      <w:r>
        <w:t xml:space="preserve">ranking exercises to identify the most effective packages and instruments. 119 stakeholders (114 economic operators and 5</w:t>
      </w:r>
      <w:r>
        <w:t xml:space="preserve"> </w:t>
      </w:r>
      <w:r>
        <w:t xml:space="preserve">Public Authorities) assessed expected changes in impact areas under each policy measure using a seven-point scale (from</w:t>
      </w:r>
      <w:r>
        <w:t xml:space="preserve"> </w:t>
      </w:r>
      <w:r>
        <w:t xml:space="preserve">strong decrease = -3 to strong increase = +3).</w:t>
      </w:r>
      <w:r>
        <w:t xml:space="preserve"> </w:t>
      </w:r>
      <w:r>
        <w:t xml:space="preserve">102 J. Figueira, S. Greco, M. Ehrgott. Multiple Criteria Decision Analysis State of the Art Surveys. Springer, Berlin (2005).</w:t>
      </w:r>
      <w:r>
        <w:t xml:space="preserve"> </w:t>
      </w:r>
      <w:r>
        <w:t xml:space="preserve">1045 pp</w:t>
      </w:r>
    </w:p>
    <w:p>
      <w:pPr>
        <w:pStyle w:val="BodyText"/>
      </w:pPr>
      <w:r>
        <w:t xml:space="preserve">146</w:t>
      </w:r>
      <w:r>
        <w:t xml:space="preserve"> </w:t>
      </w:r>
      <w:r>
        <w:t xml:space="preserve">By using these thresholds, the model allowed limited compensation and avoided over-ranking</w:t>
      </w:r>
      <w:r>
        <w:t xml:space="preserve"> </w:t>
      </w:r>
      <w:r>
        <w:t xml:space="preserve">options that performed only marginally better on criteria. PROMETHEE II is therefore</w:t>
      </w:r>
      <w:r>
        <w:t xml:space="preserve"> </w:t>
      </w:r>
      <w:r>
        <w:t xml:space="preserve">effective for policy evaluations involving mixed quantitative and qualitative evidence, as it can</w:t>
      </w:r>
      <w:r>
        <w:t xml:space="preserve"> </w:t>
      </w:r>
      <w:r>
        <w:t xml:space="preserve">reflect nuanced stakeholder preferences while still providing a complete ranking of options.</w:t>
      </w:r>
      <w:r>
        <w:t xml:space="preserve"> </w:t>
      </w:r>
      <w:r>
        <w:t xml:space="preserve">PROMETHEE II is a preference-based, partially compensatory method relying on pairwise</w:t>
      </w:r>
      <w:r>
        <w:t xml:space="preserve"> </w:t>
      </w:r>
      <w:r>
        <w:t xml:space="preserve">comparisons between alternatives. For each pair (𝐴𝑖, 𝐴𝑗), the method computes a preference</w:t>
      </w:r>
      <w:r>
        <w:t xml:space="preserve"> </w:t>
      </w:r>
      <w:r>
        <w:t xml:space="preserve">degree 𝜋𝑖𝑗</w:t>
      </w:r>
      <w:r>
        <w:t xml:space="preserve"> </w:t>
      </w:r>
      <w:r>
        <w:t xml:space="preserve">𝑘∈[0,1]for each criterion 𝑘, based on the difference in their performance:</w:t>
      </w:r>
      <w:r>
        <w:t xml:space="preserve"> </w:t>
      </w:r>
      <w:r>
        <w:t xml:space="preserve">𝜋𝑖𝑗</w:t>
      </w:r>
      <w:r>
        <w:t xml:space="preserve"> </w:t>
      </w:r>
      <w:r>
        <w:t xml:space="preserve">𝑘= 𝑓𝑘(𝑑𝑖𝑗</w:t>
      </w:r>
      <w:r>
        <w:t xml:space="preserve"> </w:t>
      </w:r>
      <w:r>
        <w:t xml:space="preserve">𝑘)</w:t>
      </w:r>
    </w:p>
    <w:p>
      <w:pPr>
        <w:pStyle w:val="BodyText"/>
      </w:pPr>
      <w:r>
        <w:t xml:space="preserve">where 𝑑𝑖𝑗</w:t>
      </w:r>
      <w:r>
        <w:t xml:space="preserve"> </w:t>
      </w:r>
      <w:r>
        <w:t xml:space="preserve">𝑘= 𝑢𝑘(𝐴𝑖) −𝑢𝑘(𝐴𝑗)and 𝑓𝑘is a preference function defined by:</w:t>
      </w:r>
      <w:r>
        <w:t xml:space="preserve"> </w:t>
      </w:r>
      <w:r>
        <w:t xml:space="preserve">1) Indifference threshold 𝑞𝑘: differences below this are considered negligible;</w:t>
      </w:r>
      <w:r>
        <w:t xml:space="preserve"> </w:t>
      </w:r>
      <w:r>
        <w:t xml:space="preserve">2) Preference threshold 𝑝𝑘: differences above this imply strict preference.</w:t>
      </w:r>
      <w:r>
        <w:t xml:space="preserve"> </w:t>
      </w:r>
      <w:r>
        <w:t xml:space="preserve">The overall preference index between 𝐴𝑖and 𝐴𝑗is:</w:t>
      </w:r>
      <w:r>
        <w:t xml:space="preserve"> </w:t>
      </w:r>
      <w:r>
        <w:t xml:space="preserve">Π𝑖𝑗= ∑𝑤𝑘𝜋𝑖𝑗</w:t>
      </w:r>
      <w:r>
        <w:t xml:space="preserve"> </w:t>
      </w:r>
      <w:r>
        <w:t xml:space="preserve">𝑘</w:t>
      </w:r>
      <w:r>
        <w:t xml:space="preserve"> </w:t>
      </w:r>
      <w:r>
        <w:t xml:space="preserve">𝑛</w:t>
      </w:r>
      <w:r>
        <w:t xml:space="preserve"> </w:t>
      </w:r>
      <w:r>
        <w:t xml:space="preserve">𝑘=1</w:t>
      </w:r>
    </w:p>
    <w:p>
      <w:pPr>
        <w:pStyle w:val="BodyText"/>
      </w:pPr>
      <w:r>
        <w:t xml:space="preserve">Positive (𝜙+) and negative (𝜙−) flows are then computed:</w:t>
      </w:r>
      <w:r>
        <w:t xml:space="preserve"> </w:t>
      </w:r>
      <w:r>
        <w:t xml:space="preserve">𝜙+(𝐴𝑖) =</w:t>
      </w:r>
      <w:r>
        <w:t xml:space="preserve"> </w:t>
      </w:r>
      <w:r>
        <w:t xml:space="preserve">1</w:t>
      </w:r>
      <w:r>
        <w:t xml:space="preserve"> </w:t>
      </w:r>
      <w:r>
        <w:t xml:space="preserve">𝑚−1 ∑Π𝑖𝑗, 𝜙−(𝐴𝑖)</w:t>
      </w:r>
      <w:r>
        <w:t xml:space="preserve"> </w:t>
      </w:r>
      <w:r>
        <w:t xml:space="preserve">𝑗≠𝑖</w:t>
      </w:r>
      <w:r>
        <w:t xml:space="preserve"> </w:t>
      </w:r>
      <w:r>
        <w:t xml:space="preserve">=</w:t>
      </w:r>
      <w:r>
        <w:t xml:space="preserve"> </w:t>
      </w:r>
      <w:r>
        <w:t xml:space="preserve">1</w:t>
      </w:r>
      <w:r>
        <w:t xml:space="preserve"> </w:t>
      </w:r>
      <w:r>
        <w:t xml:space="preserve">𝑚−1 ∑Π𝑗𝑖</w:t>
      </w:r>
      <w:r>
        <w:t xml:space="preserve"> </w:t>
      </w:r>
      <w:r>
        <w:t xml:space="preserve">𝑗≠𝑖</w:t>
      </w:r>
    </w:p>
    <w:p>
      <w:pPr>
        <w:pStyle w:val="BodyText"/>
      </w:pPr>
      <w:r>
        <w:t xml:space="preserve">The net flow (𝜙(𝐴𝑖) = 𝜙+ −𝜙−) provides a complete ranking of the alternatives.</w:t>
      </w:r>
      <w:r>
        <w:t xml:space="preserve"> </w:t>
      </w:r>
      <w:r>
        <w:t xml:space="preserve">6.1.3 ELimination Et Choix Traduisant la REalité (Electre III)</w:t>
      </w:r>
      <w:r>
        <w:t xml:space="preserve"> </w:t>
      </w:r>
      <w:r>
        <w:t xml:space="preserve">The ELimination Et Choix Traduisant la REalité (ELECTRE III)103 method is an outranking</w:t>
      </w:r>
      <w:r>
        <w:t xml:space="preserve"> </w:t>
      </w:r>
      <w:r>
        <w:t xml:space="preserve">approach. Unlike MAUT, or PROMETHEE II, it does not assume that trade-offs between</w:t>
      </w:r>
      <w:r>
        <w:t xml:space="preserve"> </w:t>
      </w:r>
      <w:r>
        <w:t xml:space="preserve">criteria are always acceptable. Instead, it tests whether there is sufficient evidence to state that</w:t>
      </w:r>
      <w:r>
        <w:t xml:space="preserve"> </w:t>
      </w:r>
      <w:r>
        <w:t xml:space="preserve">one policy option outranks another, i.e. performs at least as well overall, without being</w:t>
      </w:r>
      <w:r>
        <w:t xml:space="preserve"> </w:t>
      </w:r>
      <w:r>
        <w:t xml:space="preserve">significantly worse on any major criterion.</w:t>
      </w:r>
      <w:r>
        <w:br/>
      </w:r>
      <w:r>
        <w:t xml:space="preserve">ELECTRE III is a non-compensatory model, which makes it useful when some criteria (e.g. </w:t>
      </w:r>
      <w:r>
        <w:t xml:space="preserve"> </w:t>
      </w:r>
      <w:r>
        <w:t xml:space="preserve">environmental sustainability) are considered essential and should not be fully offset by gains</w:t>
      </w:r>
      <w:r>
        <w:t xml:space="preserve"> </w:t>
      </w:r>
      <w:r>
        <w:t xml:space="preserve">elsewhere. It combines two types of information:</w:t>
      </w:r>
      <w:r>
        <w:t xml:space="preserve"> </w:t>
      </w:r>
      <w:r>
        <w:t xml:space="preserve">1) Indifference threshold (q): small differences are ignored. This was set to 0.25 of the</w:t>
      </w:r>
      <w:r>
        <w:t xml:space="preserve"> </w:t>
      </w:r>
      <w:r>
        <w:t xml:space="preserve">total score range.</w:t>
      </w:r>
      <w:r>
        <w:t xml:space="preserve"> </w:t>
      </w:r>
      <w:r>
        <w:t xml:space="preserve">2) Preference threshold (p): a preference threshold (p), larger differences indicate a clear</w:t>
      </w:r>
      <w:r>
        <w:t xml:space="preserve"> </w:t>
      </w:r>
      <w:r>
        <w:t xml:space="preserve">preference. This was set to 0.50 of the total score range.</w:t>
      </w:r>
    </w:p>
    <w:p>
      <w:pPr>
        <w:pStyle w:val="BodyText"/>
      </w:pPr>
      <w:r>
        <w:t xml:space="preserve">103 Uzun, B., Bwiza, R.A., Uzun Ozsahin, D. (2021). ELimination Et Choix Traduisant La REalité (ELECTRE). In: Uzun</w:t>
      </w:r>
      <w:r>
        <w:t xml:space="preserve"> </w:t>
      </w:r>
      <w:r>
        <w:t xml:space="preserve">Ozsahin, D., Gökçekuş, H., Uzun, B., LaMoreaux, J. (eds) Application of Multi-Criteria Decision Analysis in Environmental</w:t>
      </w:r>
      <w:r>
        <w:t xml:space="preserve"> </w:t>
      </w:r>
      <w:r>
        <w:t xml:space="preserve">and Civil Engineering. Professional Practice in Earth Sciences. Springer, Cham. https://doi.org/10.1007/978-3-030-64765-0_5</w:t>
      </w:r>
    </w:p>
    <w:p>
      <w:pPr>
        <w:pStyle w:val="BodyText"/>
      </w:pPr>
      <w:r>
        <w:t xml:space="preserve">147</w:t>
      </w:r>
      <w:r>
        <w:t xml:space="preserve"> </w:t>
      </w:r>
      <w:r>
        <w:t xml:space="preserve">3) Veto threshold (v): if the difference exceeds this level, one criterion can block the</w:t>
      </w:r>
      <w:r>
        <w:t xml:space="preserve"> </w:t>
      </w:r>
      <w:r>
        <w:t xml:space="preserve">overall outranking regardless of others.</w:t>
      </w:r>
      <w:r>
        <w:br/>
      </w:r>
      <w:r>
        <w:t xml:space="preserve">Thresholds are set to match chosen the way the PROMETHEE model is configured. ELECTRE</w:t>
      </w:r>
      <w:r>
        <w:t xml:space="preserve"> </w:t>
      </w:r>
      <w:r>
        <w:t xml:space="preserve">III is particularly beneficial in regulatory and policy contexts, as it can identify incomparability</w:t>
      </w:r>
      <w:r>
        <w:t xml:space="preserve"> </w:t>
      </w:r>
      <w:r>
        <w:t xml:space="preserve">i.e. cases where neither option is clearly superior, which mirrors complexity of multi decision-</w:t>
      </w:r>
      <w:r>
        <w:t xml:space="preserve"> </w:t>
      </w:r>
      <w:r>
        <w:t xml:space="preserve">making.</w:t>
      </w:r>
      <w:r>
        <w:t xml:space="preserve"> </w:t>
      </w:r>
      <w:r>
        <w:t xml:space="preserve">Summarizing, ELECTRE III is a non-compensatory outranking method that assesses</w:t>
      </w:r>
      <w:r>
        <w:t xml:space="preserve"> </w:t>
      </w:r>
      <w:r>
        <w:t xml:space="preserve">whether one alternative “outranks” another by combining concordance (agreement) and</w:t>
      </w:r>
      <w:r>
        <w:t xml:space="preserve"> </w:t>
      </w:r>
      <w:r>
        <w:t xml:space="preserve">discordance (veto) indices.</w:t>
      </w:r>
      <w:r>
        <w:t xml:space="preserve"> </w:t>
      </w:r>
      <w:r>
        <w:t xml:space="preserve">For each pair of alternatives (𝐴𝑖, 𝐴𝑗):</w:t>
      </w:r>
      <w:r>
        <w:t xml:space="preserve"> </w:t>
      </w:r>
      <w:r>
        <w:t xml:space="preserve">1) A concordance index 𝐶𝑖𝑗expresses the degree to which criteria support the statement</w:t>
      </w:r>
      <w:r>
        <w:t xml:space="preserve"> </w:t>
      </w:r>
      <w:r>
        <w:t xml:space="preserve">“𝐴𝑖 is at least as good as 𝐴𝑗”:</w:t>
      </w:r>
      <w:r>
        <w:t xml:space="preserve"> </w:t>
      </w:r>
      <w:r>
        <w:t xml:space="preserve">𝐶𝑖𝑗= ∑𝑤𝑘 𝑐𝑘(𝐴𝑖, 𝐴𝑗)</w:t>
      </w:r>
      <w:r>
        <w:t xml:space="preserve"> </w:t>
      </w:r>
      <w:r>
        <w:t xml:space="preserve">𝑘∈𝐾</w:t>
      </w:r>
    </w:p>
    <w:p>
      <w:pPr>
        <w:pStyle w:val="BodyText"/>
      </w:pPr>
      <w:r>
        <w:t xml:space="preserve">where 𝑐𝑘is the partial concordance per criterion.</w:t>
      </w:r>
      <w:r>
        <w:t xml:space="preserve"> </w:t>
      </w:r>
      <w:r>
        <w:t xml:space="preserve">2) A discordance index 𝐷𝑖𝑗measures the extent of opposition to that statement, identifying</w:t>
      </w:r>
      <w:r>
        <w:t xml:space="preserve"> </w:t>
      </w:r>
      <w:r>
        <w:t xml:space="preserve">criteria where 𝐴𝑗substantially outperforms 𝐴𝑖.</w:t>
      </w:r>
      <w:r>
        <w:t xml:space="preserve"> </w:t>
      </w:r>
      <w:r>
        <w:t xml:space="preserve">3) A credibility index 𝑆𝑖𝑗is then computed as:</w:t>
      </w:r>
      <w:r>
        <w:t xml:space="preserve"> </w:t>
      </w:r>
      <w:r>
        <w:t xml:space="preserve">𝑆𝑖𝑗= 𝐶𝑖𝑗×</w:t>
      </w:r>
      <w:r>
        <w:t xml:space="preserve"> </w:t>
      </w:r>
      <w:r>
        <w:t xml:space="preserve">∏</w:t>
      </w:r>
      <w:r>
        <w:t xml:space="preserve"> </w:t>
      </w:r>
      <w:r>
        <w:t xml:space="preserve">1 −𝐷𝑖𝑗</w:t>
      </w:r>
      <w:r>
        <w:t xml:space="preserve"> </w:t>
      </w:r>
      <w:r>
        <w:t xml:space="preserve">𝑘</w:t>
      </w:r>
      <w:r>
        <w:t xml:space="preserve"> </w:t>
      </w:r>
      <w:r>
        <w:t xml:space="preserve">1 −𝐶𝑖𝑗</w:t>
      </w:r>
      <w:r>
        <w:t xml:space="preserve"> </w:t>
      </w:r>
      <w:r>
        <w:t xml:space="preserve">𝑘∈discordant</w:t>
      </w:r>
    </w:p>
    <w:p>
      <w:pPr>
        <w:pStyle w:val="BodyText"/>
      </w:pPr>
      <w:r>
        <w:t xml:space="preserve">which</w:t>
      </w:r>
      <w:r>
        <w:t xml:space="preserve"> </w:t>
      </w:r>
      <w:r>
        <w:t xml:space="preserve">quantifies</w:t>
      </w:r>
      <w:r>
        <w:t xml:space="preserve"> </w:t>
      </w:r>
      <w:r>
        <w:t xml:space="preserve">the</w:t>
      </w:r>
      <w:r>
        <w:t xml:space="preserve"> </w:t>
      </w:r>
      <w:r>
        <w:t xml:space="preserve">overall</w:t>
      </w:r>
      <w:r>
        <w:t xml:space="preserve"> </w:t>
      </w:r>
      <w:r>
        <w:t xml:space="preserve">strength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outranking</w:t>
      </w:r>
      <w:r>
        <w:t xml:space="preserve"> </w:t>
      </w:r>
      <w:r>
        <w:t xml:space="preserve">relation.</w:t>
      </w:r>
    </w:p>
    <w:p>
      <w:pPr>
        <w:pStyle w:val="BodyText"/>
      </w:pPr>
      <w:r>
        <w:t xml:space="preserve">The final ranking is obtained through exploitation procedures, balancing credibility thresholds</w:t>
      </w:r>
      <w:r>
        <w:t xml:space="preserve"> </w:t>
      </w:r>
      <w:r>
        <w:t xml:space="preserve">and identifying dominance, indifference, and incomparability relations</w:t>
      </w:r>
      <w:r>
        <w:t xml:space="preserve"> </w:t>
      </w:r>
      <w:r>
        <w:t xml:space="preserve">6.1.4 Summary of models used for the multi-criteria analysis</w:t>
      </w:r>
      <w:r>
        <w:t xml:space="preserve"> </w:t>
      </w:r>
      <w:r>
        <w:t xml:space="preserve">The table below depicts a summary of the models used for this MCDA with their main</w:t>
      </w:r>
      <w:r>
        <w:t xml:space="preserve"> </w:t>
      </w:r>
      <w:r>
        <w:t xml:space="preserve">characteristics.</w:t>
      </w:r>
      <w:r>
        <w:t xml:space="preserve"> </w:t>
      </w:r>
      <w:r>
        <w:t xml:space="preserve">Table 46. Summary of models used for the multi-criteria analysis</w:t>
      </w:r>
      <w:r>
        <w:t xml:space="preserve"> </w:t>
      </w:r>
      <w:r>
        <w:t xml:space="preserve">Feature</w:t>
      </w:r>
      <w:r>
        <w:t xml:space="preserve"> </w:t>
      </w:r>
      <w:r>
        <w:t xml:space="preserve">MAUT</w:t>
      </w:r>
      <w:r>
        <w:t xml:space="preserve"> </w:t>
      </w:r>
      <w:r>
        <w:t xml:space="preserve">PROMETHEE II</w:t>
      </w:r>
      <w:r>
        <w:t xml:space="preserve"> </w:t>
      </w:r>
      <w:r>
        <w:t xml:space="preserve">ELECTRE III</w:t>
      </w:r>
      <w:r>
        <w:t xml:space="preserve"> </w:t>
      </w:r>
      <w:r>
        <w:t xml:space="preserve">Method type</w:t>
      </w:r>
      <w:r>
        <w:t xml:space="preserve"> </w:t>
      </w:r>
      <w:r>
        <w:t xml:space="preserve">Compensatory,</w:t>
      </w:r>
      <w:r>
        <w:t xml:space="preserve"> </w:t>
      </w:r>
      <w:r>
        <w:t xml:space="preserve">utility-based</w:t>
      </w:r>
      <w:r>
        <w:t xml:space="preserve"> </w:t>
      </w:r>
      <w:r>
        <w:t xml:space="preserve">aggregation</w:t>
      </w:r>
      <w:r>
        <w:t xml:space="preserve"> </w:t>
      </w:r>
      <w:r>
        <w:t xml:space="preserve">Outranking</w:t>
      </w:r>
      <w:r>
        <w:t xml:space="preserve"> </w:t>
      </w:r>
      <w:r>
        <w:t xml:space="preserve">with</w:t>
      </w:r>
      <w:r>
        <w:t xml:space="preserve"> </w:t>
      </w:r>
      <w:r>
        <w:t xml:space="preserve">pairwise</w:t>
      </w:r>
      <w:r>
        <w:t xml:space="preserve"> </w:t>
      </w:r>
      <w:r>
        <w:t xml:space="preserve">preference</w:t>
      </w:r>
      <w:r>
        <w:t xml:space="preserve"> </w:t>
      </w:r>
      <w:r>
        <w:t xml:space="preserve">flows</w:t>
      </w:r>
      <w:r>
        <w:t xml:space="preserve"> </w:t>
      </w:r>
      <w:r>
        <w:t xml:space="preserve">Outranking with credibility</w:t>
      </w:r>
      <w:r>
        <w:t xml:space="preserve"> </w:t>
      </w:r>
      <w:r>
        <w:t xml:space="preserve">and discordance indices</w:t>
      </w:r>
      <w:r>
        <w:t xml:space="preserve"> </w:t>
      </w:r>
      <w:r>
        <w:t xml:space="preserve">Compensation</w:t>
      </w:r>
      <w:r>
        <w:t xml:space="preserve"> </w:t>
      </w:r>
      <w:r>
        <w:t xml:space="preserve">Fully compensatory</w:t>
      </w:r>
      <w:r>
        <w:t xml:space="preserve"> </w:t>
      </w:r>
      <w:r>
        <w:t xml:space="preserve">Semi-compensatory</w:t>
      </w:r>
      <w:r>
        <w:t xml:space="preserve"> </w:t>
      </w:r>
      <w:r>
        <w:t xml:space="preserve">Non-compensatory (veto can</w:t>
      </w:r>
      <w:r>
        <w:t xml:space="preserve"> </w:t>
      </w:r>
      <w:r>
        <w:t xml:space="preserve">block dominance)</w:t>
      </w:r>
      <w:r>
        <w:t xml:space="preserve"> </w:t>
      </w:r>
      <w:r>
        <w:t xml:space="preserve">Output</w:t>
      </w:r>
      <w:r>
        <w:t xml:space="preserve"> </w:t>
      </w:r>
      <w:r>
        <w:t xml:space="preserve">Full ranking</w:t>
      </w:r>
      <w:r>
        <w:t xml:space="preserve"> </w:t>
      </w:r>
      <w:r>
        <w:t xml:space="preserve">Full ranking</w:t>
      </w:r>
      <w:r>
        <w:t xml:space="preserve"> </w:t>
      </w:r>
      <w:r>
        <w:t xml:space="preserve">Partial ranking</w:t>
      </w:r>
      <w:r>
        <w:t xml:space="preserve"> </w:t>
      </w:r>
      <w:r>
        <w:t xml:space="preserve">Thresholds</w:t>
      </w:r>
      <w:r>
        <w:t xml:space="preserve"> </w:t>
      </w:r>
      <w:r>
        <w:t xml:space="preserve">None</w:t>
      </w:r>
      <w:r>
        <w:t xml:space="preserve"> </w:t>
      </w:r>
      <w:r>
        <w:t xml:space="preserve">Uses</w:t>
      </w:r>
      <w:r>
        <w:t xml:space="preserve"> </w:t>
      </w:r>
      <w:r>
        <w:t xml:space="preserve">preference</w:t>
      </w:r>
      <w:r>
        <w:t xml:space="preserve"> </w:t>
      </w:r>
      <w:r>
        <w:t xml:space="preserve">functions</w:t>
      </w:r>
      <w:r>
        <w:t xml:space="preserve"> </w:t>
      </w:r>
      <w:r>
        <w:t xml:space="preserve">Uses explicit indifference,</w:t>
      </w:r>
      <w:r>
        <w:t xml:space="preserve"> </w:t>
      </w:r>
      <w:r>
        <w:t xml:space="preserve">preference</w:t>
      </w:r>
      <w:r>
        <w:t xml:space="preserve"> </w:t>
      </w:r>
      <w:r>
        <w:t xml:space="preserve">and</w:t>
      </w:r>
      <w:r>
        <w:t xml:space="preserve"> </w:t>
      </w:r>
      <w:r>
        <w:t xml:space="preserve">veto</w:t>
      </w:r>
      <w:r>
        <w:t xml:space="preserve"> </w:t>
      </w:r>
      <w:r>
        <w:t xml:space="preserve">thresholds</w:t>
      </w:r>
    </w:p>
    <w:p>
      <w:pPr>
        <w:pStyle w:val="BodyText"/>
      </w:pPr>
      <w:r>
        <w:t xml:space="preserve">148</w:t>
      </w:r>
      <w:r>
        <w:t xml:space="preserve"> </w:t>
      </w:r>
      <w:r>
        <w:t xml:space="preserve">Feature</w:t>
      </w:r>
      <w:r>
        <w:t xml:space="preserve"> </w:t>
      </w:r>
      <w:r>
        <w:t xml:space="preserve">MAUT</w:t>
      </w:r>
      <w:r>
        <w:t xml:space="preserve"> </w:t>
      </w:r>
      <w:r>
        <w:t xml:space="preserve">PROMETHEE II</w:t>
      </w:r>
      <w:r>
        <w:t xml:space="preserve"> </w:t>
      </w:r>
      <w:r>
        <w:t xml:space="preserve">ELECTRE III</w:t>
      </w:r>
      <w:r>
        <w:t xml:space="preserve"> </w:t>
      </w:r>
      <w:r>
        <w:t xml:space="preserve">Strengths</w:t>
      </w:r>
      <w:r>
        <w:t xml:space="preserve"> </w:t>
      </w:r>
      <w:r>
        <w:t xml:space="preserve">Easy and clear to</w:t>
      </w:r>
      <w:r>
        <w:t xml:space="preserve"> </w:t>
      </w:r>
      <w:r>
        <w:t xml:space="preserve">communicate</w:t>
      </w:r>
      <w:r>
        <w:t xml:space="preserve"> </w:t>
      </w:r>
      <w:r>
        <w:t xml:space="preserve">Pairwise comparisons</w:t>
      </w:r>
      <w:r>
        <w:t xml:space="preserve"> </w:t>
      </w:r>
      <w:r>
        <w:t xml:space="preserve">Handles</w:t>
      </w:r>
      <w:r>
        <w:t xml:space="preserve"> </w:t>
      </w:r>
      <w:r>
        <w:t xml:space="preserve">uncertainty,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incorporates veto</w:t>
      </w:r>
      <w:r>
        <w:t xml:space="preserve"> </w:t>
      </w:r>
      <w:r>
        <w:t xml:space="preserve">Data used</w:t>
      </w:r>
      <w:r>
        <w:t xml:space="preserve"> </w:t>
      </w:r>
      <w:r>
        <w:t xml:space="preserve">Quantitative</w:t>
      </w:r>
      <w:r>
        <w:t xml:space="preserve"> </w:t>
      </w:r>
      <w:r>
        <w:t xml:space="preserve">scores</w:t>
      </w:r>
      <w:r>
        <w:t xml:space="preserve"> </w:t>
      </w:r>
      <w:r>
        <w:t xml:space="preserve">and weights</w:t>
      </w:r>
      <w:r>
        <w:t xml:space="preserve"> </w:t>
      </w:r>
      <w:r>
        <w:t xml:space="preserve">Quantitative,</w:t>
      </w:r>
      <w:r>
        <w:t xml:space="preserve"> </w:t>
      </w:r>
      <w:r>
        <w:t xml:space="preserve">but</w:t>
      </w:r>
      <w:r>
        <w:t xml:space="preserve"> </w:t>
      </w:r>
      <w:r>
        <w:t xml:space="preserve">requires</w:t>
      </w:r>
      <w:r>
        <w:t xml:space="preserve"> </w:t>
      </w:r>
      <w:r>
        <w:t xml:space="preserve">selecting</w:t>
      </w:r>
      <w:r>
        <w:t xml:space="preserve"> </w:t>
      </w:r>
      <w:r>
        <w:t xml:space="preserve">preference functions</w:t>
      </w:r>
      <w:r>
        <w:t xml:space="preserve"> </w:t>
      </w:r>
      <w:r>
        <w:t xml:space="preserve">Mixed data, requires defining</w:t>
      </w:r>
      <w:r>
        <w:t xml:space="preserve"> </w:t>
      </w:r>
      <w:r>
        <w:t xml:space="preserve">discordance and credibility</w:t>
      </w:r>
      <w:r>
        <w:t xml:space="preserve"> </w:t>
      </w:r>
      <w:r>
        <w:t xml:space="preserve">indices</w:t>
      </w:r>
    </w:p>
    <w:p>
      <w:pPr>
        <w:pStyle w:val="BodyText"/>
      </w:pPr>
      <w:r>
        <w:t xml:space="preserve">6.2.</w:t>
      </w:r>
      <w:r>
        <w:t xml:space="preserve"> </w:t>
      </w:r>
      <w:r>
        <w:t xml:space="preserve">Development and comparisons of policy options (MCDA)</w:t>
      </w:r>
      <w:r>
        <w:t xml:space="preserve"> </w:t>
      </w:r>
      <w:r>
        <w:t xml:space="preserve">The multi-criteria decision analysis allows to evaluate the relative performance of different</w:t>
      </w:r>
      <w:r>
        <w:t xml:space="preserve"> </w:t>
      </w:r>
      <w:r>
        <w:t xml:space="preserve">policy options under study. It enables a systematic comparison of alternatives when multiple</w:t>
      </w:r>
      <w:r>
        <w:t xml:space="preserve"> </w:t>
      </w:r>
      <w:r>
        <w:t xml:space="preserve">and often conflicting objectives must be considered.</w:t>
      </w:r>
      <w:r>
        <w:t xml:space="preserve"> </w:t>
      </w:r>
      <w:r>
        <w:t xml:space="preserve">The analysis combined quantitative data from two sources:</w:t>
      </w:r>
      <w:r>
        <w:t xml:space="preserve"> </w:t>
      </w:r>
      <w:r>
        <w:t xml:space="preserve">1) Survey data, in which 119 stakeholders (114 economic operators and 5 Public</w:t>
      </w:r>
      <w:r>
        <w:t xml:space="preserve"> </w:t>
      </w:r>
      <w:r>
        <w:t xml:space="preserve">Authorities) assessed expected changes in impact areas under each policy measure</w:t>
      </w:r>
      <w:r>
        <w:t xml:space="preserve"> </w:t>
      </w:r>
      <w:r>
        <w:t xml:space="preserve">using a seven-point scale (from strong decrease = -3 to strong increase = +3). The</w:t>
      </w:r>
      <w:r>
        <w:t xml:space="preserve"> </w:t>
      </w:r>
      <w:r>
        <w:t xml:space="preserve">sample is described below.</w:t>
      </w:r>
      <w:r>
        <w:t xml:space="preserve"> </w:t>
      </w:r>
      <w:r>
        <w:t xml:space="preserve">2) Estimated data developed through quantitative modelling, covering administrative</w:t>
      </w:r>
      <w:r>
        <w:t xml:space="preserve"> </w:t>
      </w:r>
      <w:r>
        <w:t xml:space="preserve">costs, adjustment costs, and cost-saving for each policy measure.</w:t>
      </w:r>
      <w:r>
        <w:br/>
      </w:r>
      <w:r>
        <w:t xml:space="preserve">All data is first combined and harmonised to create a single dataset covering all policy options,</w:t>
      </w:r>
      <w:r>
        <w:t xml:space="preserve"> </w:t>
      </w:r>
      <w:r>
        <w:t xml:space="preserve">policy measures, impact areas, and sub-impact areas.</w:t>
      </w:r>
      <w:r>
        <w:t xml:space="preserve"> </w:t>
      </w:r>
      <w:r>
        <w:t xml:space="preserve">Weights are applied to reflect the relative importance of each impact and sub-impact. The</w:t>
      </w:r>
      <w:r>
        <w:t xml:space="preserve"> </w:t>
      </w:r>
      <w:r>
        <w:t xml:space="preserve">reference case is equal weighting. Given the different nature that the two problems deal with,</w:t>
      </w:r>
      <w:r>
        <w:t xml:space="preserve"> </w:t>
      </w:r>
      <w:r>
        <w:t xml:space="preserve">different weights for problem 1 and problem 2 are also considered.</w:t>
      </w:r>
      <w:r>
        <w:br/>
      </w:r>
      <w:r>
        <w:t xml:space="preserve">The impact-level weights define the overall direction of the assessment by indicating which</w:t>
      </w:r>
      <w:r>
        <w:t xml:space="preserve"> </w:t>
      </w:r>
      <w:r>
        <w:t xml:space="preserve">broad dimensions carry the greatest influence under each scenario. In the equal weighting</w:t>
      </w:r>
      <w:r>
        <w:t xml:space="preserve"> </w:t>
      </w:r>
      <w:r>
        <w:t xml:space="preserve">scenario, all four impacts – economic/effectiveness, costs/efficiency, social and environmental</w:t>
      </w:r>
      <w:r>
        <w:t xml:space="preserve"> </w:t>
      </w:r>
      <w:r>
        <w:t xml:space="preserve">- are weighted equally (25%). Under Problem 1 (P1), the weighting shifts towards the</w:t>
      </w:r>
      <w:r>
        <w:t xml:space="preserve"> </w:t>
      </w:r>
      <w:r>
        <w:t xml:space="preserve">economic/effectiveness dimension (40%), highlighting the priority of accelerating deployment</w:t>
      </w:r>
      <w:r>
        <w:t xml:space="preserve"> </w:t>
      </w:r>
      <w:r>
        <w:t xml:space="preserve">and enhancing efficiency, while social impacts receive reduced emphasis (5%). For Problem 2</w:t>
      </w:r>
      <w:r>
        <w:t xml:space="preserve"> </w:t>
      </w:r>
      <w:r>
        <w:t xml:space="preserve">(P2), the weighting moves towards costs and economic/effectiveness (55%) impacts, reflecting</w:t>
      </w:r>
      <w:r>
        <w:t xml:space="preserve"> </w:t>
      </w:r>
      <w:r>
        <w:t xml:space="preserve">a focus on sovereignty, trust, and resilience.</w:t>
      </w:r>
      <w:r>
        <w:t xml:space="preserve"> </w:t>
      </w:r>
      <w:r>
        <w:t xml:space="preserve">Table 47. Impacts weighting (Source: Technopolis et al. (2025))</w:t>
      </w:r>
      <w:r>
        <w:t xml:space="preserve"> </w:t>
      </w:r>
      <w:r>
        <w:t xml:space="preserve">Impact</w:t>
      </w:r>
      <w:r>
        <w:t xml:space="preserve"> </w:t>
      </w:r>
      <w:r>
        <w:t xml:space="preserve">Equal weighting [EW]P1 weights</w:t>
      </w:r>
      <w:r>
        <w:t xml:space="preserve"> </w:t>
      </w:r>
      <w:r>
        <w:t xml:space="preserve">P2 weights</w:t>
      </w:r>
      <w:r>
        <w:t xml:space="preserve"> </w:t>
      </w:r>
      <w:r>
        <w:t xml:space="preserve">Economic/effectiveness</w:t>
      </w:r>
      <w:r>
        <w:t xml:space="preserve"> </w:t>
      </w:r>
      <w:r>
        <w:t xml:space="preserve">25%</w:t>
      </w:r>
      <w:r>
        <w:t xml:space="preserve"> </w:t>
      </w:r>
      <w:r>
        <w:t xml:space="preserve">40%</w:t>
      </w:r>
      <w:r>
        <w:t xml:space="preserve"> </w:t>
      </w:r>
      <w:r>
        <w:t xml:space="preserve">55%</w:t>
      </w:r>
      <w:r>
        <w:t xml:space="preserve"> </w:t>
      </w:r>
      <w:r>
        <w:t xml:space="preserve">Costs/efficiency</w:t>
      </w:r>
      <w:r>
        <w:t xml:space="preserve"> </w:t>
      </w:r>
      <w:r>
        <w:t xml:space="preserve">25%</w:t>
      </w:r>
      <w:r>
        <w:t xml:space="preserve"> </w:t>
      </w:r>
      <w:r>
        <w:t xml:space="preserve">35%</w:t>
      </w:r>
      <w:r>
        <w:t xml:space="preserve"> </w:t>
      </w:r>
      <w:r>
        <w:t xml:space="preserve">35%</w:t>
      </w:r>
      <w:r>
        <w:t xml:space="preserve"> </w:t>
      </w:r>
      <w:r>
        <w:t xml:space="preserve">Social</w:t>
      </w:r>
      <w:r>
        <w:t xml:space="preserve"> </w:t>
      </w:r>
      <w:r>
        <w:t xml:space="preserve">25%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Environmental</w:t>
      </w:r>
      <w:r>
        <w:t xml:space="preserve"> </w:t>
      </w:r>
      <w:r>
        <w:t xml:space="preserve">25%</w:t>
      </w:r>
      <w:r>
        <w:t xml:space="preserve"> </w:t>
      </w:r>
      <w:r>
        <w:t xml:space="preserve">20%</w:t>
      </w:r>
      <w:r>
        <w:t xml:space="preserve"> </w:t>
      </w:r>
      <w:r>
        <w:t xml:space="preserve">5%</w:t>
      </w:r>
    </w:p>
    <w:p>
      <w:pPr>
        <w:pStyle w:val="BodyText"/>
      </w:pPr>
      <w:r>
        <w:t xml:space="preserve">The sub-impact weights specify how the detailed components within each impact contribute to</w:t>
      </w:r>
      <w:r>
        <w:t xml:space="preserve"> </w:t>
      </w:r>
      <w:r>
        <w:t xml:space="preserve">the overall evaluation. Under the equal weighting scenario, the weights are balanced across</w:t>
      </w:r>
      <w:r>
        <w:t xml:space="preserve"> </w:t>
      </w:r>
      <w:r>
        <w:t xml:space="preserve">sub-criteria. Under Problem 1, the emphasis shifts towards sub-impacts linked to rapid</w:t>
      </w:r>
      <w:r>
        <w:t xml:space="preserve"> </w:t>
      </w:r>
      <w:r>
        <w:t xml:space="preserve">deployment, computing capacity, and cost efficiency, aligning with the scenario’s objective of</w:t>
      </w:r>
      <w:r>
        <w:t xml:space="preserve"> </w:t>
      </w:r>
      <w:r>
        <w:t xml:space="preserve">speeding up infrastructure expansion. Conversely, Problem 2 introduces a strong emphasis on</w:t>
      </w:r>
      <w:r>
        <w:t xml:space="preserve"> </w:t>
      </w:r>
      <w:r>
        <w:t xml:space="preserve">digital sovereignty, open source capacity, customer choice, and transparency, consistent with</w:t>
      </w:r>
    </w:p>
    <w:p>
      <w:pPr>
        <w:pStyle w:val="BodyText"/>
      </w:pPr>
      <w:r>
        <w:t xml:space="preserve">149</w:t>
      </w:r>
      <w:r>
        <w:t xml:space="preserve"> </w:t>
      </w:r>
      <w:r>
        <w:t xml:space="preserve">its social and governance orientation. Environmental sub-impacts source also adjust,</w:t>
      </w:r>
      <w:r>
        <w:t xml:space="preserve"> </w:t>
      </w:r>
      <w:r>
        <w:t xml:space="preserve">prioritising reductions in data centre footprints under Problem 1 and digital sovereignty, and</w:t>
      </w:r>
      <w:r>
        <w:t xml:space="preserve"> </w:t>
      </w:r>
      <w:r>
        <w:t xml:space="preserve">resilience under Problem 2.</w:t>
      </w:r>
      <w:r>
        <w:t xml:space="preserve"> </w:t>
      </w:r>
      <w:r>
        <w:t xml:space="preserve">Table 48. Sub-impacts weighting (Source: Technopolis et al. (2025))</w:t>
      </w:r>
      <w:r>
        <w:t xml:space="preserve"> </w:t>
      </w:r>
      <w:r>
        <w:t xml:space="preserve">Sub-Impact</w:t>
      </w:r>
      <w:r>
        <w:t xml:space="preserve"> </w:t>
      </w:r>
      <w:r>
        <w:t xml:space="preserve">Equal</w:t>
      </w:r>
      <w:r>
        <w:t xml:space="preserve"> </w:t>
      </w:r>
      <w:r>
        <w:t xml:space="preserve">weighting sub -</w:t>
      </w:r>
      <w:r>
        <w:t xml:space="preserve"> </w:t>
      </w:r>
      <w:r>
        <w:t xml:space="preserve">impact</w:t>
      </w:r>
      <w:r>
        <w:t xml:space="preserve"> </w:t>
      </w:r>
      <w:r>
        <w:t xml:space="preserve">P1 weights sub</w:t>
      </w:r>
      <w:r>
        <w:t xml:space="preserve"> </w:t>
      </w:r>
      <w:r>
        <w:t xml:space="preserve">- impact</w:t>
      </w:r>
      <w:r>
        <w:t xml:space="preserve"> </w:t>
      </w:r>
      <w:r>
        <w:t xml:space="preserve">P2 weights sub</w:t>
      </w:r>
      <w:r>
        <w:t xml:space="preserve"> </w:t>
      </w:r>
      <w:r>
        <w:t xml:space="preserve">- impact</w:t>
      </w:r>
      <w:r>
        <w:t xml:space="preserve"> </w:t>
      </w:r>
      <w:r>
        <w:t xml:space="preserve">Speed of construction and deployment</w:t>
      </w:r>
      <w:r>
        <w:t xml:space="preserve"> </w:t>
      </w:r>
      <w:r>
        <w:t xml:space="preserve">of data centres</w:t>
      </w:r>
      <w:r>
        <w:t xml:space="preserve"> </w:t>
      </w:r>
      <w:r>
        <w:t xml:space="preserve">14%</w:t>
      </w:r>
      <w:r>
        <w:t xml:space="preserve"> </w:t>
      </w:r>
      <w:r>
        <w:t xml:space="preserve">30%</w:t>
      </w:r>
      <w:r>
        <w:t xml:space="preserve"> </w:t>
      </w:r>
      <w:r>
        <w:t xml:space="preserve">0.5%</w:t>
      </w:r>
      <w:r>
        <w:t xml:space="preserve"> </w:t>
      </w:r>
      <w:r>
        <w:t xml:space="preserve">Computing capacity for AI services and</w:t>
      </w:r>
      <w:r>
        <w:t xml:space="preserve"> </w:t>
      </w:r>
      <w:r>
        <w:t xml:space="preserve">general purpose computing</w:t>
      </w:r>
      <w:r>
        <w:t xml:space="preserve"> </w:t>
      </w:r>
      <w:r>
        <w:t xml:space="preserve">14%</w:t>
      </w:r>
      <w:r>
        <w:t xml:space="preserve"> </w:t>
      </w:r>
      <w:r>
        <w:t xml:space="preserve">20%</w:t>
      </w:r>
      <w:r>
        <w:t xml:space="preserve"> </w:t>
      </w:r>
      <w:r>
        <w:t xml:space="preserve">0.5%</w:t>
      </w:r>
      <w:r>
        <w:t xml:space="preserve"> </w:t>
      </w:r>
      <w:r>
        <w:t xml:space="preserve">Adoption of high-performance, low-</w:t>
      </w:r>
      <w:r>
        <w:t xml:space="preserve"> </w:t>
      </w:r>
      <w:r>
        <w:t xml:space="preserve">carbon, energy-efficient cloud and AI</w:t>
      </w:r>
      <w:r>
        <w:t xml:space="preserve"> </w:t>
      </w:r>
      <w:r>
        <w:t xml:space="preserve">computing services</w:t>
      </w:r>
      <w:r>
        <w:t xml:space="preserve"> </w:t>
      </w:r>
      <w:r>
        <w:t xml:space="preserve">14%</w:t>
      </w:r>
      <w:r>
        <w:t xml:space="preserve"> </w:t>
      </w:r>
      <w:r>
        <w:t xml:space="preserve">25%</w:t>
      </w:r>
      <w:r>
        <w:t xml:space="preserve"> </w:t>
      </w:r>
      <w:r>
        <w:t xml:space="preserve">0.5%</w:t>
      </w:r>
      <w:r>
        <w:t xml:space="preserve"> </w:t>
      </w:r>
      <w:r>
        <w:t xml:space="preserve">Cross-border market access for EU-</w:t>
      </w:r>
      <w:r>
        <w:t xml:space="preserve"> </w:t>
      </w:r>
      <w:r>
        <w:t xml:space="preserve">based cloud and AI computing service</w:t>
      </w:r>
      <w:r>
        <w:t xml:space="preserve"> </w:t>
      </w:r>
      <w:r>
        <w:t xml:space="preserve">providers</w:t>
      </w:r>
      <w:r>
        <w:t xml:space="preserve"> </w:t>
      </w:r>
      <w:r>
        <w:t xml:space="preserve">14%</w:t>
      </w:r>
      <w:r>
        <w:t xml:space="preserve"> </w:t>
      </w:r>
      <w:r>
        <w:t xml:space="preserve">10%</w:t>
      </w:r>
      <w:r>
        <w:t xml:space="preserve"> </w:t>
      </w:r>
      <w:r>
        <w:t xml:space="preserve">14.5%</w:t>
      </w:r>
      <w:r>
        <w:t xml:space="preserve"> </w:t>
      </w:r>
      <w:r>
        <w:t xml:space="preserve">Digital sovereignty and resilience in the</w:t>
      </w:r>
      <w:r>
        <w:t xml:space="preserve"> </w:t>
      </w:r>
      <w:r>
        <w:t xml:space="preserve">public sector including through public</w:t>
      </w:r>
      <w:r>
        <w:t xml:space="preserve"> </w:t>
      </w:r>
      <w:r>
        <w:t xml:space="preserve">procurement</w:t>
      </w:r>
      <w:r>
        <w:t xml:space="preserve"> </w:t>
      </w:r>
      <w:r>
        <w:t xml:space="preserve">14%</w:t>
      </w:r>
      <w:r>
        <w:t xml:space="preserve"> </w:t>
      </w:r>
      <w:r>
        <w:t xml:space="preserve">7%</w:t>
      </w:r>
      <w:r>
        <w:t xml:space="preserve"> </w:t>
      </w:r>
      <w:r>
        <w:t xml:space="preserve">50%</w:t>
      </w:r>
      <w:r>
        <w:t xml:space="preserve"> </w:t>
      </w:r>
      <w:r>
        <w:t xml:space="preserve">Open source capacity</w:t>
      </w:r>
      <w:r>
        <w:t xml:space="preserve"> </w:t>
      </w:r>
      <w:r>
        <w:t xml:space="preserve">14%</w:t>
      </w:r>
      <w:r>
        <w:t xml:space="preserve"> </w:t>
      </w:r>
      <w:r>
        <w:t xml:space="preserve">5%</w:t>
      </w:r>
      <w:r>
        <w:t xml:space="preserve"> </w:t>
      </w:r>
      <w:r>
        <w:t xml:space="preserve">14.5%</w:t>
      </w:r>
      <w:r>
        <w:t xml:space="preserve"> </w:t>
      </w:r>
      <w:r>
        <w:t xml:space="preserve">Ensuring customer choice and the ability</w:t>
      </w:r>
      <w:r>
        <w:t xml:space="preserve"> </w:t>
      </w:r>
      <w:r>
        <w:t xml:space="preserve">to switch providers across layers of the</w:t>
      </w:r>
      <w:r>
        <w:t xml:space="preserve"> </w:t>
      </w:r>
      <w:r>
        <w:t xml:space="preserve">AI compute stack</w:t>
      </w:r>
      <w:r>
        <w:t xml:space="preserve"> </w:t>
      </w:r>
      <w:r>
        <w:t xml:space="preserve">14%</w:t>
      </w:r>
      <w:r>
        <w:t xml:space="preserve"> </w:t>
      </w:r>
      <w:r>
        <w:t xml:space="preserve">3%</w:t>
      </w:r>
      <w:r>
        <w:t xml:space="preserve"> </w:t>
      </w:r>
      <w:r>
        <w:t xml:space="preserve">19.5%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25%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25%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cost savings</w:t>
      </w:r>
      <w:r>
        <w:t xml:space="preserve"> </w:t>
      </w:r>
      <w:r>
        <w:t xml:space="preserve">25%</w:t>
      </w:r>
      <w:r>
        <w:t xml:space="preserve"> </w:t>
      </w:r>
      <w:r>
        <w:t xml:space="preserve">30%</w:t>
      </w:r>
      <w:r>
        <w:t xml:space="preserve"> </w:t>
      </w:r>
      <w:r>
        <w:t xml:space="preserve">30%</w:t>
      </w:r>
      <w:r>
        <w:t xml:space="preserve"> </w:t>
      </w:r>
      <w:r>
        <w:t xml:space="preserve">net costs</w:t>
      </w:r>
      <w:r>
        <w:t xml:space="preserve"> </w:t>
      </w:r>
      <w:r>
        <w:t xml:space="preserve">25%</w:t>
      </w:r>
      <w:r>
        <w:t xml:space="preserve"> </w:t>
      </w:r>
      <w:r>
        <w:t xml:space="preserve">40%</w:t>
      </w:r>
      <w:r>
        <w:t xml:space="preserve"> </w:t>
      </w:r>
      <w:r>
        <w:t xml:space="preserve">40%</w:t>
      </w:r>
      <w:r>
        <w:t xml:space="preserve"> </w:t>
      </w:r>
      <w:r>
        <w:t xml:space="preserve">Transparency and citizen trust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65%</w:t>
      </w:r>
      <w:r>
        <w:t xml:space="preserve"> </w:t>
      </w:r>
      <w:r>
        <w:t xml:space="preserve">Citizen/community engagement</w:t>
      </w:r>
      <w:r>
        <w:t xml:space="preserve"> </w:t>
      </w:r>
      <w:r>
        <w:t xml:space="preserve">50%</w:t>
      </w:r>
      <w:r>
        <w:t xml:space="preserve"> </w:t>
      </w:r>
      <w:r>
        <w:t xml:space="preserve">40%</w:t>
      </w:r>
      <w:r>
        <w:t xml:space="preserve"> </w:t>
      </w:r>
      <w:r>
        <w:t xml:space="preserve">35%</w:t>
      </w:r>
      <w:r>
        <w:t xml:space="preserve"> </w:t>
      </w:r>
      <w:r>
        <w:t xml:space="preserve">Data centres environmental footprint</w:t>
      </w:r>
      <w:r>
        <w:t xml:space="preserve"> </w:t>
      </w:r>
      <w:r>
        <w:t xml:space="preserve">(energy, water use, greenhouse gas</w:t>
      </w:r>
      <w:r>
        <w:t xml:space="preserve"> </w:t>
      </w:r>
      <w:r>
        <w:t xml:space="preserve">emissions)</w:t>
      </w:r>
      <w:r>
        <w:t xml:space="preserve"> </w:t>
      </w:r>
      <w:r>
        <w:t xml:space="preserve">50%</w:t>
      </w:r>
      <w:r>
        <w:t xml:space="preserve"> </w:t>
      </w:r>
      <w:r>
        <w:t xml:space="preserve">70%</w:t>
      </w:r>
      <w:r>
        <w:t xml:space="preserve"> </w:t>
      </w:r>
      <w:r>
        <w:t xml:space="preserve">50%</w:t>
      </w:r>
      <w:r>
        <w:t xml:space="preserve"> </w:t>
      </w:r>
      <w:r>
        <w:t xml:space="preserve">Leveraged investments from public and</w:t>
      </w:r>
      <w:r>
        <w:t xml:space="preserve"> </w:t>
      </w:r>
      <w:r>
        <w:t xml:space="preserve">private actors for sustainable</w:t>
      </w:r>
      <w:r>
        <w:t xml:space="preserve"> </w:t>
      </w:r>
      <w:r>
        <w:t xml:space="preserve">infrastructure and services</w:t>
      </w:r>
      <w:r>
        <w:t xml:space="preserve"> </w:t>
      </w:r>
      <w:r>
        <w:t xml:space="preserve">50%</w:t>
      </w:r>
      <w:r>
        <w:t xml:space="preserve"> </w:t>
      </w:r>
      <w:r>
        <w:t xml:space="preserve">30%</w:t>
      </w:r>
      <w:r>
        <w:t xml:space="preserve"> </w:t>
      </w:r>
      <w:r>
        <w:t xml:space="preserve">50%</w:t>
      </w:r>
    </w:p>
    <w:p>
      <w:pPr>
        <w:pStyle w:val="BodyText"/>
      </w:pPr>
      <w:r>
        <w:t xml:space="preserve">In this framework, the sub-impact weights shown in the table below are derived from the</w:t>
      </w:r>
      <w:r>
        <w:t xml:space="preserve"> </w:t>
      </w:r>
      <w:r>
        <w:t xml:space="preserve">product of the higher-level impact weights and the relative importance of each sub-impact</w:t>
      </w:r>
      <w:r>
        <w:t xml:space="preserve"> </w:t>
      </w:r>
      <w:r>
        <w:t xml:space="preserve">within that impact area.</w:t>
      </w:r>
      <w:r>
        <w:t xml:space="preserve"> </w:t>
      </w:r>
      <w:r>
        <w:t xml:space="preserve">The calculation works in two steps:</w:t>
      </w:r>
      <w:r>
        <w:t xml:space="preserve"> </w:t>
      </w:r>
      <w:r>
        <w:t xml:space="preserve">1. Each main impact area, Economic/effectiveness, Costs/efficiency, Social, and</w:t>
      </w:r>
      <w:r>
        <w:t xml:space="preserve"> </w:t>
      </w:r>
      <w:r>
        <w:t xml:space="preserve">Environmental, is first assigned an overall weight at the impact level (for example,</w:t>
      </w:r>
      <w:r>
        <w:t xml:space="preserve"> </w:t>
      </w:r>
      <w:r>
        <w:t xml:space="preserve">under Problem 2: Economic/effectiveness = 55%, Costs = 35%, Social = 5%,</w:t>
      </w:r>
      <w:r>
        <w:t xml:space="preserve"> </w:t>
      </w:r>
      <w:r>
        <w:t xml:space="preserve">Environmental = 5%).</w:t>
      </w:r>
      <w:r>
        <w:t xml:space="preserve"> </w:t>
      </w:r>
      <w:r>
        <w:t xml:space="preserve">2. Within each impact area, that total weight is distributed across its constituent sub-</w:t>
      </w:r>
      <w:r>
        <w:t xml:space="preserve"> </w:t>
      </w:r>
      <w:r>
        <w:t xml:space="preserve">impacts according to their relative importance in the scenario. The weight of each sub-</w:t>
      </w:r>
    </w:p>
    <w:p>
      <w:pPr>
        <w:pStyle w:val="BodyText"/>
      </w:pPr>
      <w:r>
        <w:t xml:space="preserve">150</w:t>
      </w:r>
      <w:r>
        <w:t xml:space="preserve"> </w:t>
      </w:r>
      <w:r>
        <w:t xml:space="preserve">impact is therefore the impact-level weight multiplied by its share within that impact</w:t>
      </w:r>
      <w:r>
        <w:t xml:space="preserve"> </w:t>
      </w:r>
      <w:r>
        <w:t xml:space="preserve">group.</w:t>
      </w:r>
      <w:r>
        <w:t xml:space="preserve"> </w:t>
      </w:r>
      <w:r>
        <w:t xml:space="preserve">For instance, under Problem 2, the Economic/effectiveness impact (55%) is subdivided across</w:t>
      </w:r>
      <w:r>
        <w:t xml:space="preserve"> </w:t>
      </w:r>
      <w:r>
        <w:t xml:space="preserve">seven sub-impacts, with digital sovereignty and resilience receiving a larger internal share than</w:t>
      </w:r>
      <w:r>
        <w:t xml:space="preserve"> </w:t>
      </w:r>
      <w:r>
        <w:t xml:space="preserve">speed of construction. Multiplying this impact weight (55%) by the internal share of digital</w:t>
      </w:r>
      <w:r>
        <w:t xml:space="preserve"> </w:t>
      </w:r>
      <w:r>
        <w:t xml:space="preserve">sovereignty and resilience (around 35%) yields a sub-impact weight of roughly 12.3% in the</w:t>
      </w:r>
      <w:r>
        <w:t xml:space="preserve"> </w:t>
      </w:r>
      <w:r>
        <w:t xml:space="preserve">table. The same process applies across all impact areas: the economic/effectiveness weight</w:t>
      </w:r>
      <w:r>
        <w:t xml:space="preserve"> </w:t>
      </w:r>
      <w:r>
        <w:t xml:space="preserve">(55%) multiplied by the internal weighting for digital sovereignty and resilience in the public</w:t>
      </w:r>
      <w:r>
        <w:t xml:space="preserve"> </w:t>
      </w:r>
      <w:r>
        <w:t xml:space="preserve">sector including through public procurement (50%) produces a final sub-impact weight of</w:t>
      </w:r>
      <w:r>
        <w:t xml:space="preserve"> </w:t>
      </w:r>
      <w:r>
        <w:t xml:space="preserve">27.5%.</w:t>
      </w:r>
      <w:r>
        <w:t xml:space="preserve"> </w:t>
      </w:r>
      <w:r>
        <w:t xml:space="preserve">This hierarchical weighting ensures that the total of all sub-impacts adds up to 100% and that</w:t>
      </w:r>
      <w:r>
        <w:t xml:space="preserve"> </w:t>
      </w:r>
      <w:r>
        <w:t xml:space="preserve">each sub-impact’s influence on the final composite score reflects both:</w:t>
      </w:r>
      <w:r>
        <w:t xml:space="preserve"> </w:t>
      </w:r>
      <w:r>
        <w:t xml:space="preserve">1. The relative priority of its parent impact area (e.g. Social vs Effectiveness/economic),</w:t>
      </w:r>
      <w:r>
        <w:t xml:space="preserve"> </w:t>
      </w:r>
      <w:r>
        <w:t xml:space="preserve">and</w:t>
      </w:r>
      <w:r>
        <w:t xml:space="preserve"> </w:t>
      </w:r>
      <w:r>
        <w:t xml:space="preserve">2. The specific emphasis placed on that sub-impact within the impact group (e.g. within</w:t>
      </w:r>
      <w:r>
        <w:t xml:space="preserve"> </w:t>
      </w:r>
      <w:r>
        <w:t xml:space="preserve">Social, transparency outweighs engagement).</w:t>
      </w:r>
    </w:p>
    <w:p>
      <w:pPr>
        <w:pStyle w:val="BodyText"/>
      </w:pPr>
      <w:r>
        <w:t xml:space="preserve">Table 49. Sub-impacts weighting used (Source: Technopolis et al. (2025))</w:t>
      </w:r>
      <w:r>
        <w:t xml:space="preserve"> </w:t>
      </w:r>
      <w:r>
        <w:t xml:space="preserve">Sub-Impact</w:t>
      </w:r>
      <w:r>
        <w:t xml:space="preserve"> </w:t>
      </w:r>
      <w:r>
        <w:t xml:space="preserve">Equal weighting</w:t>
      </w:r>
      <w:r>
        <w:t xml:space="preserve"> </w:t>
      </w:r>
      <w:r>
        <w:t xml:space="preserve">sub - impact</w:t>
      </w:r>
      <w:r>
        <w:t xml:space="preserve"> </w:t>
      </w:r>
      <w:r>
        <w:t xml:space="preserve">P1 weights</w:t>
      </w:r>
      <w:r>
        <w:t xml:space="preserve"> </w:t>
      </w:r>
      <w:r>
        <w:t xml:space="preserve">sub - impact</w:t>
      </w:r>
      <w:r>
        <w:t xml:space="preserve"> </w:t>
      </w:r>
      <w:r>
        <w:t xml:space="preserve">P2 weights sub</w:t>
      </w:r>
      <w:r>
        <w:t xml:space="preserve"> </w:t>
      </w:r>
      <w:r>
        <w:t xml:space="preserve">- impact</w:t>
      </w:r>
      <w:r>
        <w:t xml:space="preserve"> </w:t>
      </w:r>
      <w:r>
        <w:t xml:space="preserve">Speed of construction and deployment</w:t>
      </w:r>
      <w:r>
        <w:t xml:space="preserve"> </w:t>
      </w:r>
      <w:r>
        <w:t xml:space="preserve">of data centres</w:t>
      </w:r>
      <w:r>
        <w:t xml:space="preserve"> </w:t>
      </w:r>
      <w:r>
        <w:t xml:space="preserve">3.57%</w:t>
      </w:r>
      <w:r>
        <w:t xml:space="preserve"> </w:t>
      </w:r>
      <w:r>
        <w:t xml:space="preserve">12.0%</w:t>
      </w:r>
      <w:r>
        <w:t xml:space="preserve"> </w:t>
      </w:r>
      <w:r>
        <w:t xml:space="preserve">0.3%</w:t>
      </w:r>
      <w:r>
        <w:t xml:space="preserve"> </w:t>
      </w:r>
      <w:r>
        <w:t xml:space="preserve">Computing capacity for AI services and</w:t>
      </w:r>
      <w:r>
        <w:t xml:space="preserve"> </w:t>
      </w:r>
      <w:r>
        <w:t xml:space="preserve">general purpose computing</w:t>
      </w:r>
      <w:r>
        <w:t xml:space="preserve"> </w:t>
      </w:r>
      <w:r>
        <w:t xml:space="preserve">3.57%</w:t>
      </w:r>
      <w:r>
        <w:t xml:space="preserve"> </w:t>
      </w:r>
      <w:r>
        <w:t xml:space="preserve">8.0%</w:t>
      </w:r>
      <w:r>
        <w:t xml:space="preserve"> </w:t>
      </w:r>
      <w:r>
        <w:t xml:space="preserve">0.3%</w:t>
      </w:r>
      <w:r>
        <w:t xml:space="preserve"> </w:t>
      </w:r>
      <w:r>
        <w:t xml:space="preserve">Adoption of high-performance, low-</w:t>
      </w:r>
      <w:r>
        <w:t xml:space="preserve"> </w:t>
      </w:r>
      <w:r>
        <w:t xml:space="preserve">carbon, energy-efficient cloud and AI</w:t>
      </w:r>
      <w:r>
        <w:t xml:space="preserve"> </w:t>
      </w:r>
      <w:r>
        <w:t xml:space="preserve">computing services</w:t>
      </w:r>
      <w:r>
        <w:t xml:space="preserve"> </w:t>
      </w:r>
      <w:r>
        <w:t xml:space="preserve">3.57%</w:t>
      </w:r>
      <w:r>
        <w:t xml:space="preserve"> </w:t>
      </w:r>
      <w:r>
        <w:t xml:space="preserve">10.0%</w:t>
      </w:r>
      <w:r>
        <w:t xml:space="preserve"> </w:t>
      </w:r>
      <w:r>
        <w:t xml:space="preserve">0.3%</w:t>
      </w:r>
      <w:r>
        <w:t xml:space="preserve"> </w:t>
      </w:r>
      <w:r>
        <w:t xml:space="preserve">Cross-border market access for EU-</w:t>
      </w:r>
      <w:r>
        <w:t xml:space="preserve"> </w:t>
      </w:r>
      <w:r>
        <w:t xml:space="preserve">based cloud and AI computing service</w:t>
      </w:r>
      <w:r>
        <w:t xml:space="preserve"> </w:t>
      </w:r>
      <w:r>
        <w:t xml:space="preserve">providers</w:t>
      </w:r>
      <w:r>
        <w:t xml:space="preserve"> </w:t>
      </w:r>
      <w:r>
        <w:t xml:space="preserve">3.57%</w:t>
      </w:r>
      <w:r>
        <w:t xml:space="preserve"> </w:t>
      </w:r>
      <w:r>
        <w:t xml:space="preserve">4.0%</w:t>
      </w:r>
      <w:r>
        <w:t xml:space="preserve"> </w:t>
      </w:r>
      <w:r>
        <w:t xml:space="preserve">8.0%</w:t>
      </w:r>
      <w:r>
        <w:t xml:space="preserve"> </w:t>
      </w:r>
      <w:r>
        <w:t xml:space="preserve">Digital sovereignty and resilience in the</w:t>
      </w:r>
      <w:r>
        <w:t xml:space="preserve"> </w:t>
      </w:r>
      <w:r>
        <w:t xml:space="preserve">public sector including through public</w:t>
      </w:r>
      <w:r>
        <w:t xml:space="preserve"> </w:t>
      </w:r>
      <w:r>
        <w:t xml:space="preserve">procurement</w:t>
      </w:r>
      <w:r>
        <w:t xml:space="preserve"> </w:t>
      </w:r>
      <w:r>
        <w:t xml:space="preserve">3.57%</w:t>
      </w:r>
      <w:r>
        <w:t xml:space="preserve"> </w:t>
      </w:r>
      <w:r>
        <w:t xml:space="preserve">2.8%</w:t>
      </w:r>
      <w:r>
        <w:t xml:space="preserve"> </w:t>
      </w:r>
      <w:r>
        <w:t xml:space="preserve">27.5%</w:t>
      </w:r>
      <w:r>
        <w:t xml:space="preserve"> </w:t>
      </w:r>
      <w:r>
        <w:t xml:space="preserve">Open source capacity</w:t>
      </w:r>
      <w:r>
        <w:t xml:space="preserve"> </w:t>
      </w:r>
      <w:r>
        <w:t xml:space="preserve">3.57%</w:t>
      </w:r>
      <w:r>
        <w:t xml:space="preserve"> </w:t>
      </w:r>
      <w:r>
        <w:t xml:space="preserve">2.0%</w:t>
      </w:r>
      <w:r>
        <w:t xml:space="preserve"> </w:t>
      </w:r>
      <w:r>
        <w:t xml:space="preserve">8.0%</w:t>
      </w:r>
      <w:r>
        <w:t xml:space="preserve"> </w:t>
      </w:r>
      <w:r>
        <w:t xml:space="preserve">Ensuring customer choice and the</w:t>
      </w:r>
      <w:r>
        <w:t xml:space="preserve"> </w:t>
      </w:r>
      <w:r>
        <w:t xml:space="preserve">ability to switch providers across layers</w:t>
      </w:r>
      <w:r>
        <w:t xml:space="preserve"> </w:t>
      </w:r>
      <w:r>
        <w:t xml:space="preserve">of the AI compute stack</w:t>
      </w:r>
      <w:r>
        <w:t xml:space="preserve"> </w:t>
      </w:r>
      <w:r>
        <w:t xml:space="preserve">3.57%</w:t>
      </w:r>
      <w:r>
        <w:t xml:space="preserve"> </w:t>
      </w:r>
      <w:r>
        <w:t xml:space="preserve">1.2%</w:t>
      </w:r>
      <w:r>
        <w:t xml:space="preserve"> </w:t>
      </w:r>
      <w:r>
        <w:t xml:space="preserve">10.7%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6.25%</w:t>
      </w:r>
      <w:r>
        <w:t xml:space="preserve"> </w:t>
      </w:r>
      <w:r>
        <w:t xml:space="preserve">5.3%</w:t>
      </w:r>
      <w:r>
        <w:t xml:space="preserve"> </w:t>
      </w:r>
      <w:r>
        <w:t xml:space="preserve">5.3%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6.25%</w:t>
      </w:r>
      <w:r>
        <w:t xml:space="preserve"> </w:t>
      </w:r>
      <w:r>
        <w:t xml:space="preserve">5.3%</w:t>
      </w:r>
      <w:r>
        <w:t xml:space="preserve"> </w:t>
      </w:r>
      <w:r>
        <w:t xml:space="preserve">5.3%</w:t>
      </w:r>
      <w:r>
        <w:t xml:space="preserve"> </w:t>
      </w:r>
      <w:r>
        <w:t xml:space="preserve">cost savings</w:t>
      </w:r>
      <w:r>
        <w:t xml:space="preserve"> </w:t>
      </w:r>
      <w:r>
        <w:t xml:space="preserve">6.25%</w:t>
      </w:r>
      <w:r>
        <w:t xml:space="preserve"> </w:t>
      </w:r>
      <w:r>
        <w:t xml:space="preserve">10.5%</w:t>
      </w:r>
      <w:r>
        <w:t xml:space="preserve"> </w:t>
      </w:r>
      <w:r>
        <w:t xml:space="preserve">10.5%</w:t>
      </w:r>
      <w:r>
        <w:t xml:space="preserve"> </w:t>
      </w:r>
      <w:r>
        <w:t xml:space="preserve">net costs</w:t>
      </w:r>
      <w:r>
        <w:t xml:space="preserve"> </w:t>
      </w:r>
      <w:r>
        <w:t xml:space="preserve">6.25%</w:t>
      </w:r>
      <w:r>
        <w:t xml:space="preserve"> </w:t>
      </w:r>
      <w:r>
        <w:t xml:space="preserve">14.0%</w:t>
      </w:r>
      <w:r>
        <w:t xml:space="preserve"> </w:t>
      </w:r>
      <w:r>
        <w:t xml:space="preserve">14.0%</w:t>
      </w:r>
      <w:r>
        <w:t xml:space="preserve"> </w:t>
      </w:r>
      <w:r>
        <w:t xml:space="preserve">Transparency and citizen trust</w:t>
      </w:r>
      <w:r>
        <w:t xml:space="preserve"> </w:t>
      </w:r>
      <w:r>
        <w:t xml:space="preserve">12.50%</w:t>
      </w:r>
      <w:r>
        <w:t xml:space="preserve"> </w:t>
      </w:r>
      <w:r>
        <w:t xml:space="preserve">3.0%</w:t>
      </w:r>
      <w:r>
        <w:t xml:space="preserve"> </w:t>
      </w:r>
      <w:r>
        <w:t xml:space="preserve">3.3%</w:t>
      </w:r>
      <w:r>
        <w:t xml:space="preserve"> </w:t>
      </w:r>
      <w:r>
        <w:t xml:space="preserve">Citizen/community engagement</w:t>
      </w:r>
      <w:r>
        <w:t xml:space="preserve"> </w:t>
      </w:r>
      <w:r>
        <w:t xml:space="preserve">12.50%</w:t>
      </w:r>
      <w:r>
        <w:t xml:space="preserve"> </w:t>
      </w:r>
      <w:r>
        <w:t xml:space="preserve">2.0%</w:t>
      </w:r>
      <w:r>
        <w:t xml:space="preserve"> </w:t>
      </w:r>
      <w:r>
        <w:t xml:space="preserve">1.8%</w:t>
      </w:r>
      <w:r>
        <w:t xml:space="preserve"> </w:t>
      </w:r>
      <w:r>
        <w:t xml:space="preserve">Data centres environmental footprint</w:t>
      </w:r>
      <w:r>
        <w:t xml:space="preserve"> </w:t>
      </w:r>
      <w:r>
        <w:t xml:space="preserve">(energy, water use, greenhouse gas</w:t>
      </w:r>
      <w:r>
        <w:t xml:space="preserve"> </w:t>
      </w:r>
      <w:r>
        <w:t xml:space="preserve">emissions)</w:t>
      </w:r>
      <w:r>
        <w:t xml:space="preserve"> </w:t>
      </w:r>
      <w:r>
        <w:t xml:space="preserve">12.50%</w:t>
      </w:r>
      <w:r>
        <w:t xml:space="preserve"> </w:t>
      </w:r>
      <w:r>
        <w:t xml:space="preserve">14.0%</w:t>
      </w:r>
      <w:r>
        <w:t xml:space="preserve"> </w:t>
      </w:r>
      <w:r>
        <w:t xml:space="preserve">2.5%</w:t>
      </w:r>
    </w:p>
    <w:p>
      <w:pPr>
        <w:pStyle w:val="BodyText"/>
      </w:pPr>
      <w:r>
        <w:t xml:space="preserve">151</w:t>
      </w:r>
      <w:r>
        <w:t xml:space="preserve"> </w:t>
      </w:r>
      <w:r>
        <w:t xml:space="preserve">Sub-Impact</w:t>
      </w:r>
      <w:r>
        <w:t xml:space="preserve"> </w:t>
      </w:r>
      <w:r>
        <w:t xml:space="preserve">Equal weighting</w:t>
      </w:r>
      <w:r>
        <w:t xml:space="preserve"> </w:t>
      </w:r>
      <w:r>
        <w:t xml:space="preserve">sub - impact</w:t>
      </w:r>
      <w:r>
        <w:t xml:space="preserve"> </w:t>
      </w:r>
      <w:r>
        <w:t xml:space="preserve">P1 weights</w:t>
      </w:r>
      <w:r>
        <w:t xml:space="preserve"> </w:t>
      </w:r>
      <w:r>
        <w:t xml:space="preserve">sub - impact</w:t>
      </w:r>
      <w:r>
        <w:t xml:space="preserve"> </w:t>
      </w:r>
      <w:r>
        <w:t xml:space="preserve">P2 weights sub</w:t>
      </w:r>
      <w:r>
        <w:t xml:space="preserve"> </w:t>
      </w:r>
      <w:r>
        <w:t xml:space="preserve">- impact</w:t>
      </w:r>
      <w:r>
        <w:t xml:space="preserve"> </w:t>
      </w:r>
      <w:r>
        <w:t xml:space="preserve">Leveraged investments from public and</w:t>
      </w:r>
      <w:r>
        <w:t xml:space="preserve"> </w:t>
      </w:r>
      <w:r>
        <w:t xml:space="preserve">private actors for sustainable</w:t>
      </w:r>
      <w:r>
        <w:t xml:space="preserve"> </w:t>
      </w:r>
      <w:r>
        <w:t xml:space="preserve">infrastructure and services</w:t>
      </w:r>
      <w:r>
        <w:t xml:space="preserve"> </w:t>
      </w:r>
      <w:r>
        <w:t xml:space="preserve">12.50%</w:t>
      </w:r>
      <w:r>
        <w:t xml:space="preserve"> </w:t>
      </w:r>
      <w:r>
        <w:t xml:space="preserve">6.0%</w:t>
      </w:r>
      <w:r>
        <w:t xml:space="preserve"> </w:t>
      </w:r>
      <w:r>
        <w:t xml:space="preserve">2.5%</w:t>
      </w:r>
    </w:p>
    <w:p>
      <w:pPr>
        <w:pStyle w:val="BodyText"/>
      </w:pPr>
      <w:r>
        <w:t xml:space="preserve">6.2.1 Summary of results multi-criteria decision analysis</w:t>
      </w:r>
      <w:r>
        <w:br/>
      </w:r>
      <w:r>
        <w:t xml:space="preserve">In both Problem 1 and Problem 2, all policy options perform better than the baseline,</w:t>
      </w:r>
      <w:r>
        <w:t xml:space="preserve"> </w:t>
      </w:r>
      <w:r>
        <w:t xml:space="preserve">consistently across the three methods tested and stakeholder groups (AI and cloud service</w:t>
      </w:r>
      <w:r>
        <w:t xml:space="preserve"> </w:t>
      </w:r>
      <w:r>
        <w:t xml:space="preserve">providers, data centre operators, National Public Authorities and SMEs). The assessment</w:t>
      </w:r>
      <w:r>
        <w:t xml:space="preserve"> </w:t>
      </w:r>
      <w:r>
        <w:t xml:space="preserve">therefore confirms that maintaining the status quo is the least attractive option, and that</w:t>
      </w:r>
      <w:r>
        <w:t xml:space="preserve"> </w:t>
      </w:r>
      <w:r>
        <w:t xml:space="preserve">intervention is warranted from both an effectiveness and efficiency perspective.</w:t>
      </w:r>
      <w:r>
        <w:br/>
      </w:r>
      <w:r>
        <w:t xml:space="preserve">The multi-criteria analysis is based on the original specification of policy options. While some</w:t>
      </w:r>
      <w:r>
        <w:t xml:space="preserve"> </w:t>
      </w:r>
      <w:r>
        <w:t xml:space="preserve">measures were subsequently refined, the options were retained in their initial form to ensure</w:t>
      </w:r>
      <w:r>
        <w:t xml:space="preserve"> </w:t>
      </w:r>
      <w:r>
        <w:t xml:space="preserve">comparability across scenarios. The results draw on stakeholder survey data collected in</w:t>
      </w:r>
      <w:r>
        <w:t xml:space="preserve"> </w:t>
      </w:r>
      <w:r>
        <w:t xml:space="preserve">August-September 2025 and cost inputs updated in early 2026. As such the findings should be</w:t>
      </w:r>
      <w:r>
        <w:t xml:space="preserve"> </w:t>
      </w:r>
      <w:r>
        <w:t xml:space="preserve">interpreted as indicative, reflective the relative performance of the options.</w:t>
      </w:r>
      <w:r>
        <w:t xml:space="preserve"> </w:t>
      </w:r>
      <w:r>
        <w:t xml:space="preserve">The table below presents an overview of the comparative performance of the options across</w:t>
      </w:r>
      <w:r>
        <w:t xml:space="preserve"> </w:t>
      </w:r>
      <w:r>
        <w:t xml:space="preserve">methods and weighting schemes.</w:t>
      </w:r>
      <w:r>
        <w:t xml:space="preserve"> </w:t>
      </w:r>
      <w:r>
        <w:t xml:space="preserve">Table 50. Summary of option performance across methods and problems (Source: Technopolis et al. </w:t>
      </w:r>
      <w:r>
        <w:t xml:space="preserve"> </w:t>
      </w:r>
      <w:r>
        <w:t xml:space="preserve">(2025))</w:t>
      </w:r>
      <w:r>
        <w:t xml:space="preserve"> </w:t>
      </w:r>
      <w:r>
        <w:t xml:space="preserve">Problem</w:t>
      </w:r>
      <w:r>
        <w:t xml:space="preserve"> </w:t>
      </w:r>
      <w:r>
        <w:t xml:space="preserve">Method</w:t>
      </w:r>
      <w:r>
        <w:t xml:space="preserve"> </w:t>
      </w:r>
      <w:r>
        <w:t xml:space="preserve">Main conclusion</w:t>
      </w:r>
      <w:r>
        <w:t xml:space="preserve"> </w:t>
      </w:r>
      <w:r>
        <w:t xml:space="preserve">P1</w:t>
      </w:r>
      <w:r>
        <w:t xml:space="preserve"> </w:t>
      </w:r>
      <w:r>
        <w:t xml:space="preserve">MAUT</w:t>
      </w:r>
      <w:r>
        <w:t xml:space="preserve"> </w:t>
      </w:r>
      <w:r>
        <w:t xml:space="preserve">PO1-B and PO1-C are strongest, especially under P1 weights.</w:t>
      </w:r>
      <w:r>
        <w:t xml:space="preserve"> </w:t>
      </w:r>
      <w:r>
        <w:t xml:space="preserve">P1</w:t>
      </w:r>
      <w:r>
        <w:t xml:space="preserve"> </w:t>
      </w:r>
      <w:r>
        <w:t xml:space="preserve">PROMETHEE II</w:t>
      </w:r>
      <w:r>
        <w:t xml:space="preserve"> </w:t>
      </w:r>
      <w:r>
        <w:t xml:space="preserve">PO1-B and PO1-C clearly ahead; PO1-A only modest improvement.</w:t>
      </w:r>
      <w:r>
        <w:t xml:space="preserve"> </w:t>
      </w:r>
      <w:r>
        <w:t xml:space="preserve">P1</w:t>
      </w:r>
      <w:r>
        <w:t xml:space="preserve"> </w:t>
      </w:r>
      <w:r>
        <w:t xml:space="preserve">ELECTRE III</w:t>
      </w:r>
      <w:r>
        <w:t xml:space="preserve"> </w:t>
      </w:r>
      <w:r>
        <w:t xml:space="preserve">Ranking: PO1-B &gt; PO1-C &gt; PO1-A = baseline</w:t>
      </w:r>
      <w:r>
        <w:t xml:space="preserve"> </w:t>
      </w:r>
      <w:r>
        <w:t xml:space="preserve">P2</w:t>
      </w:r>
      <w:r>
        <w:t xml:space="preserve"> </w:t>
      </w:r>
      <w:r>
        <w:t xml:space="preserve">MAUT</w:t>
      </w:r>
      <w:r>
        <w:t xml:space="preserve"> </w:t>
      </w:r>
      <w:r>
        <w:t xml:space="preserve">Under P2 weights, PO2-B and PO2-C are strongest</w:t>
      </w:r>
      <w:r>
        <w:t xml:space="preserve"> </w:t>
      </w:r>
      <w:r>
        <w:t xml:space="preserve">P2</w:t>
      </w:r>
      <w:r>
        <w:t xml:space="preserve"> </w:t>
      </w:r>
      <w:r>
        <w:t xml:space="preserve">PROMETHEE II</w:t>
      </w:r>
      <w:r>
        <w:t xml:space="preserve"> </w:t>
      </w:r>
      <w:r>
        <w:t xml:space="preserve">PO2-C best, PO2-A second; PO2-B weak, close to baseline under P2 weights</w:t>
      </w:r>
      <w:r>
        <w:t xml:space="preserve"> </w:t>
      </w:r>
      <w:r>
        <w:t xml:space="preserve">P2</w:t>
      </w:r>
      <w:r>
        <w:t xml:space="preserve"> </w:t>
      </w:r>
      <w:r>
        <w:t xml:space="preserve">ELECTRE III</w:t>
      </w:r>
      <w:r>
        <w:t xml:space="preserve"> </w:t>
      </w:r>
      <w:r>
        <w:t xml:space="preserve">PO2-C clearly first; PO2-A and PO2-B at best marginal over baseline</w:t>
      </w:r>
    </w:p>
    <w:p>
      <w:pPr>
        <w:pStyle w:val="BodyText"/>
      </w:pPr>
      <w:r>
        <w:t xml:space="preserve">Problem 1</w:t>
      </w:r>
      <w:r>
        <w:t xml:space="preserve"> </w:t>
      </w:r>
      <w:r>
        <w:t xml:space="preserve">For Problem 1, all three options (PO1-A/B/C) deliver a clear improvement over the baseline in</w:t>
      </w:r>
      <w:r>
        <w:t xml:space="preserve"> </w:t>
      </w:r>
      <w:r>
        <w:t xml:space="preserve">all three methods, namely, MAUT, PROMETHEE II and ELECTRE III. Under equal</w:t>
      </w:r>
      <w:r>
        <w:t xml:space="preserve"> </w:t>
      </w:r>
      <w:r>
        <w:t xml:space="preserve">weighting, MAUT shows that all options achieve positive total scores, while the baseline</w:t>
      </w:r>
      <w:r>
        <w:t xml:space="preserve"> </w:t>
      </w:r>
      <w:r>
        <w:t xml:space="preserve">remains negative. When Problem 1 weights are applied the differences between options become</w:t>
      </w:r>
      <w:r>
        <w:t xml:space="preserve"> </w:t>
      </w:r>
      <w:r>
        <w:t xml:space="preserve">more pronounced. In this configuration, PO1-B and PO1-C clearly outperform PO1-A, and the</w:t>
      </w:r>
      <w:r>
        <w:t xml:space="preserve"> </w:t>
      </w:r>
      <w:r>
        <w:t xml:space="preserve">baseline remains the weakest.</w:t>
      </w:r>
      <w:r>
        <w:t xml:space="preserve"> </w:t>
      </w:r>
      <w:r>
        <w:t xml:space="preserve">Across the three methods, a consistent pattern emerges:</w:t>
      </w:r>
      <w:r>
        <w:t xml:space="preserve"> </w:t>
      </w:r>
      <w:r>
        <w:t xml:space="preserve">• PO1-B (legislative and financial intervention enforced nationally) and PO1-C (legislative</w:t>
      </w:r>
      <w:r>
        <w:t xml:space="preserve"> </w:t>
      </w:r>
      <w:r>
        <w:t xml:space="preserve">and financial intervention enforced at EU-level) are the strongest options and both strongly</w:t>
      </w:r>
      <w:r>
        <w:t xml:space="preserve"> </w:t>
      </w:r>
      <w:r>
        <w:t xml:space="preserve">dominate the baseline.</w:t>
      </w:r>
      <w:r>
        <w:t xml:space="preserve"> </w:t>
      </w:r>
      <w:r>
        <w:t xml:space="preserve">• PO1-A (collaborative framework) provides only a moderate improvement over the baseline:</w:t>
      </w:r>
      <w:r>
        <w:t xml:space="preserve"> </w:t>
      </w:r>
      <w:r>
        <w:t xml:space="preserve">positive overall, but not comparable in magnitude to the more interventionist options.</w:t>
      </w:r>
    </w:p>
    <w:p>
      <w:pPr>
        <w:pStyle w:val="BodyText"/>
      </w:pPr>
      <w:r>
        <w:t xml:space="preserve">152</w:t>
      </w:r>
      <w:r>
        <w:t xml:space="preserve"> </w:t>
      </w:r>
      <w:r>
        <w:t xml:space="preserve">The baseline never outranks any option and is always clearly dominated in the outranking</w:t>
      </w:r>
      <w:r>
        <w:t xml:space="preserve"> </w:t>
      </w:r>
      <w:r>
        <w:t xml:space="preserve">analyses.</w:t>
      </w:r>
      <w:r>
        <w:t xml:space="preserve"> </w:t>
      </w:r>
      <w:r>
        <w:t xml:space="preserve">At measure level:</w:t>
      </w:r>
      <w:r>
        <w:t xml:space="preserve"> </w:t>
      </w:r>
      <w:r>
        <w:t xml:space="preserve">• For PO1-A, PM3 (guidelines on sustainable data centres) is the main driver of performance,</w:t>
      </w:r>
      <w:r>
        <w:t xml:space="preserve"> </w:t>
      </w:r>
      <w:r>
        <w:t xml:space="preserve">as it is the only measure that clearly turns the cost score positive under Problem 1 weights</w:t>
      </w:r>
      <w:r>
        <w:t xml:space="preserve"> </w:t>
      </w:r>
      <w:r>
        <w:t xml:space="preserve">and contributes solidly to the total score. PM1 (Alliance working group) and PM2</w:t>
      </w:r>
      <w:r>
        <w:t xml:space="preserve"> </w:t>
      </w:r>
      <w:r>
        <w:t xml:space="preserve">(stakeholder forum) add small but consistent gains on effectiveness and social criteria but</w:t>
      </w:r>
      <w:r>
        <w:t xml:space="preserve"> </w:t>
      </w:r>
      <w:r>
        <w:t xml:space="preserve">remain modest.</w:t>
      </w:r>
      <w:r>
        <w:t xml:space="preserve"> </w:t>
      </w:r>
      <w:r>
        <w:t xml:space="preserve">• Within PO1-B, performance is driven by PM4 (project facilitator for the roll-out of data</w:t>
      </w:r>
      <w:r>
        <w:t xml:space="preserve"> </w:t>
      </w:r>
      <w:r>
        <w:t xml:space="preserve">centres) and PM5 (fast-track area identification). These measures combine improved cost</w:t>
      </w:r>
      <w:r>
        <w:t xml:space="preserve"> </w:t>
      </w:r>
      <w:r>
        <w:t xml:space="preserve">outcomes with strong effectiveness and therefore explain the option’s high overall score.</w:t>
      </w:r>
      <w:r>
        <w:t xml:space="preserve"> </w:t>
      </w:r>
      <w:r>
        <w:t xml:space="preserve">• In PO1-C, all measures contribute positively, but PM10 (EU-level identification of fast-</w:t>
      </w:r>
      <w:r>
        <w:t xml:space="preserve"> </w:t>
      </w:r>
      <w:r>
        <w:t xml:space="preserve">track areas) stands out, especially under Problem 1 weights, by delivering the best cost</w:t>
      </w:r>
      <w:r>
        <w:t xml:space="preserve"> </w:t>
      </w:r>
      <w:r>
        <w:t xml:space="preserve">outcome in the package alongside strong effectiveness. PM8 (EU R&amp;D funding) and PM9</w:t>
      </w:r>
      <w:r>
        <w:t xml:space="preserve"> </w:t>
      </w:r>
      <w:r>
        <w:t xml:space="preserve">(EU deployment funding) generate clear environmental and social benefits with a high</w:t>
      </w:r>
      <w:r>
        <w:t xml:space="preserve"> </w:t>
      </w:r>
      <w:r>
        <w:t xml:space="preserve">effectiveness but retain slightly negative cost scores, reflecting the associated cost burdens.</w:t>
      </w:r>
      <w:r>
        <w:t xml:space="preserve"> </w:t>
      </w:r>
      <w:r>
        <w:t xml:space="preserve">Stakeholder-specific results show that all groups are better off than in the baseline for all</w:t>
      </w:r>
      <w:r>
        <w:t xml:space="preserve"> </w:t>
      </w:r>
      <w:r>
        <w:t xml:space="preserve">options, but they differ in their preferred bundle:</w:t>
      </w:r>
      <w:r>
        <w:t xml:space="preserve"> </w:t>
      </w:r>
      <w:r>
        <w:t xml:space="preserve">• Economic operators favour PO1-B, with PO1-C close behind, driven by better cost and</w:t>
      </w:r>
      <w:r>
        <w:t xml:space="preserve"> </w:t>
      </w:r>
      <w:r>
        <w:t xml:space="preserve">effectiveness outcomes.</w:t>
      </w:r>
      <w:r>
        <w:t xml:space="preserve"> </w:t>
      </w:r>
      <w:r>
        <w:t xml:space="preserve">• National public authorities also obtain the highest scores under PO1-B, followed by PO1-</w:t>
      </w:r>
      <w:r>
        <w:t xml:space="preserve"> </w:t>
      </w:r>
      <w:r>
        <w:t xml:space="preserve">C; PO1-A is positive but less attractive. Improvements for authorities arise mainly from</w:t>
      </w:r>
      <w:r>
        <w:t xml:space="preserve"> </w:t>
      </w:r>
      <w:r>
        <w:t xml:space="preserve">better cost outcomes relative to the baseline and small social and environmental gains,</w:t>
      </w:r>
      <w:r>
        <w:t xml:space="preserve"> </w:t>
      </w:r>
      <w:r>
        <w:t xml:space="preserve">rather than from direct effectiveness.</w:t>
      </w:r>
      <w:r>
        <w:t xml:space="preserve"> </w:t>
      </w:r>
      <w:r>
        <w:t xml:space="preserve">• CSPs and AI service providers see substantial improvements under all options but show a</w:t>
      </w:r>
      <w:r>
        <w:t xml:space="preserve"> </w:t>
      </w:r>
      <w:r>
        <w:t xml:space="preserve">clear preference for PO1-B, particularly when Problem 1 weights are applied, reflecting the</w:t>
      </w:r>
      <w:r>
        <w:t xml:space="preserve"> </w:t>
      </w:r>
      <w:r>
        <w:t xml:space="preserve">importance of streamlined permitting and deployment-oriented measures.</w:t>
      </w:r>
      <w:r>
        <w:t xml:space="preserve"> </w:t>
      </w:r>
      <w:r>
        <w:t xml:space="preserve">• SMEs benefit substantially from all options relative to the baseline, but PO1-B is the most</w:t>
      </w:r>
      <w:r>
        <w:t xml:space="preserve"> </w:t>
      </w:r>
      <w:r>
        <w:t xml:space="preserve">favourable bundle, as it combines improved costs with higher effectiveness and social</w:t>
      </w:r>
      <w:r>
        <w:t xml:space="preserve"> </w:t>
      </w:r>
      <w:r>
        <w:t xml:space="preserve">scores for this group.</w:t>
      </w:r>
      <w:r>
        <w:t xml:space="preserve"> </w:t>
      </w:r>
      <w:r>
        <w:t xml:space="preserve">The evidence for Problem 1 suggests that PO1-B is the most attractive option when priority is</w:t>
      </w:r>
      <w:r>
        <w:t xml:space="preserve"> </w:t>
      </w:r>
      <w:r>
        <w:t xml:space="preserve">given to deployment and cost efficiency, while PO1-C is favoured when it comes to social and</w:t>
      </w:r>
      <w:r>
        <w:t xml:space="preserve"> </w:t>
      </w:r>
      <w:r>
        <w:t xml:space="preserve">environmental benefits, at the expense of somewhat higher perceived cost intensity in EU-level</w:t>
      </w:r>
      <w:r>
        <w:t xml:space="preserve"> </w:t>
      </w:r>
      <w:r>
        <w:t xml:space="preserve">funding measures. PO1-A offers a modest, low-intensity improvement but does not match the</w:t>
      </w:r>
      <w:r>
        <w:t xml:space="preserve"> </w:t>
      </w:r>
      <w:r>
        <w:t xml:space="preserve">performance of the more ambitious packages.</w:t>
      </w:r>
      <w:r>
        <w:t xml:space="preserve"> </w:t>
      </w:r>
      <w:r>
        <w:t xml:space="preserve">Problem 2</w:t>
      </w:r>
      <w:r>
        <w:t xml:space="preserve"> </w:t>
      </w:r>
      <w:r>
        <w:t xml:space="preserve">For Problem 2, all three options (PO2-A/BC) perform clearly better than the baseline across</w:t>
      </w:r>
      <w:r>
        <w:t xml:space="preserve"> </w:t>
      </w:r>
      <w:r>
        <w:t xml:space="preserve">the three MCDA methods. Under equal weighting in MAUT, total scores for all options indicate</w:t>
      </w:r>
      <w:r>
        <w:t xml:space="preserve"> </w:t>
      </w:r>
      <w:r>
        <w:t xml:space="preserve">broad improvements in effectiveness, social and environmental outcomes. When Problem-2</w:t>
      </w:r>
      <w:r>
        <w:t xml:space="preserve"> </w:t>
      </w:r>
      <w:r>
        <w:t xml:space="preserve">weights are applied all options improve further and remain clearly above the baseline, with</w:t>
      </w:r>
      <w:r>
        <w:t xml:space="preserve"> </w:t>
      </w:r>
      <w:r>
        <w:t xml:space="preserve">PO2-B and PO2-C achieving the highest MAUT scores.</w:t>
      </w:r>
      <w:r>
        <w:t xml:space="preserve"> </w:t>
      </w:r>
      <w:r>
        <w:t xml:space="preserve">However, once outranking approaches are considered, a stable pattern emerges:</w:t>
      </w:r>
      <w:r>
        <w:t xml:space="preserve"> </w:t>
      </w:r>
      <w:r>
        <w:t xml:space="preserve">• PO2-C (EU-coordinated procurement and framework) is the strongest option overall. Both</w:t>
      </w:r>
      <w:r>
        <w:t xml:space="preserve"> </w:t>
      </w:r>
      <w:r>
        <w:t xml:space="preserve">PROMETHEE II and ELECTRE III identify PO2-C as the preferred option, under both</w:t>
      </w:r>
      <w:r>
        <w:t xml:space="preserve"> </w:t>
      </w:r>
      <w:r>
        <w:t xml:space="preserve">equal and Problem-2 weights.</w:t>
      </w:r>
    </w:p>
    <w:p>
      <w:pPr>
        <w:pStyle w:val="BodyText"/>
      </w:pPr>
      <w:r>
        <w:t xml:space="preserve">153</w:t>
      </w:r>
      <w:r>
        <w:t xml:space="preserve"> </w:t>
      </w:r>
      <w:r>
        <w:t xml:space="preserve">• PO2-A (transparency and visibility) is consistently a secondary but clearly positive option,</w:t>
      </w:r>
      <w:r>
        <w:t xml:space="preserve"> </w:t>
      </w:r>
      <w:r>
        <w:t xml:space="preserve">always better than the baseline but not reaching the performance of PO2-C.</w:t>
      </w:r>
      <w:r>
        <w:t xml:space="preserve"> </w:t>
      </w:r>
      <w:r>
        <w:t xml:space="preserve">• PO2-B (voluntary EU framework) is, at best, marginally better than the baseline in</w:t>
      </w:r>
      <w:r>
        <w:t xml:space="preserve"> </w:t>
      </w:r>
      <w:r>
        <w:t xml:space="preserve">ELECTRE III and is clearly weaker than PO2-C (and often PO2-A) in PROMETHEE II,</w:t>
      </w:r>
      <w:r>
        <w:t xml:space="preserve"> </w:t>
      </w:r>
      <w:r>
        <w:t xml:space="preserve">particularly when Problem-2 weights are applied.</w:t>
      </w:r>
      <w:r>
        <w:t xml:space="preserve"> </w:t>
      </w:r>
      <w:r>
        <w:t xml:space="preserve">At measure level:</w:t>
      </w:r>
      <w:r>
        <w:t xml:space="preserve"> </w:t>
      </w:r>
      <w:r>
        <w:t xml:space="preserve">• For PO2-A, the strongest contributors are PM11 (creating a sovereign cloud and AI</w:t>
      </w:r>
      <w:r>
        <w:t xml:space="preserve"> </w:t>
      </w:r>
      <w:r>
        <w:t xml:space="preserve">computing services definition), PM12 (guidelines for sovereign services) and PM14</w:t>
      </w:r>
      <w:r>
        <w:t xml:space="preserve"> </w:t>
      </w:r>
      <w:r>
        <w:t xml:space="preserve">(interoperability flanking measures). These measures are seen as useful and relatively low-</w:t>
      </w:r>
      <w:r>
        <w:t xml:space="preserve"> </w:t>
      </w:r>
      <w:r>
        <w:t xml:space="preserve">cost, particularly once sovereignty and resilience gain more weight. PM13 (annual</w:t>
      </w:r>
      <w:r>
        <w:t xml:space="preserve"> </w:t>
      </w:r>
      <w:r>
        <w:t xml:space="preserve">sovereignty conference) provides only limited added value and mainly adds some cost,</w:t>
      </w:r>
      <w:r>
        <w:t xml:space="preserve"> </w:t>
      </w:r>
      <w:r>
        <w:t xml:space="preserve">resulting in lower total scores.</w:t>
      </w:r>
      <w:r>
        <w:t xml:space="preserve"> </w:t>
      </w:r>
      <w:r>
        <w:t xml:space="preserve">• In PO2-B, performance is driven by PM15 (sovereignty scheme) and PM17 (cloud</w:t>
      </w:r>
      <w:r>
        <w:t xml:space="preserve"> </w:t>
      </w:r>
      <w:r>
        <w:t xml:space="preserve">federation), which combine neutral or positive cost impacts with solid effectiveness and</w:t>
      </w:r>
      <w:r>
        <w:t xml:space="preserve"> </w:t>
      </w:r>
      <w:r>
        <w:t xml:space="preserve">social gains. PM18 (training programme) generates moderate, clearly positive</w:t>
      </w:r>
      <w:r>
        <w:t xml:space="preserve"> </w:t>
      </w:r>
      <w:r>
        <w:t xml:space="preserve">contributions, while PM16 (voluntary award criteria) is weaker.</w:t>
      </w:r>
      <w:r>
        <w:br/>
      </w:r>
      <w:r>
        <w:t xml:space="preserve">• Within PO2-C, PM20 (promotion of open source use) and PM22 (EU-level procurement</w:t>
      </w:r>
      <w:r>
        <w:t xml:space="preserve"> </w:t>
      </w:r>
      <w:r>
        <w:t xml:space="preserve">and federation) are the main drivers of performance, combining manageable or slightly</w:t>
      </w:r>
      <w:r>
        <w:t xml:space="preserve"> </w:t>
      </w:r>
      <w:r>
        <w:t xml:space="preserve">positive cost effects with strong effectiveness and social benefits when sovereignty-related</w:t>
      </w:r>
      <w:r>
        <w:t xml:space="preserve"> </w:t>
      </w:r>
      <w:r>
        <w:t xml:space="preserve">dimensions are prioritised. PM21 (mandatory use of audited services and award criteria)</w:t>
      </w:r>
      <w:r>
        <w:t xml:space="preserve"> </w:t>
      </w:r>
      <w:r>
        <w:t xml:space="preserve">becomes more attractive under Problem-2 weights, while PM23 (SME support) has low</w:t>
      </w:r>
      <w:r>
        <w:t xml:space="preserve"> </w:t>
      </w:r>
      <w:r>
        <w:t xml:space="preserve">totals and negative cost scores, limiting its contribution to the option’s overall strength.</w:t>
      </w:r>
      <w:r>
        <w:t xml:space="preserve"> </w:t>
      </w:r>
      <w:r>
        <w:t xml:space="preserve">Stakeholder-specific results for Problem 2 again indicate clear improvements relative to the</w:t>
      </w:r>
      <w:r>
        <w:t xml:space="preserve"> </w:t>
      </w:r>
      <w:r>
        <w:t xml:space="preserve">baseline for all groups, but with notable differences in preferences:</w:t>
      </w:r>
      <w:r>
        <w:t xml:space="preserve"> </w:t>
      </w:r>
      <w:r>
        <w:t xml:space="preserve">• Economic operators see all options as an improvement, but clearly prefer PO2-C, which</w:t>
      </w:r>
      <w:r>
        <w:t xml:space="preserve"> </w:t>
      </w:r>
      <w:r>
        <w:t xml:space="preserve">combines the strongest cost outcome with robust effectiveness and social gains. PO2-A is</w:t>
      </w:r>
      <w:r>
        <w:t xml:space="preserve"> </w:t>
      </w:r>
      <w:r>
        <w:t xml:space="preserve">generally second, with PO2-B weaker overall.</w:t>
      </w:r>
      <w:r>
        <w:t xml:space="preserve"> </w:t>
      </w:r>
      <w:r>
        <w:t xml:space="preserve">• National Public Authorities favour PO2-B under EW and PO2-C under P1 weights. PO2-A</w:t>
      </w:r>
      <w:r>
        <w:t xml:space="preserve"> </w:t>
      </w:r>
      <w:r>
        <w:t xml:space="preserve">remains positive but leaves a more significant cost burden; PO2-C offers smaller gains and</w:t>
      </w:r>
      <w:r>
        <w:t xml:space="preserve"> </w:t>
      </w:r>
      <w:r>
        <w:t xml:space="preserve">only marginal cost improvements from their perspective versus PO2-B also under P2</w:t>
      </w:r>
      <w:r>
        <w:t xml:space="preserve"> </w:t>
      </w:r>
      <w:r>
        <w:t xml:space="preserve">weights.</w:t>
      </w:r>
      <w:r>
        <w:t xml:space="preserve"> </w:t>
      </w:r>
      <w:r>
        <w:t xml:space="preserve">• Cloud and AI computing service providers see substantial gains under all options, but PO2-</w:t>
      </w:r>
      <w:r>
        <w:t xml:space="preserve"> </w:t>
      </w:r>
      <w:r>
        <w:t xml:space="preserve">C is the preferred grouping, particularly when Problem-2 weights are applied, with PO2-A</w:t>
      </w:r>
      <w:r>
        <w:t xml:space="preserve"> </w:t>
      </w:r>
      <w:r>
        <w:t xml:space="preserve">second in EW and PO2-B only marginally improving over PO2-A under P2 weights.</w:t>
      </w:r>
      <w:r>
        <w:t xml:space="preserve"> </w:t>
      </w:r>
      <w:r>
        <w:t xml:space="preserve">• SMEs benefit substantially from all options compared to the baseline, but PO2-A is the</w:t>
      </w:r>
      <w:r>
        <w:t xml:space="preserve"> </w:t>
      </w:r>
      <w:r>
        <w:t xml:space="preserve">most favourable option under EW and PO1-C is the preferred one under P1 weights, as it</w:t>
      </w:r>
      <w:r>
        <w:t xml:space="preserve"> </w:t>
      </w:r>
      <w:r>
        <w:t xml:space="preserve">combines the least negative cost scores with the highest economic and social benefits for</w:t>
      </w:r>
      <w:r>
        <w:t xml:space="preserve"> </w:t>
      </w:r>
      <w:r>
        <w:t xml:space="preserve">this group.</w:t>
      </w:r>
      <w:r>
        <w:t xml:space="preserve"> </w:t>
      </w:r>
      <w:r>
        <w:t xml:space="preserve">The results for Problem 2 indicate that PO2-C is the most robust option at system level,</w:t>
      </w:r>
      <w:r>
        <w:t xml:space="preserve"> </w:t>
      </w:r>
      <w:r>
        <w:t xml:space="preserve">especially when non-compensatory trade-offs and sovereignty-focused priorities are</w:t>
      </w:r>
      <w:r>
        <w:t xml:space="preserve"> </w:t>
      </w:r>
      <w:r>
        <w:t xml:space="preserve">considered, while PO2-B is most attractive for national public authorities and PO2-A is</w:t>
      </w:r>
      <w:r>
        <w:t xml:space="preserve"> </w:t>
      </w:r>
      <w:r>
        <w:t xml:space="preserve">particularly beneficial for SMEs. All three options remain markedly superior to the baseline,</w:t>
      </w:r>
      <w:r>
        <w:t xml:space="preserve"> </w:t>
      </w:r>
      <w:r>
        <w:t xml:space="preserve">confirming that a policy response to Problem 2 is justified.</w:t>
      </w:r>
      <w:r>
        <w:t xml:space="preserve"> </w:t>
      </w:r>
      <w:r>
        <w:t xml:space="preserve">6.2.2 Multi-criteria analysis for Problem 1</w:t>
      </w:r>
      <w:r>
        <w:br/>
      </w:r>
      <w:r>
        <w:t xml:space="preserve">MAUT results for Problem 1 show a clear improvement of all three policy options (PO1-</w:t>
      </w:r>
      <w:r>
        <w:t xml:space="preserve"> </w:t>
      </w:r>
      <w:r>
        <w:t xml:space="preserve">A/B/C) over the baseline across both weighting schemes. Under equal weighting, all options</w:t>
      </w:r>
    </w:p>
    <w:p>
      <w:pPr>
        <w:pStyle w:val="BodyText"/>
      </w:pPr>
      <w:r>
        <w:t xml:space="preserve">154</w:t>
      </w:r>
      <w:r>
        <w:t xml:space="preserve"> </w:t>
      </w:r>
      <w:r>
        <w:t xml:space="preserve">deliver positive total scores (0.399 for PO1-A, 0.575 for PO1-B, 0.513 for PO1-C), while the</w:t>
      </w:r>
      <w:r>
        <w:t xml:space="preserve"> </w:t>
      </w:r>
      <w:r>
        <w:t xml:space="preserve">baseline is distinctly negative (-0.359). This reflects the fact that the measures jointly improve</w:t>
      </w:r>
      <w:r>
        <w:t xml:space="preserve"> </w:t>
      </w:r>
      <w:r>
        <w:t xml:space="preserve">effectiveness, environmental and social outcomes relative to the status quo, while also reducing</w:t>
      </w:r>
      <w:r>
        <w:t xml:space="preserve"> </w:t>
      </w:r>
      <w:r>
        <w:t xml:space="preserve">the net cost burden. Social impacts are consistently positive for all options and negative for the</w:t>
      </w:r>
      <w:r>
        <w:t xml:space="preserve"> </w:t>
      </w:r>
      <w:r>
        <w:t xml:space="preserve">baseline, and environmental impacts also improve slightly relative to the baseline under equal</w:t>
      </w:r>
      <w:r>
        <w:t xml:space="preserve"> </w:t>
      </w:r>
      <w:r>
        <w:t xml:space="preserve">weighting.</w:t>
      </w:r>
      <w:r>
        <w:t xml:space="preserve"> </w:t>
      </w:r>
      <w:r>
        <w:t xml:space="preserve">When shifting to the Problem 1 weighting (which places more emphasis on effectiveness and</w:t>
      </w:r>
      <w:r>
        <w:t xml:space="preserve"> </w:t>
      </w:r>
      <w:r>
        <w:t xml:space="preserve">cost impacts, and sustainability), the overall ranking is broadly stable but the differences</w:t>
      </w:r>
      <w:r>
        <w:t xml:space="preserve"> </w:t>
      </w:r>
      <w:r>
        <w:t xml:space="preserve">between options become more pronounced. PO1-B and PO1-C clearly dominate, with total</w:t>
      </w:r>
      <w:r>
        <w:t xml:space="preserve"> </w:t>
      </w:r>
      <w:r>
        <w:t xml:space="preserve">scores of 0.688 and 0.545 respectively, compared to 0.312 for PO1-A and -0.387 for the</w:t>
      </w:r>
      <w:r>
        <w:t xml:space="preserve"> </w:t>
      </w:r>
      <w:r>
        <w:t xml:space="preserve">baseline. The reweighting particularly favours PO1-B, which combines the strongest</w:t>
      </w:r>
      <w:r>
        <w:br/>
      </w:r>
      <w:r>
        <w:t xml:space="preserve">performance in terms of effectiveness with the best cost-benefit outcome (costs turning positive</w:t>
      </w:r>
      <w:r>
        <w:t xml:space="preserve"> </w:t>
      </w:r>
      <w:r>
        <w:t xml:space="preserve">under P1), while still performing better than the baseline on environmental and social</w:t>
      </w:r>
      <w:r>
        <w:t xml:space="preserve"> </w:t>
      </w:r>
      <w:r>
        <w:t xml:space="preserve">dimensions. This suggests that, under a deployment-focused policy perspective, PO1-B (and to</w:t>
      </w:r>
      <w:r>
        <w:t xml:space="preserve"> </w:t>
      </w:r>
      <w:r>
        <w:t xml:space="preserve">a slightly lesser extent PO1-C) represent the most attractive bundle of measures among the</w:t>
      </w:r>
      <w:r>
        <w:t xml:space="preserve"> </w:t>
      </w:r>
      <w:r>
        <w:t xml:space="preserve">options considered.</w:t>
      </w:r>
      <w:r>
        <w:t xml:space="preserve"> </w:t>
      </w:r>
      <w:r>
        <w:t xml:space="preserve">Table 51. MCDA Aggregate Results MAUT – Problem 1 (Source: Technopolis et al. (2025))</w:t>
      </w:r>
    </w:p>
    <w:p>
      <w:pPr>
        <w:pStyle w:val="BodyText"/>
      </w:pPr>
      <w:r>
        <w:t xml:space="preserve">The PROMETHEE II results for Problem 1 clearly indicate that PO1-B and PO1-C are the</w:t>
      </w:r>
      <w:r>
        <w:t xml:space="preserve"> </w:t>
      </w:r>
      <w:r>
        <w:t xml:space="preserve">strongest options, with PO1-B emerging as the preferred options once Problem 1 priorities are</w:t>
      </w:r>
      <w:r>
        <w:t xml:space="preserve"> </w:t>
      </w:r>
      <w:r>
        <w:t xml:space="preserve">reflected. Under equal weighting, most options improve on the baseline which shows strongly</w:t>
      </w:r>
      <w:r>
        <w:t xml:space="preserve"> </w:t>
      </w:r>
      <w:r>
        <w:t xml:space="preserve">negative net flows at both impact and sub-impact level (–0.917 and –0.798). At impact level,</w:t>
      </w:r>
      <w:r>
        <w:t xml:space="preserve"> </w:t>
      </w:r>
      <w:r>
        <w:t xml:space="preserve">PO1-B strongly outperforms PO1-C with positive impact-level flows (0.500 vs 0.189), while</w:t>
      </w:r>
      <w:r>
        <w:t xml:space="preserve"> </w:t>
      </w:r>
      <w:r>
        <w:t xml:space="preserve">PO1-A delivers only a modest gain with respect to the baseline (-0.189). At the sub-impact</w:t>
      </w:r>
      <w:r>
        <w:t xml:space="preserve"> </w:t>
      </w:r>
      <w:r>
        <w:t xml:space="preserve">level, PO1-B still outperforms PO1-C but the difference between the two options decreases</w:t>
      </w:r>
      <w:r>
        <w:t xml:space="preserve"> </w:t>
      </w:r>
      <w:r>
        <w:t xml:space="preserve">(0.312 vs 0.289), suggesting a marginal advantage when all criteria are treated as equally</w:t>
      </w:r>
      <w:r>
        <w:t xml:space="preserve"> </w:t>
      </w:r>
      <w:r>
        <w:t xml:space="preserve">important.</w:t>
      </w:r>
      <w:r>
        <w:t xml:space="preserve"> </w:t>
      </w:r>
      <w:r>
        <w:t xml:space="preserve">When the Problem 1 weighting is applied, the ordering becomes more pronounced. The</w:t>
      </w:r>
      <w:r>
        <w:t xml:space="preserve"> </w:t>
      </w:r>
      <w:r>
        <w:t xml:space="preserve">baseline remains negative (–0.867 at impacts; –0.671 at sub-impacts), and PO1-A remains</w:t>
      </w:r>
      <w:r>
        <w:t xml:space="preserve"> </w:t>
      </w:r>
      <w:r>
        <w:t xml:space="preserve">negative at both levels (–0.447 impacts; –0.331 sub-impacts), indicating limited alignment of</w:t>
      </w:r>
      <w:r>
        <w:t xml:space="preserve"> </w:t>
      </w:r>
      <w:r>
        <w:t xml:space="preserve">this option with deployment- and cost-driven priorities. By contrast, PO1-B and PO1-C both</w:t>
      </w:r>
      <w:r>
        <w:t xml:space="preserve"> </w:t>
      </w:r>
      <w:r>
        <w:t xml:space="preserve">achieve high impact-level flows (0.583 and 0.147). At the sub-impact level under P1, PO1-B</w:t>
      </w:r>
      <w:r>
        <w:t xml:space="preserve"> </w:t>
      </w:r>
      <w:r>
        <w:t xml:space="preserve">(0.413) outperforms PO1-C (0.252), which points to PO1-B as the best overall option once</w:t>
      </w:r>
      <w:r>
        <w:t xml:space="preserve"> </w:t>
      </w:r>
      <w:r>
        <w:t xml:space="preserve">implementation-level effects and the stronger emphasis on effectiveness and cost criteria are</w:t>
      </w:r>
      <w:r>
        <w:t xml:space="preserve"> </w:t>
      </w:r>
      <w:r>
        <w:t xml:space="preserve">considered.</w:t>
      </w:r>
      <w:r>
        <w:t xml:space="preserve"> </w:t>
      </w:r>
      <w:r>
        <w:t xml:space="preserve">Table 53. PROMETHEE II - Problem 1 (Source: Technopolis et al. (2025))</w:t>
      </w:r>
      <w:r>
        <w:t xml:space="preserve"> </w:t>
      </w:r>
      <w:r>
        <w:t xml:space="preserve">Option</w:t>
      </w:r>
      <w:r>
        <w:t xml:space="preserve"> </w:t>
      </w:r>
      <w:r>
        <w:t xml:space="preserve">EW - Impacts</w:t>
      </w:r>
      <w:r>
        <w:t xml:space="preserve"> </w:t>
      </w:r>
      <w:r>
        <w:t xml:space="preserve">EW Sub-impacts P1 - Impacts</w:t>
      </w:r>
      <w:r>
        <w:t xml:space="preserve"> </w:t>
      </w:r>
      <w:r>
        <w:t xml:space="preserve">P1 – Sub-Impacts</w:t>
      </w:r>
      <w:r>
        <w:t xml:space="preserve"> </w:t>
      </w:r>
      <w:r>
        <w:t xml:space="preserve">Baseline</w:t>
      </w:r>
      <w:r>
        <w:t xml:space="preserve"> </w:t>
      </w:r>
      <w:r>
        <w:t xml:space="preserve">-0.917</w:t>
      </w:r>
      <w:r>
        <w:t xml:space="preserve"> </w:t>
      </w:r>
      <w:r>
        <w:t xml:space="preserve">-0.798</w:t>
      </w:r>
      <w:r>
        <w:t xml:space="preserve"> </w:t>
      </w:r>
      <w:r>
        <w:t xml:space="preserve">-0.867</w:t>
      </w:r>
      <w:r>
        <w:t xml:space="preserve"> </w:t>
      </w:r>
      <w:r>
        <w:t xml:space="preserve">-0.671</w:t>
      </w:r>
      <w:r>
        <w:t xml:space="preserve"> </w:t>
      </w:r>
      <w:r>
        <w:t xml:space="preserve">PO1-A</w:t>
      </w:r>
      <w:r>
        <w:t xml:space="preserve"> </w:t>
      </w:r>
      <w:r>
        <w:t xml:space="preserve">-0.189</w:t>
      </w:r>
      <w:r>
        <w:t xml:space="preserve"> </w:t>
      </w:r>
      <w:r>
        <w:t xml:space="preserve">-0.112</w:t>
      </w:r>
      <w:r>
        <w:t xml:space="preserve"> </w:t>
      </w:r>
      <w:r>
        <w:t xml:space="preserve">-0.447</w:t>
      </w:r>
      <w:r>
        <w:t xml:space="preserve"> </w:t>
      </w:r>
      <w:r>
        <w:t xml:space="preserve">-0.331</w:t>
      </w:r>
      <w:r>
        <w:t xml:space="preserve"> </w:t>
      </w:r>
      <w:r>
        <w:t xml:space="preserve">PO1-B</w:t>
      </w:r>
      <w:r>
        <w:t xml:space="preserve"> </w:t>
      </w:r>
      <w:r>
        <w:t xml:space="preserve">0.500</w:t>
      </w:r>
      <w:r>
        <w:t xml:space="preserve"> </w:t>
      </w:r>
      <w:r>
        <w:t xml:space="preserve">0.312</w:t>
      </w:r>
      <w:r>
        <w:t xml:space="preserve"> </w:t>
      </w:r>
      <w:r>
        <w:t xml:space="preserve">0.583</w:t>
      </w:r>
      <w:r>
        <w:t xml:space="preserve"> </w:t>
      </w:r>
      <w:r>
        <w:t xml:space="preserve">0.413</w:t>
      </w:r>
      <w:r>
        <w:t xml:space="preserve"> </w:t>
      </w:r>
      <w:r>
        <w:t xml:space="preserve">PO1-C</w:t>
      </w:r>
      <w:r>
        <w:t xml:space="preserve"> </w:t>
      </w:r>
      <w:r>
        <w:t xml:space="preserve">0.189</w:t>
      </w:r>
      <w:r>
        <w:t xml:space="preserve"> </w:t>
      </w:r>
      <w:r>
        <w:t xml:space="preserve">0.289</w:t>
      </w:r>
      <w:r>
        <w:t xml:space="preserve"> </w:t>
      </w:r>
      <w:r>
        <w:t xml:space="preserve">0.147</w:t>
      </w:r>
      <w:r>
        <w:t xml:space="preserve"> </w:t>
      </w:r>
      <w:r>
        <w:t xml:space="preserve">0.252</w:t>
      </w:r>
      <w:r>
        <w:t xml:space="preserve"> </w:t>
      </w:r>
      <w:r>
        <w:t xml:space="preserve">Impact</w:t>
      </w:r>
      <w:r>
        <w:t xml:space="preserve"> </w:t>
      </w:r>
      <w:r>
        <w:t xml:space="preserve">Costs</w:t>
      </w:r>
      <w:r>
        <w:t xml:space="preserve"> </w:t>
      </w:r>
      <w:r>
        <w:t xml:space="preserve">Economic</w:t>
      </w:r>
      <w:r>
        <w:t xml:space="preserve"> </w:t>
      </w:r>
      <w:r>
        <w:t xml:space="preserve">Environmental</w:t>
      </w:r>
      <w:r>
        <w:t xml:space="preserve"> </w:t>
      </w:r>
      <w:r>
        <w:t xml:space="preserve">Social</w:t>
      </w:r>
      <w:r>
        <w:t xml:space="preserve"> </w:t>
      </w:r>
      <w:r>
        <w:t xml:space="preserve">Total</w:t>
      </w:r>
      <w:r>
        <w:t xml:space="preserve"> </w:t>
      </w:r>
      <w:r>
        <w:t xml:space="preserve">Costs/efficiency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Social</w:t>
      </w:r>
      <w:r>
        <w:t xml:space="preserve"> </w:t>
      </w:r>
      <w:r>
        <w:t xml:space="preserve">Total</w:t>
      </w:r>
      <w:r>
        <w:t xml:space="preserve"> </w:t>
      </w:r>
      <w:r>
        <w:t xml:space="preserve">Option</w:t>
      </w:r>
      <w:r>
        <w:t xml:space="preserve"> </w:t>
      </w:r>
      <w:r>
        <w:t xml:space="preserve">EW</w:t>
      </w:r>
      <w:r>
        <w:t xml:space="preserve"> </w:t>
      </w:r>
      <w:r>
        <w:t xml:space="preserve">P1</w:t>
      </w:r>
      <w:r>
        <w:t xml:space="preserve"> </w:t>
      </w:r>
      <w:r>
        <w:t xml:space="preserve">EW</w:t>
      </w:r>
      <w:r>
        <w:t xml:space="preserve"> </w:t>
      </w:r>
      <w:r>
        <w:t xml:space="preserve">P1</w:t>
      </w:r>
      <w:r>
        <w:t xml:space="preserve"> </w:t>
      </w:r>
      <w:r>
        <w:t xml:space="preserve">EW</w:t>
      </w:r>
      <w:r>
        <w:t xml:space="preserve"> </w:t>
      </w:r>
      <w:r>
        <w:t xml:space="preserve">P1</w:t>
      </w:r>
      <w:r>
        <w:t xml:space="preserve"> </w:t>
      </w:r>
      <w:r>
        <w:t xml:space="preserve">EW</w:t>
      </w:r>
      <w:r>
        <w:t xml:space="preserve"> </w:t>
      </w:r>
      <w:r>
        <w:t xml:space="preserve">P1</w:t>
      </w:r>
      <w:r>
        <w:t xml:space="preserve"> </w:t>
      </w:r>
      <w:r>
        <w:t xml:space="preserve">EW</w:t>
      </w:r>
      <w:r>
        <w:t xml:space="preserve"> </w:t>
      </w:r>
      <w:r>
        <w:t xml:space="preserve">P1</w:t>
      </w:r>
      <w:r>
        <w:t xml:space="preserve"> </w:t>
      </w:r>
      <w:r>
        <w:t xml:space="preserve">Baseline -0.538</w:t>
      </w:r>
      <w:r>
        <w:t xml:space="preserve"> </w:t>
      </w:r>
      <w:r>
        <w:t xml:space="preserve">-0.714</w:t>
      </w:r>
      <w:r>
        <w:t xml:space="preserve"> </w:t>
      </w:r>
      <w:r>
        <w:t xml:space="preserve">0.242</w:t>
      </w:r>
      <w:r>
        <w:t xml:space="preserve"> </w:t>
      </w:r>
      <w:r>
        <w:t xml:space="preserve">0.470</w:t>
      </w:r>
      <w:r>
        <w:t xml:space="preserve"> </w:t>
      </w:r>
      <w:r>
        <w:t xml:space="preserve">-0.037</w:t>
      </w:r>
      <w:r>
        <w:t xml:space="preserve"> </w:t>
      </w:r>
      <w:r>
        <w:t xml:space="preserve">-0.134</w:t>
      </w:r>
      <w:r>
        <w:t xml:space="preserve"> </w:t>
      </w:r>
      <w:r>
        <w:t xml:space="preserve">-0.026</w:t>
      </w:r>
      <w:r>
        <w:t xml:space="preserve"> </w:t>
      </w:r>
      <w:r>
        <w:t xml:space="preserve">-0.008</w:t>
      </w:r>
      <w:r>
        <w:t xml:space="preserve"> </w:t>
      </w:r>
      <w:r>
        <w:t xml:space="preserve">-0.359</w:t>
      </w:r>
      <w:r>
        <w:t xml:space="preserve"> </w:t>
      </w:r>
      <w:r>
        <w:t xml:space="preserve">-0.387</w:t>
      </w:r>
      <w:r>
        <w:t xml:space="preserve"> </w:t>
      </w:r>
      <w:r>
        <w:t xml:space="preserve">PO1-A</w:t>
      </w:r>
      <w:r>
        <w:t xml:space="preserve"> </w:t>
      </w:r>
      <w:r>
        <w:t xml:space="preserve">-0.119</w:t>
      </w:r>
      <w:r>
        <w:t xml:space="preserve"> </w:t>
      </w:r>
      <w:r>
        <w:t xml:space="preserve">-0.128</w:t>
      </w:r>
      <w:r>
        <w:t xml:space="preserve"> </w:t>
      </w:r>
      <w:r>
        <w:t xml:space="preserve">0.246</w:t>
      </w:r>
      <w:r>
        <w:t xml:space="preserve"> </w:t>
      </w:r>
      <w:r>
        <w:t xml:space="preserve">0.421</w:t>
      </w:r>
      <w:r>
        <w:t xml:space="preserve"> </w:t>
      </w:r>
      <w:r>
        <w:t xml:space="preserve">0.055</w:t>
      </w:r>
      <w:r>
        <w:t xml:space="preserve"> </w:t>
      </w:r>
      <w:r>
        <w:t xml:space="preserve">-0.024</w:t>
      </w:r>
      <w:r>
        <w:t xml:space="preserve"> </w:t>
      </w:r>
      <w:r>
        <w:t xml:space="preserve">0.216</w:t>
      </w:r>
      <w:r>
        <w:t xml:space="preserve"> </w:t>
      </w:r>
      <w:r>
        <w:t xml:space="preserve">0.043</w:t>
      </w:r>
      <w:r>
        <w:t xml:space="preserve"> </w:t>
      </w:r>
      <w:r>
        <w:t xml:space="preserve">0.399</w:t>
      </w:r>
      <w:r>
        <w:t xml:space="preserve"> </w:t>
      </w:r>
      <w:r>
        <w:t xml:space="preserve">0.312</w:t>
      </w:r>
      <w:r>
        <w:t xml:space="preserve"> </w:t>
      </w:r>
      <w:r>
        <w:t xml:space="preserve">PO1-B</w:t>
      </w:r>
      <w:r>
        <w:t xml:space="preserve"> </w:t>
      </w:r>
      <w:r>
        <w:t xml:space="preserve">-0.011</w:t>
      </w:r>
      <w:r>
        <w:t xml:space="preserve"> </w:t>
      </w:r>
      <w:r>
        <w:t xml:space="preserve">0.143</w:t>
      </w:r>
      <w:r>
        <w:t xml:space="preserve"> </w:t>
      </w:r>
      <w:r>
        <w:t xml:space="preserve">0.298</w:t>
      </w:r>
      <w:r>
        <w:t xml:space="preserve"> </w:t>
      </w:r>
      <w:r>
        <w:t xml:space="preserve">0.543</w:t>
      </w:r>
      <w:r>
        <w:t xml:space="preserve"> </w:t>
      </w:r>
      <w:r>
        <w:t xml:space="preserve">0.074</w:t>
      </w:r>
      <w:r>
        <w:t xml:space="preserve"> </w:t>
      </w:r>
      <w:r>
        <w:t xml:space="preserve">-0.041</w:t>
      </w:r>
      <w:r>
        <w:t xml:space="preserve"> </w:t>
      </w:r>
      <w:r>
        <w:t xml:space="preserve">0.214</w:t>
      </w:r>
      <w:r>
        <w:t xml:space="preserve"> </w:t>
      </w:r>
      <w:r>
        <w:t xml:space="preserve">0.043</w:t>
      </w:r>
      <w:r>
        <w:t xml:space="preserve"> </w:t>
      </w:r>
      <w:r>
        <w:t xml:space="preserve">0.575</w:t>
      </w:r>
      <w:r>
        <w:t xml:space="preserve"> </w:t>
      </w:r>
      <w:r>
        <w:t xml:space="preserve">0.688</w:t>
      </w:r>
      <w:r>
        <w:t xml:space="preserve"> </w:t>
      </w:r>
      <w:r>
        <w:t xml:space="preserve">PO1-C</w:t>
      </w:r>
      <w:r>
        <w:t xml:space="preserve"> </w:t>
      </w:r>
      <w:r>
        <w:t xml:space="preserve">-0.089</w:t>
      </w:r>
      <w:r>
        <w:t xml:space="preserve"> </w:t>
      </w:r>
      <w:r>
        <w:t xml:space="preserve">0.017</w:t>
      </w:r>
      <w:r>
        <w:t xml:space="preserve"> </w:t>
      </w:r>
      <w:r>
        <w:t xml:space="preserve">0.307</w:t>
      </w:r>
      <w:r>
        <w:t xml:space="preserve"> </w:t>
      </w:r>
      <w:r>
        <w:t xml:space="preserve">0.520</w:t>
      </w:r>
      <w:r>
        <w:t xml:space="preserve"> </w:t>
      </w:r>
      <w:r>
        <w:t xml:space="preserve">0.078</w:t>
      </w:r>
      <w:r>
        <w:t xml:space="preserve"> </w:t>
      </w:r>
      <w:r>
        <w:t xml:space="preserve">-0.036</w:t>
      </w:r>
      <w:r>
        <w:t xml:space="preserve"> </w:t>
      </w:r>
      <w:r>
        <w:t xml:space="preserve">0.216</w:t>
      </w:r>
      <w:r>
        <w:t xml:space="preserve"> </w:t>
      </w:r>
      <w:r>
        <w:t xml:space="preserve">0.044</w:t>
      </w:r>
      <w:r>
        <w:t xml:space="preserve"> </w:t>
      </w:r>
      <w:r>
        <w:t xml:space="preserve">0.513</w:t>
      </w:r>
      <w:r>
        <w:t xml:space="preserve"> </w:t>
      </w:r>
      <w:r>
        <w:t xml:space="preserve">0.545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For Problem 1, the ELECTRE III outranking analysis shows a very consistent pattern: at impact</w:t>
      </w:r>
      <w:r>
        <w:t xml:space="preserve"> </w:t>
      </w:r>
      <w:r>
        <w:t xml:space="preserve">level, both under equal weighting and under the P1 weights, the descending order is PO1-B &gt;</w:t>
      </w:r>
      <w:r>
        <w:t xml:space="preserve"> </w:t>
      </w:r>
      <w:r>
        <w:t xml:space="preserve">PO1-C &gt; PO1-A = baseline, meaning that PO1-B outranks PO1-C, and both outrank the</w:t>
      </w:r>
      <w:r>
        <w:t xml:space="preserve"> </w:t>
      </w:r>
      <w:r>
        <w:t xml:space="preserve">baseline, while PO1-A does not. At the sub-impact level, in both EW and P1 options the ranking</w:t>
      </w:r>
      <w:r>
        <w:t xml:space="preserve"> </w:t>
      </w:r>
      <w:r>
        <w:t xml:space="preserve">changes making PO1-C &gt; PO1-B &gt; baseline = PO1-A, with high credibility indices for the</w:t>
      </w:r>
      <w:r>
        <w:t xml:space="preserve"> </w:t>
      </w:r>
      <w:r>
        <w:t xml:space="preserve">outranking relations between PO1-C and the other options. In other words, once non-</w:t>
      </w:r>
      <w:r>
        <w:t xml:space="preserve"> </w:t>
      </w:r>
      <w:r>
        <w:t xml:space="preserve">compensatory trade-offs and detailed criteria are fully taken into account, PO1-C is the</w:t>
      </w:r>
      <w:r>
        <w:t xml:space="preserve"> </w:t>
      </w:r>
      <w:r>
        <w:t xml:space="preserve">strongest option, closely followed by PO1-B, while PO1-A is barely better than or equal to the</w:t>
      </w:r>
      <w:r>
        <w:t xml:space="preserve"> </w:t>
      </w:r>
      <w:r>
        <w:t xml:space="preserve">baseline and never outranks the two more ambitious options. The difference in these results</w:t>
      </w:r>
      <w:r>
        <w:t xml:space="preserve"> </w:t>
      </w:r>
      <w:r>
        <w:t xml:space="preserve">between the impact level and the sub-impact results reflects how the structure of the analysis</w:t>
      </w:r>
      <w:r>
        <w:t xml:space="preserve"> </w:t>
      </w:r>
      <w:r>
        <w:t xml:space="preserve">influences the comparison of the options. When impacts are assessed at a broader level, strong</w:t>
      </w:r>
      <w:r>
        <w:t xml:space="preserve"> </w:t>
      </w:r>
      <w:r>
        <w:t xml:space="preserve">performance in one area can offset weaker performance in another, i.e. making PO1-B appear</w:t>
      </w:r>
      <w:r>
        <w:t xml:space="preserve"> </w:t>
      </w:r>
      <w:r>
        <w:t xml:space="preserve">preferrable. However, when this analysis is performed at sub-impact level, the trade-offs are</w:t>
      </w:r>
      <w:r>
        <w:t xml:space="preserve"> </w:t>
      </w:r>
      <w:r>
        <w:t xml:space="preserve">no longer absorbed within the broader categories, i.e. PO1-C performs more evenly and</w:t>
      </w:r>
      <w:r>
        <w:t xml:space="preserve"> </w:t>
      </w:r>
      <w:r>
        <w:t xml:space="preserve">therefore emerges as the strongest option. The different ranking thus reflects the differences in</w:t>
      </w:r>
      <w:r>
        <w:t xml:space="preserve"> </w:t>
      </w:r>
      <w:r>
        <w:t xml:space="preserve">how balanced the policy options are. PO1-B appears to generate higher overall impacts but</w:t>
      </w:r>
      <w:r>
        <w:t xml:space="preserve"> </w:t>
      </w:r>
      <w:r>
        <w:t xml:space="preserve">with greater divergence across cost-benefit, effectiveness, environmental and social</w:t>
      </w:r>
      <w:r>
        <w:t xml:space="preserve"> </w:t>
      </w:r>
      <w:r>
        <w:t xml:space="preserve">dimensions, whereas PO1-C delivers more balanced, though less pronounced results across</w:t>
      </w:r>
      <w:r>
        <w:t xml:space="preserve"> </w:t>
      </w:r>
      <w:r>
        <w:t xml:space="preserve">these criteria. Importantly, PO1-B and PO1-C both outperform PO1-A which does not improve</w:t>
      </w:r>
      <w:r>
        <w:t xml:space="preserve"> </w:t>
      </w:r>
      <w:r>
        <w:t xml:space="preserve">over the baseline and thus represent improvements over the status quo.</w:t>
      </w:r>
      <w:r>
        <w:br/>
      </w:r>
      <w:r>
        <w:t xml:space="preserve">Table 54. ELECTRE III ranking of options – Problem 1 (Source: Technopolis et al. (2025))</w:t>
      </w:r>
      <w:r>
        <w:t xml:space="preserve"> </w:t>
      </w:r>
      <w:r>
        <w:t xml:space="preserve">Option</w:t>
      </w:r>
      <w:r>
        <w:t xml:space="preserve"> </w:t>
      </w:r>
      <w:r>
        <w:t xml:space="preserve">Impact level (EW)</w:t>
      </w:r>
      <w:r>
        <w:t xml:space="preserve"> </w:t>
      </w:r>
      <w:r>
        <w:t xml:space="preserve">Sub-impact level</w:t>
      </w:r>
      <w:r>
        <w:t xml:space="preserve"> </w:t>
      </w:r>
      <w:r>
        <w:t xml:space="preserve">(EW)</w:t>
      </w:r>
      <w:r>
        <w:t xml:space="preserve"> </w:t>
      </w:r>
      <w:r>
        <w:t xml:space="preserve">Impact level (P1)</w:t>
      </w:r>
      <w:r>
        <w:t xml:space="preserve"> </w:t>
      </w:r>
      <w:r>
        <w:t xml:space="preserve">Sub-impact</w:t>
      </w:r>
      <w:r>
        <w:t xml:space="preserve"> </w:t>
      </w:r>
      <w:r>
        <w:t xml:space="preserve">level (P1)</w:t>
      </w:r>
      <w:r>
        <w:t xml:space="preserve"> </w:t>
      </w:r>
      <w:r>
        <w:t xml:space="preserve">Overall judgement</w:t>
      </w:r>
      <w:r>
        <w:t xml:space="preserve"> </w:t>
      </w:r>
      <w:r>
        <w:t xml:space="preserve">PO1-B</w:t>
      </w:r>
      <w:r>
        <w:t xml:space="preserve"> </w:t>
      </w:r>
      <w:r>
        <w:t xml:space="preserve">1</w:t>
      </w:r>
      <w:r>
        <w:br/>
      </w:r>
      <w:r>
        <w:t xml:space="preserve">2</w:t>
      </w:r>
      <w:r>
        <w:t xml:space="preserve"> </w:t>
      </w:r>
      <w:r>
        <w:t xml:space="preserve">1</w:t>
      </w:r>
      <w:r>
        <w:br/>
      </w:r>
      <w:r>
        <w:t xml:space="preserve">2</w:t>
      </w:r>
      <w:r>
        <w:t xml:space="preserve"> </w:t>
      </w:r>
      <w:r>
        <w:t xml:space="preserve">Very strong</w:t>
      </w:r>
      <w:r>
        <w:t xml:space="preserve"> </w:t>
      </w:r>
      <w:r>
        <w:t xml:space="preserve">PO1-C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Very strong</w:t>
      </w:r>
      <w:r>
        <w:t xml:space="preserve"> </w:t>
      </w:r>
      <w:r>
        <w:t xml:space="preserve">PO1-A</w:t>
      </w:r>
      <w:r>
        <w:t xml:space="preserve"> </w:t>
      </w:r>
      <w:r>
        <w:t xml:space="preserve">3 = Baseline</w:t>
      </w:r>
      <w:r>
        <w:t xml:space="preserve"> </w:t>
      </w:r>
      <w:r>
        <w:t xml:space="preserve">3 = Baseline</w:t>
      </w:r>
      <w:r>
        <w:t xml:space="preserve"> </w:t>
      </w:r>
      <w:r>
        <w:t xml:space="preserve">3 = Baseline</w:t>
      </w:r>
      <w:r>
        <w:t xml:space="preserve"> </w:t>
      </w:r>
      <w:r>
        <w:t xml:space="preserve">3 = Baseline</w:t>
      </w:r>
      <w:r>
        <w:t xml:space="preserve"> </w:t>
      </w:r>
      <w:r>
        <w:t xml:space="preserve">Weak improvement</w:t>
      </w:r>
      <w:r>
        <w:t xml:space="preserve"> </w:t>
      </w:r>
      <w:r>
        <w:t xml:space="preserve">over baseline</w:t>
      </w:r>
      <w:r>
        <w:t xml:space="preserve"> </w:t>
      </w:r>
      <w:r>
        <w:t xml:space="preserve">Baseline</w:t>
      </w:r>
      <w:r>
        <w:t xml:space="preserve"> </w:t>
      </w:r>
      <w:r>
        <w:t xml:space="preserve">3 = PO1-A</w:t>
      </w:r>
      <w:r>
        <w:t xml:space="preserve"> </w:t>
      </w:r>
      <w:r>
        <w:t xml:space="preserve">3 = PO1-A</w:t>
      </w:r>
      <w:r>
        <w:t xml:space="preserve"> </w:t>
      </w:r>
      <w:r>
        <w:t xml:space="preserve">3 = PO1-A</w:t>
      </w:r>
      <w:r>
        <w:t xml:space="preserve"> </w:t>
      </w:r>
      <w:r>
        <w:t xml:space="preserve">3 = PO1-A</w:t>
      </w:r>
      <w:r>
        <w:t xml:space="preserve"> </w:t>
      </w:r>
      <w:r>
        <w:t xml:space="preserve">Reference</w:t>
      </w:r>
      <w:r>
        <w:t xml:space="preserve"> </w:t>
      </w:r>
      <w:r>
        <w:t xml:space="preserve">Stakeholder analysis</w:t>
      </w:r>
      <w:r>
        <w:br/>
      </w:r>
      <w:r>
        <w:t xml:space="preserve">For economic operators, all three options represent a marked improvement over the baseline,</w:t>
      </w:r>
      <w:r>
        <w:t xml:space="preserve"> </w:t>
      </w:r>
      <w:r>
        <w:t xml:space="preserve">but with a clear hierarchy. Under both equal weighting and the Problem 1 weighting, PO1-B</w:t>
      </w:r>
      <w:r>
        <w:t xml:space="preserve"> </w:t>
      </w:r>
      <w:r>
        <w:t xml:space="preserve">performs best overall (0.623 and 0.742), closely followed by PO1-C, with PO1-A some</w:t>
      </w:r>
      <w:r>
        <w:t xml:space="preserve"> </w:t>
      </w:r>
      <w:r>
        <w:t xml:space="preserve">distance behind. The main driver is the combination of improved cost outcomes and stronger</w:t>
      </w:r>
      <w:r>
        <w:t xml:space="preserve"> </w:t>
      </w:r>
      <w:r>
        <w:t xml:space="preserve">effectiveness scores: PO1-B is the only option that yields clearly positive cost results for</w:t>
      </w:r>
      <w:r>
        <w:t xml:space="preserve"> </w:t>
      </w:r>
      <w:r>
        <w:t xml:space="preserve">operators under EW (0.045), while also outranking the other options under P1 weights in terms</w:t>
      </w:r>
      <w:r>
        <w:t xml:space="preserve"> </w:t>
      </w:r>
      <w:r>
        <w:t xml:space="preserve">of costs. PO1-B delivers the highest effectiveness score (0.538) under P1 weighing while PO1-</w:t>
      </w:r>
      <w:r>
        <w:t xml:space="preserve"> </w:t>
      </w:r>
      <w:r>
        <w:t xml:space="preserve">C outperforms it under EW. Environmental scores for operators improve modestly under equal</w:t>
      </w:r>
      <w:r>
        <w:t xml:space="preserve"> </w:t>
      </w:r>
      <w:r>
        <w:t xml:space="preserve">weighting but turn slightly negative under P1 (reflecting the lower weight and some trade-offs),</w:t>
      </w:r>
      <w:r>
        <w:t xml:space="preserve"> </w:t>
      </w:r>
      <w:r>
        <w:t xml:space="preserve">whereas social scores are clearly higher than the baseline for all options. The data suggest that</w:t>
      </w:r>
      <w:r>
        <w:t xml:space="preserve"> </w:t>
      </w:r>
      <w:r>
        <w:t xml:space="preserve">economic operators have better results with national simplification and fast-track mechanisms</w:t>
      </w:r>
      <w:r>
        <w:t xml:space="preserve"> </w:t>
      </w:r>
      <w:r>
        <w:t xml:space="preserve">(PO1-B) as they are offering the best balance of lower burdens and stronger business</w:t>
      </w:r>
      <w:r>
        <w:t xml:space="preserve"> </w:t>
      </w:r>
      <w:r>
        <w:t xml:space="preserve">opportunities, with EU-level interventions (PO1-C) being also attractive but slightly less</w:t>
      </w:r>
      <w:r>
        <w:t xml:space="preserve"> </w:t>
      </w:r>
      <w:r>
        <w:t xml:space="preserve">beneficial in net terms.</w:t>
      </w:r>
      <w:r>
        <w:t xml:space="preserve"> </w:t>
      </w:r>
      <w:r>
        <w:t xml:space="preserve">For national public authorities, all options also outperform the baseline, but preference patterns</w:t>
      </w:r>
      <w:r>
        <w:t xml:space="preserve"> </w:t>
      </w:r>
      <w:r>
        <w:t xml:space="preserve">differ and the gains are more modest. Under equal weighting, PO1-B slightly dominates (0.281</w:t>
      </w:r>
    </w:p>
    <w:p>
      <w:pPr>
        <w:pStyle w:val="BodyText"/>
      </w:pPr>
      <w:r>
        <w:t xml:space="preserve">156</w:t>
      </w:r>
      <w:r>
        <w:t xml:space="preserve"> </w:t>
      </w:r>
      <w:r>
        <w:t xml:space="preserve">vs 0.259 for PO1-C and 0.050 for PO1-A), driven by the strongest combination of cost, social</w:t>
      </w:r>
      <w:r>
        <w:t xml:space="preserve"> </w:t>
      </w:r>
      <w:r>
        <w:t xml:space="preserve">and environmental scores. Under the Problem 1 weighting, PO1-B still has the highest total</w:t>
      </w:r>
      <w:r>
        <w:t xml:space="preserve"> </w:t>
      </w:r>
      <w:r>
        <w:t xml:space="preserve">score (0.408), but PO1-C moves farther (0.185), while PO1-A remains the weakest performer,</w:t>
      </w:r>
      <w:r>
        <w:t xml:space="preserve"> </w:t>
      </w:r>
      <w:r>
        <w:t xml:space="preserve">albeit still clearly above the baseline. A notable contrast with operators is that the effectiveness</w:t>
      </w:r>
      <w:r>
        <w:t xml:space="preserve"> </w:t>
      </w:r>
      <w:r>
        <w:t xml:space="preserve">dimension for public authorities is closer to, or slightly below, the baseline, especially under</w:t>
      </w:r>
      <w:r>
        <w:t xml:space="preserve"> </w:t>
      </w:r>
      <w:r>
        <w:t xml:space="preserve">P1, suggesting that administrations anticipate less direct effectiveness from the measures.</w:t>
      </w:r>
      <w:r>
        <w:t xml:space="preserve"> </w:t>
      </w:r>
      <w:r>
        <w:t xml:space="preserve">Instead, their improvement comes mainly from better cost outcomes relative to the baseline</w:t>
      </w:r>
      <w:r>
        <w:t xml:space="preserve"> </w:t>
      </w:r>
      <w:r>
        <w:t xml:space="preserve">(particularly under PO1-B) and small but positive social and environmental effects. In sum,</w:t>
      </w:r>
      <w:r>
        <w:t xml:space="preserve"> </w:t>
      </w:r>
      <w:r>
        <w:t xml:space="preserve">authorities tend to favour the national level option (PO1-B), which offers a better overall</w:t>
      </w:r>
      <w:r>
        <w:t xml:space="preserve"> </w:t>
      </w:r>
      <w:r>
        <w:t xml:space="preserve">balance of impacts from their perspective, even if PO1-C performs best in terms of</w:t>
      </w:r>
      <w:r>
        <w:t xml:space="preserve"> </w:t>
      </w:r>
      <w:r>
        <w:t xml:space="preserve">environmental impact (under EW) and social impacts, mostly in relation to the measures</w:t>
      </w:r>
      <w:r>
        <w:t xml:space="preserve"> </w:t>
      </w:r>
      <w:r>
        <w:t xml:space="preserve">focused on funding for strategic and energy-efficient projects.</w:t>
      </w:r>
      <w:r>
        <w:t xml:space="preserve"> </w:t>
      </w:r>
      <w:r>
        <w:t xml:space="preserve">Table 55. MCDA Economic Operators and Public Authorities MAUT – Problem 1 (Source: Technopolis et</w:t>
      </w:r>
      <w:r>
        <w:t xml:space="preserve"> </w:t>
      </w:r>
      <w:r>
        <w:t xml:space="preserve">al. (2025))</w:t>
      </w:r>
    </w:p>
    <w:p>
      <w:pPr>
        <w:pStyle w:val="BodyText"/>
      </w:pPr>
      <w:r>
        <w:t xml:space="preserve">For cloud and AI computing service providers, all three options improve on the baseline when</w:t>
      </w:r>
      <w:r>
        <w:t xml:space="preserve"> </w:t>
      </w:r>
      <w:r>
        <w:t xml:space="preserve">impacts are equally weighted, with total scores rising from 0.267 (baseline) to 0.440 (PO1-A),</w:t>
      </w:r>
      <w:r>
        <w:t xml:space="preserve"> </w:t>
      </w:r>
      <w:r>
        <w:t xml:space="preserve">0.542 (PO1-B) and 0.572 (PO1-C). Since cost impacts are neutral under this Problem (all zero),</w:t>
      </w:r>
      <w:r>
        <w:t xml:space="preserve"> </w:t>
      </w:r>
      <w:r>
        <w:t xml:space="preserve">the gains come from stronger effectiveness and social performance, with modest environmental</w:t>
      </w:r>
      <w:r>
        <w:t xml:space="preserve"> </w:t>
      </w:r>
      <w:r>
        <w:t xml:space="preserve">improvements under equal weighting. Under the Problem 1 weighting, which amplifies</w:t>
      </w:r>
      <w:r>
        <w:t xml:space="preserve"> </w:t>
      </w:r>
      <w:r>
        <w:t xml:space="preserve">effectiveness dimensions, the picture is more nuanced: PO1-A is essentially indistinguishable</w:t>
      </w:r>
      <w:r>
        <w:t xml:space="preserve"> </w:t>
      </w:r>
      <w:r>
        <w:t xml:space="preserve">from the baseline (0.378 vs 0.381), while PO1-B and PO1-C provide clear net benefits (0.499</w:t>
      </w:r>
      <w:r>
        <w:t xml:space="preserve"> </w:t>
      </w:r>
      <w:r>
        <w:t xml:space="preserve">and 0.488 respectively), driven by higher effectiveness scores. Environmental scores for</w:t>
      </w:r>
      <w:r>
        <w:t xml:space="preserve"> </w:t>
      </w:r>
      <w:r>
        <w:t xml:space="preserve">providers become slightly more negative under P1, indicating perceived trade-offs as</w:t>
      </w:r>
      <w:r>
        <w:t xml:space="preserve"> </w:t>
      </w:r>
      <w:r>
        <w:t xml:space="preserve">deployment objectives are prioritised, but these are more than offset by the effectiveness and</w:t>
      </w:r>
      <w:r>
        <w:t xml:space="preserve"> </w:t>
      </w:r>
      <w:r>
        <w:t xml:space="preserve">social gains in PO1-B and PO1-C.</w:t>
      </w:r>
      <w:r>
        <w:t xml:space="preserve"> </w:t>
      </w:r>
      <w:r>
        <w:t xml:space="preserve">For data centre operators, the options deliver very substantial improvements over the baseline</w:t>
      </w:r>
      <w:r>
        <w:t xml:space="preserve"> </w:t>
      </w:r>
      <w:r>
        <w:t xml:space="preserve">across both weighting schemes. Under equal weighting, the total score rises from –0.501</w:t>
      </w:r>
      <w:r>
        <w:t xml:space="preserve"> </w:t>
      </w:r>
      <w:r>
        <w:t xml:space="preserve">(baseline) to 0.505 (PO1-A), 0.767 (PO1-B) and 0.654 (PO1-C), with a similar pattern under</w:t>
      </w:r>
      <w:r>
        <w:t xml:space="preserve"> </w:t>
      </w:r>
      <w:r>
        <w:t xml:space="preserve">P1 (–0.438 to 0.399, 0.848 and 0.670 respectively). The baseline is characterised by strongly</w:t>
      </w:r>
      <w:r>
        <w:t xml:space="preserve"> </w:t>
      </w:r>
      <w:r>
        <w:t xml:space="preserve">negative cost scores and only modest effectiveness, whereas PO1-B in particular moves higher</w:t>
      </w:r>
      <w:r>
        <w:t xml:space="preserve"> </w:t>
      </w:r>
      <w:r>
        <w:t xml:space="preserve">(0.767 EW, 0.848 P1) while also delivering the highest effectiveness and social scores. PO1-A</w:t>
      </w:r>
      <w:r>
        <w:t xml:space="preserve"> </w:t>
      </w:r>
      <w:r>
        <w:t xml:space="preserve">and PO1-C also perform very well, but their cost outcomes are weaker than PO1-B’s.</w:t>
      </w:r>
      <w:r>
        <w:t xml:space="preserve"> </w:t>
      </w:r>
      <w:r>
        <w:t xml:space="preserve">Environmental performance improves markedly relative to the baseline under equal weighting</w:t>
      </w:r>
      <w:r>
        <w:t xml:space="preserve"> </w:t>
      </w:r>
      <w:r>
        <w:t xml:space="preserve">Impact</w:t>
      </w:r>
      <w:r>
        <w:t xml:space="preserve"> </w:t>
      </w:r>
      <w:r>
        <w:t xml:space="preserve">Costs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Social</w:t>
      </w:r>
      <w:r>
        <w:t xml:space="preserve"> </w:t>
      </w:r>
      <w:r>
        <w:t xml:space="preserve">Total</w:t>
      </w:r>
      <w:r>
        <w:t xml:space="preserve"> </w:t>
      </w:r>
      <w:r>
        <w:t xml:space="preserve">Economic Operators</w:t>
      </w:r>
      <w:r>
        <w:t xml:space="preserve"> </w:t>
      </w:r>
      <w:r>
        <w:t xml:space="preserve">Option</w:t>
      </w:r>
      <w:r>
        <w:t xml:space="preserve"> </w:t>
      </w:r>
      <w:r>
        <w:t xml:space="preserve">EW</w:t>
      </w:r>
      <w:r>
        <w:t xml:space="preserve"> </w:t>
      </w:r>
      <w:r>
        <w:t xml:space="preserve">P1</w:t>
      </w:r>
      <w:r>
        <w:t xml:space="preserve"> </w:t>
      </w:r>
      <w:r>
        <w:t xml:space="preserve">EW</w:t>
      </w:r>
      <w:r>
        <w:t xml:space="preserve"> </w:t>
      </w:r>
      <w:r>
        <w:t xml:space="preserve">P1</w:t>
      </w:r>
      <w:r>
        <w:t xml:space="preserve"> </w:t>
      </w:r>
      <w:r>
        <w:t xml:space="preserve">EW</w:t>
      </w:r>
      <w:r>
        <w:t xml:space="preserve"> </w:t>
      </w:r>
      <w:r>
        <w:t xml:space="preserve">P1</w:t>
      </w:r>
      <w:r>
        <w:t xml:space="preserve"> </w:t>
      </w:r>
      <w:r>
        <w:t xml:space="preserve">EW</w:t>
      </w:r>
      <w:r>
        <w:t xml:space="preserve"> </w:t>
      </w:r>
      <w:r>
        <w:t xml:space="preserve">P1</w:t>
      </w:r>
      <w:r>
        <w:t xml:space="preserve"> </w:t>
      </w:r>
      <w:r>
        <w:t xml:space="preserve">EW</w:t>
      </w:r>
      <w:r>
        <w:t xml:space="preserve"> </w:t>
      </w:r>
      <w:r>
        <w:t xml:space="preserve">P1</w:t>
      </w:r>
      <w:r>
        <w:t xml:space="preserve"> </w:t>
      </w:r>
      <w:r>
        <w:t xml:space="preserve">Baseline -0.529 -0.703</w:t>
      </w:r>
      <w:r>
        <w:t xml:space="preserve"> </w:t>
      </w:r>
      <w:r>
        <w:t xml:space="preserve">0.260</w:t>
      </w:r>
      <w:r>
        <w:t xml:space="preserve"> </w:t>
      </w:r>
      <w:r>
        <w:t xml:space="preserve">0.504</w:t>
      </w:r>
      <w:r>
        <w:t xml:space="preserve"> </w:t>
      </w:r>
      <w:r>
        <w:t xml:space="preserve">-0.038</w:t>
      </w:r>
      <w:r>
        <w:t xml:space="preserve"> </w:t>
      </w:r>
      <w:r>
        <w:t xml:space="preserve">-0.141</w:t>
      </w:r>
      <w:r>
        <w:t xml:space="preserve"> </w:t>
      </w:r>
      <w:r>
        <w:t xml:space="preserve">-0.003</w:t>
      </w:r>
      <w:r>
        <w:t xml:space="preserve"> </w:t>
      </w:r>
      <w:r>
        <w:t xml:space="preserve">-0.004</w:t>
      </w:r>
      <w:r>
        <w:t xml:space="preserve"> </w:t>
      </w:r>
      <w:r>
        <w:t xml:space="preserve">-0.309</w:t>
      </w:r>
      <w:r>
        <w:t xml:space="preserve"> </w:t>
      </w:r>
      <w:r>
        <w:t xml:space="preserve">-0.344</w:t>
      </w:r>
      <w:r>
        <w:t xml:space="preserve"> </w:t>
      </w:r>
      <w:r>
        <w:t xml:space="preserve">PO1-A</w:t>
      </w:r>
      <w:r>
        <w:t xml:space="preserve"> </w:t>
      </w:r>
      <w:r>
        <w:t xml:space="preserve">-0.137 -0.156</w:t>
      </w:r>
      <w:r>
        <w:t xml:space="preserve"> </w:t>
      </w:r>
      <w:r>
        <w:t xml:space="preserve">0.238</w:t>
      </w:r>
      <w:r>
        <w:t xml:space="preserve"> </w:t>
      </w:r>
      <w:r>
        <w:t xml:space="preserve">0.410</w:t>
      </w:r>
      <w:r>
        <w:t xml:space="preserve"> </w:t>
      </w:r>
      <w:r>
        <w:t xml:space="preserve">0.040</w:t>
      </w:r>
      <w:r>
        <w:t xml:space="preserve"> </w:t>
      </w:r>
      <w:r>
        <w:t xml:space="preserve">-0.036</w:t>
      </w:r>
      <w:r>
        <w:t xml:space="preserve"> </w:t>
      </w:r>
      <w:r>
        <w:t xml:space="preserve">0.203</w:t>
      </w:r>
      <w:r>
        <w:t xml:space="preserve"> </w:t>
      </w:r>
      <w:r>
        <w:t xml:space="preserve">0.041</w:t>
      </w:r>
      <w:r>
        <w:t xml:space="preserve"> </w:t>
      </w:r>
      <w:r>
        <w:t xml:space="preserve">0.344</w:t>
      </w:r>
      <w:r>
        <w:t xml:space="preserve"> </w:t>
      </w:r>
      <w:r>
        <w:t xml:space="preserve">0.259</w:t>
      </w:r>
      <w:r>
        <w:t xml:space="preserve"> </w:t>
      </w:r>
      <w:r>
        <w:t xml:space="preserve">PO1-B</w:t>
      </w:r>
      <w:r>
        <w:t xml:space="preserve"> </w:t>
      </w:r>
      <w:r>
        <w:t xml:space="preserve">0.045</w:t>
      </w:r>
      <w:r>
        <w:t xml:space="preserve"> </w:t>
      </w:r>
      <w:r>
        <w:t xml:space="preserve">0.216</w:t>
      </w:r>
      <w:r>
        <w:t xml:space="preserve"> </w:t>
      </w:r>
      <w:r>
        <w:t xml:space="preserve">0.298</w:t>
      </w:r>
      <w:r>
        <w:t xml:space="preserve"> </w:t>
      </w:r>
      <w:r>
        <w:t xml:space="preserve">0.538</w:t>
      </w:r>
      <w:r>
        <w:t xml:space="preserve"> </w:t>
      </w:r>
      <w:r>
        <w:t xml:space="preserve">0.058</w:t>
      </w:r>
      <w:r>
        <w:t xml:space="preserve"> </w:t>
      </w:r>
      <w:r>
        <w:t xml:space="preserve">-0.058</w:t>
      </w:r>
      <w:r>
        <w:t xml:space="preserve"> </w:t>
      </w:r>
      <w:r>
        <w:t xml:space="preserve">0.223</w:t>
      </w:r>
      <w:r>
        <w:t xml:space="preserve"> </w:t>
      </w:r>
      <w:r>
        <w:t xml:space="preserve">0.045</w:t>
      </w:r>
      <w:r>
        <w:t xml:space="preserve"> </w:t>
      </w:r>
      <w:r>
        <w:t xml:space="preserve">0.623</w:t>
      </w:r>
      <w:r>
        <w:t xml:space="preserve"> </w:t>
      </w:r>
      <w:r>
        <w:t xml:space="preserve">0.742</w:t>
      </w:r>
      <w:r>
        <w:t xml:space="preserve"> </w:t>
      </w:r>
      <w:r>
        <w:t xml:space="preserve">PO1-C</w:t>
      </w:r>
      <w:r>
        <w:t xml:space="preserve"> </w:t>
      </w:r>
      <w:r>
        <w:t xml:space="preserve">-0.063 0.049</w:t>
      </w:r>
      <w:r>
        <w:t xml:space="preserve"> </w:t>
      </w:r>
      <w:r>
        <w:t xml:space="preserve">0.313</w:t>
      </w:r>
      <w:r>
        <w:t xml:space="preserve"> </w:t>
      </w:r>
      <w:r>
        <w:t xml:space="preserve">0.527</w:t>
      </w:r>
      <w:r>
        <w:t xml:space="preserve"> </w:t>
      </w:r>
      <w:r>
        <w:t xml:space="preserve">0.059</w:t>
      </w:r>
      <w:r>
        <w:t xml:space="preserve"> </w:t>
      </w:r>
      <w:r>
        <w:t xml:space="preserve">-0.057</w:t>
      </w:r>
      <w:r>
        <w:t xml:space="preserve"> </w:t>
      </w:r>
      <w:r>
        <w:t xml:space="preserve">0.229</w:t>
      </w:r>
      <w:r>
        <w:t xml:space="preserve"> </w:t>
      </w:r>
      <w:r>
        <w:t xml:space="preserve">0.046</w:t>
      </w:r>
      <w:r>
        <w:t xml:space="preserve"> </w:t>
      </w:r>
      <w:r>
        <w:t xml:space="preserve">0.538</w:t>
      </w:r>
      <w:r>
        <w:t xml:space="preserve"> </w:t>
      </w:r>
      <w:r>
        <w:t xml:space="preserve">0.564</w:t>
      </w:r>
      <w:r>
        <w:t xml:space="preserve"> </w:t>
      </w:r>
      <w:r>
        <w:t xml:space="preserve">National Public Authorities</w:t>
      </w:r>
      <w:r>
        <w:t xml:space="preserve"> </w:t>
      </w:r>
      <w:r>
        <w:t xml:space="preserve">Option</w:t>
      </w:r>
      <w:r>
        <w:t xml:space="preserve"> </w:t>
      </w:r>
      <w:r>
        <w:t xml:space="preserve">EW</w:t>
      </w:r>
      <w:r>
        <w:t xml:space="preserve"> </w:t>
      </w:r>
      <w:r>
        <w:t xml:space="preserve">P1</w:t>
      </w:r>
      <w:r>
        <w:t xml:space="preserve"> </w:t>
      </w:r>
      <w:r>
        <w:t xml:space="preserve">EW</w:t>
      </w:r>
      <w:r>
        <w:t xml:space="preserve"> </w:t>
      </w:r>
      <w:r>
        <w:t xml:space="preserve">P1</w:t>
      </w:r>
      <w:r>
        <w:t xml:space="preserve"> </w:t>
      </w:r>
      <w:r>
        <w:t xml:space="preserve">EW</w:t>
      </w:r>
      <w:r>
        <w:t xml:space="preserve"> </w:t>
      </w:r>
      <w:r>
        <w:t xml:space="preserve">P1</w:t>
      </w:r>
      <w:r>
        <w:t xml:space="preserve"> </w:t>
      </w:r>
      <w:r>
        <w:t xml:space="preserve">EW</w:t>
      </w:r>
      <w:r>
        <w:t xml:space="preserve"> </w:t>
      </w:r>
      <w:r>
        <w:t xml:space="preserve">P1</w:t>
      </w:r>
      <w:r>
        <w:t xml:space="preserve"> </w:t>
      </w:r>
      <w:r>
        <w:t xml:space="preserve">EW</w:t>
      </w:r>
      <w:r>
        <w:t xml:space="preserve"> </w:t>
      </w:r>
      <w:r>
        <w:t xml:space="preserve">P1</w:t>
      </w:r>
      <w:r>
        <w:t xml:space="preserve"> </w:t>
      </w:r>
      <w:r>
        <w:t xml:space="preserve">Baseline -0.390 -0.478</w:t>
      </w:r>
      <w:r>
        <w:t xml:space="preserve"> </w:t>
      </w:r>
      <w:r>
        <w:t xml:space="preserve">0.143</w:t>
      </w:r>
      <w:r>
        <w:t xml:space="preserve"> </w:t>
      </w:r>
      <w:r>
        <w:t xml:space="preserve">0.374</w:t>
      </w:r>
      <w:r>
        <w:t xml:space="preserve"> </w:t>
      </w:r>
      <w:r>
        <w:t xml:space="preserve">-0.125</w:t>
      </w:r>
      <w:r>
        <w:t xml:space="preserve"> </w:t>
      </w:r>
      <w:r>
        <w:t xml:space="preserve">-0.160</w:t>
      </w:r>
      <w:r>
        <w:t xml:space="preserve"> </w:t>
      </w:r>
      <w:r>
        <w:t xml:space="preserve">0.000</w:t>
      </w:r>
      <w:r>
        <w:t xml:space="preserve"> </w:t>
      </w:r>
      <w:r>
        <w:t xml:space="preserve">0.003</w:t>
      </w:r>
      <w:r>
        <w:t xml:space="preserve"> </w:t>
      </w:r>
      <w:r>
        <w:t xml:space="preserve">-0.373</w:t>
      </w:r>
      <w:r>
        <w:t xml:space="preserve"> </w:t>
      </w:r>
      <w:r>
        <w:t xml:space="preserve">-0.262</w:t>
      </w:r>
      <w:r>
        <w:t xml:space="preserve"> </w:t>
      </w:r>
      <w:r>
        <w:t xml:space="preserve">PO1-A</w:t>
      </w:r>
      <w:r>
        <w:t xml:space="preserve"> </w:t>
      </w:r>
      <w:r>
        <w:t xml:space="preserve">-0.064 -0.055</w:t>
      </w:r>
      <w:r>
        <w:t xml:space="preserve"> </w:t>
      </w:r>
      <w:r>
        <w:t xml:space="preserve">0.063</w:t>
      </w:r>
      <w:r>
        <w:t xml:space="preserve"> </w:t>
      </w:r>
      <w:r>
        <w:t xml:space="preserve">0.096</w:t>
      </w:r>
      <w:r>
        <w:t xml:space="preserve"> </w:t>
      </w:r>
      <w:r>
        <w:t xml:space="preserve">-0.010</w:t>
      </w:r>
      <w:r>
        <w:t xml:space="preserve"> </w:t>
      </w:r>
      <w:r>
        <w:t xml:space="preserve">-0.038</w:t>
      </w:r>
      <w:r>
        <w:t xml:space="preserve"> </w:t>
      </w:r>
      <w:r>
        <w:t xml:space="preserve">0.063</w:t>
      </w:r>
      <w:r>
        <w:t xml:space="preserve"> </w:t>
      </w:r>
      <w:r>
        <w:t xml:space="preserve">0.013</w:t>
      </w:r>
      <w:r>
        <w:t xml:space="preserve"> </w:t>
      </w:r>
      <w:r>
        <w:t xml:space="preserve">0.050</w:t>
      </w:r>
      <w:r>
        <w:t xml:space="preserve"> </w:t>
      </w:r>
      <w:r>
        <w:t xml:space="preserve">0.015</w:t>
      </w:r>
      <w:r>
        <w:t xml:space="preserve"> </w:t>
      </w:r>
      <w:r>
        <w:t xml:space="preserve">PO1-B</w:t>
      </w:r>
      <w:r>
        <w:t xml:space="preserve"> </w:t>
      </w:r>
      <w:r>
        <w:t xml:space="preserve">-0.023 0.108</w:t>
      </w:r>
      <w:r>
        <w:t xml:space="preserve"> </w:t>
      </w:r>
      <w:r>
        <w:t xml:space="preserve">0.188</w:t>
      </w:r>
      <w:r>
        <w:t xml:space="preserve"> </w:t>
      </w:r>
      <w:r>
        <w:t xml:space="preserve">0.333</w:t>
      </w:r>
      <w:r>
        <w:t xml:space="preserve"> </w:t>
      </w:r>
      <w:r>
        <w:t xml:space="preserve">0.004</w:t>
      </w:r>
      <w:r>
        <w:t xml:space="preserve"> </w:t>
      </w:r>
      <w:r>
        <w:t xml:space="preserve">-0.056</w:t>
      </w:r>
      <w:r>
        <w:t xml:space="preserve"> </w:t>
      </w:r>
      <w:r>
        <w:t xml:space="preserve">0.113</w:t>
      </w:r>
      <w:r>
        <w:t xml:space="preserve"> </w:t>
      </w:r>
      <w:r>
        <w:t xml:space="preserve">0.023</w:t>
      </w:r>
      <w:r>
        <w:t xml:space="preserve"> </w:t>
      </w:r>
      <w:r>
        <w:t xml:space="preserve">0.281</w:t>
      </w:r>
      <w:r>
        <w:t xml:space="preserve"> </w:t>
      </w:r>
      <w:r>
        <w:t xml:space="preserve">0.408</w:t>
      </w:r>
      <w:r>
        <w:t xml:space="preserve"> </w:t>
      </w:r>
      <w:r>
        <w:t xml:space="preserve">PO1-C</w:t>
      </w:r>
      <w:r>
        <w:t xml:space="preserve"> </w:t>
      </w:r>
      <w:r>
        <w:t xml:space="preserve">-0.097 -0.101</w:t>
      </w:r>
      <w:r>
        <w:t xml:space="preserve"> </w:t>
      </w:r>
      <w:r>
        <w:t xml:space="preserve">0.195</w:t>
      </w:r>
      <w:r>
        <w:t xml:space="preserve"> </w:t>
      </w:r>
      <w:r>
        <w:t xml:space="preserve">0.304</w:t>
      </w:r>
      <w:r>
        <w:t xml:space="preserve"> </w:t>
      </w:r>
      <w:r>
        <w:t xml:space="preserve">0.021</w:t>
      </w:r>
      <w:r>
        <w:t xml:space="preserve"> </w:t>
      </w:r>
      <w:r>
        <w:t xml:space="preserve">-0.047</w:t>
      </w:r>
      <w:r>
        <w:t xml:space="preserve"> </w:t>
      </w:r>
      <w:r>
        <w:t xml:space="preserve">0.141</w:t>
      </w:r>
      <w:r>
        <w:t xml:space="preserve"> </w:t>
      </w:r>
      <w:r>
        <w:t xml:space="preserve">0.028</w:t>
      </w:r>
      <w:r>
        <w:t xml:space="preserve"> </w:t>
      </w:r>
      <w:r>
        <w:t xml:space="preserve">0.259</w:t>
      </w:r>
      <w:r>
        <w:t xml:space="preserve"> </w:t>
      </w:r>
      <w:r>
        <w:t xml:space="preserve">0.185</w:t>
      </w:r>
    </w:p>
    <w:p>
      <w:pPr>
        <w:pStyle w:val="BodyText"/>
      </w:pPr>
      <w:r>
        <w:t xml:space="preserve">157</w:t>
      </w:r>
      <w:r>
        <w:t xml:space="preserve"> </w:t>
      </w:r>
      <w:r>
        <w:t xml:space="preserve">(especially in PO1-C), though again becomes slightly negative under P1 as the model places</w:t>
      </w:r>
      <w:r>
        <w:t xml:space="preserve"> </w:t>
      </w:r>
      <w:r>
        <w:t xml:space="preserve">more emphasis on economic deployment. Overall, operators clearly favour the more</w:t>
      </w:r>
      <w:r>
        <w:t xml:space="preserve"> </w:t>
      </w:r>
      <w:r>
        <w:t xml:space="preserve">interventionist national package in PO1-B, with PO1-C and PO1-A still representing</w:t>
      </w:r>
      <w:r>
        <w:t xml:space="preserve"> </w:t>
      </w:r>
      <w:r>
        <w:t xml:space="preserve">substantial improvements over the status quo.</w:t>
      </w:r>
      <w:r>
        <w:t xml:space="preserve"> </w:t>
      </w:r>
      <w:r>
        <w:t xml:space="preserve">For SMEs104, results show that all three options perform substantially better than the baseline,</w:t>
      </w:r>
      <w:r>
        <w:t xml:space="preserve"> </w:t>
      </w:r>
      <w:r>
        <w:t xml:space="preserve">with PO1-C as the most favourable option under EW and PO1-B under P1 weights. All options</w:t>
      </w:r>
      <w:r>
        <w:t xml:space="preserve"> </w:t>
      </w:r>
      <w:r>
        <w:t xml:space="preserve">improve over the baseline levels, yielding positive totals of 0.444 (PO1-A), 0.612 (PO1-B) and</w:t>
      </w:r>
      <w:r>
        <w:t xml:space="preserve"> </w:t>
      </w:r>
      <w:r>
        <w:t xml:space="preserve">0.629 (PO1-C) under EW. The improvement is driven by higher effectiveness scores (up to</w:t>
      </w:r>
      <w:r>
        <w:t xml:space="preserve"> </w:t>
      </w:r>
      <w:r>
        <w:t xml:space="preserve">0.320 for PO1-C) and clearly positive social and environmental contributions. When the</w:t>
      </w:r>
      <w:r>
        <w:t xml:space="preserve"> </w:t>
      </w:r>
      <w:r>
        <w:t xml:space="preserve">Problem 1 weighting is applied, the ordering changes: PO1-B performs best (total 0.561),</w:t>
      </w:r>
      <w:r>
        <w:t xml:space="preserve"> </w:t>
      </w:r>
      <w:r>
        <w:t xml:space="preserve">followed by PO1-C (0.526) and PO1-A (0.391), showing that as economic deployment is</w:t>
      </w:r>
      <w:r>
        <w:t xml:space="preserve"> </w:t>
      </w:r>
      <w:r>
        <w:t xml:space="preserve">emphasized over other criteria, SMEs tend to favour PO1-B rather than an EU-level approach.</w:t>
      </w:r>
      <w:r>
        <w:t xml:space="preserve"> </w:t>
      </w:r>
      <w:r>
        <w:t xml:space="preserve">Indeed, under P1, PO1-B improves mainly driver by higher effectiveness (0.569) compared to</w:t>
      </w:r>
      <w:r>
        <w:t xml:space="preserve"> </w:t>
      </w:r>
      <w:r>
        <w:t xml:space="preserve">the other options and the baseline.</w:t>
      </w:r>
      <w:r>
        <w:br/>
      </w:r>
      <w:r>
        <w:t xml:space="preserve">Table 56. MCDA Cloud and AI Computing Service Providers and Data Centre Operators MAUT –</w:t>
      </w:r>
      <w:r>
        <w:t xml:space="preserve"> </w:t>
      </w:r>
      <w:r>
        <w:t xml:space="preserve">Problem 1 (Source: Technopolis et al. (2025))</w:t>
      </w:r>
      <w:r>
        <w:t xml:space="preserve"> </w:t>
      </w:r>
      <w:r>
        <w:t xml:space="preserve">6.2.3 Multi-criteria analysis for Problem 2</w:t>
      </w:r>
      <w:r>
        <w:br/>
      </w:r>
      <w:r>
        <w:t xml:space="preserve">For Problem 2, all three options outperform the baseline clearly under both equal weighting</w:t>
      </w:r>
      <w:r>
        <w:t xml:space="preserve"> </w:t>
      </w:r>
      <w:r>
        <w:t xml:space="preserve">and the Problem 2 weighting, but with a distinct ordering. Under equal weighting, total scores</w:t>
      </w:r>
      <w:r>
        <w:t xml:space="preserve"> </w:t>
      </w:r>
      <w:r>
        <w:t xml:space="preserve">move from a negative baseline (-0.183) to moderately positive values for all options (0.439 for</w:t>
      </w:r>
      <w:r>
        <w:t xml:space="preserve"> </w:t>
      </w:r>
      <w:r>
        <w:t xml:space="preserve">PO2-A, 0.418 for PO2-B, 0.488 for PO2-C), reflecting broad improvements across</w:t>
      </w:r>
      <w:r>
        <w:t xml:space="preserve"> </w:t>
      </w:r>
      <w:r>
        <w:t xml:space="preserve">effectiveness, social and environmental dimensions despite remaining negative on costs. When</w:t>
      </w:r>
      <w:r>
        <w:t xml:space="preserve"> </w:t>
      </w:r>
      <w:r>
        <w:t xml:space="preserve">the Problem 2 weighting is applied, placing greater emphasis on economic and sovereignty-</w:t>
      </w:r>
      <w:r>
        <w:t xml:space="preserve"> </w:t>
      </w:r>
      <w:r>
        <w:t xml:space="preserve">related aspects, overall performance improves substantially and differences between options</w:t>
      </w:r>
    </w:p>
    <w:p>
      <w:pPr>
        <w:pStyle w:val="BodyText"/>
      </w:pPr>
      <w:r>
        <w:t xml:space="preserve">104 SMEs account for cloud and AI computing service providers. Data centers are not included.</w:t>
      </w:r>
      <w:r>
        <w:t xml:space="preserve"> </w:t>
      </w:r>
      <w:r>
        <w:t xml:space="preserve">Impact</w:t>
      </w:r>
      <w:r>
        <w:t xml:space="preserve"> </w:t>
      </w:r>
      <w:r>
        <w:t xml:space="preserve">Costs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Social</w:t>
      </w:r>
      <w:r>
        <w:t xml:space="preserve"> </w:t>
      </w:r>
      <w:r>
        <w:t xml:space="preserve">Total</w:t>
      </w:r>
      <w:r>
        <w:t xml:space="preserve"> </w:t>
      </w:r>
      <w:r>
        <w:t xml:space="preserve">Cloud and AI Computing Service Providers</w:t>
      </w:r>
      <w:r>
        <w:t xml:space="preserve"> </w:t>
      </w:r>
      <w:r>
        <w:t xml:space="preserve">Option</w:t>
      </w:r>
      <w:r>
        <w:t xml:space="preserve"> </w:t>
      </w:r>
      <w:r>
        <w:t xml:space="preserve">EW</w:t>
      </w:r>
      <w:r>
        <w:t xml:space="preserve"> </w:t>
      </w:r>
      <w:r>
        <w:t xml:space="preserve">P1</w:t>
      </w:r>
      <w:r>
        <w:t xml:space="preserve"> </w:t>
      </w:r>
      <w:r>
        <w:t xml:space="preserve">EW</w:t>
      </w:r>
      <w:r>
        <w:t xml:space="preserve"> </w:t>
      </w:r>
      <w:r>
        <w:t xml:space="preserve">P1</w:t>
      </w:r>
      <w:r>
        <w:t xml:space="preserve"> </w:t>
      </w:r>
      <w:r>
        <w:t xml:space="preserve">EW</w:t>
      </w:r>
      <w:r>
        <w:t xml:space="preserve"> </w:t>
      </w:r>
      <w:r>
        <w:t xml:space="preserve">P1</w:t>
      </w:r>
      <w:r>
        <w:t xml:space="preserve"> </w:t>
      </w:r>
      <w:r>
        <w:t xml:space="preserve">EW</w:t>
      </w:r>
      <w:r>
        <w:t xml:space="preserve"> </w:t>
      </w:r>
      <w:r>
        <w:t xml:space="preserve">P1</w:t>
      </w:r>
      <w:r>
        <w:t xml:space="preserve"> </w:t>
      </w:r>
      <w:r>
        <w:t xml:space="preserve">EW</w:t>
      </w:r>
      <w:r>
        <w:t xml:space="preserve"> </w:t>
      </w:r>
      <w:r>
        <w:t xml:space="preserve">P1</w:t>
      </w:r>
      <w:r>
        <w:t xml:space="preserve"> </w:t>
      </w:r>
      <w:r>
        <w:t xml:space="preserve">Baseline 0.000 0.000</w:t>
      </w:r>
      <w:r>
        <w:t xml:space="preserve"> </w:t>
      </w:r>
      <w:r>
        <w:t xml:space="preserve">0.262</w:t>
      </w:r>
      <w:r>
        <w:t xml:space="preserve"> </w:t>
      </w:r>
      <w:r>
        <w:t xml:space="preserve">0.508</w:t>
      </w:r>
      <w:r>
        <w:t xml:space="preserve"> </w:t>
      </w:r>
      <w:r>
        <w:t xml:space="preserve">-0.026</w:t>
      </w:r>
      <w:r>
        <w:t xml:space="preserve"> </w:t>
      </w:r>
      <w:r>
        <w:t xml:space="preserve">-0.129</w:t>
      </w:r>
      <w:r>
        <w:t xml:space="preserve"> </w:t>
      </w:r>
      <w:r>
        <w:t xml:space="preserve">0.031</w:t>
      </w:r>
      <w:r>
        <w:t xml:space="preserve"> </w:t>
      </w:r>
      <w:r>
        <w:t xml:space="preserve">0.002</w:t>
      </w:r>
      <w:r>
        <w:t xml:space="preserve"> </w:t>
      </w:r>
      <w:r>
        <w:t xml:space="preserve">0.267</w:t>
      </w:r>
      <w:r>
        <w:t xml:space="preserve"> </w:t>
      </w:r>
      <w:r>
        <w:t xml:space="preserve">0.381</w:t>
      </w:r>
      <w:r>
        <w:t xml:space="preserve"> </w:t>
      </w:r>
      <w:r>
        <w:t xml:space="preserve">PO1-A</w:t>
      </w:r>
      <w:r>
        <w:t xml:space="preserve"> </w:t>
      </w:r>
      <w:r>
        <w:t xml:space="preserve">0.000 0.000</w:t>
      </w:r>
      <w:r>
        <w:t xml:space="preserve"> </w:t>
      </w:r>
      <w:r>
        <w:t xml:space="preserve">0.223</w:t>
      </w:r>
      <w:r>
        <w:t xml:space="preserve"> </w:t>
      </w:r>
      <w:r>
        <w:t xml:space="preserve">0.386</w:t>
      </w:r>
      <w:r>
        <w:t xml:space="preserve"> </w:t>
      </w:r>
      <w:r>
        <w:t xml:space="preserve">0.028</w:t>
      </w:r>
      <w:r>
        <w:t xml:space="preserve"> </w:t>
      </w:r>
      <w:r>
        <w:t xml:space="preserve">-0.046</w:t>
      </w:r>
      <w:r>
        <w:t xml:space="preserve"> </w:t>
      </w:r>
      <w:r>
        <w:t xml:space="preserve">0.189</w:t>
      </w:r>
      <w:r>
        <w:t xml:space="preserve"> </w:t>
      </w:r>
      <w:r>
        <w:t xml:space="preserve">0.038</w:t>
      </w:r>
      <w:r>
        <w:t xml:space="preserve"> </w:t>
      </w:r>
      <w:r>
        <w:t xml:space="preserve">0.440</w:t>
      </w:r>
      <w:r>
        <w:t xml:space="preserve"> </w:t>
      </w:r>
      <w:r>
        <w:t xml:space="preserve">0.378</w:t>
      </w:r>
      <w:r>
        <w:t xml:space="preserve"> </w:t>
      </w:r>
      <w:r>
        <w:t xml:space="preserve">PO1-B</w:t>
      </w:r>
      <w:r>
        <w:t xml:space="preserve"> </w:t>
      </w:r>
      <w:r>
        <w:t xml:space="preserve">0.000 0.000</w:t>
      </w:r>
      <w:r>
        <w:t xml:space="preserve"> </w:t>
      </w:r>
      <w:r>
        <w:t xml:space="preserve">0.286</w:t>
      </w:r>
      <w:r>
        <w:t xml:space="preserve"> </w:t>
      </w:r>
      <w:r>
        <w:t xml:space="preserve">0.520</w:t>
      </w:r>
      <w:r>
        <w:t xml:space="preserve"> </w:t>
      </w:r>
      <w:r>
        <w:t xml:space="preserve">0.050</w:t>
      </w:r>
      <w:r>
        <w:t xml:space="preserve"> </w:t>
      </w:r>
      <w:r>
        <w:t xml:space="preserve">-0.062</w:t>
      </w:r>
      <w:r>
        <w:t xml:space="preserve"> </w:t>
      </w:r>
      <w:r>
        <w:t xml:space="preserve">0.205</w:t>
      </w:r>
      <w:r>
        <w:t xml:space="preserve"> </w:t>
      </w:r>
      <w:r>
        <w:t xml:space="preserve">0.041</w:t>
      </w:r>
      <w:r>
        <w:t xml:space="preserve"> </w:t>
      </w:r>
      <w:r>
        <w:t xml:space="preserve">0.542</w:t>
      </w:r>
      <w:r>
        <w:t xml:space="preserve"> </w:t>
      </w:r>
      <w:r>
        <w:t xml:space="preserve">0.499</w:t>
      </w:r>
      <w:r>
        <w:t xml:space="preserve"> </w:t>
      </w:r>
      <w:r>
        <w:t xml:space="preserve">PO1-C</w:t>
      </w:r>
      <w:r>
        <w:t xml:space="preserve"> </w:t>
      </w:r>
      <w:r>
        <w:t xml:space="preserve">0.000 0.000</w:t>
      </w:r>
      <w:r>
        <w:t xml:space="preserve"> </w:t>
      </w:r>
      <w:r>
        <w:t xml:space="preserve">0.306</w:t>
      </w:r>
      <w:r>
        <w:t xml:space="preserve"> </w:t>
      </w:r>
      <w:r>
        <w:t xml:space="preserve">0.514</w:t>
      </w:r>
      <w:r>
        <w:t xml:space="preserve"> </w:t>
      </w:r>
      <w:r>
        <w:t xml:space="preserve">0.046</w:t>
      </w:r>
      <w:r>
        <w:t xml:space="preserve"> </w:t>
      </w:r>
      <w:r>
        <w:t xml:space="preserve">-0.070</w:t>
      </w:r>
      <w:r>
        <w:t xml:space="preserve"> </w:t>
      </w:r>
      <w:r>
        <w:t xml:space="preserve">0.220</w:t>
      </w:r>
      <w:r>
        <w:t xml:space="preserve"> </w:t>
      </w:r>
      <w:r>
        <w:t xml:space="preserve">0.044</w:t>
      </w:r>
      <w:r>
        <w:t xml:space="preserve"> </w:t>
      </w:r>
      <w:r>
        <w:t xml:space="preserve">0.572</w:t>
      </w:r>
      <w:r>
        <w:t xml:space="preserve"> </w:t>
      </w:r>
      <w:r>
        <w:t xml:space="preserve">0.488</w:t>
      </w:r>
      <w:r>
        <w:t xml:space="preserve"> </w:t>
      </w:r>
      <w:r>
        <w:t xml:space="preserve">Data Centre Operators</w:t>
      </w:r>
      <w:r>
        <w:t xml:space="preserve"> </w:t>
      </w:r>
      <w:r>
        <w:t xml:space="preserve">Option</w:t>
      </w:r>
      <w:r>
        <w:t xml:space="preserve"> </w:t>
      </w:r>
      <w:r>
        <w:t xml:space="preserve">EW</w:t>
      </w:r>
      <w:r>
        <w:t xml:space="preserve"> </w:t>
      </w:r>
      <w:r>
        <w:t xml:space="preserve">P1</w:t>
      </w:r>
      <w:r>
        <w:t xml:space="preserve"> </w:t>
      </w:r>
      <w:r>
        <w:t xml:space="preserve">EW</w:t>
      </w:r>
      <w:r>
        <w:t xml:space="preserve"> </w:t>
      </w:r>
      <w:r>
        <w:t xml:space="preserve">P1</w:t>
      </w:r>
      <w:r>
        <w:t xml:space="preserve"> </w:t>
      </w:r>
      <w:r>
        <w:t xml:space="preserve">EW</w:t>
      </w:r>
      <w:r>
        <w:t xml:space="preserve"> </w:t>
      </w:r>
      <w:r>
        <w:t xml:space="preserve">P1</w:t>
      </w:r>
      <w:r>
        <w:t xml:space="preserve"> </w:t>
      </w:r>
      <w:r>
        <w:t xml:space="preserve">EW</w:t>
      </w:r>
      <w:r>
        <w:t xml:space="preserve"> </w:t>
      </w:r>
      <w:r>
        <w:t xml:space="preserve">P1</w:t>
      </w:r>
      <w:r>
        <w:t xml:space="preserve"> </w:t>
      </w:r>
      <w:r>
        <w:t xml:space="preserve">EW</w:t>
      </w:r>
      <w:r>
        <w:t xml:space="preserve"> </w:t>
      </w:r>
      <w:r>
        <w:t xml:space="preserve">P1</w:t>
      </w:r>
      <w:r>
        <w:t xml:space="preserve"> </w:t>
      </w:r>
      <w:r>
        <w:t xml:space="preserve">Baseline -0.534 -0.711</w:t>
      </w:r>
      <w:r>
        <w:t xml:space="preserve"> </w:t>
      </w:r>
      <w:r>
        <w:t xml:space="preserve">0.253</w:t>
      </w:r>
      <w:r>
        <w:t xml:space="preserve"> </w:t>
      </w:r>
      <w:r>
        <w:t xml:space="preserve">0.492</w:t>
      </w:r>
      <w:r>
        <w:t xml:space="preserve"> </w:t>
      </w:r>
      <w:r>
        <w:t xml:space="preserve">-0.083</w:t>
      </w:r>
      <w:r>
        <w:t xml:space="preserve"> </w:t>
      </w:r>
      <w:r>
        <w:t xml:space="preserve">-0.191</w:t>
      </w:r>
      <w:r>
        <w:t xml:space="preserve"> </w:t>
      </w:r>
      <w:r>
        <w:t xml:space="preserve">-0.137</w:t>
      </w:r>
      <w:r>
        <w:t xml:space="preserve"> </w:t>
      </w:r>
      <w:r>
        <w:t xml:space="preserve">-0.029</w:t>
      </w:r>
      <w:r>
        <w:t xml:space="preserve"> </w:t>
      </w:r>
      <w:r>
        <w:t xml:space="preserve">-0.501</w:t>
      </w:r>
      <w:r>
        <w:t xml:space="preserve"> </w:t>
      </w:r>
      <w:r>
        <w:t xml:space="preserve">-0.438</w:t>
      </w:r>
      <w:r>
        <w:t xml:space="preserve"> </w:t>
      </w:r>
      <w:r>
        <w:t xml:space="preserve">PO1-A</w:t>
      </w:r>
      <w:r>
        <w:t xml:space="preserve"> </w:t>
      </w:r>
      <w:r>
        <w:t xml:space="preserve">-0.142 -0.164</w:t>
      </w:r>
      <w:r>
        <w:t xml:space="preserve"> </w:t>
      </w:r>
      <w:r>
        <w:t xml:space="preserve">0.298</w:t>
      </w:r>
      <w:r>
        <w:t xml:space="preserve"> </w:t>
      </w:r>
      <w:r>
        <w:t xml:space="preserve">0.509</w:t>
      </w:r>
      <w:r>
        <w:t xml:space="preserve"> </w:t>
      </w:r>
      <w:r>
        <w:t xml:space="preserve">0.089</w:t>
      </w:r>
      <w:r>
        <w:t xml:space="preserve"> </w:t>
      </w:r>
      <w:r>
        <w:t xml:space="preserve">0.002</w:t>
      </w:r>
      <w:r>
        <w:t xml:space="preserve"> </w:t>
      </w:r>
      <w:r>
        <w:t xml:space="preserve">0.260</w:t>
      </w:r>
      <w:r>
        <w:t xml:space="preserve"> </w:t>
      </w:r>
      <w:r>
        <w:t xml:space="preserve">0.052</w:t>
      </w:r>
      <w:r>
        <w:t xml:space="preserve"> </w:t>
      </w:r>
      <w:r>
        <w:t xml:space="preserve">0.505</w:t>
      </w:r>
      <w:r>
        <w:t xml:space="preserve"> </w:t>
      </w:r>
      <w:r>
        <w:t xml:space="preserve">0.399</w:t>
      </w:r>
      <w:r>
        <w:t xml:space="preserve"> </w:t>
      </w:r>
      <w:r>
        <w:t xml:space="preserve">PO1-B</w:t>
      </w:r>
      <w:r>
        <w:t xml:space="preserve"> </w:t>
      </w:r>
      <w:r>
        <w:t xml:space="preserve">0.046 0.219</w:t>
      </w:r>
      <w:r>
        <w:t xml:space="preserve"> </w:t>
      </w:r>
      <w:r>
        <w:t xml:space="preserve">0.342</w:t>
      </w:r>
      <w:r>
        <w:t xml:space="preserve"> </w:t>
      </w:r>
      <w:r>
        <w:t xml:space="preserve">0.609</w:t>
      </w:r>
      <w:r>
        <w:t xml:space="preserve"> </w:t>
      </w:r>
      <w:r>
        <w:t xml:space="preserve">0.087</w:t>
      </w:r>
      <w:r>
        <w:t xml:space="preserve"> </w:t>
      </w:r>
      <w:r>
        <w:t xml:space="preserve">-0.039</w:t>
      </w:r>
      <w:r>
        <w:t xml:space="preserve"> </w:t>
      </w:r>
      <w:r>
        <w:t xml:space="preserve">0.292</w:t>
      </w:r>
      <w:r>
        <w:t xml:space="preserve"> </w:t>
      </w:r>
      <w:r>
        <w:t xml:space="preserve">0.059</w:t>
      </w:r>
      <w:r>
        <w:t xml:space="preserve"> </w:t>
      </w:r>
      <w:r>
        <w:t xml:space="preserve">0.767</w:t>
      </w:r>
      <w:r>
        <w:t xml:space="preserve"> </w:t>
      </w:r>
      <w:r>
        <w:t xml:space="preserve">0.848</w:t>
      </w:r>
      <w:r>
        <w:t xml:space="preserve"> </w:t>
      </w:r>
      <w:r>
        <w:t xml:space="preserve">PO1-C</w:t>
      </w:r>
      <w:r>
        <w:t xml:space="preserve"> </w:t>
      </w:r>
      <w:r>
        <w:t xml:space="preserve">-0.063 0.048</w:t>
      </w:r>
      <w:r>
        <w:t xml:space="preserve"> </w:t>
      </w:r>
      <w:r>
        <w:t xml:space="preserve">0.340</w:t>
      </w:r>
      <w:r>
        <w:t xml:space="preserve"> </w:t>
      </w:r>
      <w:r>
        <w:t xml:space="preserve">0.576</w:t>
      </w:r>
      <w:r>
        <w:t xml:space="preserve"> </w:t>
      </w:r>
      <w:r>
        <w:t xml:space="preserve">0.109</w:t>
      </w:r>
      <w:r>
        <w:t xml:space="preserve"> </w:t>
      </w:r>
      <w:r>
        <w:t xml:space="preserve">-0.008</w:t>
      </w:r>
      <w:r>
        <w:t xml:space="preserve"> </w:t>
      </w:r>
      <w:r>
        <w:t xml:space="preserve">0.269</w:t>
      </w:r>
      <w:r>
        <w:t xml:space="preserve"> </w:t>
      </w:r>
      <w:r>
        <w:t xml:space="preserve">0.054</w:t>
      </w:r>
      <w:r>
        <w:t xml:space="preserve"> </w:t>
      </w:r>
      <w:r>
        <w:t xml:space="preserve">0.654</w:t>
      </w:r>
      <w:r>
        <w:t xml:space="preserve"> </w:t>
      </w:r>
      <w:r>
        <w:t xml:space="preserve">0.670</w:t>
      </w:r>
      <w:r>
        <w:t xml:space="preserve"> </w:t>
      </w:r>
      <w:r>
        <w:t xml:space="preserve">SMEs</w:t>
      </w:r>
      <w:r>
        <w:t xml:space="preserve"> </w:t>
      </w:r>
      <w:r>
        <w:t xml:space="preserve">Option</w:t>
      </w:r>
      <w:r>
        <w:t xml:space="preserve"> </w:t>
      </w:r>
      <w:r>
        <w:t xml:space="preserve">EW</w:t>
      </w:r>
      <w:r>
        <w:t xml:space="preserve"> </w:t>
      </w:r>
      <w:r>
        <w:t xml:space="preserve">P1</w:t>
      </w:r>
      <w:r>
        <w:t xml:space="preserve"> </w:t>
      </w:r>
      <w:r>
        <w:t xml:space="preserve">EW</w:t>
      </w:r>
      <w:r>
        <w:t xml:space="preserve"> </w:t>
      </w:r>
      <w:r>
        <w:t xml:space="preserve">P1</w:t>
      </w:r>
      <w:r>
        <w:t xml:space="preserve"> </w:t>
      </w:r>
      <w:r>
        <w:t xml:space="preserve">EW</w:t>
      </w:r>
      <w:r>
        <w:t xml:space="preserve"> </w:t>
      </w:r>
      <w:r>
        <w:t xml:space="preserve">P1</w:t>
      </w:r>
      <w:r>
        <w:t xml:space="preserve"> </w:t>
      </w:r>
      <w:r>
        <w:t xml:space="preserve">EW</w:t>
      </w:r>
      <w:r>
        <w:t xml:space="preserve"> </w:t>
      </w:r>
      <w:r>
        <w:t xml:space="preserve">P1</w:t>
      </w:r>
      <w:r>
        <w:t xml:space="preserve"> </w:t>
      </w:r>
      <w:r>
        <w:t xml:space="preserve">EW</w:t>
      </w:r>
      <w:r>
        <w:t xml:space="preserve"> </w:t>
      </w:r>
      <w:r>
        <w:t xml:space="preserve">P1</w:t>
      </w:r>
      <w:r>
        <w:t xml:space="preserve"> </w:t>
      </w:r>
      <w:r>
        <w:t xml:space="preserve">Baseline 0.000 0.000</w:t>
      </w:r>
      <w:r>
        <w:t xml:space="preserve"> </w:t>
      </w:r>
      <w:r>
        <w:t xml:space="preserve">0.233</w:t>
      </w:r>
      <w:r>
        <w:t xml:space="preserve"> </w:t>
      </w:r>
      <w:r>
        <w:t xml:space="preserve">0.453</w:t>
      </w:r>
      <w:r>
        <w:t xml:space="preserve"> </w:t>
      </w:r>
      <w:r>
        <w:t xml:space="preserve">-0.039</w:t>
      </w:r>
      <w:r>
        <w:t xml:space="preserve"> </w:t>
      </w:r>
      <w:r>
        <w:t xml:space="preserve">-0.132</w:t>
      </w:r>
      <w:r>
        <w:t xml:space="preserve"> </w:t>
      </w:r>
      <w:r>
        <w:t xml:space="preserve">-0.028</w:t>
      </w:r>
      <w:r>
        <w:t xml:space="preserve"> </w:t>
      </w:r>
      <w:r>
        <w:t xml:space="preserve">-0.011</w:t>
      </w:r>
      <w:r>
        <w:t xml:space="preserve"> </w:t>
      </w:r>
      <w:r>
        <w:t xml:space="preserve">0.166</w:t>
      </w:r>
      <w:r>
        <w:t xml:space="preserve"> </w:t>
      </w:r>
      <w:r>
        <w:t xml:space="preserve">0.311</w:t>
      </w:r>
      <w:r>
        <w:t xml:space="preserve"> </w:t>
      </w:r>
      <w:r>
        <w:t xml:space="preserve">PO1-A</w:t>
      </w:r>
      <w:r>
        <w:t xml:space="preserve"> </w:t>
      </w:r>
      <w:r>
        <w:t xml:space="preserve">0.000 0.000</w:t>
      </w:r>
      <w:r>
        <w:t xml:space="preserve"> </w:t>
      </w:r>
      <w:r>
        <w:t xml:space="preserve">0.222</w:t>
      </w:r>
      <w:r>
        <w:t xml:space="preserve"> </w:t>
      </w:r>
      <w:r>
        <w:t xml:space="preserve">0.386</w:t>
      </w:r>
      <w:r>
        <w:t xml:space="preserve"> </w:t>
      </w:r>
      <w:r>
        <w:t xml:space="preserve">0.039</w:t>
      </w:r>
      <w:r>
        <w:t xml:space="preserve"> </w:t>
      </w:r>
      <w:r>
        <w:t xml:space="preserve">-0.032</w:t>
      </w:r>
      <w:r>
        <w:t xml:space="preserve"> </w:t>
      </w:r>
      <w:r>
        <w:t xml:space="preserve">0.182</w:t>
      </w:r>
      <w:r>
        <w:t xml:space="preserve"> </w:t>
      </w:r>
      <w:r>
        <w:t xml:space="preserve">0.036</w:t>
      </w:r>
      <w:r>
        <w:t xml:space="preserve"> </w:t>
      </w:r>
      <w:r>
        <w:t xml:space="preserve">0.444</w:t>
      </w:r>
      <w:r>
        <w:t xml:space="preserve"> </w:t>
      </w:r>
      <w:r>
        <w:t xml:space="preserve">0.391</w:t>
      </w:r>
      <w:r>
        <w:t xml:space="preserve"> </w:t>
      </w:r>
      <w:r>
        <w:t xml:space="preserve">PO1-B</w:t>
      </w:r>
      <w:r>
        <w:t xml:space="preserve"> </w:t>
      </w:r>
      <w:r>
        <w:t xml:space="preserve">0.000 0.000</w:t>
      </w:r>
      <w:r>
        <w:t xml:space="preserve"> </w:t>
      </w:r>
      <w:r>
        <w:t xml:space="preserve">0.314</w:t>
      </w:r>
      <w:r>
        <w:t xml:space="preserve"> </w:t>
      </w:r>
      <w:r>
        <w:t xml:space="preserve">0.569</w:t>
      </w:r>
      <w:r>
        <w:t xml:space="preserve"> </w:t>
      </w:r>
      <w:r>
        <w:t xml:space="preserve">0.062</w:t>
      </w:r>
      <w:r>
        <w:t xml:space="preserve"> </w:t>
      </w:r>
      <w:r>
        <w:t xml:space="preserve">-0.056</w:t>
      </w:r>
      <w:r>
        <w:t xml:space="preserve"> </w:t>
      </w:r>
      <w:r>
        <w:t xml:space="preserve">0.237</w:t>
      </w:r>
      <w:r>
        <w:t xml:space="preserve"> </w:t>
      </w:r>
      <w:r>
        <w:t xml:space="preserve">0.047</w:t>
      </w:r>
      <w:r>
        <w:t xml:space="preserve"> </w:t>
      </w:r>
      <w:r>
        <w:t xml:space="preserve">0.612</w:t>
      </w:r>
      <w:r>
        <w:t xml:space="preserve"> </w:t>
      </w:r>
      <w:r>
        <w:t xml:space="preserve">0.561</w:t>
      </w:r>
      <w:r>
        <w:t xml:space="preserve"> </w:t>
      </w:r>
      <w:r>
        <w:t xml:space="preserve">PO1-C</w:t>
      </w:r>
      <w:r>
        <w:t xml:space="preserve"> </w:t>
      </w:r>
      <w:r>
        <w:t xml:space="preserve">0.000 0.000</w:t>
      </w:r>
      <w:r>
        <w:t xml:space="preserve"> </w:t>
      </w:r>
      <w:r>
        <w:t xml:space="preserve">0.320</w:t>
      </w:r>
      <w:r>
        <w:t xml:space="preserve"> </w:t>
      </w:r>
      <w:r>
        <w:t xml:space="preserve">0.529</w:t>
      </w:r>
      <w:r>
        <w:t xml:space="preserve"> </w:t>
      </w:r>
      <w:r>
        <w:t xml:space="preserve">0.061</w:t>
      </w:r>
      <w:r>
        <w:t xml:space="preserve"> </w:t>
      </w:r>
      <w:r>
        <w:t xml:space="preserve">-0.053</w:t>
      </w:r>
      <w:r>
        <w:t xml:space="preserve"> </w:t>
      </w:r>
      <w:r>
        <w:t xml:space="preserve">0.248</w:t>
      </w:r>
      <w:r>
        <w:t xml:space="preserve"> </w:t>
      </w:r>
      <w:r>
        <w:t xml:space="preserve">0.050</w:t>
      </w:r>
      <w:r>
        <w:t xml:space="preserve"> </w:t>
      </w:r>
      <w:r>
        <w:t xml:space="preserve">0.629</w:t>
      </w:r>
      <w:r>
        <w:t xml:space="preserve"> </w:t>
      </w:r>
      <w:r>
        <w:t xml:space="preserve">0.526</w:t>
      </w:r>
    </w:p>
    <w:p>
      <w:pPr>
        <w:pStyle w:val="BodyText"/>
      </w:pPr>
      <w:r>
        <w:t xml:space="preserve">158</w:t>
      </w:r>
      <w:r>
        <w:t xml:space="preserve"> </w:t>
      </w:r>
      <w:r>
        <w:t xml:space="preserve">become more marked. The baseline remains negative (-0.220), while PO2-A rises to 0.572 and</w:t>
      </w:r>
      <w:r>
        <w:t xml:space="preserve"> </w:t>
      </w:r>
      <w:r>
        <w:t xml:space="preserve">PO2-B and PO2-C reach 0.709 and 0.928 respectively.</w:t>
      </w:r>
      <w:r>
        <w:t xml:space="preserve"> </w:t>
      </w:r>
      <w:r>
        <w:t xml:space="preserve">The shift to the P2 weighting particularly benefits PO2-B and PO2-C because they combine</w:t>
      </w:r>
      <w:r>
        <w:t xml:space="preserve"> </w:t>
      </w:r>
      <w:r>
        <w:t xml:space="preserve">improved cost outcomes (costs turn positive under P2 for both) with strong gains on the</w:t>
      </w:r>
      <w:r>
        <w:t xml:space="preserve"> </w:t>
      </w:r>
      <w:r>
        <w:t xml:space="preserve">effectiveness dimension, which carries the highest weight in this scenario. Social scores are</w:t>
      </w:r>
      <w:r>
        <w:t xml:space="preserve"> </w:t>
      </w:r>
      <w:r>
        <w:t xml:space="preserve">consistently positive and higher than the baseline for all three options in both weighting</w:t>
      </w:r>
      <w:r>
        <w:t xml:space="preserve"> </w:t>
      </w:r>
      <w:r>
        <w:t xml:space="preserve">schemes, and environmental scores, while modest, also improve relative to the status quo. PO2-</w:t>
      </w:r>
      <w:r>
        <w:t xml:space="preserve"> </w:t>
      </w:r>
      <w:r>
        <w:t xml:space="preserve">A and PO2-B perform well but are clearly dominated PO2-C under P2, indicating that more</w:t>
      </w:r>
      <w:r>
        <w:t xml:space="preserve"> </w:t>
      </w:r>
      <w:r>
        <w:t xml:space="preserve">ambitious and coordinated intervention on sovereignty and uptake delivers a better balance of</w:t>
      </w:r>
      <w:r>
        <w:t xml:space="preserve"> </w:t>
      </w:r>
      <w:r>
        <w:t xml:space="preserve">costs and benefits when judged against the Problem 2 policy priorities.</w:t>
      </w:r>
      <w:r>
        <w:t xml:space="preserve"> </w:t>
      </w:r>
      <w:r>
        <w:t xml:space="preserve">Table 57. MCDA Results MAUT – Problem 2 (Source: Technopolis et al. (2025))</w:t>
      </w:r>
      <w:r>
        <w:t xml:space="preserve"> </w:t>
      </w:r>
      <w:r>
        <w:t xml:space="preserve">The PROMETHEE II results for Problem 2 clearly point to PO2-C as the best-performing</w:t>
      </w:r>
      <w:r>
        <w:t xml:space="preserve"> </w:t>
      </w:r>
      <w:r>
        <w:t xml:space="preserve">option, with PO2-A a solid second and PO2-B consistently weakest. Under equal weighting,</w:t>
      </w:r>
      <w:r>
        <w:t xml:space="preserve"> </w:t>
      </w:r>
      <w:r>
        <w:t xml:space="preserve">all options improve on the baseline (–0.333 at impact level; –0.213 at sub-impacts), but PO2-</w:t>
      </w:r>
      <w:r>
        <w:t xml:space="preserve"> </w:t>
      </w:r>
      <w:r>
        <w:t xml:space="preserve">C achieves the highest net flows both at the impact level and sub-impact (0.333 and 0.162),</w:t>
      </w:r>
      <w:r>
        <w:t xml:space="preserve"> </w:t>
      </w:r>
      <w:r>
        <w:t xml:space="preserve">ahead of PO2-A (0.000 and 0.130) and PO2-B (0.000 and –0.079). When the Problem 2</w:t>
      </w:r>
      <w:r>
        <w:t xml:space="preserve"> </w:t>
      </w:r>
      <w:r>
        <w:t xml:space="preserve">weighting is applied, this ordering becomes even clearer: PO2-C again records the highest net</w:t>
      </w:r>
      <w:r>
        <w:t xml:space="preserve"> </w:t>
      </w:r>
      <w:r>
        <w:t xml:space="preserve">flows (0.333 at impact level and 0.443 at sub-impacts), PO2-A remains positive at sub-impact</w:t>
      </w:r>
      <w:r>
        <w:t xml:space="preserve"> </w:t>
      </w:r>
      <w:r>
        <w:t xml:space="preserve">level but more moderate (0.150) and becomes negative at impact level (-0.133), performing</w:t>
      </w:r>
      <w:r>
        <w:t xml:space="preserve"> </w:t>
      </w:r>
      <w:r>
        <w:t xml:space="preserve">worse than the baseline. Similarly, PO2-B is negative at the impact level and sub-impact (–</w:t>
      </w:r>
      <w:r>
        <w:t xml:space="preserve"> </w:t>
      </w:r>
      <w:r>
        <w:t xml:space="preserve">0.400, - 0.072 at sub-impacts) and therefore appears poorly aligned with the sovereignty- and</w:t>
      </w:r>
      <w:r>
        <w:t xml:space="preserve"> </w:t>
      </w:r>
      <w:r>
        <w:t xml:space="preserve">resilience-focused P2 priorities.</w:t>
      </w:r>
      <w:r>
        <w:br/>
      </w:r>
      <w:r>
        <w:t xml:space="preserve">Thus, PROMETHEE II indicates that PO2-C offers the strongest and most robust performance</w:t>
      </w:r>
      <w:r>
        <w:t xml:space="preserve"> </w:t>
      </w:r>
      <w:r>
        <w:t xml:space="preserve">across both impact and sub-impact structures, with PO2-A preferable to the baseline in most</w:t>
      </w:r>
      <w:r>
        <w:t xml:space="preserve"> </w:t>
      </w:r>
      <w:r>
        <w:t xml:space="preserve">cases, and PO2-B clearly the least attractive option.</w:t>
      </w:r>
      <w:r>
        <w:t xml:space="preserve"> </w:t>
      </w:r>
      <w:r>
        <w:t xml:space="preserve">Table 59. PROMETHEE II - Problem 2 (Source: Technopolis et al. (2025))</w:t>
      </w:r>
      <w:r>
        <w:t xml:space="preserve"> </w:t>
      </w:r>
      <w:r>
        <w:t xml:space="preserve">Option</w:t>
      </w:r>
      <w:r>
        <w:t xml:space="preserve"> </w:t>
      </w:r>
      <w:r>
        <w:t xml:space="preserve">EW - Impacts</w:t>
      </w:r>
      <w:r>
        <w:t xml:space="preserve"> </w:t>
      </w:r>
      <w:r>
        <w:t xml:space="preserve">EW Sub-impacts P2 - Impacts</w:t>
      </w:r>
      <w:r>
        <w:t xml:space="preserve"> </w:t>
      </w:r>
      <w:r>
        <w:t xml:space="preserve">P2 – Sub-Impacts</w:t>
      </w:r>
      <w:r>
        <w:t xml:space="preserve"> </w:t>
      </w:r>
      <w:r>
        <w:t xml:space="preserve">Baseline</w:t>
      </w:r>
      <w:r>
        <w:t xml:space="preserve"> </w:t>
      </w:r>
      <w:r>
        <w:t xml:space="preserve">-0.333</w:t>
      </w:r>
      <w:r>
        <w:t xml:space="preserve"> </w:t>
      </w:r>
      <w:r>
        <w:t xml:space="preserve">-0.213</w:t>
      </w:r>
      <w:r>
        <w:t xml:space="preserve"> </w:t>
      </w:r>
      <w:r>
        <w:t xml:space="preserve">0.200</w:t>
      </w:r>
      <w:r>
        <w:t xml:space="preserve"> </w:t>
      </w:r>
      <w:r>
        <w:t xml:space="preserve">-0.521</w:t>
      </w:r>
      <w:r>
        <w:t xml:space="preserve"> </w:t>
      </w:r>
      <w:r>
        <w:t xml:space="preserve">PO2-A</w:t>
      </w:r>
      <w:r>
        <w:t xml:space="preserve"> </w:t>
      </w:r>
      <w:r>
        <w:t xml:space="preserve">0.000</w:t>
      </w:r>
      <w:r>
        <w:t xml:space="preserve"> </w:t>
      </w:r>
      <w:r>
        <w:t xml:space="preserve">0.130</w:t>
      </w:r>
      <w:r>
        <w:t xml:space="preserve"> </w:t>
      </w:r>
      <w:r>
        <w:t xml:space="preserve">-0.133</w:t>
      </w:r>
      <w:r>
        <w:t xml:space="preserve"> </w:t>
      </w:r>
      <w:r>
        <w:t xml:space="preserve">0.150</w:t>
      </w:r>
      <w:r>
        <w:t xml:space="preserve"> </w:t>
      </w:r>
      <w:r>
        <w:t xml:space="preserve">PO2-B</w:t>
      </w:r>
      <w:r>
        <w:t xml:space="preserve"> </w:t>
      </w:r>
      <w:r>
        <w:t xml:space="preserve">0.000</w:t>
      </w:r>
      <w:r>
        <w:t xml:space="preserve"> </w:t>
      </w:r>
      <w:r>
        <w:t xml:space="preserve">-0.079</w:t>
      </w:r>
      <w:r>
        <w:t xml:space="preserve"> </w:t>
      </w:r>
      <w:r>
        <w:t xml:space="preserve">-0.400</w:t>
      </w:r>
      <w:r>
        <w:t xml:space="preserve"> </w:t>
      </w:r>
      <w:r>
        <w:t xml:space="preserve">-0.072</w:t>
      </w:r>
      <w:r>
        <w:t xml:space="preserve"> </w:t>
      </w:r>
      <w:r>
        <w:t xml:space="preserve">PO2-C</w:t>
      </w:r>
      <w:r>
        <w:t xml:space="preserve"> </w:t>
      </w:r>
      <w:r>
        <w:t xml:space="preserve">0.333</w:t>
      </w:r>
      <w:r>
        <w:t xml:space="preserve"> </w:t>
      </w:r>
      <w:r>
        <w:t xml:space="preserve">0.162</w:t>
      </w:r>
      <w:r>
        <w:t xml:space="preserve"> </w:t>
      </w:r>
      <w:r>
        <w:t xml:space="preserve">0.333</w:t>
      </w:r>
      <w:r>
        <w:t xml:space="preserve"> </w:t>
      </w:r>
      <w:r>
        <w:t xml:space="preserve">0.443</w:t>
      </w:r>
      <w:r>
        <w:t xml:space="preserve"> </w:t>
      </w:r>
      <w:r>
        <w:t xml:space="preserve">For Problem 2, ELECTRE III at the impact level, under both equal weighting and the P2</w:t>
      </w:r>
      <w:r>
        <w:t xml:space="preserve"> </w:t>
      </w:r>
      <w:r>
        <w:t xml:space="preserve">weights, the descending ranking is PO2-C &gt; PO2-A = baseline = PO2-B. PO2-C is the only</w:t>
      </w:r>
      <w:r>
        <w:t xml:space="preserve"> </w:t>
      </w:r>
      <w:r>
        <w:t xml:space="preserve">option that outranks all the other options and the baseline. At the sub-impact level, PO2-C again</w:t>
      </w:r>
      <w:r>
        <w:t xml:space="preserve"> </w:t>
      </w:r>
      <w:r>
        <w:t xml:space="preserve">dominates in both EW and P2 options the ordering is PO2-C &gt; PO2-A = baseline = PO2-B,</w:t>
      </w:r>
      <w:r>
        <w:t xml:space="preserve"> </w:t>
      </w:r>
      <w:r>
        <w:t xml:space="preserve">with credibility values close to 1 for the outranking of the other options. This means that, when</w:t>
      </w:r>
      <w:r>
        <w:t xml:space="preserve"> </w:t>
      </w:r>
      <w:r>
        <w:t xml:space="preserve">non-compensatory logic is applied and deal-breaker criteria are allowed to veto weak options,</w:t>
      </w:r>
      <w:r>
        <w:t xml:space="preserve"> </w:t>
      </w:r>
      <w:r>
        <w:t xml:space="preserve">PO2-C is the clearly preferred option for Problem 2, while PO2-A and PO2-B offer at best a</w:t>
      </w:r>
      <w:r>
        <w:t xml:space="preserve"> </w:t>
      </w:r>
      <w:r>
        <w:t xml:space="preserve">marginal improvement over the status quo. Within the second group of options, PO2-C</w:t>
      </w:r>
      <w:r>
        <w:t xml:space="preserve"> </w:t>
      </w:r>
      <w:r>
        <w:t xml:space="preserve">Costs/efficiency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Social</w:t>
      </w:r>
      <w:r>
        <w:t xml:space="preserve"> </w:t>
      </w:r>
      <w:r>
        <w:t xml:space="preserve">Total</w:t>
      </w:r>
      <w:r>
        <w:t xml:space="preserve"> </w:t>
      </w:r>
      <w:r>
        <w:t xml:space="preserve">Option</w:t>
      </w:r>
      <w:r>
        <w:t xml:space="preserve"> </w:t>
      </w:r>
      <w:r>
        <w:t xml:space="preserve">EW</w:t>
      </w:r>
      <w:r>
        <w:t xml:space="preserve"> </w:t>
      </w:r>
      <w:r>
        <w:t xml:space="preserve">P1</w:t>
      </w:r>
      <w:r>
        <w:t xml:space="preserve"> </w:t>
      </w:r>
      <w:r>
        <w:t xml:space="preserve">EW</w:t>
      </w:r>
      <w:r>
        <w:t xml:space="preserve"> </w:t>
      </w:r>
      <w:r>
        <w:t xml:space="preserve">P1</w:t>
      </w:r>
      <w:r>
        <w:t xml:space="preserve"> </w:t>
      </w:r>
      <w:r>
        <w:t xml:space="preserve">EW</w:t>
      </w:r>
      <w:r>
        <w:t xml:space="preserve"> </w:t>
      </w:r>
      <w:r>
        <w:t xml:space="preserve">P1</w:t>
      </w:r>
      <w:r>
        <w:t xml:space="preserve"> </w:t>
      </w:r>
      <w:r>
        <w:t xml:space="preserve">EW</w:t>
      </w:r>
      <w:r>
        <w:t xml:space="preserve"> </w:t>
      </w:r>
      <w:r>
        <w:t xml:space="preserve">P1</w:t>
      </w:r>
      <w:r>
        <w:t xml:space="preserve"> </w:t>
      </w:r>
      <w:r>
        <w:t xml:space="preserve">EW</w:t>
      </w:r>
      <w:r>
        <w:t xml:space="preserve"> </w:t>
      </w:r>
      <w:r>
        <w:t xml:space="preserve">P1</w:t>
      </w:r>
      <w:r>
        <w:t xml:space="preserve"> </w:t>
      </w:r>
      <w:r>
        <w:t xml:space="preserve">Baseline -0.361</w:t>
      </w:r>
      <w:r>
        <w:t xml:space="preserve"> </w:t>
      </w:r>
      <w:r>
        <w:t xml:space="preserve">-0.547</w:t>
      </w:r>
      <w:r>
        <w:t xml:space="preserve"> </w:t>
      </w:r>
      <w:r>
        <w:t xml:space="preserve">0.242</w:t>
      </w:r>
      <w:r>
        <w:t xml:space="preserve"> </w:t>
      </w:r>
      <w:r>
        <w:t xml:space="preserve">0.345</w:t>
      </w:r>
      <w:r>
        <w:t xml:space="preserve"> </w:t>
      </w:r>
      <w:r>
        <w:t xml:space="preserve">-0.037</w:t>
      </w:r>
      <w:r>
        <w:t xml:space="preserve"> </w:t>
      </w:r>
      <w:r>
        <w:t xml:space="preserve">-0.007</w:t>
      </w:r>
      <w:r>
        <w:t xml:space="preserve"> </w:t>
      </w:r>
      <w:r>
        <w:t xml:space="preserve">-0.026</w:t>
      </w:r>
      <w:r>
        <w:t xml:space="preserve"> </w:t>
      </w:r>
      <w:r>
        <w:t xml:space="preserve">-0.010</w:t>
      </w:r>
      <w:r>
        <w:t xml:space="preserve"> </w:t>
      </w:r>
      <w:r>
        <w:t xml:space="preserve">-0.183</w:t>
      </w:r>
      <w:r>
        <w:t xml:space="preserve"> </w:t>
      </w:r>
      <w:r>
        <w:t xml:space="preserve">-0.220</w:t>
      </w:r>
      <w:r>
        <w:t xml:space="preserve"> </w:t>
      </w:r>
      <w:r>
        <w:t xml:space="preserve">PO2-A</w:t>
      </w:r>
      <w:r>
        <w:t xml:space="preserve"> </w:t>
      </w:r>
      <w:r>
        <w:t xml:space="preserve">-0.098</w:t>
      </w:r>
      <w:r>
        <w:t xml:space="preserve"> </w:t>
      </w:r>
      <w:r>
        <w:t xml:space="preserve">-0.103</w:t>
      </w:r>
      <w:r>
        <w:t xml:space="preserve"> </w:t>
      </w:r>
      <w:r>
        <w:t xml:space="preserve">0.241</w:t>
      </w:r>
      <w:r>
        <w:t xml:space="preserve"> </w:t>
      </w:r>
      <w:r>
        <w:t xml:space="preserve">0.614</w:t>
      </w:r>
      <w:r>
        <w:t xml:space="preserve"> </w:t>
      </w:r>
      <w:r>
        <w:t xml:space="preserve">0.048</w:t>
      </w:r>
      <w:r>
        <w:t xml:space="preserve"> </w:t>
      </w:r>
      <w:r>
        <w:t xml:space="preserve">0.010</w:t>
      </w:r>
      <w:r>
        <w:t xml:space="preserve"> </w:t>
      </w:r>
      <w:r>
        <w:t xml:space="preserve">0.249</w:t>
      </w:r>
      <w:r>
        <w:t xml:space="preserve"> </w:t>
      </w:r>
      <w:r>
        <w:t xml:space="preserve">0.051</w:t>
      </w:r>
      <w:r>
        <w:t xml:space="preserve"> </w:t>
      </w:r>
      <w:r>
        <w:t xml:space="preserve">0.439</w:t>
      </w:r>
      <w:r>
        <w:t xml:space="preserve"> </w:t>
      </w:r>
      <w:r>
        <w:t xml:space="preserve">0.572</w:t>
      </w:r>
      <w:r>
        <w:t xml:space="preserve"> </w:t>
      </w:r>
      <w:r>
        <w:t xml:space="preserve">PO2-B</w:t>
      </w:r>
      <w:r>
        <w:t xml:space="preserve"> </w:t>
      </w:r>
      <w:r>
        <w:t xml:space="preserve">-0.009</w:t>
      </w:r>
      <w:r>
        <w:t xml:space="preserve"> </w:t>
      </w:r>
      <w:r>
        <w:t xml:space="preserve">0.168</w:t>
      </w:r>
      <w:r>
        <w:t xml:space="preserve"> </w:t>
      </w:r>
      <w:r>
        <w:t xml:space="preserve">0.228</w:t>
      </w:r>
      <w:r>
        <w:t xml:space="preserve"> </w:t>
      </w:r>
      <w:r>
        <w:t xml:space="preserve">0.490</w:t>
      </w:r>
      <w:r>
        <w:t xml:space="preserve"> </w:t>
      </w:r>
      <w:r>
        <w:t xml:space="preserve">0.046</w:t>
      </w:r>
      <w:r>
        <w:t xml:space="preserve"> </w:t>
      </w:r>
      <w:r>
        <w:t xml:space="preserve">0.009</w:t>
      </w:r>
      <w:r>
        <w:t xml:space="preserve"> </w:t>
      </w:r>
      <w:r>
        <w:t xml:space="preserve">0.199</w:t>
      </w:r>
      <w:r>
        <w:t xml:space="preserve"> </w:t>
      </w:r>
      <w:r>
        <w:t xml:space="preserve">0.041</w:t>
      </w:r>
      <w:r>
        <w:t xml:space="preserve"> </w:t>
      </w:r>
      <w:r>
        <w:t xml:space="preserve">0.418</w:t>
      </w:r>
      <w:r>
        <w:t xml:space="preserve"> </w:t>
      </w:r>
      <w:r>
        <w:t xml:space="preserve">0.709</w:t>
      </w:r>
      <w:r>
        <w:t xml:space="preserve"> </w:t>
      </w:r>
      <w:r>
        <w:t xml:space="preserve">PO2-C</w:t>
      </w:r>
      <w:r>
        <w:t xml:space="preserve"> </w:t>
      </w:r>
      <w:r>
        <w:t xml:space="preserve">-0.027</w:t>
      </w:r>
      <w:r>
        <w:t xml:space="preserve"> </w:t>
      </w:r>
      <w:r>
        <w:t xml:space="preserve">0.257</w:t>
      </w:r>
      <w:r>
        <w:t xml:space="preserve"> </w:t>
      </w:r>
      <w:r>
        <w:t xml:space="preserve">0.192</w:t>
      </w:r>
      <w:r>
        <w:t xml:space="preserve"> </w:t>
      </w:r>
      <w:r>
        <w:t xml:space="preserve">0.612</w:t>
      </w:r>
      <w:r>
        <w:t xml:space="preserve"> </w:t>
      </w:r>
      <w:r>
        <w:t xml:space="preserve">0.056</w:t>
      </w:r>
      <w:r>
        <w:t xml:space="preserve"> </w:t>
      </w:r>
      <w:r>
        <w:t xml:space="preserve">0.011</w:t>
      </w:r>
      <w:r>
        <w:t xml:space="preserve"> </w:t>
      </w:r>
      <w:r>
        <w:t xml:space="preserve">0.229</w:t>
      </w:r>
      <w:r>
        <w:t xml:space="preserve"> </w:t>
      </w:r>
      <w:r>
        <w:t xml:space="preserve">0.047</w:t>
      </w:r>
      <w:r>
        <w:t xml:space="preserve"> </w:t>
      </w:r>
      <w:r>
        <w:t xml:space="preserve">0.488</w:t>
      </w:r>
      <w:r>
        <w:t xml:space="preserve"> </w:t>
      </w:r>
      <w:r>
        <w:t xml:space="preserve">0.928</w:t>
      </w:r>
    </w:p>
    <w:p>
      <w:pPr>
        <w:pStyle w:val="BodyText"/>
      </w:pPr>
      <w:r>
        <w:t xml:space="preserve">159</w:t>
      </w:r>
      <w:r>
        <w:t xml:space="preserve"> </w:t>
      </w:r>
      <w:r>
        <w:t xml:space="preserve">generates a meaningful improvement relative to the status quo, while PO2-A and PO2-B do not</w:t>
      </w:r>
      <w:r>
        <w:t xml:space="preserve"> </w:t>
      </w:r>
      <w:r>
        <w:t xml:space="preserve">materially change outcomes compared to the baseline.</w:t>
      </w:r>
      <w:r>
        <w:br/>
      </w:r>
      <w:r>
        <w:t xml:space="preserve">Table 60. ELECTRE III ranking of options – Problem 2 (Source: Technopolis et al. (2025))</w:t>
      </w:r>
      <w:r>
        <w:t xml:space="preserve"> </w:t>
      </w:r>
      <w:r>
        <w:t xml:space="preserve">Option</w:t>
      </w:r>
      <w:r>
        <w:t xml:space="preserve"> </w:t>
      </w:r>
      <w:r>
        <w:t xml:space="preserve">Impact</w:t>
      </w:r>
      <w:r>
        <w:t xml:space="preserve"> </w:t>
      </w:r>
      <w:r>
        <w:t xml:space="preserve">level</w:t>
      </w:r>
      <w:r>
        <w:t xml:space="preserve"> </w:t>
      </w:r>
      <w:r>
        <w:t xml:space="preserve">(EW)</w:t>
      </w:r>
      <w:r>
        <w:t xml:space="preserve"> </w:t>
      </w:r>
      <w:r>
        <w:t xml:space="preserve">Sub-impact</w:t>
      </w:r>
      <w:r>
        <w:t xml:space="preserve"> </w:t>
      </w:r>
      <w:r>
        <w:t xml:space="preserve">level (EW)</w:t>
      </w:r>
      <w:r>
        <w:t xml:space="preserve"> </w:t>
      </w:r>
      <w:r>
        <w:t xml:space="preserve">Impact</w:t>
      </w:r>
      <w:r>
        <w:t xml:space="preserve"> </w:t>
      </w:r>
      <w:r>
        <w:t xml:space="preserve">level</w:t>
      </w:r>
      <w:r>
        <w:t xml:space="preserve"> </w:t>
      </w:r>
      <w:r>
        <w:t xml:space="preserve">(P1)</w:t>
      </w:r>
      <w:r>
        <w:t xml:space="preserve"> </w:t>
      </w:r>
      <w:r>
        <w:t xml:space="preserve">Sub-impact level</w:t>
      </w:r>
      <w:r>
        <w:t xml:space="preserve"> </w:t>
      </w:r>
      <w:r>
        <w:t xml:space="preserve">(P1)</w:t>
      </w:r>
      <w:r>
        <w:t xml:space="preserve"> </w:t>
      </w:r>
      <w:r>
        <w:t xml:space="preserve">Overall ELECTRE</w:t>
      </w:r>
      <w:r>
        <w:t xml:space="preserve"> </w:t>
      </w:r>
      <w:r>
        <w:t xml:space="preserve">III judgement</w:t>
      </w:r>
      <w:r>
        <w:t xml:space="preserve"> </w:t>
      </w:r>
      <w:r>
        <w:t xml:space="preserve">PO2-C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Clearly strongest</w:t>
      </w:r>
      <w:r>
        <w:t xml:space="preserve"> </w:t>
      </w:r>
      <w:r>
        <w:t xml:space="preserve">PO2-A</w:t>
      </w:r>
      <w:r>
        <w:t xml:space="preserve"> </w:t>
      </w:r>
      <w:r>
        <w:t xml:space="preserve">2 = Baseline =</w:t>
      </w:r>
      <w:r>
        <w:t xml:space="preserve"> </w:t>
      </w:r>
      <w:r>
        <w:t xml:space="preserve">PO2-B</w:t>
      </w:r>
      <w:r>
        <w:t xml:space="preserve"> </w:t>
      </w:r>
      <w:r>
        <w:t xml:space="preserve">2 = Baseline =</w:t>
      </w:r>
      <w:r>
        <w:t xml:space="preserve"> </w:t>
      </w:r>
      <w:r>
        <w:t xml:space="preserve">PO2-B</w:t>
      </w:r>
      <w:r>
        <w:t xml:space="preserve"> </w:t>
      </w:r>
      <w:r>
        <w:t xml:space="preserve">2 = Baseline =</w:t>
      </w:r>
      <w:r>
        <w:t xml:space="preserve"> </w:t>
      </w:r>
      <w:r>
        <w:t xml:space="preserve">PO2-B</w:t>
      </w:r>
      <w:r>
        <w:t xml:space="preserve"> </w:t>
      </w:r>
      <w:r>
        <w:t xml:space="preserve">2 = Baseline =</w:t>
      </w:r>
      <w:r>
        <w:t xml:space="preserve"> </w:t>
      </w:r>
      <w:r>
        <w:t xml:space="preserve">PO2-B</w:t>
      </w:r>
      <w:r>
        <w:t xml:space="preserve"> </w:t>
      </w:r>
      <w:r>
        <w:t xml:space="preserve">At best marginal over</w:t>
      </w:r>
      <w:r>
        <w:t xml:space="preserve"> </w:t>
      </w:r>
      <w:r>
        <w:t xml:space="preserve">baseline</w:t>
      </w:r>
      <w:r>
        <w:t xml:space="preserve"> </w:t>
      </w:r>
      <w:r>
        <w:t xml:space="preserve">PO2-B</w:t>
      </w:r>
      <w:r>
        <w:t xml:space="preserve"> </w:t>
      </w:r>
      <w:r>
        <w:t xml:space="preserve">2 = Baseline =</w:t>
      </w:r>
      <w:r>
        <w:t xml:space="preserve"> </w:t>
      </w:r>
      <w:r>
        <w:t xml:space="preserve">PO2-A</w:t>
      </w:r>
      <w:r>
        <w:t xml:space="preserve"> </w:t>
      </w:r>
      <w:r>
        <w:t xml:space="preserve">2 = Baseline =</w:t>
      </w:r>
      <w:r>
        <w:t xml:space="preserve"> </w:t>
      </w:r>
      <w:r>
        <w:t xml:space="preserve">PO2-A</w:t>
      </w:r>
      <w:r>
        <w:t xml:space="preserve"> </w:t>
      </w:r>
      <w:r>
        <w:t xml:space="preserve">2 = Baseline =</w:t>
      </w:r>
      <w:r>
        <w:t xml:space="preserve"> </w:t>
      </w:r>
      <w:r>
        <w:t xml:space="preserve">PO2-A</w:t>
      </w:r>
      <w:r>
        <w:t xml:space="preserve"> </w:t>
      </w:r>
      <w:r>
        <w:t xml:space="preserve">2 = Baseline =</w:t>
      </w:r>
      <w:r>
        <w:t xml:space="preserve"> </w:t>
      </w:r>
      <w:r>
        <w:t xml:space="preserve">PO2-A</w:t>
      </w:r>
      <w:r>
        <w:t xml:space="preserve"> </w:t>
      </w:r>
      <w:r>
        <w:t xml:space="preserve">At best marginal over</w:t>
      </w:r>
      <w:r>
        <w:t xml:space="preserve"> </w:t>
      </w:r>
      <w:r>
        <w:t xml:space="preserve">baseline</w:t>
      </w:r>
      <w:r>
        <w:t xml:space="preserve"> </w:t>
      </w:r>
      <w:r>
        <w:t xml:space="preserve">Baseline</w:t>
      </w:r>
      <w:r>
        <w:t xml:space="preserve"> </w:t>
      </w:r>
      <w:r>
        <w:t xml:space="preserve">2 = PO2-B =</w:t>
      </w:r>
      <w:r>
        <w:t xml:space="preserve"> </w:t>
      </w:r>
      <w:r>
        <w:t xml:space="preserve">PO2-A</w:t>
      </w:r>
      <w:r>
        <w:t xml:space="preserve"> </w:t>
      </w:r>
      <w:r>
        <w:t xml:space="preserve">2 = PO2-B =</w:t>
      </w:r>
      <w:r>
        <w:t xml:space="preserve"> </w:t>
      </w:r>
      <w:r>
        <w:t xml:space="preserve">PO2-A</w:t>
      </w:r>
      <w:r>
        <w:t xml:space="preserve"> </w:t>
      </w:r>
      <w:r>
        <w:t xml:space="preserve">2 = PO2-B =</w:t>
      </w:r>
      <w:r>
        <w:t xml:space="preserve"> </w:t>
      </w:r>
      <w:r>
        <w:t xml:space="preserve">PO2-A</w:t>
      </w:r>
      <w:r>
        <w:t xml:space="preserve"> </w:t>
      </w:r>
      <w:r>
        <w:t xml:space="preserve">2 = PO2-B =</w:t>
      </w:r>
      <w:r>
        <w:t xml:space="preserve"> </w:t>
      </w:r>
      <w:r>
        <w:t xml:space="preserve">PO2-A</w:t>
      </w:r>
      <w:r>
        <w:t xml:space="preserve"> </w:t>
      </w:r>
      <w:r>
        <w:t xml:space="preserve">Reference</w:t>
      </w:r>
      <w:r>
        <w:t xml:space="preserve"> </w:t>
      </w:r>
      <w:r>
        <w:t xml:space="preserve">Stakeholder analysis</w:t>
      </w:r>
      <w:r>
        <w:t xml:space="preserve"> </w:t>
      </w:r>
      <w:r>
        <w:t xml:space="preserve">For economic operators, all three Problem 2 options deliver a clear improvement over the</w:t>
      </w:r>
      <w:r>
        <w:t xml:space="preserve"> </w:t>
      </w:r>
      <w:r>
        <w:t xml:space="preserve">baseline, but with different strengths. Under equal weighting, PO2C clearly dominates PO2A</w:t>
      </w:r>
      <w:r>
        <w:t xml:space="preserve"> </w:t>
      </w:r>
      <w:r>
        <w:t xml:space="preserve">and PO2B (0.552 vs 0.453 vs 0.421), reflecting that transparency measures and coordinated EU</w:t>
      </w:r>
      <w:r>
        <w:t xml:space="preserve"> </w:t>
      </w:r>
      <w:r>
        <w:t xml:space="preserve">frameworks are seen as offering broad benefits even if costs remain mildly negative. When the</w:t>
      </w:r>
      <w:r>
        <w:t xml:space="preserve"> </w:t>
      </w:r>
      <w:r>
        <w:t xml:space="preserve">Problem 2 weighting is applied, PO2C again becomes the standout option (0.851 vs 0.634 for</w:t>
      </w:r>
      <w:r>
        <w:t xml:space="preserve"> </w:t>
      </w:r>
      <w:r>
        <w:t xml:space="preserve">PO2B and 0.611 for PO2A). This is driven by the fact that PO2C combines the strongest cost</w:t>
      </w:r>
      <w:r>
        <w:t xml:space="preserve"> </w:t>
      </w:r>
      <w:r>
        <w:t xml:space="preserve">outcome for operators (costs shift from negative at baseline to clearly positive (0.036) with</w:t>
      </w:r>
      <w:r>
        <w:t xml:space="preserve"> </w:t>
      </w:r>
      <w:r>
        <w:t xml:space="preserve">robust effectiveness and social gains. PO2-A still delivers the highest social score for operators</w:t>
      </w:r>
      <w:r>
        <w:t xml:space="preserve"> </w:t>
      </w:r>
      <w:r>
        <w:t xml:space="preserve">(0.051) under EW and P2, but its weaker cost performance means it ranks second overall once</w:t>
      </w:r>
      <w:r>
        <w:t xml:space="preserve"> </w:t>
      </w:r>
      <w:r>
        <w:t xml:space="preserve">the higher weight on effectiveness and cost dimensions is considered.</w:t>
      </w:r>
      <w:r>
        <w:t xml:space="preserve"> </w:t>
      </w:r>
      <w:r>
        <w:t xml:space="preserve">For national public authorities, preferences differ. All options again improve substantially on</w:t>
      </w:r>
      <w:r>
        <w:t xml:space="preserve"> </w:t>
      </w:r>
      <w:r>
        <w:t xml:space="preserve">the baseline, but PO2-C is the most attractive option when judged against the Problem 2</w:t>
      </w:r>
      <w:r>
        <w:t xml:space="preserve"> </w:t>
      </w:r>
      <w:r>
        <w:t xml:space="preserve">priorities. This is mostly drive by its cost performance, which outranks the other options and</w:t>
      </w:r>
      <w:r>
        <w:t xml:space="preserve"> </w:t>
      </w:r>
      <w:r>
        <w:t xml:space="preserve">the baseline. Under equal weighting, PO2-B already has the highest total score (0.215 vs 0.184</w:t>
      </w:r>
      <w:r>
        <w:t xml:space="preserve"> </w:t>
      </w:r>
      <w:r>
        <w:t xml:space="preserve">for PO2A and 0.136 for PO2C), largely because it nearly eliminates the negative cost gap while</w:t>
      </w:r>
      <w:r>
        <w:t xml:space="preserve"> </w:t>
      </w:r>
      <w:r>
        <w:t xml:space="preserve">improving effectiveness and social outcomes. Under the P2 weighting, PO2B’s advantage</w:t>
      </w:r>
      <w:r>
        <w:t xml:space="preserve"> </w:t>
      </w:r>
      <w:r>
        <w:t xml:space="preserve">becomes less pronounced than PO2-C, which improves cost burdens for public authorities with</w:t>
      </w:r>
      <w:r>
        <w:t xml:space="preserve"> </w:t>
      </w:r>
      <w:r>
        <w:t xml:space="preserve">respect to the baseline. By contrast, even though it outranks the other options across all</w:t>
      </w:r>
      <w:r>
        <w:t xml:space="preserve"> </w:t>
      </w:r>
      <w:r>
        <w:t xml:space="preserve">dimensions under P2 weights, PO2-A leaves authorities facing notable net costs, which lowers</w:t>
      </w:r>
      <w:r>
        <w:t xml:space="preserve"> </w:t>
      </w:r>
      <w:r>
        <w:t xml:space="preserve">its overall impact. In short, operators tend to strongly favour the EU-coordinated support</w:t>
      </w:r>
      <w:r>
        <w:t xml:space="preserve"> </w:t>
      </w:r>
      <w:r>
        <w:t xml:space="preserve">package in PO2-C, whereas public authorities place greater value on PO2-C than PO2-B,</w:t>
      </w:r>
      <w:r>
        <w:t xml:space="preserve"> </w:t>
      </w:r>
      <w:r>
        <w:t xml:space="preserve">specifically when applying P2 impacts, focused on digital sovereignty and resilience in the</w:t>
      </w:r>
      <w:r>
        <w:t xml:space="preserve"> </w:t>
      </w:r>
      <w:r>
        <w:t xml:space="preserve">public sector including through public procurement.</w:t>
      </w:r>
      <w:r>
        <w:t xml:space="preserve"> </w:t>
      </w:r>
      <w:r>
        <w:t xml:space="preserve">Table 61 Economic Operators and Public Authorities MAUT – Problem 2 (Source: Technopolis et al. </w:t>
      </w:r>
      <w:r>
        <w:t xml:space="preserve"> </w:t>
      </w:r>
      <w:r>
        <w:t xml:space="preserve">(2025))</w:t>
      </w:r>
      <w:r>
        <w:t xml:space="preserve"> </w:t>
      </w:r>
      <w:r>
        <w:t xml:space="preserve">Impact</w:t>
      </w:r>
      <w:r>
        <w:t xml:space="preserve"> </w:t>
      </w:r>
      <w:r>
        <w:t xml:space="preserve">Costs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Social</w:t>
      </w:r>
      <w:r>
        <w:t xml:space="preserve"> </w:t>
      </w:r>
      <w:r>
        <w:t xml:space="preserve">Total</w:t>
      </w:r>
      <w:r>
        <w:t xml:space="preserve"> </w:t>
      </w:r>
      <w:r>
        <w:t xml:space="preserve">Economic Operators</w:t>
      </w:r>
      <w:r>
        <w:t xml:space="preserve"> </w:t>
      </w:r>
      <w:r>
        <w:t xml:space="preserve">Option</w:t>
      </w:r>
      <w:r>
        <w:t xml:space="preserve"> </w:t>
      </w:r>
      <w:r>
        <w:t xml:space="preserve">EW</w:t>
      </w:r>
      <w:r>
        <w:t xml:space="preserve"> </w:t>
      </w:r>
      <w:r>
        <w:t xml:space="preserve">P2</w:t>
      </w:r>
      <w:r>
        <w:t xml:space="preserve"> </w:t>
      </w:r>
      <w:r>
        <w:t xml:space="preserve">EW</w:t>
      </w:r>
      <w:r>
        <w:t xml:space="preserve"> </w:t>
      </w:r>
      <w:r>
        <w:t xml:space="preserve">P2</w:t>
      </w:r>
      <w:r>
        <w:t xml:space="preserve"> </w:t>
      </w:r>
      <w:r>
        <w:t xml:space="preserve">EW</w:t>
      </w:r>
      <w:r>
        <w:t xml:space="preserve"> </w:t>
      </w:r>
      <w:r>
        <w:t xml:space="preserve">P2</w:t>
      </w:r>
      <w:r>
        <w:t xml:space="preserve"> </w:t>
      </w:r>
      <w:r>
        <w:t xml:space="preserve">EW</w:t>
      </w:r>
      <w:r>
        <w:t xml:space="preserve"> </w:t>
      </w:r>
      <w:r>
        <w:t xml:space="preserve">P2</w:t>
      </w:r>
      <w:r>
        <w:t xml:space="preserve"> </w:t>
      </w:r>
      <w:r>
        <w:t xml:space="preserve">EW</w:t>
      </w:r>
      <w:r>
        <w:t xml:space="preserve"> </w:t>
      </w:r>
      <w:r>
        <w:t xml:space="preserve">P2</w:t>
      </w:r>
      <w:r>
        <w:t xml:space="preserve"> </w:t>
      </w:r>
      <w:r>
        <w:t xml:space="preserve">Baseline – P2 -0.369 -0.563</w:t>
      </w:r>
      <w:r>
        <w:t xml:space="preserve"> </w:t>
      </w:r>
      <w:r>
        <w:t xml:space="preserve">0.260</w:t>
      </w:r>
      <w:r>
        <w:t xml:space="preserve"> </w:t>
      </w:r>
      <w:r>
        <w:t xml:space="preserve">0.375</w:t>
      </w:r>
      <w:r>
        <w:t xml:space="preserve"> </w:t>
      </w:r>
      <w:r>
        <w:t xml:space="preserve">-0.038</w:t>
      </w:r>
      <w:r>
        <w:t xml:space="preserve"> </w:t>
      </w:r>
      <w:r>
        <w:t xml:space="preserve">-0.008</w:t>
      </w:r>
      <w:r>
        <w:t xml:space="preserve"> </w:t>
      </w:r>
      <w:r>
        <w:t xml:space="preserve">-0.003</w:t>
      </w:r>
      <w:r>
        <w:t xml:space="preserve"> </w:t>
      </w:r>
      <w:r>
        <w:t xml:space="preserve">-0.006</w:t>
      </w:r>
      <w:r>
        <w:t xml:space="preserve"> </w:t>
      </w:r>
      <w:r>
        <w:t xml:space="preserve">-0.149</w:t>
      </w:r>
      <w:r>
        <w:t xml:space="preserve"> </w:t>
      </w:r>
      <w:r>
        <w:t xml:space="preserve">-0.201</w:t>
      </w:r>
      <w:r>
        <w:t xml:space="preserve"> </w:t>
      </w:r>
      <w:r>
        <w:t xml:space="preserve">PO2-A</w:t>
      </w:r>
      <w:r>
        <w:t xml:space="preserve"> </w:t>
      </w:r>
      <w:r>
        <w:t xml:space="preserve">-0.074 -0.044</w:t>
      </w:r>
      <w:r>
        <w:t xml:space="preserve"> </w:t>
      </w:r>
      <w:r>
        <w:t xml:space="preserve">0.244</w:t>
      </w:r>
      <w:r>
        <w:t xml:space="preserve"> </w:t>
      </w:r>
      <w:r>
        <w:t xml:space="preserve">0.597</w:t>
      </w:r>
      <w:r>
        <w:t xml:space="preserve"> </w:t>
      </w:r>
      <w:r>
        <w:t xml:space="preserve">0.036</w:t>
      </w:r>
      <w:r>
        <w:t xml:space="preserve"> </w:t>
      </w:r>
      <w:r>
        <w:t xml:space="preserve">0.007</w:t>
      </w:r>
      <w:r>
        <w:t xml:space="preserve"> </w:t>
      </w:r>
      <w:r>
        <w:t xml:space="preserve">0.247</w:t>
      </w:r>
      <w:r>
        <w:t xml:space="preserve"> </w:t>
      </w:r>
      <w:r>
        <w:t xml:space="preserve">0.051</w:t>
      </w:r>
      <w:r>
        <w:t xml:space="preserve"> </w:t>
      </w:r>
      <w:r>
        <w:t xml:space="preserve">0.453</w:t>
      </w:r>
      <w:r>
        <w:t xml:space="preserve"> </w:t>
      </w:r>
      <w:r>
        <w:t xml:space="preserve">0.611</w:t>
      </w:r>
      <w:r>
        <w:t xml:space="preserve"> </w:t>
      </w:r>
      <w:r>
        <w:t xml:space="preserve">PO2-B</w:t>
      </w:r>
      <w:r>
        <w:t xml:space="preserve"> </w:t>
      </w:r>
      <w:r>
        <w:t xml:space="preserve">-0.009 0.113</w:t>
      </w:r>
      <w:r>
        <w:t xml:space="preserve"> </w:t>
      </w:r>
      <w:r>
        <w:t xml:space="preserve">0.181</w:t>
      </w:r>
      <w:r>
        <w:t xml:space="preserve"> </w:t>
      </w:r>
      <w:r>
        <w:t xml:space="preserve">0.474</w:t>
      </w:r>
      <w:r>
        <w:t xml:space="preserve"> </w:t>
      </w:r>
      <w:r>
        <w:t xml:space="preserve">0.036</w:t>
      </w:r>
      <w:r>
        <w:t xml:space="preserve"> </w:t>
      </w:r>
      <w:r>
        <w:t xml:space="preserve">0.007</w:t>
      </w:r>
      <w:r>
        <w:t xml:space="preserve"> </w:t>
      </w:r>
      <w:r>
        <w:t xml:space="preserve">0.195</w:t>
      </w:r>
      <w:r>
        <w:t xml:space="preserve"> </w:t>
      </w:r>
      <w:r>
        <w:t xml:space="preserve">0.040</w:t>
      </w:r>
      <w:r>
        <w:t xml:space="preserve"> </w:t>
      </w:r>
      <w:r>
        <w:t xml:space="preserve">0.421</w:t>
      </w:r>
      <w:r>
        <w:t xml:space="preserve"> </w:t>
      </w:r>
      <w:r>
        <w:t xml:space="preserve">0.634</w:t>
      </w:r>
      <w:r>
        <w:t xml:space="preserve"> </w:t>
      </w:r>
      <w:r>
        <w:t xml:space="preserve">PO2-C</w:t>
      </w:r>
      <w:r>
        <w:t xml:space="preserve"> </w:t>
      </w:r>
      <w:r>
        <w:t xml:space="preserve">0.036</w:t>
      </w:r>
      <w:r>
        <w:t xml:space="preserve"> </w:t>
      </w:r>
      <w:r>
        <w:t xml:space="preserve">0.180</w:t>
      </w:r>
      <w:r>
        <w:t xml:space="preserve"> </w:t>
      </w:r>
      <w:r>
        <w:t xml:space="preserve">0.238</w:t>
      </w:r>
      <w:r>
        <w:t xml:space="preserve"> </w:t>
      </w:r>
      <w:r>
        <w:t xml:space="preserve">0.615</w:t>
      </w:r>
      <w:r>
        <w:t xml:space="preserve"> </w:t>
      </w:r>
      <w:r>
        <w:t xml:space="preserve">0.045</w:t>
      </w:r>
      <w:r>
        <w:t xml:space="preserve"> </w:t>
      </w:r>
      <w:r>
        <w:t xml:space="preserve">0.009</w:t>
      </w:r>
      <w:r>
        <w:t xml:space="preserve"> </w:t>
      </w:r>
      <w:r>
        <w:t xml:space="preserve">0.234</w:t>
      </w:r>
      <w:r>
        <w:t xml:space="preserve"> </w:t>
      </w:r>
      <w:r>
        <w:t xml:space="preserve">0.047</w:t>
      </w:r>
      <w:r>
        <w:t xml:space="preserve"> </w:t>
      </w:r>
      <w:r>
        <w:t xml:space="preserve">0.552</w:t>
      </w:r>
      <w:r>
        <w:t xml:space="preserve"> </w:t>
      </w:r>
      <w:r>
        <w:t xml:space="preserve">0.851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For CSPs and AI service providers under Problem 2, the MAUT results show that all three</w:t>
      </w:r>
      <w:r>
        <w:t xml:space="preserve"> </w:t>
      </w:r>
      <w:r>
        <w:t xml:space="preserve">options perform markedly better than the baseline, but PO2-C emerges as the best-performing</w:t>
      </w:r>
      <w:r>
        <w:t xml:space="preserve"> </w:t>
      </w:r>
      <w:r>
        <w:t xml:space="preserve">configuration overall. The baseline records negative total scores under both equal weighting (–</w:t>
      </w:r>
      <w:r>
        <w:t xml:space="preserve"> </w:t>
      </w:r>
      <w:r>
        <w:t xml:space="preserve">0.102) and the Problem 2 weighting (–0.205), driven by cost penalties and limited effectiveness</w:t>
      </w:r>
      <w:r>
        <w:t xml:space="preserve"> </w:t>
      </w:r>
      <w:r>
        <w:t xml:space="preserve">and social effects. Under equal weighting, total scores improve to 0.411 for PO2-A, 0.392 for</w:t>
      </w:r>
      <w:r>
        <w:t xml:space="preserve"> </w:t>
      </w:r>
      <w:r>
        <w:t xml:space="preserve">PO2-B and 0.509 for PO2-C. When the Problem 2 weighting is applied the results are further</w:t>
      </w:r>
      <w:r>
        <w:t xml:space="preserve"> </w:t>
      </w:r>
      <w:r>
        <w:t xml:space="preserve">confirmed. PO2-C becomes the clear leader with a total of 0.812, ahead of PO2-B (0.601) and</w:t>
      </w:r>
      <w:r>
        <w:t xml:space="preserve"> </w:t>
      </w:r>
      <w:r>
        <w:t xml:space="preserve">PO2-A (0.567), while PO-A still performs well in terms of effectiveness and social outcomes.</w:t>
      </w:r>
      <w:r>
        <w:br/>
      </w:r>
      <w:r>
        <w:t xml:space="preserve">For SMEs105 results indicate that all three options improve substantially on the baseline, with</w:t>
      </w:r>
      <w:r>
        <w:t xml:space="preserve"> </w:t>
      </w:r>
      <w:r>
        <w:t xml:space="preserve">PO2-C as the most favourable option under P2 weights and PO1-A under EW. Under equal</w:t>
      </w:r>
      <w:r>
        <w:t xml:space="preserve"> </w:t>
      </w:r>
      <w:r>
        <w:t xml:space="preserve">weighting, all options outperform the baseline, with 0.508 for PO2-A, 0.499 for PO2-C and</w:t>
      </w:r>
      <w:r>
        <w:t xml:space="preserve"> </w:t>
      </w:r>
      <w:r>
        <w:t xml:space="preserve">0.394 for PO2-B, mainly by increasing effectiveness, social and environmental scores. When</w:t>
      </w:r>
      <w:r>
        <w:t xml:space="preserve"> </w:t>
      </w:r>
      <w:r>
        <w:t xml:space="preserve">the Problem 2 weighting is applied, the contrast with the baseline becomes weaker: the baseline</w:t>
      </w:r>
      <w:r>
        <w:t xml:space="preserve"> </w:t>
      </w:r>
      <w:r>
        <w:t xml:space="preserve">total increases to 0.352, while PO2-C reaches 0.723, compared with 0.653 for PO2-A and 0.518</w:t>
      </w:r>
      <w:r>
        <w:t xml:space="preserve"> </w:t>
      </w:r>
      <w:r>
        <w:t xml:space="preserve">for PO2-B. In this scenario, PO2-C combines clearly better cost outcomes and environmental</w:t>
      </w:r>
      <w:r>
        <w:t xml:space="preserve"> </w:t>
      </w:r>
      <w:r>
        <w:t xml:space="preserve">impact, despite PO2-A has a slightly higher effectiveness and social score, indicating that more</w:t>
      </w:r>
      <w:r>
        <w:t xml:space="preserve"> </w:t>
      </w:r>
      <w:r>
        <w:t xml:space="preserve">ambitious measures offer SMEs the most advantageous balance under Problem 2.</w:t>
      </w:r>
      <w:r>
        <w:t xml:space="preserve"> </w:t>
      </w:r>
      <w:r>
        <w:t xml:space="preserve">Table 62. MCDA Cloud and AI Computing Service Providers and Data Centre Operators MAUT –</w:t>
      </w:r>
      <w:r>
        <w:t xml:space="preserve"> </w:t>
      </w:r>
      <w:r>
        <w:t xml:space="preserve">Problem 2 (Source: Technopolis et al. (2025))</w:t>
      </w:r>
    </w:p>
    <w:p>
      <w:pPr>
        <w:pStyle w:val="Compact"/>
        <w:numPr>
          <w:ilvl w:val="0"/>
          <w:numId w:val="1017"/>
        </w:numPr>
      </w:pPr>
      <w:r>
        <w:t xml:space="preserve">ENVIRONMENTAL IMPACT ANALYSIS</w:t>
      </w:r>
      <w:r>
        <w:br/>
      </w:r>
      <w:r>
        <w:t xml:space="preserve">The analysis of the environmental impact of data centres estimates the operational electricity</w:t>
      </w:r>
      <w:r>
        <w:t xml:space="preserve"> </w:t>
      </w:r>
      <w:r>
        <w:t xml:space="preserve">consumption and associated CO₂ emissions of projected data centre capacity in the EU over the</w:t>
      </w:r>
    </w:p>
    <w:p>
      <w:pPr>
        <w:pStyle w:val="FirstParagraph"/>
      </w:pPr>
      <w:r>
        <w:t xml:space="preserve">105 SMEs account for cloud and AI computing service providers.</w:t>
      </w:r>
      <w:r>
        <w:t xml:space="preserve"> </w:t>
      </w:r>
      <w:r>
        <w:t xml:space="preserve">National Public Authorities</w:t>
      </w:r>
      <w:r>
        <w:t xml:space="preserve"> </w:t>
      </w:r>
      <w:r>
        <w:t xml:space="preserve">Option</w:t>
      </w:r>
      <w:r>
        <w:t xml:space="preserve"> </w:t>
      </w:r>
      <w:r>
        <w:t xml:space="preserve">EW</w:t>
      </w:r>
      <w:r>
        <w:t xml:space="preserve"> </w:t>
      </w:r>
      <w:r>
        <w:t xml:space="preserve">P2</w:t>
      </w:r>
      <w:r>
        <w:t xml:space="preserve"> </w:t>
      </w:r>
      <w:r>
        <w:t xml:space="preserve">EW</w:t>
      </w:r>
      <w:r>
        <w:t xml:space="preserve"> </w:t>
      </w:r>
      <w:r>
        <w:t xml:space="preserve">P2</w:t>
      </w:r>
      <w:r>
        <w:t xml:space="preserve"> </w:t>
      </w:r>
      <w:r>
        <w:t xml:space="preserve">EW</w:t>
      </w:r>
      <w:r>
        <w:t xml:space="preserve"> </w:t>
      </w:r>
      <w:r>
        <w:t xml:space="preserve">P2</w:t>
      </w:r>
      <w:r>
        <w:t xml:space="preserve"> </w:t>
      </w:r>
      <w:r>
        <w:t xml:space="preserve">EW</w:t>
      </w:r>
      <w:r>
        <w:t xml:space="preserve"> </w:t>
      </w:r>
      <w:r>
        <w:t xml:space="preserve">P2</w:t>
      </w:r>
      <w:r>
        <w:t xml:space="preserve"> </w:t>
      </w:r>
      <w:r>
        <w:t xml:space="preserve">EW</w:t>
      </w:r>
      <w:r>
        <w:t xml:space="preserve"> </w:t>
      </w:r>
      <w:r>
        <w:t xml:space="preserve">P2</w:t>
      </w:r>
      <w:r>
        <w:t xml:space="preserve"> </w:t>
      </w:r>
      <w:r>
        <w:t xml:space="preserve">Baseline – P2 -0.318 -0.475</w:t>
      </w:r>
      <w:r>
        <w:t xml:space="preserve"> </w:t>
      </w:r>
      <w:r>
        <w:t xml:space="preserve">0.143</w:t>
      </w:r>
      <w:r>
        <w:t xml:space="preserve"> </w:t>
      </w:r>
      <w:r>
        <w:t xml:space="preserve">0.053</w:t>
      </w:r>
      <w:r>
        <w:t xml:space="preserve"> </w:t>
      </w:r>
      <w:r>
        <w:t xml:space="preserve">-0.125</w:t>
      </w:r>
      <w:r>
        <w:t xml:space="preserve"> </w:t>
      </w:r>
      <w:r>
        <w:t xml:space="preserve">-0.025</w:t>
      </w:r>
      <w:r>
        <w:t xml:space="preserve"> </w:t>
      </w:r>
      <w:r>
        <w:t xml:space="preserve">0.000</w:t>
      </w:r>
      <w:r>
        <w:t xml:space="preserve"> </w:t>
      </w:r>
      <w:r>
        <w:t xml:space="preserve">0.004</w:t>
      </w:r>
      <w:r>
        <w:t xml:space="preserve"> </w:t>
      </w:r>
      <w:r>
        <w:t xml:space="preserve">-0.300</w:t>
      </w:r>
      <w:r>
        <w:t xml:space="preserve"> </w:t>
      </w:r>
      <w:r>
        <w:t xml:space="preserve">-0.443</w:t>
      </w:r>
      <w:r>
        <w:t xml:space="preserve"> </w:t>
      </w:r>
      <w:r>
        <w:t xml:space="preserve">PO2-A</w:t>
      </w:r>
      <w:r>
        <w:t xml:space="preserve"> </w:t>
      </w:r>
      <w:r>
        <w:t xml:space="preserve">-0.153 -0.180</w:t>
      </w:r>
      <w:r>
        <w:t xml:space="preserve"> </w:t>
      </w:r>
      <w:r>
        <w:t xml:space="preserve">0.157</w:t>
      </w:r>
      <w:r>
        <w:t xml:space="preserve"> </w:t>
      </w:r>
      <w:r>
        <w:t xml:space="preserve">0.392</w:t>
      </w:r>
      <w:r>
        <w:t xml:space="preserve"> </w:t>
      </w:r>
      <w:r>
        <w:t xml:space="preserve">-0.016</w:t>
      </w:r>
      <w:r>
        <w:t xml:space="preserve"> </w:t>
      </w:r>
      <w:r>
        <w:t xml:space="preserve">-0.003</w:t>
      </w:r>
      <w:r>
        <w:t xml:space="preserve"> </w:t>
      </w:r>
      <w:r>
        <w:t xml:space="preserve">0.195</w:t>
      </w:r>
      <w:r>
        <w:t xml:space="preserve"> </w:t>
      </w:r>
      <w:r>
        <w:t xml:space="preserve">0.039</w:t>
      </w:r>
      <w:r>
        <w:t xml:space="preserve"> </w:t>
      </w:r>
      <w:r>
        <w:t xml:space="preserve">0.184</w:t>
      </w:r>
      <w:r>
        <w:t xml:space="preserve"> </w:t>
      </w:r>
      <w:r>
        <w:t xml:space="preserve">0.247</w:t>
      </w:r>
      <w:r>
        <w:t xml:space="preserve"> </w:t>
      </w:r>
      <w:r>
        <w:t xml:space="preserve">PO2-B</w:t>
      </w:r>
      <w:r>
        <w:t xml:space="preserve"> </w:t>
      </w:r>
      <w:r>
        <w:t xml:space="preserve">-0.024 0.075</w:t>
      </w:r>
      <w:r>
        <w:t xml:space="preserve"> </w:t>
      </w:r>
      <w:r>
        <w:t xml:space="preserve">0.146</w:t>
      </w:r>
      <w:r>
        <w:t xml:space="preserve"> </w:t>
      </w:r>
      <w:r>
        <w:t xml:space="preserve">0.318</w:t>
      </w:r>
      <w:r>
        <w:t xml:space="preserve"> </w:t>
      </w:r>
      <w:r>
        <w:t xml:space="preserve">-0.022</w:t>
      </w:r>
      <w:r>
        <w:t xml:space="preserve"> </w:t>
      </w:r>
      <w:r>
        <w:t xml:space="preserve">-0.004</w:t>
      </w:r>
      <w:r>
        <w:t xml:space="preserve"> </w:t>
      </w:r>
      <w:r>
        <w:t xml:space="preserve">0.116</w:t>
      </w:r>
      <w:r>
        <w:t xml:space="preserve"> </w:t>
      </w:r>
      <w:r>
        <w:t xml:space="preserve">0.023</w:t>
      </w:r>
      <w:r>
        <w:t xml:space="preserve"> </w:t>
      </w:r>
      <w:r>
        <w:t xml:space="preserve">0.215</w:t>
      </w:r>
      <w:r>
        <w:t xml:space="preserve"> </w:t>
      </w:r>
      <w:r>
        <w:t xml:space="preserve">0.413</w:t>
      </w:r>
      <w:r>
        <w:t xml:space="preserve"> </w:t>
      </w:r>
      <w:r>
        <w:t xml:space="preserve">PO2-C</w:t>
      </w:r>
      <w:r>
        <w:t xml:space="preserve"> </w:t>
      </w:r>
      <w:r>
        <w:t xml:space="preserve">-0.030 0.111</w:t>
      </w:r>
      <w:r>
        <w:t xml:space="preserve"> </w:t>
      </w:r>
      <w:r>
        <w:t xml:space="preserve">0.129</w:t>
      </w:r>
      <w:r>
        <w:t xml:space="preserve"> </w:t>
      </w:r>
      <w:r>
        <w:t xml:space="preserve">0.307</w:t>
      </w:r>
      <w:r>
        <w:t xml:space="preserve"> </w:t>
      </w:r>
      <w:r>
        <w:t xml:space="preserve">-0.025</w:t>
      </w:r>
      <w:r>
        <w:t xml:space="preserve"> </w:t>
      </w:r>
      <w:r>
        <w:t xml:space="preserve">-0.005</w:t>
      </w:r>
      <w:r>
        <w:t xml:space="preserve"> </w:t>
      </w:r>
      <w:r>
        <w:t xml:space="preserve">0.063</w:t>
      </w:r>
      <w:r>
        <w:t xml:space="preserve"> </w:t>
      </w:r>
      <w:r>
        <w:t xml:space="preserve">0.013</w:t>
      </w:r>
      <w:r>
        <w:t xml:space="preserve"> </w:t>
      </w:r>
      <w:r>
        <w:t xml:space="preserve">0.136</w:t>
      </w:r>
      <w:r>
        <w:t xml:space="preserve"> </w:t>
      </w:r>
      <w:r>
        <w:t xml:space="preserve">0.425</w:t>
      </w:r>
      <w:r>
        <w:t xml:space="preserve"> </w:t>
      </w:r>
      <w:r>
        <w:t xml:space="preserve">Impact</w:t>
      </w:r>
      <w:r>
        <w:t xml:space="preserve"> </w:t>
      </w:r>
      <w:r>
        <w:t xml:space="preserve">Costs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Social</w:t>
      </w:r>
      <w:r>
        <w:t xml:space="preserve"> </w:t>
      </w:r>
      <w:r>
        <w:t xml:space="preserve">Total</w:t>
      </w:r>
      <w:r>
        <w:t xml:space="preserve"> </w:t>
      </w:r>
      <w:r>
        <w:t xml:space="preserve">Cloud and AI Computing Service Providers</w:t>
      </w:r>
    </w:p>
    <w:p>
      <w:pPr>
        <w:pStyle w:val="BodyText"/>
      </w:pPr>
      <w:r>
        <w:t xml:space="preserve">Option</w:t>
      </w:r>
      <w:r>
        <w:t xml:space="preserve"> </w:t>
      </w:r>
      <w:r>
        <w:t xml:space="preserve">EW</w:t>
      </w:r>
      <w:r>
        <w:t xml:space="preserve"> </w:t>
      </w:r>
      <w:r>
        <w:t xml:space="preserve">P2</w:t>
      </w:r>
      <w:r>
        <w:t xml:space="preserve"> </w:t>
      </w:r>
      <w:r>
        <w:t xml:space="preserve">EW</w:t>
      </w:r>
      <w:r>
        <w:t xml:space="preserve"> </w:t>
      </w:r>
      <w:r>
        <w:t xml:space="preserve">P2</w:t>
      </w:r>
      <w:r>
        <w:t xml:space="preserve"> </w:t>
      </w:r>
      <w:r>
        <w:t xml:space="preserve">EW</w:t>
      </w:r>
      <w:r>
        <w:t xml:space="preserve"> </w:t>
      </w:r>
      <w:r>
        <w:t xml:space="preserve">P2</w:t>
      </w:r>
      <w:r>
        <w:t xml:space="preserve"> </w:t>
      </w:r>
      <w:r>
        <w:t xml:space="preserve">EW</w:t>
      </w:r>
      <w:r>
        <w:t xml:space="preserve"> </w:t>
      </w:r>
      <w:r>
        <w:t xml:space="preserve">P2</w:t>
      </w:r>
      <w:r>
        <w:t xml:space="preserve"> </w:t>
      </w:r>
      <w:r>
        <w:t xml:space="preserve">EW</w:t>
      </w:r>
      <w:r>
        <w:t xml:space="preserve"> </w:t>
      </w:r>
      <w:r>
        <w:t xml:space="preserve">P2</w:t>
      </w:r>
      <w:r>
        <w:t xml:space="preserve"> </w:t>
      </w:r>
      <w:r>
        <w:t xml:space="preserve">Baseline – P2 -0.369 -0.563</w:t>
      </w:r>
      <w:r>
        <w:t xml:space="preserve"> </w:t>
      </w:r>
      <w:r>
        <w:t xml:space="preserve">0.262</w:t>
      </w:r>
      <w:r>
        <w:t xml:space="preserve"> </w:t>
      </w:r>
      <w:r>
        <w:t xml:space="preserve">0.363</w:t>
      </w:r>
      <w:r>
        <w:t xml:space="preserve"> </w:t>
      </w:r>
      <w:r>
        <w:t xml:space="preserve">-0.026</w:t>
      </w:r>
      <w:r>
        <w:t xml:space="preserve"> </w:t>
      </w:r>
      <w:r>
        <w:t xml:space="preserve">-0.005</w:t>
      </w:r>
      <w:r>
        <w:t xml:space="preserve"> </w:t>
      </w:r>
      <w:r>
        <w:t xml:space="preserve">0.031</w:t>
      </w:r>
      <w:r>
        <w:t xml:space="preserve"> </w:t>
      </w:r>
      <w:r>
        <w:t xml:space="preserve">0.000</w:t>
      </w:r>
      <w:r>
        <w:t xml:space="preserve"> </w:t>
      </w:r>
      <w:r>
        <w:t xml:space="preserve">-0.102</w:t>
      </w:r>
      <w:r>
        <w:t xml:space="preserve"> </w:t>
      </w:r>
      <w:r>
        <w:t xml:space="preserve">-0.205</w:t>
      </w:r>
      <w:r>
        <w:t xml:space="preserve"> </w:t>
      </w:r>
      <w:r>
        <w:t xml:space="preserve">PO2-A</w:t>
      </w:r>
      <w:r>
        <w:t xml:space="preserve"> </w:t>
      </w:r>
      <w:r>
        <w:t xml:space="preserve">-0.074 -0.044</w:t>
      </w:r>
      <w:r>
        <w:t xml:space="preserve"> </w:t>
      </w:r>
      <w:r>
        <w:t xml:space="preserve">0.229</w:t>
      </w:r>
      <w:r>
        <w:t xml:space="preserve"> </w:t>
      </w:r>
      <w:r>
        <w:t xml:space="preserve">0.559</w:t>
      </w:r>
      <w:r>
        <w:t xml:space="preserve"> </w:t>
      </w:r>
      <w:r>
        <w:t xml:space="preserve">0.026</w:t>
      </w:r>
      <w:r>
        <w:t xml:space="preserve"> </w:t>
      </w:r>
      <w:r>
        <w:t xml:space="preserve">0.005</w:t>
      </w:r>
      <w:r>
        <w:t xml:space="preserve"> </w:t>
      </w:r>
      <w:r>
        <w:t xml:space="preserve">0.229</w:t>
      </w:r>
      <w:r>
        <w:t xml:space="preserve"> </w:t>
      </w:r>
      <w:r>
        <w:t xml:space="preserve">0.047</w:t>
      </w:r>
      <w:r>
        <w:t xml:space="preserve"> </w:t>
      </w:r>
      <w:r>
        <w:t xml:space="preserve">0.411</w:t>
      </w:r>
      <w:r>
        <w:t xml:space="preserve"> </w:t>
      </w:r>
      <w:r>
        <w:t xml:space="preserve">0.567</w:t>
      </w:r>
      <w:r>
        <w:t xml:space="preserve"> </w:t>
      </w:r>
      <w:r>
        <w:t xml:space="preserve">PO2-B</w:t>
      </w:r>
      <w:r>
        <w:t xml:space="preserve"> </w:t>
      </w:r>
      <w:r>
        <w:t xml:space="preserve">0.009</w:t>
      </w:r>
      <w:r>
        <w:t xml:space="preserve"> </w:t>
      </w:r>
      <w:r>
        <w:t xml:space="preserve">0.113</w:t>
      </w:r>
      <w:r>
        <w:t xml:space="preserve"> </w:t>
      </w:r>
      <w:r>
        <w:t xml:space="preserve">0.171</w:t>
      </w:r>
      <w:r>
        <w:t xml:space="preserve"> </w:t>
      </w:r>
      <w:r>
        <w:t xml:space="preserve">0.445</w:t>
      </w:r>
      <w:r>
        <w:t xml:space="preserve"> </w:t>
      </w:r>
      <w:r>
        <w:t xml:space="preserve">0.029</w:t>
      </w:r>
      <w:r>
        <w:t xml:space="preserve"> </w:t>
      </w:r>
      <w:r>
        <w:t xml:space="preserve">0.006</w:t>
      </w:r>
      <w:r>
        <w:t xml:space="preserve"> </w:t>
      </w:r>
      <w:r>
        <w:t xml:space="preserve">0.183</w:t>
      </w:r>
      <w:r>
        <w:t xml:space="preserve"> </w:t>
      </w:r>
      <w:r>
        <w:t xml:space="preserve">0.037</w:t>
      </w:r>
      <w:r>
        <w:t xml:space="preserve"> </w:t>
      </w:r>
      <w:r>
        <w:t xml:space="preserve">0.392</w:t>
      </w:r>
      <w:r>
        <w:t xml:space="preserve"> </w:t>
      </w:r>
      <w:r>
        <w:t xml:space="preserve">0.601</w:t>
      </w:r>
      <w:r>
        <w:t xml:space="preserve"> </w:t>
      </w:r>
      <w:r>
        <w:t xml:space="preserve">PO2-C</w:t>
      </w:r>
      <w:r>
        <w:t xml:space="preserve"> </w:t>
      </w:r>
      <w:r>
        <w:t xml:space="preserve">0.036</w:t>
      </w:r>
      <w:r>
        <w:t xml:space="preserve"> </w:t>
      </w:r>
      <w:r>
        <w:t xml:space="preserve">0.180</w:t>
      </w:r>
      <w:r>
        <w:t xml:space="preserve"> </w:t>
      </w:r>
      <w:r>
        <w:t xml:space="preserve">0.225</w:t>
      </w:r>
      <w:r>
        <w:t xml:space="preserve"> </w:t>
      </w:r>
      <w:r>
        <w:t xml:space="preserve">0.582</w:t>
      </w:r>
      <w:r>
        <w:t xml:space="preserve"> </w:t>
      </w:r>
      <w:r>
        <w:t xml:space="preserve">0.033</w:t>
      </w:r>
      <w:r>
        <w:t xml:space="preserve"> </w:t>
      </w:r>
      <w:r>
        <w:t xml:space="preserve">0.007</w:t>
      </w:r>
      <w:r>
        <w:t xml:space="preserve"> </w:t>
      </w:r>
      <w:r>
        <w:t xml:space="preserve">0.215</w:t>
      </w:r>
      <w:r>
        <w:t xml:space="preserve"> </w:t>
      </w:r>
      <w:r>
        <w:t xml:space="preserve">0.044</w:t>
      </w:r>
      <w:r>
        <w:t xml:space="preserve"> </w:t>
      </w:r>
      <w:r>
        <w:t xml:space="preserve">0.509</w:t>
      </w:r>
      <w:r>
        <w:t xml:space="preserve"> </w:t>
      </w:r>
      <w:r>
        <w:t xml:space="preserve">0.812</w:t>
      </w:r>
      <w:r>
        <w:t xml:space="preserve"> </w:t>
      </w:r>
      <w:r>
        <w:t xml:space="preserve">SMEs</w:t>
      </w:r>
      <w:r>
        <w:t xml:space="preserve"> </w:t>
      </w:r>
      <w:r>
        <w:t xml:space="preserve">Option</w:t>
      </w:r>
      <w:r>
        <w:t xml:space="preserve"> </w:t>
      </w:r>
      <w:r>
        <w:t xml:space="preserve">EW</w:t>
      </w:r>
      <w:r>
        <w:t xml:space="preserve"> </w:t>
      </w:r>
      <w:r>
        <w:t xml:space="preserve">P2</w:t>
      </w:r>
      <w:r>
        <w:t xml:space="preserve"> </w:t>
      </w:r>
      <w:r>
        <w:t xml:space="preserve">EW</w:t>
      </w:r>
      <w:r>
        <w:t xml:space="preserve"> </w:t>
      </w:r>
      <w:r>
        <w:t xml:space="preserve">P2</w:t>
      </w:r>
      <w:r>
        <w:t xml:space="preserve"> </w:t>
      </w:r>
      <w:r>
        <w:t xml:space="preserve">EW</w:t>
      </w:r>
      <w:r>
        <w:t xml:space="preserve"> </w:t>
      </w:r>
      <w:r>
        <w:t xml:space="preserve">P2</w:t>
      </w:r>
      <w:r>
        <w:t xml:space="preserve"> </w:t>
      </w:r>
      <w:r>
        <w:t xml:space="preserve">EW</w:t>
      </w:r>
      <w:r>
        <w:t xml:space="preserve"> </w:t>
      </w:r>
      <w:r>
        <w:t xml:space="preserve">P2</w:t>
      </w:r>
      <w:r>
        <w:t xml:space="preserve"> </w:t>
      </w:r>
      <w:r>
        <w:t xml:space="preserve">EW</w:t>
      </w:r>
      <w:r>
        <w:t xml:space="preserve"> </w:t>
      </w:r>
      <w:r>
        <w:t xml:space="preserve">P2</w:t>
      </w:r>
      <w:r>
        <w:t xml:space="preserve"> </w:t>
      </w:r>
      <w:r>
        <w:t xml:space="preserve">Baseline - P2 0.000</w:t>
      </w:r>
      <w:r>
        <w:t xml:space="preserve"> </w:t>
      </w:r>
      <w:r>
        <w:t xml:space="preserve">0.000</w:t>
      </w:r>
      <w:r>
        <w:t xml:space="preserve"> </w:t>
      </w:r>
      <w:r>
        <w:t xml:space="preserve">0.233</w:t>
      </w:r>
      <w:r>
        <w:t xml:space="preserve"> </w:t>
      </w:r>
      <w:r>
        <w:t xml:space="preserve">0.346</w:t>
      </w:r>
      <w:r>
        <w:t xml:space="preserve"> </w:t>
      </w:r>
      <w:r>
        <w:t xml:space="preserve">-0.039</w:t>
      </w:r>
      <w:r>
        <w:t xml:space="preserve"> </w:t>
      </w:r>
      <w:r>
        <w:t xml:space="preserve">-0.008</w:t>
      </w:r>
      <w:r>
        <w:t xml:space="preserve"> </w:t>
      </w:r>
      <w:r>
        <w:t xml:space="preserve">-0.028</w:t>
      </w:r>
      <w:r>
        <w:t xml:space="preserve"> </w:t>
      </w:r>
      <w:r>
        <w:t xml:space="preserve">-0.013</w:t>
      </w:r>
      <w:r>
        <w:t xml:space="preserve"> </w:t>
      </w:r>
      <w:r>
        <w:t xml:space="preserve">0.166</w:t>
      </w:r>
      <w:r>
        <w:t xml:space="preserve"> </w:t>
      </w:r>
      <w:r>
        <w:t xml:space="preserve">0.325</w:t>
      </w:r>
      <w:r>
        <w:t xml:space="preserve"> </w:t>
      </w:r>
      <w:r>
        <w:t xml:space="preserve">PO2-A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0.237</w:t>
      </w:r>
      <w:r>
        <w:t xml:space="preserve"> </w:t>
      </w:r>
      <w:r>
        <w:t xml:space="preserve">0.598</w:t>
      </w:r>
      <w:r>
        <w:t xml:space="preserve"> </w:t>
      </w:r>
      <w:r>
        <w:t xml:space="preserve">0.038</w:t>
      </w:r>
      <w:r>
        <w:t xml:space="preserve"> </w:t>
      </w:r>
      <w:r>
        <w:t xml:space="preserve">0.008</w:t>
      </w:r>
      <w:r>
        <w:t xml:space="preserve"> </w:t>
      </w:r>
      <w:r>
        <w:t xml:space="preserve">0.233</w:t>
      </w:r>
      <w:r>
        <w:t xml:space="preserve"> </w:t>
      </w:r>
      <w:r>
        <w:t xml:space="preserve">0.048</w:t>
      </w:r>
      <w:r>
        <w:t xml:space="preserve"> </w:t>
      </w:r>
      <w:r>
        <w:t xml:space="preserve">0.508</w:t>
      </w:r>
      <w:r>
        <w:t xml:space="preserve"> </w:t>
      </w:r>
      <w:r>
        <w:t xml:space="preserve">0.653</w:t>
      </w:r>
      <w:r>
        <w:t xml:space="preserve"> </w:t>
      </w:r>
      <w:r>
        <w:t xml:space="preserve">PO2-B</w:t>
      </w:r>
      <w:r>
        <w:t xml:space="preserve"> </w:t>
      </w:r>
      <w:r>
        <w:t xml:space="preserve">0.000</w:t>
      </w:r>
      <w:r>
        <w:t xml:space="preserve"> </w:t>
      </w:r>
      <w:r>
        <w:t xml:space="preserve">0.000</w:t>
      </w:r>
      <w:r>
        <w:t xml:space="preserve"> </w:t>
      </w:r>
      <w:r>
        <w:t xml:space="preserve">0.174</w:t>
      </w:r>
      <w:r>
        <w:t xml:space="preserve"> </w:t>
      </w:r>
      <w:r>
        <w:t xml:space="preserve">0.473</w:t>
      </w:r>
      <w:r>
        <w:t xml:space="preserve"> </w:t>
      </w:r>
      <w:r>
        <w:t xml:space="preserve">0.034</w:t>
      </w:r>
      <w:r>
        <w:t xml:space="preserve"> </w:t>
      </w:r>
      <w:r>
        <w:t xml:space="preserve">0.007</w:t>
      </w:r>
      <w:r>
        <w:t xml:space="preserve"> </w:t>
      </w:r>
      <w:r>
        <w:t xml:space="preserve">0.186</w:t>
      </w:r>
      <w:r>
        <w:t xml:space="preserve"> </w:t>
      </w:r>
      <w:r>
        <w:t xml:space="preserve">0.038</w:t>
      </w:r>
      <w:r>
        <w:t xml:space="preserve"> </w:t>
      </w:r>
      <w:r>
        <w:t xml:space="preserve">0.394</w:t>
      </w:r>
      <w:r>
        <w:t xml:space="preserve"> </w:t>
      </w:r>
      <w:r>
        <w:t xml:space="preserve">0.518</w:t>
      </w:r>
      <w:r>
        <w:t xml:space="preserve"> </w:t>
      </w:r>
      <w:r>
        <w:t xml:space="preserve">PO2-C</w:t>
      </w:r>
      <w:r>
        <w:t xml:space="preserve"> </w:t>
      </w:r>
      <w:r>
        <w:t xml:space="preserve">0.030</w:t>
      </w:r>
      <w:r>
        <w:t xml:space="preserve"> </w:t>
      </w:r>
      <w:r>
        <w:t xml:space="preserve">0.092</w:t>
      </w:r>
      <w:r>
        <w:t xml:space="preserve"> </w:t>
      </w:r>
      <w:r>
        <w:t xml:space="preserve">0.217</w:t>
      </w:r>
      <w:r>
        <w:t xml:space="preserve"> </w:t>
      </w:r>
      <w:r>
        <w:t xml:space="preserve">0.580</w:t>
      </w:r>
      <w:r>
        <w:t xml:space="preserve"> </w:t>
      </w:r>
      <w:r>
        <w:t xml:space="preserve">0.043</w:t>
      </w:r>
      <w:r>
        <w:t xml:space="preserve"> </w:t>
      </w:r>
      <w:r>
        <w:t xml:space="preserve">0.009</w:t>
      </w:r>
      <w:r>
        <w:t xml:space="preserve"> </w:t>
      </w:r>
      <w:r>
        <w:t xml:space="preserve">0.210</w:t>
      </w:r>
      <w:r>
        <w:t xml:space="preserve"> </w:t>
      </w:r>
      <w:r>
        <w:t xml:space="preserve">0.043</w:t>
      </w:r>
      <w:r>
        <w:t xml:space="preserve"> </w:t>
      </w:r>
      <w:r>
        <w:t xml:space="preserve">0.499</w:t>
      </w:r>
      <w:r>
        <w:t xml:space="preserve"> </w:t>
      </w:r>
      <w:r>
        <w:t xml:space="preserve">0.723</w:t>
      </w:r>
    </w:p>
    <w:p>
      <w:pPr>
        <w:pStyle w:val="BodyText"/>
      </w:pPr>
      <w:r>
        <w:t xml:space="preserve">161</w:t>
      </w:r>
      <w:r>
        <w:t xml:space="preserve"> </w:t>
      </w:r>
      <w:r>
        <w:t xml:space="preserve">period 2025-2036 under the baseline and the three different policy options (PO1-A, PO1-B and</w:t>
      </w:r>
      <w:r>
        <w:t xml:space="preserve"> </w:t>
      </w:r>
      <w:r>
        <w:t xml:space="preserve">PO1-C). The calculation proceeded in four steps:</w:t>
      </w:r>
      <w:r>
        <w:t xml:space="preserve"> </w:t>
      </w:r>
      <w:r>
        <w:t xml:space="preserve">1.</w:t>
      </w:r>
      <w:r>
        <w:t xml:space="preserve"> </w:t>
      </w:r>
      <w:r>
        <w:t xml:space="preserve">Use of installed IT capacity forecast under the baseline and the respective policy options</w:t>
      </w:r>
      <w:r>
        <w:t xml:space="preserve"> </w:t>
      </w:r>
      <w:r>
        <w:t xml:space="preserve">(MW)</w:t>
      </w:r>
      <w:r>
        <w:t xml:space="preserve"> </w:t>
      </w:r>
      <w:r>
        <w:t xml:space="preserve">2.</w:t>
      </w:r>
      <w:r>
        <w:t xml:space="preserve"> </w:t>
      </w:r>
      <w:r>
        <w:t xml:space="preserve">Adjustment for utilisation and efficiency</w:t>
      </w:r>
      <w:r>
        <w:br/>
      </w:r>
      <w:r>
        <w:t xml:space="preserve">3.</w:t>
      </w:r>
      <w:r>
        <w:t xml:space="preserve"> </w:t>
      </w:r>
      <w:r>
        <w:t xml:space="preserve">Conversion of electricity demand into TWh</w:t>
      </w:r>
      <w:r>
        <w:t xml:space="preserve"> </w:t>
      </w:r>
      <w:r>
        <w:t xml:space="preserve">4.</w:t>
      </w:r>
      <w:r>
        <w:t xml:space="preserve"> </w:t>
      </w:r>
      <w:r>
        <w:t xml:space="preserve">Application of EU electricity emission factors to derive CO₂ emissions106</w:t>
      </w:r>
    </w:p>
    <w:p>
      <w:pPr>
        <w:pStyle w:val="BodyText"/>
      </w:pPr>
      <w:r>
        <w:t xml:space="preserve">7.1.</w:t>
      </w:r>
      <w:r>
        <w:t xml:space="preserve"> </w:t>
      </w:r>
      <w:r>
        <w:t xml:space="preserve">Installed IT capacity</w:t>
      </w:r>
      <w:r>
        <w:t xml:space="preserve"> </w:t>
      </w:r>
      <w:r>
        <w:t xml:space="preserve">Annual projections of maximum IT power draw (MW) are taken as the starting point for each</w:t>
      </w:r>
      <w:r>
        <w:t xml:space="preserve"> </w:t>
      </w:r>
      <w:r>
        <w:t xml:space="preserve">scenario (Baseline, PO1-A, PO1-B, PO1-C), reflecting different trajectories of data centre</w:t>
      </w:r>
      <w:r>
        <w:t xml:space="preserve"> </w:t>
      </w:r>
      <w:r>
        <w:t xml:space="preserve">deployment. Public sector capacity is tracked separately but aggregated into total capacity for</w:t>
      </w:r>
      <w:r>
        <w:t xml:space="preserve"> </w:t>
      </w:r>
      <w:r>
        <w:t xml:space="preserve">environmental calculations. These projections imply compound annual growth rates of</w:t>
      </w:r>
      <w:r>
        <w:t xml:space="preserve"> </w:t>
      </w:r>
      <w:r>
        <w:t xml:space="preserve">approximately: 11% (Baseline); 12% (PO1-A); 13% (PO1-C); 15% (PO1-B)</w:t>
      </w:r>
    </w:p>
    <w:p>
      <w:pPr>
        <w:pStyle w:val="BodyText"/>
      </w:pPr>
      <w:r>
        <w:t xml:space="preserve">7.2.</w:t>
      </w:r>
      <w:r>
        <w:t xml:space="preserve"> </w:t>
      </w:r>
      <w:r>
        <w:t xml:space="preserve">Utilisation and efficiency assumptions</w:t>
      </w:r>
      <w:r>
        <w:t xml:space="preserve"> </w:t>
      </w:r>
      <w:r>
        <w:t xml:space="preserve">Installed IT capacity is converted into effective operational load using a utilisation factor of</w:t>
      </w:r>
      <w:r>
        <w:t xml:space="preserve"> </w:t>
      </w:r>
      <w:r>
        <w:t xml:space="preserve">63%, reflecting the weighted average of data centre utilisation rates reported by Technopolis et</w:t>
      </w:r>
      <w:r>
        <w:t xml:space="preserve"> </w:t>
      </w:r>
      <w:r>
        <w:t xml:space="preserve">al. (2025). These rates came from the CATI survey for colocation providers in primary markets</w:t>
      </w:r>
      <w:r>
        <w:t xml:space="preserve"> </w:t>
      </w:r>
      <w:r>
        <w:t xml:space="preserve">(coming out at 50% utilised), with desk research used to calculate the utilisation rate for</w:t>
      </w:r>
      <w:r>
        <w:t xml:space="preserve"> </w:t>
      </w:r>
      <w:r>
        <w:t xml:space="preserve">colocation providers in secondary and developing markets (45%) and hyperscaler sites (90%</w:t>
      </w:r>
      <w:r>
        <w:t xml:space="preserve"> </w:t>
      </w:r>
      <w:r>
        <w:t xml:space="preserve">utilised). This yields the “effective IT load” for each year and scenario.</w:t>
      </w:r>
      <w:r>
        <w:t xml:space="preserve"> </w:t>
      </w:r>
      <w:r>
        <w:t xml:space="preserve">Power Usage Effectiveness (PUE). Colocation PUE was calculated using information from</w:t>
      </w:r>
      <w:r>
        <w:t xml:space="preserve"> </w:t>
      </w:r>
      <w:r>
        <w:t xml:space="preserve">Data Center Map (coming out an overall average of 1.39) whereas hyperscaler PUE was</w:t>
      </w:r>
      <w:r>
        <w:t xml:space="preserve"> </w:t>
      </w:r>
      <w:r>
        <w:t xml:space="preserve">calculated using the latest reported hyperscaler figures for their EMEA sites from 2023 (coming</w:t>
      </w:r>
      <w:r>
        <w:t xml:space="preserve"> </w:t>
      </w:r>
      <w:r>
        <w:t xml:space="preserve">out at an average of 1.1). These figures were validated against market participants during</w:t>
      </w:r>
      <w:r>
        <w:t xml:space="preserve"> </w:t>
      </w:r>
      <w:r>
        <w:t xml:space="preserve">interview programmes and during both the interim and final workshop. Total facility electricity</w:t>
      </w:r>
      <w:r>
        <w:t xml:space="preserve"> </w:t>
      </w:r>
      <w:r>
        <w:t xml:space="preserve">demand is derived using scenario-specific PUE trajectories:</w:t>
      </w:r>
      <w:r>
        <w:t xml:space="preserve"> </w:t>
      </w:r>
      <w:r>
        <w:t xml:space="preserve">• Baseline improves gradually from 1.29 in 2025 to 1.23 in 2036</w:t>
      </w:r>
      <w:r>
        <w:t xml:space="preserve"> </w:t>
      </w:r>
      <w:r>
        <w:t xml:space="preserve">• PO1 scenarios assume faster efficiency improvements, reaching: 1.18 (PO1-A), 1.12</w:t>
      </w:r>
      <w:r>
        <w:t xml:space="preserve"> </w:t>
      </w:r>
      <w:r>
        <w:t xml:space="preserve">(PO1-B), 1.05 (PO1-C) by 2036</w:t>
      </w:r>
      <w:r>
        <w:t xml:space="preserve"> </w:t>
      </w:r>
      <w:r>
        <w:t xml:space="preserve">These assumptions reflect accelerated uptake of efficient cooling, infrastructure optimisation,</w:t>
      </w:r>
      <w:r>
        <w:t xml:space="preserve"> </w:t>
      </w:r>
      <w:r>
        <w:t xml:space="preserve">and best-available technologies under policy intervention. For further details see section 2.3.4.</w:t>
      </w:r>
      <w:r>
        <w:br/>
      </w:r>
      <w:r>
        <w:t xml:space="preserve">Total electrical load is therefore calculated as: Total DC load = Effective IT load × PUE</w:t>
      </w:r>
      <w:r>
        <w:t xml:space="preserve"> </w:t>
      </w:r>
      <w:r>
        <w:t xml:space="preserve">This produces declining electricity intensity per GW over time (TWh/GW), even as total</w:t>
      </w:r>
      <w:r>
        <w:t xml:space="preserve"> </w:t>
      </w:r>
      <w:r>
        <w:t xml:space="preserve">consumption increases due to capacity growth.</w:t>
      </w:r>
      <w:r>
        <w:t xml:space="preserve"> </w:t>
      </w:r>
      <w:r>
        <w:t xml:space="preserve">7.3.</w:t>
      </w:r>
      <w:r>
        <w:t xml:space="preserve"> </w:t>
      </w:r>
      <w:r>
        <w:t xml:space="preserve">Conversion to annual electricity demand</w:t>
      </w:r>
      <w:r>
        <w:t xml:space="preserve"> </w:t>
      </w:r>
      <w:r>
        <w:t xml:space="preserve">Electricity consumption is computed using the standard conversion:</w:t>
      </w:r>
      <w:r>
        <w:br/>
      </w:r>
      <w:r>
        <w:t xml:space="preserve">Annual electricity (TWh) = Load (GW) × 8,760 hours × 0.001, equivalently: MW × 0.00876 =</w:t>
      </w:r>
      <w:r>
        <w:t xml:space="preserve"> </w:t>
      </w:r>
      <w:r>
        <w:t xml:space="preserve">TWh/year.</w:t>
      </w:r>
      <w:r>
        <w:t xml:space="preserve"> </w:t>
      </w:r>
      <w:r>
        <w:t xml:space="preserve">This yields total annual electricity demand for each scenario, rising from approximately 99</w:t>
      </w:r>
      <w:r>
        <w:t xml:space="preserve"> </w:t>
      </w:r>
      <w:r>
        <w:t xml:space="preserve">TWh in 2025 to: 314 TWh (Baseline), 339–340 TWh (PO1-A / PO1-C), 408 TWh (PO1-B) by</w:t>
      </w:r>
    </w:p>
    <w:p>
      <w:pPr>
        <w:pStyle w:val="BodyText"/>
      </w:pPr>
      <w:r>
        <w:t xml:space="preserve">106 All policy scenarios use the same grid decarbonisation trajectories. Differences in emissions therefore arise exclusively</w:t>
      </w:r>
      <w:r>
        <w:t xml:space="preserve"> </w:t>
      </w:r>
      <w:r>
        <w:t xml:space="preserve">from differences in compute deployment and efficiency.</w:t>
      </w:r>
    </w:p>
    <w:p>
      <w:pPr>
        <w:pStyle w:val="BodyText"/>
      </w:pPr>
      <w:r>
        <w:t xml:space="preserve">162</w:t>
      </w:r>
      <w:r>
        <w:t xml:space="preserve"> </w:t>
      </w:r>
      <w:r>
        <w:t xml:space="preserve">2036. Cumulative electricity demand over 2025–2036 ranges from 2 571 TWh (Baseline) to 3</w:t>
      </w:r>
      <w:r>
        <w:t xml:space="preserve"> </w:t>
      </w:r>
      <w:r>
        <w:t xml:space="preserve">028 TWh (PO1-B).</w:t>
      </w:r>
      <w:r>
        <w:t xml:space="preserve"> </w:t>
      </w:r>
      <w:r>
        <w:t xml:space="preserve">7.4.</w:t>
      </w:r>
      <w:r>
        <w:t xml:space="preserve"> </w:t>
      </w:r>
      <w:r>
        <w:t xml:space="preserve">Emissions calculations</w:t>
      </w:r>
      <w:r>
        <w:t xml:space="preserve"> </w:t>
      </w:r>
      <w:r>
        <w:t xml:space="preserve">Electricity consumption is translated into CO₂ emissions using EU-average electricity emission</w:t>
      </w:r>
      <w:r>
        <w:t xml:space="preserve"> </w:t>
      </w:r>
      <w:r>
        <w:t xml:space="preserve">factors from the European Environment Agency. The emission factor declines from 0.25 kg</w:t>
      </w:r>
      <w:r>
        <w:t xml:space="preserve"> </w:t>
      </w:r>
      <w:r>
        <w:t xml:space="preserve">CO₂e/kWh in 2025 to 0.16 kg CO₂e/kWh in 2036, reflecting projected grid decarbonisation107.</w:t>
      </w:r>
      <w:r>
        <w:t xml:space="preserve"> </w:t>
      </w:r>
      <w:r>
        <w:t xml:space="preserve">Annual emissions are calculated as: CO₂ emissions (Mt) = Electricity demand (TWh) ×</w:t>
      </w:r>
      <w:r>
        <w:t xml:space="preserve"> </w:t>
      </w:r>
      <w:r>
        <w:t xml:space="preserve">Emission factor (Mt/TWh). The same emission factor trajectory is applied across all scenarios.</w:t>
      </w:r>
      <w:r>
        <w:t xml:space="preserve"> </w:t>
      </w:r>
      <w:r>
        <w:t xml:space="preserve">Despite improving energy efficiency (declining PUE and falling emissions per GW), total</w:t>
      </w:r>
      <w:r>
        <w:t xml:space="preserve"> </w:t>
      </w:r>
      <w:r>
        <w:t xml:space="preserve">emissions increase due to strong capacity growth. By 2036 baseline annual emissions are</w:t>
      </w:r>
      <w:r>
        <w:t xml:space="preserve"> </w:t>
      </w:r>
      <w:r>
        <w:t xml:space="preserve">expected to reach 50 Mt CO₂, PO1-A / PO1-C around 54 Mt CO₂, PO1-B reaches 65 Mt CO₂</w:t>
      </w:r>
      <w:r>
        <w:t xml:space="preserve"> </w:t>
      </w:r>
      <w:r>
        <w:t xml:space="preserve">At the same time, emissions intensity per GW declines by 41–49% across scenarios, illustrating</w:t>
      </w:r>
      <w:r>
        <w:t xml:space="preserve"> </w:t>
      </w:r>
      <w:r>
        <w:t xml:space="preserve">that efficiency and grid decarbonisation partially offset, but do not fully neutralise the impact</w:t>
      </w:r>
      <w:r>
        <w:t xml:space="preserve"> </w:t>
      </w:r>
      <w:r>
        <w:t xml:space="preserve">of capacity expansion. Efficiency improvements substantially reduce emissions per unit of</w:t>
      </w:r>
      <w:r>
        <w:t xml:space="preserve"> </w:t>
      </w:r>
      <w:r>
        <w:t xml:space="preserve">compute. However, rapid expansion of data centre capacity dominates overall outcomes. Policy</w:t>
      </w:r>
      <w:r>
        <w:t xml:space="preserve"> </w:t>
      </w:r>
      <w:r>
        <w:t xml:space="preserve">scenarios that accelerate deployment without parallel structural decarbonisation of power</w:t>
      </w:r>
      <w:r>
        <w:t xml:space="preserve"> </w:t>
      </w:r>
      <w:r>
        <w:t xml:space="preserve">supply materially increase absolute emissions. This highlights the importance of coordinating</w:t>
      </w:r>
      <w:r>
        <w:t xml:space="preserve"> </w:t>
      </w:r>
      <w:r>
        <w:t xml:space="preserve">compute expansion with grid investment and clean generation.</w:t>
      </w:r>
      <w:r>
        <w:t xml:space="preserve"> </w:t>
      </w:r>
      <w:r>
        <w:t xml:space="preserve">7.5.</w:t>
      </w:r>
      <w:r>
        <w:t xml:space="preserve"> </w:t>
      </w:r>
      <w:r>
        <w:t xml:space="preserve">Limitations</w:t>
      </w:r>
      <w:r>
        <w:t xml:space="preserve"> </w:t>
      </w:r>
      <w:r>
        <w:t xml:space="preserve">This assessment provides an order-of-magnitude estimate of operational electricity demand and</w:t>
      </w:r>
      <w:r>
        <w:t xml:space="preserve"> </w:t>
      </w:r>
      <w:r>
        <w:t xml:space="preserve">associated CO₂ emissions from projected EU data centre capacity. Several limitations should</w:t>
      </w:r>
      <w:r>
        <w:t xml:space="preserve"> </w:t>
      </w:r>
      <w:r>
        <w:t xml:space="preserve">be noted:</w:t>
      </w:r>
      <w:r>
        <w:t xml:space="preserve"> </w:t>
      </w:r>
      <w:r>
        <w:t xml:space="preserve">•</w:t>
      </w:r>
      <w:r>
        <w:t xml:space="preserve"> </w:t>
      </w:r>
      <w:r>
        <w:t xml:space="preserve">The analysis covers operational electricity consumption (Scope 2 emissions) only.</w:t>
      </w:r>
      <w:r>
        <w:t xml:space="preserve"> </w:t>
      </w:r>
      <w:r>
        <w:t xml:space="preserve">Embodied emissions from construction, hardware manufacturing, and network</w:t>
      </w:r>
      <w:r>
        <w:t xml:space="preserve"> </w:t>
      </w:r>
      <w:r>
        <w:t xml:space="preserve">infrastructure are not included. Life-cycle studies indicate these can be material,</w:t>
      </w:r>
      <w:r>
        <w:t xml:space="preserve"> </w:t>
      </w:r>
      <w:r>
        <w:t xml:space="preserve">particularly during rapid build-out phases, meaning total climate impacts are likely</w:t>
      </w:r>
      <w:r>
        <w:t xml:space="preserve"> </w:t>
      </w:r>
      <w:r>
        <w:t xml:space="preserve">understated.</w:t>
      </w:r>
      <w:r>
        <w:br/>
      </w:r>
      <w:r>
        <w:t xml:space="preserve">•</w:t>
      </w:r>
      <w:r>
        <w:t xml:space="preserve"> </w:t>
      </w:r>
      <w:r>
        <w:t xml:space="preserve">EU average grid emission factors are applied uniformly across scenarios. In practice,</w:t>
      </w:r>
      <w:r>
        <w:t xml:space="preserve"> </w:t>
      </w:r>
      <w:r>
        <w:t xml:space="preserve">incremental electricity demand from new data centres may be met by marginal generation</w:t>
      </w:r>
      <w:r>
        <w:t xml:space="preserve"> </w:t>
      </w:r>
      <w:r>
        <w:t xml:space="preserve">sources that differ from the average mix, possibly leading to higher or lower real-world</w:t>
      </w:r>
      <w:r>
        <w:t xml:space="preserve"> </w:t>
      </w:r>
      <w:r>
        <w:t xml:space="preserve">emissions. A constant utilisation rate is also assumed across scenarios and years. Actual</w:t>
      </w:r>
      <w:r>
        <w:t xml:space="preserve"> </w:t>
      </w:r>
      <w:r>
        <w:t xml:space="preserve">utilisation can vary widely over the asset lifecycle, which introduces uncertainty into</w:t>
      </w:r>
      <w:r>
        <w:t xml:space="preserve"> </w:t>
      </w:r>
      <w:r>
        <w:t xml:space="preserve">absolute electricity estimates.</w:t>
      </w:r>
      <w:r>
        <w:br/>
      </w:r>
      <w:r>
        <w:t xml:space="preserve">•</w:t>
      </w:r>
      <w:r>
        <w:t xml:space="preserve"> </w:t>
      </w:r>
      <w:r>
        <w:t xml:space="preserve">Power Usage Effectiveness improvements are modelled as smooth, deterministic paths.</w:t>
      </w:r>
      <w:r>
        <w:t xml:space="preserve"> </w:t>
      </w:r>
      <w:r>
        <w:t xml:space="preserve">Real-world efficiency gains depend on site-specific factors (climate, cooling technology,</w:t>
      </w:r>
      <w:r>
        <w:t xml:space="preserve"> </w:t>
      </w:r>
      <w:r>
        <w:t xml:space="preserve">density, heat reuse) and may be slower or more uneven than assumed, particularly for</w:t>
      </w:r>
      <w:r>
        <w:t xml:space="preserve"> </w:t>
      </w:r>
      <w:r>
        <w:t xml:space="preserve">retrofit facilities.</w:t>
      </w:r>
      <w:r>
        <w:br/>
      </w:r>
      <w:r>
        <w:t xml:space="preserve">•</w:t>
      </w:r>
      <w:r>
        <w:t xml:space="preserve"> </w:t>
      </w:r>
      <w:r>
        <w:t xml:space="preserve">The methodology does not distinguish between Member States or regions. Local grid</w:t>
      </w:r>
      <w:r>
        <w:t xml:space="preserve"> </w:t>
      </w:r>
      <w:r>
        <w:t xml:space="preserve">carbon intensity, cooling requirements, and permitting constraints can substantially affect</w:t>
      </w:r>
      <w:r>
        <w:t xml:space="preserve"> </w:t>
      </w:r>
      <w:r>
        <w:t xml:space="preserve">environmental outcomes, but are not captured in this EU-wide aggregate approach.</w:t>
      </w:r>
    </w:p>
    <w:p>
      <w:pPr>
        <w:pStyle w:val="BodyText"/>
      </w:pPr>
      <w:r>
        <w:t xml:space="preserve">107 EEA’s indicator shows that the GHG intensity of power generation in the EU has been falling for decades and</w:t>
      </w:r>
      <w:r>
        <w:t xml:space="preserve"> </w:t>
      </w:r>
      <w:r>
        <w:t xml:space="preserve">was about 40% lower in 2024 than ten years before. See here: Greenhouse gas emission intensity of electricity</w:t>
      </w:r>
      <w:r>
        <w:t xml:space="preserve"> </w:t>
      </w:r>
      <w:r>
        <w:t xml:space="preserve">generation in Europe | Indicators | European Environment Agency (EEA)</w:t>
      </w:r>
    </w:p>
    <w:p>
      <w:pPr>
        <w:pStyle w:val="BodyText"/>
      </w:pPr>
      <w:r>
        <w:t xml:space="preserve">163</w:t>
      </w:r>
      <w:r>
        <w:t xml:space="preserve"> </w:t>
      </w:r>
      <w:r>
        <w:t xml:space="preserve">Taken together, these limitations mean results should be interpreted as indicative ranges rather</w:t>
      </w:r>
      <w:r>
        <w:t xml:space="preserve"> </w:t>
      </w:r>
      <w:r>
        <w:t xml:space="preserve">than precise forecasts, and primarily as a tool for comparing scenarios on a consistent</w:t>
      </w:r>
      <w:r>
        <w:t xml:space="preserve"> </w:t>
      </w:r>
      <w:r>
        <w:t xml:space="preserve">methodological basis.</w:t>
      </w:r>
      <w:r>
        <w:t xml:space="preserve"> </w:t>
      </w:r>
      <w:r>
        <w:t xml:space="preserve">8.</w:t>
      </w:r>
      <w:r>
        <w:t xml:space="preserve"> </w:t>
      </w:r>
      <w:r>
        <w:t xml:space="preserve">SO3 – HOW REALISTIC IS IT TO SET AN OBJECTIVE FOR EU PROVIDERS TO REACH A</w:t>
      </w:r>
      <w:r>
        <w:t xml:space="preserve"> </w:t>
      </w:r>
      <w:r>
        <w:t xml:space="preserve">MARKET SHARE OF 30% BY 2035?</w:t>
      </w:r>
      <w:r>
        <w:t xml:space="preserve"> </w:t>
      </w:r>
      <w:r>
        <w:t xml:space="preserve">Specific objective 3 sets the objective that, by 2035, this intervention should increase the market</w:t>
      </w:r>
      <w:r>
        <w:t xml:space="preserve"> </w:t>
      </w:r>
      <w:r>
        <w:t xml:space="preserve">share of European cloud and AI computing service providers in the European market to 30%.</w:t>
      </w:r>
      <w:r>
        <w:t xml:space="preserve"> </w:t>
      </w:r>
      <w:r>
        <w:t xml:space="preserve">The figure is not used for further calculation in this assessment, but it is worth reflecting on</w:t>
      </w:r>
      <w:r>
        <w:t xml:space="preserve"> </w:t>
      </w:r>
      <w:r>
        <w:t xml:space="preserve">whether this is realistic altogether: what would it take for this figure to become reality?</w:t>
      </w:r>
      <w:r>
        <w:t xml:space="preserve"> </w:t>
      </w:r>
      <w:r>
        <w:t xml:space="preserve">A first element is that cloud adoption varies significantly depending on the user. According to</w:t>
      </w:r>
      <w:r>
        <w:t xml:space="preserve"> </w:t>
      </w:r>
      <w:r>
        <w:t xml:space="preserve">Eurostat the adoption of cloud by businesses in 2023 is estimated at 45.2%, but while around</w:t>
      </w:r>
      <w:r>
        <w:t xml:space="preserve"> </w:t>
      </w:r>
      <w:r>
        <w:t xml:space="preserve">78% of the large enterprises use cloud services, only 59% of medium ones and 41.7% of small</w:t>
      </w:r>
      <w:r>
        <w:t xml:space="preserve"> </w:t>
      </w:r>
      <w:r>
        <w:t xml:space="preserve">organisations have adopted cloud108. The level of adoption of cloud in the public sector was</w:t>
      </w:r>
      <w:r>
        <w:t xml:space="preserve"> </w:t>
      </w:r>
      <w:r>
        <w:t xml:space="preserve">estimated at 30% in the context of PM15 and PM21. This gives a sense of where non-cloudified</w:t>
      </w:r>
      <w:r>
        <w:t xml:space="preserve"> </w:t>
      </w:r>
      <w:r>
        <w:t xml:space="preserve">markets are and which ones offer the biggest potential for EU providers to gain new markets</w:t>
      </w:r>
      <w:r>
        <w:t xml:space="preserve"> </w:t>
      </w:r>
      <w:r>
        <w:t xml:space="preserve">and improve their market share overall.</w:t>
      </w:r>
      <w:r>
        <w:t xml:space="preserve"> </w:t>
      </w:r>
      <w:r>
        <w:t xml:space="preserve">Looking at the different categories:</w:t>
      </w:r>
      <w:r>
        <w:t xml:space="preserve"> </w:t>
      </w:r>
      <w:r>
        <w:t xml:space="preserve">•</w:t>
      </w:r>
      <w:r>
        <w:t xml:space="preserve"> </w:t>
      </w:r>
      <w:r>
        <w:t xml:space="preserve">Large customers could display a modest increase in the use of EU suppliers, causing</w:t>
      </w:r>
      <w:r>
        <w:t xml:space="preserve"> </w:t>
      </w:r>
      <w:r>
        <w:t xml:space="preserve">the EU market share to grow by 3.5% CAGR for this segment. Large organisations,</w:t>
      </w:r>
      <w:r>
        <w:t xml:space="preserve"> </w:t>
      </w:r>
      <w:r>
        <w:t xml:space="preserve">such as banks, telcos, IT or the manufacturing sector, are global industries that need to</w:t>
      </w:r>
      <w:r>
        <w:t xml:space="preserve"> </w:t>
      </w:r>
      <w:r>
        <w:t xml:space="preserve">ensure service continuity around the world and will, for an ample part, retain</w:t>
      </w:r>
      <w:r>
        <w:t xml:space="preserve"> </w:t>
      </w:r>
      <w:r>
        <w:t xml:space="preserve">international providers who can offer such geographic coverage: they are expected.</w:t>
      </w:r>
      <w:r>
        <w:t xml:space="preserve"> </w:t>
      </w:r>
      <w:r>
        <w:t xml:space="preserve">Growth drivers for EU providers include, for example, multi-cloud strategies, reduction</w:t>
      </w:r>
      <w:r>
        <w:t xml:space="preserve"> </w:t>
      </w:r>
      <w:r>
        <w:t xml:space="preserve">of vendor lock-in, and the shift towards sovereign solutions, especially for the more</w:t>
      </w:r>
      <w:r>
        <w:t xml:space="preserve"> </w:t>
      </w:r>
      <w:r>
        <w:t xml:space="preserve">critical workloads. to be among the largest drivers in cloud expenditures in the</w:t>
      </w:r>
      <w:r>
        <w:t xml:space="preserve"> </w:t>
      </w:r>
      <w:r>
        <w:t xml:space="preserve">following years109. For instance, some sources estimate the cloud expenditure in the</w:t>
      </w:r>
      <w:r>
        <w:t xml:space="preserve"> </w:t>
      </w:r>
      <w:r>
        <w:t xml:space="preserve">banking and financial sector accounts for 27% of the overall market expenditure in the</w:t>
      </w:r>
      <w:r>
        <w:t xml:space="preserve"> </w:t>
      </w:r>
      <w:r>
        <w:t xml:space="preserve">EU110. Other large customers, who are less global such as the aeronautic sector are</w:t>
      </w:r>
      <w:r>
        <w:t xml:space="preserve"> </w:t>
      </w:r>
      <w:r>
        <w:t xml:space="preserve">moving their critical workloads to sovereign cloud services111.</w:t>
      </w:r>
      <w:r>
        <w:br/>
      </w:r>
      <w:r>
        <w:t xml:space="preserve">•</w:t>
      </w:r>
      <w:r>
        <w:t xml:space="preserve"> </w:t>
      </w:r>
      <w:r>
        <w:t xml:space="preserve">SMEs could show a steady and more pronounced increase in the use of EU suppliers,</w:t>
      </w:r>
      <w:r>
        <w:t xml:space="preserve"> </w:t>
      </w:r>
      <w:r>
        <w:t xml:space="preserve">causing the EU market share to grow by 7% CAGR, driven by the fact that a large</w:t>
      </w:r>
      <w:r>
        <w:t xml:space="preserve"> </w:t>
      </w:r>
      <w:r>
        <w:t xml:space="preserve">percentage of SMEs are not yet on the cloud. With only 42 – 59% of SMEs (depending</w:t>
      </w:r>
      <w:r>
        <w:t xml:space="preserve"> </w:t>
      </w:r>
      <w:r>
        <w:t xml:space="preserve">on the size) having adopted cloud, SMEs represent a large greenfield opportunity for</w:t>
      </w:r>
      <w:r>
        <w:t xml:space="preserve"> </w:t>
      </w:r>
      <w:r>
        <w:t xml:space="preserve">EU cloud providers. Key enablers are lower switching costs and price sensitivity</w:t>
      </w:r>
      <w:r>
        <w:t xml:space="preserve"> </w:t>
      </w:r>
      <w:r>
        <w:t xml:space="preserve">favouring regional providers. To this end, the SME programme (PM23) can act as real</w:t>
      </w:r>
      <w:r>
        <w:t xml:space="preserve"> </w:t>
      </w:r>
      <w:r>
        <w:t xml:space="preserve">catalysers. Some companies like Odoo, a SaaS company offering a broad range of Open</w:t>
      </w:r>
      <w:r>
        <w:t xml:space="preserve"> </w:t>
      </w:r>
      <w:r>
        <w:t xml:space="preserve">Source enterprise applications, are specialised in this type of market.</w:t>
      </w:r>
      <w:r>
        <w:t xml:space="preserve"> </w:t>
      </w:r>
      <w:r>
        <w:t xml:space="preserve">•</w:t>
      </w:r>
      <w:r>
        <w:t xml:space="preserve"> </w:t>
      </w:r>
      <w:r>
        <w:t xml:space="preserve">The public sector could increase their use of EU suppliers much more rapidly, causing</w:t>
      </w:r>
      <w:r>
        <w:t xml:space="preserve"> </w:t>
      </w:r>
      <w:r>
        <w:t xml:space="preserve">the EU market share to grow by 15% CAGR. This reflects the potential impact of joint</w:t>
      </w:r>
      <w:r>
        <w:t xml:space="preserve"> </w:t>
      </w:r>
      <w:r>
        <w:t xml:space="preserve">procurement practices as well as procurement of sovereign services. This sector exhibits</w:t>
      </w:r>
    </w:p>
    <w:p>
      <w:pPr>
        <w:pStyle w:val="BodyText"/>
      </w:pPr>
      <w:r>
        <w:t xml:space="preserve">108 European Commission, Cloud Computing</w:t>
      </w:r>
      <w:r>
        <w:t xml:space="preserve"> </w:t>
      </w:r>
      <w:r>
        <w:t xml:space="preserve">109 IDC</w:t>
      </w:r>
      <w:r>
        <w:t xml:space="preserve"> </w:t>
      </w:r>
      <w:r>
        <w:t xml:space="preserve">110 Dimension market research</w:t>
      </w:r>
      <w:r>
        <w:br/>
      </w:r>
      <w:r>
        <w:t xml:space="preserve">111 See Airbus</w:t>
      </w:r>
    </w:p>
    <w:p>
      <w:pPr>
        <w:pStyle w:val="BodyText"/>
      </w:pPr>
      <w:r>
        <w:t xml:space="preserve">164</w:t>
      </w:r>
      <w:r>
        <w:t xml:space="preserve"> </w:t>
      </w:r>
      <w:r>
        <w:t xml:space="preserve">the strongest sovereignty imperative with directly applicable policy levers, such as</w:t>
      </w:r>
      <w:r>
        <w:t xml:space="preserve"> </w:t>
      </w:r>
      <w:r>
        <w:t xml:space="preserve">public procurement measures, sovereignty concerns, and NIS2 compliance, among</w:t>
      </w:r>
      <w:r>
        <w:t xml:space="preserve"> </w:t>
      </w:r>
      <w:r>
        <w:t xml:space="preserve">others.</w:t>
      </w:r>
      <w:r>
        <w:t xml:space="preserve"> </w:t>
      </w:r>
      <w:r>
        <w:t xml:space="preserve">Warning: the respective CAGR, though presented with plausible explanations, have been</w:t>
      </w:r>
      <w:r>
        <w:t xml:space="preserve"> </w:t>
      </w:r>
      <w:r>
        <w:t xml:space="preserve">picked to broadly match the desired outcome. The figures are presented to show a plausible</w:t>
      </w:r>
      <w:r>
        <w:t xml:space="preserve"> </w:t>
      </w:r>
      <w:r>
        <w:t xml:space="preserve">evolution, and do not constitute a forecast.</w:t>
      </w:r>
      <w:r>
        <w:t xml:space="preserve"> </w:t>
      </w:r>
      <w:r>
        <w:t xml:space="preserve">Synergy puts today’s market share of EU providers at 15%, a figure which, for the sake of this</w:t>
      </w:r>
      <w:r>
        <w:t xml:space="preserve"> </w:t>
      </w:r>
      <w:r>
        <w:t xml:space="preserve">exercise, it is assumed to be the same across all three segments. The evolutions over the three</w:t>
      </w:r>
      <w:r>
        <w:t xml:space="preserve"> </w:t>
      </w:r>
      <w:r>
        <w:t xml:space="preserve">segments would see the EU share grow as follows:</w:t>
      </w:r>
      <w:r>
        <w:t xml:space="preserve"> </w:t>
      </w:r>
      <w:r>
        <w:t xml:space="preserve">Table 67. European Cloud and AI computing service providers share of revenues - per customer segment</w:t>
      </w:r>
      <w:r>
        <w:t xml:space="preserve"> </w:t>
      </w:r>
      <w:r>
        <w:t xml:space="preserve">(%)112</w:t>
      </w:r>
      <w:r>
        <w:t xml:space="preserve"> </w:t>
      </w:r>
      <w:r>
        <w:t xml:space="preserve">Segment</w:t>
      </w:r>
      <w:r>
        <w:br/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2031</w:t>
      </w:r>
      <w:r>
        <w:t xml:space="preserve"> </w:t>
      </w:r>
      <w:r>
        <w:t xml:space="preserve">2032</w:t>
      </w:r>
      <w:r>
        <w:t xml:space="preserve"> </w:t>
      </w:r>
      <w:r>
        <w:t xml:space="preserve">2033</w:t>
      </w:r>
      <w:r>
        <w:t xml:space="preserve"> </w:t>
      </w:r>
      <w:r>
        <w:t xml:space="preserve">2034</w:t>
      </w:r>
      <w:r>
        <w:t xml:space="preserve"> </w:t>
      </w:r>
      <w:r>
        <w:t xml:space="preserve">2035</w:t>
      </w:r>
      <w:r>
        <w:t xml:space="preserve"> </w:t>
      </w:r>
      <w:r>
        <w:t xml:space="preserve">Large enterprises 15.0</w:t>
      </w:r>
      <w:r>
        <w:t xml:space="preserve"> </w:t>
      </w:r>
      <w:r>
        <w:t xml:space="preserve">15.5</w:t>
      </w:r>
      <w:r>
        <w:t xml:space="preserve"> </w:t>
      </w:r>
      <w:r>
        <w:t xml:space="preserve">16.1</w:t>
      </w:r>
      <w:r>
        <w:t xml:space="preserve"> </w:t>
      </w:r>
      <w:r>
        <w:t xml:space="preserve">16.6</w:t>
      </w:r>
      <w:r>
        <w:t xml:space="preserve"> </w:t>
      </w:r>
      <w:r>
        <w:t xml:space="preserve">17.2</w:t>
      </w:r>
      <w:r>
        <w:t xml:space="preserve"> </w:t>
      </w:r>
      <w:r>
        <w:t xml:space="preserve">17.8</w:t>
      </w:r>
      <w:r>
        <w:t xml:space="preserve"> </w:t>
      </w:r>
      <w:r>
        <w:t xml:space="preserve">18.4</w:t>
      </w:r>
      <w:r>
        <w:t xml:space="preserve"> </w:t>
      </w:r>
      <w:r>
        <w:t xml:space="preserve">19.1</w:t>
      </w:r>
      <w:r>
        <w:t xml:space="preserve"> </w:t>
      </w:r>
      <w:r>
        <w:t xml:space="preserve">19.8</w:t>
      </w:r>
      <w:r>
        <w:t xml:space="preserve"> </w:t>
      </w:r>
      <w:r>
        <w:t xml:space="preserve">20.4</w:t>
      </w:r>
      <w:r>
        <w:t xml:space="preserve"> </w:t>
      </w:r>
      <w:r>
        <w:t xml:space="preserve">21.2</w:t>
      </w:r>
      <w:r>
        <w:t xml:space="preserve"> </w:t>
      </w:r>
      <w:r>
        <w:t xml:space="preserve">SMEs</w:t>
      </w:r>
      <w:r>
        <w:t xml:space="preserve"> </w:t>
      </w:r>
      <w:r>
        <w:t xml:space="preserve">15.0</w:t>
      </w:r>
      <w:r>
        <w:t xml:space="preserve"> </w:t>
      </w:r>
      <w:r>
        <w:t xml:space="preserve">16.1</w:t>
      </w:r>
      <w:r>
        <w:t xml:space="preserve"> </w:t>
      </w:r>
      <w:r>
        <w:t xml:space="preserve">17.2</w:t>
      </w:r>
      <w:r>
        <w:t xml:space="preserve"> </w:t>
      </w:r>
      <w:r>
        <w:t xml:space="preserve">18.4</w:t>
      </w:r>
      <w:r>
        <w:t xml:space="preserve"> </w:t>
      </w:r>
      <w:r>
        <w:t xml:space="preserve">19.7</w:t>
      </w:r>
      <w:r>
        <w:t xml:space="preserve"> </w:t>
      </w:r>
      <w:r>
        <w:t xml:space="preserve">21.0</w:t>
      </w:r>
      <w:r>
        <w:t xml:space="preserve"> </w:t>
      </w:r>
      <w:r>
        <w:t xml:space="preserve">22.5</w:t>
      </w:r>
      <w:r>
        <w:t xml:space="preserve"> </w:t>
      </w:r>
      <w:r>
        <w:t xml:space="preserve">24.1</w:t>
      </w:r>
      <w:r>
        <w:t xml:space="preserve"> </w:t>
      </w:r>
      <w:r>
        <w:t xml:space="preserve">25.8</w:t>
      </w:r>
      <w:r>
        <w:t xml:space="preserve"> </w:t>
      </w:r>
      <w:r>
        <w:t xml:space="preserve">27.6</w:t>
      </w:r>
      <w:r>
        <w:t xml:space="preserve"> </w:t>
      </w:r>
      <w:r>
        <w:t xml:space="preserve">29.5</w:t>
      </w:r>
      <w:r>
        <w:t xml:space="preserve"> </w:t>
      </w:r>
      <w:r>
        <w:t xml:space="preserve">Public sector</w:t>
      </w:r>
      <w:r>
        <w:t xml:space="preserve"> </w:t>
      </w:r>
      <w:r>
        <w:t xml:space="preserve">15.0</w:t>
      </w:r>
      <w:r>
        <w:t xml:space="preserve"> </w:t>
      </w:r>
      <w:r>
        <w:t xml:space="preserve">17.1</w:t>
      </w:r>
      <w:r>
        <w:t xml:space="preserve"> </w:t>
      </w:r>
      <w:r>
        <w:t xml:space="preserve">19.5</w:t>
      </w:r>
      <w:r>
        <w:t xml:space="preserve"> </w:t>
      </w:r>
      <w:r>
        <w:t xml:space="preserve">22.2</w:t>
      </w:r>
      <w:r>
        <w:t xml:space="preserve"> </w:t>
      </w:r>
      <w:r>
        <w:t xml:space="preserve">25.3</w:t>
      </w:r>
      <w:r>
        <w:t xml:space="preserve"> </w:t>
      </w:r>
      <w:r>
        <w:t xml:space="preserve">28.9</w:t>
      </w:r>
      <w:r>
        <w:t xml:space="preserve"> </w:t>
      </w:r>
      <w:r>
        <w:t xml:space="preserve">32.9</w:t>
      </w:r>
      <w:r>
        <w:t xml:space="preserve"> </w:t>
      </w:r>
      <w:r>
        <w:t xml:space="preserve">37.5</w:t>
      </w:r>
      <w:r>
        <w:t xml:space="preserve"> </w:t>
      </w:r>
      <w:r>
        <w:t xml:space="preserve">42.8</w:t>
      </w:r>
      <w:r>
        <w:t xml:space="preserve"> </w:t>
      </w:r>
      <w:r>
        <w:t xml:space="preserve">48.8</w:t>
      </w:r>
      <w:r>
        <w:t xml:space="preserve"> </w:t>
      </w:r>
      <w:r>
        <w:t xml:space="preserve">55.6</w:t>
      </w:r>
    </w:p>
    <w:p>
      <w:pPr>
        <w:pStyle w:val="BodyText"/>
      </w:pPr>
      <w:r>
        <w:t xml:space="preserve">Today’s cloud market is assumed to be divided into three segments: large customers (LC)</w:t>
      </w:r>
      <w:r>
        <w:t xml:space="preserve"> </w:t>
      </w:r>
      <w:r>
        <w:t xml:space="preserve">amounting for 60% of the market113, small and medium enterprises (SME) being around 26%</w:t>
      </w:r>
      <w:r>
        <w:t xml:space="preserve"> </w:t>
      </w:r>
      <w:r>
        <w:t xml:space="preserve">and the public sector (PS) 14% of the market. Assuming this distribution remains the same, the</w:t>
      </w:r>
      <w:r>
        <w:t xml:space="preserve"> </w:t>
      </w:r>
      <w:r>
        <w:t xml:space="preserve">share of the market for EU providers could evolve as follows:</w:t>
      </w:r>
      <w:r>
        <w:t xml:space="preserve"> </w:t>
      </w:r>
      <w:r>
        <w:t xml:space="preserve">Table 67. European Cloud and AI computing service providers share of revenues – aggregated (%)</w:t>
      </w:r>
      <w:r>
        <w:t xml:space="preserve"> </w:t>
      </w:r>
      <w:r>
        <w:t xml:space="preserve">Segment</w:t>
      </w:r>
      <w:r>
        <w:br/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2031</w:t>
      </w:r>
      <w:r>
        <w:t xml:space="preserve"> </w:t>
      </w:r>
      <w:r>
        <w:t xml:space="preserve">2032</w:t>
      </w:r>
      <w:r>
        <w:t xml:space="preserve"> </w:t>
      </w:r>
      <w:r>
        <w:t xml:space="preserve">2033</w:t>
      </w:r>
      <w:r>
        <w:t xml:space="preserve"> </w:t>
      </w:r>
      <w:r>
        <w:t xml:space="preserve">2034</w:t>
      </w:r>
      <w:r>
        <w:t xml:space="preserve"> </w:t>
      </w:r>
      <w:r>
        <w:t xml:space="preserve">2035</w:t>
      </w:r>
      <w:r>
        <w:t xml:space="preserve"> </w:t>
      </w:r>
      <w:r>
        <w:t xml:space="preserve">Total Share</w:t>
      </w:r>
      <w:r>
        <w:t xml:space="preserve"> </w:t>
      </w:r>
      <w:r>
        <w:t xml:space="preserve">15.0</w:t>
      </w:r>
      <w:r>
        <w:t xml:space="preserve"> </w:t>
      </w:r>
      <w:r>
        <w:t xml:space="preserve">15.9</w:t>
      </w:r>
      <w:r>
        <w:t xml:space="preserve"> </w:t>
      </w:r>
      <w:r>
        <w:t xml:space="preserve">16.8</w:t>
      </w:r>
      <w:r>
        <w:t xml:space="preserve"> </w:t>
      </w:r>
      <w:r>
        <w:t xml:space="preserve">17.9</w:t>
      </w:r>
      <w:r>
        <w:t xml:space="preserve"> </w:t>
      </w:r>
      <w:r>
        <w:t xml:space="preserve">19.0</w:t>
      </w:r>
      <w:r>
        <w:t xml:space="preserve"> </w:t>
      </w:r>
      <w:r>
        <w:t xml:space="preserve">20.2</w:t>
      </w:r>
      <w:r>
        <w:t xml:space="preserve"> </w:t>
      </w:r>
      <w:r>
        <w:t xml:space="preserve">21.5</w:t>
      </w:r>
      <w:r>
        <w:t xml:space="preserve"> </w:t>
      </w:r>
      <w:r>
        <w:t xml:space="preserve">23.0</w:t>
      </w:r>
      <w:r>
        <w:t xml:space="preserve"> </w:t>
      </w:r>
      <w:r>
        <w:t xml:space="preserve">24.5</w:t>
      </w:r>
      <w:r>
        <w:t xml:space="preserve"> </w:t>
      </w:r>
      <w:r>
        <w:t xml:space="preserve">26.3</w:t>
      </w:r>
      <w:r>
        <w:t xml:space="preserve"> </w:t>
      </w:r>
      <w:r>
        <w:t xml:space="preserve">28.2</w:t>
      </w:r>
    </w:p>
    <w:p>
      <w:pPr>
        <w:pStyle w:val="BodyText"/>
      </w:pPr>
      <w:r>
        <w:t xml:space="preserve">112 Shares indicate the proportion of cloud spend by each customer segment captured by European providers. Projections reflect</w:t>
      </w:r>
      <w:r>
        <w:t xml:space="preserve"> </w:t>
      </w:r>
      <w:r>
        <w:t xml:space="preserve">assumed growth in sovereign demand, procurement preferences in the public sector, and gradual diversification of enterprise</w:t>
      </w:r>
      <w:r>
        <w:t xml:space="preserve"> </w:t>
      </w:r>
      <w:r>
        <w:t xml:space="preserve">cloud sourcing. Total EU share is weighted by segment revenues.</w:t>
      </w:r>
      <w:r>
        <w:t xml:space="preserve"> </w:t>
      </w:r>
      <w:r>
        <w:t xml:space="preserve">113 This is in line with what several sources estimate of the cloud market share for large organisations in Europe. See for</w:t>
      </w:r>
      <w:r>
        <w:t xml:space="preserve"> </w:t>
      </w:r>
      <w:r>
        <w:t xml:space="preserve">instance GMInsights</w:t>
      </w:r>
    </w:p>
    <w:p>
      <w:pPr>
        <w:pStyle w:val="BodyText"/>
      </w:pPr>
      <w:r>
        <w:t xml:space="preserve">165</w:t>
      </w:r>
    </w:p>
    <w:p>
      <w:pPr>
        <w:pStyle w:val="Compact"/>
        <w:numPr>
          <w:ilvl w:val="0"/>
          <w:numId w:val="1018"/>
        </w:numPr>
      </w:pPr>
      <w:r>
        <w:t xml:space="preserve">TYPES OF PROCEDURES, PERMITS AND DATA CENTRE DEPLOYMENT TIMELINES PER MEMBER STATE</w:t>
      </w:r>
      <w:r>
        <w:br/>
      </w:r>
      <w:r>
        <w:t xml:space="preserve">Table 68. Types of permits and timeline per MS selected (Source: Technopolis et al. (2025))</w:t>
      </w:r>
    </w:p>
    <w:p>
      <w:pPr>
        <w:pStyle w:val="FirstParagraph"/>
      </w:pPr>
      <w:r>
        <w:t xml:space="preserve">Zoning &amp; land allocation</w:t>
      </w:r>
      <w:r>
        <w:t xml:space="preserve"> </w:t>
      </w:r>
      <w:r>
        <w:t xml:space="preserve">Building permit</w:t>
      </w:r>
      <w:r>
        <w:t xml:space="preserve"> </w:t>
      </w:r>
      <w:r>
        <w:t xml:space="preserve">Utilities &amp; grid</w:t>
      </w:r>
      <w:r>
        <w:t xml:space="preserve"> </w:t>
      </w:r>
      <w:r>
        <w:t xml:space="preserve">connection114</w:t>
      </w:r>
      <w:r>
        <w:t xml:space="preserve"> </w:t>
      </w:r>
      <w:r>
        <w:t xml:space="preserve">Environmental permit/s</w:t>
      </w:r>
      <w:r>
        <w:t xml:space="preserve"> </w:t>
      </w:r>
      <w:r>
        <w:t xml:space="preserve">Average</w:t>
      </w:r>
      <w:r>
        <w:t xml:space="preserve"> </w:t>
      </w:r>
      <w:r>
        <w:t xml:space="preserve">timeline</w:t>
      </w:r>
      <w:r>
        <w:t xml:space="preserve"> </w:t>
      </w:r>
      <w:r>
        <w:t xml:space="preserve">(months)</w:t>
      </w:r>
      <w:r>
        <w:t xml:space="preserve"> </w:t>
      </w:r>
      <w:r>
        <w:t xml:space="preserve">Czech</w:t>
      </w:r>
      <w:r>
        <w:t xml:space="preserve"> </w:t>
      </w:r>
      <w:r>
        <w:t xml:space="preserve">Republic</w:t>
      </w:r>
    </w:p>
    <w:p>
      <w:pPr>
        <w:pStyle w:val="BodyText"/>
      </w:pPr>
      <w:r>
        <w:t xml:space="preserve">Prague115</w:t>
      </w:r>
      <w:r>
        <w:t xml:space="preserve"> </w:t>
      </w:r>
      <w:r>
        <w:t xml:space="preserve">116</w:t>
      </w:r>
      <w:r>
        <w:t xml:space="preserve"> </w:t>
      </w:r>
      <w:r>
        <w:t xml:space="preserve">117</w:t>
      </w:r>
      <w:r>
        <w:t xml:space="preserve"> </w:t>
      </w:r>
      <w:r>
        <w:t xml:space="preserve">• Zoning and land allocation</w:t>
      </w:r>
      <w:r>
        <w:t xml:space="preserve"> </w:t>
      </w:r>
      <w:r>
        <w:t xml:space="preserve">for a data centre in Prague</w:t>
      </w:r>
      <w:r>
        <w:t xml:space="preserve"> </w:t>
      </w:r>
      <w:r>
        <w:t xml:space="preserve">generally</w:t>
      </w:r>
      <w:r>
        <w:t xml:space="preserve"> </w:t>
      </w:r>
      <w:r>
        <w:t xml:space="preserve">takes</w:t>
      </w:r>
      <w:r>
        <w:t xml:space="preserve"> </w:t>
      </w:r>
      <w:r>
        <w:t xml:space="preserve">6-12</w:t>
      </w:r>
      <w:r>
        <w:t xml:space="preserve"> </w:t>
      </w:r>
      <w:r>
        <w:t xml:space="preserve">months</w:t>
      </w:r>
      <w:r>
        <w:t xml:space="preserve"> </w:t>
      </w:r>
      <w:r>
        <w:t xml:space="preserve">• The city’s zoning plan is</w:t>
      </w:r>
      <w:r>
        <w:t xml:space="preserve"> </w:t>
      </w:r>
      <w:r>
        <w:t xml:space="preserve">updated quarterly or semi-</w:t>
      </w:r>
      <w:r>
        <w:t xml:space="preserve"> </w:t>
      </w:r>
      <w:r>
        <w:t xml:space="preserve">annually.</w:t>
      </w:r>
      <w:r>
        <w:t xml:space="preserve"> </w:t>
      </w:r>
      <w:r>
        <w:t xml:space="preserve">Incorporating</w:t>
      </w:r>
      <w:r>
        <w:t xml:space="preserve"> </w:t>
      </w:r>
      <w:r>
        <w:t xml:space="preserve">changes into the valid</w:t>
      </w:r>
      <w:r>
        <w:t xml:space="preserve"> </w:t>
      </w:r>
      <w:r>
        <w:t xml:space="preserve">zoning plan typically takes</w:t>
      </w:r>
      <w:r>
        <w:t xml:space="preserve"> </w:t>
      </w:r>
      <w:r>
        <w:t xml:space="preserve">1.5–2</w:t>
      </w:r>
      <w:r>
        <w:t xml:space="preserve"> </w:t>
      </w:r>
      <w:r>
        <w:t xml:space="preserve">months</w:t>
      </w:r>
      <w:r>
        <w:t xml:space="preserve"> </w:t>
      </w:r>
      <w:r>
        <w:t xml:space="preserve">after</w:t>
      </w:r>
      <w:r>
        <w:t xml:space="preserve"> </w:t>
      </w:r>
      <w:r>
        <w:t xml:space="preserve">approval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council</w:t>
      </w:r>
      <w:r>
        <w:t xml:space="preserve"> </w:t>
      </w:r>
      <w:r>
        <w:t xml:space="preserve">From submission to the relevant</w:t>
      </w:r>
      <w:r>
        <w:t xml:space="preserve"> </w:t>
      </w:r>
      <w:r>
        <w:t xml:space="preserve">Building Authority (stavební</w:t>
      </w:r>
      <w:r>
        <w:t xml:space="preserve"> </w:t>
      </w:r>
      <w:r>
        <w:t xml:space="preserve">úřad) for general construction</w:t>
      </w:r>
      <w:r>
        <w:t xml:space="preserve"> </w:t>
      </w:r>
      <w:r>
        <w:t xml:space="preserve">works to decision and issuance,</w:t>
      </w:r>
      <w:r>
        <w:t xml:space="preserve"> </w:t>
      </w:r>
      <w:r>
        <w:t xml:space="preserve">it takes 6-12 months</w:t>
      </w:r>
      <w:r>
        <w:t xml:space="preserve"> </w:t>
      </w:r>
      <w:r>
        <w:t xml:space="preserve">2 to 4 years for medium-sized</w:t>
      </w:r>
      <w:r>
        <w:t xml:space="preserve"> </w:t>
      </w:r>
      <w:r>
        <w:t xml:space="preserve">projects, but can extend to 5</w:t>
      </w:r>
      <w:r>
        <w:t xml:space="preserve"> </w:t>
      </w:r>
      <w:r>
        <w:t xml:space="preserve">years or more for large-scale</w:t>
      </w:r>
      <w:r>
        <w:t xml:space="preserve"> </w:t>
      </w:r>
      <w:r>
        <w:t xml:space="preserve">or high-capacity facilities</w:t>
      </w:r>
      <w:r>
        <w:t xml:space="preserve"> </w:t>
      </w:r>
      <w:r>
        <w:t xml:space="preserve">• Integrated into the permitting</w:t>
      </w:r>
      <w:r>
        <w:t xml:space="preserve"> </w:t>
      </w:r>
      <w:r>
        <w:t xml:space="preserve">procedure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Building Act (effective July</w:t>
      </w:r>
      <w:r>
        <w:t xml:space="preserve"> </w:t>
      </w:r>
      <w:r>
        <w:t xml:space="preserve">2024)</w:t>
      </w:r>
      <w:r>
        <w:t xml:space="preserve"> </w:t>
      </w:r>
      <w:r>
        <w:t xml:space="preserve">• EIA is required for large</w:t>
      </w:r>
      <w:r>
        <w:t xml:space="preserve"> </w:t>
      </w:r>
      <w:r>
        <w:t xml:space="preserve">urban/industrial</w:t>
      </w:r>
      <w:r>
        <w:t xml:space="preserve"> </w:t>
      </w:r>
      <w:r>
        <w:t xml:space="preserve">projects;</w:t>
      </w:r>
      <w:r>
        <w:t xml:space="preserve"> </w:t>
      </w:r>
      <w:r>
        <w:t xml:space="preserve">national</w:t>
      </w:r>
      <w:r>
        <w:t xml:space="preserve"> </w:t>
      </w:r>
      <w:r>
        <w:t xml:space="preserve">screening</w:t>
      </w:r>
      <w:r>
        <w:t xml:space="preserve"> </w:t>
      </w:r>
      <w:r>
        <w:t xml:space="preserve">applies</w:t>
      </w:r>
      <w:r>
        <w:t xml:space="preserve"> </w:t>
      </w:r>
      <w:r>
        <w:t xml:space="preserve">based on size/impact</w:t>
      </w:r>
      <w:r>
        <w:t xml:space="preserve"> </w:t>
      </w:r>
      <w:r>
        <w:t xml:space="preserve">• Screening and scoping take 30</w:t>
      </w:r>
      <w:r>
        <w:t xml:space="preserve"> </w:t>
      </w:r>
      <w:r>
        <w:t xml:space="preserve">days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consultation about 30 days.</w:t>
      </w:r>
      <w:r>
        <w:t xml:space="preserve"> </w:t>
      </w:r>
      <w:r>
        <w:t xml:space="preserve">Then, the EIA authority issues</w:t>
      </w:r>
      <w:r>
        <w:t xml:space="preserve"> </w:t>
      </w:r>
      <w:r>
        <w:t xml:space="preserve">a</w:t>
      </w:r>
      <w:r>
        <w:t xml:space="preserve"> </w:t>
      </w:r>
      <w:r>
        <w:t xml:space="preserve">binding</w:t>
      </w:r>
      <w:r>
        <w:t xml:space="preserve"> </w:t>
      </w:r>
      <w:r>
        <w:t xml:space="preserve">opinion</w:t>
      </w:r>
      <w:r>
        <w:t xml:space="preserve"> </w:t>
      </w:r>
      <w:r>
        <w:t xml:space="preserve">on</w:t>
      </w:r>
      <w:r>
        <w:t xml:space="preserve"> </w:t>
      </w:r>
      <w:r>
        <w:t xml:space="preserve">environmental impacts, which</w:t>
      </w:r>
      <w:r>
        <w:t xml:space="preserve"> </w:t>
      </w:r>
      <w:r>
        <w:t xml:space="preserve">is incorporated into the joint</w:t>
      </w:r>
      <w:r>
        <w:t xml:space="preserve"> </w:t>
      </w:r>
      <w:r>
        <w:t xml:space="preserve">building permit (~10 months</w:t>
      </w:r>
      <w:r>
        <w:t xml:space="preserve"> </w:t>
      </w:r>
      <w:r>
        <w:t xml:space="preserve">total)</w:t>
      </w:r>
      <w:r>
        <w:t xml:space="preserve"> </w:t>
      </w:r>
      <w:r>
        <w:t xml:space="preserve">24 - 60</w:t>
      </w:r>
    </w:p>
    <w:p>
      <w:pPr>
        <w:pStyle w:val="BodyText"/>
      </w:pPr>
      <w:r>
        <w:t xml:space="preserve">114 When it comes to grid connection procedures, a 3 months deadline for receiving information on treatment of the connection request (i.e., the result of the permitting procedure) has been introduced by</w:t>
      </w:r>
      <w:r>
        <w:t xml:space="preserve"> </w:t>
      </w:r>
      <w:r>
        <w:t xml:space="preserve">2024 amendments to the Directive (EU) 2019/944. It also sets basic rules for third party access to electricity infrastructure in a non-discriminatory and transparent manner, applicable to all grid users, including</w:t>
      </w:r>
      <w:r>
        <w:t xml:space="preserve"> </w:t>
      </w:r>
      <w:r>
        <w:t xml:space="preserve">DCs.</w:t>
      </w:r>
      <w:r>
        <w:t xml:space="preserve"> </w:t>
      </w:r>
      <w:r>
        <w:t xml:space="preserve">115 https://geoportalpraha.cz/en/data-and-services/articles-and-projects/uzemni-plan</w:t>
      </w:r>
      <w:r>
        <w:t xml:space="preserve"> </w:t>
      </w:r>
      <w:r>
        <w:t xml:space="preserve">116 https://cms.law/en/int/expert-guides/cms-expert-guide-on-real-estate-data-centre-consenting/czech-republic</w:t>
      </w:r>
      <w:r>
        <w:t xml:space="preserve"> </w:t>
      </w:r>
      <w:r>
        <w:t xml:space="preserve">117 https://www.czechbusinessguide.com/content-of-book-permitting-construction-permitting-processes/</w:t>
      </w:r>
    </w:p>
    <w:p>
      <w:pPr>
        <w:pStyle w:val="BodyText"/>
      </w:pPr>
      <w:r>
        <w:t xml:space="preserve">166</w:t>
      </w:r>
    </w:p>
    <w:p>
      <w:pPr>
        <w:pStyle w:val="BodyText"/>
      </w:pPr>
      <w:r>
        <w:t xml:space="preserve">Zoning &amp; land allocation</w:t>
      </w:r>
      <w:r>
        <w:t xml:space="preserve"> </w:t>
      </w:r>
      <w:r>
        <w:t xml:space="preserve">Building permit</w:t>
      </w:r>
      <w:r>
        <w:t xml:space="preserve"> </w:t>
      </w:r>
      <w:r>
        <w:t xml:space="preserve">Utilities &amp; grid</w:t>
      </w:r>
      <w:r>
        <w:t xml:space="preserve"> </w:t>
      </w:r>
      <w:r>
        <w:t xml:space="preserve">connection114</w:t>
      </w:r>
      <w:r>
        <w:t xml:space="preserve"> </w:t>
      </w:r>
      <w:r>
        <w:t xml:space="preserve">Environmental permit/s</w:t>
      </w:r>
      <w:r>
        <w:t xml:space="preserve"> </w:t>
      </w:r>
      <w:r>
        <w:t xml:space="preserve">Average</w:t>
      </w:r>
      <w:r>
        <w:t xml:space="preserve"> </w:t>
      </w:r>
      <w:r>
        <w:t xml:space="preserve">timeline</w:t>
      </w:r>
      <w:r>
        <w:t xml:space="preserve"> </w:t>
      </w:r>
      <w:r>
        <w:t xml:space="preserve">(months)</w:t>
      </w:r>
      <w:r>
        <w:t xml:space="preserve"> </w:t>
      </w:r>
      <w:r>
        <w:t xml:space="preserve">Estonia</w:t>
      </w:r>
    </w:p>
    <w:p>
      <w:pPr>
        <w:pStyle w:val="BodyText"/>
      </w:pPr>
      <w:r>
        <w:t xml:space="preserve">Tallinn118</w:t>
      </w:r>
      <w:r>
        <w:t xml:space="preserve"> </w:t>
      </w:r>
      <w:r>
        <w:t xml:space="preserve">119</w:t>
      </w:r>
      <w:r>
        <w:t xml:space="preserve"> </w:t>
      </w:r>
      <w:r>
        <w:t xml:space="preserve">120 121 122</w:t>
      </w:r>
      <w:r>
        <w:t xml:space="preserve"> </w:t>
      </w:r>
      <w:r>
        <w:t xml:space="preserve">• If a detailed spatial plan is</w:t>
      </w:r>
      <w:r>
        <w:t xml:space="preserve"> </w:t>
      </w:r>
      <w:r>
        <w:t xml:space="preserve">required &lt;3 years</w:t>
      </w:r>
      <w:r>
        <w:t xml:space="preserve"> </w:t>
      </w:r>
      <w:r>
        <w:t xml:space="preserve">• If</w:t>
      </w:r>
      <w:r>
        <w:t xml:space="preserve"> </w:t>
      </w:r>
      <w:r>
        <w:t xml:space="preserve">only</w:t>
      </w:r>
      <w:r>
        <w:t xml:space="preserve"> </w:t>
      </w:r>
      <w:r>
        <w:t xml:space="preserve">design</w:t>
      </w:r>
      <w:r>
        <w:t xml:space="preserve"> </w:t>
      </w:r>
      <w:r>
        <w:t xml:space="preserve">specifications are needed</w:t>
      </w:r>
      <w:r>
        <w:t xml:space="preserve"> </w:t>
      </w:r>
      <w:r>
        <w:t xml:space="preserve">~30 days</w:t>
      </w:r>
      <w:r>
        <w:t xml:space="preserve"> </w:t>
      </w:r>
      <w:r>
        <w:t xml:space="preserve">From submission to the Tallinn</w:t>
      </w:r>
      <w:r>
        <w:t xml:space="preserve"> </w:t>
      </w:r>
      <w:r>
        <w:t xml:space="preserve">Urban Planning Department to</w:t>
      </w:r>
      <w:r>
        <w:t xml:space="preserve"> </w:t>
      </w:r>
      <w:r>
        <w:t xml:space="preserve">approval it takes 2-6 months</w:t>
      </w:r>
      <w:r>
        <w:t xml:space="preserve"> </w:t>
      </w:r>
      <w:r>
        <w:t xml:space="preserve">• For</w:t>
      </w:r>
      <w:r>
        <w:t xml:space="preserve"> </w:t>
      </w:r>
      <w:r>
        <w:t xml:space="preserve">standard/small</w:t>
      </w:r>
      <w:r>
        <w:t xml:space="preserve"> </w:t>
      </w:r>
      <w:r>
        <w:t xml:space="preserve">connection (&lt;2 MW) it</w:t>
      </w:r>
      <w:r>
        <w:t xml:space="preserve"> </w:t>
      </w:r>
      <w:r>
        <w:t xml:space="preserve">takes 6–12 months</w:t>
      </w:r>
      <w:r>
        <w:t xml:space="preserve"> </w:t>
      </w:r>
      <w:r>
        <w:t xml:space="preserve">• For large-scale/hyperscale</w:t>
      </w:r>
      <w:r>
        <w:t xml:space="preserve"> </w:t>
      </w:r>
      <w:r>
        <w:t xml:space="preserve">projects (&gt;10 MW), it can</w:t>
      </w:r>
      <w:r>
        <w:t xml:space="preserve"> </w:t>
      </w:r>
      <w:r>
        <w:t xml:space="preserve">take 1–3 years or more</w:t>
      </w:r>
      <w:r>
        <w:t xml:space="preserve"> </w:t>
      </w:r>
      <w:r>
        <w:t xml:space="preserve">• The EIA is integrated into the</w:t>
      </w:r>
      <w:r>
        <w:t xml:space="preserve"> </w:t>
      </w:r>
      <w:r>
        <w:t xml:space="preserve">permitting process, and its</w:t>
      </w:r>
      <w:r>
        <w:t xml:space="preserve"> </w:t>
      </w:r>
      <w:r>
        <w:t xml:space="preserve">approval is a prerequisite for</w:t>
      </w:r>
      <w:r>
        <w:t xml:space="preserve"> </w:t>
      </w:r>
      <w:r>
        <w:t xml:space="preserve">the building permit</w:t>
      </w:r>
      <w:r>
        <w:t xml:space="preserve"> </w:t>
      </w:r>
      <w:r>
        <w:t xml:space="preserve">• The need for an EIA follows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EIA</w:t>
      </w:r>
      <w:r>
        <w:t xml:space="preserve"> </w:t>
      </w:r>
      <w:r>
        <w:t xml:space="preserve">Directive:</w:t>
      </w:r>
      <w:r>
        <w:t xml:space="preserve"> </w:t>
      </w:r>
      <w:r>
        <w:t xml:space="preserve">screening for Annex II projects</w:t>
      </w:r>
      <w:r>
        <w:t xml:space="preserve"> </w:t>
      </w:r>
      <w:r>
        <w:t xml:space="preserve">(urban development/industrial</w:t>
      </w:r>
      <w:r>
        <w:t xml:space="preserve"> </w:t>
      </w:r>
      <w:r>
        <w:t xml:space="preserve">zones)</w:t>
      </w:r>
      <w:r>
        <w:t xml:space="preserve"> </w:t>
      </w:r>
      <w:r>
        <w:t xml:space="preserve">• If needed, the Environmental</w:t>
      </w:r>
      <w:r>
        <w:t xml:space="preserve"> </w:t>
      </w:r>
      <w:r>
        <w:t xml:space="preserve">Board</w:t>
      </w:r>
      <w:r>
        <w:t xml:space="preserve"> </w:t>
      </w:r>
      <w:r>
        <w:t xml:space="preserve">(Ministry</w:t>
      </w:r>
      <w:r>
        <w:t xml:space="preserve"> </w:t>
      </w:r>
      <w:r>
        <w:t xml:space="preserve">of</w:t>
      </w:r>
      <w:r>
        <w:t xml:space="preserve"> </w:t>
      </w:r>
      <w:r>
        <w:t xml:space="preserve">Environment for large projects)</w:t>
      </w:r>
      <w:r>
        <w:t xml:space="preserve"> </w:t>
      </w:r>
      <w:r>
        <w:t xml:space="preserve">determines if an EIA is required</w:t>
      </w:r>
      <w:r>
        <w:t xml:space="preserve"> </w:t>
      </w:r>
      <w:r>
        <w:t xml:space="preserve">(30 days), the scoping and EI</w:t>
      </w:r>
      <w:r>
        <w:t xml:space="preserve"> </w:t>
      </w:r>
      <w:r>
        <w:t xml:space="preserve">study take 6-12 months. Then</w:t>
      </w:r>
      <w:r>
        <w:t xml:space="preserve"> </w:t>
      </w:r>
      <w:r>
        <w:t xml:space="preserve">there is a public consultation</w:t>
      </w:r>
      <w:r>
        <w:t xml:space="preserve"> </w:t>
      </w:r>
      <w:r>
        <w:t xml:space="preserve">(30 days) and the approval</w:t>
      </w:r>
      <w:r>
        <w:t xml:space="preserve"> </w:t>
      </w:r>
      <w:r>
        <w:t xml:space="preserve">comes 3-6 months after it</w:t>
      </w:r>
      <w:r>
        <w:t xml:space="preserve"> </w:t>
      </w:r>
      <w:r>
        <w:t xml:space="preserve">• The</w:t>
      </w:r>
      <w:r>
        <w:t xml:space="preserve"> </w:t>
      </w:r>
      <w:r>
        <w:t xml:space="preserve">developer</w:t>
      </w:r>
      <w:r>
        <w:t xml:space="preserve"> </w:t>
      </w:r>
      <w:r>
        <w:t xml:space="preserve">then</w:t>
      </w:r>
      <w:r>
        <w:t xml:space="preserve"> </w:t>
      </w:r>
      <w:r>
        <w:t xml:space="preserve">must</w:t>
      </w:r>
      <w:r>
        <w:t xml:space="preserve"> </w:t>
      </w:r>
      <w:r>
        <w:t xml:space="preserve">submit again the building</w:t>
      </w:r>
      <w:r>
        <w:t xml:space="preserve"> </w:t>
      </w:r>
      <w:r>
        <w:t xml:space="preserve">permit application to the local</w:t>
      </w:r>
      <w:r>
        <w:t xml:space="preserve"> </w:t>
      </w:r>
      <w:r>
        <w:t xml:space="preserve">municipality</w:t>
      </w:r>
      <w:r>
        <w:t xml:space="preserve"> </w:t>
      </w:r>
      <w:r>
        <w:t xml:space="preserve">after</w:t>
      </w:r>
      <w:r>
        <w:t xml:space="preserve"> </w:t>
      </w:r>
      <w:r>
        <w:t xml:space="preserve">EIA</w:t>
      </w:r>
      <w:r>
        <w:t xml:space="preserve"> </w:t>
      </w:r>
      <w:r>
        <w:t xml:space="preserve">approval</w:t>
      </w:r>
      <w:r>
        <w:t xml:space="preserve"> </w:t>
      </w:r>
      <w:r>
        <w:t xml:space="preserve">(1-3</w:t>
      </w:r>
      <w:r>
        <w:t xml:space="preserve"> </w:t>
      </w:r>
      <w:r>
        <w:t xml:space="preserve">months</w:t>
      </w:r>
      <w:r>
        <w:t xml:space="preserve"> </w:t>
      </w:r>
      <w:r>
        <w:t xml:space="preserve">in</w:t>
      </w:r>
      <w:r>
        <w:t xml:space="preserve"> </w:t>
      </w:r>
      <w:r>
        <w:t xml:space="preserve">practice)</w:t>
      </w:r>
      <w:r>
        <w:t xml:space="preserve"> </w:t>
      </w:r>
      <w:r>
        <w:t xml:space="preserve">• Total duration is 11-24 months</w:t>
      </w:r>
      <w:r>
        <w:t xml:space="preserve"> </w:t>
      </w:r>
      <w:r>
        <w:t xml:space="preserve">6-24</w:t>
      </w:r>
    </w:p>
    <w:p>
      <w:pPr>
        <w:pStyle w:val="BodyText"/>
      </w:pPr>
      <w:r>
        <w:t xml:space="preserve">118 https://www.tallinn.ee/en/ettevotjale/spatial-planning-procedures-and-timelines</w:t>
      </w:r>
      <w:r>
        <w:t xml:space="preserve"> </w:t>
      </w:r>
      <w:r>
        <w:t xml:space="preserve">119 https://cms.law/en/int/expert-guides/cms-expert-guide-on-real-estate-data-centre-consenting/estonia</w:t>
      </w:r>
      <w:r>
        <w:t xml:space="preserve"> </w:t>
      </w:r>
      <w:r>
        <w:t xml:space="preserve">120 Data collected through interviews</w:t>
      </w:r>
      <w:r>
        <w:t xml:space="preserve"> </w:t>
      </w:r>
      <w:r>
        <w:t xml:space="preserve">121 https://www.datacentermap.com/estonia/tallinn/datahouse@tallinn/</w:t>
      </w:r>
      <w:r>
        <w:t xml:space="preserve"> </w:t>
      </w:r>
      <w:r>
        <w:t xml:space="preserve">122 https://investinestonia.com/estonia-has-the-most-advanced-data-center-in-the-region/</w:t>
      </w:r>
    </w:p>
    <w:p>
      <w:pPr>
        <w:pStyle w:val="BodyText"/>
      </w:pPr>
      <w:r>
        <w:t xml:space="preserve">167</w:t>
      </w:r>
    </w:p>
    <w:p>
      <w:pPr>
        <w:pStyle w:val="BodyText"/>
      </w:pPr>
      <w:r>
        <w:t xml:space="preserve">Zoning &amp; land allocation</w:t>
      </w:r>
      <w:r>
        <w:t xml:space="preserve"> </w:t>
      </w:r>
      <w:r>
        <w:t xml:space="preserve">Building permit</w:t>
      </w:r>
      <w:r>
        <w:t xml:space="preserve"> </w:t>
      </w:r>
      <w:r>
        <w:t xml:space="preserve">Utilities &amp; grid</w:t>
      </w:r>
      <w:r>
        <w:t xml:space="preserve"> </w:t>
      </w:r>
      <w:r>
        <w:t xml:space="preserve">connection114</w:t>
      </w:r>
      <w:r>
        <w:t xml:space="preserve"> </w:t>
      </w:r>
      <w:r>
        <w:t xml:space="preserve">Environmental permit/s</w:t>
      </w:r>
      <w:r>
        <w:t xml:space="preserve"> </w:t>
      </w:r>
      <w:r>
        <w:t xml:space="preserve">Average</w:t>
      </w:r>
      <w:r>
        <w:t xml:space="preserve"> </w:t>
      </w:r>
      <w:r>
        <w:t xml:space="preserve">timeline</w:t>
      </w:r>
      <w:r>
        <w:t xml:space="preserve"> </w:t>
      </w:r>
      <w:r>
        <w:t xml:space="preserve">(months)</w:t>
      </w:r>
      <w:r>
        <w:t xml:space="preserve"> </w:t>
      </w:r>
      <w:r>
        <w:t xml:space="preserve">France</w:t>
      </w:r>
    </w:p>
    <w:p>
      <w:pPr>
        <w:pStyle w:val="BodyText"/>
      </w:pPr>
      <w:r>
        <w:t xml:space="preserve">Paris123 124 125</w:t>
      </w:r>
      <w:r>
        <w:t xml:space="preserve"> </w:t>
      </w:r>
      <w:r>
        <w:t xml:space="preserve">126 127</w:t>
      </w:r>
      <w:r>
        <w:t xml:space="preserve"> </w:t>
      </w:r>
      <w:r>
        <w:t xml:space="preserve">• If the land is already zoned</w:t>
      </w:r>
      <w:r>
        <w:t xml:space="preserve"> </w:t>
      </w:r>
      <w:r>
        <w:t xml:space="preserve">for warehouse/data centre</w:t>
      </w:r>
      <w:r>
        <w:t xml:space="preserve"> </w:t>
      </w:r>
      <w:r>
        <w:t xml:space="preserve">use, allocation takes weeks</w:t>
      </w:r>
      <w:r>
        <w:t xml:space="preserve"> </w:t>
      </w:r>
      <w:r>
        <w:t xml:space="preserve">to months</w:t>
      </w:r>
      <w:r>
        <w:t xml:space="preserve"> </w:t>
      </w:r>
      <w:r>
        <w:t xml:space="preserve">• If a zoning change is</w:t>
      </w:r>
      <w:r>
        <w:t xml:space="preserve"> </w:t>
      </w:r>
      <w:r>
        <w:t xml:space="preserve">needed: 12–18+ months</w:t>
      </w:r>
      <w:r>
        <w:t xml:space="preserve"> </w:t>
      </w:r>
      <w:r>
        <w:t xml:space="preserve">• Large</w:t>
      </w:r>
      <w:r>
        <w:t xml:space="preserve"> </w:t>
      </w:r>
      <w:r>
        <w:t xml:space="preserve">projects</w:t>
      </w:r>
      <w:r>
        <w:t xml:space="preserve"> </w:t>
      </w:r>
      <w:r>
        <w:t xml:space="preserve">require</w:t>
      </w:r>
      <w:r>
        <w:t xml:space="preserve"> </w:t>
      </w:r>
      <w:r>
        <w:t xml:space="preserve">additional</w:t>
      </w:r>
      <w:r>
        <w:t xml:space="preserve"> </w:t>
      </w:r>
      <w:r>
        <w:t xml:space="preserve">regional</w:t>
      </w:r>
      <w:r>
        <w:t xml:space="preserve"> </w:t>
      </w:r>
      <w:r>
        <w:t xml:space="preserve">approval, adding up to 3</w:t>
      </w:r>
      <w:r>
        <w:t xml:space="preserve"> </w:t>
      </w:r>
      <w:r>
        <w:t xml:space="preserve">months</w:t>
      </w:r>
      <w:r>
        <w:t xml:space="preserve"> </w:t>
      </w:r>
      <w:r>
        <w:t xml:space="preserve">• From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electronically to the Paris City</w:t>
      </w:r>
      <w:r>
        <w:t xml:space="preserve"> </w:t>
      </w:r>
      <w:r>
        <w:t xml:space="preserve">Hall (Basu office) to approval</w:t>
      </w:r>
      <w:r>
        <w:t xml:space="preserve"> </w:t>
      </w:r>
      <w:r>
        <w:t xml:space="preserve">takes average 3-6 months</w:t>
      </w:r>
      <w:r>
        <w:t xml:space="preserve"> </w:t>
      </w:r>
      <w:r>
        <w:t xml:space="preserve">• If</w:t>
      </w:r>
      <w:r>
        <w:t xml:space="preserve"> </w:t>
      </w:r>
      <w:r>
        <w:t xml:space="preserve">the</w:t>
      </w:r>
      <w:r>
        <w:t xml:space="preserve"> </w:t>
      </w:r>
      <w:r>
        <w:t xml:space="preserve">project</w:t>
      </w:r>
      <w:r>
        <w:t xml:space="preserve"> </w:t>
      </w:r>
      <w:r>
        <w:t xml:space="preserve">triggers</w:t>
      </w:r>
      <w:r>
        <w:t xml:space="preserve"> </w:t>
      </w:r>
      <w:r>
        <w:t xml:space="preserve">environmental thresholds, an</w:t>
      </w:r>
      <w:r>
        <w:t xml:space="preserve"> </w:t>
      </w:r>
      <w:r>
        <w:t xml:space="preserve">EIA is required by DRIEAT</w:t>
      </w:r>
      <w:r>
        <w:t xml:space="preserve"> </w:t>
      </w:r>
      <w:r>
        <w:t xml:space="preserve">(Regional Directorate for the</w:t>
      </w:r>
      <w:r>
        <w:t xml:space="preserve"> </w:t>
      </w:r>
      <w:r>
        <w:t xml:space="preserve">Environment, Planning, and</w:t>
      </w:r>
      <w:r>
        <w:t xml:space="preserve"> </w:t>
      </w:r>
      <w:r>
        <w:t xml:space="preserve">Housing), bringing up the</w:t>
      </w:r>
      <w:r>
        <w:t xml:space="preserve"> </w:t>
      </w:r>
      <w:r>
        <w:t xml:space="preserve">duration to 6-18 months</w:t>
      </w:r>
      <w:r>
        <w:t xml:space="preserve"> </w:t>
      </w:r>
      <w:r>
        <w:t xml:space="preserve">• Standard grid connections</w:t>
      </w:r>
      <w:r>
        <w:t xml:space="preserve"> </w:t>
      </w:r>
      <w:r>
        <w:t xml:space="preserve">with RTE/Enedis takes 1.5–</w:t>
      </w:r>
      <w:r>
        <w:t xml:space="preserve"> </w:t>
      </w:r>
      <w:r>
        <w:t xml:space="preserve">3 years</w:t>
      </w:r>
      <w:r>
        <w:t xml:space="preserve"> </w:t>
      </w:r>
      <w:r>
        <w:t xml:space="preserve">• On</w:t>
      </w:r>
      <w:r>
        <w:t xml:space="preserve"> </w:t>
      </w:r>
      <w:r>
        <w:t xml:space="preserve">utility-ready/pre-</w:t>
      </w:r>
      <w:r>
        <w:t xml:space="preserve"> </w:t>
      </w:r>
      <w:r>
        <w:t xml:space="preserve">connected sites, time is</w:t>
      </w:r>
      <w:r>
        <w:t xml:space="preserve"> </w:t>
      </w:r>
      <w:r>
        <w:t xml:space="preserve">under 1.5 years</w:t>
      </w:r>
      <w:r>
        <w:t xml:space="preserve"> </w:t>
      </w:r>
      <w:r>
        <w:t xml:space="preserve">• For</w:t>
      </w:r>
      <w:r>
        <w:t xml:space="preserve"> </w:t>
      </w:r>
      <w:r>
        <w:t xml:space="preserve">large</w:t>
      </w:r>
      <w:r>
        <w:t xml:space="preserve"> </w:t>
      </w:r>
      <w:r>
        <w:t xml:space="preserve">or</w:t>
      </w:r>
      <w:r>
        <w:t xml:space="preserve"> </w:t>
      </w:r>
      <w:r>
        <w:t xml:space="preserve">complex</w:t>
      </w:r>
      <w:r>
        <w:t xml:space="preserve"> </w:t>
      </w:r>
      <w:r>
        <w:t xml:space="preserve">projects</w:t>
      </w:r>
      <w:r>
        <w:t xml:space="preserve"> </w:t>
      </w:r>
      <w:r>
        <w:t xml:space="preserve">timeline</w:t>
      </w:r>
      <w:r>
        <w:t xml:space="preserve"> </w:t>
      </w:r>
      <w:r>
        <w:t xml:space="preserve">may</w:t>
      </w:r>
      <w:r>
        <w:t xml:space="preserve"> </w:t>
      </w:r>
      <w:r>
        <w:t xml:space="preserve">exceed 3 years</w:t>
      </w:r>
      <w:r>
        <w:t xml:space="preserve"> </w:t>
      </w:r>
      <w:r>
        <w:t xml:space="preserve">• EIA must be done before the</w:t>
      </w:r>
      <w:r>
        <w:t xml:space="preserve"> </w:t>
      </w:r>
      <w:r>
        <w:t xml:space="preserve">building permit is granted, if</w:t>
      </w:r>
      <w:r>
        <w:t xml:space="preserve"> </w:t>
      </w:r>
      <w:r>
        <w:t xml:space="preserve">required</w:t>
      </w:r>
      <w:r>
        <w:t xml:space="preserve"> </w:t>
      </w:r>
      <w:r>
        <w:t xml:space="preserve">• EIA is required if emergency</w:t>
      </w:r>
      <w:r>
        <w:t xml:space="preserve"> </w:t>
      </w:r>
      <w:r>
        <w:t xml:space="preserve">generators exceed 50 MW</w:t>
      </w:r>
      <w:r>
        <w:t xml:space="preserve"> </w:t>
      </w:r>
      <w:r>
        <w:t xml:space="preserve">thermal output</w:t>
      </w:r>
      <w:r>
        <w:t xml:space="preserve"> </w:t>
      </w:r>
      <w:r>
        <w:t xml:space="preserve">• Initial screening takes 1 month,</w:t>
      </w:r>
      <w:r>
        <w:t xml:space="preserve"> </w:t>
      </w:r>
      <w:r>
        <w:t xml:space="preserve">whereas</w:t>
      </w:r>
      <w:r>
        <w:t xml:space="preserve"> </w:t>
      </w:r>
      <w:r>
        <w:t xml:space="preserve">the</w:t>
      </w:r>
      <w:r>
        <w:t xml:space="preserve"> </w:t>
      </w:r>
      <w:r>
        <w:t xml:space="preserve">EI</w:t>
      </w:r>
      <w:r>
        <w:t xml:space="preserve"> </w:t>
      </w:r>
      <w:r>
        <w:t xml:space="preserve">study</w:t>
      </w:r>
      <w:r>
        <w:t xml:space="preserve"> </w:t>
      </w:r>
      <w:r>
        <w:t xml:space="preserve">preparation takes 612 months</w:t>
      </w:r>
      <w:r>
        <w:t xml:space="preserve"> </w:t>
      </w:r>
      <w:r>
        <w:t xml:space="preserve">• Once the public consultation</w:t>
      </w:r>
      <w:r>
        <w:t xml:space="preserve"> </w:t>
      </w:r>
      <w:r>
        <w:t xml:space="preserve">starts (30 days), the approval</w:t>
      </w:r>
      <w:r>
        <w:t xml:space="preserve"> </w:t>
      </w:r>
      <w:r>
        <w:t xml:space="preserve">comes 3-6 months after</w:t>
      </w:r>
      <w:r>
        <w:t xml:space="preserve"> </w:t>
      </w:r>
      <w:r>
        <w:t xml:space="preserve">• After</w:t>
      </w:r>
      <w:r>
        <w:t xml:space="preserve"> </w:t>
      </w:r>
      <w:r>
        <w:t xml:space="preserve">EIA</w:t>
      </w:r>
      <w:r>
        <w:t xml:space="preserve"> </w:t>
      </w:r>
      <w:r>
        <w:t xml:space="preserve">approval,</w:t>
      </w:r>
      <w:r>
        <w:t xml:space="preserve"> </w:t>
      </w:r>
      <w:r>
        <w:t xml:space="preserve">the</w:t>
      </w:r>
      <w:r>
        <w:t xml:space="preserve"> </w:t>
      </w:r>
      <w:r>
        <w:t xml:space="preserve">developer submits the building</w:t>
      </w:r>
      <w:r>
        <w:t xml:space="preserve"> </w:t>
      </w:r>
      <w:r>
        <w:t xml:space="preserve">permit application to Basu</w:t>
      </w:r>
      <w:r>
        <w:t xml:space="preserve"> </w:t>
      </w:r>
      <w:r>
        <w:t xml:space="preserve">office</w:t>
      </w:r>
      <w:r>
        <w:t xml:space="preserve"> </w:t>
      </w:r>
      <w:r>
        <w:t xml:space="preserve">• Total duration is 13-32 months</w:t>
      </w:r>
      <w:r>
        <w:t xml:space="preserve"> </w:t>
      </w:r>
      <w:r>
        <w:t xml:space="preserve">24 - 60</w:t>
      </w:r>
      <w:r>
        <w:t xml:space="preserve"> </w:t>
      </w:r>
      <w:r>
        <w:t xml:space="preserve">Germany</w:t>
      </w:r>
    </w:p>
    <w:p>
      <w:pPr>
        <w:pStyle w:val="BodyText"/>
      </w:pPr>
      <w:r>
        <w:t xml:space="preserve">Frankfurt128 129</w:t>
      </w:r>
      <w:r>
        <w:t xml:space="preserve"> </w:t>
      </w:r>
      <w:r>
        <w:t xml:space="preserve">130 131</w:t>
      </w:r>
      <w:r>
        <w:t xml:space="preserve"> </w:t>
      </w:r>
      <w:r>
        <w:t xml:space="preserve">• Specific “suitability areas”</w:t>
      </w:r>
      <w:r>
        <w:t xml:space="preserve"> </w:t>
      </w:r>
      <w:r>
        <w:t xml:space="preserve">(e.g.,</w:t>
      </w:r>
      <w:r>
        <w:t xml:space="preserve"> </w:t>
      </w:r>
      <w:r>
        <w:t xml:space="preserve">Sossenheim,</w:t>
      </w:r>
      <w:r>
        <w:t xml:space="preserve"> </w:t>
      </w:r>
      <w:r>
        <w:t xml:space="preserve">Rödelheim,</w:t>
      </w:r>
      <w:r>
        <w:t xml:space="preserve"> </w:t>
      </w:r>
      <w:r>
        <w:t xml:space="preserve">Griesheim,</w:t>
      </w:r>
      <w:r>
        <w:t xml:space="preserve"> </w:t>
      </w:r>
      <w:r>
        <w:t xml:space="preserve">Gallus,</w:t>
      </w:r>
      <w:r>
        <w:t xml:space="preserve"> </w:t>
      </w:r>
      <w:r>
        <w:t xml:space="preserve">Ostend,</w:t>
      </w:r>
      <w:r>
        <w:t xml:space="preserve"> </w:t>
      </w:r>
      <w:r>
        <w:t xml:space="preserve">• From the consultation with the</w:t>
      </w:r>
      <w:r>
        <w:t xml:space="preserve"> </w:t>
      </w:r>
      <w:r>
        <w:t xml:space="preserve">City</w:t>
      </w:r>
      <w:r>
        <w:t xml:space="preserve"> </w:t>
      </w:r>
      <w:r>
        <w:t xml:space="preserve">Planning</w:t>
      </w:r>
      <w:r>
        <w:t xml:space="preserve"> </w:t>
      </w:r>
      <w:r>
        <w:t xml:space="preserve">Department</w:t>
      </w:r>
      <w:r>
        <w:t xml:space="preserve"> </w:t>
      </w:r>
      <w:r>
        <w:t xml:space="preserve">(Stadtplanungsamt) and the</w:t>
      </w:r>
      <w:r>
        <w:t xml:space="preserve"> </w:t>
      </w:r>
      <w:r>
        <w:t xml:space="preserve">Construction</w:t>
      </w:r>
      <w:r>
        <w:t xml:space="preserve"> </w:t>
      </w:r>
      <w:r>
        <w:t xml:space="preserve">Supervisory</w:t>
      </w:r>
      <w:r>
        <w:t xml:space="preserve"> </w:t>
      </w:r>
      <w:r>
        <w:t xml:space="preserve">• Average waiting time for a</w:t>
      </w:r>
      <w:r>
        <w:t xml:space="preserve"> </w:t>
      </w:r>
      <w:r>
        <w:t xml:space="preserve">new grid connection in</w:t>
      </w:r>
      <w:r>
        <w:t xml:space="preserve"> </w:t>
      </w:r>
      <w:r>
        <w:t xml:space="preserve">Frankfurt</w:t>
      </w:r>
      <w:r>
        <w:t xml:space="preserve"> </w:t>
      </w:r>
      <w:r>
        <w:t xml:space="preserve">(and</w:t>
      </w:r>
      <w:r>
        <w:t xml:space="preserve"> </w:t>
      </w:r>
      <w:r>
        <w:t xml:space="preserve">for</w:t>
      </w:r>
      <w:r>
        <w:t xml:space="preserve"> </w:t>
      </w:r>
      <w:r>
        <w:t xml:space="preserve">Germany)) is up to 7 years</w:t>
      </w:r>
      <w:r>
        <w:t xml:space="preserve"> </w:t>
      </w:r>
      <w:r>
        <w:t xml:space="preserve">• The EIA is integrated into the</w:t>
      </w:r>
      <w:r>
        <w:t xml:space="preserve"> </w:t>
      </w:r>
      <w:r>
        <w:t xml:space="preserve">building permit process and</w:t>
      </w:r>
      <w:r>
        <w:t xml:space="preserve"> </w:t>
      </w:r>
      <w:r>
        <w:t xml:space="preserve">must be completed before the</w:t>
      </w:r>
      <w:r>
        <w:t xml:space="preserve"> </w:t>
      </w:r>
      <w:r>
        <w:t xml:space="preserve">permit is granted</w:t>
      </w:r>
      <w:r>
        <w:t xml:space="preserve"> </w:t>
      </w:r>
      <w:r>
        <w:t xml:space="preserve">24 - 84</w:t>
      </w:r>
    </w:p>
    <w:p>
      <w:pPr>
        <w:pStyle w:val="BodyText"/>
      </w:pPr>
      <w:r>
        <w:t xml:space="preserve">123123123 https://cms.law/en/int/expert-guides/cms-expert-guide-on-real-estate-data-centre-consenting/france</w:t>
      </w:r>
      <w:r>
        <w:t xml:space="preserve"> </w:t>
      </w:r>
      <w:r>
        <w:t xml:space="preserve">124 https://en.institutparisregion.fr/resources/publications/data-center-growth-and-proposals-for-regulation/</w:t>
      </w:r>
      <w:r>
        <w:t xml:space="preserve"> </w:t>
      </w:r>
      <w:r>
        <w:t xml:space="preserve">125 https://www.linkedin.com/posts/stephanieelkhoury_datacentres-energy-connection-activity-7329060095772856320-ubcp</w:t>
      </w:r>
      <w:r>
        <w:t xml:space="preserve"> </w:t>
      </w:r>
      <w:r>
        <w:t xml:space="preserve">126 https://en.institutparisregion.fr/fileadmin/NewEtudes/000pack4/Etude_3025/Etude-DataCenter-english_2023_VF.pdf</w:t>
      </w:r>
      <w:r>
        <w:t xml:space="preserve"> </w:t>
      </w:r>
      <w:r>
        <w:t xml:space="preserve">127 https://www.edf.fr/sites/groupe/files/epresspack/9635/PR-Data-center-Vdef-1.pdf</w:t>
      </w:r>
      <w:r>
        <w:t xml:space="preserve"> </w:t>
      </w:r>
      <w:r>
        <w:t xml:space="preserve">128 https://frankfurt.de/english/service-and-city-hall/service-and-administration/municipal-offices/city-planning-department/construction-advisory-services</w:t>
      </w:r>
      <w:r>
        <w:t xml:space="preserve"> </w:t>
      </w:r>
      <w:r>
        <w:t xml:space="preserve">129 https://www.germandatacenters.com/en/news-en/detail/figures-of-the-month-data-center-ecosystem-germany-may-2025/</w:t>
      </w:r>
      <w:r>
        <w:t xml:space="preserve"> </w:t>
      </w:r>
      <w:r>
        <w:t xml:space="preserve">130 https://www.lw.com/en/insights/energy-infrastructure-insights-data-centres-in-frankfurt-a-city-fit-for-the-future</w:t>
      </w:r>
      <w:r>
        <w:t xml:space="preserve"> </w:t>
      </w:r>
      <w:r>
        <w:t xml:space="preserve">131 https://www.dlapiper.com/en/insights/publications/real-estate-gazette/real-estate-gazette-infrastructure/power-grid-connections-for-data-centers-in-germany</w:t>
      </w:r>
    </w:p>
    <w:p>
      <w:pPr>
        <w:pStyle w:val="BodyText"/>
      </w:pPr>
      <w:r>
        <w:t xml:space="preserve">168</w:t>
      </w:r>
    </w:p>
    <w:p>
      <w:pPr>
        <w:pStyle w:val="BodyText"/>
      </w:pPr>
      <w:r>
        <w:t xml:space="preserve">Zoning &amp; land allocation</w:t>
      </w:r>
      <w:r>
        <w:t xml:space="preserve"> </w:t>
      </w:r>
      <w:r>
        <w:t xml:space="preserve">Building permit</w:t>
      </w:r>
      <w:r>
        <w:t xml:space="preserve"> </w:t>
      </w:r>
      <w:r>
        <w:t xml:space="preserve">Utilities &amp; grid</w:t>
      </w:r>
      <w:r>
        <w:t xml:space="preserve"> </w:t>
      </w:r>
      <w:r>
        <w:t xml:space="preserve">connection114</w:t>
      </w:r>
      <w:r>
        <w:t xml:space="preserve"> </w:t>
      </w:r>
      <w:r>
        <w:t xml:space="preserve">Environmental permit/s</w:t>
      </w:r>
      <w:r>
        <w:t xml:space="preserve"> </w:t>
      </w:r>
      <w:r>
        <w:t xml:space="preserve">Average</w:t>
      </w:r>
      <w:r>
        <w:t xml:space="preserve"> </w:t>
      </w:r>
      <w:r>
        <w:t xml:space="preserve">timeline</w:t>
      </w:r>
      <w:r>
        <w:t xml:space="preserve"> </w:t>
      </w:r>
      <w:r>
        <w:t xml:space="preserve">(months)</w:t>
      </w:r>
      <w:r>
        <w:t xml:space="preserve"> </w:t>
      </w:r>
      <w:r>
        <w:t xml:space="preserve">Fechenheim,</w:t>
      </w:r>
      <w:r>
        <w:t xml:space="preserve"> </w:t>
      </w:r>
      <w:r>
        <w:t xml:space="preserve">Seckbach)</w:t>
      </w:r>
      <w:r>
        <w:t xml:space="preserve"> </w:t>
      </w:r>
      <w:r>
        <w:t xml:space="preserve">where</w:t>
      </w:r>
      <w:r>
        <w:t xml:space="preserve"> </w:t>
      </w:r>
      <w:r>
        <w:t xml:space="preserve">company-</w:t>
      </w:r>
      <w:r>
        <w:t xml:space="preserve"> </w:t>
      </w:r>
      <w:r>
        <w:t xml:space="preserve">independent</w:t>
      </w:r>
      <w:r>
        <w:t xml:space="preserve"> </w:t>
      </w:r>
      <w:r>
        <w:t xml:space="preserve">(cloud/colocation)</w:t>
      </w:r>
      <w:r>
        <w:t xml:space="preserve"> </w:t>
      </w:r>
      <w:r>
        <w:t xml:space="preserve">data</w:t>
      </w:r>
      <w:r>
        <w:t xml:space="preserve"> </w:t>
      </w:r>
      <w:r>
        <w:t xml:space="preserve">centres can be developed</w:t>
      </w:r>
      <w:r>
        <w:t xml:space="preserve"> </w:t>
      </w:r>
      <w:r>
        <w:t xml:space="preserve">(outside these areas, new</w:t>
      </w:r>
      <w:r>
        <w:t xml:space="preserve"> </w:t>
      </w:r>
      <w:r>
        <w:t xml:space="preserve">data</w:t>
      </w:r>
      <w:r>
        <w:t xml:space="preserve"> </w:t>
      </w:r>
      <w:r>
        <w:t xml:space="preserve">centres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permitted)</w:t>
      </w:r>
      <w:r>
        <w:t xml:space="preserve"> </w:t>
      </w:r>
      <w:r>
        <w:t xml:space="preserve">• If land is not zoned or is in</w:t>
      </w:r>
      <w:r>
        <w:t xml:space="preserve"> </w:t>
      </w:r>
      <w:r>
        <w:t xml:space="preserve">a restricted/exclusion area</w:t>
      </w:r>
      <w:r>
        <w:t xml:space="preserve"> </w:t>
      </w:r>
      <w:r>
        <w:t xml:space="preserve">(usually the case) a change</w:t>
      </w:r>
      <w:r>
        <w:t xml:space="preserve"> </w:t>
      </w:r>
      <w:r>
        <w:t xml:space="preserve">or</w:t>
      </w:r>
      <w:r>
        <w:t xml:space="preserve"> </w:t>
      </w:r>
      <w:r>
        <w:t xml:space="preserve">amendment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</w:t>
      </w:r>
      <w:r>
        <w:t xml:space="preserve"> </w:t>
      </w:r>
      <w:r>
        <w:t xml:space="preserve">plan</w:t>
      </w:r>
      <w:r>
        <w:t xml:space="preserve"> </w:t>
      </w:r>
      <w:r>
        <w:t xml:space="preserve">(Bebauungsplan)</w:t>
      </w:r>
      <w:r>
        <w:t xml:space="preserve"> </w:t>
      </w:r>
      <w:r>
        <w:t xml:space="preserve">is</w:t>
      </w:r>
      <w:r>
        <w:t xml:space="preserve"> </w:t>
      </w:r>
      <w:r>
        <w:t xml:space="preserve">required</w:t>
      </w:r>
      <w:r>
        <w:t xml:space="preserve"> </w:t>
      </w:r>
      <w:r>
        <w:t xml:space="preserve">• Amending or creating a</w:t>
      </w:r>
      <w:r>
        <w:t xml:space="preserve"> </w:t>
      </w:r>
      <w:r>
        <w:t xml:space="preserve">new</w:t>
      </w:r>
      <w:r>
        <w:t xml:space="preserve"> </w:t>
      </w:r>
      <w:r>
        <w:t xml:space="preserve">development</w:t>
      </w:r>
      <w:r>
        <w:t xml:space="preserve"> </w:t>
      </w:r>
      <w:r>
        <w:t xml:space="preserve">plan</w:t>
      </w:r>
      <w:r>
        <w:t xml:space="preserve"> </w:t>
      </w:r>
      <w:r>
        <w:t xml:space="preserve">involves</w:t>
      </w:r>
      <w:r>
        <w:t xml:space="preserve"> </w:t>
      </w:r>
      <w:r>
        <w:t xml:space="preserve">public</w:t>
      </w:r>
      <w:r>
        <w:t xml:space="preserve"> </w:t>
      </w:r>
      <w:r>
        <w:t xml:space="preserve">consultation,</w:t>
      </w:r>
      <w:r>
        <w:t xml:space="preserve"> </w:t>
      </w:r>
      <w:r>
        <w:t xml:space="preserve">environmental review, and</w:t>
      </w:r>
      <w:r>
        <w:t xml:space="preserve"> </w:t>
      </w:r>
      <w:r>
        <w:t xml:space="preserve">approval</w:t>
      </w:r>
      <w:r>
        <w:t xml:space="preserve"> </w:t>
      </w:r>
      <w:r>
        <w:t xml:space="preserve">by</w:t>
      </w:r>
      <w:r>
        <w:t xml:space="preserve"> </w:t>
      </w:r>
      <w:r>
        <w:t xml:space="preserve">city</w:t>
      </w:r>
      <w:r>
        <w:t xml:space="preserve"> </w:t>
      </w:r>
      <w:r>
        <w:t xml:space="preserve">authorities, governed by</w:t>
      </w:r>
      <w:r>
        <w:t xml:space="preserve"> </w:t>
      </w:r>
      <w:r>
        <w:t xml:space="preserve">the German Building Code</w:t>
      </w:r>
      <w:r>
        <w:t xml:space="preserve"> </w:t>
      </w:r>
      <w:r>
        <w:t xml:space="preserve">(BauGB)</w:t>
      </w:r>
      <w:r>
        <w:t xml:space="preserve"> </w:t>
      </w:r>
      <w:r>
        <w:t xml:space="preserve">• Timeline is 6-12 months if</w:t>
      </w:r>
      <w:r>
        <w:t xml:space="preserve"> </w:t>
      </w:r>
      <w:r>
        <w:t xml:space="preserve">there is land available in a</w:t>
      </w:r>
      <w:r>
        <w:t xml:space="preserve"> </w:t>
      </w:r>
      <w:r>
        <w:t xml:space="preserve">suitability area and 1-2</w:t>
      </w:r>
      <w:r>
        <w:t xml:space="preserve"> </w:t>
      </w:r>
      <w:r>
        <w:t xml:space="preserve">years if a zoning plan</w:t>
      </w:r>
      <w:r>
        <w:t xml:space="preserve"> </w:t>
      </w:r>
      <w:r>
        <w:t xml:space="preserve">amendment is required</w:t>
      </w:r>
      <w:r>
        <w:t xml:space="preserve"> </w:t>
      </w:r>
      <w:r>
        <w:t xml:space="preserve">Office</w:t>
      </w:r>
      <w:r>
        <w:t xml:space="preserve"> </w:t>
      </w:r>
      <w:r>
        <w:t xml:space="preserve">(Bauaufsicht)</w:t>
      </w:r>
      <w:r>
        <w:t xml:space="preserve"> </w:t>
      </w:r>
      <w:r>
        <w:t xml:space="preserve">to</w:t>
      </w:r>
      <w:r>
        <w:t xml:space="preserve"> </w:t>
      </w:r>
      <w:r>
        <w:t xml:space="preserve">approval, most German states</w:t>
      </w:r>
      <w:r>
        <w:t xml:space="preserve"> </w:t>
      </w:r>
      <w:r>
        <w:t xml:space="preserve">require the building permit to</w:t>
      </w:r>
      <w:r>
        <w:t xml:space="preserve"> </w:t>
      </w:r>
      <w:r>
        <w:t xml:space="preserve">be granted within 6 months</w:t>
      </w:r>
      <w:r>
        <w:t xml:space="preserve"> </w:t>
      </w:r>
      <w:r>
        <w:t xml:space="preserve">• 6–12 months is typical for</w:t>
      </w:r>
      <w:r>
        <w:t xml:space="preserve"> </w:t>
      </w:r>
      <w:r>
        <w:t xml:space="preserve">well-prepared, straightforward</w:t>
      </w:r>
      <w:r>
        <w:t xml:space="preserve"> </w:t>
      </w:r>
      <w:r>
        <w:t xml:space="preserve">projects in designated data</w:t>
      </w:r>
      <w:r>
        <w:t xml:space="preserve"> </w:t>
      </w:r>
      <w:r>
        <w:t xml:space="preserve">centre zones</w:t>
      </w:r>
      <w:r>
        <w:t xml:space="preserve"> </w:t>
      </w:r>
      <w:r>
        <w:t xml:space="preserve">• More complex or incomplete</w:t>
      </w:r>
      <w:r>
        <w:t xml:space="preserve"> </w:t>
      </w:r>
      <w:r>
        <w:t xml:space="preserve">applications,</w:t>
      </w:r>
      <w:r>
        <w:t xml:space="preserve"> </w:t>
      </w:r>
      <w:r>
        <w:t xml:space="preserve">or</w:t>
      </w:r>
      <w:r>
        <w:t xml:space="preserve"> </w:t>
      </w:r>
      <w:r>
        <w:t xml:space="preserve">those</w:t>
      </w:r>
      <w:r>
        <w:t xml:space="preserve"> </w:t>
      </w:r>
      <w:r>
        <w:t xml:space="preserve">requiring additional permits or</w:t>
      </w:r>
      <w:r>
        <w:t xml:space="preserve"> </w:t>
      </w:r>
      <w:r>
        <w:t xml:space="preserve">plan amendments, can take up</w:t>
      </w:r>
      <w:r>
        <w:t xml:space="preserve"> </w:t>
      </w:r>
      <w:r>
        <w:t xml:space="preserve">to 12–18 months</w:t>
      </w:r>
      <w:r>
        <w:t xml:space="preserve"> </w:t>
      </w:r>
      <w:r>
        <w:t xml:space="preserve">• Only if grid connection has</w:t>
      </w:r>
      <w:r>
        <w:t xml:space="preserve"> </w:t>
      </w:r>
      <w:r>
        <w:t xml:space="preserve">been</w:t>
      </w:r>
      <w:r>
        <w:t xml:space="preserve"> </w:t>
      </w:r>
      <w:r>
        <w:t xml:space="preserve">pre-secured</w:t>
      </w:r>
      <w:r>
        <w:t xml:space="preserve"> </w:t>
      </w:r>
      <w:r>
        <w:t xml:space="preserve">in</w:t>
      </w:r>
      <w:r>
        <w:t xml:space="preserve"> </w:t>
      </w:r>
      <w:r>
        <w:t xml:space="preserve">suitability areas, it can take</w:t>
      </w:r>
      <w:r>
        <w:t xml:space="preserve"> </w:t>
      </w:r>
      <w:r>
        <w:t xml:space="preserve">6-12 months</w:t>
      </w:r>
      <w:r>
        <w:t xml:space="preserve"> </w:t>
      </w:r>
      <w:r>
        <w:t xml:space="preserve">• EIA is triggered if backup</w:t>
      </w:r>
      <w:r>
        <w:t xml:space="preserve"> </w:t>
      </w:r>
      <w:r>
        <w:t xml:space="preserve">generators exceed 50 MW</w:t>
      </w:r>
      <w:r>
        <w:t xml:space="preserve"> </w:t>
      </w:r>
      <w:r>
        <w:t xml:space="preserve">thermal capacity</w:t>
      </w:r>
      <w:r>
        <w:t xml:space="preserve"> </w:t>
      </w:r>
      <w:r>
        <w:t xml:space="preserve">• If required, the steps involved</w:t>
      </w:r>
      <w:r>
        <w:t xml:space="preserve"> </w:t>
      </w:r>
      <w:r>
        <w:t xml:space="preserve">screening</w:t>
      </w:r>
      <w:r>
        <w:t xml:space="preserve"> </w:t>
      </w:r>
      <w:r>
        <w:t xml:space="preserve">(1-2</w:t>
      </w:r>
      <w:r>
        <w:t xml:space="preserve"> </w:t>
      </w:r>
      <w:r>
        <w:t xml:space="preserve">months),</w:t>
      </w:r>
      <w:r>
        <w:t xml:space="preserve"> </w:t>
      </w:r>
      <w:r>
        <w:t xml:space="preserve">scoping and EIA report (6-12</w:t>
      </w:r>
      <w:r>
        <w:t xml:space="preserve"> </w:t>
      </w:r>
      <w:r>
        <w:t xml:space="preserve">months</w:t>
      </w:r>
      <w:r>
        <w:t xml:space="preserve"> </w:t>
      </w:r>
      <w:r>
        <w:t xml:space="preserve">depending</w:t>
      </w:r>
      <w:r>
        <w:t xml:space="preserve"> </w:t>
      </w:r>
      <w:r>
        <w:t xml:space="preserve">on</w:t>
      </w:r>
      <w:r>
        <w:t xml:space="preserve"> </w:t>
      </w:r>
      <w:r>
        <w:t xml:space="preserve">complexity),</w:t>
      </w:r>
      <w:r>
        <w:t xml:space="preserve"> </w:t>
      </w:r>
      <w:r>
        <w:t xml:space="preserve">public</w:t>
      </w:r>
      <w:r>
        <w:t xml:space="preserve"> </w:t>
      </w:r>
      <w:r>
        <w:t xml:space="preserve">consultation (30 days), EIA</w:t>
      </w:r>
      <w:r>
        <w:t xml:space="preserve"> </w:t>
      </w:r>
      <w:r>
        <w:t xml:space="preserve">approval</w:t>
      </w:r>
      <w:r>
        <w:t xml:space="preserve"> </w:t>
      </w:r>
      <w:r>
        <w:t xml:space="preserve">(by</w:t>
      </w:r>
      <w:r>
        <w:t xml:space="preserve"> </w:t>
      </w:r>
      <w:r>
        <w:t xml:space="preserve">the</w:t>
      </w:r>
      <w:r>
        <w:t xml:space="preserve"> </w:t>
      </w:r>
      <w:r>
        <w:t xml:space="preserve">regional</w:t>
      </w:r>
      <w:r>
        <w:t xml:space="preserve"> </w:t>
      </w:r>
      <w:r>
        <w:t xml:space="preserve">environmental authority, 3-6</w:t>
      </w:r>
      <w:r>
        <w:t xml:space="preserve"> </w:t>
      </w:r>
      <w:r>
        <w:t xml:space="preserve">months).</w:t>
      </w:r>
      <w:r>
        <w:t xml:space="preserve"> </w:t>
      </w:r>
      <w:r>
        <w:t xml:space="preserve">• After</w:t>
      </w:r>
      <w:r>
        <w:t xml:space="preserve"> </w:t>
      </w:r>
      <w:r>
        <w:t xml:space="preserve">EIA</w:t>
      </w:r>
      <w:r>
        <w:t xml:space="preserve"> </w:t>
      </w:r>
      <w:r>
        <w:t xml:space="preserve">approval,</w:t>
      </w:r>
      <w:r>
        <w:t xml:space="preserve"> </w:t>
      </w:r>
      <w:r>
        <w:t xml:space="preserve">the</w:t>
      </w:r>
      <w:r>
        <w:t xml:space="preserve"> </w:t>
      </w:r>
      <w:r>
        <w:t xml:space="preserve">developer submits the building</w:t>
      </w:r>
      <w:r>
        <w:t xml:space="preserve"> </w:t>
      </w:r>
      <w:r>
        <w:t xml:space="preserve">permit</w:t>
      </w:r>
      <w:r>
        <w:t xml:space="preserve"> </w:t>
      </w:r>
      <w:r>
        <w:t xml:space="preserve">application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Frankfurt</w:t>
      </w:r>
      <w:r>
        <w:t xml:space="preserve"> </w:t>
      </w:r>
      <w:r>
        <w:t xml:space="preserve">Construction</w:t>
      </w:r>
      <w:r>
        <w:t xml:space="preserve"> </w:t>
      </w:r>
      <w:r>
        <w:t xml:space="preserve">Supervisory</w:t>
      </w:r>
      <w:r>
        <w:t xml:space="preserve"> </w:t>
      </w:r>
      <w:r>
        <w:t xml:space="preserve">Office</w:t>
      </w:r>
      <w:r>
        <w:t xml:space="preserve"> </w:t>
      </w:r>
      <w:r>
        <w:t xml:space="preserve">(Bauaufsicht)</w:t>
      </w:r>
      <w:r>
        <w:t xml:space="preserve"> </w:t>
      </w:r>
      <w:r>
        <w:t xml:space="preserve">• The total timeline is 16-38</w:t>
      </w:r>
      <w:r>
        <w:t xml:space="preserve"> </w:t>
      </w:r>
      <w:r>
        <w:t xml:space="preserve">months</w:t>
      </w:r>
    </w:p>
    <w:p>
      <w:pPr>
        <w:pStyle w:val="BodyText"/>
      </w:pPr>
      <w:r>
        <w:t xml:space="preserve">169</w:t>
      </w:r>
    </w:p>
    <w:p>
      <w:pPr>
        <w:pStyle w:val="BodyText"/>
      </w:pPr>
      <w:r>
        <w:t xml:space="preserve">Zoning &amp; land allocation</w:t>
      </w:r>
      <w:r>
        <w:t xml:space="preserve"> </w:t>
      </w:r>
      <w:r>
        <w:t xml:space="preserve">Building permit</w:t>
      </w:r>
      <w:r>
        <w:t xml:space="preserve"> </w:t>
      </w:r>
      <w:r>
        <w:t xml:space="preserve">Utilities &amp; grid</w:t>
      </w:r>
      <w:r>
        <w:t xml:space="preserve"> </w:t>
      </w:r>
      <w:r>
        <w:t xml:space="preserve">connection114</w:t>
      </w:r>
      <w:r>
        <w:t xml:space="preserve"> </w:t>
      </w:r>
      <w:r>
        <w:t xml:space="preserve">Environmental permit/s</w:t>
      </w:r>
      <w:r>
        <w:t xml:space="preserve"> </w:t>
      </w:r>
      <w:r>
        <w:t xml:space="preserve">Average</w:t>
      </w:r>
      <w:r>
        <w:t xml:space="preserve"> </w:t>
      </w:r>
      <w:r>
        <w:t xml:space="preserve">timeline</w:t>
      </w:r>
      <w:r>
        <w:t xml:space="preserve"> </w:t>
      </w:r>
      <w:r>
        <w:t xml:space="preserve">(months)</w:t>
      </w:r>
      <w:r>
        <w:t xml:space="preserve"> </w:t>
      </w:r>
      <w:r>
        <w:t xml:space="preserve">Greece</w:t>
      </w:r>
    </w:p>
    <w:p>
      <w:pPr>
        <w:pStyle w:val="BodyText"/>
      </w:pPr>
      <w:r>
        <w:t xml:space="preserve">Athens132</w:t>
      </w:r>
      <w:r>
        <w:t xml:space="preserve"> </w:t>
      </w:r>
      <w:r>
        <w:t xml:space="preserve">133</w:t>
      </w:r>
      <w:r>
        <w:t xml:space="preserve"> </w:t>
      </w:r>
      <w:r>
        <w:t xml:space="preserve">134</w:t>
      </w:r>
      <w:r>
        <w:t xml:space="preserve"> </w:t>
      </w:r>
      <w:r>
        <w:t xml:space="preserve">• 6–12 months is typical for</w:t>
      </w:r>
      <w:r>
        <w:t xml:space="preserve"> </w:t>
      </w:r>
      <w:r>
        <w:t xml:space="preserve">site</w:t>
      </w:r>
      <w:r>
        <w:t xml:space="preserve"> </w:t>
      </w:r>
      <w:r>
        <w:t xml:space="preserve">selection</w:t>
      </w:r>
      <w:r>
        <w:t xml:space="preserve"> </w:t>
      </w:r>
      <w:r>
        <w:t xml:space="preserve">and</w:t>
      </w:r>
      <w:r>
        <w:t xml:space="preserve"> </w:t>
      </w:r>
      <w:r>
        <w:t xml:space="preserve">confirming zoning if the</w:t>
      </w:r>
      <w:r>
        <w:t xml:space="preserve"> </w:t>
      </w:r>
      <w:r>
        <w:t xml:space="preserve">site selected is suitable</w:t>
      </w:r>
      <w:r>
        <w:t xml:space="preserve"> </w:t>
      </w:r>
      <w:r>
        <w:t xml:space="preserve">(industrial use)</w:t>
      </w:r>
      <w:r>
        <w:t xml:space="preserve"> </w:t>
      </w:r>
      <w:r>
        <w:t xml:space="preserve">• If zoning change or plan</w:t>
      </w:r>
      <w:r>
        <w:t xml:space="preserve"> </w:t>
      </w:r>
      <w:r>
        <w:t xml:space="preserve">amendment</w:t>
      </w:r>
      <w:r>
        <w:t xml:space="preserve"> </w:t>
      </w:r>
      <w:r>
        <w:t xml:space="preserve">is</w:t>
      </w:r>
      <w:r>
        <w:t xml:space="preserve"> </w:t>
      </w:r>
      <w:r>
        <w:t xml:space="preserve">needed,</w:t>
      </w:r>
      <w:r>
        <w:t xml:space="preserve"> </w:t>
      </w:r>
      <w:r>
        <w:t xml:space="preserve">timeline is 12–24 months</w:t>
      </w:r>
    </w:p>
    <w:p>
      <w:pPr>
        <w:pStyle w:val="BodyText"/>
      </w:pPr>
      <w:r>
        <w:t xml:space="preserve">• The entire application and</w:t>
      </w:r>
      <w:r>
        <w:t xml:space="preserve"> </w:t>
      </w:r>
      <w:r>
        <w:t xml:space="preserve">issuance process is electronic</w:t>
      </w:r>
      <w:r>
        <w:t xml:space="preserve"> </w:t>
      </w:r>
      <w:r>
        <w:t xml:space="preserve">via the TEE e-permit platform</w:t>
      </w:r>
      <w:r>
        <w:t xml:space="preserve"> </w:t>
      </w:r>
      <w:r>
        <w:t xml:space="preserve">• 2-6 months is typical for the</w:t>
      </w:r>
      <w:r>
        <w:t xml:space="preserve"> </w:t>
      </w:r>
      <w:r>
        <w:t xml:space="preserve">building permit to be issued,</w:t>
      </w:r>
      <w:r>
        <w:t xml:space="preserve"> </w:t>
      </w:r>
      <w:r>
        <w:t xml:space="preserve">provided all documentation is</w:t>
      </w:r>
      <w:r>
        <w:t xml:space="preserve"> </w:t>
      </w:r>
      <w:r>
        <w:t xml:space="preserve">complete and the site is</w:t>
      </w:r>
      <w:r>
        <w:t xml:space="preserve"> </w:t>
      </w:r>
      <w:r>
        <w:t xml:space="preserve">already zoned for data centre</w:t>
      </w:r>
      <w:r>
        <w:t xml:space="preserve"> </w:t>
      </w:r>
      <w:r>
        <w:t xml:space="preserve">use</w:t>
      </w:r>
      <w:r>
        <w:t xml:space="preserve"> </w:t>
      </w:r>
      <w:r>
        <w:t xml:space="preserve">• The process can take 6-12</w:t>
      </w:r>
      <w:r>
        <w:t xml:space="preserve"> </w:t>
      </w:r>
      <w:r>
        <w:t xml:space="preserve">months or longer, especially if</w:t>
      </w:r>
      <w:r>
        <w:t xml:space="preserve"> </w:t>
      </w:r>
      <w:r>
        <w:t xml:space="preserve">the site is in a sensitive area</w:t>
      </w:r>
      <w:r>
        <w:t xml:space="preserve"> </w:t>
      </w:r>
      <w:r>
        <w:t xml:space="preserve">(archaeological</w:t>
      </w:r>
      <w:r>
        <w:t xml:space="preserve"> </w:t>
      </w:r>
      <w:r>
        <w:t xml:space="preserve">or</w:t>
      </w:r>
      <w:r>
        <w:t xml:space="preserve"> </w:t>
      </w:r>
      <w:r>
        <w:t xml:space="preserve">environmental assessments),</w:t>
      </w:r>
      <w:r>
        <w:br/>
      </w:r>
      <w:r>
        <w:t xml:space="preserve">or</w:t>
      </w:r>
      <w:r>
        <w:t xml:space="preserve"> </w:t>
      </w:r>
      <w:r>
        <w:t xml:space="preserve">if</w:t>
      </w:r>
      <w:r>
        <w:t xml:space="preserve"> </w:t>
      </w:r>
      <w:r>
        <w:t xml:space="preserve">documentation</w:t>
      </w:r>
      <w:r>
        <w:t xml:space="preserve"> </w:t>
      </w:r>
      <w:r>
        <w:t xml:space="preserve">is</w:t>
      </w:r>
      <w:r>
        <w:t xml:space="preserve"> </w:t>
      </w:r>
      <w:r>
        <w:t xml:space="preserve">incomplete or needs revision</w:t>
      </w:r>
      <w:r>
        <w:t xml:space="preserve"> </w:t>
      </w:r>
      <w:r>
        <w:t xml:space="preserve">• Request must be submitted</w:t>
      </w:r>
      <w:r>
        <w:t xml:space="preserve"> </w:t>
      </w:r>
      <w:r>
        <w:t xml:space="preserve">to the Independent Power</w:t>
      </w:r>
      <w:r>
        <w:t xml:space="preserve"> </w:t>
      </w:r>
      <w:r>
        <w:t xml:space="preserve">Transmission</w:t>
      </w:r>
      <w:r>
        <w:t xml:space="preserve"> </w:t>
      </w:r>
      <w:r>
        <w:t xml:space="preserve">Operator</w:t>
      </w:r>
      <w:r>
        <w:t xml:space="preserve"> </w:t>
      </w:r>
      <w:r>
        <w:t xml:space="preserve">(IPTO/ΑΔΜΗΕ) for high-</w:t>
      </w:r>
      <w:r>
        <w:t xml:space="preserve"> </w:t>
      </w:r>
      <w:r>
        <w:t xml:space="preserve">voltage connections, or to</w:t>
      </w:r>
      <w:r>
        <w:t xml:space="preserve"> </w:t>
      </w:r>
      <w:r>
        <w:t xml:space="preserve">the</w:t>
      </w:r>
      <w:r>
        <w:t xml:space="preserve"> </w:t>
      </w:r>
      <w:r>
        <w:t xml:space="preserve">Hellenic</w:t>
      </w:r>
      <w:r>
        <w:t xml:space="preserve"> </w:t>
      </w:r>
      <w:r>
        <w:t xml:space="preserve">Electricity</w:t>
      </w:r>
      <w:r>
        <w:t xml:space="preserve"> </w:t>
      </w:r>
      <w:r>
        <w:t xml:space="preserve">Distribution</w:t>
      </w:r>
      <w:r>
        <w:t xml:space="preserve"> </w:t>
      </w:r>
      <w:r>
        <w:t xml:space="preserve">Network</w:t>
      </w:r>
      <w:r>
        <w:t xml:space="preserve"> </w:t>
      </w:r>
      <w:r>
        <w:t xml:space="preserve">Operator</w:t>
      </w:r>
      <w:r>
        <w:t xml:space="preserve"> </w:t>
      </w:r>
      <w:r>
        <w:t xml:space="preserve">(HEDNO/ΔΕΔΔΗΕ)</w:t>
      </w:r>
      <w:r>
        <w:t xml:space="preserve"> </w:t>
      </w:r>
      <w:r>
        <w:t xml:space="preserve">for</w:t>
      </w:r>
      <w:r>
        <w:t xml:space="preserve"> </w:t>
      </w:r>
      <w:r>
        <w:t xml:space="preserve">lower voltage</w:t>
      </w:r>
      <w:r>
        <w:t xml:space="preserve"> </w:t>
      </w:r>
      <w:r>
        <w:t xml:space="preserve">• For most new data centre</w:t>
      </w:r>
      <w:r>
        <w:t xml:space="preserve"> </w:t>
      </w:r>
      <w:r>
        <w:t xml:space="preserve">projects in Athens, the grid</w:t>
      </w:r>
      <w:r>
        <w:t xml:space="preserve"> </w:t>
      </w:r>
      <w:r>
        <w:t xml:space="preserve">connection</w:t>
      </w:r>
      <w:r>
        <w:t xml:space="preserve"> </w:t>
      </w:r>
      <w:r>
        <w:t xml:space="preserve">process—</w:t>
      </w:r>
      <w:r>
        <w:t xml:space="preserve"> </w:t>
      </w:r>
      <w:r>
        <w:t xml:space="preserve">including</w:t>
      </w:r>
      <w:r>
        <w:t xml:space="preserve"> </w:t>
      </w:r>
      <w:r>
        <w:t xml:space="preserve">application,</w:t>
      </w:r>
      <w:r>
        <w:t xml:space="preserve"> </w:t>
      </w:r>
      <w:r>
        <w:t xml:space="preserve">technical</w:t>
      </w:r>
      <w:r>
        <w:t xml:space="preserve"> </w:t>
      </w:r>
      <w:r>
        <w:t xml:space="preserve">studies,</w:t>
      </w:r>
      <w:r>
        <w:t xml:space="preserve"> </w:t>
      </w:r>
      <w:r>
        <w:t xml:space="preserve">permitting, construction of</w:t>
      </w:r>
      <w:r>
        <w:t xml:space="preserve"> </w:t>
      </w:r>
      <w:r>
        <w:t xml:space="preserve">substations or upgrades, and</w:t>
      </w:r>
      <w:r>
        <w:t xml:space="preserve"> </w:t>
      </w:r>
      <w:r>
        <w:t xml:space="preserve">final commissioning—takes</w:t>
      </w:r>
      <w:r>
        <w:t xml:space="preserve"> </w:t>
      </w:r>
      <w:r>
        <w:t xml:space="preserve">between 12-36 months</w:t>
      </w:r>
      <w:r>
        <w:t xml:space="preserve"> </w:t>
      </w:r>
      <w:r>
        <w:t xml:space="preserve">• For hyperscale or high-</w:t>
      </w:r>
      <w:r>
        <w:t xml:space="preserve"> </w:t>
      </w:r>
      <w:r>
        <w:t xml:space="preserve">capacity data centres (e.g.,</w:t>
      </w:r>
      <w:r>
        <w:t xml:space="preserve"> </w:t>
      </w:r>
      <w:r>
        <w:t xml:space="preserve">100 MW+), the timeline can</w:t>
      </w:r>
      <w:r>
        <w:t xml:space="preserve"> </w:t>
      </w:r>
      <w:r>
        <w:t xml:space="preserve">be closer to the upper end</w:t>
      </w:r>
      <w:r>
        <w:t xml:space="preserve"> </w:t>
      </w:r>
      <w:r>
        <w:t xml:space="preserve">(2–3 years)</w:t>
      </w:r>
      <w:r>
        <w:t xml:space="preserve"> </w:t>
      </w:r>
      <w:r>
        <w:t xml:space="preserve">• The EIA is a prerequisite for</w:t>
      </w:r>
      <w:r>
        <w:t xml:space="preserve"> </w:t>
      </w:r>
      <w:r>
        <w:t xml:space="preserve">the</w:t>
      </w:r>
      <w:r>
        <w:t xml:space="preserve"> </w:t>
      </w:r>
      <w:r>
        <w:t xml:space="preserve">building</w:t>
      </w:r>
      <w:r>
        <w:t xml:space="preserve"> </w:t>
      </w:r>
      <w:r>
        <w:t xml:space="preserve">permit.</w:t>
      </w:r>
      <w:r>
        <w:t xml:space="preserve"> </w:t>
      </w:r>
      <w:r>
        <w:t xml:space="preserve">The</w:t>
      </w:r>
      <w:r>
        <w:t xml:space="preserve"> </w:t>
      </w:r>
      <w:r>
        <w:t xml:space="preserve">building</w:t>
      </w:r>
      <w:r>
        <w:t xml:space="preserve"> </w:t>
      </w:r>
      <w:r>
        <w:t xml:space="preserve">permit</w:t>
      </w:r>
      <w:r>
        <w:t xml:space="preserve"> </w:t>
      </w:r>
      <w:r>
        <w:t xml:space="preserve">application</w:t>
      </w:r>
      <w:r>
        <w:t xml:space="preserve"> </w:t>
      </w:r>
      <w:r>
        <w:t xml:space="preserve">cannot proceed until the EIA is</w:t>
      </w:r>
      <w:r>
        <w:t xml:space="preserve"> </w:t>
      </w:r>
      <w:r>
        <w:t xml:space="preserve">approved</w:t>
      </w:r>
      <w:r>
        <w:t xml:space="preserve"> </w:t>
      </w:r>
      <w:r>
        <w:t xml:space="preserve">• Data centres with ≥2 MW</w:t>
      </w:r>
      <w:r>
        <w:t xml:space="preserve"> </w:t>
      </w:r>
      <w:r>
        <w:t xml:space="preserve">capacity</w:t>
      </w:r>
      <w:r>
        <w:t xml:space="preserve"> </w:t>
      </w:r>
      <w:r>
        <w:t xml:space="preserve">fall</w:t>
      </w:r>
      <w:r>
        <w:t xml:space="preserve"> </w:t>
      </w:r>
      <w:r>
        <w:t xml:space="preserve">under</w:t>
      </w:r>
      <w:r>
        <w:t xml:space="preserve"> </w:t>
      </w:r>
      <w:r>
        <w:t xml:space="preserve">environmental regulations and</w:t>
      </w:r>
      <w:r>
        <w:t xml:space="preserve"> </w:t>
      </w:r>
      <w:r>
        <w:t xml:space="preserve">EIA is likely to be triggered if</w:t>
      </w:r>
      <w:r>
        <w:t xml:space="preserve"> </w:t>
      </w:r>
      <w:r>
        <w:t xml:space="preserve">capacity is ≥20 MW</w:t>
      </w:r>
      <w:r>
        <w:t xml:space="preserve"> </w:t>
      </w:r>
      <w:r>
        <w:t xml:space="preserve">• The Ministry of Environment</w:t>
      </w:r>
      <w:r>
        <w:t xml:space="preserve"> </w:t>
      </w:r>
      <w:r>
        <w:t xml:space="preserve">and Energy determines if an</w:t>
      </w:r>
      <w:r>
        <w:t xml:space="preserve"> </w:t>
      </w:r>
      <w:r>
        <w:t xml:space="preserve">EIA is required based on</w:t>
      </w:r>
      <w:r>
        <w:t xml:space="preserve"> </w:t>
      </w:r>
      <w:r>
        <w:t xml:space="preserve">project size, location, and</w:t>
      </w:r>
      <w:r>
        <w:t xml:space="preserve"> </w:t>
      </w:r>
      <w:r>
        <w:t xml:space="preserve">potential impacts (1-2 months)</w:t>
      </w:r>
      <w:r>
        <w:t xml:space="preserve"> </w:t>
      </w:r>
      <w:r>
        <w:t xml:space="preserve">• The following steps include</w:t>
      </w:r>
      <w:r>
        <w:t xml:space="preserve"> </w:t>
      </w:r>
      <w:r>
        <w:t xml:space="preserve">scoping (1-3 months), EIA</w:t>
      </w:r>
      <w:r>
        <w:t xml:space="preserve"> </w:t>
      </w:r>
      <w:r>
        <w:t xml:space="preserve">report (6-12 months), public</w:t>
      </w:r>
      <w:r>
        <w:t xml:space="preserve"> </w:t>
      </w:r>
      <w:r>
        <w:t xml:space="preserve">consultation (1-3 months) and</w:t>
      </w:r>
      <w:r>
        <w:t xml:space="preserve"> </w:t>
      </w:r>
      <w:r>
        <w:t xml:space="preserve">approval (3-6 months post-</w:t>
      </w:r>
      <w:r>
        <w:t xml:space="preserve"> </w:t>
      </w:r>
      <w:r>
        <w:t xml:space="preserve">consultation)</w:t>
      </w:r>
      <w:r>
        <w:t xml:space="preserve"> </w:t>
      </w:r>
      <w:r>
        <w:t xml:space="preserve">• Total timeline is 14-32 months</w:t>
      </w:r>
      <w:r>
        <w:t xml:space="preserve"> </w:t>
      </w:r>
      <w:r>
        <w:t xml:space="preserve">18 - 56</w:t>
      </w:r>
    </w:p>
    <w:p>
      <w:pPr>
        <w:pStyle w:val="BodyText"/>
      </w:pPr>
      <w:r>
        <w:t xml:space="preserve">132 https://en.mitos.gov.gr/index.php/%CE%94%CE%94:Issue_of_Building_Permits_(e-adeies)</w:t>
      </w:r>
      <w:r>
        <w:t xml:space="preserve"> </w:t>
      </w:r>
      <w:r>
        <w:t xml:space="preserve">133 https://inconde.com/building-permits-in-greece/</w:t>
      </w:r>
      <w:r>
        <w:t xml:space="preserve"> </w:t>
      </w:r>
      <w:r>
        <w:t xml:space="preserve">134 https://en.mitos.gov.gr/index.php/%CE%94%CE%94:Issue_of_Building_Permits_(e-adeies)</w:t>
      </w:r>
    </w:p>
    <w:p>
      <w:pPr>
        <w:pStyle w:val="BodyText"/>
      </w:pPr>
      <w:r>
        <w:t xml:space="preserve">170</w:t>
      </w:r>
    </w:p>
    <w:p>
      <w:pPr>
        <w:pStyle w:val="BodyText"/>
      </w:pPr>
      <w:r>
        <w:t xml:space="preserve">Zoning &amp; land allocation</w:t>
      </w:r>
      <w:r>
        <w:t xml:space="preserve"> </w:t>
      </w:r>
      <w:r>
        <w:t xml:space="preserve">Building permit</w:t>
      </w:r>
      <w:r>
        <w:t xml:space="preserve"> </w:t>
      </w:r>
      <w:r>
        <w:t xml:space="preserve">Utilities &amp; grid</w:t>
      </w:r>
      <w:r>
        <w:t xml:space="preserve"> </w:t>
      </w:r>
      <w:r>
        <w:t xml:space="preserve">connection114</w:t>
      </w:r>
      <w:r>
        <w:t xml:space="preserve"> </w:t>
      </w:r>
      <w:r>
        <w:t xml:space="preserve">Environmental permit/s</w:t>
      </w:r>
      <w:r>
        <w:t xml:space="preserve"> </w:t>
      </w:r>
      <w:r>
        <w:t xml:space="preserve">Average</w:t>
      </w:r>
      <w:r>
        <w:t xml:space="preserve"> </w:t>
      </w:r>
      <w:r>
        <w:t xml:space="preserve">timeline</w:t>
      </w:r>
      <w:r>
        <w:t xml:space="preserve"> </w:t>
      </w:r>
      <w:r>
        <w:t xml:space="preserve">(months)</w:t>
      </w:r>
      <w:r>
        <w:t xml:space="preserve"> </w:t>
      </w:r>
      <w:r>
        <w:t xml:space="preserve">Ireland</w:t>
      </w:r>
    </w:p>
    <w:p>
      <w:pPr>
        <w:pStyle w:val="BodyText"/>
      </w:pPr>
      <w:r>
        <w:t xml:space="preserve">Dublin135</w:t>
      </w:r>
      <w:r>
        <w:t xml:space="preserve"> </w:t>
      </w:r>
      <w:r>
        <w:t xml:space="preserve">136</w:t>
      </w:r>
      <w:r>
        <w:t xml:space="preserve"> </w:t>
      </w:r>
      <w:r>
        <w:t xml:space="preserve">137 138 139 140 141</w:t>
      </w:r>
      <w:r>
        <w:t xml:space="preserve"> </w:t>
      </w:r>
      <w:r>
        <w:t xml:space="preserve">142</w:t>
      </w:r>
      <w:r>
        <w:t xml:space="preserve"> </w:t>
      </w:r>
      <w:r>
        <w:t xml:space="preserve">• If the land is already</w:t>
      </w:r>
      <w:r>
        <w:t xml:space="preserve"> </w:t>
      </w:r>
      <w:r>
        <w:t xml:space="preserve">zoned,</w:t>
      </w:r>
      <w:r>
        <w:t xml:space="preserve"> </w:t>
      </w:r>
      <w:r>
        <w:t xml:space="preserve">it</w:t>
      </w:r>
      <w:r>
        <w:t xml:space="preserve"> </w:t>
      </w:r>
      <w:r>
        <w:t xml:space="preserve">takes</w:t>
      </w:r>
      <w:r>
        <w:t xml:space="preserve"> </w:t>
      </w:r>
      <w:r>
        <w:t xml:space="preserve">6–12</w:t>
      </w:r>
      <w:r>
        <w:t xml:space="preserve"> </w:t>
      </w:r>
      <w:r>
        <w:t xml:space="preserve">months for site selection,</w:t>
      </w:r>
      <w:r>
        <w:t xml:space="preserve"> </w:t>
      </w:r>
      <w:r>
        <w:t xml:space="preserve">plus</w:t>
      </w:r>
      <w:r>
        <w:t xml:space="preserve"> </w:t>
      </w:r>
      <w:r>
        <w:t xml:space="preserve">2–4</w:t>
      </w:r>
      <w:r>
        <w:t xml:space="preserve"> </w:t>
      </w:r>
      <w:r>
        <w:t xml:space="preserve">months</w:t>
      </w:r>
      <w:r>
        <w:t xml:space="preserve"> </w:t>
      </w:r>
      <w:r>
        <w:t xml:space="preserve">for</w:t>
      </w:r>
      <w:r>
        <w:t xml:space="preserve"> </w:t>
      </w:r>
      <w:r>
        <w:t xml:space="preserve">planning permission</w:t>
      </w:r>
      <w:r>
        <w:t xml:space="preserve"> </w:t>
      </w:r>
      <w:r>
        <w:t xml:space="preserve">• If a zoning change is</w:t>
      </w:r>
      <w:r>
        <w:t xml:space="preserve"> </w:t>
      </w:r>
      <w:r>
        <w:t xml:space="preserve">required, the process can</w:t>
      </w:r>
      <w:r>
        <w:t xml:space="preserve"> </w:t>
      </w:r>
      <w:r>
        <w:t xml:space="preserve">extend to 1–2 years or</w:t>
      </w:r>
      <w:r>
        <w:t xml:space="preserve"> </w:t>
      </w:r>
      <w:r>
        <w:t xml:space="preserve">more</w:t>
      </w:r>
      <w:r>
        <w:t xml:space="preserve"> </w:t>
      </w:r>
      <w:r>
        <w:t xml:space="preserve">• Most new data centres in</w:t>
      </w:r>
      <w:r>
        <w:t xml:space="preserve"> </w:t>
      </w:r>
      <w:r>
        <w:t xml:space="preserve">Dublin are built on pre-</w:t>
      </w:r>
      <w:r>
        <w:t xml:space="preserve"> </w:t>
      </w:r>
      <w:r>
        <w:t xml:space="preserve">zoned</w:t>
      </w:r>
      <w:r>
        <w:t xml:space="preserve"> </w:t>
      </w:r>
      <w:r>
        <w:t xml:space="preserve">“HT</w:t>
      </w:r>
      <w:r>
        <w:t xml:space="preserve"> </w:t>
      </w:r>
      <w:r>
        <w:t xml:space="preserve">–</w:t>
      </w:r>
      <w:r>
        <w:t xml:space="preserve"> </w:t>
      </w:r>
      <w:r>
        <w:t xml:space="preserve">High</w:t>
      </w:r>
      <w:r>
        <w:t xml:space="preserve"> </w:t>
      </w:r>
      <w:r>
        <w:t xml:space="preserve">Technology” or industrial</w:t>
      </w:r>
      <w:r>
        <w:t xml:space="preserve"> </w:t>
      </w:r>
      <w:r>
        <w:t xml:space="preserve">lands</w:t>
      </w:r>
      <w:r>
        <w:t xml:space="preserve"> </w:t>
      </w:r>
      <w:r>
        <w:t xml:space="preserve">Obtaining a building permit with</w:t>
      </w:r>
      <w:r>
        <w:t xml:space="preserve"> </w:t>
      </w:r>
      <w:r>
        <w:t xml:space="preserve">the Dublin city Council takes 2–</w:t>
      </w:r>
      <w:r>
        <w:t xml:space="preserve"> </w:t>
      </w:r>
      <w:r>
        <w:t xml:space="preserve">4</w:t>
      </w:r>
      <w:r>
        <w:t xml:space="preserve"> </w:t>
      </w:r>
      <w:r>
        <w:t xml:space="preserve">months</w:t>
      </w:r>
      <w:r>
        <w:t xml:space="preserve"> </w:t>
      </w:r>
      <w:r>
        <w:t xml:space="preserve">for</w:t>
      </w:r>
      <w:r>
        <w:t xml:space="preserve"> </w:t>
      </w:r>
      <w:r>
        <w:t xml:space="preserve">planning</w:t>
      </w:r>
      <w:r>
        <w:t xml:space="preserve"> </w:t>
      </w:r>
      <w:r>
        <w:t xml:space="preserve">permission (longer if appeals or</w:t>
      </w:r>
      <w:r>
        <w:t xml:space="preserve"> </w:t>
      </w:r>
      <w:r>
        <w:t xml:space="preserve">further information are needed),</w:t>
      </w:r>
      <w:r>
        <w:t xml:space="preserve"> </w:t>
      </w:r>
      <w:r>
        <w:t xml:space="preserve">with building control certificates</w:t>
      </w:r>
      <w:r>
        <w:t xml:space="preserve"> </w:t>
      </w:r>
      <w:r>
        <w:t xml:space="preserve">adding another 2–3 months</w:t>
      </w:r>
      <w:r>
        <w:t xml:space="preserve"> </w:t>
      </w:r>
      <w:r>
        <w:t xml:space="preserve">(often</w:t>
      </w:r>
      <w:r>
        <w:t xml:space="preserve"> </w:t>
      </w:r>
      <w:r>
        <w:t xml:space="preserve">overlapping</w:t>
      </w:r>
      <w:r>
        <w:t xml:space="preserve"> </w:t>
      </w:r>
      <w:r>
        <w:t xml:space="preserve">with</w:t>
      </w:r>
      <w:r>
        <w:t xml:space="preserve"> </w:t>
      </w:r>
      <w:r>
        <w:t xml:space="preserve">construction preparation)</w:t>
      </w:r>
      <w:r>
        <w:t xml:space="preserve"> </w:t>
      </w:r>
      <w:r>
        <w:t xml:space="preserve">• Since late 2021, EirGrid</w:t>
      </w:r>
      <w:r>
        <w:t xml:space="preserve"> </w:t>
      </w:r>
      <w:r>
        <w:t xml:space="preserve">(Ireland’s</w:t>
      </w:r>
      <w:r>
        <w:t xml:space="preserve"> </w:t>
      </w:r>
      <w:r>
        <w:t xml:space="preserve">transmission</w:t>
      </w:r>
      <w:r>
        <w:t xml:space="preserve"> </w:t>
      </w:r>
      <w:r>
        <w:t xml:space="preserve">system</w:t>
      </w:r>
      <w:r>
        <w:t xml:space="preserve"> </w:t>
      </w:r>
      <w:r>
        <w:t xml:space="preserve">operator)</w:t>
      </w:r>
      <w:r>
        <w:t xml:space="preserve"> </w:t>
      </w:r>
      <w:r>
        <w:t xml:space="preserve">has</w:t>
      </w:r>
      <w:r>
        <w:t xml:space="preserve"> </w:t>
      </w:r>
      <w:r>
        <w:t xml:space="preserve">imposed</w:t>
      </w:r>
      <w:r>
        <w:t xml:space="preserve"> </w:t>
      </w:r>
      <w:r>
        <w:t xml:space="preserve">a</w:t>
      </w:r>
      <w:r>
        <w:t xml:space="preserve"> </w:t>
      </w:r>
      <w:r>
        <w:t xml:space="preserve">de</w:t>
      </w:r>
      <w:r>
        <w:t xml:space="preserve"> </w:t>
      </w:r>
      <w:r>
        <w:t xml:space="preserve">facto</w:t>
      </w:r>
      <w:r>
        <w:t xml:space="preserve"> </w:t>
      </w:r>
      <w:r>
        <w:t xml:space="preserve">moratorium on new data</w:t>
      </w:r>
      <w:r>
        <w:t xml:space="preserve"> </w:t>
      </w:r>
      <w:r>
        <w:t xml:space="preserve">centre grid connections in</w:t>
      </w:r>
      <w:r>
        <w:t xml:space="preserve"> </w:t>
      </w:r>
      <w:r>
        <w:t xml:space="preserve">the Dublin area (till 2028)</w:t>
      </w:r>
      <w:r>
        <w:t xml:space="preserve"> </w:t>
      </w:r>
      <w:r>
        <w:t xml:space="preserve">• Outside</w:t>
      </w:r>
      <w:r>
        <w:t xml:space="preserve"> </w:t>
      </w:r>
      <w:r>
        <w:t xml:space="preserve">Dublin,</w:t>
      </w:r>
      <w:r>
        <w:t xml:space="preserve"> </w:t>
      </w:r>
      <w:r>
        <w:t xml:space="preserve">the</w:t>
      </w:r>
      <w:r>
        <w:t xml:space="preserve"> </w:t>
      </w:r>
      <w:r>
        <w:t xml:space="preserve">connection take’s 1-3 years</w:t>
      </w:r>
      <w:r>
        <w:t xml:space="preserve"> </w:t>
      </w:r>
      <w:r>
        <w:t xml:space="preserve">(new</w:t>
      </w:r>
      <w:r>
        <w:t xml:space="preserve"> </w:t>
      </w:r>
      <w:r>
        <w:t xml:space="preserve">policy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Commission for Regulation</w:t>
      </w:r>
      <w:r>
        <w:t xml:space="preserve"> </w:t>
      </w:r>
      <w:r>
        <w:t xml:space="preserve">of Utilities, CRU)</w:t>
      </w:r>
      <w:r>
        <w:t xml:space="preserve"> </w:t>
      </w:r>
      <w:r>
        <w:t xml:space="preserve">• The EIA is a mandatory part of</w:t>
      </w:r>
      <w:r>
        <w:t xml:space="preserve"> </w:t>
      </w:r>
      <w:r>
        <w:t xml:space="preserve">the planning process and must</w:t>
      </w:r>
      <w:r>
        <w:t xml:space="preserve"> </w:t>
      </w:r>
      <w:r>
        <w:t xml:space="preserve">be completed before a building</w:t>
      </w:r>
      <w:r>
        <w:t xml:space="preserve"> </w:t>
      </w:r>
      <w:r>
        <w:t xml:space="preserve">permit (planning permission) is</w:t>
      </w:r>
      <w:r>
        <w:t xml:space="preserve"> </w:t>
      </w:r>
      <w:r>
        <w:t xml:space="preserve">granted</w:t>
      </w:r>
      <w:r>
        <w:t xml:space="preserve"> </w:t>
      </w:r>
      <w:r>
        <w:t xml:space="preserve">• A GHG permit required for</w:t>
      </w:r>
      <w:r>
        <w:t xml:space="preserve"> </w:t>
      </w:r>
      <w:r>
        <w:t xml:space="preserve">generators &gt;20 MW and a full</w:t>
      </w:r>
      <w:r>
        <w:t xml:space="preserve"> </w:t>
      </w:r>
      <w:r>
        <w:t xml:space="preserve">EIA is typically required for</w:t>
      </w:r>
      <w:r>
        <w:t xml:space="preserve"> </w:t>
      </w:r>
      <w:r>
        <w:t xml:space="preserve">larger projects</w:t>
      </w:r>
      <w:r>
        <w:t xml:space="preserve"> </w:t>
      </w:r>
      <w:r>
        <w:t xml:space="preserve">• Screening is performed by the</w:t>
      </w:r>
      <w:r>
        <w:t xml:space="preserve"> </w:t>
      </w:r>
      <w:r>
        <w:t xml:space="preserve">Dublin City Council, followed</w:t>
      </w:r>
      <w:r>
        <w:t xml:space="preserve"> </w:t>
      </w:r>
      <w:r>
        <w:t xml:space="preserve">by the preparation of the EI</w:t>
      </w:r>
      <w:r>
        <w:t xml:space="preserve"> </w:t>
      </w:r>
      <w:r>
        <w:t xml:space="preserve">report (6-12 months), public</w:t>
      </w:r>
      <w:r>
        <w:t xml:space="preserve"> </w:t>
      </w:r>
      <w:r>
        <w:t xml:space="preserve">consultation (1-3 months) and</w:t>
      </w:r>
      <w:r>
        <w:t xml:space="preserve"> </w:t>
      </w:r>
      <w:r>
        <w:t xml:space="preserve">final</w:t>
      </w:r>
      <w:r>
        <w:t xml:space="preserve"> </w:t>
      </w:r>
      <w:r>
        <w:t xml:space="preserve">decision</w:t>
      </w:r>
      <w:r>
        <w:t xml:space="preserve"> </w:t>
      </w:r>
      <w:r>
        <w:t xml:space="preserve">(8</w:t>
      </w:r>
      <w:r>
        <w:t xml:space="preserve"> </w:t>
      </w:r>
      <w:r>
        <w:t xml:space="preserve">weeks</w:t>
      </w:r>
      <w:r>
        <w:t xml:space="preserve"> </w:t>
      </w:r>
      <w:r>
        <w:t xml:space="preserve">statutory timeline)</w:t>
      </w:r>
      <w:r>
        <w:t xml:space="preserve"> </w:t>
      </w:r>
      <w:r>
        <w:t xml:space="preserve">• Total timeline is 10-24 months</w:t>
      </w:r>
      <w:r>
        <w:t xml:space="preserve"> </w:t>
      </w:r>
      <w:r>
        <w:t xml:space="preserve">• 24</w:t>
      </w:r>
      <w:r>
        <w:t xml:space="preserve"> </w:t>
      </w:r>
      <w:r>
        <w:t xml:space="preserve">(fastest</w:t>
      </w:r>
      <w:r>
        <w:t xml:space="preserve"> </w:t>
      </w:r>
      <w:r>
        <w:t xml:space="preserve">case, out of</w:t>
      </w:r>
      <w:r>
        <w:t xml:space="preserve"> </w:t>
      </w:r>
      <w:r>
        <w:t xml:space="preserve">Dublin)</w:t>
      </w:r>
      <w:r>
        <w:t xml:space="preserve"> </w:t>
      </w:r>
      <w:r>
        <w:t xml:space="preserve">• Indetermined</w:t>
      </w:r>
      <w:r>
        <w:t xml:space="preserve"> </w:t>
      </w:r>
      <w:r>
        <w:t xml:space="preserve">for Dublin</w:t>
      </w:r>
      <w:r>
        <w:t xml:space="preserve"> </w:t>
      </w:r>
      <w:r>
        <w:t xml:space="preserve">Italy</w:t>
      </w:r>
    </w:p>
    <w:p>
      <w:pPr>
        <w:pStyle w:val="BodyText"/>
      </w:pPr>
      <w:r>
        <w:t xml:space="preserve">• If land already zoned for</w:t>
      </w:r>
      <w:r>
        <w:t xml:space="preserve"> </w:t>
      </w:r>
      <w:r>
        <w:t xml:space="preserve">data</w:t>
      </w:r>
      <w:r>
        <w:t xml:space="preserve"> </w:t>
      </w:r>
      <w:r>
        <w:t xml:space="preserve">centre</w:t>
      </w:r>
      <w:r>
        <w:t xml:space="preserve"> </w:t>
      </w:r>
      <w:r>
        <w:t xml:space="preserve">use:</w:t>
      </w:r>
      <w:r>
        <w:t xml:space="preserve"> </w:t>
      </w:r>
      <w:r>
        <w:t xml:space="preserve">6–8</w:t>
      </w:r>
      <w:r>
        <w:t xml:space="preserve"> </w:t>
      </w:r>
      <w:r>
        <w:t xml:space="preserve">months</w:t>
      </w:r>
      <w:r>
        <w:t xml:space="preserve"> </w:t>
      </w:r>
      <w:r>
        <w:t xml:space="preserve">(with</w:t>
      </w:r>
      <w:r>
        <w:t xml:space="preserve"> </w:t>
      </w:r>
      <w:r>
        <w:t xml:space="preserve">due</w:t>
      </w:r>
      <w:r>
        <w:t xml:space="preserve"> </w:t>
      </w:r>
      <w:r>
        <w:t xml:space="preserve">diligence</w:t>
      </w:r>
      <w:r>
        <w:t xml:space="preserve"> </w:t>
      </w:r>
      <w:r>
        <w:t xml:space="preserve">and</w:t>
      </w:r>
      <w:r>
        <w:t xml:space="preserve"> </w:t>
      </w:r>
      <w:r>
        <w:t xml:space="preserve">planning</w:t>
      </w:r>
      <w:r>
        <w:t xml:space="preserve"> </w:t>
      </w:r>
      <w:r>
        <w:t xml:space="preserve">approval)</w:t>
      </w:r>
      <w:r>
        <w:t xml:space="preserve"> </w:t>
      </w:r>
      <w:r>
        <w:t xml:space="preserve">• Permitting</w:t>
      </w:r>
      <w:r>
        <w:t xml:space="preserve"> </w:t>
      </w:r>
      <w:r>
        <w:t xml:space="preserve">and</w:t>
      </w:r>
      <w:r>
        <w:t xml:space="preserve"> </w:t>
      </w:r>
      <w:r>
        <w:t xml:space="preserve">approvals</w:t>
      </w:r>
      <w:r>
        <w:t xml:space="preserve"> </w:t>
      </w:r>
      <w:r>
        <w:t xml:space="preserve">(planning + building permit)</w:t>
      </w:r>
      <w:r>
        <w:t xml:space="preserve"> </w:t>
      </w:r>
      <w:r>
        <w:t xml:space="preserve">takes in average 6–18 months</w:t>
      </w:r>
      <w:r>
        <w:t xml:space="preserve"> </w:t>
      </w:r>
      <w:r>
        <w:t xml:space="preserve">• If the site is already zoned and</w:t>
      </w:r>
      <w:r>
        <w:t xml:space="preserve"> </w:t>
      </w:r>
      <w:r>
        <w:t xml:space="preserve">documentation is complete,</w:t>
      </w:r>
      <w:r>
        <w:t xml:space="preserve"> </w:t>
      </w:r>
      <w:r>
        <w:t xml:space="preserve">• Standard grid connection: 2</w:t>
      </w:r>
      <w:r>
        <w:t xml:space="preserve"> </w:t>
      </w:r>
      <w:r>
        <w:t xml:space="preserve">to 4 years, due to a single</w:t>
      </w:r>
      <w:r>
        <w:t xml:space="preserve"> </w:t>
      </w:r>
      <w:r>
        <w:t xml:space="preserve">national</w:t>
      </w:r>
      <w:r>
        <w:t xml:space="preserve"> </w:t>
      </w:r>
      <w:r>
        <w:t xml:space="preserve">grid</w:t>
      </w:r>
      <w:r>
        <w:t xml:space="preserve"> </w:t>
      </w:r>
      <w:r>
        <w:t xml:space="preserve">operator</w:t>
      </w:r>
      <w:r>
        <w:t xml:space="preserve"> </w:t>
      </w:r>
      <w:r>
        <w:t xml:space="preserve">(Terna)</w:t>
      </w:r>
      <w:r>
        <w:t xml:space="preserve"> </w:t>
      </w:r>
      <w:r>
        <w:t xml:space="preserve">processing</w:t>
      </w:r>
      <w:r>
        <w:t xml:space="preserve"> </w:t>
      </w:r>
      <w:r>
        <w:t xml:space="preserve">all</w:t>
      </w:r>
      <w:r>
        <w:t xml:space="preserve"> </w:t>
      </w:r>
      <w:r>
        <w:t xml:space="preserve">• The EIA is a prerequisite for</w:t>
      </w:r>
      <w:r>
        <w:t xml:space="preserve"> </w:t>
      </w:r>
      <w:r>
        <w:t xml:space="preserve">the building permit</w:t>
      </w:r>
      <w:r>
        <w:t xml:space="preserve"> </w:t>
      </w:r>
      <w:r>
        <w:t xml:space="preserve">• EIA is required for generators</w:t>
      </w:r>
      <w:r>
        <w:t xml:space="preserve"> </w:t>
      </w:r>
      <w:r>
        <w:t xml:space="preserve">&gt;50 MW thermal output or for</w:t>
      </w:r>
      <w:r>
        <w:t xml:space="preserve"> </w:t>
      </w:r>
      <w:r>
        <w:t xml:space="preserve">24 - 60</w:t>
      </w:r>
    </w:p>
    <w:p>
      <w:pPr>
        <w:pStyle w:val="BodyText"/>
      </w:pPr>
      <w:r>
        <w:t xml:space="preserve">135 https://consult.fingal.ie/en/system/files/materials/22444/26992/BMC%20Vantage%20FCC%20Dev%20Plan.pdf</w:t>
      </w:r>
      <w:r>
        <w:t xml:space="preserve"> </w:t>
      </w:r>
      <w:r>
        <w:t xml:space="preserve">136 https://www.dublincity.ie/residential/planning/planning-applications/make-planning-application/planning-process-application/planning-application-timelines</w:t>
      </w:r>
      <w:r>
        <w:t xml:space="preserve"> </w:t>
      </w:r>
      <w:r>
        <w:t xml:space="preserve">137 https://www.dublincity.ie/residential/planning/planning-applications/make-planning-application/planning-process-application/about-planning-process-application</w:t>
      </w:r>
      <w:r>
        <w:t xml:space="preserve"> </w:t>
      </w:r>
      <w:r>
        <w:t xml:space="preserve">138 https://www.mhc.ie/latest/insights/permitting-irish-data-centres-what-you-need-to-know-1</w:t>
      </w:r>
      <w:r>
        <w:t xml:space="preserve"> </w:t>
      </w:r>
      <w:r>
        <w:t xml:space="preserve">139 https://www.dublincity.ie/residential/planning/building-control/about-building-control</w:t>
      </w:r>
      <w:r>
        <w:t xml:space="preserve"> </w:t>
      </w:r>
      <w:r>
        <w:t xml:space="preserve">140 https://www.rte.ie/news/business/2022/0116/1273819-data-centres-eirgrid/</w:t>
      </w:r>
      <w:r>
        <w:t xml:space="preserve"> </w:t>
      </w:r>
      <w:r>
        <w:t xml:space="preserve">141 https://www.capacitymedia.com/article/29ot42ikril15nn8s4c2t/news/new-data-centres-in-dublin-face-power-connection-delay</w:t>
      </w:r>
      <w:r>
        <w:t xml:space="preserve"> </w:t>
      </w:r>
      <w:r>
        <w:t xml:space="preserve">142 https://www.bisnow.com/dublin/news/data-center/regulator-opens-up-possible-data-centre-pathway-amid-fears-dublin-has-been-left-behind-129587</w:t>
      </w:r>
    </w:p>
    <w:p>
      <w:pPr>
        <w:pStyle w:val="BodyText"/>
      </w:pPr>
      <w:r>
        <w:t xml:space="preserve">171</w:t>
      </w:r>
    </w:p>
    <w:p>
      <w:pPr>
        <w:pStyle w:val="BodyText"/>
      </w:pPr>
      <w:r>
        <w:t xml:space="preserve">Zoning &amp; land allocation</w:t>
      </w:r>
      <w:r>
        <w:t xml:space="preserve"> </w:t>
      </w:r>
      <w:r>
        <w:t xml:space="preserve">Building permit</w:t>
      </w:r>
      <w:r>
        <w:t xml:space="preserve"> </w:t>
      </w:r>
      <w:r>
        <w:t xml:space="preserve">Utilities &amp; grid</w:t>
      </w:r>
      <w:r>
        <w:t xml:space="preserve"> </w:t>
      </w:r>
      <w:r>
        <w:t xml:space="preserve">connection114</w:t>
      </w:r>
      <w:r>
        <w:t xml:space="preserve"> </w:t>
      </w:r>
      <w:r>
        <w:t xml:space="preserve">Environmental permit/s</w:t>
      </w:r>
      <w:r>
        <w:t xml:space="preserve"> </w:t>
      </w:r>
      <w:r>
        <w:t xml:space="preserve">Average</w:t>
      </w:r>
      <w:r>
        <w:t xml:space="preserve"> </w:t>
      </w:r>
      <w:r>
        <w:t xml:space="preserve">timeline</w:t>
      </w:r>
      <w:r>
        <w:t xml:space="preserve"> </w:t>
      </w:r>
      <w:r>
        <w:t xml:space="preserve">(months)</w:t>
      </w:r>
      <w:r>
        <w:t xml:space="preserve"> </w:t>
      </w:r>
      <w:r>
        <w:t xml:space="preserve">Milan143 144 145</w:t>
      </w:r>
      <w:r>
        <w:t xml:space="preserve"> </w:t>
      </w:r>
      <w:r>
        <w:t xml:space="preserve">146</w:t>
      </w:r>
      <w:r>
        <w:t xml:space="preserve"> </w:t>
      </w:r>
      <w:r>
        <w:t xml:space="preserve">• If zoning change or a plan</w:t>
      </w:r>
      <w:r>
        <w:t xml:space="preserve"> </w:t>
      </w:r>
      <w:r>
        <w:t xml:space="preserve">amendment is needed (12–</w:t>
      </w:r>
      <w:r>
        <w:t xml:space="preserve"> </w:t>
      </w:r>
      <w:r>
        <w:t xml:space="preserve">18+ months)</w:t>
      </w:r>
      <w:r>
        <w:t xml:space="preserve"> </w:t>
      </w:r>
      <w:r>
        <w:t xml:space="preserve">• Brownfield</w:t>
      </w:r>
      <w:r>
        <w:t xml:space="preserve"> </w:t>
      </w:r>
      <w:r>
        <w:t xml:space="preserve">site</w:t>
      </w:r>
      <w:r>
        <w:t xml:space="preserve"> </w:t>
      </w:r>
      <w:r>
        <w:t xml:space="preserve">(with</w:t>
      </w:r>
      <w:r>
        <w:t xml:space="preserve"> </w:t>
      </w:r>
      <w:r>
        <w:t xml:space="preserve">zoning)</w:t>
      </w:r>
      <w:r>
        <w:t xml:space="preserve"> </w:t>
      </w:r>
      <w:r>
        <w:t xml:space="preserve">can happen</w:t>
      </w:r>
      <w:r>
        <w:t xml:space="preserve"> </w:t>
      </w:r>
      <w:r>
        <w:t xml:space="preserve">in 6–8 months (incentive)</w:t>
      </w:r>
      <w:r>
        <w:t xml:space="preserve"> </w:t>
      </w:r>
      <w:r>
        <w:t xml:space="preserve">the process can be on the</w:t>
      </w:r>
      <w:r>
        <w:t xml:space="preserve"> </w:t>
      </w:r>
      <w:r>
        <w:t xml:space="preserve">shorter end (6–8 months)</w:t>
      </w:r>
      <w:r>
        <w:t xml:space="preserve"> </w:t>
      </w:r>
      <w:r>
        <w:t xml:space="preserve">• If zoning changes or complex</w:t>
      </w:r>
      <w:r>
        <w:t xml:space="preserve"> </w:t>
      </w:r>
      <w:r>
        <w:t xml:space="preserve">planning are required: 12–18</w:t>
      </w:r>
      <w:r>
        <w:t xml:space="preserve"> </w:t>
      </w:r>
      <w:r>
        <w:t xml:space="preserve">months</w:t>
      </w:r>
      <w:r>
        <w:t xml:space="preserve"> </w:t>
      </w:r>
      <w:r>
        <w:t xml:space="preserve">requests, a large backlog</w:t>
      </w:r>
      <w:r>
        <w:t xml:space="preserve"> </w:t>
      </w:r>
      <w:r>
        <w:t xml:space="preserve">and the need for upgrades</w:t>
      </w:r>
      <w:r>
        <w:t xml:space="preserve"> </w:t>
      </w:r>
      <w:r>
        <w:t xml:space="preserve">• Brownfield sites, pre-zoned</w:t>
      </w:r>
      <w:r>
        <w:t xml:space="preserve"> </w:t>
      </w:r>
      <w:r>
        <w:t xml:space="preserve">or fast track projects can get</w:t>
      </w:r>
      <w:r>
        <w:t xml:space="preserve"> </w:t>
      </w:r>
      <w:r>
        <w:t xml:space="preserve">the connection in 1.5-2</w:t>
      </w:r>
      <w:r>
        <w:t xml:space="preserve"> </w:t>
      </w:r>
      <w:r>
        <w:t xml:space="preserve">years</w:t>
      </w:r>
      <w:r>
        <w:t xml:space="preserve"> </w:t>
      </w:r>
      <w:r>
        <w:t xml:space="preserve">• On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hand,</w:t>
      </w:r>
      <w:r>
        <w:t xml:space="preserve"> </w:t>
      </w:r>
      <w:r>
        <w:t xml:space="preserve">large/complex projects can</w:t>
      </w:r>
      <w:r>
        <w:t xml:space="preserve"> </w:t>
      </w:r>
      <w:r>
        <w:t xml:space="preserve">take 3-5 years</w:t>
      </w:r>
      <w:r>
        <w:t xml:space="preserve"> </w:t>
      </w:r>
      <w:r>
        <w:t xml:space="preserve">a total project capacity &gt;150</w:t>
      </w:r>
      <w:r>
        <w:t xml:space="preserve"> </w:t>
      </w:r>
      <w:r>
        <w:t xml:space="preserve">MW</w:t>
      </w:r>
      <w:r>
        <w:t xml:space="preserve"> </w:t>
      </w:r>
      <w:r>
        <w:t xml:space="preserve">• The Municipality of Milan</w:t>
      </w:r>
      <w:r>
        <w:t xml:space="preserve"> </w:t>
      </w:r>
      <w:r>
        <w:t xml:space="preserve">determines the requirement (1-</w:t>
      </w:r>
      <w:r>
        <w:t xml:space="preserve"> </w:t>
      </w:r>
      <w:r>
        <w:t xml:space="preserve">3 months) and, from there, the</w:t>
      </w:r>
      <w:r>
        <w:t xml:space="preserve"> </w:t>
      </w:r>
      <w:r>
        <w:t xml:space="preserve">preparation,</w:t>
      </w:r>
      <w:r>
        <w:t xml:space="preserve"> </w:t>
      </w:r>
      <w:r>
        <w:t xml:space="preserve">public</w:t>
      </w:r>
      <w:r>
        <w:t xml:space="preserve"> </w:t>
      </w:r>
      <w:r>
        <w:t xml:space="preserve">consultation,</w:t>
      </w:r>
      <w:r>
        <w:t xml:space="preserve"> </w:t>
      </w:r>
      <w:r>
        <w:t xml:space="preserve">approval</w:t>
      </w:r>
      <w:r>
        <w:t xml:space="preserve"> </w:t>
      </w:r>
      <w:r>
        <w:t xml:space="preserve">and</w:t>
      </w:r>
      <w:r>
        <w:t xml:space="preserve"> </w:t>
      </w:r>
      <w:r>
        <w:t xml:space="preserve">building permit review can add</w:t>
      </w:r>
      <w:r>
        <w:t xml:space="preserve"> </w:t>
      </w:r>
      <w:r>
        <w:t xml:space="preserve">up to 17-32 months</w:t>
      </w:r>
      <w:r>
        <w:t xml:space="preserve"> </w:t>
      </w:r>
      <w:r>
        <w:t xml:space="preserve">Netherlands</w:t>
      </w:r>
    </w:p>
    <w:p>
      <w:pPr>
        <w:pStyle w:val="BodyText"/>
      </w:pPr>
      <w:r>
        <w:t xml:space="preserve">Amsterdam147</w:t>
      </w:r>
      <w:r>
        <w:t xml:space="preserve"> </w:t>
      </w:r>
      <w:r>
        <w:t xml:space="preserve">148 149 150 151 152</w:t>
      </w:r>
      <w:r>
        <w:t xml:space="preserve"> </w:t>
      </w:r>
      <w:r>
        <w:t xml:space="preserve">• If the land is already zoned</w:t>
      </w:r>
      <w:r>
        <w:t xml:space="preserve"> </w:t>
      </w:r>
      <w:r>
        <w:t xml:space="preserve">and available: 2–6 months</w:t>
      </w:r>
      <w:r>
        <w:t xml:space="preserve"> </w:t>
      </w:r>
      <w:r>
        <w:t xml:space="preserve">(plus site due diligence)</w:t>
      </w:r>
      <w:r>
        <w:t xml:space="preserve"> </w:t>
      </w:r>
      <w:r>
        <w:t xml:space="preserve">• If</w:t>
      </w:r>
      <w:r>
        <w:t xml:space="preserve"> </w:t>
      </w:r>
      <w:r>
        <w:t xml:space="preserve">a</w:t>
      </w:r>
      <w:r>
        <w:t xml:space="preserve"> </w:t>
      </w:r>
      <w:r>
        <w:t xml:space="preserve">zoning</w:t>
      </w:r>
      <w:r>
        <w:t xml:space="preserve"> </w:t>
      </w:r>
      <w:r>
        <w:t xml:space="preserve">plan</w:t>
      </w:r>
      <w:r>
        <w:t xml:space="preserve"> </w:t>
      </w:r>
      <w:r>
        <w:t xml:space="preserve">amendment is required: 6–</w:t>
      </w:r>
      <w:r>
        <w:t xml:space="preserve"> </w:t>
      </w:r>
      <w:r>
        <w:t xml:space="preserve">12+ months</w:t>
      </w:r>
      <w:r>
        <w:t xml:space="preserve"> </w:t>
      </w:r>
      <w:r>
        <w:t xml:space="preserve">• Most new data centre</w:t>
      </w:r>
      <w:r>
        <w:t xml:space="preserve"> </w:t>
      </w:r>
      <w:r>
        <w:t xml:space="preserve">developments are subject</w:t>
      </w:r>
      <w:r>
        <w:t xml:space="preserve"> </w:t>
      </w:r>
      <w:r>
        <w:t xml:space="preserve">to strict municipal controls</w:t>
      </w:r>
      <w:r>
        <w:t xml:space="preserve"> </w:t>
      </w:r>
      <w:r>
        <w:t xml:space="preserve">and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requirements</w:t>
      </w:r>
      <w:r>
        <w:t xml:space="preserve"> </w:t>
      </w:r>
      <w:r>
        <w:t xml:space="preserve">• If the site is already zoned for</w:t>
      </w:r>
      <w:r>
        <w:t xml:space="preserve"> </w:t>
      </w:r>
      <w:r>
        <w:t xml:space="preserve">data centre use: 8–14 weeks;</w:t>
      </w:r>
      <w:r>
        <w:t xml:space="preserve"> </w:t>
      </w:r>
      <w:r>
        <w:t xml:space="preserve">with an environmental permit</w:t>
      </w:r>
      <w:r>
        <w:t xml:space="preserve"> </w:t>
      </w:r>
      <w:r>
        <w:t xml:space="preserve">(≥15 MW), allow up to 26</w:t>
      </w:r>
      <w:r>
        <w:t xml:space="preserve"> </w:t>
      </w:r>
      <w:r>
        <w:t xml:space="preserve">weeks</w:t>
      </w:r>
      <w:r>
        <w:t xml:space="preserve"> </w:t>
      </w:r>
      <w:r>
        <w:t xml:space="preserve">• If a zoning amendment or</w:t>
      </w:r>
      <w:r>
        <w:t xml:space="preserve"> </w:t>
      </w:r>
      <w:r>
        <w:t xml:space="preserve">deviation is needed: 6–12+</w:t>
      </w:r>
      <w:r>
        <w:t xml:space="preserve"> </w:t>
      </w:r>
      <w:r>
        <w:t xml:space="preserve">months added before the</w:t>
      </w:r>
      <w:r>
        <w:t xml:space="preserve"> </w:t>
      </w:r>
      <w:r>
        <w:t xml:space="preserve">permit can be reviewed</w:t>
      </w:r>
      <w:r>
        <w:t xml:space="preserve"> </w:t>
      </w:r>
      <w:r>
        <w:t xml:space="preserve">• All projects must comply with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Environmental</w:t>
      </w:r>
      <w:r>
        <w:t xml:space="preserve"> </w:t>
      </w:r>
      <w:r>
        <w:t xml:space="preserve">Act</w:t>
      </w:r>
      <w:r>
        <w:t xml:space="preserve"> </w:t>
      </w:r>
      <w:r>
        <w:t xml:space="preserve">(Omgevingswet),</w:t>
      </w:r>
      <w:r>
        <w:t xml:space="preserve"> </w:t>
      </w:r>
      <w:r>
        <w:t xml:space="preserve">including</w:t>
      </w:r>
      <w:r>
        <w:t xml:space="preserve"> </w:t>
      </w:r>
      <w:r>
        <w:t xml:space="preserve">• No new grid connections for</w:t>
      </w:r>
      <w:r>
        <w:t xml:space="preserve"> </w:t>
      </w:r>
      <w:r>
        <w:t xml:space="preserve">data centres in Amsterdam</w:t>
      </w:r>
      <w:r>
        <w:t xml:space="preserve"> </w:t>
      </w:r>
      <w:r>
        <w:t xml:space="preserve">are expected before 2030</w:t>
      </w:r>
      <w:r>
        <w:t xml:space="preserve"> </w:t>
      </w:r>
      <w:r>
        <w:t xml:space="preserve">unless</w:t>
      </w:r>
      <w:r>
        <w:t xml:space="preserve"> </w:t>
      </w:r>
      <w:r>
        <w:t xml:space="preserve">the</w:t>
      </w:r>
      <w:r>
        <w:t xml:space="preserve"> </w:t>
      </w:r>
      <w:r>
        <w:t xml:space="preserve">project</w:t>
      </w:r>
      <w:r>
        <w:t xml:space="preserve"> </w:t>
      </w:r>
      <w:r>
        <w:t xml:space="preserve">is</w:t>
      </w:r>
      <w:r>
        <w:t xml:space="preserve"> </w:t>
      </w:r>
      <w:r>
        <w:t xml:space="preserve">essential for the city and</w:t>
      </w:r>
      <w:r>
        <w:t xml:space="preserve"> </w:t>
      </w:r>
      <w:r>
        <w:t xml:space="preserve">meets strict criteria</w:t>
      </w:r>
      <w:r>
        <w:t xml:space="preserve"> </w:t>
      </w:r>
      <w:r>
        <w:t xml:space="preserve">• Even fully built data centres</w:t>
      </w:r>
      <w:r>
        <w:t xml:space="preserve"> </w:t>
      </w:r>
      <w:r>
        <w:t xml:space="preserve">may remain idle if they lack</w:t>
      </w:r>
      <w:r>
        <w:t xml:space="preserve"> </w:t>
      </w:r>
      <w:r>
        <w:t xml:space="preserve">a</w:t>
      </w:r>
      <w:r>
        <w:t xml:space="preserve"> </w:t>
      </w:r>
      <w:r>
        <w:t xml:space="preserve">pre-secured</w:t>
      </w:r>
      <w:r>
        <w:t xml:space="preserve"> </w:t>
      </w:r>
      <w:r>
        <w:t xml:space="preserve">grid</w:t>
      </w:r>
      <w:r>
        <w:t xml:space="preserve"> </w:t>
      </w:r>
      <w:r>
        <w:t xml:space="preserve">connection.</w:t>
      </w:r>
      <w:r>
        <w:t xml:space="preserve"> </w:t>
      </w:r>
      <w:r>
        <w:t xml:space="preserve">• Outside Amsterdam e.g.,</w:t>
      </w:r>
      <w:r>
        <w:t xml:space="preserve"> </w:t>
      </w:r>
      <w:r>
        <w:t xml:space="preserve">Rotterdam, Westland, grid</w:t>
      </w:r>
      <w:r>
        <w:t xml:space="preserve"> </w:t>
      </w:r>
      <w:r>
        <w:t xml:space="preserve">• The EIA process is integrated</w:t>
      </w:r>
      <w:r>
        <w:t xml:space="preserve"> </w:t>
      </w:r>
      <w:r>
        <w:t xml:space="preserve">into the permitting framework</w:t>
      </w:r>
      <w:r>
        <w:t xml:space="preserve"> </w:t>
      </w:r>
      <w:r>
        <w:t xml:space="preserve">and cannot be conducted in</w:t>
      </w:r>
      <w:r>
        <w:t xml:space="preserve"> </w:t>
      </w:r>
      <w:r>
        <w:t xml:space="preserve">parallel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building</w:t>
      </w:r>
      <w:r>
        <w:t xml:space="preserve"> </w:t>
      </w:r>
      <w:r>
        <w:t xml:space="preserve">permit</w:t>
      </w:r>
      <w:r>
        <w:t xml:space="preserve"> </w:t>
      </w:r>
      <w:r>
        <w:t xml:space="preserve">• An environmental permit is</w:t>
      </w:r>
      <w:r>
        <w:t xml:space="preserve"> </w:t>
      </w:r>
      <w:r>
        <w:t xml:space="preserve">required at 15 MW and a full</w:t>
      </w:r>
      <w:r>
        <w:t xml:space="preserve"> </w:t>
      </w:r>
      <w:r>
        <w:t xml:space="preserve">EIA</w:t>
      </w:r>
      <w:r>
        <w:t xml:space="preserve"> </w:t>
      </w:r>
      <w:r>
        <w:t xml:space="preserve">is</w:t>
      </w:r>
      <w:r>
        <w:t xml:space="preserve"> </w:t>
      </w:r>
      <w:r>
        <w:t xml:space="preserve">likely</w:t>
      </w:r>
      <w:r>
        <w:t xml:space="preserve"> </w:t>
      </w:r>
      <w:r>
        <w:t xml:space="preserve">for</w:t>
      </w:r>
      <w:r>
        <w:t xml:space="preserve"> </w:t>
      </w:r>
      <w:r>
        <w:t xml:space="preserve">larger</w:t>
      </w:r>
      <w:r>
        <w:t xml:space="preserve"> </w:t>
      </w:r>
      <w:r>
        <w:t xml:space="preserve">hyperscale projects (&gt;70 MW)</w:t>
      </w:r>
      <w:r>
        <w:t xml:space="preserve"> </w:t>
      </w:r>
      <w:r>
        <w:t xml:space="preserve">• The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authority</w:t>
      </w:r>
      <w:r>
        <w:t xml:space="preserve"> </w:t>
      </w:r>
      <w:r>
        <w:t xml:space="preserve">(municipality</w:t>
      </w:r>
      <w:r>
        <w:t xml:space="preserve"> </w:t>
      </w:r>
      <w:r>
        <w:t xml:space="preserve">or</w:t>
      </w:r>
      <w:r>
        <w:t xml:space="preserve"> </w:t>
      </w:r>
      <w:r>
        <w:t xml:space="preserve">Omgevingsdienst</w:t>
      </w:r>
      <w:r>
        <w:t xml:space="preserve"> </w:t>
      </w:r>
      <w:r>
        <w:t xml:space="preserve">• 12</w:t>
      </w:r>
      <w:r>
        <w:t xml:space="preserve"> </w:t>
      </w:r>
      <w:r>
        <w:t xml:space="preserve">(fastest</w:t>
      </w:r>
      <w:r>
        <w:t xml:space="preserve"> </w:t>
      </w:r>
      <w:r>
        <w:t xml:space="preserve">possible case,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Amsterdam)</w:t>
      </w:r>
      <w:r>
        <w:t xml:space="preserve"> </w:t>
      </w:r>
      <w:r>
        <w:t xml:space="preserve">• Indetermined</w:t>
      </w:r>
      <w:r>
        <w:t xml:space="preserve"> </w:t>
      </w:r>
      <w:r>
        <w:t xml:space="preserve">for</w:t>
      </w:r>
      <w:r>
        <w:t xml:space="preserve"> </w:t>
      </w:r>
      <w:r>
        <w:t xml:space="preserve">Amsterdam</w:t>
      </w:r>
    </w:p>
    <w:p>
      <w:pPr>
        <w:pStyle w:val="BodyText"/>
      </w:pPr>
      <w:r>
        <w:t xml:space="preserve">143 https://www.assoimmobiliare.it/wp-content/uploads/2024/03/Colliers_Data-Center-Snapshot-2024_Italy__.pdf</w:t>
      </w:r>
      <w:r>
        <w:t xml:space="preserve"> </w:t>
      </w:r>
      <w:r>
        <w:t xml:space="preserve">144 https://datacentrenews.uk/story/virtus-announces-new-data-centre-plans-for-milan-italy</w:t>
      </w:r>
      <w:r>
        <w:t xml:space="preserve"> </w:t>
      </w:r>
      <w:r>
        <w:t xml:space="preserve">145 https://www.cliffordchance.com/content/dam/cliffordchance/briefings/2025/05/data-centres-in-italy.pdf</w:t>
      </w:r>
      <w:r>
        <w:t xml:space="preserve"> </w:t>
      </w:r>
      <w:r>
        <w:t xml:space="preserve">146 https://cms.law/en/int/expert-guides/cms-expert-guide-on-real-estate-data-centre-consenting/italy</w:t>
      </w:r>
      <w:r>
        <w:t xml:space="preserve"> </w:t>
      </w:r>
      <w:r>
        <w:t xml:space="preserve">147 https://www.stibbe.com/publications-and-insights/increasing-control-of-data-centre-locations</w:t>
      </w:r>
      <w:r>
        <w:t xml:space="preserve"> </w:t>
      </w:r>
      <w:r>
        <w:t xml:space="preserve">148 https://cms.law/en/int/expert-guides/cms-expert-guide-on-real-estate-data-centre-consenting/netherlands</w:t>
      </w:r>
      <w:r>
        <w:t xml:space="preserve"> </w:t>
      </w:r>
      <w:r>
        <w:t xml:space="preserve">149 https://cms-lawnow.com/en/ealerts/2022/11/netherlands-prohibits-creating-hyperscale-data-centres-until-national-guidelines-are-passed</w:t>
      </w:r>
      <w:r>
        <w:t xml:space="preserve"> </w:t>
      </w:r>
      <w:r>
        <w:t xml:space="preserve">150 https://openresearch.amsterdam/image/2020/4/30/the_governance_of_land_use_amsterdam_2017.pdf</w:t>
      </w:r>
      <w:r>
        <w:t xml:space="preserve"> </w:t>
      </w:r>
      <w:r>
        <w:t xml:space="preserve">151 https://www.haskoning.com/en/newsroom/blogs/2023/navigating-dutch-data-centre-challenges-and-opportunities</w:t>
      </w:r>
      <w:r>
        <w:t xml:space="preserve"> </w:t>
      </w:r>
      <w:r>
        <w:t xml:space="preserve">152 https://www.portofamsterdam.com/sites/default/files/2020-06/guide-permit-application.pdf</w:t>
      </w:r>
    </w:p>
    <w:p>
      <w:pPr>
        <w:pStyle w:val="BodyText"/>
      </w:pPr>
      <w:r>
        <w:t xml:space="preserve">172</w:t>
      </w:r>
    </w:p>
    <w:p>
      <w:pPr>
        <w:pStyle w:val="BodyText"/>
      </w:pPr>
      <w:r>
        <w:t xml:space="preserve">Zoning &amp; land allocation</w:t>
      </w:r>
      <w:r>
        <w:t xml:space="preserve"> </w:t>
      </w:r>
      <w:r>
        <w:t xml:space="preserve">Building permit</w:t>
      </w:r>
      <w:r>
        <w:t xml:space="preserve"> </w:t>
      </w:r>
      <w:r>
        <w:t xml:space="preserve">Utilities &amp; grid</w:t>
      </w:r>
      <w:r>
        <w:t xml:space="preserve"> </w:t>
      </w:r>
      <w:r>
        <w:t xml:space="preserve">connection114</w:t>
      </w:r>
      <w:r>
        <w:t xml:space="preserve"> </w:t>
      </w:r>
      <w:r>
        <w:t xml:space="preserve">Environmental permit/s</w:t>
      </w:r>
      <w:r>
        <w:t xml:space="preserve"> </w:t>
      </w:r>
      <w:r>
        <w:t xml:space="preserve">Average</w:t>
      </w:r>
      <w:r>
        <w:t xml:space="preserve"> </w:t>
      </w:r>
      <w:r>
        <w:t xml:space="preserve">timeline</w:t>
      </w:r>
      <w:r>
        <w:t xml:space="preserve"> </w:t>
      </w:r>
      <w:r>
        <w:t xml:space="preserve">(months)</w:t>
      </w:r>
      <w:r>
        <w:t xml:space="preserve"> </w:t>
      </w:r>
      <w:r>
        <w:t xml:space="preserve">• For hyperscale data centres</w:t>
      </w:r>
      <w:r>
        <w:t xml:space="preserve"> </w:t>
      </w:r>
      <w:r>
        <w:t xml:space="preserve">(&gt;10 hectares/70 MW):</w:t>
      </w:r>
      <w:r>
        <w:t xml:space="preserve"> </w:t>
      </w:r>
      <w:r>
        <w:t xml:space="preserve">New</w:t>
      </w:r>
      <w:r>
        <w:t xml:space="preserve"> </w:t>
      </w:r>
      <w:r>
        <w:t xml:space="preserve">developments are</w:t>
      </w:r>
      <w:r>
        <w:t xml:space="preserve"> </w:t>
      </w:r>
      <w:r>
        <w:t xml:space="preserve">effectively</w:t>
      </w:r>
      <w:r>
        <w:t xml:space="preserve"> </w:t>
      </w:r>
      <w:r>
        <w:t xml:space="preserve">banned</w:t>
      </w:r>
      <w:r>
        <w:t xml:space="preserve"> </w:t>
      </w:r>
      <w:r>
        <w:t xml:space="preserve">in</w:t>
      </w:r>
      <w:r>
        <w:t xml:space="preserve"> </w:t>
      </w:r>
      <w:r>
        <w:t xml:space="preserve">Amsterdam and most of</w:t>
      </w:r>
      <w:r>
        <w:t xml:space="preserve"> </w:t>
      </w:r>
      <w:r>
        <w:t xml:space="preserve">the Netherlands</w:t>
      </w:r>
      <w:r>
        <w:t xml:space="preserve"> </w:t>
      </w:r>
      <w:r>
        <w:t xml:space="preserve">energy</w:t>
      </w:r>
      <w:r>
        <w:t xml:space="preserve"> </w:t>
      </w:r>
      <w:r>
        <w:t xml:space="preserve">efficiency</w:t>
      </w:r>
      <w:r>
        <w:t xml:space="preserve"> </w:t>
      </w:r>
      <w:r>
        <w:t xml:space="preserve">and</w:t>
      </w:r>
      <w:r>
        <w:t xml:space="preserve"> </w:t>
      </w:r>
      <w:r>
        <w:t xml:space="preserve">emissions standards</w:t>
      </w:r>
      <w:r>
        <w:t xml:space="preserve"> </w:t>
      </w:r>
      <w:r>
        <w:t xml:space="preserve">• Engaging with the city and OD</w:t>
      </w:r>
      <w:r>
        <w:t xml:space="preserve"> </w:t>
      </w:r>
      <w:r>
        <w:t xml:space="preserve">NZKG</w:t>
      </w:r>
      <w:r>
        <w:t xml:space="preserve"> </w:t>
      </w:r>
      <w:r>
        <w:t xml:space="preserve">early</w:t>
      </w:r>
      <w:r>
        <w:t xml:space="preserve"> </w:t>
      </w:r>
      <w:r>
        <w:t xml:space="preserve">can</w:t>
      </w:r>
      <w:r>
        <w:t xml:space="preserve"> </w:t>
      </w:r>
      <w:r>
        <w:t xml:space="preserve">clarify</w:t>
      </w:r>
      <w:r>
        <w:t xml:space="preserve"> </w:t>
      </w:r>
      <w:r>
        <w:t xml:space="preserve">requirements and avoid delays</w:t>
      </w:r>
      <w:r>
        <w:t xml:space="preserve"> </w:t>
      </w:r>
      <w:r>
        <w:t xml:space="preserve">connection</w:t>
      </w:r>
      <w:r>
        <w:t xml:space="preserve"> </w:t>
      </w:r>
      <w:r>
        <w:t xml:space="preserve">is</w:t>
      </w:r>
      <w:r>
        <w:t xml:space="preserve"> </w:t>
      </w:r>
      <w:r>
        <w:t xml:space="preserve">possible</w:t>
      </w:r>
      <w:r>
        <w:t xml:space="preserve"> </w:t>
      </w:r>
      <w:r>
        <w:t xml:space="preserve">within 1–3 years</w:t>
      </w:r>
      <w:r>
        <w:t xml:space="preserve"> </w:t>
      </w:r>
      <w:r>
        <w:t xml:space="preserve">Noordzeekanaalgebied,</w:t>
      </w:r>
      <w:r>
        <w:t xml:space="preserve"> </w:t>
      </w:r>
      <w:r>
        <w:t xml:space="preserve">OD</w:t>
      </w:r>
      <w:r>
        <w:t xml:space="preserve"> </w:t>
      </w:r>
      <w:r>
        <w:t xml:space="preserve">NZKG, for larger projects)</w:t>
      </w:r>
      <w:r>
        <w:t xml:space="preserve"> </w:t>
      </w:r>
      <w:r>
        <w:t xml:space="preserve">determines</w:t>
      </w:r>
      <w:r>
        <w:t xml:space="preserve"> </w:t>
      </w:r>
      <w:r>
        <w:t xml:space="preserve">if</w:t>
      </w:r>
      <w:r>
        <w:t xml:space="preserve"> </w:t>
      </w:r>
      <w:r>
        <w:t xml:space="preserve">an</w:t>
      </w:r>
      <w:r>
        <w:t xml:space="preserve"> </w:t>
      </w:r>
      <w:r>
        <w:t xml:space="preserve">EIA</w:t>
      </w:r>
      <w:r>
        <w:t xml:space="preserve"> </w:t>
      </w:r>
      <w:r>
        <w:t xml:space="preserve">is</w:t>
      </w:r>
      <w:r>
        <w:t xml:space="preserve"> </w:t>
      </w:r>
      <w:r>
        <w:t xml:space="preserve">required,</w:t>
      </w:r>
      <w:r>
        <w:t xml:space="preserve"> </w:t>
      </w:r>
      <w:r>
        <w:t xml:space="preserve">by</w:t>
      </w:r>
      <w:r>
        <w:t xml:space="preserve"> </w:t>
      </w:r>
      <w:r>
        <w:t xml:space="preserve">submitting</w:t>
      </w:r>
      <w:r>
        <w:t xml:space="preserve"> </w:t>
      </w:r>
      <w:r>
        <w:t xml:space="preserve">a</w:t>
      </w:r>
      <w:r>
        <w:t xml:space="preserve"> </w:t>
      </w:r>
      <w:r>
        <w:t xml:space="preserve">screening request through the</w:t>
      </w:r>
      <w:r>
        <w:t xml:space="preserve"> </w:t>
      </w:r>
      <w:r>
        <w:t xml:space="preserve">Omgevingsloket</w:t>
      </w:r>
      <w:r>
        <w:t xml:space="preserve"> </w:t>
      </w:r>
      <w:r>
        <w:t xml:space="preserve">(environmental permit portal).</w:t>
      </w:r>
      <w:r>
        <w:t xml:space="preserve"> </w:t>
      </w:r>
      <w:r>
        <w:t xml:space="preserve">This takes 1-3 months</w:t>
      </w:r>
      <w:r>
        <w:t xml:space="preserve"> </w:t>
      </w:r>
      <w:r>
        <w:t xml:space="preserve">• The</w:t>
      </w:r>
      <w:r>
        <w:t xml:space="preserve"> </w:t>
      </w:r>
      <w:r>
        <w:t xml:space="preserve">EI</w:t>
      </w:r>
      <w:r>
        <w:t xml:space="preserve"> </w:t>
      </w:r>
      <w:r>
        <w:t xml:space="preserve">report,</w:t>
      </w:r>
      <w:r>
        <w:t xml:space="preserve"> </w:t>
      </w:r>
      <w:r>
        <w:t xml:space="preserve">public</w:t>
      </w:r>
      <w:r>
        <w:t xml:space="preserve"> </w:t>
      </w:r>
      <w:r>
        <w:t xml:space="preserve">consultation</w:t>
      </w:r>
      <w:r>
        <w:t xml:space="preserve"> </w:t>
      </w:r>
      <w:r>
        <w:t xml:space="preserve">and</w:t>
      </w:r>
      <w:r>
        <w:t xml:space="preserve"> </w:t>
      </w:r>
      <w:r>
        <w:t xml:space="preserve">building</w:t>
      </w:r>
      <w:r>
        <w:t xml:space="preserve"> </w:t>
      </w:r>
      <w:r>
        <w:t xml:space="preserve">permit review in total take from</w:t>
      </w:r>
      <w:r>
        <w:t xml:space="preserve"> </w:t>
      </w:r>
      <w:r>
        <w:t xml:space="preserve">10-24 months</w:t>
      </w:r>
      <w:r>
        <w:t xml:space="preserve"> </w:t>
      </w:r>
      <w:r>
        <w:t xml:space="preserve">Poland</w:t>
      </w:r>
    </w:p>
    <w:p>
      <w:pPr>
        <w:pStyle w:val="BodyText"/>
      </w:pPr>
      <w:r>
        <w:t xml:space="preserve">Warsaw153 154</w:t>
      </w:r>
      <w:r>
        <w:t xml:space="preserve"> </w:t>
      </w:r>
      <w:r>
        <w:t xml:space="preserve">155 156 157 158</w:t>
      </w:r>
      <w:r>
        <w:t xml:space="preserve"> </w:t>
      </w:r>
      <w:r>
        <w:t xml:space="preserve">• If the site is already zoned:</w:t>
      </w:r>
      <w:r>
        <w:t xml:space="preserve"> </w:t>
      </w:r>
      <w:r>
        <w:t xml:space="preserve">1–2 months</w:t>
      </w:r>
      <w:r>
        <w:t xml:space="preserve"> </w:t>
      </w:r>
      <w:r>
        <w:t xml:space="preserve">• If a zoning permit is</w:t>
      </w:r>
      <w:r>
        <w:t xml:space="preserve"> </w:t>
      </w:r>
      <w:r>
        <w:t xml:space="preserve">needed: 3–9+ months</w:t>
      </w:r>
      <w:r>
        <w:t xml:space="preserve"> </w:t>
      </w:r>
      <w:r>
        <w:t xml:space="preserve">• If</w:t>
      </w:r>
      <w:r>
        <w:t xml:space="preserve"> </w:t>
      </w:r>
      <w:r>
        <w:t xml:space="preserve">an</w:t>
      </w:r>
      <w:r>
        <w:t xml:space="preserve"> </w:t>
      </w:r>
      <w:r>
        <w:t xml:space="preserve">environmental</w:t>
      </w:r>
      <w:r>
        <w:t xml:space="preserve"> </w:t>
      </w:r>
      <w:r>
        <w:t xml:space="preserve">decision is required: add</w:t>
      </w:r>
      <w:r>
        <w:t xml:space="preserve"> </w:t>
      </w:r>
      <w:r>
        <w:t xml:space="preserve">up to 6 months.</w:t>
      </w:r>
      <w:r>
        <w:t xml:space="preserve"> </w:t>
      </w:r>
      <w:r>
        <w:t xml:space="preserve">• Land</w:t>
      </w:r>
      <w:r>
        <w:t xml:space="preserve"> </w:t>
      </w:r>
      <w:r>
        <w:t xml:space="preserve">acquisition</w:t>
      </w:r>
      <w:r>
        <w:t xml:space="preserve"> </w:t>
      </w:r>
      <w:r>
        <w:t xml:space="preserve">can</w:t>
      </w:r>
      <w:r>
        <w:t xml:space="preserve"> </w:t>
      </w:r>
      <w:r>
        <w:t xml:space="preserve">proceed in parallel, but</w:t>
      </w:r>
      <w:r>
        <w:t xml:space="preserve"> </w:t>
      </w:r>
      <w:r>
        <w:t xml:space="preserve">legal title is needed before</w:t>
      </w:r>
      <w:r>
        <w:t xml:space="preserve"> </w:t>
      </w:r>
      <w:r>
        <w:t xml:space="preserve">the building permit stage</w:t>
      </w:r>
      <w:r>
        <w:t xml:space="preserve"> </w:t>
      </w:r>
      <w:r>
        <w:t xml:space="preserve">• Obtaining a building permit</w:t>
      </w:r>
      <w:r>
        <w:t xml:space="preserve"> </w:t>
      </w:r>
      <w:r>
        <w:t xml:space="preserve">takes 65 days to 6 months</w:t>
      </w:r>
      <w:r>
        <w:t xml:space="preserve"> </w:t>
      </w:r>
      <w:r>
        <w:t xml:space="preserve">• The process is managed by the</w:t>
      </w:r>
      <w:r>
        <w:t xml:space="preserve"> </w:t>
      </w:r>
      <w:r>
        <w:t xml:space="preserve">district authority (starosta)</w:t>
      </w:r>
      <w:r>
        <w:t xml:space="preserve"> </w:t>
      </w:r>
      <w:r>
        <w:t xml:space="preserve">• Starts by submitting request</w:t>
      </w:r>
      <w:r>
        <w:t xml:space="preserve"> </w:t>
      </w:r>
      <w:r>
        <w:t xml:space="preserve">to the network operator</w:t>
      </w:r>
      <w:r>
        <w:t xml:space="preserve"> </w:t>
      </w:r>
      <w:r>
        <w:t xml:space="preserve">(e.g.,</w:t>
      </w:r>
      <w:r>
        <w:t xml:space="preserve"> </w:t>
      </w:r>
      <w:r>
        <w:t xml:space="preserve">PGE</w:t>
      </w:r>
      <w:r>
        <w:t xml:space="preserve"> </w:t>
      </w:r>
      <w:r>
        <w:t xml:space="preserve">Dystrybucja,</w:t>
      </w:r>
      <w:r>
        <w:t xml:space="preserve"> </w:t>
      </w:r>
      <w:r>
        <w:t xml:space="preserve">Innogy Stoen Operator)</w:t>
      </w:r>
      <w:r>
        <w:t xml:space="preserve"> </w:t>
      </w:r>
      <w:r>
        <w:t xml:space="preserve">• In general, the process takes</w:t>
      </w:r>
      <w:r>
        <w:t xml:space="preserve"> </w:t>
      </w:r>
      <w:r>
        <w:t xml:space="preserve">from several months–1 year</w:t>
      </w:r>
      <w:r>
        <w:t xml:space="preserve"> </w:t>
      </w:r>
      <w:r>
        <w:t xml:space="preserve">• Full grid connection (total</w:t>
      </w:r>
      <w:r>
        <w:t xml:space="preserve"> </w:t>
      </w:r>
      <w:r>
        <w:t xml:space="preserve">process) is 2–3 years</w:t>
      </w:r>
      <w:r>
        <w:t xml:space="preserve"> </w:t>
      </w:r>
      <w:r>
        <w:t xml:space="preserve">• In</w:t>
      </w:r>
      <w:r>
        <w:t xml:space="preserve"> </w:t>
      </w:r>
      <w:r>
        <w:t xml:space="preserve">large</w:t>
      </w:r>
      <w:r>
        <w:t xml:space="preserve"> </w:t>
      </w:r>
      <w:r>
        <w:t xml:space="preserve">projects</w:t>
      </w:r>
      <w:r>
        <w:t xml:space="preserve"> </w:t>
      </w:r>
      <w:r>
        <w:t xml:space="preserve">(100</w:t>
      </w:r>
      <w:r>
        <w:t xml:space="preserve"> </w:t>
      </w:r>
      <w:r>
        <w:t xml:space="preserve">MW+)</w:t>
      </w:r>
      <w:r>
        <w:t xml:space="preserve"> </w:t>
      </w:r>
      <w:r>
        <w:t xml:space="preserve">with</w:t>
      </w:r>
      <w:r>
        <w:t xml:space="preserve"> </w:t>
      </w:r>
      <w:r>
        <w:t xml:space="preserve">major</w:t>
      </w:r>
      <w:r>
        <w:t xml:space="preserve"> </w:t>
      </w:r>
      <w:r>
        <w:t xml:space="preserve">upgrades/delays: 3+ years</w:t>
      </w:r>
      <w:r>
        <w:t xml:space="preserve"> </w:t>
      </w:r>
      <w:r>
        <w:t xml:space="preserve">• The EIA is a mandatory</w:t>
      </w:r>
      <w:r>
        <w:t xml:space="preserve"> </w:t>
      </w:r>
      <w:r>
        <w:t xml:space="preserve">preliminary step that must be</w:t>
      </w:r>
      <w:r>
        <w:t xml:space="preserve"> </w:t>
      </w:r>
      <w:r>
        <w:t xml:space="preserve">finalized before applying for</w:t>
      </w:r>
      <w:r>
        <w:t xml:space="preserve"> </w:t>
      </w:r>
      <w:r>
        <w:t xml:space="preserve">the building permit</w:t>
      </w:r>
      <w:r>
        <w:t xml:space="preserve"> </w:t>
      </w:r>
      <w:r>
        <w:t xml:space="preserve">• The EIA requirement follows</w:t>
      </w:r>
      <w:r>
        <w:t xml:space="preserve"> </w:t>
      </w:r>
      <w:r>
        <w:t xml:space="preserve">the EU EIA Directive and there</w:t>
      </w:r>
      <w:r>
        <w:t xml:space="preserve"> </w:t>
      </w:r>
      <w:r>
        <w:t xml:space="preserve">is a screening for industrial</w:t>
      </w:r>
      <w:r>
        <w:t xml:space="preserve"> </w:t>
      </w:r>
      <w:r>
        <w:t xml:space="preserve">projects based on size/impact</w:t>
      </w:r>
      <w:r>
        <w:t xml:space="preserve"> </w:t>
      </w:r>
      <w:r>
        <w:t xml:space="preserve">• The screening is submitted to</w:t>
      </w:r>
      <w:r>
        <w:t xml:space="preserve"> </w:t>
      </w:r>
      <w:r>
        <w:t xml:space="preserve">the Regional Environmental</w:t>
      </w:r>
      <w:r>
        <w:t xml:space="preserve"> </w:t>
      </w:r>
      <w:r>
        <w:t xml:space="preserve">Protection</w:t>
      </w:r>
      <w:r>
        <w:t xml:space="preserve"> </w:t>
      </w:r>
      <w:r>
        <w:t xml:space="preserve">Authority</w:t>
      </w:r>
      <w:r>
        <w:t xml:space="preserve"> </w:t>
      </w:r>
      <w:r>
        <w:t xml:space="preserve">i.e.,</w:t>
      </w:r>
      <w:r>
        <w:t xml:space="preserve"> </w:t>
      </w:r>
      <w:r>
        <w:t xml:space="preserve">Mazovian Voivodeship and</w:t>
      </w:r>
      <w:r>
        <w:t xml:space="preserve"> </w:t>
      </w:r>
      <w:r>
        <w:t xml:space="preserve">24 - 45</w:t>
      </w:r>
    </w:p>
    <w:p>
      <w:pPr>
        <w:pStyle w:val="BodyText"/>
      </w:pPr>
      <w:r>
        <w:t xml:space="preserve">153 https://cms.law/en/int/expert-guides/cms-expert-guide-on-real-estate-data-centre-consenting/poland</w:t>
      </w:r>
      <w:r>
        <w:t xml:space="preserve"> </w:t>
      </w:r>
      <w:r>
        <w:t xml:space="preserve">154 https://www.legal500.com/developments/thought-leadership/a-planning-permit-can-be-obtained-in-poland-if-land-to-be-developed-is-located-within-a-development-zone/</w:t>
      </w:r>
      <w:r>
        <w:t xml:space="preserve"> </w:t>
      </w:r>
      <w:r>
        <w:t xml:space="preserve">155 https://dwfgroup.com/en/news-and-insights/insights/2024/9/general-zoning-plan-for-warsaw</w:t>
      </w:r>
      <w:r>
        <w:t xml:space="preserve"> </w:t>
      </w:r>
      <w:r>
        <w:t xml:space="preserve">156 https://consultant.net.pl/en/consultant-article/how-to-obtain-a-building-permit-in-poland-1</w:t>
      </w:r>
      <w:r>
        <w:t xml:space="preserve"> </w:t>
      </w:r>
      <w:r>
        <w:t xml:space="preserve">157 https://www.gtlaw.com/en/insights/2024/4/data-centres-in-poland-planning-and-electricity</w:t>
      </w:r>
      <w:r>
        <w:t xml:space="preserve"> </w:t>
      </w:r>
      <w:r>
        <w:t xml:space="preserve">158 https://natlawreview.com/article/data-centres-poland-planning-and-electricity</w:t>
      </w:r>
    </w:p>
    <w:p>
      <w:pPr>
        <w:pStyle w:val="BodyText"/>
      </w:pPr>
      <w:r>
        <w:t xml:space="preserve">173</w:t>
      </w:r>
    </w:p>
    <w:p>
      <w:pPr>
        <w:pStyle w:val="BodyText"/>
      </w:pPr>
      <w:r>
        <w:t xml:space="preserve">Zoning &amp; land allocation</w:t>
      </w:r>
      <w:r>
        <w:t xml:space="preserve"> </w:t>
      </w:r>
      <w:r>
        <w:t xml:space="preserve">Building permit</w:t>
      </w:r>
      <w:r>
        <w:t xml:space="preserve"> </w:t>
      </w:r>
      <w:r>
        <w:t xml:space="preserve">Utilities &amp; grid</w:t>
      </w:r>
      <w:r>
        <w:t xml:space="preserve"> </w:t>
      </w:r>
      <w:r>
        <w:t xml:space="preserve">connection114</w:t>
      </w:r>
      <w:r>
        <w:t xml:space="preserve"> </w:t>
      </w:r>
      <w:r>
        <w:t xml:space="preserve">Environmental permit/s</w:t>
      </w:r>
      <w:r>
        <w:t xml:space="preserve"> </w:t>
      </w:r>
      <w:r>
        <w:t xml:space="preserve">Average</w:t>
      </w:r>
      <w:r>
        <w:t xml:space="preserve"> </w:t>
      </w:r>
      <w:r>
        <w:t xml:space="preserve">timeline</w:t>
      </w:r>
      <w:r>
        <w:t xml:space="preserve"> </w:t>
      </w:r>
      <w:r>
        <w:t xml:space="preserve">(months)</w:t>
      </w:r>
      <w:r>
        <w:t xml:space="preserve"> </w:t>
      </w:r>
      <w:r>
        <w:t xml:space="preserve">from there, the total process can</w:t>
      </w:r>
      <w:r>
        <w:t xml:space="preserve"> </w:t>
      </w:r>
      <w:r>
        <w:t xml:space="preserve">take 11-24 months</w:t>
      </w:r>
      <w:r>
        <w:t xml:space="preserve"> </w:t>
      </w:r>
      <w:r>
        <w:t xml:space="preserve">Romania</w:t>
      </w:r>
    </w:p>
    <w:p>
      <w:pPr>
        <w:pStyle w:val="BodyText"/>
      </w:pPr>
      <w:r>
        <w:t xml:space="preserve">Bucharest159</w:t>
      </w:r>
      <w:r>
        <w:t xml:space="preserve"> </w:t>
      </w:r>
      <w:r>
        <w:t xml:space="preserve">160 161 162 163 164</w:t>
      </w:r>
      <w:r>
        <w:t xml:space="preserve"> </w:t>
      </w:r>
      <w:r>
        <w:t xml:space="preserve">165 166 167</w:t>
      </w:r>
      <w:r>
        <w:t xml:space="preserve"> </w:t>
      </w:r>
      <w:r>
        <w:t xml:space="preserve">• Zoning and land allocation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data</w:t>
      </w:r>
      <w:r>
        <w:t xml:space="preserve"> </w:t>
      </w:r>
      <w:r>
        <w:t xml:space="preserve">centre</w:t>
      </w:r>
      <w:r>
        <w:t xml:space="preserve"> </w:t>
      </w:r>
      <w:r>
        <w:t xml:space="preserve">in</w:t>
      </w:r>
      <w:r>
        <w:t xml:space="preserve"> </w:t>
      </w:r>
      <w:r>
        <w:t xml:space="preserve">Bucharest can take a few</w:t>
      </w:r>
      <w:r>
        <w:t xml:space="preserve"> </w:t>
      </w:r>
      <w:r>
        <w:t xml:space="preserve">months for small plots</w:t>
      </w:r>
      <w:r>
        <w:t xml:space="preserve"> </w:t>
      </w:r>
      <w:r>
        <w:t xml:space="preserve">(&lt;3,000 sqm) with no PUZ</w:t>
      </w:r>
      <w:r>
        <w:t xml:space="preserve"> </w:t>
      </w:r>
      <w:r>
        <w:t xml:space="preserve">(Zonal</w:t>
      </w:r>
      <w:r>
        <w:t xml:space="preserve"> </w:t>
      </w:r>
      <w:r>
        <w:t xml:space="preserve">Urban</w:t>
      </w:r>
      <w:r>
        <w:t xml:space="preserve"> </w:t>
      </w:r>
      <w:r>
        <w:t xml:space="preserve">Plan)</w:t>
      </w:r>
      <w:r>
        <w:t xml:space="preserve"> </w:t>
      </w:r>
      <w:r>
        <w:t xml:space="preserve">required, or 3–6 months if</w:t>
      </w:r>
      <w:r>
        <w:t xml:space="preserve"> </w:t>
      </w:r>
      <w:r>
        <w:t xml:space="preserve">a valid PUZ is already in</w:t>
      </w:r>
      <w:r>
        <w:t xml:space="preserve"> </w:t>
      </w:r>
      <w:r>
        <w:t xml:space="preserve">place</w:t>
      </w:r>
      <w:r>
        <w:t xml:space="preserve"> </w:t>
      </w:r>
      <w:r>
        <w:t xml:space="preserve">• For larger plots requiring a</w:t>
      </w:r>
      <w:r>
        <w:t xml:space="preserve"> </w:t>
      </w:r>
      <w:r>
        <w:t xml:space="preserve">new PUZ, the process can</w:t>
      </w:r>
      <w:r>
        <w:t xml:space="preserve"> </w:t>
      </w:r>
      <w:r>
        <w:t xml:space="preserve">take 1–2 years or more but</w:t>
      </w:r>
      <w:r>
        <w:t xml:space="preserve"> </w:t>
      </w:r>
      <w:r>
        <w:t xml:space="preserve">is currently subject to</w:t>
      </w:r>
      <w:r>
        <w:t xml:space="preserve"> </w:t>
      </w:r>
      <w:r>
        <w:t xml:space="preserve">major delays due to legal</w:t>
      </w:r>
      <w:r>
        <w:t xml:space="preserve"> </w:t>
      </w:r>
      <w:r>
        <w:t xml:space="preserve">and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gridlock</w:t>
      </w:r>
      <w:r>
        <w:t xml:space="preserve"> </w:t>
      </w:r>
      <w:r>
        <w:t xml:space="preserve">• The Romanian Construction</w:t>
      </w:r>
      <w:r>
        <w:t xml:space="preserve"> </w:t>
      </w:r>
      <w:r>
        <w:t xml:space="preserve">Law stipulates that building</w:t>
      </w:r>
      <w:r>
        <w:t xml:space="preserve"> </w:t>
      </w:r>
      <w:r>
        <w:t xml:space="preserve">permits must be issued within</w:t>
      </w:r>
      <w:r>
        <w:t xml:space="preserve"> </w:t>
      </w:r>
      <w:r>
        <w:t xml:space="preserve">30 days. In practice, it takes 6-</w:t>
      </w:r>
      <w:r>
        <w:t xml:space="preserve"> </w:t>
      </w:r>
      <w:r>
        <w:t xml:space="preserve">12 months</w:t>
      </w:r>
      <w:r>
        <w:t xml:space="preserve"> </w:t>
      </w:r>
      <w:r>
        <w:t xml:space="preserve">• Building permits are issued by</w:t>
      </w:r>
      <w:r>
        <w:t xml:space="preserve"> </w:t>
      </w:r>
      <w:r>
        <w:t xml:space="preserve">either the General Mayor of</w:t>
      </w:r>
      <w:r>
        <w:t xml:space="preserve"> </w:t>
      </w:r>
      <w:r>
        <w:t xml:space="preserve">Bucharest or District Mayors,</w:t>
      </w:r>
      <w:r>
        <w:t xml:space="preserve"> </w:t>
      </w:r>
      <w:r>
        <w:t xml:space="preserve">depending on project type and</w:t>
      </w:r>
      <w:r>
        <w:t xml:space="preserve"> </w:t>
      </w:r>
      <w:r>
        <w:t xml:space="preserve">location</w:t>
      </w:r>
      <w:r>
        <w:t xml:space="preserve"> </w:t>
      </w:r>
      <w:r>
        <w:t xml:space="preserve">• Romania’s energy regulator</w:t>
      </w:r>
      <w:r>
        <w:t xml:space="preserve"> </w:t>
      </w:r>
      <w:r>
        <w:t xml:space="preserve">(ANRE)</w:t>
      </w:r>
      <w:r>
        <w:t xml:space="preserve"> </w:t>
      </w:r>
      <w:r>
        <w:t xml:space="preserve">has</w:t>
      </w:r>
      <w:r>
        <w:t xml:space="preserve"> </w:t>
      </w:r>
      <w:r>
        <w:t xml:space="preserve">recently</w:t>
      </w:r>
      <w:r>
        <w:t xml:space="preserve"> </w:t>
      </w:r>
      <w:r>
        <w:t xml:space="preserve">overhauled grid connection</w:t>
      </w:r>
      <w:r>
        <w:t xml:space="preserve"> </w:t>
      </w:r>
      <w:r>
        <w:t xml:space="preserve">rules. As of June 2025, only</w:t>
      </w:r>
      <w:r>
        <w:t xml:space="preserve"> </w:t>
      </w:r>
      <w:r>
        <w:t xml:space="preserve">fully documented projects</w:t>
      </w:r>
      <w:r>
        <w:t xml:space="preserve"> </w:t>
      </w:r>
      <w:r>
        <w:t xml:space="preserve">are placed in the queue, and</w:t>
      </w:r>
      <w:r>
        <w:t xml:space="preserve"> </w:t>
      </w:r>
      <w:r>
        <w:t xml:space="preserve">developers must provide a</w:t>
      </w:r>
      <w:r>
        <w:t xml:space="preserve"> </w:t>
      </w:r>
      <w:r>
        <w:t xml:space="preserve">financial guarantee before</w:t>
      </w:r>
      <w:r>
        <w:t xml:space="preserve"> </w:t>
      </w:r>
      <w:r>
        <w:t xml:space="preserve">receiving a grid connection</w:t>
      </w:r>
      <w:r>
        <w:t xml:space="preserve"> </w:t>
      </w:r>
      <w:r>
        <w:t xml:space="preserve">permit</w:t>
      </w:r>
      <w:r>
        <w:t xml:space="preserve"> </w:t>
      </w:r>
      <w:r>
        <w:t xml:space="preserve">• Timeline is 1.5–3 years for</w:t>
      </w:r>
      <w:r>
        <w:t xml:space="preserve"> </w:t>
      </w:r>
      <w:r>
        <w:t xml:space="preserve">grid</w:t>
      </w:r>
      <w:r>
        <w:t xml:space="preserve"> </w:t>
      </w:r>
      <w:r>
        <w:t xml:space="preserve">connection,</w:t>
      </w:r>
      <w:r>
        <w:t xml:space="preserve"> </w:t>
      </w:r>
      <w:r>
        <w:t xml:space="preserve">from</w:t>
      </w:r>
      <w:r>
        <w:t xml:space="preserve"> </w:t>
      </w:r>
      <w:r>
        <w:t xml:space="preserve">application to energization.</w:t>
      </w:r>
      <w:r>
        <w:t xml:space="preserve"> </w:t>
      </w:r>
      <w:r>
        <w:t xml:space="preserve">• The EIA is a prerequisite for</w:t>
      </w:r>
      <w:r>
        <w:t xml:space="preserve"> </w:t>
      </w:r>
      <w:r>
        <w:t xml:space="preserve">the building permit</w:t>
      </w:r>
      <w:r>
        <w:t xml:space="preserve"> </w:t>
      </w:r>
      <w:r>
        <w:t xml:space="preserve">• The EIA requirement follows</w:t>
      </w:r>
      <w:r>
        <w:t xml:space="preserve"> </w:t>
      </w:r>
      <w:r>
        <w:t xml:space="preserve">the EU EIA Directive and there</w:t>
      </w:r>
      <w:r>
        <w:t xml:space="preserve"> </w:t>
      </w:r>
      <w:r>
        <w:t xml:space="preserve">is a screening for industrial</w:t>
      </w:r>
      <w:r>
        <w:t xml:space="preserve"> </w:t>
      </w:r>
      <w:r>
        <w:t xml:space="preserve">projects based on size/impact</w:t>
      </w:r>
      <w:r>
        <w:t xml:space="preserve"> </w:t>
      </w:r>
      <w:r>
        <w:t xml:space="preserve">• From sending the screening to</w:t>
      </w:r>
      <w:r>
        <w:t xml:space="preserve"> </w:t>
      </w:r>
      <w:r>
        <w:t xml:space="preserve">the Bucharest Environmental</w:t>
      </w:r>
      <w:r>
        <w:t xml:space="preserve"> </w:t>
      </w:r>
      <w:r>
        <w:t xml:space="preserve">Protection Agency, the total</w:t>
      </w:r>
      <w:r>
        <w:t xml:space="preserve"> </w:t>
      </w:r>
      <w:r>
        <w:t xml:space="preserve">timeline for an EIA is 11-24</w:t>
      </w:r>
      <w:r>
        <w:t xml:space="preserve"> </w:t>
      </w:r>
      <w:r>
        <w:t xml:space="preserve">months</w:t>
      </w:r>
      <w:r>
        <w:t xml:space="preserve"> </w:t>
      </w:r>
      <w:r>
        <w:t xml:space="preserve">18 - 36</w:t>
      </w:r>
      <w:r>
        <w:t xml:space="preserve"> </w:t>
      </w:r>
      <w:r>
        <w:t xml:space="preserve">Spain</w:t>
      </w:r>
    </w:p>
    <w:p>
      <w:pPr>
        <w:pStyle w:val="BodyText"/>
      </w:pPr>
      <w:r>
        <w:t xml:space="preserve">• The</w:t>
      </w:r>
      <w:r>
        <w:t xml:space="preserve"> </w:t>
      </w:r>
      <w:r>
        <w:t xml:space="preserve">municipality</w:t>
      </w:r>
      <w:r>
        <w:t xml:space="preserve"> </w:t>
      </w:r>
      <w:r>
        <w:t xml:space="preserve">determines the specific</w:t>
      </w:r>
      <w:r>
        <w:t xml:space="preserve"> </w:t>
      </w:r>
      <w:r>
        <w:t xml:space="preserve">• Granted based on the technical</w:t>
      </w:r>
      <w:r>
        <w:t xml:space="preserve"> </w:t>
      </w:r>
      <w:r>
        <w:t xml:space="preserve">project</w:t>
      </w:r>
      <w:r>
        <w:t xml:space="preserve"> </w:t>
      </w:r>
      <w:r>
        <w:t xml:space="preserve">submitted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developer. 3-12 months (3-4</w:t>
      </w:r>
      <w:r>
        <w:t xml:space="preserve"> </w:t>
      </w:r>
      <w:r>
        <w:t xml:space="preserve">• Submitting an access and</w:t>
      </w:r>
      <w:r>
        <w:t xml:space="preserve"> </w:t>
      </w:r>
      <w:r>
        <w:t xml:space="preserve">connection request to Red</w:t>
      </w:r>
      <w:r>
        <w:t xml:space="preserve"> </w:t>
      </w:r>
      <w:r>
        <w:t xml:space="preserve">Eléctrica de España (REE),</w:t>
      </w:r>
      <w:r>
        <w:t xml:space="preserve"> </w:t>
      </w:r>
      <w:r>
        <w:t xml:space="preserve">• An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 (EIA) may be</w:t>
      </w:r>
      <w:r>
        <w:t xml:space="preserve"> </w:t>
      </w:r>
      <w:r>
        <w:t xml:space="preserve">required (e.g., projects &gt; 15</w:t>
      </w:r>
      <w:r>
        <w:t xml:space="preserve"> </w:t>
      </w:r>
      <w:r>
        <w:t xml:space="preserve">12 - 48</w:t>
      </w:r>
    </w:p>
    <w:p>
      <w:pPr>
        <w:pStyle w:val="BodyText"/>
      </w:pPr>
      <w:r>
        <w:t xml:space="preserve">159 https://www.businessforum.ro/real-estate/20241129/investors-in-data-centers-enter-race-for-land-plots-in-romania-1111</w:t>
      </w:r>
      <w:r>
        <w:t xml:space="preserve"> </w:t>
      </w:r>
      <w:r>
        <w:t xml:space="preserve">160 https://www.property-forum.eu/news/data-center-investors-enter-race-for-land-plots-in-romania/19253</w:t>
      </w:r>
      <w:r>
        <w:t xml:space="preserve"> </w:t>
      </w:r>
      <w:r>
        <w:t xml:space="preserve">161 https://www.arl-international.com/sites/default/files/2023-11/Fact%20sheet%20for%20planning%20levels_local_Zonal%20Plan.pdf</w:t>
      </w:r>
      <w:r>
        <w:t xml:space="preserve"> </w:t>
      </w:r>
      <w:r>
        <w:t xml:space="preserve">162 https://cms-lawnow.com/en/ealerts/2022/08/bucharest-tribunal-rules-against-the-city-s-main-zoning-plan</w:t>
      </w:r>
      <w:r>
        <w:t xml:space="preserve"> </w:t>
      </w:r>
      <w:r>
        <w:t xml:space="preserve">163 https://buildecon.blog/2025/03/20/bucharests-drop-in-residential-permit-and-completion/</w:t>
      </w:r>
      <w:r>
        <w:t xml:space="preserve"> </w:t>
      </w:r>
      <w:r>
        <w:t xml:space="preserve">164 https://www.cristinatudor.ro/en/post/unlocking-romania-s-building-permit-process-your-gateway-to-successful-construction-projects</w:t>
      </w:r>
      <w:r>
        <w:t xml:space="preserve"> </w:t>
      </w:r>
      <w:r>
        <w:t xml:space="preserve">165 https://www.nglsymbio.com/wp-content/uploads/construction-permits-in-cee-practical-guide-1.pdf</w:t>
      </w:r>
      <w:r>
        <w:t xml:space="preserve"> </w:t>
      </w:r>
      <w:r>
        <w:t xml:space="preserve">166 https://horizons.legal/wp-content/uploads/2025/02/CONSTRUCTION-PERMITS-IN-CEE-01-25-1.pdf</w:t>
      </w:r>
      <w:r>
        <w:t xml:space="preserve"> </w:t>
      </w:r>
      <w:r>
        <w:t xml:space="preserve">167 https://www.pv-magazine.com/2025/06/16/romania-updates-grid-connection-rules/</w:t>
      </w:r>
    </w:p>
    <w:p>
      <w:pPr>
        <w:pStyle w:val="BodyText"/>
      </w:pPr>
      <w:r>
        <w:t xml:space="preserve">174</w:t>
      </w:r>
    </w:p>
    <w:p>
      <w:pPr>
        <w:pStyle w:val="BodyText"/>
      </w:pPr>
      <w:r>
        <w:t xml:space="preserve">Zoning &amp; land allocation</w:t>
      </w:r>
      <w:r>
        <w:t xml:space="preserve"> </w:t>
      </w:r>
      <w:r>
        <w:t xml:space="preserve">Building permit</w:t>
      </w:r>
      <w:r>
        <w:t xml:space="preserve"> </w:t>
      </w:r>
      <w:r>
        <w:t xml:space="preserve">Utilities &amp; grid</w:t>
      </w:r>
      <w:r>
        <w:t xml:space="preserve"> </w:t>
      </w:r>
      <w:r>
        <w:t xml:space="preserve">connection114</w:t>
      </w:r>
      <w:r>
        <w:t xml:space="preserve"> </w:t>
      </w:r>
      <w:r>
        <w:t xml:space="preserve">Environmental permit/s</w:t>
      </w:r>
      <w:r>
        <w:t xml:space="preserve"> </w:t>
      </w:r>
      <w:r>
        <w:t xml:space="preserve">Average</w:t>
      </w:r>
      <w:r>
        <w:t xml:space="preserve"> </w:t>
      </w:r>
      <w:r>
        <w:t xml:space="preserve">timeline</w:t>
      </w:r>
      <w:r>
        <w:t xml:space="preserve"> </w:t>
      </w:r>
      <w:r>
        <w:t xml:space="preserve">(months)</w:t>
      </w:r>
      <w:r>
        <w:t xml:space="preserve"> </w:t>
      </w:r>
      <w:r>
        <w:t xml:space="preserve">Madrid168</w:t>
      </w:r>
      <w:r>
        <w:t xml:space="preserve"> </w:t>
      </w:r>
      <w:r>
        <w:t xml:space="preserve">169</w:t>
      </w:r>
      <w:r>
        <w:t xml:space="preserve"> </w:t>
      </w:r>
      <w:r>
        <w:t xml:space="preserve">170 171 172</w:t>
      </w:r>
      <w:r>
        <w:t xml:space="preserve"> </w:t>
      </w:r>
      <w:r>
        <w:t xml:space="preserve">planning</w:t>
      </w:r>
      <w:r>
        <w:t xml:space="preserve"> </w:t>
      </w:r>
      <w:r>
        <w:t xml:space="preserve">designation</w:t>
      </w:r>
      <w:r>
        <w:t xml:space="preserve"> </w:t>
      </w:r>
      <w:r>
        <w:t xml:space="preserve">(industrial use)</w:t>
      </w:r>
      <w:r>
        <w:t xml:space="preserve"> </w:t>
      </w:r>
      <w:r>
        <w:t xml:space="preserve">• Amendments/new</w:t>
      </w:r>
      <w:r>
        <w:t xml:space="preserve"> </w:t>
      </w:r>
      <w:r>
        <w:t xml:space="preserve">planning involves, detailed</w:t>
      </w:r>
      <w:r>
        <w:t xml:space="preserve"> </w:t>
      </w:r>
      <w:r>
        <w:t xml:space="preserve">planning,</w:t>
      </w:r>
      <w:r>
        <w:t xml:space="preserve"> </w:t>
      </w:r>
      <w:r>
        <w:t xml:space="preserve">municipal</w:t>
      </w:r>
      <w:r>
        <w:t xml:space="preserve"> </w:t>
      </w:r>
      <w:r>
        <w:t xml:space="preserve">review, and sometimes</w:t>
      </w:r>
      <w:r>
        <w:t xml:space="preserve"> </w:t>
      </w:r>
      <w:r>
        <w:t xml:space="preserve">higher-level</w:t>
      </w:r>
      <w:r>
        <w:t xml:space="preserve"> </w:t>
      </w:r>
      <w:r>
        <w:t xml:space="preserve">regional</w:t>
      </w:r>
      <w:r>
        <w:t xml:space="preserve"> </w:t>
      </w:r>
      <w:r>
        <w:t xml:space="preserve">approvals (6-12 months on</w:t>
      </w:r>
      <w:r>
        <w:t xml:space="preserve"> </w:t>
      </w:r>
      <w:r>
        <w:t xml:space="preserve">top)</w:t>
      </w:r>
      <w:r>
        <w:t xml:space="preserve"> </w:t>
      </w:r>
      <w:r>
        <w:t xml:space="preserve">• There are no land plans or</w:t>
      </w:r>
      <w:r>
        <w:t xml:space="preserve"> </w:t>
      </w:r>
      <w:r>
        <w:t xml:space="preserve">zones that automatically</w:t>
      </w:r>
      <w:r>
        <w:t xml:space="preserve"> </w:t>
      </w:r>
      <w:r>
        <w:t xml:space="preserve">authorise data centres in</w:t>
      </w:r>
      <w:r>
        <w:t xml:space="preserve"> </w:t>
      </w:r>
      <w:r>
        <w:t xml:space="preserve">Madrid;</w:t>
      </w:r>
      <w:r>
        <w:t xml:space="preserve"> </w:t>
      </w:r>
      <w:r>
        <w:t xml:space="preserve">approvals</w:t>
      </w:r>
      <w:r>
        <w:t xml:space="preserve"> </w:t>
      </w:r>
      <w:r>
        <w:t xml:space="preserve">are</w:t>
      </w:r>
      <w:r>
        <w:t xml:space="preserve"> </w:t>
      </w:r>
      <w:r>
        <w:t xml:space="preserve">granted on a case-by-case</w:t>
      </w:r>
      <w:r>
        <w:t xml:space="preserve"> </w:t>
      </w:r>
      <w:r>
        <w:t xml:space="preserve">basis</w:t>
      </w:r>
      <w:r>
        <w:t xml:space="preserve"> </w:t>
      </w:r>
      <w:r>
        <w:t xml:space="preserve">months</w:t>
      </w:r>
      <w:r>
        <w:t xml:space="preserve"> </w:t>
      </w:r>
      <w:r>
        <w:t xml:space="preserve">in</w:t>
      </w:r>
      <w:r>
        <w:t xml:space="preserve"> </w:t>
      </w:r>
      <w:r>
        <w:t xml:space="preserve">straightforward</w:t>
      </w:r>
      <w:r>
        <w:t xml:space="preserve"> </w:t>
      </w:r>
      <w:r>
        <w:t xml:space="preserve">cases)</w:t>
      </w:r>
      <w:r>
        <w:t xml:space="preserve"> </w:t>
      </w:r>
      <w:r>
        <w:t xml:space="preserve">• First</w:t>
      </w:r>
      <w:r>
        <w:t xml:space="preserve"> </w:t>
      </w:r>
      <w:r>
        <w:t xml:space="preserve">Occupancy</w:t>
      </w:r>
      <w:r>
        <w:t xml:space="preserve"> </w:t>
      </w:r>
      <w:r>
        <w:t xml:space="preserve">License</w:t>
      </w:r>
      <w:r>
        <w:t xml:space="preserve"> </w:t>
      </w:r>
      <w:r>
        <w:t xml:space="preserve">(Licencia</w:t>
      </w:r>
      <w:r>
        <w:t xml:space="preserve"> </w:t>
      </w:r>
      <w:r>
        <w:t xml:space="preserve">de</w:t>
      </w:r>
      <w:r>
        <w:t xml:space="preserve"> </w:t>
      </w:r>
      <w:r>
        <w:t xml:space="preserve">Primera</w:t>
      </w:r>
      <w:r>
        <w:t xml:space="preserve"> </w:t>
      </w:r>
      <w:r>
        <w:t xml:space="preserve">Ocupación): obtained after</w:t>
      </w:r>
      <w:r>
        <w:t xml:space="preserve"> </w:t>
      </w:r>
      <w:r>
        <w:t xml:space="preserve">construction, confirming the</w:t>
      </w:r>
      <w:r>
        <w:t xml:space="preserve"> </w:t>
      </w:r>
      <w:r>
        <w:t xml:space="preserve">building complies with the</w:t>
      </w:r>
      <w:r>
        <w:t xml:space="preserve"> </w:t>
      </w:r>
      <w:r>
        <w:t xml:space="preserve">building</w:t>
      </w:r>
      <w:r>
        <w:t xml:space="preserve"> </w:t>
      </w:r>
      <w:r>
        <w:t xml:space="preserve">permit.</w:t>
      </w:r>
      <w:r>
        <w:t xml:space="preserve"> </w:t>
      </w:r>
      <w:r>
        <w:t xml:space="preserve">Involves</w:t>
      </w:r>
      <w:r>
        <w:t xml:space="preserve"> </w:t>
      </w:r>
      <w:r>
        <w:t xml:space="preserve">inspection</w:t>
      </w:r>
      <w:r>
        <w:t xml:space="preserve"> </w:t>
      </w:r>
      <w:r>
        <w:t xml:space="preserve">by</w:t>
      </w:r>
      <w:r>
        <w:t xml:space="preserve"> </w:t>
      </w:r>
      <w:r>
        <w:t xml:space="preserve">municipal</w:t>
      </w:r>
      <w:r>
        <w:t xml:space="preserve"> </w:t>
      </w:r>
      <w:r>
        <w:t xml:space="preserve">officials (3-6 months).</w:t>
      </w:r>
      <w:r>
        <w:t xml:space="preserve"> </w:t>
      </w:r>
      <w:r>
        <w:t xml:space="preserve">• Activity</w:t>
      </w:r>
      <w:r>
        <w:t xml:space="preserve"> </w:t>
      </w:r>
      <w:r>
        <w:t xml:space="preserve">and</w:t>
      </w:r>
      <w:r>
        <w:t xml:space="preserve"> </w:t>
      </w:r>
      <w:r>
        <w:t xml:space="preserve">Opening</w:t>
      </w:r>
      <w:r>
        <w:t xml:space="preserve"> </w:t>
      </w:r>
      <w:r>
        <w:t xml:space="preserve">Licenses</w:t>
      </w:r>
      <w:r>
        <w:t xml:space="preserve"> </w:t>
      </w:r>
      <w:r>
        <w:t xml:space="preserve">(Licencia</w:t>
      </w:r>
      <w:r>
        <w:t xml:space="preserve"> </w:t>
      </w:r>
      <w:r>
        <w:t xml:space="preserve">de</w:t>
      </w:r>
      <w:r>
        <w:t xml:space="preserve"> </w:t>
      </w:r>
      <w:r>
        <w:t xml:space="preserve">Actividad</w:t>
      </w:r>
      <w:r>
        <w:t xml:space="preserve"> </w:t>
      </w:r>
      <w:r>
        <w:t xml:space="preserve">y</w:t>
      </w:r>
      <w:r>
        <w:t xml:space="preserve"> </w:t>
      </w:r>
      <w:r>
        <w:t xml:space="preserve">Licencia</w:t>
      </w:r>
      <w:r>
        <w:t xml:space="preserve"> </w:t>
      </w:r>
      <w:r>
        <w:t xml:space="preserve">de</w:t>
      </w:r>
      <w:r>
        <w:t xml:space="preserve"> </w:t>
      </w:r>
      <w:r>
        <w:t xml:space="preserve">Apertura):</w:t>
      </w:r>
      <w:r>
        <w:t xml:space="preserve"> </w:t>
      </w:r>
      <w:r>
        <w:t xml:space="preserve">confirms</w:t>
      </w:r>
      <w:r>
        <w:t xml:space="preserve"> </w:t>
      </w:r>
      <w:r>
        <w:t xml:space="preserve">regulatory compliance for the</w:t>
      </w:r>
      <w:r>
        <w:t xml:space="preserve"> </w:t>
      </w:r>
      <w:r>
        <w:t xml:space="preserve">intended use. “Declaración</w:t>
      </w:r>
      <w:r>
        <w:t xml:space="preserve"> </w:t>
      </w:r>
      <w:r>
        <w:t xml:space="preserve">Responsable”</w:t>
      </w:r>
      <w:r>
        <w:t xml:space="preserve"> </w:t>
      </w:r>
      <w:r>
        <w:t xml:space="preserve">(responsible</w:t>
      </w:r>
      <w:r>
        <w:t xml:space="preserve"> </w:t>
      </w:r>
      <w:r>
        <w:t xml:space="preserve">declaration), the license is</w:t>
      </w:r>
      <w:r>
        <w:t xml:space="preserve"> </w:t>
      </w:r>
      <w:r>
        <w:t xml:space="preserve">immediate</w:t>
      </w:r>
      <w:r>
        <w:t xml:space="preserve"> </w:t>
      </w:r>
      <w:r>
        <w:t xml:space="preserve">or</w:t>
      </w:r>
      <w:r>
        <w:t xml:space="preserve"> </w:t>
      </w:r>
      <w:r>
        <w:t xml:space="preserve">nearly</w:t>
      </w:r>
      <w:r>
        <w:t xml:space="preserve"> </w:t>
      </w:r>
      <w:r>
        <w:t xml:space="preserve">immediate.</w:t>
      </w:r>
      <w:r>
        <w:t xml:space="preserve"> </w:t>
      </w:r>
      <w:r>
        <w:t xml:space="preserve">For</w:t>
      </w:r>
      <w:r>
        <w:t xml:space="preserve"> </w:t>
      </w:r>
      <w:r>
        <w:t xml:space="preserve">activities</w:t>
      </w:r>
      <w:r>
        <w:t xml:space="preserve"> </w:t>
      </w:r>
      <w:r>
        <w:t xml:space="preserve">requiring</w:t>
      </w:r>
      <w:r>
        <w:t xml:space="preserve"> </w:t>
      </w:r>
      <w:r>
        <w:t xml:space="preserve">a</w:t>
      </w:r>
      <w:r>
        <w:t xml:space="preserve"> </w:t>
      </w:r>
      <w:r>
        <w:t xml:space="preserve">full</w:t>
      </w:r>
      <w:r>
        <w:t xml:space="preserve"> </w:t>
      </w:r>
      <w:r>
        <w:t xml:space="preserve">license</w:t>
      </w:r>
      <w:r>
        <w:t xml:space="preserve"> </w:t>
      </w:r>
      <w:r>
        <w:t xml:space="preserve">procedure (for significant or</w:t>
      </w:r>
      <w:r>
        <w:t xml:space="preserve"> </w:t>
      </w:r>
      <w:r>
        <w:t xml:space="preserve">“qualified”</w:t>
      </w:r>
      <w:r>
        <w:t xml:space="preserve"> </w:t>
      </w:r>
      <w:r>
        <w:t xml:space="preserve">activities),</w:t>
      </w:r>
      <w:r>
        <w:t xml:space="preserve"> </w:t>
      </w:r>
      <w:r>
        <w:t xml:space="preserve">the</w:t>
      </w:r>
      <w:r>
        <w:t xml:space="preserve"> </w:t>
      </w:r>
      <w:r>
        <w:t xml:space="preserve">the national transmission</w:t>
      </w:r>
      <w:r>
        <w:t xml:space="preserve"> </w:t>
      </w:r>
      <w:r>
        <w:t xml:space="preserve">system operator</w:t>
      </w:r>
      <w:r>
        <w:t xml:space="preserve"> </w:t>
      </w:r>
      <w:r>
        <w:t xml:space="preserve">• Undergoing</w:t>
      </w:r>
      <w:r>
        <w:t xml:space="preserve"> </w:t>
      </w:r>
      <w:r>
        <w:t xml:space="preserve">feasibility</w:t>
      </w:r>
      <w:r>
        <w:t xml:space="preserve"> </w:t>
      </w:r>
      <w:r>
        <w:t xml:space="preserve">studies, technical reviews,</w:t>
      </w:r>
      <w:r>
        <w:t xml:space="preserve"> </w:t>
      </w:r>
      <w:r>
        <w:t xml:space="preserve">and regulatory approvals</w:t>
      </w:r>
      <w:r>
        <w:t xml:space="preserve"> </w:t>
      </w:r>
      <w:r>
        <w:t xml:space="preserve">• Construction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substations or high-voltage</w:t>
      </w:r>
      <w:r>
        <w:t xml:space="preserve"> </w:t>
      </w:r>
      <w:r>
        <w:t xml:space="preserve">lines if required</w:t>
      </w:r>
      <w:r>
        <w:t xml:space="preserve"> </w:t>
      </w:r>
      <w:r>
        <w:t xml:space="preserve">• Final commissioning and</w:t>
      </w:r>
      <w:r>
        <w:t xml:space="preserve"> </w:t>
      </w:r>
      <w:r>
        <w:t xml:space="preserve">energization</w:t>
      </w:r>
      <w:r>
        <w:t xml:space="preserve"> </w:t>
      </w:r>
      <w:r>
        <w:t xml:space="preserve">• &lt;12 months If the site is</w:t>
      </w:r>
      <w:r>
        <w:t xml:space="preserve"> </w:t>
      </w:r>
      <w:r>
        <w:t xml:space="preserve">already near a substation</w:t>
      </w:r>
      <w:r>
        <w:t xml:space="preserve"> </w:t>
      </w:r>
      <w:r>
        <w:t xml:space="preserve">with available capacity, or if</w:t>
      </w:r>
      <w:r>
        <w:t xml:space="preserve"> </w:t>
      </w:r>
      <w:r>
        <w:t xml:space="preserve">a developer has pre-secured</w:t>
      </w:r>
      <w:r>
        <w:t xml:space="preserve"> </w:t>
      </w:r>
      <w:r>
        <w:t xml:space="preserve">grid access</w:t>
      </w:r>
      <w:r>
        <w:t xml:space="preserve"> </w:t>
      </w:r>
      <w:r>
        <w:t xml:space="preserve">• 2–4 years is the benchmark</w:t>
      </w:r>
      <w:r>
        <w:t xml:space="preserve"> </w:t>
      </w:r>
      <w:r>
        <w:t xml:space="preserve">(especially for data centres</w:t>
      </w:r>
      <w:r>
        <w:t xml:space="preserve"> </w:t>
      </w:r>
      <w:r>
        <w:t xml:space="preserve">&gt; 100 MW)</w:t>
      </w:r>
      <w:r>
        <w:t xml:space="preserve"> </w:t>
      </w:r>
      <w:r>
        <w:t xml:space="preserve">MW), depending on the size</w:t>
      </w:r>
      <w:r>
        <w:t xml:space="preserve"> </w:t>
      </w:r>
      <w:r>
        <w:t xml:space="preserve">and location of the project. This</w:t>
      </w:r>
      <w:r>
        <w:t xml:space="preserve"> </w:t>
      </w:r>
      <w:r>
        <w:t xml:space="preserve">can add several months to the</w:t>
      </w:r>
      <w:r>
        <w:t xml:space="preserve"> </w:t>
      </w:r>
      <w:r>
        <w:t xml:space="preserve">process, especially if public</w:t>
      </w:r>
      <w:r>
        <w:t xml:space="preserve"> </w:t>
      </w:r>
      <w:r>
        <w:t xml:space="preserve">hearings or additional studies</w:t>
      </w:r>
      <w:r>
        <w:t xml:space="preserve"> </w:t>
      </w:r>
      <w:r>
        <w:t xml:space="preserve">are needed</w:t>
      </w:r>
      <w:r>
        <w:t xml:space="preserve"> </w:t>
      </w:r>
      <w:r>
        <w:t xml:space="preserve">• The average is 11-24 months,</w:t>
      </w:r>
      <w:r>
        <w:t xml:space="preserve"> </w:t>
      </w:r>
      <w:r>
        <w:t xml:space="preserve">including the determination</w:t>
      </w:r>
      <w:r>
        <w:t xml:space="preserve"> </w:t>
      </w:r>
      <w:r>
        <w:t xml:space="preserve">request,</w:t>
      </w:r>
      <w:r>
        <w:t xml:space="preserve"> </w:t>
      </w:r>
      <w:r>
        <w:t xml:space="preserve">EI</w:t>
      </w:r>
      <w:r>
        <w:t xml:space="preserve"> </w:t>
      </w:r>
      <w:r>
        <w:t xml:space="preserve">study,</w:t>
      </w:r>
      <w:r>
        <w:t xml:space="preserve"> </w:t>
      </w:r>
      <w:r>
        <w:t xml:space="preserve">public</w:t>
      </w:r>
      <w:r>
        <w:t xml:space="preserve"> </w:t>
      </w:r>
      <w:r>
        <w:t xml:space="preserve">consultation and DIA issuance)</w:t>
      </w:r>
      <w:r>
        <w:t xml:space="preserve"> </w:t>
      </w:r>
      <w:r>
        <w:t xml:space="preserve">• DIA must be issued before the</w:t>
      </w:r>
      <w:r>
        <w:t xml:space="preserve"> </w:t>
      </w:r>
      <w:r>
        <w:t xml:space="preserve">building permit is granted</w:t>
      </w:r>
    </w:p>
    <w:p>
      <w:pPr>
        <w:pStyle w:val="BodyText"/>
      </w:pPr>
      <w:r>
        <w:t xml:space="preserve">168 CMS. (2025). Expert Guide on Real Estate Data Centre Consenting: Spain. Retrieved June 17, 2025, from https://cms.law/en/int/expert-guides/cms-expert-guide-on-real-estate-data-centre-consenting/spain</w:t>
      </w:r>
      <w:r>
        <w:t xml:space="preserve"> </w:t>
      </w:r>
      <w:r>
        <w:t xml:space="preserve">169 Aeclu. (n.d.). Cuánto tarda la licencia de primera ocupación en Madrid. Retrieved June 17, 2025, from https://www.aeclu.com/blog/noticias/cuanto-tarda-la-licencia-de-primera-ocupacion-en-madrid/</w:t>
      </w:r>
      <w:r>
        <w:t xml:space="preserve"> </w:t>
      </w:r>
      <w:r>
        <w:t xml:space="preserve">170 Madrid Licencias. (n.d.). ¿Cuánto tarda una licencia de apertura y actividad? Retrieved June 17, 2025, from https://www.madridlicencias.com/blog/cuanto-tarda-una-licencia-de-apertura-y-actividad/</w:t>
      </w:r>
      <w:r>
        <w:t xml:space="preserve"> </w:t>
      </w:r>
      <w:r>
        <w:t xml:space="preserve">171 Strategic Energy Europe. (n.d.). Spain DC: Centros de datos y renovables. Retrieved June 17, 2025, from https://strategicenergy.eu/spain-dc-centros-de-datos-y-renovables/</w:t>
      </w:r>
      <w:r>
        <w:t xml:space="preserve"> </w:t>
      </w:r>
      <w:r>
        <w:t xml:space="preserve">172 Montel News. (2024, March 21). Spain power demand may get 3 GW boost from data centres. Retrieved June 17, 2025, from https://montelnews.com/news/db842f28-b5f8-4c75-b914-cfd2792d219a/spain-</w:t>
      </w:r>
      <w:r>
        <w:t xml:space="preserve"> </w:t>
      </w:r>
      <w:r>
        <w:t xml:space="preserve">power-demand-may-get-3-gw-boost-from-data-centres</w:t>
      </w:r>
    </w:p>
    <w:p>
      <w:pPr>
        <w:pStyle w:val="BodyText"/>
      </w:pPr>
      <w:r>
        <w:t xml:space="preserve">175</w:t>
      </w:r>
    </w:p>
    <w:p>
      <w:pPr>
        <w:pStyle w:val="BodyText"/>
      </w:pPr>
      <w:r>
        <w:t xml:space="preserve">Zoning &amp; land allocation</w:t>
      </w:r>
      <w:r>
        <w:t xml:space="preserve"> </w:t>
      </w:r>
      <w:r>
        <w:t xml:space="preserve">Building permit</w:t>
      </w:r>
      <w:r>
        <w:t xml:space="preserve"> </w:t>
      </w:r>
      <w:r>
        <w:t xml:space="preserve">Utilities &amp; grid</w:t>
      </w:r>
      <w:r>
        <w:t xml:space="preserve"> </w:t>
      </w:r>
      <w:r>
        <w:t xml:space="preserve">connection114</w:t>
      </w:r>
      <w:r>
        <w:t xml:space="preserve"> </w:t>
      </w:r>
      <w:r>
        <w:t xml:space="preserve">Environmental permit/s</w:t>
      </w:r>
      <w:r>
        <w:t xml:space="preserve"> </w:t>
      </w:r>
      <w:r>
        <w:t xml:space="preserve">Average</w:t>
      </w:r>
      <w:r>
        <w:t xml:space="preserve"> </w:t>
      </w:r>
      <w:r>
        <w:t xml:space="preserve">timeline</w:t>
      </w:r>
      <w:r>
        <w:t xml:space="preserve"> </w:t>
      </w:r>
      <w:r>
        <w:t xml:space="preserve">(months)</w:t>
      </w:r>
      <w:r>
        <w:t xml:space="preserve"> </w:t>
      </w:r>
      <w:r>
        <w:t xml:space="preserve">process typically takes 3-6</w:t>
      </w:r>
      <w:r>
        <w:t xml:space="preserve"> </w:t>
      </w:r>
      <w:r>
        <w:t xml:space="preserve">months</w:t>
      </w:r>
      <w:r>
        <w:t xml:space="preserve"> </w:t>
      </w:r>
      <w:r>
        <w:t xml:space="preserve">Sweden</w:t>
      </w:r>
    </w:p>
    <w:p>
      <w:pPr>
        <w:pStyle w:val="BodyText"/>
      </w:pPr>
      <w:r>
        <w:t xml:space="preserve">Stockholm173</w:t>
      </w:r>
      <w:r>
        <w:t xml:space="preserve"> </w:t>
      </w:r>
      <w:r>
        <w:t xml:space="preserve">174 175 176</w:t>
      </w:r>
      <w:r>
        <w:t xml:space="preserve"> </w:t>
      </w:r>
      <w:r>
        <w:t xml:space="preserve">• Land</w:t>
      </w:r>
      <w:r>
        <w:t xml:space="preserve"> </w:t>
      </w:r>
      <w:r>
        <w:t xml:space="preserve">designated</w:t>
      </w:r>
      <w:r>
        <w:t xml:space="preserve"> </w:t>
      </w:r>
      <w:r>
        <w:t xml:space="preserve">as</w:t>
      </w:r>
      <w:r>
        <w:t xml:space="preserve"> </w:t>
      </w:r>
      <w:r>
        <w:t xml:space="preserve">“technical facility” use in</w:t>
      </w:r>
      <w:r>
        <w:t xml:space="preserve"> </w:t>
      </w:r>
      <w:r>
        <w:t xml:space="preserve">the municipal zoning plan</w:t>
      </w:r>
      <w:r>
        <w:t xml:space="preserve"> </w:t>
      </w:r>
      <w:r>
        <w:t xml:space="preserve">(detaljplan): 0 months</w:t>
      </w:r>
      <w:r>
        <w:t xml:space="preserve"> </w:t>
      </w:r>
      <w:r>
        <w:t xml:space="preserve">• If</w:t>
      </w:r>
      <w:r>
        <w:t xml:space="preserve"> </w:t>
      </w:r>
      <w:r>
        <w:t xml:space="preserve">not,</w:t>
      </w:r>
      <w:r>
        <w:t xml:space="preserve"> </w:t>
      </w:r>
      <w:r>
        <w:t xml:space="preserve">new/amended</w:t>
      </w:r>
      <w:r>
        <w:t xml:space="preserve"> </w:t>
      </w:r>
      <w:r>
        <w:t xml:space="preserve">zoning plan is needed</w:t>
      </w:r>
      <w:r>
        <w:t xml:space="preserve"> </w:t>
      </w:r>
      <w:r>
        <w:t xml:space="preserve">(municipal</w:t>
      </w:r>
      <w:r>
        <w:t xml:space="preserve"> </w:t>
      </w:r>
      <w:r>
        <w:t xml:space="preserve">approval</w:t>
      </w:r>
      <w:r>
        <w:t xml:space="preserve"> </w:t>
      </w:r>
      <w:r>
        <w:t xml:space="preserve">+</w:t>
      </w:r>
      <w:r>
        <w:t xml:space="preserve"> </w:t>
      </w:r>
      <w:r>
        <w:t xml:space="preserve">public consultation): +12-</w:t>
      </w:r>
      <w:r>
        <w:t xml:space="preserve"> </w:t>
      </w:r>
      <w:r>
        <w:t xml:space="preserve">24 months</w:t>
      </w:r>
      <w:r>
        <w:t xml:space="preserve"> </w:t>
      </w:r>
      <w:r>
        <w:t xml:space="preserve">• Building</w:t>
      </w:r>
      <w:r>
        <w:t xml:space="preserve"> </w:t>
      </w:r>
      <w:r>
        <w:t xml:space="preserve">permit</w:t>
      </w:r>
      <w:r>
        <w:t xml:space="preserve"> </w:t>
      </w:r>
      <w:r>
        <w:t xml:space="preserve">(bygglov)</w:t>
      </w:r>
      <w:r>
        <w:t xml:space="preserve"> </w:t>
      </w:r>
      <w:r>
        <w:t xml:space="preserve">average is 2-3 months (may</w:t>
      </w:r>
      <w:r>
        <w:t xml:space="preserve"> </w:t>
      </w:r>
      <w:r>
        <w:t xml:space="preserve">take</w:t>
      </w:r>
      <w:r>
        <w:t xml:space="preserve"> </w:t>
      </w:r>
      <w:r>
        <w:t xml:space="preserve">longer</w:t>
      </w:r>
      <w:r>
        <w:t xml:space="preserve"> </w:t>
      </w:r>
      <w:r>
        <w:t xml:space="preserve">for</w:t>
      </w:r>
      <w:r>
        <w:t xml:space="preserve"> </w:t>
      </w:r>
      <w:r>
        <w:t xml:space="preserve">complex</w:t>
      </w:r>
      <w:r>
        <w:t xml:space="preserve"> </w:t>
      </w:r>
      <w:r>
        <w:t xml:space="preserve">projects)</w:t>
      </w:r>
      <w:r>
        <w:t xml:space="preserve"> </w:t>
      </w:r>
      <w:r>
        <w:t xml:space="preserve">• After</w:t>
      </w:r>
      <w:r>
        <w:t xml:space="preserve"> </w:t>
      </w:r>
      <w:r>
        <w:t xml:space="preserve">approval,</w:t>
      </w:r>
      <w:r>
        <w:t xml:space="preserve"> </w:t>
      </w:r>
      <w:r>
        <w:t xml:space="preserve">a</w:t>
      </w:r>
      <w:r>
        <w:t xml:space="preserve"> </w:t>
      </w:r>
      <w:r>
        <w:t xml:space="preserve">“start</w:t>
      </w:r>
      <w:r>
        <w:t xml:space="preserve"> </w:t>
      </w:r>
      <w:r>
        <w:t xml:space="preserve">clearance” is needed before</w:t>
      </w:r>
      <w:r>
        <w:t xml:space="preserve"> </w:t>
      </w:r>
      <w:r>
        <w:t xml:space="preserve">construction can begin, and a</w:t>
      </w:r>
      <w:r>
        <w:t xml:space="preserve"> </w:t>
      </w:r>
      <w:r>
        <w:t xml:space="preserve">final clearance before the</w:t>
      </w:r>
      <w:r>
        <w:t xml:space="preserve"> </w:t>
      </w:r>
      <w:r>
        <w:t xml:space="preserve">facility can be used</w:t>
      </w:r>
      <w:r>
        <w:t xml:space="preserve"> </w:t>
      </w:r>
      <w:r>
        <w:t xml:space="preserve">• Initiated in parallel or even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permitting</w:t>
      </w:r>
      <w:r>
        <w:t xml:space="preserve"> </w:t>
      </w:r>
      <w:r>
        <w:t xml:space="preserve">process by engaging with</w:t>
      </w:r>
      <w:r>
        <w:t xml:space="preserve"> </w:t>
      </w:r>
      <w:r>
        <w:t xml:space="preserve">local grid owner (often</w:t>
      </w:r>
      <w:r>
        <w:t xml:space="preserve"> </w:t>
      </w:r>
      <w:r>
        <w:t xml:space="preserve">Ellevio or Vattenfall)</w:t>
      </w:r>
      <w:r>
        <w:t xml:space="preserve"> </w:t>
      </w:r>
      <w:r>
        <w:t xml:space="preserve">• Technical and feasibility</w:t>
      </w:r>
      <w:r>
        <w:t xml:space="preserve"> </w:t>
      </w:r>
      <w:r>
        <w:t xml:space="preserve">studies, land rights and</w:t>
      </w:r>
      <w:r>
        <w:t xml:space="preserve"> </w:t>
      </w:r>
      <w:r>
        <w:t xml:space="preserve">permits, construction and</w:t>
      </w:r>
      <w:r>
        <w:t xml:space="preserve"> </w:t>
      </w:r>
      <w:r>
        <w:t xml:space="preserve">commissioning take 2-4+</w:t>
      </w:r>
      <w:r>
        <w:t xml:space="preserve"> </w:t>
      </w:r>
      <w:r>
        <w:t xml:space="preserve">years</w:t>
      </w:r>
      <w:r>
        <w:t xml:space="preserve"> </w:t>
      </w:r>
      <w:r>
        <w:t xml:space="preserve">• Data</w:t>
      </w:r>
      <w:r>
        <w:t xml:space="preserve"> </w:t>
      </w:r>
      <w:r>
        <w:t xml:space="preserve">centres</w:t>
      </w:r>
      <w:r>
        <w:t xml:space="preserve"> </w:t>
      </w:r>
      <w:r>
        <w:t xml:space="preserve">themselves</w:t>
      </w:r>
      <w:r>
        <w:t xml:space="preserve"> </w:t>
      </w:r>
      <w:r>
        <w:t xml:space="preserve">usually do not require a</w:t>
      </w:r>
      <w:r>
        <w:t xml:space="preserve"> </w:t>
      </w:r>
      <w:r>
        <w:t xml:space="preserve">separate environmental permit</w:t>
      </w:r>
      <w:r>
        <w:t xml:space="preserve"> </w:t>
      </w:r>
      <w:r>
        <w:t xml:space="preserve">(integrated</w:t>
      </w:r>
      <w:r>
        <w:t xml:space="preserve"> </w:t>
      </w:r>
      <w:r>
        <w:t xml:space="preserve">within</w:t>
      </w:r>
      <w:r>
        <w:t xml:space="preserve"> </w:t>
      </w:r>
      <w:r>
        <w:t xml:space="preserve">overall</w:t>
      </w:r>
      <w:r>
        <w:t xml:space="preserve"> </w:t>
      </w:r>
      <w:r>
        <w:t xml:space="preserve">permitting)</w:t>
      </w:r>
      <w:r>
        <w:t xml:space="preserve"> </w:t>
      </w:r>
      <w:r>
        <w:t xml:space="preserve">• if</w:t>
      </w:r>
      <w:r>
        <w:t xml:space="preserve"> </w:t>
      </w:r>
      <w:r>
        <w:t xml:space="preserve">the</w:t>
      </w:r>
      <w:r>
        <w:t xml:space="preserve"> </w:t>
      </w:r>
      <w:r>
        <w:t xml:space="preserve">project</w:t>
      </w:r>
      <w:r>
        <w:t xml:space="preserve"> </w:t>
      </w:r>
      <w:r>
        <w:t xml:space="preserve">involves</w:t>
      </w:r>
      <w:r>
        <w:t xml:space="preserve"> </w:t>
      </w:r>
      <w:r>
        <w:t xml:space="preserve">significant water use or heat</w:t>
      </w:r>
      <w:r>
        <w:t xml:space="preserve"> </w:t>
      </w:r>
      <w:r>
        <w:t xml:space="preserve">recovery,</w:t>
      </w:r>
      <w:r>
        <w:t xml:space="preserve"> </w:t>
      </w:r>
      <w:r>
        <w:t xml:space="preserve">additional</w:t>
      </w:r>
      <w:r>
        <w:t xml:space="preserve"> </w:t>
      </w:r>
      <w:r>
        <w:t xml:space="preserve">environmental</w:t>
      </w:r>
      <w:r>
        <w:t xml:space="preserve"> </w:t>
      </w:r>
      <w:r>
        <w:t xml:space="preserve">permissions</w:t>
      </w:r>
      <w:r>
        <w:t xml:space="preserve"> </w:t>
      </w:r>
      <w:r>
        <w:t xml:space="preserve">may be needed (in line with the</w:t>
      </w:r>
      <w:r>
        <w:t xml:space="preserve"> </w:t>
      </w:r>
      <w:r>
        <w:t xml:space="preserve">EU EIA directive)</w:t>
      </w:r>
      <w:r>
        <w:t xml:space="preserve"> </w:t>
      </w:r>
      <w:r>
        <w:t xml:space="preserve">• The steps are screening and</w:t>
      </w:r>
      <w:r>
        <w:t xml:space="preserve"> </w:t>
      </w:r>
      <w:r>
        <w:t xml:space="preserve">scoping (60 days), preparation</w:t>
      </w:r>
      <w:r>
        <w:t xml:space="preserve"> </w:t>
      </w:r>
      <w:r>
        <w:t xml:space="preserve">of EI statement, submission and</w:t>
      </w:r>
      <w:r>
        <w:t xml:space="preserve"> </w:t>
      </w:r>
      <w:r>
        <w:t xml:space="preserve">completeness check, public</w:t>
      </w:r>
      <w:r>
        <w:t xml:space="preserve"> </w:t>
      </w:r>
      <w:r>
        <w:t xml:space="preserve">consultation (30 days).</w:t>
      </w:r>
      <w:r>
        <w:t xml:space="preserve"> </w:t>
      </w:r>
      <w:r>
        <w:t xml:space="preserve">• The permit authority (often the</w:t>
      </w:r>
      <w:r>
        <w:t xml:space="preserve"> </w:t>
      </w:r>
      <w:r>
        <w:t xml:space="preserve">Land and Environment Court</w:t>
      </w:r>
      <w:r>
        <w:t xml:space="preserve"> </w:t>
      </w:r>
      <w:r>
        <w:t xml:space="preserve">or Environmental Assessment</w:t>
      </w:r>
      <w:r>
        <w:t xml:space="preserve"> </w:t>
      </w:r>
      <w:r>
        <w:t xml:space="preserve">Delegation) may hold hearings</w:t>
      </w:r>
      <w:r>
        <w:t xml:space="preserve"> </w:t>
      </w:r>
      <w:r>
        <w:t xml:space="preserve">or written consultations with all</w:t>
      </w:r>
      <w:r>
        <w:t xml:space="preserve"> </w:t>
      </w:r>
      <w:r>
        <w:t xml:space="preserve">parties</w:t>
      </w:r>
      <w:r>
        <w:t xml:space="preserve"> </w:t>
      </w:r>
      <w:r>
        <w:t xml:space="preserve">• 24</w:t>
      </w:r>
      <w:r>
        <w:t xml:space="preserve"> </w:t>
      </w:r>
      <w:r>
        <w:t xml:space="preserve">(average</w:t>
      </w:r>
      <w:r>
        <w:t xml:space="preserve"> </w:t>
      </w:r>
      <w:r>
        <w:t xml:space="preserve">case)</w:t>
      </w:r>
      <w:r>
        <w:t xml:space="preserve"> </w:t>
      </w:r>
      <w:r>
        <w:t xml:space="preserve">• 48+</w:t>
      </w:r>
      <w:r>
        <w:t xml:space="preserve"> </w:t>
      </w:r>
      <w:r>
        <w:t xml:space="preserve">(worst</w:t>
      </w:r>
      <w:r>
        <w:t xml:space="preserve"> </w:t>
      </w:r>
      <w:r>
        <w:t xml:space="preserve">possible case)</w:t>
      </w:r>
    </w:p>
    <w:p>
      <w:pPr>
        <w:pStyle w:val="BodyText"/>
      </w:pPr>
      <w:r>
        <w:t xml:space="preserve">173 CMS. (2025). Expert Guide on Real Estate Data Centre Consenting: Sweden. Retrieved June 17, 2025, from https://cms.law/en/int/expert-guides/cms-expert-guide-on-real-estate-data-centre-</w:t>
      </w:r>
      <w:r>
        <w:t xml:space="preserve"> </w:t>
      </w:r>
      <w:r>
        <w:t xml:space="preserve">consenting/sweden</w:t>
      </w:r>
      <w:r>
        <w:t xml:space="preserve"> </w:t>
      </w:r>
      <w:r>
        <w:t xml:space="preserve">174 City of Stockholm. (n.d.). Building permits in English. https://bygglov.stockholm/in-english/</w:t>
      </w:r>
      <w:r>
        <w:t xml:space="preserve"> </w:t>
      </w:r>
      <w:r>
        <w:t xml:space="preserve">175 Node Pole. (n.d.). Node Pole Report (Sweden). https://8866495.fs1.hubspotusercontent-na1.net/hubfs/8866495/Node%20Pole%20Report%20(Sweden)%20-%20FINAL.pdf</w:t>
      </w:r>
      <w:r>
        <w:t xml:space="preserve"> </w:t>
      </w:r>
      <w:r>
        <w:t xml:space="preserve">176</w:t>
      </w:r>
      <w:r>
        <w:t xml:space="preserve"> </w:t>
      </w:r>
      <w:r>
        <w:t xml:space="preserve">Rigord,</w:t>
      </w:r>
      <w:r>
        <w:t xml:space="preserve"> </w:t>
      </w:r>
      <w:r>
        <w:t xml:space="preserve">N.</w:t>
      </w:r>
      <w:r>
        <w:t xml:space="preserve"> </w:t>
      </w:r>
      <w:r>
        <w:t xml:space="preserve">(2024).</w:t>
      </w:r>
      <w:r>
        <w:t xml:space="preserve"> </w:t>
      </w:r>
      <w:r>
        <w:t xml:space="preserve">EIA</w:t>
      </w:r>
      <w:r>
        <w:t xml:space="preserve"> </w:t>
      </w:r>
      <w:r>
        <w:t xml:space="preserve">effectiveness</w:t>
      </w:r>
      <w:r>
        <w:t xml:space="preserve"> </w:t>
      </w:r>
      <w:r>
        <w:t xml:space="preserve">in</w:t>
      </w:r>
      <w:r>
        <w:t xml:space="preserve"> </w:t>
      </w:r>
      <w:r>
        <w:t xml:space="preserve">Sweden:</w:t>
      </w:r>
      <w:r>
        <w:t xml:space="preserve"> </w:t>
      </w:r>
      <w:r>
        <w:t xml:space="preserve">a</w:t>
      </w:r>
      <w:r>
        <w:t xml:space="preserve"> </w:t>
      </w:r>
      <w:r>
        <w:t xml:space="preserve">Stockholm</w:t>
      </w:r>
      <w:r>
        <w:t xml:space="preserve"> </w:t>
      </w:r>
      <w:r>
        <w:t xml:space="preserve">case-study</w:t>
      </w:r>
      <w:r>
        <w:t xml:space="preserve"> </w:t>
      </w:r>
      <w:r>
        <w:t xml:space="preserve">[Master’s</w:t>
      </w:r>
      <w:r>
        <w:t xml:space="preserve"> </w:t>
      </w:r>
      <w:r>
        <w:t xml:space="preserve">thesis,</w:t>
      </w:r>
      <w:r>
        <w:t xml:space="preserve"> </w:t>
      </w:r>
      <w:r>
        <w:t xml:space="preserve">KTH</w:t>
      </w:r>
      <w:r>
        <w:t xml:space="preserve"> </w:t>
      </w:r>
      <w:r>
        <w:t xml:space="preserve">Royal</w:t>
      </w:r>
      <w:r>
        <w:t xml:space="preserve"> </w:t>
      </w:r>
      <w:r>
        <w:t xml:space="preserve">Institute</w:t>
      </w:r>
      <w:r>
        <w:t xml:space="preserve"> </w:t>
      </w:r>
      <w:r>
        <w:t xml:space="preserve">of</w:t>
      </w:r>
      <w:r>
        <w:t xml:space="preserve"> </w:t>
      </w:r>
      <w:r>
        <w:t xml:space="preserve">Technology].</w:t>
      </w:r>
      <w:r>
        <w:t xml:space="preserve"> </w:t>
      </w:r>
      <w:r>
        <w:t xml:space="preserve">DiVA</w:t>
      </w:r>
      <w:r>
        <w:t xml:space="preserve"> </w:t>
      </w:r>
      <w:r>
        <w:t xml:space="preserve">Portal.</w:t>
      </w:r>
      <w:r>
        <w:t xml:space="preserve"> </w:t>
      </w:r>
      <w:r>
        <w:t xml:space="preserve">http://www.diva-</w:t>
      </w:r>
      <w:r>
        <w:t xml:space="preserve"> </w:t>
      </w:r>
      <w:r>
        <w:t xml:space="preserve">portal.org/smash/get/diva2:1898845/FULLTEXT01.pdf</w:t>
      </w:r>
    </w:p>
    <w:p>
      <w:pPr>
        <w:pStyle w:val="BodyText"/>
      </w:pPr>
      <w:r>
        <w:t xml:space="preserve">176</w:t>
      </w:r>
    </w:p>
    <w:p>
      <w:pPr>
        <w:pStyle w:val="BodyText"/>
      </w:pPr>
      <w:r>
        <w:t xml:space="preserve">Zoning &amp; land allocation</w:t>
      </w:r>
      <w:r>
        <w:t xml:space="preserve"> </w:t>
      </w:r>
      <w:r>
        <w:t xml:space="preserve">Building permit</w:t>
      </w:r>
      <w:r>
        <w:t xml:space="preserve"> </w:t>
      </w:r>
      <w:r>
        <w:t xml:space="preserve">Utilities &amp; grid</w:t>
      </w:r>
      <w:r>
        <w:t xml:space="preserve"> </w:t>
      </w:r>
      <w:r>
        <w:t xml:space="preserve">connection114</w:t>
      </w:r>
      <w:r>
        <w:t xml:space="preserve"> </w:t>
      </w:r>
      <w:r>
        <w:t xml:space="preserve">Environmental permit/s</w:t>
      </w:r>
      <w:r>
        <w:t xml:space="preserve"> </w:t>
      </w:r>
      <w:r>
        <w:t xml:space="preserve">Average</w:t>
      </w:r>
      <w:r>
        <w:t xml:space="preserve"> </w:t>
      </w:r>
      <w:r>
        <w:t xml:space="preserve">timeline</w:t>
      </w:r>
      <w:r>
        <w:t xml:space="preserve"> </w:t>
      </w:r>
      <w:r>
        <w:t xml:space="preserve">(months)</w:t>
      </w:r>
      <w:r>
        <w:t xml:space="preserve"> </w:t>
      </w:r>
      <w:r>
        <w:t xml:space="preserve">• Timeline is 6-18 months and up</w:t>
      </w:r>
      <w:r>
        <w:t xml:space="preserve"> </w:t>
      </w:r>
      <w:r>
        <w:t xml:space="preserve">to 24 months for complex cases</w:t>
      </w:r>
      <w:r>
        <w:t xml:space="preserve"> </w:t>
      </w:r>
      <w:r>
        <w:t xml:space="preserve">• The building permit cannot be</w:t>
      </w:r>
      <w:r>
        <w:t xml:space="preserve"> </w:t>
      </w:r>
      <w:r>
        <w:t xml:space="preserve">granted until the environmental</w:t>
      </w:r>
      <w:r>
        <w:t xml:space="preserve"> </w:t>
      </w:r>
      <w:r>
        <w:t xml:space="preserve">permit (including the EIA) is in</w:t>
      </w:r>
      <w:r>
        <w:t xml:space="preserve"> </w:t>
      </w:r>
      <w:r>
        <w:t xml:space="preserve">place</w:t>
      </w:r>
    </w:p>
    <w:p>
      <w:pPr>
        <w:pStyle w:val="BodyText"/>
      </w:pPr>
      <w:r>
        <w:t xml:space="preserve">ANNEX 5: COMPETITIVENESS CHECK</w:t>
      </w:r>
      <w:r>
        <w:t xml:space="preserve"> </w:t>
      </w:r>
      <w:r>
        <w:t xml:space="preserve">1. OVERVIEW OF IMPACTS ON COMPETITIVENESS</w:t>
      </w:r>
      <w:r>
        <w:br/>
      </w:r>
      <w:r>
        <w:t xml:space="preserve">Dimensions of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 of the</w:t>
      </w:r>
      <w:r>
        <w:t xml:space="preserve"> </w:t>
      </w:r>
      <w:r>
        <w:t xml:space="preserve">initiative</w:t>
      </w:r>
      <w:r>
        <w:t xml:space="preserve"> </w:t>
      </w:r>
      <w:r>
        <w:t xml:space="preserve">(++ / + / 0 / - / – / n.a.)</w:t>
      </w:r>
      <w:r>
        <w:t xml:space="preserve"> </w:t>
      </w:r>
      <w:r>
        <w:t xml:space="preserve">References to sub-sections of</w:t>
      </w:r>
      <w:r>
        <w:t xml:space="preserve"> </w:t>
      </w:r>
      <w:r>
        <w:t xml:space="preserve">the main report or annexes</w:t>
      </w:r>
      <w:r>
        <w:t xml:space="preserve"> </w:t>
      </w:r>
      <w:r>
        <w:t xml:space="preserve">Cost</w:t>
      </w:r>
      <w:r>
        <w:t xml:space="preserve"> </w:t>
      </w:r>
      <w:r>
        <w:t xml:space="preserve">and</w:t>
      </w:r>
      <w:r>
        <w:t xml:space="preserve"> </w:t>
      </w:r>
      <w:r>
        <w:t xml:space="preserve">price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+</w:t>
      </w:r>
      <w:r>
        <w:t xml:space="preserve"> </w:t>
      </w:r>
      <w:r>
        <w:t xml:space="preserve">Section 6.1.5, Annex 4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competitiveness</w:t>
      </w:r>
      <w:r>
        <w:br/>
      </w:r>
      <w:r>
        <w:t xml:space="preserve">+</w:t>
      </w:r>
      <w:r>
        <w:t xml:space="preserve"> </w:t>
      </w:r>
      <w:r>
        <w:t xml:space="preserve">Section 6.1.5, Section 6.1.6</w:t>
      </w:r>
      <w:r>
        <w:t xml:space="preserve"> </w:t>
      </w:r>
      <w:r>
        <w:t xml:space="preserve">Capacity to innovate</w:t>
      </w:r>
      <w:r>
        <w:t xml:space="preserve"> </w:t>
      </w:r>
      <w:r>
        <w:t xml:space="preserve">++</w:t>
      </w:r>
      <w:r>
        <w:t xml:space="preserve"> </w:t>
      </w:r>
      <w:r>
        <w:t xml:space="preserve">Section 6.1.1, Section 6.1.4</w:t>
      </w:r>
      <w:r>
        <w:t xml:space="preserve"> </w:t>
      </w:r>
      <w:r>
        <w:t xml:space="preserve">SME competitiveness</w:t>
      </w:r>
      <w:r>
        <w:t xml:space="preserve"> </w:t>
      </w:r>
      <w:r>
        <w:t xml:space="preserve">+</w:t>
      </w:r>
      <w:r>
        <w:t xml:space="preserve"> </w:t>
      </w:r>
      <w:r>
        <w:t xml:space="preserve">Section 6.1.1</w:t>
      </w:r>
    </w:p>
    <w:p>
      <w:pPr>
        <w:pStyle w:val="BodyText"/>
      </w:pPr>
      <w:r>
        <w:t xml:space="preserve">SYNTHETIC ASSESSMENT</w:t>
      </w:r>
      <w:r>
        <w:br/>
      </w:r>
      <w:r>
        <w:t xml:space="preserve">Cost and price competitiveness</w:t>
      </w:r>
      <w:r>
        <w:t xml:space="preserve"> </w:t>
      </w:r>
      <w:r>
        <w:t xml:space="preserve">CADA will impact both costs and price competitiveness. Building data centres is a capital-</w:t>
      </w:r>
      <w:r>
        <w:t xml:space="preserve"> </w:t>
      </w:r>
      <w:r>
        <w:t xml:space="preserve">intensive and complex activity that requires multiple permits and investments in its whole</w:t>
      </w:r>
      <w:r>
        <w:t xml:space="preserve"> </w:t>
      </w:r>
      <w:r>
        <w:t xml:space="preserve">lifecycle (design, construction and operation). The facilitation of access to land and</w:t>
      </w:r>
      <w:r>
        <w:t xml:space="preserve"> </w:t>
      </w:r>
      <w:r>
        <w:t xml:space="preserve">streamlined grid connections along with fast-track permitting procedures is expected to</w:t>
      </w:r>
      <w:r>
        <w:t xml:space="preserve"> </w:t>
      </w:r>
      <w:r>
        <w:t xml:space="preserve">reduce total cost of ownership for data centre operators (PO1-B). By shortening approval</w:t>
      </w:r>
      <w:r>
        <w:t xml:space="preserve"> </w:t>
      </w:r>
      <w:r>
        <w:t xml:space="preserve">times, simplifying and harmonising requirements the cost of the immobilised capital as</w:t>
      </w:r>
      <w:r>
        <w:t xml:space="preserve"> </w:t>
      </w:r>
      <w:r>
        <w:t xml:space="preserve">well as transaction costs will be lowered. The introduction of a national facilitator for data</w:t>
      </w:r>
      <w:r>
        <w:t xml:space="preserve"> </w:t>
      </w:r>
      <w:r>
        <w:t xml:space="preserve">centre projects will allow to save administrative time, very important for SMEs. The result</w:t>
      </w:r>
      <w:r>
        <w:t xml:space="preserve"> </w:t>
      </w:r>
      <w:r>
        <w:t xml:space="preserve">of the preferred package is expected to increase the number of providers, enhancing</w:t>
      </w:r>
      <w:r>
        <w:t xml:space="preserve"> </w:t>
      </w:r>
      <w:r>
        <w:t xml:space="preserve">competition and reducing market concentration.</w:t>
      </w:r>
      <w:r>
        <w:t xml:space="preserve"> </w:t>
      </w:r>
      <w:r>
        <w:t xml:space="preserve">Under the preferred package (PM8 and PM9), research and innovation will fund novel</w:t>
      </w:r>
      <w:r>
        <w:t xml:space="preserve"> </w:t>
      </w:r>
      <w:r>
        <w:t xml:space="preserve">technologies (e.g. advanced cooling, AI-based energy optimization, etc..) to achieve much</w:t>
      </w:r>
      <w:r>
        <w:t xml:space="preserve"> </w:t>
      </w:r>
      <w:r>
        <w:t xml:space="preserve">more efficient data centres in terms of use of energy. This innovation is expected to have</w:t>
      </w:r>
      <w:r>
        <w:t xml:space="preserve"> </w:t>
      </w:r>
      <w:r>
        <w:t xml:space="preserve">positive spillovers across the European cloud and AI value chain. Businesses benefitting</w:t>
      </w:r>
      <w:r>
        <w:t xml:space="preserve"> </w:t>
      </w:r>
      <w:r>
        <w:t xml:space="preserve">from the development of such innovations can achieve a lower total cost of ownership</w:t>
      </w:r>
      <w:r>
        <w:t xml:space="preserve"> </w:t>
      </w:r>
      <w:r>
        <w:t xml:space="preserve">(TCO), and transfer part of these gains to customers through more competitive pricing for</w:t>
      </w:r>
      <w:r>
        <w:t xml:space="preserve"> </w:t>
      </w:r>
      <w:r>
        <w:t xml:space="preserve">access to data centre capacity. This is particularly important for EU companies as they</w:t>
      </w:r>
      <w:r>
        <w:t xml:space="preserve"> </w:t>
      </w:r>
      <w:r>
        <w:t xml:space="preserve">operate at smaller economies of scale than their international counterparts.</w:t>
      </w:r>
      <w:r>
        <w:t xml:space="preserve"> </w:t>
      </w:r>
      <w:r>
        <w:t xml:space="preserve">With respect to cloud and AI computing services, PO2-C under the preferred package</w:t>
      </w:r>
      <w:r>
        <w:t xml:space="preserve"> </w:t>
      </w:r>
      <w:r>
        <w:t xml:space="preserve">implies additional costs for cloud and AI computing service providers to be audited with a</w:t>
      </w:r>
      <w:r>
        <w:t xml:space="preserve"> </w:t>
      </w:r>
      <w:r>
        <w:t xml:space="preserve">view of achieving a sovereignty qualification which allows for providing services to public</w:t>
      </w:r>
      <w:r>
        <w:t xml:space="preserve"> </w:t>
      </w:r>
      <w:r>
        <w:t xml:space="preserve">administrations in highly critical use cases. This may result in an increase of prices for</w:t>
      </w:r>
      <w:r>
        <w:t xml:space="preserve"> </w:t>
      </w:r>
      <w:r>
        <w:t xml:space="preserve">sovereign cloud and AI computing services, as the cost of adjusting (e.g. due to the creation</w:t>
      </w:r>
      <w:r>
        <w:t xml:space="preserve"> </w:t>
      </w:r>
      <w:r>
        <w:t xml:space="preserve">of new legal constructs) may be passed on to the customers in the form of a price premium.</w:t>
      </w:r>
      <w:r>
        <w:t xml:space="preserve"> </w:t>
      </w:r>
      <w:r>
        <w:t xml:space="preserve">This will be the case until the market has stabilised, and the providers have recuperated the</w:t>
      </w:r>
      <w:r>
        <w:t xml:space="preserve"> </w:t>
      </w:r>
      <w:r>
        <w:t xml:space="preserve">investment undertaken (short-term). The risk sovereignty mechanism is expected to be an</w:t>
      </w:r>
      <w:r>
        <w:t xml:space="preserve"> </w:t>
      </w:r>
      <w:r>
        <w:t xml:space="preserve">important cost aspect for SMEs due to the effort needed to obtain and maintain the audit.</w:t>
      </w:r>
      <w:r>
        <w:t xml:space="preserve"> </w:t>
      </w:r>
      <w:r>
        <w:t xml:space="preserve">Over time, however, a harmonised and recognised mechanism valid across the EU will</w:t>
      </w:r>
      <w:r>
        <w:t xml:space="preserve"> </w:t>
      </w:r>
      <w:r>
        <w:t xml:space="preserve">reduce transaction costs and increase trust and market access.</w:t>
      </w:r>
    </w:p>
    <w:p>
      <w:pPr>
        <w:pStyle w:val="BodyText"/>
      </w:pPr>
      <w:r>
        <w:t xml:space="preserve">178</w:t>
      </w:r>
    </w:p>
    <w:p>
      <w:pPr>
        <w:pStyle w:val="BodyText"/>
      </w:pPr>
      <w:r>
        <w:t xml:space="preserve">Joint procurement and federation are likely to have a two-fold cost impact. First, they will</w:t>
      </w:r>
      <w:r>
        <w:t xml:space="preserve"> </w:t>
      </w:r>
      <w:r>
        <w:t xml:space="preserve">create economies of scale on the demand side, reducing unit prices for procured services.</w:t>
      </w:r>
      <w:r>
        <w:t xml:space="preserve"> </w:t>
      </w:r>
      <w:r>
        <w:t xml:space="preserve">Second, they will generate predictable demand signals, which will decrease the risk</w:t>
      </w:r>
      <w:r>
        <w:t xml:space="preserve"> </w:t>
      </w:r>
      <w:r>
        <w:t xml:space="preserve">premiums of the suppliers. Joint procurement and federation can reshape the market by</w:t>
      </w:r>
      <w:r>
        <w:t xml:space="preserve"> </w:t>
      </w:r>
      <w:r>
        <w:t xml:space="preserve">creating a large pool of aggregated demand open to multiple providers, notably allowing</w:t>
      </w:r>
      <w:r>
        <w:t xml:space="preserve"> </w:t>
      </w:r>
      <w:r>
        <w:t xml:space="preserve">smaller providers to compete for specialised services. This will result in an overall</w:t>
      </w:r>
      <w:r>
        <w:t xml:space="preserve"> </w:t>
      </w:r>
      <w:r>
        <w:t xml:space="preserve">improved situation of the public sector using cloud and AI computing services, mitigating</w:t>
      </w:r>
      <w:r>
        <w:t xml:space="preserve"> </w:t>
      </w:r>
      <w:r>
        <w:t xml:space="preserve">the risks stemming from dependence on a small number of providers. An additional</w:t>
      </w:r>
      <w:r>
        <w:t xml:space="preserve"> </w:t>
      </w:r>
      <w:r>
        <w:t xml:space="preserve">element is transparency: through the access to large contracts, smaller cloud and AI</w:t>
      </w:r>
      <w:r>
        <w:t xml:space="preserve"> </w:t>
      </w:r>
      <w:r>
        <w:t xml:space="preserve">computing service providers can retain customer acquisition costs (CAC) and amortise</w:t>
      </w:r>
      <w:r>
        <w:t xml:space="preserve"> </w:t>
      </w:r>
      <w:r>
        <w:t xml:space="preserve">fixed development expenditures. This will result, in the medium term, in a more stable cost</w:t>
      </w:r>
      <w:r>
        <w:t xml:space="preserve"> </w:t>
      </w:r>
      <w:r>
        <w:t xml:space="preserve">structure and greater price competitiveness.</w:t>
      </w:r>
      <w:r>
        <w:br/>
      </w:r>
      <w:r>
        <w:t xml:space="preserve">The creation of a cloud and AI toolbox is expected to promote further competition by</w:t>
      </w:r>
      <w:r>
        <w:t xml:space="preserve"> </w:t>
      </w:r>
      <w:r>
        <w:t xml:space="preserve">allowing European providers to better integrate their service offerings. Currently, there is</w:t>
      </w:r>
      <w:r>
        <w:t xml:space="preserve"> </w:t>
      </w:r>
      <w:r>
        <w:t xml:space="preserve">a large fragmentation across national markets and cloud, and AI computing services are</w:t>
      </w:r>
      <w:r>
        <w:t xml:space="preserve"> </w:t>
      </w:r>
      <w:r>
        <w:t xml:space="preserve">not comparable which create uncertainty. This is expected to have a positive impact in</w:t>
      </w:r>
      <w:r>
        <w:t xml:space="preserve"> </w:t>
      </w:r>
      <w:r>
        <w:t xml:space="preserve">SMEs.</w:t>
      </w:r>
      <w:r>
        <w:t xml:space="preserve"> </w:t>
      </w:r>
      <w:r>
        <w:t xml:space="preserve">The directly affected sectors are data centre operators and the providers of cloud and AI</w:t>
      </w:r>
      <w:r>
        <w:t xml:space="preserve"> </w:t>
      </w:r>
      <w:r>
        <w:t xml:space="preserve">computing services. While both sectors will need to undergo some adaptation in the way</w:t>
      </w:r>
      <w:r>
        <w:t xml:space="preserve"> </w:t>
      </w:r>
      <w:r>
        <w:t xml:space="preserve">they work, this is not expected to not cause a disruption and will mostly result in benefits,</w:t>
      </w:r>
      <w:r>
        <w:t xml:space="preserve"> </w:t>
      </w:r>
      <w:r>
        <w:t xml:space="preserve">such as savings in construction time, aggregated offers, and more security and resilience.</w:t>
      </w:r>
      <w:r>
        <w:t xml:space="preserve"> </w:t>
      </w:r>
      <w:r>
        <w:t xml:space="preserve">Indirectly affected sectors are on one end of the value chain the public sector and the</w:t>
      </w:r>
      <w:r>
        <w:t xml:space="preserve"> </w:t>
      </w:r>
      <w:r>
        <w:t xml:space="preserve">customers of the cloud and AI computing services market and on the other, the</w:t>
      </w:r>
      <w:r>
        <w:t xml:space="preserve"> </w:t>
      </w:r>
      <w:r>
        <w:t xml:space="preserve">semiconductor industry, energy systems and utilities.</w:t>
      </w:r>
      <w:r>
        <w:t xml:space="preserve"> </w:t>
      </w:r>
      <w:r>
        <w:t xml:space="preserve">Cost-price impacts of the preferred package (PO1-B + PM8 + PM9 + PO2-C) are expected</w:t>
      </w:r>
      <w:r>
        <w:t xml:space="preserve"> </w:t>
      </w:r>
      <w:r>
        <w:t xml:space="preserve">to be different depending on the problem driver targeted. Faster permitting and access to</w:t>
      </w:r>
      <w:r>
        <w:t xml:space="preserve"> </w:t>
      </w:r>
      <w:r>
        <w:t xml:space="preserve">land as well as clear procurement criteria will cause effects in the short term (0-2 years).</w:t>
      </w:r>
      <w:r>
        <w:t xml:space="preserve"> </w:t>
      </w:r>
      <w:r>
        <w:t xml:space="preserve">In the medium term (2-5 years), the effects will arise from the go-to-market of the research</w:t>
      </w:r>
      <w:r>
        <w:t xml:space="preserve"> </w:t>
      </w:r>
      <w:r>
        <w:t xml:space="preserve">and innovation funds, the putting in place of the federation mechanisms, which will allow</w:t>
      </w:r>
      <w:r>
        <w:t xml:space="preserve"> </w:t>
      </w:r>
      <w:r>
        <w:t xml:space="preserve">an intensification of competition, a decrease of prices and efficiency gains. Long-term</w:t>
      </w:r>
      <w:r>
        <w:t xml:space="preserve"> </w:t>
      </w:r>
      <w:r>
        <w:t xml:space="preserve">impacts (&gt;5 years) will come from the combination of selected locations for computing</w:t>
      </w:r>
      <w:r>
        <w:t xml:space="preserve"> </w:t>
      </w:r>
      <w:r>
        <w:t xml:space="preserve">infrastructure and the access to energy and other natural resources, notably by gaining</w:t>
      </w:r>
      <w:r>
        <w:t xml:space="preserve"> </w:t>
      </w:r>
      <w:r>
        <w:t xml:space="preserve">location advantage.</w:t>
      </w:r>
      <w:r>
        <w:t xml:space="preserve"> </w:t>
      </w:r>
      <w:r>
        <w:t xml:space="preserve">The preferred package shall notably improve competitiveness. It implies a learning curve</w:t>
      </w:r>
      <w:r>
        <w:t xml:space="preserve"> </w:t>
      </w:r>
      <w:r>
        <w:t xml:space="preserve">to implement some of the policy measures proposed (e.g. energy efficiency technologies,</w:t>
      </w:r>
      <w:r>
        <w:t xml:space="preserve"> </w:t>
      </w:r>
      <w:r>
        <w:t xml:space="preserve">research and innovation, federation, interoperability) and network effects (e.g. open</w:t>
      </w:r>
      <w:r>
        <w:t xml:space="preserve"> </w:t>
      </w:r>
      <w:r>
        <w:t xml:space="preserve">source). However, one of the major risks is on the implementation of permitting and access</w:t>
      </w:r>
      <w:r>
        <w:t xml:space="preserve"> </w:t>
      </w:r>
      <w:r>
        <w:t xml:space="preserve">to grid and how they are managed (e.g. sequentially, in parallel) as these have an effect on</w:t>
      </w:r>
      <w:r>
        <w:t xml:space="preserve"> </w:t>
      </w:r>
      <w:r>
        <w:t xml:space="preserve">the structural costs and durable price competitiveness.</w:t>
      </w:r>
      <w:r>
        <w:br/>
      </w:r>
      <w:r>
        <w:t xml:space="preserve">International competitiveness</w:t>
      </w:r>
      <w:r>
        <w:t xml:space="preserve"> </w:t>
      </w:r>
      <w:r>
        <w:t xml:space="preserve">CADA strengthens the competitive position of data centre operators active in the EU and</w:t>
      </w:r>
      <w:r>
        <w:t xml:space="preserve"> </w:t>
      </w:r>
      <w:r>
        <w:t xml:space="preserve">of European cloud and AI computing service providers.</w:t>
      </w:r>
      <w:r>
        <w:t xml:space="preserve"> </w:t>
      </w:r>
      <w:r>
        <w:t xml:space="preserve">In the case of data centre operators, it will reduce structural cost disadvantages stemming</w:t>
      </w:r>
      <w:r>
        <w:t xml:space="preserve"> </w:t>
      </w:r>
      <w:r>
        <w:t xml:space="preserve">from the fragmented permitting regimes existing nowadays (see Annex 4, section 8). Data</w:t>
      </w:r>
    </w:p>
    <w:p>
      <w:pPr>
        <w:pStyle w:val="BodyText"/>
      </w:pPr>
      <w:r>
        <w:t xml:space="preserve">179</w:t>
      </w:r>
    </w:p>
    <w:p>
      <w:pPr>
        <w:pStyle w:val="BodyText"/>
      </w:pPr>
      <w:r>
        <w:t xml:space="preserve">centre operators in the EU will be able to expand their capacity faster at lower cost.</w:t>
      </w:r>
      <w:r>
        <w:t xml:space="preserve"> </w:t>
      </w:r>
      <w:r>
        <w:t xml:space="preserve">Simplification of administrative procedures will reduce entry barriers, notably for mid-</w:t>
      </w:r>
      <w:r>
        <w:t xml:space="preserve"> </w:t>
      </w:r>
      <w:r>
        <w:t xml:space="preserve">sized firms, favouring the scalability of European players (PM4, PM5). Both EU and non-</w:t>
      </w:r>
      <w:r>
        <w:t xml:space="preserve"> </w:t>
      </w:r>
      <w:r>
        <w:t xml:space="preserve">EU players, however, will benefit from vast economies of scale.</w:t>
      </w:r>
      <w:r>
        <w:t xml:space="preserve"> </w:t>
      </w:r>
      <w:r>
        <w:t xml:space="preserve">The deployment of computing infrastructure across the EU, and notably the deployment</w:t>
      </w:r>
      <w:r>
        <w:t xml:space="preserve"> </w:t>
      </w:r>
      <w:r>
        <w:t xml:space="preserve">of sovereign cloud and AI computing services, will allow the EU to decrease its</w:t>
      </w:r>
      <w:r>
        <w:t xml:space="preserve"> </w:t>
      </w:r>
      <w:r>
        <w:t xml:space="preserve">dependencies on data infrastructure located outside of the EU and its dependence on non-</w:t>
      </w:r>
      <w:r>
        <w:t xml:space="preserve"> </w:t>
      </w:r>
      <w:r>
        <w:t xml:space="preserve">European providers of cloud and AI computing services, while increasing the economic</w:t>
      </w:r>
      <w:r>
        <w:t xml:space="preserve"> </w:t>
      </w:r>
      <w:r>
        <w:t xml:space="preserve">security of the EU in the field of cloud and AI. The creation of a common definition of</w:t>
      </w:r>
      <w:r>
        <w:t xml:space="preserve"> </w:t>
      </w:r>
      <w:r>
        <w:t xml:space="preserve">sovereignty, with clear criteria, along with the mandatory sovereignty risk assessment</w:t>
      </w:r>
      <w:r>
        <w:t xml:space="preserve"> </w:t>
      </w:r>
      <w:r>
        <w:t xml:space="preserve">(PM21), will boost the trust and credibility of sovereign services, allowing their providers</w:t>
      </w:r>
      <w:r>
        <w:t xml:space="preserve"> </w:t>
      </w:r>
      <w:r>
        <w:t xml:space="preserve">to differentiate themselves in markets where security, sovereignty and compliance are key</w:t>
      </w:r>
      <w:r>
        <w:t xml:space="preserve"> </w:t>
      </w:r>
      <w:r>
        <w:t xml:space="preserve">items. Providers of sovereign services will hence be able to compete on trust, transparency</w:t>
      </w:r>
      <w:r>
        <w:t xml:space="preserve"> </w:t>
      </w:r>
      <w:r>
        <w:t xml:space="preserve">and robustness rather than on price alone.</w:t>
      </w:r>
      <w:r>
        <w:t xml:space="preserve"> </w:t>
      </w:r>
      <w:r>
        <w:t xml:space="preserve">The establishment of research and development funding, addressing technological</w:t>
      </w:r>
      <w:r>
        <w:t xml:space="preserve"> </w:t>
      </w:r>
      <w:r>
        <w:t xml:space="preserve">asymmetries with global incumbents will allow to develop next-generation technologies</w:t>
      </w:r>
      <w:r>
        <w:t xml:space="preserve"> </w:t>
      </w:r>
      <w:r>
        <w:t xml:space="preserve">for energy efficiency, AI and other aspects (PM8, PM9). Currently, non-EU providers</w:t>
      </w:r>
      <w:r>
        <w:t xml:space="preserve"> </w:t>
      </w:r>
      <w:r>
        <w:t xml:space="preserve">often lead with proprietary solutions. The use, reuse and promotion of open source in</w:t>
      </w:r>
      <w:r>
        <w:t xml:space="preserve"> </w:t>
      </w:r>
      <w:r>
        <w:t xml:space="preserve">public administrations, will accelerate innovation allowing EU companies to compete in</w:t>
      </w:r>
      <w:r>
        <w:t xml:space="preserve"> </w:t>
      </w:r>
      <w:r>
        <w:t xml:space="preserve">terms of performance, energy efficiency, and novel offers (PM20).</w:t>
      </w:r>
      <w:r>
        <w:t xml:space="preserve"> </w:t>
      </w:r>
      <w:r>
        <w:t xml:space="preserve">All measures under this initiative are conceived to be in line with the EU’s international</w:t>
      </w:r>
      <w:r>
        <w:t xml:space="preserve"> </w:t>
      </w:r>
      <w:r>
        <w:t xml:space="preserve">trade obligations. The initiative looks to incentivise local investment and aggregate</w:t>
      </w:r>
      <w:r>
        <w:t xml:space="preserve"> </w:t>
      </w:r>
      <w:r>
        <w:t xml:space="preserve">demand by anchor customers, ensuring that competitive advantage is grounded in trust and</w:t>
      </w:r>
      <w:r>
        <w:t xml:space="preserve"> </w:t>
      </w:r>
      <w:r>
        <w:t xml:space="preserve">operational excellence rather than on market power.</w:t>
      </w:r>
      <w:r>
        <w:t xml:space="preserve"> </w:t>
      </w:r>
      <w:r>
        <w:t xml:space="preserve">Finally, the initiative seeks to enable European providers to gain market share at EU and</w:t>
      </w:r>
      <w:r>
        <w:t xml:space="preserve"> </w:t>
      </w:r>
      <w:r>
        <w:t xml:space="preserve">international level, by equipping them with the necessary mechanisms to enhance the scale</w:t>
      </w:r>
      <w:r>
        <w:t xml:space="preserve"> </w:t>
      </w:r>
      <w:r>
        <w:t xml:space="preserve">and scope of their service offering. In the mid to long term, the levers proposed in this</w:t>
      </w:r>
      <w:r>
        <w:t xml:space="preserve"> </w:t>
      </w:r>
      <w:r>
        <w:t xml:space="preserve">initiative (e.g. fast-permitting, national facilitator, funding mechanisms, joint procurement,</w:t>
      </w:r>
      <w:r>
        <w:t xml:space="preserve"> </w:t>
      </w:r>
      <w:r>
        <w:t xml:space="preserve">federation) to solve very clear challenges of today (e.g. sustainability, skills, leverage of</w:t>
      </w:r>
      <w:r>
        <w:t xml:space="preserve"> </w:t>
      </w:r>
      <w:r>
        <w:t xml:space="preserve">open source, aggregation of demand, sovereignty) will allow European providers to expand</w:t>
      </w:r>
      <w:r>
        <w:t xml:space="preserve"> </w:t>
      </w:r>
      <w:r>
        <w:t xml:space="preserve">their market presence, in the EU and beyond.</w:t>
      </w:r>
      <w:r>
        <w:br/>
      </w:r>
      <w:r>
        <w:t xml:space="preserve">Capacity to innovate</w:t>
      </w:r>
      <w:r>
        <w:t xml:space="preserve"> </w:t>
      </w:r>
      <w:r>
        <w:t xml:space="preserve">CADA goes directly at the heart of improving the capacity to innovate (PM8, PM9) and</w:t>
      </w:r>
      <w:r>
        <w:t xml:space="preserve"> </w:t>
      </w:r>
      <w:r>
        <w:t xml:space="preserve">the improvement of skills (PM23). The funding mechanisms (PM8, PM9), complemented</w:t>
      </w:r>
      <w:r>
        <w:t xml:space="preserve"> </w:t>
      </w:r>
      <w:r>
        <w:t xml:space="preserve">with the cloud and AI adoption scheme targeted towards SMEs and the skills certification</w:t>
      </w:r>
      <w:r>
        <w:t xml:space="preserve"> </w:t>
      </w:r>
      <w:r>
        <w:t xml:space="preserve">(PM23) will boost the capacity to innovate at product, service and process level. The</w:t>
      </w:r>
      <w:r>
        <w:t xml:space="preserve"> </w:t>
      </w:r>
      <w:r>
        <w:t xml:space="preserve">spillover effects of research funds, where a myriad of EU stakeholders can participate (e.g. </w:t>
      </w:r>
      <w:r>
        <w:t xml:space="preserve"> </w:t>
      </w:r>
      <w:r>
        <w:t xml:space="preserve">academia, SMEs, large enterprises), allow also for the initiative to anchor intellectual</w:t>
      </w:r>
      <w:r>
        <w:t xml:space="preserve"> </w:t>
      </w:r>
      <w:r>
        <w:t xml:space="preserve">capital and innovation capabilities within the EU.</w:t>
      </w:r>
      <w:r>
        <w:t xml:space="preserve"> </w:t>
      </w:r>
      <w:r>
        <w:t xml:space="preserve">Other aspects such as the promotion of open source in the public sector enlarge the amount</w:t>
      </w:r>
      <w:r>
        <w:t xml:space="preserve"> </w:t>
      </w:r>
      <w:r>
        <w:t xml:space="preserve">of resources available for future innovative products and services (PM20). Open source</w:t>
      </w:r>
      <w:r>
        <w:t xml:space="preserve"> </w:t>
      </w:r>
      <w:r>
        <w:t xml:space="preserve">allows to balance open innovation with adequate intellectual property protection. EU</w:t>
      </w:r>
      <w:r>
        <w:t xml:space="preserve"> </w:t>
      </w:r>
      <w:r>
        <w:t xml:space="preserve">public sector bodies are hence able to reuse and extend these solutions under clear legal</w:t>
      </w:r>
      <w:r>
        <w:t xml:space="preserve"> </w:t>
      </w:r>
      <w:r>
        <w:t xml:space="preserve">certainty, lowering entry costs for smaller innovators.</w:t>
      </w:r>
    </w:p>
    <w:p>
      <w:pPr>
        <w:pStyle w:val="BodyText"/>
      </w:pPr>
      <w:r>
        <w:t xml:space="preserve">180</w:t>
      </w:r>
    </w:p>
    <w:p>
      <w:pPr>
        <w:pStyle w:val="BodyText"/>
      </w:pPr>
      <w:r>
        <w:t xml:space="preserve">Finally, the use of well-defined sovereign criteria (PM21) are expected to create a demand-</w:t>
      </w:r>
      <w:r>
        <w:t xml:space="preserve"> </w:t>
      </w:r>
      <w:r>
        <w:t xml:space="preserve">pull effect in the market, where companies will invest in R&amp;D in order to develop</w:t>
      </w:r>
      <w:r>
        <w:t xml:space="preserve"> </w:t>
      </w:r>
      <w:r>
        <w:t xml:space="preserve">technologies that will equip them to meet these criteria in a more efficient way.</w:t>
      </w:r>
      <w:r>
        <w:br/>
      </w:r>
      <w:r>
        <w:t xml:space="preserve">SME competitiveness</w:t>
      </w:r>
      <w:r>
        <w:t xml:space="preserve"> </w:t>
      </w:r>
      <w:r>
        <w:t xml:space="preserve">The initiative directly affects SMEs, mostly in a positive manner. By removing</w:t>
      </w:r>
      <w:r>
        <w:t xml:space="preserve"> </w:t>
      </w:r>
      <w:r>
        <w:t xml:space="preserve">bureaucratic friction and accelerating permitting times, boosting innovation capacity and</w:t>
      </w:r>
      <w:r>
        <w:t xml:space="preserve"> </w:t>
      </w:r>
      <w:r>
        <w:t xml:space="preserve">mechanisms to adopt or migrate to cloud and AI and allowing to share resources and</w:t>
      </w:r>
      <w:r>
        <w:t xml:space="preserve"> </w:t>
      </w:r>
      <w:r>
        <w:t xml:space="preserve">services, the initiative levels the playing field between smaller and larger providers by</w:t>
      </w:r>
      <w:r>
        <w:t xml:space="preserve"> </w:t>
      </w:r>
      <w:r>
        <w:t xml:space="preserve">reducing fixed regulatory costs that otherwise would deter SMEs from participating in the</w:t>
      </w:r>
      <w:r>
        <w:t xml:space="preserve"> </w:t>
      </w:r>
      <w:r>
        <w:t xml:space="preserve">operation of data centres and the provision of cloud and AI computing services. The</w:t>
      </w:r>
      <w:r>
        <w:t xml:space="preserve"> </w:t>
      </w:r>
      <w:r>
        <w:t xml:space="preserve">measures allow SMEs to compete on merits and specialization, not marketing budgets. The</w:t>
      </w:r>
      <w:r>
        <w:t xml:space="preserve"> </w:t>
      </w:r>
      <w:r>
        <w:t xml:space="preserve">audit scheme, however, generates a burden for SMEs, both to obtain it and to renew it on</w:t>
      </w:r>
      <w:r>
        <w:t xml:space="preserve"> </w:t>
      </w:r>
      <w:r>
        <w:t xml:space="preserve">a yearly basis. But this can have a double effect. First, since it will be valid throughout the</w:t>
      </w:r>
      <w:r>
        <w:t xml:space="preserve"> </w:t>
      </w:r>
      <w:r>
        <w:t xml:space="preserve">EU, it may open new markets to providers that now are out of reach due to other</w:t>
      </w:r>
      <w:r>
        <w:t xml:space="preserve"> </w:t>
      </w:r>
      <w:r>
        <w:t xml:space="preserve">requirements (e.g. national certification schemes or labels), notably in the context of public</w:t>
      </w:r>
      <w:r>
        <w:t xml:space="preserve"> </w:t>
      </w:r>
      <w:r>
        <w:t xml:space="preserve">procurement. Second, being audited under clear sovereign criteria may be used by SME</w:t>
      </w:r>
      <w:r>
        <w:t xml:space="preserve"> </w:t>
      </w:r>
      <w:r>
        <w:t xml:space="preserve">providers to capture part of the private sector market dealing with highly critical data (e.g. </w:t>
      </w:r>
      <w:r>
        <w:t xml:space="preserve"> </w:t>
      </w:r>
      <w:r>
        <w:t xml:space="preserve">defence) and to overcome the buyers’ bias towards solutions offered by larger providers.</w:t>
      </w:r>
      <w:r>
        <w:t xml:space="preserve"> </w:t>
      </w:r>
      <w:r>
        <w:t xml:space="preserve">The minimisation of the burden on SMEs is one of the goals of this intervention, as well</w:t>
      </w:r>
      <w:r>
        <w:t xml:space="preserve"> </w:t>
      </w:r>
      <w:r>
        <w:t xml:space="preserve">as simplification, proportionality, harmonisation, supportive ecosystems and open access.</w:t>
      </w:r>
      <w:r>
        <w:t xml:space="preserve"> </w:t>
      </w:r>
      <w:r>
        <w:t xml:space="preserve">All these considerations stay at the core of the initiative, by for instance, transforming</w:t>
      </w:r>
      <w:r>
        <w:t xml:space="preserve"> </w:t>
      </w:r>
      <w:r>
        <w:t xml:space="preserve">compliance into an innovation catalyst, by providing compensatory enablers (e.g. grants,</w:t>
      </w:r>
      <w:r>
        <w:t xml:space="preserve"> </w:t>
      </w:r>
      <w:r>
        <w:t xml:space="preserve">national support measures).</w:t>
      </w:r>
      <w:r>
        <w:t xml:space="preserve"> </w:t>
      </w:r>
      <w:r>
        <w:t xml:space="preserve">For more information see Annex 6 SME check.</w:t>
      </w:r>
    </w:p>
    <w:p>
      <w:pPr>
        <w:pStyle w:val="BodyText"/>
      </w:pPr>
      <w:r>
        <w:t xml:space="preserve">181</w:t>
      </w:r>
    </w:p>
    <w:p>
      <w:pPr>
        <w:pStyle w:val="BodyText"/>
      </w:pPr>
      <w:r>
        <w:t xml:space="preserve">ANNEX 6: SME CHECK</w:t>
      </w:r>
      <w:r>
        <w:t xml:space="preserve"> </w:t>
      </w:r>
      <w:r>
        <w:t xml:space="preserve">OVERVIEW OF IMPACTS ON SMES</w:t>
      </w:r>
      <w:r>
        <w:t xml:space="preserve"> </w:t>
      </w:r>
      <w:r>
        <w:t xml:space="preserve">Relevance for SMEs</w:t>
      </w:r>
      <w:r>
        <w:br/>
      </w:r>
      <w:r>
        <w:t xml:space="preserve">Based on SME filter and the (first) ISG discussion, this initiative is relevant for SMEs177</w:t>
      </w:r>
      <w:r>
        <w:br/>
      </w:r>
      <w:r>
        <w:t xml:space="preserve">(1)</w:t>
      </w:r>
      <w:r>
        <w:t xml:space="preserve"> </w:t>
      </w:r>
      <w:r>
        <w:t xml:space="preserve">IDENTIFICATION OF AFFECTED BUSINESSES AND ASSESSMENT OF RELEVANCE</w:t>
      </w:r>
      <w:r>
        <w:t xml:space="preserve"> </w:t>
      </w:r>
      <w:r>
        <w:t xml:space="preserve">Are SMEs directly affected? In which sectors?</w:t>
      </w:r>
      <w:r>
        <w:t xml:space="preserve"> </w:t>
      </w:r>
      <w:r>
        <w:t xml:space="preserve">SMEs are directly affected, though in different ways depending on their role in the data</w:t>
      </w:r>
      <w:r>
        <w:t xml:space="preserve"> </w:t>
      </w:r>
      <w:r>
        <w:t xml:space="preserve">centre, cloud and AI value chain. Firstly, on the limited and geographically concentrated</w:t>
      </w:r>
      <w:r>
        <w:t xml:space="preserve"> </w:t>
      </w:r>
      <w:r>
        <w:t xml:space="preserve">availability of computing capacity (P1), the affected SMEs are those companies building</w:t>
      </w:r>
      <w:r>
        <w:t xml:space="preserve"> </w:t>
      </w:r>
      <w:r>
        <w:t xml:space="preserve">and operating data centres, which encompass data centre operators, cloud service</w:t>
      </w:r>
      <w:r>
        <w:t xml:space="preserve"> </w:t>
      </w:r>
      <w:r>
        <w:t xml:space="preserve">providers that build and operate their own data centres, construction and real estate</w:t>
      </w:r>
      <w:r>
        <w:t xml:space="preserve"> </w:t>
      </w:r>
      <w:r>
        <w:t xml:space="preserve">companies. Building data centres is a capital-intensive activity and hence the number of</w:t>
      </w:r>
      <w:r>
        <w:t xml:space="preserve"> </w:t>
      </w:r>
      <w:r>
        <w:t xml:space="preserve">SMEs affected is limited. Secondly, on the dependence on cloud and AI computing</w:t>
      </w:r>
      <w:r>
        <w:t xml:space="preserve"> </w:t>
      </w:r>
      <w:r>
        <w:t xml:space="preserve">services supplied by non-European providers (P2) there are two strands of SMEs</w:t>
      </w:r>
      <w:r>
        <w:t xml:space="preserve"> </w:t>
      </w:r>
      <w:r>
        <w:t xml:space="preserve">stakeholders affected by the current initiative. First, cloud and AI computing service</w:t>
      </w:r>
      <w:r>
        <w:t xml:space="preserve"> </w:t>
      </w:r>
      <w:r>
        <w:t xml:space="preserve">providers, that is, those organizations that develop and offer their services to business</w:t>
      </w:r>
      <w:r>
        <w:t xml:space="preserve"> </w:t>
      </w:r>
      <w:r>
        <w:t xml:space="preserve">and governmental customers and on the other, SMEs that use cloud and AI computing</w:t>
      </w:r>
      <w:r>
        <w:t xml:space="preserve"> </w:t>
      </w:r>
      <w:r>
        <w:t xml:space="preserve">services.</w:t>
      </w:r>
      <w:r>
        <w:t xml:space="preserve"> </w:t>
      </w:r>
      <w:r>
        <w:t xml:space="preserve">Estimated number of directly affected SMEs</w:t>
      </w:r>
      <w:r>
        <w:t xml:space="preserve"> </w:t>
      </w:r>
      <w:r>
        <w:t xml:space="preserve">SMEs directly affected by the initiative, i.e. involved in building or operating data</w:t>
      </w:r>
      <w:r>
        <w:t xml:space="preserve"> </w:t>
      </w:r>
      <w:r>
        <w:t xml:space="preserve">centres are approximately 150 across the EU178. Furthermore, the Technopolis et al. </w:t>
      </w:r>
      <w:r>
        <w:t xml:space="preserve"> </w:t>
      </w:r>
      <w:r>
        <w:t xml:space="preserve">(2025) mapped179 existing cloud service providers in the EU (284) and the results yielded</w:t>
      </w:r>
      <w:r>
        <w:t xml:space="preserve"> </w:t>
      </w:r>
      <w:r>
        <w:t xml:space="preserve">that around 60% of the identified providers are SMEs or startups headquartered in the</w:t>
      </w:r>
      <w:r>
        <w:t xml:space="preserve"> </w:t>
      </w:r>
      <w:r>
        <w:t xml:space="preserve">EU (175) whereas including non-EU headquartered, the number amounts to 200180. The</w:t>
      </w:r>
      <w:r>
        <w:t xml:space="preserve"> </w:t>
      </w:r>
      <w:r>
        <w:t xml:space="preserve">same mapping exercise was carried out for AI service providers but the results to</w:t>
      </w:r>
      <w:r>
        <w:t xml:space="preserve"> </w:t>
      </w:r>
      <w:r>
        <w:t xml:space="preserve">quantify the affected organizations are less conclusive.</w:t>
      </w:r>
    </w:p>
    <w:p>
      <w:pPr>
        <w:pStyle w:val="BodyText"/>
      </w:pPr>
      <w:r>
        <w:t xml:space="preserve">Beyond cloud and AI computing service providers, the policy measures under</w:t>
      </w:r>
      <w:r>
        <w:t xml:space="preserve"> </w:t>
      </w:r>
      <w:r>
        <w:t xml:space="preserve">consideration, notably the cloud and AI adoption scheme for SMEs, also affect ICT SME</w:t>
      </w:r>
      <w:r>
        <w:t xml:space="preserve"> </w:t>
      </w:r>
      <w:r>
        <w:t xml:space="preserve">companies181 (65 000) that wish to use cloud and AI computing services. More broadly,</w:t>
      </w:r>
    </w:p>
    <w:p>
      <w:pPr>
        <w:pStyle w:val="BodyText"/>
      </w:pPr>
      <w:r>
        <w:t xml:space="preserve">177 https://ec.europa.eu/docsroom/documents/63274.</w:t>
      </w:r>
      <w:r>
        <w:t xml:space="preserve"> </w:t>
      </w:r>
      <w:r>
        <w:t xml:space="preserve">178 Technopolis et al. (2025), “Study: cloud and AI”</w:t>
      </w:r>
      <w:r>
        <w:t xml:space="preserve"> </w:t>
      </w:r>
      <w:r>
        <w:t xml:space="preserve">179 The mapping carried out by Technopolis et al. (2025), “Study: Cloud and AI” included a manual search cross checked</w:t>
      </w:r>
      <w:r>
        <w:t xml:space="preserve"> </w:t>
      </w:r>
      <w:r>
        <w:t xml:space="preserve">and complemented by existing market reports, entities participating in the Alliance for industrial data, edge and cloud,</w:t>
      </w:r>
      <w:r>
        <w:t xml:space="preserve"> </w:t>
      </w:r>
      <w:r>
        <w:t xml:space="preserve">and MS reports (e.g. qualified entities by SecNumCloud).</w:t>
      </w:r>
      <w:r>
        <w:t xml:space="preserve"> </w:t>
      </w:r>
      <w:r>
        <w:t xml:space="preserve">180 In contrast, the study identified 59 large cloud service providers headquartered in the EU.</w:t>
      </w:r>
      <w:r>
        <w:t xml:space="preserve"> </w:t>
      </w:r>
      <w:r>
        <w:t xml:space="preserve">181 According to Eurostat, there are closed to 1.3 bn ICT companies, divided as follows: 1.2 bn are micro, 53,000 are of</w:t>
      </w:r>
      <w:r>
        <w:t xml:space="preserve"> </w:t>
      </w:r>
      <w:r>
        <w:t xml:space="preserve">small size and 12,000 are of midsize. For this domain, only small and midsized companies have been taken into</w:t>
      </w:r>
      <w:r>
        <w:t xml:space="preserve"> </w:t>
      </w:r>
      <w:r>
        <w:t xml:space="preserve">consideration.</w:t>
      </w:r>
    </w:p>
    <w:p>
      <w:pPr>
        <w:pStyle w:val="BodyText"/>
      </w:pPr>
      <w:r>
        <w:t xml:space="preserve">182</w:t>
      </w:r>
    </w:p>
    <w:p>
      <w:pPr>
        <w:pStyle w:val="BodyText"/>
      </w:pPr>
      <w:r>
        <w:t xml:space="preserve">SMEs in general (1.6 bn)182 will also be affected by the broader availability of cloud and</w:t>
      </w:r>
      <w:r>
        <w:t xml:space="preserve"> </w:t>
      </w:r>
      <w:r>
        <w:t xml:space="preserve">AI computing services, and through the cloud and AI adoption scheme.</w:t>
      </w:r>
      <w:r>
        <w:t xml:space="preserve"> </w:t>
      </w:r>
      <w:r>
        <w:t xml:space="preserve">Estimated number of employees in directly affected SMEs</w:t>
      </w:r>
      <w:r>
        <w:t xml:space="preserve"> </w:t>
      </w:r>
      <w:r>
        <w:t xml:space="preserve">The directly affected SMEs, i.e. those building or operating data centres and those who</w:t>
      </w:r>
      <w:r>
        <w:t xml:space="preserve"> </w:t>
      </w:r>
      <w:r>
        <w:t xml:space="preserve">would increase their user of cloud and AI computing services, are likely employed</w:t>
      </w:r>
      <w:r>
        <w:t xml:space="preserve"> </w:t>
      </w:r>
      <w:r>
        <w:t xml:space="preserve">between 50 and 250 people each, as they are typically small/medium-sized, highly</w:t>
      </w:r>
      <w:r>
        <w:t xml:space="preserve"> </w:t>
      </w:r>
      <w:r>
        <w:t xml:space="preserve">specialised technology firms. With roughly 300 such SMEs across the EU, the total</w:t>
      </w:r>
      <w:r>
        <w:t xml:space="preserve"> </w:t>
      </w:r>
      <w:r>
        <w:t xml:space="preserve">number of employees directly affected can be estimated at around 75.000 people EU-</w:t>
      </w:r>
      <w:r>
        <w:t xml:space="preserve"> </w:t>
      </w:r>
      <w:r>
        <w:t xml:space="preserve">wide.</w:t>
      </w:r>
      <w:r>
        <w:br/>
      </w:r>
      <w:r>
        <w:t xml:space="preserve">Are SMEs indirectly affected? In which sectors? What is the estimated number of</w:t>
      </w:r>
      <w:r>
        <w:t xml:space="preserve"> </w:t>
      </w:r>
      <w:r>
        <w:t xml:space="preserve">indirectly affected SMEs and employees?</w:t>
      </w:r>
      <w:r>
        <w:t xml:space="preserve"> </w:t>
      </w:r>
      <w:r>
        <w:t xml:space="preserve">The value chain consists of three types of SMEs: data centre operators, cloud and AI</w:t>
      </w:r>
      <w:r>
        <w:t xml:space="preserve"> </w:t>
      </w:r>
      <w:r>
        <w:t xml:space="preserve">computing service providers and cloud and AI computing service users. Service</w:t>
      </w:r>
      <w:r>
        <w:t xml:space="preserve"> </w:t>
      </w:r>
      <w:r>
        <w:t xml:space="preserve">providers deploy their services on a data centre and offer the services to the user.</w:t>
      </w:r>
      <w:r>
        <w:t xml:space="preserve"> </w:t>
      </w:r>
      <w:r>
        <w:t xml:space="preserve">Depending on the policy measure, service providers are either directly targeted or</w:t>
      </w:r>
      <w:r>
        <w:t xml:space="preserve"> </w:t>
      </w:r>
      <w:r>
        <w:t xml:space="preserve">indirectly.</w:t>
      </w:r>
    </w:p>
    <w:p>
      <w:pPr>
        <w:pStyle w:val="BodyText"/>
      </w:pPr>
      <w:r>
        <w:t xml:space="preserve">In the context of the first problem, the limited and geographically concentrated</w:t>
      </w:r>
      <w:r>
        <w:t xml:space="preserve"> </w:t>
      </w:r>
      <w:r>
        <w:t xml:space="preserve">availability of computing capacity, the policy measures directly affect data centres</w:t>
      </w:r>
      <w:r>
        <w:t xml:space="preserve"> </w:t>
      </w:r>
      <w:r>
        <w:t xml:space="preserve">operators and indirectly affect cloud and AI computing service provider. A broader</w:t>
      </w:r>
      <w:r>
        <w:t xml:space="preserve"> </w:t>
      </w:r>
      <w:r>
        <w:t xml:space="preserve">availability of data centres will (indirectly) affect positively cloud and AI computing</w:t>
      </w:r>
      <w:r>
        <w:t xml:space="preserve"> </w:t>
      </w:r>
      <w:r>
        <w:t xml:space="preserve">service providers as they will be less subject to a shortage of infrastructure where to</w:t>
      </w:r>
      <w:r>
        <w:t xml:space="preserve"> </w:t>
      </w:r>
      <w:r>
        <w:t xml:space="preserve">deploy their applications and services or where they can train or inference their models.</w:t>
      </w:r>
      <w:r>
        <w:t xml:space="preserve"> </w:t>
      </w:r>
      <w:r>
        <w:t xml:space="preserve">This is particularly the case for European SMEs leading in AI, which face significant</w:t>
      </w:r>
      <w:r>
        <w:t xml:space="preserve"> </w:t>
      </w:r>
      <w:r>
        <w:t xml:space="preserve">challenges in obtaining the resources, funding, and market opportunities they need, often</w:t>
      </w:r>
      <w:r>
        <w:t xml:space="preserve"> </w:t>
      </w:r>
      <w:r>
        <w:t xml:space="preserve">finding themselves pushed into early commercial dependencies with infrastructure</w:t>
      </w:r>
      <w:r>
        <w:t xml:space="preserve"> </w:t>
      </w:r>
      <w:r>
        <w:t xml:space="preserve">providers. The number of cloud and AI computing service providers aligns with the</w:t>
      </w:r>
      <w:r>
        <w:t xml:space="preserve"> </w:t>
      </w:r>
      <w:r>
        <w:t xml:space="preserve">values indicated above.</w:t>
      </w:r>
      <w:r>
        <w:t xml:space="preserve"> </w:t>
      </w:r>
      <w:r>
        <w:t xml:space="preserve">In the context of the second problem, the dependence on cloud and AI computing</w:t>
      </w:r>
      <w:r>
        <w:t xml:space="preserve"> </w:t>
      </w:r>
      <w:r>
        <w:t xml:space="preserve">services supplied by non-European providers, the policy measures directly affect SMEs</w:t>
      </w:r>
      <w:r>
        <w:t xml:space="preserve"> </w:t>
      </w:r>
      <w:r>
        <w:t xml:space="preserve">that provide cloud and AI computing services and indirectly affect those SMEs that use</w:t>
      </w:r>
      <w:r>
        <w:t xml:space="preserve"> </w:t>
      </w:r>
      <w:r>
        <w:t xml:space="preserve">these services. Here, the extent of SMEs indirectly benefiting from an increase cloud</w:t>
      </w:r>
      <w:r>
        <w:t xml:space="preserve"> </w:t>
      </w:r>
      <w:r>
        <w:t xml:space="preserve">and AI update is virtually all of them as for example such services are increasingly</w:t>
      </w:r>
      <w:r>
        <w:t xml:space="preserve"> </w:t>
      </w:r>
      <w:r>
        <w:t xml:space="preserve">necessary to declare taxes, produce electronic bills or manage the day-to-day operations</w:t>
      </w:r>
      <w:r>
        <w:t xml:space="preserve"> </w:t>
      </w:r>
      <w:r>
        <w:t xml:space="preserve">of a business, even for single persons’ businesses. The same logic applies for the subset</w:t>
      </w:r>
      <w:r>
        <w:t xml:space="preserve"> </w:t>
      </w:r>
      <w:r>
        <w:t xml:space="preserve">of SMEs that need sovereign cloud and AI computing services with a higher level of</w:t>
      </w:r>
      <w:r>
        <w:t xml:space="preserve"> </w:t>
      </w:r>
      <w:r>
        <w:t xml:space="preserve">protection.</w:t>
      </w:r>
    </w:p>
    <w:p>
      <w:pPr>
        <w:pStyle w:val="BodyText"/>
      </w:pPr>
      <w:r>
        <w:t xml:space="preserve">182 SME Performance Review - Internal Market, Industry, Entrepreneurship and SMEs estimates the existence of 26 bn</w:t>
      </w:r>
      <w:r>
        <w:t xml:space="preserve"> </w:t>
      </w:r>
      <w:r>
        <w:t xml:space="preserve">SMEs, out of which more than 24.5 bn are considered micro.</w:t>
      </w:r>
    </w:p>
    <w:p>
      <w:pPr>
        <w:pStyle w:val="BodyText"/>
      </w:pPr>
      <w:r>
        <w:t xml:space="preserve">183</w:t>
      </w:r>
    </w:p>
    <w:p>
      <w:pPr>
        <w:pStyle w:val="Compact"/>
        <w:numPr>
          <w:ilvl w:val="0"/>
          <w:numId w:val="1019"/>
        </w:numPr>
      </w:pPr>
      <w:r>
        <w:t xml:space="preserve">CONSULTATION OF SME STAKEHOLDERS</w:t>
      </w:r>
      <w:r>
        <w:t xml:space="preserve"> </w:t>
      </w:r>
      <w:r>
        <w:t xml:space="preserve">How has the input from the SME community been taken into consideration?</w:t>
      </w:r>
      <w:r>
        <w:t xml:space="preserve"> </w:t>
      </w:r>
      <w:r>
        <w:t xml:space="preserve">Input from the SME community has been taken into consideration through the public</w:t>
      </w:r>
      <w:r>
        <w:t xml:space="preserve"> </w:t>
      </w:r>
      <w:r>
        <w:t xml:space="preserve">consultations (survey and call for evidence), targeted consultations by the study team,</w:t>
      </w:r>
      <w:r>
        <w:t xml:space="preserve"> </w:t>
      </w:r>
      <w:r>
        <w:t xml:space="preserve">stakeholder workshops, and continuous dialogue with industry associations, and</w:t>
      </w:r>
      <w:r>
        <w:t xml:space="preserve"> </w:t>
      </w:r>
      <w:r>
        <w:t xml:space="preserve">innovators active in AI and cloud technologies. The following SME respondents have</w:t>
      </w:r>
      <w:r>
        <w:t xml:space="preserve"> </w:t>
      </w:r>
      <w:r>
        <w:t xml:space="preserve">participated to the:</w:t>
      </w:r>
      <w:r>
        <w:t xml:space="preserve"> </w:t>
      </w:r>
      <w:r>
        <w:t xml:space="preserve">• Public consultation: 17 SMEs (or 25% of total business replies)</w:t>
      </w:r>
      <w:r>
        <w:t xml:space="preserve"> </w:t>
      </w:r>
      <w:r>
        <w:t xml:space="preserve">• Call for Evidence: 25 SMEs (or 45% of total business replies)</w:t>
      </w:r>
      <w:r>
        <w:t xml:space="preserve"> </w:t>
      </w:r>
      <w:r>
        <w:t xml:space="preserve">• Targeted consultations by the study team</w:t>
      </w:r>
      <w:r>
        <w:t xml:space="preserve"> </w:t>
      </w:r>
      <w:r>
        <w:t xml:space="preserve">• Stakeholder workshops</w:t>
      </w:r>
      <w:r>
        <w:t xml:space="preserve"> </w:t>
      </w:r>
      <w:r>
        <w:t xml:space="preserve">• Bilateral dialogues</w:t>
      </w:r>
      <w:r>
        <w:br/>
      </w:r>
      <w:r>
        <w:t xml:space="preserve">Are SMEs’ views different from those of large businesses?</w:t>
      </w:r>
      <w:r>
        <w:br/>
      </w:r>
      <w:r>
        <w:t xml:space="preserve">Yes. SMEs’ views differ significantly from those of large businesses, mainly due to their</w:t>
      </w:r>
      <w:r>
        <w:t xml:space="preserve"> </w:t>
      </w:r>
      <w:r>
        <w:t xml:space="preserve">resource constraints, market position, and regulatory capacity. While large companies</w:t>
      </w:r>
      <w:r>
        <w:t xml:space="preserve"> </w:t>
      </w:r>
      <w:r>
        <w:t xml:space="preserve">generally support stronger cloud and AI ecosystems, they often focus on scaling</w:t>
      </w:r>
      <w:r>
        <w:t xml:space="preserve"> </w:t>
      </w:r>
      <w:r>
        <w:t xml:space="preserve">infrastructure, interoperability, and competitiveness at a global level. In contrast, SMEs</w:t>
      </w:r>
      <w:r>
        <w:t xml:space="preserve"> </w:t>
      </w:r>
      <w:r>
        <w:t xml:space="preserve">emphasize accessibility, affordability, and simplicity as they need easier access to</w:t>
      </w:r>
      <w:r>
        <w:t xml:space="preserve"> </w:t>
      </w:r>
      <w:r>
        <w:t xml:space="preserve">compute resources, clearer guidance on compliance, and reduced administrative and</w:t>
      </w:r>
      <w:r>
        <w:t xml:space="preserve"> </w:t>
      </w:r>
      <w:r>
        <w:t xml:space="preserve">financial burdens.</w:t>
      </w:r>
    </w:p>
    <w:p>
      <w:pPr>
        <w:pStyle w:val="Compact"/>
        <w:numPr>
          <w:ilvl w:val="0"/>
          <w:numId w:val="1019"/>
        </w:numPr>
      </w:pPr>
      <w:r>
        <w:t xml:space="preserve">ASSESSMENT OF IMPACTS ON SMES183</w:t>
      </w:r>
      <w:r>
        <w:t xml:space="preserve"> </w:t>
      </w:r>
      <w:r>
        <w:t xml:space="preserve">What are the estimated direct costs for SMEs of the preferred policy option?</w:t>
      </w:r>
      <w:r>
        <w:br/>
      </w:r>
      <w:r>
        <w:t xml:space="preserve">Qualitative assessment</w:t>
      </w:r>
      <w:r>
        <w:t xml:space="preserve"> </w:t>
      </w:r>
      <w:r>
        <w:t xml:space="preserve">PO1-A improves SME access to information through clearer guidelines, reducing costs</w:t>
      </w:r>
      <w:r>
        <w:t xml:space="preserve"> </w:t>
      </w:r>
      <w:r>
        <w:t xml:space="preserve">from information gaps and helping SMEs voice concerns collectively. PO1-B simplifies</w:t>
      </w:r>
      <w:r>
        <w:t xml:space="preserve"> </w:t>
      </w:r>
      <w:r>
        <w:t xml:space="preserve">permitting, cutting legal and administrative burdens and lowering entry barriers to the</w:t>
      </w:r>
      <w:r>
        <w:t xml:space="preserve"> </w:t>
      </w:r>
      <w:r>
        <w:t xml:space="preserve">data centre value chain. PO1-C has similar effects but may feel more distant due to EU-</w:t>
      </w:r>
      <w:r>
        <w:t xml:space="preserve"> </w:t>
      </w:r>
      <w:r>
        <w:t xml:space="preserve">level approval; however, added public R&amp;D and deployment funding strengthens SME</w:t>
      </w:r>
      <w:r>
        <w:t xml:space="preserve"> </w:t>
      </w:r>
      <w:r>
        <w:t xml:space="preserve">participation in advanced projects without heavy capital needs. Potential direct</w:t>
      </w:r>
      <w:r>
        <w:t xml:space="preserve"> </w:t>
      </w:r>
      <w:r>
        <w:t xml:space="preserve">administrative costs under the preferred policy option among these, i.e. PO1-B with PM8</w:t>
      </w:r>
      <w:r>
        <w:t xml:space="preserve"> </w:t>
      </w:r>
      <w:r>
        <w:t xml:space="preserve">and PM9, would be related to the time required to apply for EU or national funding</w:t>
      </w:r>
      <w:r>
        <w:t xml:space="preserve"> </w:t>
      </w:r>
      <w:r>
        <w:t xml:space="preserve">support.</w:t>
      </w:r>
      <w:r>
        <w:br/>
      </w:r>
      <w:r>
        <w:t xml:space="preserve">PO2-A provides clarity on sovereign cloud and AI computing services without extra</w:t>
      </w:r>
      <w:r>
        <w:t xml:space="preserve"> </w:t>
      </w:r>
      <w:r>
        <w:t xml:space="preserve">administrative load, while interoperability and the EU sovereignty conference boost</w:t>
      </w:r>
      <w:r>
        <w:t xml:space="preserve"> </w:t>
      </w:r>
      <w:r>
        <w:t xml:space="preserve">SME visibility. PO2-B lowers verification costs via validity throughout the EU and</w:t>
      </w:r>
      <w:r>
        <w:t xml:space="preserve"> </w:t>
      </w:r>
      <w:r>
        <w:t xml:space="preserve">supports SME cloud and AI adoption, with procurement criteria and vendor-neutral</w:t>
      </w:r>
      <w:r>
        <w:t xml:space="preserve"> </w:t>
      </w:r>
      <w:r>
        <w:t xml:space="preserve">training improving SME competitiveness. PO2-C delivers the strongest benefits:</w:t>
      </w:r>
      <w:r>
        <w:t xml:space="preserve"> </w:t>
      </w:r>
      <w:r>
        <w:t xml:space="preserve">although mandatory audit adds some cost, EU-wide validity expands market reach,</w:t>
      </w:r>
      <w:r>
        <w:t xml:space="preserve"> </w:t>
      </w:r>
      <w:r>
        <w:t xml:space="preserve">open-source access reduces barriers, funding programmes favour SMEs. Overall, PO2-</w:t>
      </w:r>
      <w:r>
        <w:t xml:space="preserve"> </w:t>
      </w:r>
      <w:r>
        <w:t xml:space="preserve">C and the SME cloud and AI adoption scheme enhance competitiveness, reduce upfront</w:t>
      </w:r>
    </w:p>
    <w:p>
      <w:pPr>
        <w:pStyle w:val="FirstParagraph"/>
      </w:pPr>
      <w:r>
        <w:t xml:space="preserve">183 The costs and benefits data in this annex are consistent with the data in annex 3. The preferred option includes the</w:t>
      </w:r>
      <w:r>
        <w:t xml:space="preserve"> </w:t>
      </w:r>
      <w:r>
        <w:t xml:space="preserve">mitigating measures listed in section 4.</w:t>
      </w:r>
    </w:p>
    <w:p>
      <w:pPr>
        <w:pStyle w:val="BodyText"/>
      </w:pPr>
      <w:r>
        <w:t xml:space="preserve">184</w:t>
      </w:r>
    </w:p>
    <w:p>
      <w:pPr>
        <w:pStyle w:val="BodyText"/>
      </w:pPr>
      <w:r>
        <w:t xml:space="preserve">costs, and support wider SME digital transformation. Similarly, as above, quantifiable</w:t>
      </w:r>
      <w:r>
        <w:t xml:space="preserve"> </w:t>
      </w:r>
      <w:r>
        <w:t xml:space="preserve">administrative costs for SMEs stem from the time required to apply to receive funding</w:t>
      </w:r>
      <w:r>
        <w:t xml:space="preserve"> </w:t>
      </w:r>
      <w:r>
        <w:t xml:space="preserve">under PM23.</w:t>
      </w:r>
      <w:r>
        <w:br/>
      </w:r>
      <w:r>
        <w:t xml:space="preserve">Quantitative assessment</w:t>
      </w:r>
      <w:r>
        <w:t xml:space="preserve"> </w:t>
      </w:r>
      <w:r>
        <w:t xml:space="preserve">Under PM23, within PO2-C, SMEs are expected to incur in modest administrative costs</w:t>
      </w:r>
      <w:r>
        <w:t xml:space="preserve"> </w:t>
      </w:r>
      <w:r>
        <w:t xml:space="preserve">related to their need to apply to receive the funding. The effort to prepare a project</w:t>
      </w:r>
      <w:r>
        <w:t xml:space="preserve"> </w:t>
      </w:r>
      <w:r>
        <w:t xml:space="preserve">proposal is estimated to be 2 persons for 10 days (20 staff days), with total costs</w:t>
      </w:r>
      <w:r>
        <w:t xml:space="preserve"> </w:t>
      </w:r>
      <w:r>
        <w:t xml:space="preserve">estimated at EUR 55 373 928 (NPV, 10-years), considering over 60,000 SMEs applying</w:t>
      </w:r>
      <w:r>
        <w:t xml:space="preserve"> </w:t>
      </w:r>
      <w:r>
        <w:t xml:space="preserve">to receive funding.</w:t>
      </w:r>
      <w:r>
        <w:t xml:space="preserve"> </w:t>
      </w:r>
      <w:r>
        <w:t xml:space="preserve">What are the estimated direct benefits/cost savings for SMEs of the preferred</w:t>
      </w:r>
      <w:r>
        <w:t xml:space="preserve"> </w:t>
      </w:r>
      <w:r>
        <w:t xml:space="preserve">policy option184?</w:t>
      </w:r>
      <w:r>
        <w:t xml:space="preserve"> </w:t>
      </w:r>
      <w:r>
        <w:t xml:space="preserve">Qualitative assessment</w:t>
      </w:r>
      <w:r>
        <w:t xml:space="preserve"> </w:t>
      </w:r>
      <w:r>
        <w:t xml:space="preserve">For PO1-B, SMEs would see direct benefits mainly through reduced legal, consultancy,</w:t>
      </w:r>
      <w:r>
        <w:t xml:space="preserve"> </w:t>
      </w:r>
      <w:r>
        <w:t xml:space="preserve">and administrative costs. Streamlined permitting makes procedures easier to navigate,</w:t>
      </w:r>
      <w:r>
        <w:t xml:space="preserve"> </w:t>
      </w:r>
      <w:r>
        <w:t xml:space="preserve">which cuts the time and external support SMEs typically need to comply with complex</w:t>
      </w:r>
      <w:r>
        <w:t xml:space="preserve"> </w:t>
      </w:r>
      <w:r>
        <w:t xml:space="preserve">rules. Faster approvals also shorten project timelines, lowering costs and making market</w:t>
      </w:r>
      <w:r>
        <w:t xml:space="preserve"> </w:t>
      </w:r>
      <w:r>
        <w:t xml:space="preserve">entry cheaper. With public funding under PM8 and PM9, SMEs save directly by</w:t>
      </w:r>
      <w:r>
        <w:t xml:space="preserve"> </w:t>
      </w:r>
      <w:r>
        <w:t xml:space="preserve">reducing the upfront capital normally required for R&amp;D, innovation, and deployment</w:t>
      </w:r>
      <w:r>
        <w:t xml:space="preserve"> </w:t>
      </w:r>
      <w:r>
        <w:t xml:space="preserve">projects. Higher funding rates for SMEs lower financial risk and make participation in</w:t>
      </w:r>
      <w:r>
        <w:t xml:space="preserve"> </w:t>
      </w:r>
      <w:r>
        <w:t xml:space="preserve">advanced initiatives more affordable. Funding also helps SMEs join larger consortia</w:t>
      </w:r>
      <w:r>
        <w:t xml:space="preserve"> </w:t>
      </w:r>
      <w:r>
        <w:t xml:space="preserve">more easily, lowering the financial barriers to entering markets that typically favour</w:t>
      </w:r>
      <w:r>
        <w:t xml:space="preserve"> </w:t>
      </w:r>
      <w:r>
        <w:t xml:space="preserve">large players.</w:t>
      </w:r>
      <w:r>
        <w:t xml:space="preserve"> </w:t>
      </w:r>
      <w:r>
        <w:t xml:space="preserve">Under PO2-C, SMEs gain the largest net cost savings. Validity throughout the EU of</w:t>
      </w:r>
      <w:r>
        <w:t xml:space="preserve"> </w:t>
      </w:r>
      <w:r>
        <w:t xml:space="preserve">audits means an SME audited in one Member State avoids repeating costly verification</w:t>
      </w:r>
      <w:r>
        <w:t xml:space="preserve"> </w:t>
      </w:r>
      <w:r>
        <w:t xml:space="preserve">processes elsewhere. Support measures for adopting cloud and AI computing services</w:t>
      </w:r>
      <w:r>
        <w:t xml:space="preserve"> </w:t>
      </w:r>
      <w:r>
        <w:t xml:space="preserve">lower training, integration, and compliance costs. Together, these reduce technology</w:t>
      </w:r>
      <w:r>
        <w:t xml:space="preserve"> </w:t>
      </w:r>
      <w:r>
        <w:t xml:space="preserve">investment, administrative overhead, and business development expenses.</w:t>
      </w:r>
      <w:r>
        <w:t xml:space="preserve"> </w:t>
      </w:r>
      <w:r>
        <w:t xml:space="preserve">Quantitative assessment</w:t>
      </w:r>
      <w:r>
        <w:t xml:space="preserve"> </w:t>
      </w:r>
      <w:r>
        <w:t xml:space="preserve">Under PM23, within PO2-C, SMEs are expected to benefit directly from EUR 328 412</w:t>
      </w:r>
      <w:r>
        <w:t xml:space="preserve"> </w:t>
      </w:r>
      <w:r>
        <w:t xml:space="preserve">809. This policy measure puts forward a targeted scheme to provide financial support to</w:t>
      </w:r>
      <w:r>
        <w:t xml:space="preserve"> </w:t>
      </w:r>
      <w:r>
        <w:t xml:space="preserve">SMEs for adopting cloud and AI computing services to increase their productivity and</w:t>
      </w:r>
      <w:r>
        <w:t xml:space="preserve"> </w:t>
      </w:r>
      <w:r>
        <w:t xml:space="preserve">competitiveness. Most of the yearly budget considered for this measure, i.e. EUR</w:t>
      </w:r>
      <w:r>
        <w:t xml:space="preserve"> </w:t>
      </w:r>
      <w:r>
        <w:t xml:space="preserve">38.500.000, is dedicated to supporting the design and planning phase of cloud and AI-</w:t>
      </w:r>
      <w:r>
        <w:t xml:space="preserve"> </w:t>
      </w:r>
      <w:r>
        <w:t xml:space="preserve">based transformation projects for SMEs. The grants are fixed amounts that the SMEs</w:t>
      </w:r>
      <w:r>
        <w:t xml:space="preserve"> </w:t>
      </w:r>
      <w:r>
        <w:t xml:space="preserve">can spend in consultancy services to design digital transformation projects based on</w:t>
      </w:r>
      <w:r>
        <w:t xml:space="preserve"> </w:t>
      </w:r>
      <w:r>
        <w:t xml:space="preserve">cloud and AI technology. The objective is reaching 2% of the small (10 to 50 employees)</w:t>
      </w:r>
      <w:r>
        <w:t xml:space="preserve"> </w:t>
      </w:r>
      <w:r>
        <w:t xml:space="preserve">and midsize (50 to 250 employees) SMEs over the 10-year period. Every year, SMEs</w:t>
      </w:r>
      <w:r>
        <w:t xml:space="preserve"> </w:t>
      </w:r>
      <w:r>
        <w:t xml:space="preserve">that have designed the most innovative cloud and AI-based transformation project plans</w:t>
      </w:r>
      <w:r>
        <w:t xml:space="preserve"> </w:t>
      </w:r>
      <w:r>
        <w:t xml:space="preserve">will receive additional support to fund their implementation.</w:t>
      </w:r>
      <w:r>
        <w:t xml:space="preserve"> </w:t>
      </w:r>
      <w:r>
        <w:t xml:space="preserve">What are the indirect impacts of this initiative on SMEs?</w:t>
      </w:r>
    </w:p>
    <w:p>
      <w:pPr>
        <w:pStyle w:val="BodyText"/>
      </w:pPr>
      <w:r>
        <w:t xml:space="preserve">184 The direct benefits for SMEs can also be cost savings.</w:t>
      </w:r>
    </w:p>
    <w:p>
      <w:pPr>
        <w:pStyle w:val="BodyText"/>
      </w:pPr>
      <w:r>
        <w:t xml:space="preserve">185</w:t>
      </w:r>
    </w:p>
    <w:p>
      <w:pPr>
        <w:pStyle w:val="BodyText"/>
      </w:pPr>
      <w:r>
        <w:t xml:space="preserve">Most of the policy measures contribute to the development of European datacentre</w:t>
      </w:r>
      <w:r>
        <w:t xml:space="preserve"> </w:t>
      </w:r>
      <w:r>
        <w:t xml:space="preserve">infrastructure and cloud computing capacity, a richer European cloud and AI computing</w:t>
      </w:r>
      <w:r>
        <w:t xml:space="preserve"> </w:t>
      </w:r>
      <w:r>
        <w:t xml:space="preserve">service offering and a more dynamic technological and industrial ecosystem,</w:t>
      </w:r>
      <w:r>
        <w:t xml:space="preserve"> </w:t>
      </w:r>
      <w:r>
        <w:t xml:space="preserve">contributing to a higher adoption of cloud. This will improve the efficiency in software</w:t>
      </w:r>
      <w:r>
        <w:t xml:space="preserve"> </w:t>
      </w:r>
      <w:r>
        <w:t xml:space="preserve">and IT projects, increasing productivity of IT staff, ensuring the continuity of business</w:t>
      </w:r>
      <w:r>
        <w:t xml:space="preserve"> </w:t>
      </w:r>
      <w:r>
        <w:t xml:space="preserve">processes (less downtime) and facilitating migration processes, for SMEs and large</w:t>
      </w:r>
      <w:r>
        <w:t xml:space="preserve"> </w:t>
      </w:r>
      <w:r>
        <w:t xml:space="preserve">organizations alike. This impacts not only the efficiency of the IT staff but also the</w:t>
      </w:r>
      <w:r>
        <w:t xml:space="preserve"> </w:t>
      </w:r>
      <w:r>
        <w:t xml:space="preserve">flexibility and capability of the European private sector to adapt in an agile way to</w:t>
      </w:r>
      <w:r>
        <w:t xml:space="preserve"> </w:t>
      </w:r>
      <w:r>
        <w:t xml:space="preserve">evolving market needs and conditions, and to the dynamic technology landscape,</w:t>
      </w:r>
      <w:r>
        <w:t xml:space="preserve"> </w:t>
      </w:r>
      <w:r>
        <w:t xml:space="preserve">increasing its competitiveness. This agility is particularly important for SMEs, who need</w:t>
      </w:r>
      <w:r>
        <w:t xml:space="preserve"> </w:t>
      </w:r>
      <w:r>
        <w:t xml:space="preserve">to continuously adapt their technologies and business models in order to not lose market</w:t>
      </w:r>
      <w:r>
        <w:t xml:space="preserve"> </w:t>
      </w:r>
      <w:r>
        <w:t xml:space="preserve">revenues and remain relevant.</w:t>
      </w:r>
      <w:r>
        <w:t xml:space="preserve"> </w:t>
      </w:r>
      <w:r>
        <w:t xml:space="preserve">This could have been measured in terms of effort saved in IT tasks (FTEs) but it would</w:t>
      </w:r>
      <w:r>
        <w:t xml:space="preserve"> </w:t>
      </w:r>
      <w:r>
        <w:t xml:space="preserve">have been difficult to allocate the specific contribution for each specific measure, adding</w:t>
      </w:r>
      <w:r>
        <w:t xml:space="preserve"> </w:t>
      </w:r>
      <w:r>
        <w:t xml:space="preserve">potential risk of double counting their effect.</w:t>
      </w:r>
      <w:r>
        <w:br/>
      </w:r>
      <w:r>
        <w:t xml:space="preserve">SMEs outside the cloud sector also gain from a more trusted and interoperable EU</w:t>
      </w:r>
      <w:r>
        <w:t xml:space="preserve"> </w:t>
      </w:r>
      <w:r>
        <w:t xml:space="preserve">cloud/AI ecosystem through safer access to digital tools, easier cross-border operations,</w:t>
      </w:r>
      <w:r>
        <w:t xml:space="preserve"> </w:t>
      </w:r>
      <w:r>
        <w:t xml:space="preserve">enhanced innovation, and participation in data-driven markets. While quantification in</w:t>
      </w:r>
      <w:r>
        <w:t xml:space="preserve"> </w:t>
      </w:r>
      <w:r>
        <w:t xml:space="preserve">some cases appears difficult, the qualitative impact of the initiative could be summarised</w:t>
      </w:r>
      <w:r>
        <w:t xml:space="preserve"> </w:t>
      </w:r>
      <w:r>
        <w:t xml:space="preserve">as follows:</w:t>
      </w:r>
      <w:r>
        <w:t xml:space="preserve"> </w:t>
      </w:r>
      <w:r>
        <w:t xml:space="preserve">1. Access to Advanced Digital Services</w:t>
      </w:r>
      <w:r>
        <w:t xml:space="preserve"> </w:t>
      </w:r>
      <w:r>
        <w:t xml:space="preserve">Enhanced trust and interoperability in the EU cloud and AI market gives SMEs in other</w:t>
      </w:r>
      <w:r>
        <w:t xml:space="preserve"> </w:t>
      </w:r>
      <w:r>
        <w:t xml:space="preserve">sectors access to advanced digital services. Businesses can safely and efficiently adopt</w:t>
      </w:r>
      <w:r>
        <w:t xml:space="preserve"> </w:t>
      </w:r>
      <w:r>
        <w:t xml:space="preserve">cloud-based tools for e-commerce, logistics, HR, or data analytics, even if they are not</w:t>
      </w:r>
      <w:r>
        <w:t xml:space="preserve"> </w:t>
      </w:r>
      <w:r>
        <w:t xml:space="preserve">part of the cloud industry itself.</w:t>
      </w:r>
      <w:r>
        <w:t xml:space="preserve"> </w:t>
      </w:r>
      <w:r>
        <w:t xml:space="preserve">2.</w:t>
      </w:r>
      <w:r>
        <w:t xml:space="preserve"> </w:t>
      </w:r>
      <w:r>
        <w:t xml:space="preserve">Cross-Border Expansion</w:t>
      </w:r>
      <w:r>
        <w:t xml:space="preserve"> </w:t>
      </w:r>
      <w:r>
        <w:t xml:space="preserve">Standardised regulations and secure, cross-border data flows make it easier for SMEs to</w:t>
      </w:r>
      <w:r>
        <w:t xml:space="preserve"> </w:t>
      </w:r>
      <w:r>
        <w:t xml:space="preserve">expand across Member States. Companies can scale products and services without</w:t>
      </w:r>
      <w:r>
        <w:t xml:space="preserve"> </w:t>
      </w:r>
      <w:r>
        <w:t xml:space="preserve">facing legal or technical barriers, simplifying international operations within the Single</w:t>
      </w:r>
      <w:r>
        <w:t xml:space="preserve"> </w:t>
      </w:r>
      <w:r>
        <w:t xml:space="preserve">Market.</w:t>
      </w:r>
      <w:r>
        <w:t xml:space="preserve"> </w:t>
      </w:r>
      <w:r>
        <w:t xml:space="preserve">3.</w:t>
      </w:r>
      <w:r>
        <w:t xml:space="preserve"> </w:t>
      </w:r>
      <w:r>
        <w:t xml:space="preserve">Innovation through Collaboration</w:t>
      </w:r>
      <w:r>
        <w:t xml:space="preserve"> </w:t>
      </w:r>
      <w:r>
        <w:t xml:space="preserve">SMEs can integrate AI, IoT, or data-driven services into their offerings, driving</w:t>
      </w:r>
      <w:r>
        <w:t xml:space="preserve"> </w:t>
      </w:r>
      <w:r>
        <w:t xml:space="preserve">modernization in traditional industries. Trusted cloud infrastructure lowers risks and</w:t>
      </w:r>
      <w:r>
        <w:t xml:space="preserve"> </w:t>
      </w:r>
      <w:r>
        <w:t xml:space="preserve">investment barriers, enabling experimentation and digital transformation.</w:t>
      </w:r>
      <w:r>
        <w:t xml:space="preserve"> </w:t>
      </w:r>
      <w:r>
        <w:t xml:space="preserve">4.</w:t>
      </w:r>
      <w:r>
        <w:t xml:space="preserve"> </w:t>
      </w:r>
      <w:r>
        <w:t xml:space="preserve">Cost Efficiency and Resilience</w:t>
      </w:r>
      <w:r>
        <w:t xml:space="preserve"> </w:t>
      </w:r>
      <w:r>
        <w:t xml:space="preserve">Reliable EU cloud services improve cost efficiency and resilience185. Reduced</w:t>
      </w:r>
      <w:r>
        <w:t xml:space="preserve"> </w:t>
      </w:r>
      <w:r>
        <w:t xml:space="preserve">dependence on non-European providers decreases operational risks while competitive</w:t>
      </w:r>
    </w:p>
    <w:p>
      <w:pPr>
        <w:pStyle w:val="BodyText"/>
      </w:pPr>
      <w:r>
        <w:t xml:space="preserve">185 The adoption of AI and cloud technologies by SMEs can significantly boost economic performance. Some university</w:t>
      </w:r>
      <w:r>
        <w:t xml:space="preserve"> </w:t>
      </w:r>
      <w:r>
        <w:t xml:space="preserve">studies indicate that AI adoption can increase revenue by up to 91% for SMEs, with operational costs potentially reduced</w:t>
      </w:r>
      <w:r>
        <w:t xml:space="preserve"> </w:t>
      </w:r>
      <w:r>
        <w:t xml:space="preserve">by up to 30% and time savings exceeding 20 hours per month arXiv.</w:t>
      </w:r>
    </w:p>
    <w:p>
      <w:pPr>
        <w:pStyle w:val="BodyText"/>
      </w:pPr>
      <w:r>
        <w:t xml:space="preserve">186</w:t>
      </w:r>
    </w:p>
    <w:p>
      <w:pPr>
        <w:pStyle w:val="BodyText"/>
      </w:pPr>
      <w:r>
        <w:t xml:space="preserve">pricing and high availability could benefit sectors like manufacturing, healthcare, and</w:t>
      </w:r>
      <w:r>
        <w:t xml:space="preserve"> </w:t>
      </w:r>
      <w:r>
        <w:t xml:space="preserve">fintech186.</w:t>
      </w:r>
      <w:r>
        <w:t xml:space="preserve"> </w:t>
      </w:r>
      <w:r>
        <w:t xml:space="preserve">5.</w:t>
      </w:r>
      <w:r>
        <w:t xml:space="preserve"> </w:t>
      </w:r>
      <w:r>
        <w:t xml:space="preserve">Participation in Sectoral Data Spaces</w:t>
      </w:r>
      <w:r>
        <w:t xml:space="preserve"> </w:t>
      </w:r>
      <w:r>
        <w:t xml:space="preserve">SMEs can participate in sectoral data spaces that provide shared datasets for areas like</w:t>
      </w:r>
      <w:r>
        <w:t xml:space="preserve"> </w:t>
      </w:r>
      <w:r>
        <w:t xml:space="preserve">e.g. health, transport, energy, and finance187. Access to these resources opens</w:t>
      </w:r>
      <w:r>
        <w:t xml:space="preserve"> </w:t>
      </w:r>
      <w:r>
        <w:t xml:space="preserve">opportunities for new products, services, and partnerships, fostering innovation and</w:t>
      </w:r>
      <w:r>
        <w:t xml:space="preserve"> </w:t>
      </w:r>
      <w:r>
        <w:t xml:space="preserve">growth across the Single Market.</w:t>
      </w:r>
    </w:p>
    <w:p>
      <w:pPr>
        <w:pStyle w:val="Compact"/>
        <w:numPr>
          <w:ilvl w:val="0"/>
          <w:numId w:val="1020"/>
        </w:numPr>
      </w:pPr>
      <w:r>
        <w:t xml:space="preserve">MINIMISING NEGATIVE IMPACTS ON SMES</w:t>
      </w:r>
      <w:r>
        <w:t xml:space="preserve"> </w:t>
      </w:r>
      <w:r>
        <w:t xml:space="preserve">Are SMEs disproportionately affected compared to large companies? No</w:t>
      </w:r>
      <w:r>
        <w:br/>
      </w:r>
      <w:r>
        <w:t xml:space="preserve">If yes, are there any specific subgroups of SMEs more exposed than others? N/A</w:t>
      </w:r>
      <w:r>
        <w:t xml:space="preserve"> </w:t>
      </w:r>
      <w:r>
        <w:t xml:space="preserve">Have mitigating measures been included in the preferred option/proposal? Yes,</w:t>
      </w:r>
      <w:r>
        <w:t xml:space="preserve"> </w:t>
      </w:r>
      <w:r>
        <w:t xml:space="preserve">financial support for SMEs to adopt cloud and AI (PM23)</w:t>
      </w:r>
      <w:r>
        <w:br/>
      </w:r>
      <w:r>
        <w:t xml:space="preserve">CONTRIBUTION TO THE 35% BURDEN REDUCTION TARGET FOR SMES</w:t>
      </w:r>
      <w:r>
        <w:t xml:space="preserve"> </w:t>
      </w:r>
      <w:r>
        <w:t xml:space="preserve">Are there any administrative cost savings relevant for the 35% burden reduction</w:t>
      </w:r>
      <w:r>
        <w:t xml:space="preserve"> </w:t>
      </w:r>
      <w:r>
        <w:t xml:space="preserve">target for SMEs? SMEs are expected to benefit directly from PM23.</w:t>
      </w:r>
    </w:p>
    <w:p>
      <w:pPr>
        <w:pStyle w:val="FirstParagraph"/>
      </w:pPr>
      <w:r>
        <w:t xml:space="preserve">186 Trusted cloud and AI adoption empowers SMEs across sectors: in manufacturing, AI improves operations and</w:t>
      </w:r>
      <w:r>
        <w:t xml:space="preserve"> </w:t>
      </w:r>
      <w:r>
        <w:t xml:space="preserve">competitiveness (ScienceDirect); in healthcare, cloud solutions enhance patient experiences and administrative</w:t>
      </w:r>
      <w:r>
        <w:t xml:space="preserve"> </w:t>
      </w:r>
      <w:r>
        <w:t xml:space="preserve">efficiency (ACE Cloud Hosting); and in fintech, AI tools support revenue forecasting, risk modelling, and financial</w:t>
      </w:r>
      <w:r>
        <w:t xml:space="preserve"> </w:t>
      </w:r>
      <w:r>
        <w:t xml:space="preserve">decision-making (ResearchGate).</w:t>
      </w:r>
      <w:r>
        <w:t xml:space="preserve"> </w:t>
      </w:r>
      <w:r>
        <w:t xml:space="preserve">187 In healthcare, AI enhances diagnostics and patient care, improving efficiency and outcomes; in transport, AI optimizes</w:t>
      </w:r>
      <w:r>
        <w:t xml:space="preserve"> </w:t>
      </w:r>
      <w:r>
        <w:t xml:space="preserve">logistics and route planning, reducing costs and emissions; in energy, AI facilitates smart grid management and energy</w:t>
      </w:r>
      <w:r>
        <w:t xml:space="preserve"> </w:t>
      </w:r>
      <w:r>
        <w:t xml:space="preserve">efficiency, supporting sustainability goals; and in finance, AI-driven tools assist in risk assessment and financial</w:t>
      </w:r>
      <w:r>
        <w:t xml:space="preserve"> </w:t>
      </w:r>
      <w:r>
        <w:t xml:space="preserve">planning, enhancing decision-making capabilities. These advancements are supported by EU initiatives such as the</w:t>
      </w:r>
      <w:r>
        <w:t xml:space="preserve"> </w:t>
      </w:r>
      <w:r>
        <w:t xml:space="preserve">Digital Europe Programme and Horizon Europe, which aim to bolster AI and digital infrastructure across the Union.</w:t>
      </w:r>
    </w:p>
    <w:p>
      <w:pPr>
        <w:pStyle w:val="BodyText"/>
      </w:pPr>
      <w:r>
        <w:t xml:space="preserve">ANNEX 7: EXTERNAL COHERENCE WITH RELEVANT EU LEGISLATION AND POLICY INITIATIVES</w:t>
      </w:r>
      <w:r>
        <w:br/>
      </w:r>
      <w:r>
        <w:t xml:space="preserve">For each Policy Option, the table below analyses its external coherence.</w:t>
      </w:r>
      <w:r>
        <w:br/>
      </w:r>
      <w:r>
        <w:t xml:space="preserve">PO</w:t>
      </w:r>
      <w:r>
        <w:t xml:space="preserve"> </w:t>
      </w:r>
      <w:r>
        <w:t xml:space="preserve">External coherence</w:t>
      </w:r>
      <w:r>
        <w:t xml:space="preserve"> </w:t>
      </w:r>
      <w:r>
        <w:t xml:space="preserve">PO1-A</w:t>
      </w:r>
      <w:r>
        <w:t xml:space="preserve"> </w:t>
      </w:r>
      <w:r>
        <w:t xml:space="preserve">PM1 complements the existing Alliance for Industrial Data, Edge and Cloud. PM2 creates a permanent forum that currently does not exist. PM3 complements</w:t>
      </w:r>
      <w:r>
        <w:t xml:space="preserve"> </w:t>
      </w:r>
      <w:r>
        <w:t xml:space="preserve">existing best practices that focus on operating energy-efficient data centres with guidelines on deployment.</w:t>
      </w:r>
      <w:r>
        <w:br/>
      </w:r>
      <w:r>
        <w:t xml:space="preserve">PO1-B</w:t>
      </w:r>
      <w:r>
        <w:t xml:space="preserve"> </w:t>
      </w:r>
      <w:r>
        <w:t xml:space="preserve">PM4 complements the upcoming Regulation on accelerating and streamlining environmental assessments, which focuses on administrative simplification</w:t>
      </w:r>
      <w:r>
        <w:t xml:space="preserve"> </w:t>
      </w:r>
      <w:r>
        <w:t xml:space="preserve">for environmental assessments, by adding a facilitator to accompany all permitting stages (incl. beyond environmental assessments) for a given data centre</w:t>
      </w:r>
      <w:r>
        <w:t xml:space="preserve"> </w:t>
      </w:r>
      <w:r>
        <w:t xml:space="preserve">project. PM5 complements envisaged provisions for industrial acceleration, notably in the upcoming Industrial Accelerator Act, where areas and measures</w:t>
      </w:r>
      <w:r>
        <w:t xml:space="preserve"> </w:t>
      </w:r>
      <w:r>
        <w:t xml:space="preserve">for industrial acceleration focus on manufacturing industries and do not account for the specific needs (e.g. connectivity) and benefits (e.g. their ability to</w:t>
      </w:r>
      <w:r>
        <w:t xml:space="preserve"> </w:t>
      </w:r>
      <w:r>
        <w:t xml:space="preserve">provide flexibility services to the grid) of data centres, which are a services industry and thus not in scope of the Industrial Accelerator Act. PM6 steers</w:t>
      </w:r>
      <w:r>
        <w:t xml:space="preserve"> </w:t>
      </w:r>
      <w:r>
        <w:t xml:space="preserve">national funding towards the deployment of innovative and sustainable data centres, while PM7 complements and ultimately leverages the existing Digital</w:t>
      </w:r>
      <w:r>
        <w:t xml:space="preserve"> </w:t>
      </w:r>
      <w:r>
        <w:t xml:space="preserve">Decade monitoring cycle. The scale of the compute capacity gap and its impact on EU competitiveness require such dedicated support measures for data</w:t>
      </w:r>
      <w:r>
        <w:t xml:space="preserve"> </w:t>
      </w:r>
      <w:r>
        <w:t xml:space="preserve">centre deployment, which cannot be achieved by horizontal initiatives that omit the specific needs of data centres.</w:t>
      </w:r>
      <w:r>
        <w:br/>
      </w:r>
      <w:r>
        <w:t xml:space="preserve">PO1-C</w:t>
      </w:r>
      <w:r>
        <w:t xml:space="preserve"> </w:t>
      </w:r>
      <w:r>
        <w:t xml:space="preserve">PM8 complements existing framework programmes, which do not sufficiently cover data centre innovation and deployment. PM9 creates the possibility,</w:t>
      </w:r>
      <w:r>
        <w:t xml:space="preserve"> </w:t>
      </w:r>
      <w:r>
        <w:t xml:space="preserve">without prejudice to the outcome of the negotiations on the next MFF proposal, for strategic data centre deployment projects to be supported by Union</w:t>
      </w:r>
      <w:r>
        <w:t xml:space="preserve"> </w:t>
      </w:r>
      <w:r>
        <w:t xml:space="preserve">programmes, funds and financial instruments, in accordance with the objectives set out in the regulations establishing those funds and programmes. PM10</w:t>
      </w:r>
      <w:r>
        <w:t xml:space="preserve"> </w:t>
      </w:r>
      <w:r>
        <w:t xml:space="preserve">is an EU-level version of PM5.</w:t>
      </w:r>
      <w:r>
        <w:br/>
      </w:r>
      <w:r>
        <w:t xml:space="preserve">PO1-A,</w:t>
      </w:r>
      <w:r>
        <w:t xml:space="preserve"> </w:t>
      </w:r>
      <w:r>
        <w:t xml:space="preserve">B, C</w:t>
      </w:r>
      <w:r>
        <w:t xml:space="preserve"> </w:t>
      </w:r>
      <w:r>
        <w:t xml:space="preserve">PO1 B and C would leverage the future rating scheme for data centres under the Energy Efficiency Directive as a way of identifying particularly sustainable</w:t>
      </w:r>
      <w:r>
        <w:t xml:space="preserve"> </w:t>
      </w:r>
      <w:r>
        <w:t xml:space="preserve">data centres. Moreover, they would build on other initiatives which address data centre input factors, such as the future Grids Package (energy) or the future</w:t>
      </w:r>
      <w:r>
        <w:t xml:space="preserve"> </w:t>
      </w:r>
      <w:r>
        <w:t xml:space="preserve">Digital Networks Act (connectivity).</w:t>
      </w:r>
    </w:p>
    <w:p>
      <w:pPr>
        <w:pStyle w:val="BodyText"/>
      </w:pPr>
      <w:r>
        <w:t xml:space="preserve">188</w:t>
      </w:r>
    </w:p>
    <w:p>
      <w:pPr>
        <w:pStyle w:val="BodyText"/>
      </w:pPr>
      <w:r>
        <w:t xml:space="preserve">PO</w:t>
      </w:r>
      <w:r>
        <w:t xml:space="preserve"> </w:t>
      </w:r>
      <w:r>
        <w:t xml:space="preserve">External coherence</w:t>
      </w:r>
      <w:r>
        <w:t xml:space="preserve"> </w:t>
      </w:r>
      <w:r>
        <w:t xml:space="preserve">PO2-A</w:t>
      </w:r>
      <w:r>
        <w:t xml:space="preserve"> </w:t>
      </w:r>
      <w:r>
        <w:t xml:space="preserve">PM11 would provide the first-ever definition of a sovereign cloud and AI computing service, going beyond technical cybersecurity and thus complementing</w:t>
      </w:r>
      <w:r>
        <w:t xml:space="preserve"> </w:t>
      </w:r>
      <w:r>
        <w:t xml:space="preserve">the Cybersecurity Act (CSA). PM12 adds guidelines for providers and PM13 is a new way of enhancing visibility of sovereign offerings. PM14 is designed</w:t>
      </w:r>
      <w:r>
        <w:t xml:space="preserve"> </w:t>
      </w:r>
      <w:r>
        <w:t xml:space="preserve">to complement the Data Act’s provisions on interoperability standards by enacting flanking measures that ensure the usability of the tools created by the</w:t>
      </w:r>
      <w:r>
        <w:t xml:space="preserve"> </w:t>
      </w:r>
      <w:r>
        <w:t xml:space="preserve">Data Act, notably by advancing standardisation work.</w:t>
      </w:r>
      <w:r>
        <w:br/>
      </w:r>
      <w:r>
        <w:t xml:space="preserve">PO2-B</w:t>
      </w:r>
      <w:r>
        <w:t xml:space="preserve"> </w:t>
      </w:r>
      <w:r>
        <w:t xml:space="preserve">PM15 complements the cloud cybersecurity certification under the CSA and uses it as a way of assessing whether a service is sufficiently cybersecure.</w:t>
      </w:r>
      <w:r>
        <w:t xml:space="preserve"> </w:t>
      </w:r>
      <w:r>
        <w:t xml:space="preserve">However, the focus of the sovereignty scheme is fundamentally different as it covers sovereignty in a way that is not addressed by any other initiative,</w:t>
      </w:r>
      <w:r>
        <w:t xml:space="preserve"> </w:t>
      </w:r>
      <w:r>
        <w:t xml:space="preserve">including the AI Act, which is a product safety legislation. PM16 complements the horizontal procurement acquis with the necessary sectoral approach that</w:t>
      </w:r>
      <w:r>
        <w:t xml:space="preserve"> </w:t>
      </w:r>
      <w:r>
        <w:t xml:space="preserve">accounts for the nuances of purchasing cloud services, i.e. services with a global value chain, and empowers public purchasers to reward specific service</w:t>
      </w:r>
      <w:r>
        <w:t xml:space="preserve"> </w:t>
      </w:r>
      <w:r>
        <w:t xml:space="preserve">characteristics which the horizontal acquis cannot provide for. By focusing on cloud and AI computing services, it is clearly delineated from the AI Act,</w:t>
      </w:r>
      <w:r>
        <w:t xml:space="preserve"> </w:t>
      </w:r>
      <w:r>
        <w:t xml:space="preserve">which sets safety requirements for AI systems and general-purpose AI models. PM17 creates the tools for joint procurement, so far non-existent in this</w:t>
      </w:r>
      <w:r>
        <w:t xml:space="preserve"> </w:t>
      </w:r>
      <w:r>
        <w:t xml:space="preserve">sector. The same is true for PM18 which is an entirely new addition to the EU’s policy toolbox.</w:t>
      </w:r>
      <w:r>
        <w:br/>
      </w:r>
      <w:r>
        <w:t xml:space="preserve">PO2-C</w:t>
      </w:r>
      <w:r>
        <w:t xml:space="preserve"> </w:t>
      </w:r>
      <w:r>
        <w:t xml:space="preserve">PM20 is a new policy tool, with no legal precedent. PM21 makes the use of the sovereignty risk assessment under PM15 mandatory, leveraging the NIS2</w:t>
      </w:r>
      <w:r>
        <w:t xml:space="preserve"> </w:t>
      </w:r>
      <w:r>
        <w:t xml:space="preserve">Directive to identify sectors of high criticality. Beyond giving a framework for cybersecurity certification, the CSA deals with supply chain risks with a</w:t>
      </w:r>
      <w:r>
        <w:t xml:space="preserve"> </w:t>
      </w:r>
      <w:r>
        <w:t xml:space="preserve">specific focus on high-risk vendors. However, it does not address public procurement. PM21 complements the CSA in that respect. This is enhanced by</w:t>
      </w:r>
      <w:r>
        <w:t xml:space="preserve"> </w:t>
      </w:r>
      <w:r>
        <w:t xml:space="preserve">PM19, which mandates the use of specific award criteria for all public procurements of cloud and AI computing services, thus complementing the</w:t>
      </w:r>
      <w:r>
        <w:t xml:space="preserve"> </w:t>
      </w:r>
      <w:r>
        <w:t xml:space="preserve">Procurement Directives. PM22 leverages the tools of PM17 and establishes the first-ever EU framework for joint procurement in this sector. PM23 leverages</w:t>
      </w:r>
      <w:r>
        <w:t xml:space="preserve"> </w:t>
      </w:r>
      <w:r>
        <w:t xml:space="preserve">and complements the European Competitiveness Fund, while PM24 presents an entirely new policy tool.</w:t>
      </w:r>
      <w:r>
        <w:br/>
      </w:r>
      <w:r>
        <w:t xml:space="preserve">PO2-</w:t>
      </w:r>
      <w:r>
        <w:t xml:space="preserve"> </w:t>
      </w:r>
      <w:r>
        <w:t xml:space="preserve">A,B,C</w:t>
      </w:r>
      <w:r>
        <w:t xml:space="preserve"> </w:t>
      </w:r>
      <w:r>
        <w:t xml:space="preserve">All PMs under PO2 would build on the Data Act’s provisions on the right to switch and use different cloud services in parallel, which is a prerequisite for</w:t>
      </w:r>
      <w:r>
        <w:t xml:space="preserve"> </w:t>
      </w:r>
      <w:r>
        <w:t xml:space="preserve">users to diversify or change the cloud services they use.</w:t>
      </w:r>
    </w:p>
    <w:p>
      <w:pPr>
        <w:pStyle w:val="BodyText"/>
      </w:pPr>
      <w:r>
        <w:t xml:space="preserve">189</w:t>
      </w:r>
    </w:p>
    <w:p>
      <w:pPr>
        <w:pStyle w:val="BodyText"/>
      </w:pPr>
      <w:r>
        <w:t xml:space="preserve">Several existing and planned pieces of legislation and policy initiatives relate to the specific objectives pursued under this initiative. However, each of</w:t>
      </w:r>
      <w:r>
        <w:t xml:space="preserve"> </w:t>
      </w:r>
      <w:r>
        <w:t xml:space="preserve">them shows gaps with respect to reaching these objectives, which this initiative would fill. The table below illustrates this in detail and elaborates on the</w:t>
      </w:r>
      <w:r>
        <w:t xml:space="preserve"> </w:t>
      </w:r>
      <w:r>
        <w:t xml:space="preserve">relationship of these other pieces of legislation or policy initiatives with the future Cloud and AI Development Act.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Legislation or policy initiative</w:t>
      </w:r>
      <w:r>
        <w:t xml:space="preserve"> </w:t>
      </w:r>
      <w:r>
        <w:t xml:space="preserve">Gap with regards to specific objective / relationship with the cloud and AI</w:t>
      </w:r>
      <w:r>
        <w:t xml:space="preserve"> </w:t>
      </w:r>
      <w:r>
        <w:t xml:space="preserve">Development Act (“this initiative”)</w:t>
      </w:r>
      <w:r>
        <w:br/>
      </w:r>
      <w:r>
        <w:t xml:space="preserve">SO1</w:t>
      </w:r>
      <w:r>
        <w:t xml:space="preserve"> </w:t>
      </w:r>
      <w:r>
        <w:t xml:space="preserve">-</w:t>
      </w:r>
      <w:r>
        <w:t xml:space="preserve"> </w:t>
      </w:r>
      <w:r>
        <w:t xml:space="preserve">Increase</w:t>
      </w:r>
      <w:r>
        <w:t xml:space="preserve"> </w:t>
      </w:r>
      <w:r>
        <w:t xml:space="preserve">computing</w:t>
      </w:r>
      <w:r>
        <w:t xml:space="preserve"> </w:t>
      </w:r>
      <w:r>
        <w:t xml:space="preserve">capacity</w:t>
      </w:r>
      <w:r>
        <w:t xml:space="preserve"> </w:t>
      </w:r>
      <w:r>
        <w:t xml:space="preserve">deployed in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through</w:t>
      </w:r>
      <w:r>
        <w:t xml:space="preserve"> </w:t>
      </w:r>
      <w:r>
        <w:t xml:space="preserve">innovative</w:t>
      </w:r>
      <w:r>
        <w:t xml:space="preserve"> </w:t>
      </w:r>
      <w:r>
        <w:t xml:space="preserve">and</w:t>
      </w:r>
      <w:r>
        <w:t xml:space="preserve"> </w:t>
      </w:r>
      <w:r>
        <w:t xml:space="preserve">sustainable</w:t>
      </w:r>
      <w:r>
        <w:t xml:space="preserve"> </w:t>
      </w:r>
      <w:r>
        <w:t xml:space="preserve">technologies</w:t>
      </w:r>
      <w:r>
        <w:t xml:space="preserve"> </w:t>
      </w:r>
      <w:r>
        <w:t xml:space="preserve">The Horizon Europe programme provides funding for</w:t>
      </w:r>
      <w:r>
        <w:t xml:space="preserve"> </w:t>
      </w:r>
      <w:r>
        <w:t xml:space="preserve">research and innovation in the EU, including in digital</w:t>
      </w:r>
      <w:r>
        <w:t xml:space="preserve"> </w:t>
      </w:r>
      <w:r>
        <w:t xml:space="preserve">technologies. Cluster 4 (Digital, Industry and Space)</w:t>
      </w:r>
      <w:r>
        <w:t xml:space="preserve"> </w:t>
      </w:r>
      <w:r>
        <w:t xml:space="preserve">covers enabling technologies like cloud as well as</w:t>
      </w:r>
      <w:r>
        <w:t xml:space="preserve"> </w:t>
      </w:r>
      <w:r>
        <w:t xml:space="preserve">advanced computing.</w:t>
      </w:r>
      <w:r>
        <w:t xml:space="preserve"> </w:t>
      </w:r>
      <w:r>
        <w:t xml:space="preserve">Horizon Europe lacks scale to meaningfully advance innovation in computing</w:t>
      </w:r>
      <w:r>
        <w:t xml:space="preserve"> </w:t>
      </w:r>
      <w:r>
        <w:t xml:space="preserve">capacity. Between 2021 and 2027, the total budget of Horizon Europe</w:t>
      </w:r>
      <w:r>
        <w:t xml:space="preserve"> </w:t>
      </w:r>
      <w:r>
        <w:t xml:space="preserve">amounted to EUR 95.5 bn. Estimates indicate that in 2023 only, the part of</w:t>
      </w:r>
      <w:r>
        <w:t xml:space="preserve"> </w:t>
      </w:r>
      <w:r>
        <w:t xml:space="preserve">AWS’s R&amp;D spending on cloud computing alone was ca. EUR 18 bn188. This</w:t>
      </w:r>
      <w:r>
        <w:t xml:space="preserve"> </w:t>
      </w:r>
      <w:r>
        <w:t xml:space="preserve">initiative aims to ensure that innovation in computing capacity becomes a</w:t>
      </w:r>
      <w:r>
        <w:t xml:space="preserve"> </w:t>
      </w:r>
      <w:r>
        <w:t xml:space="preserve">stand-alone objective.</w:t>
      </w:r>
      <w:r>
        <w:br/>
      </w:r>
      <w:r>
        <w:t xml:space="preserve">EU Framework Programmes also suffer from a gap between R&amp;D and</w:t>
      </w:r>
      <w:r>
        <w:t xml:space="preserve"> </w:t>
      </w:r>
      <w:r>
        <w:t xml:space="preserve">commercialisation. For example, the SUNFISH project189 devoted 4.5 m of</w:t>
      </w:r>
      <w:r>
        <w:t xml:space="preserve"> </w:t>
      </w:r>
      <w:r>
        <w:t xml:space="preserve">Horizon 2020 budget to developing a solution for secure information sharing</w:t>
      </w:r>
      <w:r>
        <w:t xml:space="preserve"> </w:t>
      </w:r>
      <w:r>
        <w:t xml:space="preserve">in federated heterogenous private clouds. However, no European cloud</w:t>
      </w:r>
      <w:r>
        <w:t xml:space="preserve"> </w:t>
      </w:r>
      <w:r>
        <w:t xml:space="preserve">provider was able to capitalise on the project outcomes, which were not widely</w:t>
      </w:r>
      <w:r>
        <w:t xml:space="preserve"> </w:t>
      </w:r>
      <w:r>
        <w:t xml:space="preserve">taken up. This initiative aims to tackle not just the development but also the</w:t>
      </w:r>
      <w:r>
        <w:t xml:space="preserve"> </w:t>
      </w:r>
      <w:r>
        <w:t xml:space="preserve">uptake of innovative technologies through dedicated deployment measures and</w:t>
      </w:r>
      <w:r>
        <w:t xml:space="preserve"> </w:t>
      </w:r>
      <w:r>
        <w:t xml:space="preserve">incentives for the deployment of innovative data centres.</w:t>
      </w:r>
      <w:r>
        <w:t xml:space="preserve"> </w:t>
      </w:r>
      <w:r>
        <w:t xml:space="preserve">The IPCEI for Next Generation Cloud Infrastructure</w:t>
      </w:r>
      <w:r>
        <w:t xml:space="preserve"> </w:t>
      </w:r>
      <w:r>
        <w:t xml:space="preserve">and Services involves 19 companies from seven</w:t>
      </w:r>
      <w:r>
        <w:t xml:space="preserve"> </w:t>
      </w:r>
      <w:r>
        <w:t xml:space="preserve">The focus of this IPCEI is on research, development and innovation. Beyond</w:t>
      </w:r>
      <w:r>
        <w:t xml:space="preserve"> </w:t>
      </w:r>
      <w:r>
        <w:t xml:space="preserve">that, it only covers the first industrial deployment of innovative solutions</w:t>
      </w:r>
    </w:p>
    <w:p>
      <w:pPr>
        <w:pStyle w:val="BodyText"/>
      </w:pPr>
      <w:r>
        <w:t xml:space="preserve">188 How much does Amazon invest in R&amp;D? Here’s an informed guess.</w:t>
      </w:r>
      <w:r>
        <w:br/>
      </w:r>
      <w:r>
        <w:t xml:space="preserve">189 SecUre iNFormation SHaring in federated heterogeneous private clouds | SUNFISH | Projekt | Fact Sheet | H2020 | CORDIS | European Commission.</w:t>
      </w:r>
    </w:p>
    <w:p>
      <w:pPr>
        <w:pStyle w:val="BodyText"/>
      </w:pPr>
      <w:r>
        <w:t xml:space="preserve">190</w:t>
      </w:r>
    </w:p>
    <w:p>
      <w:pPr>
        <w:pStyle w:val="BodyText"/>
      </w:pP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Legislation or policy initiative</w:t>
      </w:r>
      <w:r>
        <w:t xml:space="preserve"> </w:t>
      </w:r>
      <w:r>
        <w:t xml:space="preserve">Gap with regards to specific objective / relationship with the cloud and AI</w:t>
      </w:r>
      <w:r>
        <w:t xml:space="preserve"> </w:t>
      </w:r>
      <w:r>
        <w:t xml:space="preserve">Development Act (“this initiative”)</w:t>
      </w:r>
      <w:r>
        <w:br/>
      </w:r>
      <w:r>
        <w:t xml:space="preserve">Member States: France, Germany, Hungary, Italy, the</w:t>
      </w:r>
      <w:r>
        <w:t xml:space="preserve"> </w:t>
      </w:r>
      <w:r>
        <w:t xml:space="preserve">Netherlands, Poland, and Spain. These seven Member</w:t>
      </w:r>
      <w:r>
        <w:t xml:space="preserve"> </w:t>
      </w:r>
      <w:r>
        <w:t xml:space="preserve">States provide up to EUR 1.2 bn in public funding to</w:t>
      </w:r>
      <w:r>
        <w:t xml:space="preserve"> </w:t>
      </w:r>
      <w:r>
        <w:t xml:space="preserve">developing data processing capabilities, and software</w:t>
      </w:r>
      <w:r>
        <w:t xml:space="preserve"> </w:t>
      </w:r>
      <w:r>
        <w:t xml:space="preserve">and data sharing tools that enable federated, energy-</w:t>
      </w:r>
      <w:r>
        <w:t xml:space="preserve"> </w:t>
      </w:r>
      <w:r>
        <w:t xml:space="preserve">efficient and trustworthy cloud and edge distributed data</w:t>
      </w:r>
      <w:r>
        <w:t xml:space="preserve"> </w:t>
      </w:r>
      <w:r>
        <w:t xml:space="preserve">processing technologies and related services.</w:t>
      </w:r>
      <w:r>
        <w:t xml:space="preserve"> </w:t>
      </w:r>
      <w:r>
        <w:t xml:space="preserve">(particularly in edge computing). Most notably, the IPCEI focuses on beyond-</w:t>
      </w:r>
      <w:r>
        <w:t xml:space="preserve"> </w:t>
      </w:r>
      <w:r>
        <w:t xml:space="preserve">the-state-of-the-art solutions. Consequently, the IPCEI does not target capacity</w:t>
      </w:r>
      <w:r>
        <w:t xml:space="preserve"> </w:t>
      </w:r>
      <w:r>
        <w:t xml:space="preserve">deployment in a way that would contribute to closing the current compute</w:t>
      </w:r>
      <w:r>
        <w:t xml:space="preserve"> </w:t>
      </w:r>
      <w:r>
        <w:t xml:space="preserve">capacity gap. Moreover, compared with innovation efforts by leading</w:t>
      </w:r>
      <w:r>
        <w:t xml:space="preserve"> </w:t>
      </w:r>
      <w:r>
        <w:t xml:space="preserve">international cloud providers, the funds available to European companies under</w:t>
      </w:r>
      <w:r>
        <w:t xml:space="preserve"> </w:t>
      </w:r>
      <w:r>
        <w:t xml:space="preserve">this IPCEI are much lower. However, the research and development efforts</w:t>
      </w:r>
      <w:r>
        <w:t xml:space="preserve"> </w:t>
      </w:r>
      <w:r>
        <w:t xml:space="preserve">supported under this initiative will build on and integrate achievements under</w:t>
      </w:r>
      <w:r>
        <w:t xml:space="preserve"> </w:t>
      </w:r>
      <w:r>
        <w:t xml:space="preserve">the IPCEI. Moreover, deployment incentives will positively affect the broader</w:t>
      </w:r>
      <w:r>
        <w:t xml:space="preserve"> </w:t>
      </w:r>
      <w:r>
        <w:t xml:space="preserve">deployment of solutions developed under the IPCEI.</w:t>
      </w:r>
      <w:r>
        <w:br/>
      </w:r>
      <w:r>
        <w:t xml:space="preserve">The AI Factories and future AI Gigafactories</w:t>
      </w:r>
      <w:r>
        <w:t xml:space="preserve"> </w:t>
      </w:r>
      <w:r>
        <w:t xml:space="preserve">already/will provide high performance computing</w:t>
      </w:r>
      <w:r>
        <w:t xml:space="preserve"> </w:t>
      </w:r>
      <w:r>
        <w:t xml:space="preserve">capacity to developers and deployers of AI models. The</w:t>
      </w:r>
      <w:r>
        <w:t xml:space="preserve"> </w:t>
      </w:r>
      <w:r>
        <w:t xml:space="preserve">initiatives leverage the EuroHPC Joint Undertaking.</w:t>
      </w:r>
      <w:r>
        <w:br/>
      </w:r>
      <w:r>
        <w:t xml:space="preserve">These initiatives mainly serve to drive advancements in AI applications across</w:t>
      </w:r>
      <w:r>
        <w:t xml:space="preserve"> </w:t>
      </w:r>
      <w:r>
        <w:t xml:space="preserve">different sectors, going beyond the capabilities of general-purpose and AI-</w:t>
      </w:r>
      <w:r>
        <w:t xml:space="preserve"> </w:t>
      </w:r>
      <w:r>
        <w:t xml:space="preserve">optimised data centres. They focus on large concentrations of computing power</w:t>
      </w:r>
      <w:r>
        <w:t xml:space="preserve"> </w:t>
      </w:r>
      <w:r>
        <w:t xml:space="preserve">needed for the training of AI models. They do not address the deployment of</w:t>
      </w:r>
      <w:r>
        <w:t xml:space="preserve"> </w:t>
      </w:r>
      <w:r>
        <w:t xml:space="preserve">more decentralised computing capacity in data centres, necessary for the large-</w:t>
      </w:r>
      <w:r>
        <w:t xml:space="preserve"> </w:t>
      </w:r>
      <w:r>
        <w:t xml:space="preserve">scale uptake of AI throughout the EU and for enabling lower latency. The</w:t>
      </w:r>
      <w:r>
        <w:t xml:space="preserve"> </w:t>
      </w:r>
      <w:r>
        <w:t xml:space="preserve">deployment of AI Factories and Gigafactories may benefit from measures</w:t>
      </w:r>
      <w:r>
        <w:t xml:space="preserve"> </w:t>
      </w:r>
      <w:r>
        <w:t xml:space="preserve">under this initiative, such as identified areas for accelerated deployment.</w:t>
      </w:r>
      <w:r>
        <w:br/>
      </w:r>
      <w:r>
        <w:t xml:space="preserve">The Energy Efficiency Directive contains measures on</w:t>
      </w:r>
      <w:r>
        <w:t xml:space="preserve"> </w:t>
      </w:r>
      <w:r>
        <w:t xml:space="preserve">improving the energy performance of data centres. It</w:t>
      </w:r>
      <w:r>
        <w:t xml:space="preserve"> </w:t>
      </w:r>
      <w:r>
        <w:t xml:space="preserve">encourages waste heat re-use and requires data centres</w:t>
      </w:r>
      <w:r>
        <w:t xml:space="preserve"> </w:t>
      </w:r>
      <w:r>
        <w:t xml:space="preserve">above 500 kW to report annually on their energy usage</w:t>
      </w:r>
      <w:r>
        <w:t xml:space="preserve"> </w:t>
      </w:r>
      <w:r>
        <w:t xml:space="preserve">and on other sustainability metrics. This reporting will</w:t>
      </w:r>
      <w:r>
        <w:t xml:space="preserve"> </w:t>
      </w:r>
      <w:r>
        <w:t xml:space="preserve">form the basis for a future rating scheme, which will</w:t>
      </w:r>
      <w:r>
        <w:t xml:space="preserve"> </w:t>
      </w:r>
      <w:r>
        <w:t xml:space="preserve">be enacted as part of the upcoming Data Centre Package.</w:t>
      </w:r>
      <w:r>
        <w:t xml:space="preserve"> </w:t>
      </w:r>
      <w:r>
        <w:t xml:space="preserve">The Energy Efficiency Directive is the key piece of legislation for guiding the</w:t>
      </w:r>
      <w:r>
        <w:t xml:space="preserve"> </w:t>
      </w:r>
      <w:r>
        <w:t xml:space="preserve">data centre industry towards greater energy efficiency through measures such</w:t>
      </w:r>
      <w:r>
        <w:t xml:space="preserve"> </w:t>
      </w:r>
      <w:r>
        <w:t xml:space="preserve">as reporting and the future rating scheme. However, beyond transparency</w:t>
      </w:r>
      <w:r>
        <w:t xml:space="preserve"> </w:t>
      </w:r>
      <w:r>
        <w:t xml:space="preserve">measures and reputational considerations, the Directive does not set incentives</w:t>
      </w:r>
      <w:r>
        <w:t xml:space="preserve"> </w:t>
      </w:r>
      <w:r>
        <w:t xml:space="preserve">for data centre operators to improve their sustainability performance and does</w:t>
      </w:r>
      <w:r>
        <w:t xml:space="preserve"> </w:t>
      </w:r>
      <w:r>
        <w:t xml:space="preserve">not contain measures for accelerating the roll-out of sustainable data centres</w:t>
      </w:r>
      <w:r>
        <w:t xml:space="preserve"> </w:t>
      </w:r>
      <w:r>
        <w:t xml:space="preserve">across the EU or increasing related investment (although the possible</w:t>
      </w:r>
    </w:p>
    <w:p>
      <w:pPr>
        <w:pStyle w:val="BodyText"/>
      </w:pPr>
      <w:r>
        <w:t xml:space="preserve">191</w:t>
      </w:r>
    </w:p>
    <w:p>
      <w:pPr>
        <w:pStyle w:val="BodyText"/>
      </w:pP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Legislation or policy initiative</w:t>
      </w:r>
      <w:r>
        <w:t xml:space="preserve"> </w:t>
      </w:r>
      <w:r>
        <w:t xml:space="preserve">Gap with regards to specific objective / relationship with the cloud and AI</w:t>
      </w:r>
      <w:r>
        <w:t xml:space="preserve"> </w:t>
      </w:r>
      <w:r>
        <w:t xml:space="preserve">Development Act (“this initiative”)</w:t>
      </w:r>
      <w:r>
        <w:br/>
      </w:r>
      <w:r>
        <w:t xml:space="preserve">This will also kick off the work on a separate proposal</w:t>
      </w:r>
      <w:r>
        <w:t xml:space="preserve"> </w:t>
      </w:r>
      <w:r>
        <w:t xml:space="preserve">for data centre minimum performance standards,</w:t>
      </w:r>
      <w:r>
        <w:t xml:space="preserve"> </w:t>
      </w:r>
      <w:r>
        <w:t xml:space="preserve">building on the sustainability metrics established under</w:t>
      </w:r>
      <w:r>
        <w:t xml:space="preserve"> </w:t>
      </w:r>
      <w:r>
        <w:t xml:space="preserve">the Energy Efficiency Directive.</w:t>
      </w:r>
      <w:r>
        <w:br/>
      </w:r>
      <w:r>
        <w:t xml:space="preserve">establishment of minimum performance standards, stemming from the</w:t>
      </w:r>
      <w:r>
        <w:t xml:space="preserve"> </w:t>
      </w:r>
      <w:r>
        <w:t xml:space="preserve">Directive, could set the minimum specifications of sustainability for future data</w:t>
      </w:r>
      <w:r>
        <w:t xml:space="preserve"> </w:t>
      </w:r>
      <w:r>
        <w:t xml:space="preserve">centres in Europe). The initiative will contain measures to incentivise the roll-</w:t>
      </w:r>
      <w:r>
        <w:t xml:space="preserve"> </w:t>
      </w:r>
      <w:r>
        <w:t xml:space="preserve">out of energy-efficient data centres. To identify which data centres are</w:t>
      </w:r>
      <w:r>
        <w:t xml:space="preserve"> </w:t>
      </w:r>
      <w:r>
        <w:t xml:space="preserve">sustainable, this initiative will refer to the rating scheme developed under the</w:t>
      </w:r>
      <w:r>
        <w:t xml:space="preserve"> </w:t>
      </w:r>
      <w:r>
        <w:t xml:space="preserve">Energy Efficiency Directive.</w:t>
      </w:r>
      <w:r>
        <w:br/>
      </w:r>
      <w:r>
        <w:t xml:space="preserve">The Regulation laying down ecodesign requirements</w:t>
      </w:r>
      <w:r>
        <w:t xml:space="preserve"> </w:t>
      </w:r>
      <w:r>
        <w:t xml:space="preserve">for servers and data storage products sets</w:t>
      </w:r>
      <w:r>
        <w:t xml:space="preserve"> </w:t>
      </w:r>
      <w:r>
        <w:t xml:space="preserve">requirements for sustainable products.</w:t>
      </w:r>
      <w:r>
        <w:br/>
      </w:r>
      <w:r>
        <w:t xml:space="preserve">Data centre hardware is subject to minimum performance and information</w:t>
      </w:r>
      <w:r>
        <w:t xml:space="preserve"> </w:t>
      </w:r>
      <w:r>
        <w:t xml:space="preserve">rules; however, the Regulation does not contain measures to directly</w:t>
      </w:r>
      <w:r>
        <w:t xml:space="preserve"> </w:t>
      </w:r>
      <w:r>
        <w:t xml:space="preserve">incentivise the deployment of innovative and sustainable technologies.</w:t>
      </w:r>
      <w:r>
        <w:br/>
      </w:r>
      <w:r>
        <w:t xml:space="preserve">The Digital Decade Policy Programme (DDPP)</w:t>
      </w:r>
      <w:r>
        <w:t xml:space="preserve"> </w:t>
      </w:r>
      <w:r>
        <w:t xml:space="preserve">sets the target of 75% of EU businesses adopting cloud</w:t>
      </w:r>
      <w:r>
        <w:t xml:space="preserve"> </w:t>
      </w:r>
      <w:r>
        <w:t xml:space="preserve">services and of 10.000 edge nodes being rolled out by</w:t>
      </w:r>
      <w:r>
        <w:t xml:space="preserve"> </w:t>
      </w:r>
      <w:r>
        <w:t xml:space="preserve">2030 and measures progress in all Member States and at</w:t>
      </w:r>
      <w:r>
        <w:t xml:space="preserve"> </w:t>
      </w:r>
      <w:r>
        <w:t xml:space="preserve">EU level.</w:t>
      </w:r>
      <w:r>
        <w:br/>
      </w:r>
      <w:r>
        <w:t xml:space="preserve">Beyond the edge node target, the DDPP does not contain targets for the</w:t>
      </w:r>
      <w:r>
        <w:t xml:space="preserve"> </w:t>
      </w:r>
      <w:r>
        <w:t xml:space="preserve">deployment of compute capacity or data centres in the EU. And beyond setting</w:t>
      </w:r>
      <w:r>
        <w:t xml:space="preserve"> </w:t>
      </w:r>
      <w:r>
        <w:t xml:space="preserve">out targets and monitoring progress (2257 edge nodes in 2024), it does not</w:t>
      </w:r>
      <w:r>
        <w:t xml:space="preserve"> </w:t>
      </w:r>
      <w:r>
        <w:t xml:space="preserve">contain concrete support measures for such deployment. This initiative will</w:t>
      </w:r>
      <w:r>
        <w:t xml:space="preserve"> </w:t>
      </w:r>
      <w:r>
        <w:t xml:space="preserve">complement the DDPP in this regard: The data centre capacity target would be</w:t>
      </w:r>
      <w:r>
        <w:t xml:space="preserve"> </w:t>
      </w:r>
      <w:r>
        <w:t xml:space="preserve">integrated into the DDPP, and by leveraging the existing yearly monitoring</w:t>
      </w:r>
      <w:r>
        <w:t xml:space="preserve"> </w:t>
      </w:r>
      <w:r>
        <w:t xml:space="preserve">exercise, this initiative would create synergies with the DDPP.</w:t>
      </w:r>
      <w:r>
        <w:br/>
      </w:r>
      <w:r>
        <w:t xml:space="preserve">The EU Code of Conduct on Data Centre Energy</w:t>
      </w:r>
      <w:r>
        <w:t xml:space="preserve"> </w:t>
      </w:r>
      <w:r>
        <w:t xml:space="preserve">Efficiency is a reference document to assist data centre</w:t>
      </w:r>
      <w:r>
        <w:t xml:space="preserve"> </w:t>
      </w:r>
      <w:r>
        <w:t xml:space="preserve">operators</w:t>
      </w:r>
      <w:r>
        <w:t xml:space="preserve"> </w:t>
      </w:r>
      <w:r>
        <w:t xml:space="preserve">in</w:t>
      </w:r>
      <w:r>
        <w:t xml:space="preserve"> </w:t>
      </w:r>
      <w:r>
        <w:t xml:space="preserve">identifying</w:t>
      </w:r>
      <w:r>
        <w:t xml:space="preserve"> </w:t>
      </w:r>
      <w:r>
        <w:t xml:space="preserve">and</w:t>
      </w:r>
      <w:r>
        <w:t xml:space="preserve"> </w:t>
      </w:r>
      <w:r>
        <w:t xml:space="preserve">implementing</w:t>
      </w:r>
      <w:r>
        <w:t xml:space="preserve"> </w:t>
      </w:r>
      <w:r>
        <w:t xml:space="preserve">measures to improve the energy efficiency of their data</w:t>
      </w:r>
      <w:r>
        <w:t xml:space="preserve"> </w:t>
      </w:r>
      <w:r>
        <w:t xml:space="preserve">centres. This Best Practice document contains a full list</w:t>
      </w:r>
      <w:r>
        <w:t xml:space="preserve"> </w:t>
      </w:r>
      <w:r>
        <w:t xml:space="preserve">The Code of Conduct does not concern measures to deploy a data centre,</w:t>
      </w:r>
      <w:r>
        <w:t xml:space="preserve"> </w:t>
      </w:r>
      <w:r>
        <w:t xml:space="preserve">instead focusing fully on practices for operating it.</w:t>
      </w:r>
    </w:p>
    <w:p>
      <w:pPr>
        <w:pStyle w:val="BodyText"/>
      </w:pPr>
      <w:r>
        <w:t xml:space="preserve">192</w:t>
      </w:r>
    </w:p>
    <w:p>
      <w:pPr>
        <w:pStyle w:val="BodyText"/>
      </w:pP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Legislation or policy initiative</w:t>
      </w:r>
      <w:r>
        <w:t xml:space="preserve"> </w:t>
      </w:r>
      <w:r>
        <w:t xml:space="preserve">Gap with regards to specific objective / relationship with the cloud and AI</w:t>
      </w:r>
      <w:r>
        <w:t xml:space="preserve"> </w:t>
      </w:r>
      <w:r>
        <w:t xml:space="preserve">Development Act (“this initiative”)</w:t>
      </w:r>
      <w:r>
        <w:br/>
      </w:r>
      <w:r>
        <w:t xml:space="preserve">of the identified and recognised data centre energy</w:t>
      </w:r>
      <w:r>
        <w:t xml:space="preserve"> </w:t>
      </w:r>
      <w:r>
        <w:t xml:space="preserve">efficiency best practices within the Code of Conduct.</w:t>
      </w:r>
      <w:r>
        <w:br/>
      </w:r>
      <w:r>
        <w:t xml:space="preserve">SO2</w:t>
      </w:r>
      <w:r>
        <w:t xml:space="preserve"> </w:t>
      </w:r>
      <w:r>
        <w:t xml:space="preserve">-</w:t>
      </w:r>
      <w:r>
        <w:t xml:space="preserve"> </w:t>
      </w:r>
      <w:r>
        <w:t xml:space="preserve">Ensure</w:t>
      </w:r>
      <w:r>
        <w:t xml:space="preserve"> </w:t>
      </w:r>
      <w:r>
        <w:t xml:space="preserve">attractive</w:t>
      </w:r>
      <w:r>
        <w:t xml:space="preserve"> </w:t>
      </w:r>
      <w:r>
        <w:t xml:space="preserve">conditions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deployment</w:t>
      </w:r>
      <w:r>
        <w:t xml:space="preserve"> </w:t>
      </w:r>
      <w:r>
        <w:t xml:space="preserve">of</w:t>
      </w:r>
      <w:r>
        <w:t xml:space="preserve"> </w:t>
      </w:r>
      <w:r>
        <w:t xml:space="preserve">sustainable</w:t>
      </w:r>
      <w:r>
        <w:t xml:space="preserve"> </w:t>
      </w:r>
      <w:r>
        <w:t xml:space="preserve">and</w:t>
      </w:r>
      <w:r>
        <w:t xml:space="preserve"> </w:t>
      </w:r>
      <w:r>
        <w:t xml:space="preserve">innovative</w:t>
      </w:r>
      <w:r>
        <w:t xml:space="preserve"> </w:t>
      </w:r>
      <w:r>
        <w:t xml:space="preserve">computing</w:t>
      </w:r>
      <w:r>
        <w:t xml:space="preserve"> </w:t>
      </w:r>
      <w:r>
        <w:t xml:space="preserve">capacity</w:t>
      </w:r>
      <w:r>
        <w:t xml:space="preserve"> </w:t>
      </w:r>
      <w:r>
        <w:t xml:space="preserve">European Grids Package, put forward by the</w:t>
      </w:r>
      <w:r>
        <w:t xml:space="preserve"> </w:t>
      </w:r>
      <w:r>
        <w:t xml:space="preserve">Commission [on 10 December 2025] aims to modernise</w:t>
      </w:r>
      <w:r>
        <w:t xml:space="preserve"> </w:t>
      </w:r>
      <w:r>
        <w:t xml:space="preserve">and</w:t>
      </w:r>
      <w:r>
        <w:t xml:space="preserve"> </w:t>
      </w:r>
      <w:r>
        <w:t xml:space="preserve">enhance</w:t>
      </w:r>
      <w:r>
        <w:t xml:space="preserve"> </w:t>
      </w:r>
      <w:r>
        <w:t xml:space="preserve">the</w:t>
      </w:r>
      <w:r>
        <w:t xml:space="preserve"> </w:t>
      </w:r>
      <w:r>
        <w:t xml:space="preserve">EU’s</w:t>
      </w:r>
      <w:r>
        <w:t xml:space="preserve"> </w:t>
      </w:r>
      <w:r>
        <w:t xml:space="preserve">electricity</w:t>
      </w:r>
      <w:r>
        <w:t xml:space="preserve"> </w:t>
      </w:r>
      <w:r>
        <w:t xml:space="preserve">grids.</w:t>
      </w:r>
      <w:r>
        <w:t xml:space="preserve"> </w:t>
      </w:r>
      <w:r>
        <w:t xml:space="preserve">It</w:t>
      </w:r>
      <w:r>
        <w:t xml:space="preserve"> </w:t>
      </w:r>
      <w:r>
        <w:t xml:space="preserve">contains targeted legislative changes to the TEN-E</w:t>
      </w:r>
      <w:r>
        <w:t xml:space="preserve"> </w:t>
      </w:r>
      <w:r>
        <w:t xml:space="preserve">Regulation and related regulations and directives, with a</w:t>
      </w:r>
      <w:r>
        <w:t xml:space="preserve"> </w:t>
      </w:r>
      <w:r>
        <w:t xml:space="preserve">view to improving pan-European grid planning. It will</w:t>
      </w:r>
      <w:r>
        <w:t xml:space="preserve"> </w:t>
      </w:r>
      <w:r>
        <w:t xml:space="preserve">consider permitting for grid expansion and cost-sharing</w:t>
      </w:r>
      <w:r>
        <w:t xml:space="preserve"> </w:t>
      </w:r>
      <w:r>
        <w:t xml:space="preserve">in a cross-border context, as well as providing guidance</w:t>
      </w:r>
      <w:r>
        <w:t xml:space="preserve"> </w:t>
      </w:r>
      <w:r>
        <w:t xml:space="preserve">on measures to accelerate grid connections within the</w:t>
      </w:r>
      <w:r>
        <w:t xml:space="preserve"> </w:t>
      </w:r>
      <w:r>
        <w:t xml:space="preserve">current legislative framework.</w:t>
      </w:r>
      <w:r>
        <w:br/>
      </w:r>
      <w:r>
        <w:t xml:space="preserve">As discussed throughout this assessment, energy is a key input factor for data</w:t>
      </w:r>
      <w:r>
        <w:t xml:space="preserve"> </w:t>
      </w:r>
      <w:r>
        <w:t xml:space="preserve">centres and sufficient grid capacity is a prerequisite for their deployment in the</w:t>
      </w:r>
      <w:r>
        <w:t xml:space="preserve"> </w:t>
      </w:r>
      <w:r>
        <w:t xml:space="preserve">EU. The European Grids Package aims to ensure grids will be in place and</w:t>
      </w:r>
      <w:r>
        <w:t xml:space="preserve"> </w:t>
      </w:r>
      <w:r>
        <w:t xml:space="preserve">ready to uptake future loads in a horizontal manner, as the issue at stake (lack</w:t>
      </w:r>
      <w:r>
        <w:t xml:space="preserve"> </w:t>
      </w:r>
      <w:r>
        <w:t xml:space="preserve">of grids capacity) concerns more stakeholders. The initiative assessed here</w:t>
      </w:r>
      <w:r>
        <w:t xml:space="preserve"> </w:t>
      </w:r>
      <w:r>
        <w:t xml:space="preserve">focuses on data centres as an ultimate client of grid capacity in the EU. It aims</w:t>
      </w:r>
      <w:r>
        <w:t xml:space="preserve"> </w:t>
      </w:r>
      <w:r>
        <w:t xml:space="preserve">to complement the Grids package by ensuring data centres location considers</w:t>
      </w:r>
      <w:r>
        <w:t xml:space="preserve"> </w:t>
      </w:r>
      <w:r>
        <w:t xml:space="preserve">grid availability, information is exchanged sufficiently in advance to feed into</w:t>
      </w:r>
      <w:r>
        <w:t xml:space="preserve"> </w:t>
      </w:r>
      <w:r>
        <w:t xml:space="preserve">grid planning and hence ensure timely connection of data centres.</w:t>
      </w:r>
      <w:r>
        <w:t xml:space="preserve"> </w:t>
      </w:r>
      <w:r>
        <w:t xml:space="preserve">The guidelines on grid interconnection lay down ways in which Member States</w:t>
      </w:r>
      <w:r>
        <w:t xml:space="preserve"> </w:t>
      </w:r>
      <w:r>
        <w:t xml:space="preserve">can accelerate grid connections, including a more efficient structure of their</w:t>
      </w:r>
      <w:r>
        <w:t xml:space="preserve"> </w:t>
      </w:r>
      <w:r>
        <w:t xml:space="preserve">grid connection queue, for example by considering a project’s readiness and</w:t>
      </w:r>
      <w:r>
        <w:t xml:space="preserve"> </w:t>
      </w:r>
      <w:r>
        <w:t xml:space="preserve">grid-friendly uses as opposed to a pure first-come-first-served approach. It also</w:t>
      </w:r>
      <w:r>
        <w:t xml:space="preserve"> </w:t>
      </w:r>
      <w:r>
        <w:t xml:space="preserve">requires strong involvement of industry, including data centre sector in the</w:t>
      </w:r>
      <w:r>
        <w:t xml:space="preserve"> </w:t>
      </w:r>
      <w:r>
        <w:t xml:space="preserve">grids planning. This initiative will leverage these considerations, for example</w:t>
      </w:r>
      <w:r>
        <w:t xml:space="preserve"> </w:t>
      </w:r>
      <w:r>
        <w:t xml:space="preserve">by clarifying that public support for strategic projects shall only concern</w:t>
      </w:r>
      <w:r>
        <w:t xml:space="preserve"> </w:t>
      </w:r>
      <w:r>
        <w:t xml:space="preserve">projects which are able to provide needed flexibility for the grid, as required</w:t>
      </w:r>
      <w:r>
        <w:t xml:space="preserve"> </w:t>
      </w:r>
      <w:r>
        <w:t xml:space="preserve">by relevant technical conditions, for the sake of their efficient grid integration.</w:t>
      </w:r>
    </w:p>
    <w:p>
      <w:pPr>
        <w:pStyle w:val="BodyText"/>
      </w:pPr>
      <w:r>
        <w:t xml:space="preserve">193</w:t>
      </w:r>
    </w:p>
    <w:p>
      <w:pPr>
        <w:pStyle w:val="BodyText"/>
      </w:pP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Legislation or policy initiative</w:t>
      </w:r>
      <w:r>
        <w:t xml:space="preserve"> </w:t>
      </w:r>
      <w:r>
        <w:t xml:space="preserve">Gap with regards to specific objective / relationship with the cloud and AI</w:t>
      </w:r>
      <w:r>
        <w:t xml:space="preserve"> </w:t>
      </w:r>
      <w:r>
        <w:t xml:space="preserve">Development Act (“this initiative”)</w:t>
      </w:r>
      <w:r>
        <w:br/>
      </w:r>
      <w:r>
        <w:t xml:space="preserve">The future Digital</w:t>
      </w:r>
      <w:r>
        <w:t xml:space="preserve"> </w:t>
      </w:r>
      <w:r>
        <w:t xml:space="preserve">Networks</w:t>
      </w:r>
      <w:r>
        <w:t xml:space="preserve"> </w:t>
      </w:r>
      <w:r>
        <w:t xml:space="preserve">Act (DNA) seeks to</w:t>
      </w:r>
      <w:r>
        <w:t xml:space="preserve"> </w:t>
      </w:r>
      <w:r>
        <w:t xml:space="preserve">incentivise the building of the digital networks of the</w:t>
      </w:r>
      <w:r>
        <w:t xml:space="preserve"> </w:t>
      </w:r>
      <w:r>
        <w:t xml:space="preserve">future and improve digital connectivity for end users.</w:t>
      </w:r>
      <w:r>
        <w:br/>
      </w:r>
      <w:r>
        <w:t xml:space="preserve">The DNA will improve digital connectivity for end users and thus be beneficial</w:t>
      </w:r>
      <w:r>
        <w:t xml:space="preserve"> </w:t>
      </w:r>
      <w:r>
        <w:t xml:space="preserve">to the deployment of data centres in the EU, for which high-performance</w:t>
      </w:r>
      <w:r>
        <w:t xml:space="preserve"> </w:t>
      </w:r>
      <w:r>
        <w:t xml:space="preserve">connectivity is a prerequisite. This initiative will leverage the DNA’s</w:t>
      </w:r>
      <w:r>
        <w:t xml:space="preserve"> </w:t>
      </w:r>
      <w:r>
        <w:t xml:space="preserve">advancements for connectivity and will thus stay focused on the deployment of</w:t>
      </w:r>
      <w:r>
        <w:t xml:space="preserve"> </w:t>
      </w:r>
      <w:r>
        <w:t xml:space="preserve">the data centre (where data processing occurs), not the prior or parallel build-</w:t>
      </w:r>
      <w:r>
        <w:t xml:space="preserve"> </w:t>
      </w:r>
      <w:r>
        <w:t xml:space="preserve">out of the necessary connectivity infrastructure. The two initiatives are thus</w:t>
      </w:r>
      <w:r>
        <w:t xml:space="preserve"> </w:t>
      </w:r>
      <w:r>
        <w:t xml:space="preserve">complementary.</w:t>
      </w:r>
      <w:r>
        <w:t xml:space="preserve"> </w:t>
      </w:r>
      <w:r>
        <w:t xml:space="preserve">The DNA will also address the convergence of network infrastructure. For</w:t>
      </w:r>
      <w:r>
        <w:t xml:space="preserve"> </w:t>
      </w:r>
      <w:r>
        <w:t xml:space="preserve">example, it will address scenarios where a cloud service provider operates a</w:t>
      </w:r>
      <w:r>
        <w:t xml:space="preserve"> </w:t>
      </w:r>
      <w:r>
        <w:t xml:space="preserve">network and has so far not been subject to obligations under the Electronic</w:t>
      </w:r>
      <w:r>
        <w:t xml:space="preserve"> </w:t>
      </w:r>
      <w:r>
        <w:t xml:space="preserve">Communications Code. The intention is to clarify the modalities of</w:t>
      </w:r>
      <w:r>
        <w:t xml:space="preserve"> </w:t>
      </w:r>
      <w:r>
        <w:t xml:space="preserve">interconnection between operators of networks and other market participants.</w:t>
      </w:r>
      <w:r>
        <w:t xml:space="preserve"> </w:t>
      </w:r>
      <w:r>
        <w:t xml:space="preserve">This relates to a specific market situation and is not impacted by possible</w:t>
      </w:r>
      <w:r>
        <w:t xml:space="preserve"> </w:t>
      </w:r>
      <w:r>
        <w:t xml:space="preserve">measures under this initiative.</w:t>
      </w:r>
      <w:r>
        <w:br/>
      </w:r>
      <w:r>
        <w:t xml:space="preserve">The Gigabit Infrastructure Act sets rules to accelerate</w:t>
      </w:r>
      <w:r>
        <w:t xml:space="preserve"> </w:t>
      </w:r>
      <w:r>
        <w:t xml:space="preserve">the rollout of Gigabit networks installations.</w:t>
      </w:r>
      <w:r>
        <w:br/>
      </w:r>
      <w:r>
        <w:t xml:space="preserve">While data centre operators and cloud service providers will benefit from an</w:t>
      </w:r>
      <w:r>
        <w:t xml:space="preserve"> </w:t>
      </w:r>
      <w:r>
        <w:t xml:space="preserve">improved rollout of very high-capacity networks, the Gigabit Infrastructure Act</w:t>
      </w:r>
      <w:r>
        <w:t xml:space="preserve"> </w:t>
      </w:r>
      <w:r>
        <w:t xml:space="preserve">does not cover the constructions of data centres. This initiative would thus</w:t>
      </w:r>
      <w:r>
        <w:t xml:space="preserve"> </w:t>
      </w:r>
      <w:r>
        <w:t xml:space="preserve">build on the advancements in accelerated network deployment under the</w:t>
      </w:r>
      <w:r>
        <w:t xml:space="preserve"> </w:t>
      </w:r>
      <w:r>
        <w:t xml:space="preserve">Gigabit Infrastructure Act.</w:t>
      </w:r>
      <w:r>
        <w:br/>
      </w:r>
      <w:r>
        <w:t xml:space="preserve">The upcoming Industrial Accelerator Act will set rules</w:t>
      </w:r>
      <w:r>
        <w:t xml:space="preserve"> </w:t>
      </w:r>
      <w:r>
        <w:t xml:space="preserve">for foreign investment contributions and create clusters</w:t>
      </w:r>
      <w:r>
        <w:t xml:space="preserve"> </w:t>
      </w:r>
      <w:r>
        <w:t xml:space="preserve">of industrial activity for the manufacturing sector</w:t>
      </w:r>
      <w:r>
        <w:t xml:space="preserve"> </w:t>
      </w:r>
      <w:r>
        <w:t xml:space="preserve">On permitting, the IAA sets out the principle of ‘one project, one procedure’</w:t>
      </w:r>
      <w:r>
        <w:t xml:space="preserve"> </w:t>
      </w:r>
      <w:r>
        <w:t xml:space="preserve">and establishes a single digital procedure to cover the entire permit-granting</w:t>
      </w:r>
      <w:r>
        <w:t xml:space="preserve"> </w:t>
      </w:r>
      <w:r>
        <w:t xml:space="preserve">process. It also puts forward other measures to accelerate permitting (time</w:t>
      </w:r>
      <w:r>
        <w:t xml:space="preserve"> </w:t>
      </w:r>
      <w:r>
        <w:t xml:space="preserve">limits for project approvals, single point of contact, overriding public interest</w:t>
      </w:r>
    </w:p>
    <w:p>
      <w:pPr>
        <w:pStyle w:val="BodyText"/>
      </w:pPr>
      <w:r>
        <w:t xml:space="preserve">194</w:t>
      </w:r>
    </w:p>
    <w:p>
      <w:pPr>
        <w:pStyle w:val="BodyText"/>
      </w:pP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Legislation or policy initiative</w:t>
      </w:r>
      <w:r>
        <w:t xml:space="preserve"> </w:t>
      </w:r>
      <w:r>
        <w:t xml:space="preserve">Gap with regards to specific objective / relationship with the cloud and AI</w:t>
      </w:r>
      <w:r>
        <w:t xml:space="preserve"> </w:t>
      </w:r>
      <w:r>
        <w:t xml:space="preserve">Development Act (“this initiative”)</w:t>
      </w:r>
      <w:r>
        <w:br/>
      </w:r>
      <w:r>
        <w:t xml:space="preserve">etc.). This initiative will leverage the newly created approach to simplified and</w:t>
      </w:r>
      <w:r>
        <w:t xml:space="preserve"> </w:t>
      </w:r>
      <w:r>
        <w:t xml:space="preserve">digitised permitting by cross-referencing the IAA.</w:t>
      </w:r>
      <w:r>
        <w:br/>
      </w:r>
      <w:r>
        <w:t xml:space="preserve">The IAA will require Member States to designate at least one manufacturing</w:t>
      </w:r>
      <w:r>
        <w:t xml:space="preserve"> </w:t>
      </w:r>
      <w:r>
        <w:t xml:space="preserve">industrial acceleration area/cluster where further business facilitation measures</w:t>
      </w:r>
      <w:r>
        <w:t xml:space="preserve"> </w:t>
      </w:r>
      <w:r>
        <w:t xml:space="preserve">apply (prioritised access to materials, access to EU finance, regulatory</w:t>
      </w:r>
      <w:r>
        <w:t xml:space="preserve"> </w:t>
      </w:r>
      <w:r>
        <w:t xml:space="preserve">sandboxes etc.). However, these areas won’t account for the specific needs of</w:t>
      </w:r>
      <w:r>
        <w:t xml:space="preserve"> </w:t>
      </w:r>
      <w:r>
        <w:t xml:space="preserve">data centres, which are a services sector. While data centres consume a lot of</w:t>
      </w:r>
      <w:r>
        <w:t xml:space="preserve"> </w:t>
      </w:r>
      <w:r>
        <w:t xml:space="preserve">energy, a characteristic they share with other more traditional industries, they</w:t>
      </w:r>
      <w:r>
        <w:t xml:space="preserve"> </w:t>
      </w:r>
      <w:r>
        <w:t xml:space="preserve">present several fundamental differences. First, unlike industries that may adjust</w:t>
      </w:r>
      <w:r>
        <w:t xml:space="preserve"> </w:t>
      </w:r>
      <w:r>
        <w:t xml:space="preserve">energy use based on production schedules, the energy demand of data centres</w:t>
      </w:r>
      <w:r>
        <w:t xml:space="preserve"> </w:t>
      </w:r>
      <w:r>
        <w:t xml:space="preserve">are more constant, as their primary purpose is to ensure continuous service and</w:t>
      </w:r>
      <w:r>
        <w:t xml:space="preserve"> </w:t>
      </w:r>
      <w:r>
        <w:t xml:space="preserve">data availability. Moreover, data centres can assist the grid through flexibility</w:t>
      </w:r>
      <w:r>
        <w:t xml:space="preserve"> </w:t>
      </w:r>
      <w:r>
        <w:t xml:space="preserve">services. Second, their quality-of-service obligation imply that data centres are</w:t>
      </w:r>
      <w:r>
        <w:t xml:space="preserve"> </w:t>
      </w:r>
      <w:r>
        <w:t xml:space="preserve">equipped with powerful energy generation capacities that can be leveraged by</w:t>
      </w:r>
      <w:r>
        <w:t xml:space="preserve"> </w:t>
      </w:r>
      <w:r>
        <w:t xml:space="preserve">grid operators for flexibility purposes. Third, unlike other energy-intensive</w:t>
      </w:r>
      <w:r>
        <w:t xml:space="preserve"> </w:t>
      </w:r>
      <w:r>
        <w:t xml:space="preserve">industries, the physical location of a data centre is dictated by the presence of</w:t>
      </w:r>
      <w:r>
        <w:t xml:space="preserve"> </w:t>
      </w:r>
      <w:r>
        <w:t xml:space="preserve">robust connectivity: low latency is critical for supporting the real-time data</w:t>
      </w:r>
      <w:r>
        <w:t xml:space="preserve"> </w:t>
      </w:r>
      <w:r>
        <w:t xml:space="preserve">processing and application needs of other industries, such as financial</w:t>
      </w:r>
      <w:r>
        <w:t xml:space="preserve"> </w:t>
      </w:r>
      <w:r>
        <w:t xml:space="preserve">transactions or AI applications. That is why the cloud and AI Development Act</w:t>
      </w:r>
      <w:r>
        <w:t xml:space="preserve"> </w:t>
      </w:r>
      <w:r>
        <w:t xml:space="preserve">will complement general industrial acceleration measures with measures that</w:t>
      </w:r>
      <w:r>
        <w:t xml:space="preserve"> </w:t>
      </w:r>
      <w:r>
        <w:t xml:space="preserve">are tailored to the accelerated deployment of data centres.</w:t>
      </w:r>
    </w:p>
    <w:p>
      <w:pPr>
        <w:pStyle w:val="BodyText"/>
      </w:pPr>
      <w:r>
        <w:t xml:space="preserve">195</w:t>
      </w:r>
    </w:p>
    <w:p>
      <w:pPr>
        <w:pStyle w:val="BodyText"/>
      </w:pP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Legislation or policy initiative</w:t>
      </w:r>
      <w:r>
        <w:t xml:space="preserve"> </w:t>
      </w:r>
      <w:r>
        <w:t xml:space="preserve">Gap with regards to specific objective / relationship with the cloud and AI</w:t>
      </w:r>
      <w:r>
        <w:t xml:space="preserve"> </w:t>
      </w:r>
      <w:r>
        <w:t xml:space="preserve">Development Act (“this initiative”)</w:t>
      </w:r>
      <w:r>
        <w:br/>
      </w:r>
      <w:r>
        <w:t xml:space="preserve">The</w:t>
      </w:r>
      <w:r>
        <w:t xml:space="preserve"> </w:t>
      </w:r>
      <w:r>
        <w:t xml:space="preserve">future</w:t>
      </w:r>
      <w:r>
        <w:t xml:space="preserve"> </w:t>
      </w:r>
      <w:r>
        <w:t xml:space="preserve">Regulation</w:t>
      </w:r>
      <w:r>
        <w:t xml:space="preserve"> </w:t>
      </w:r>
      <w:r>
        <w:t xml:space="preserve">on</w:t>
      </w:r>
      <w:r>
        <w:t xml:space="preserve"> </w:t>
      </w:r>
      <w:r>
        <w:t xml:space="preserve">accelerating</w:t>
      </w:r>
      <w:r>
        <w:t xml:space="preserve"> </w:t>
      </w:r>
      <w:r>
        <w:t xml:space="preserve">and</w:t>
      </w:r>
      <w:r>
        <w:t xml:space="preserve"> </w:t>
      </w:r>
      <w:r>
        <w:t xml:space="preserve">streamlining environmental assessments will simplify</w:t>
      </w:r>
      <w:r>
        <w:t xml:space="preserve"> </w:t>
      </w:r>
      <w:r>
        <w:t xml:space="preserve">and speed up environmental screenings and assessments.</w:t>
      </w:r>
      <w:r>
        <w:br/>
      </w:r>
      <w:r>
        <w:t xml:space="preserve">Data centres are not subject to mandatory environmental impact assessments</w:t>
      </w:r>
      <w:r>
        <w:t xml:space="preserve"> </w:t>
      </w:r>
      <w:r>
        <w:t xml:space="preserve">under the existing Environmental Impact Assessment Directive. However,</w:t>
      </w:r>
      <w:r>
        <w:t xml:space="preserve"> </w:t>
      </w:r>
      <w:r>
        <w:t xml:space="preserve">Member States can determine themselves that an individual data centre project</w:t>
      </w:r>
      <w:r>
        <w:t xml:space="preserve"> </w:t>
      </w:r>
      <w:r>
        <w:t xml:space="preserve">should undergo such an assessment, causing them to be de facto mandatory in</w:t>
      </w:r>
      <w:r>
        <w:t xml:space="preserve"> </w:t>
      </w:r>
      <w:r>
        <w:t xml:space="preserve">many Member States. The new Regulation will establish a toolbox with</w:t>
      </w:r>
      <w:r>
        <w:t xml:space="preserve"> </w:t>
      </w:r>
      <w:r>
        <w:t xml:space="preserve">additional provisions (overriding public interest, tacit approval and dispute</w:t>
      </w:r>
      <w:r>
        <w:t xml:space="preserve"> </w:t>
      </w:r>
      <w:r>
        <w:t xml:space="preserve">settlement) that can be leveraged in sectoral legislation regarding strategic</w:t>
      </w:r>
      <w:r>
        <w:t xml:space="preserve"> </w:t>
      </w:r>
      <w:r>
        <w:t xml:space="preserve">sectors or categories. For all environmental assessments, the new Regulation</w:t>
      </w:r>
      <w:r>
        <w:t xml:space="preserve"> </w:t>
      </w:r>
      <w:r>
        <w:t xml:space="preserve">establishes streamlined provisions, including maximum timelines for the</w:t>
      </w:r>
      <w:r>
        <w:t xml:space="preserve"> </w:t>
      </w:r>
      <w:r>
        <w:t xml:space="preserve">duration of the screening process and for decisions by competent authorities.</w:t>
      </w:r>
      <w:r>
        <w:br/>
      </w:r>
      <w:r>
        <w:t xml:space="preserve">Procedurally, the proposal sets up a single point of contact for Environmental</w:t>
      </w:r>
      <w:r>
        <w:t xml:space="preserve"> </w:t>
      </w:r>
      <w:r>
        <w:t xml:space="preserve">Impact Assessment and digitises and streamlines assessment procedures (e.g. </w:t>
      </w:r>
      <w:r>
        <w:t xml:space="preserve"> </w:t>
      </w:r>
      <w:r>
        <w:t xml:space="preserve">through the re-use of documents across different stages). The future Regulation</w:t>
      </w:r>
      <w:r>
        <w:t xml:space="preserve"> </w:t>
      </w:r>
      <w:r>
        <w:t xml:space="preserve">on accelerating and streamlining environmental assessments focuses on</w:t>
      </w:r>
      <w:r>
        <w:t xml:space="preserve"> </w:t>
      </w:r>
      <w:r>
        <w:t xml:space="preserve">environmental assessments, not on other steps of the permitting process such</w:t>
      </w:r>
      <w:r>
        <w:t xml:space="preserve"> </w:t>
      </w:r>
      <w:r>
        <w:t xml:space="preserve">as zoning and land allocation and building permits.</w:t>
      </w:r>
      <w:r>
        <w:br/>
      </w:r>
      <w:r>
        <w:t xml:space="preserve">The cloud and AI Development Act will leverage these simplifications and</w:t>
      </w:r>
      <w:r>
        <w:t xml:space="preserve"> </w:t>
      </w:r>
      <w:r>
        <w:t xml:space="preserve">complement them, notably by establishing a facilitator to accompany data</w:t>
      </w:r>
      <w:r>
        <w:t xml:space="preserve"> </w:t>
      </w:r>
      <w:r>
        <w:t xml:space="preserve">centre operators throughout their overall permitting journey, not only the</w:t>
      </w:r>
      <w:r>
        <w:t xml:space="preserve"> </w:t>
      </w:r>
      <w:r>
        <w:t xml:space="preserve">possible environmental assessment. The cloud and AI Development Act will</w:t>
      </w:r>
      <w:r>
        <w:t xml:space="preserve"> </w:t>
      </w:r>
      <w:r>
        <w:t xml:space="preserve">also leverage the toolbox established by the new Regulation, by referencing it</w:t>
      </w:r>
      <w:r>
        <w:t xml:space="preserve"> </w:t>
      </w:r>
      <w:r>
        <w:t xml:space="preserve">within the Act to activate the additional provisions for strategic data centre</w:t>
      </w:r>
      <w:r>
        <w:t xml:space="preserve"> </w:t>
      </w:r>
      <w:r>
        <w:t xml:space="preserve">projects.</w:t>
      </w:r>
    </w:p>
    <w:p>
      <w:pPr>
        <w:pStyle w:val="BodyText"/>
      </w:pPr>
      <w:r>
        <w:t xml:space="preserve">196</w:t>
      </w:r>
    </w:p>
    <w:p>
      <w:pPr>
        <w:pStyle w:val="BodyText"/>
      </w:pP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Legislation or policy initiative</w:t>
      </w:r>
      <w:r>
        <w:t xml:space="preserve"> </w:t>
      </w:r>
      <w:r>
        <w:t xml:space="preserve">Gap with regards to specific objective / relationship with the cloud and AI</w:t>
      </w:r>
      <w:r>
        <w:t xml:space="preserve"> </w:t>
      </w:r>
      <w:r>
        <w:t xml:space="preserve">Development Act (“this initiative”)</w:t>
      </w:r>
      <w:r>
        <w:br/>
      </w:r>
      <w:r>
        <w:t xml:space="preserve">The Net-Zero Industry Act (NZIA) sets out to boost</w:t>
      </w:r>
      <w:r>
        <w:t xml:space="preserve"> </w:t>
      </w:r>
      <w:r>
        <w:t xml:space="preserve">the</w:t>
      </w:r>
      <w:r>
        <w:t xml:space="preserve"> </w:t>
      </w:r>
      <w:r>
        <w:t xml:space="preserve">EU’s</w:t>
      </w:r>
      <w:r>
        <w:t xml:space="preserve"> </w:t>
      </w:r>
      <w:r>
        <w:t xml:space="preserve">manufacturing</w:t>
      </w:r>
      <w:r>
        <w:t xml:space="preserve"> </w:t>
      </w:r>
      <w:r>
        <w:t xml:space="preserve">capacity</w:t>
      </w:r>
      <w:r>
        <w:t xml:space="preserve"> </w:t>
      </w:r>
      <w:r>
        <w:t xml:space="preserve">for</w:t>
      </w:r>
      <w:r>
        <w:t xml:space="preserve"> </w:t>
      </w:r>
      <w:r>
        <w:t xml:space="preserve">net-zero</w:t>
      </w:r>
      <w:r>
        <w:t xml:space="preserve"> </w:t>
      </w:r>
      <w:r>
        <w:t xml:space="preserve">technologies, e.g. through simplified permitting and</w:t>
      </w:r>
      <w:r>
        <w:t xml:space="preserve"> </w:t>
      </w:r>
      <w:r>
        <w:t xml:space="preserve">areas for faster deployment.</w:t>
      </w:r>
      <w:r>
        <w:br/>
      </w:r>
      <w:r>
        <w:t xml:space="preserve">Data centres do not qualify as net zero technologies. The acceleration measures</w:t>
      </w:r>
      <w:r>
        <w:t xml:space="preserve"> </w:t>
      </w:r>
      <w:r>
        <w:t xml:space="preserve">under this initiative are thus not in conflict with NZIA. Data centre operators</w:t>
      </w:r>
      <w:r>
        <w:t xml:space="preserve"> </w:t>
      </w:r>
      <w:r>
        <w:t xml:space="preserve">may however benefit from NZIA as downstream customers or users of net zero</w:t>
      </w:r>
      <w:r>
        <w:t xml:space="preserve"> </w:t>
      </w:r>
      <w:r>
        <w:t xml:space="preserve">technologies such as batteries.</w:t>
      </w:r>
      <w:r>
        <w:br/>
      </w:r>
      <w:r>
        <w:t xml:space="preserve">The Renewable Energy Directive (RED III) simplifies</w:t>
      </w:r>
      <w:r>
        <w:t xml:space="preserve"> </w:t>
      </w:r>
      <w:r>
        <w:t xml:space="preserve">and accelerates permitting procedures for renewable</w:t>
      </w:r>
      <w:r>
        <w:t xml:space="preserve"> </w:t>
      </w:r>
      <w:r>
        <w:t xml:space="preserve">energy</w:t>
      </w:r>
      <w:r>
        <w:t xml:space="preserve"> </w:t>
      </w:r>
      <w:r>
        <w:t xml:space="preserve">and</w:t>
      </w:r>
      <w:r>
        <w:t xml:space="preserve"> </w:t>
      </w:r>
      <w:r>
        <w:t xml:space="preserve">storage</w:t>
      </w:r>
      <w:r>
        <w:t xml:space="preserve"> </w:t>
      </w:r>
      <w:r>
        <w:t xml:space="preserve">projects,</w:t>
      </w:r>
      <w:r>
        <w:t xml:space="preserve"> </w:t>
      </w:r>
      <w:r>
        <w:t xml:space="preserve">including</w:t>
      </w:r>
      <w:r>
        <w:t xml:space="preserve"> </w:t>
      </w:r>
      <w:r>
        <w:t xml:space="preserve">by establishing renewables acceleration areas.</w:t>
      </w:r>
      <w:r>
        <w:br/>
      </w:r>
      <w:r>
        <w:t xml:space="preserve">Data centres may benefit from the increased availability of renewable energy</w:t>
      </w:r>
      <w:r>
        <w:t xml:space="preserve"> </w:t>
      </w:r>
      <w:r>
        <w:t xml:space="preserve">and storage in the EU but are not themselves covered by the Directive. This</w:t>
      </w:r>
      <w:r>
        <w:t xml:space="preserve"> </w:t>
      </w:r>
      <w:r>
        <w:t xml:space="preserve">initiative is thus fully complementary to RED III and can leverage it: Proximity</w:t>
      </w:r>
      <w:r>
        <w:t xml:space="preserve"> </w:t>
      </w:r>
      <w:r>
        <w:t xml:space="preserve">to renewables acceleration areas may be a relevant factor in designating sites</w:t>
      </w:r>
      <w:r>
        <w:t xml:space="preserve"> </w:t>
      </w:r>
      <w:r>
        <w:t xml:space="preserve">for faster data centre deployment.</w:t>
      </w:r>
      <w:r>
        <w:br/>
      </w:r>
      <w:r>
        <w:t xml:space="preserve">SO3</w:t>
      </w:r>
      <w:r>
        <w:t xml:space="preserve"> </w:t>
      </w:r>
      <w:r>
        <w:t xml:space="preserve">-</w:t>
      </w:r>
      <w:r>
        <w:t xml:space="preserve"> </w:t>
      </w:r>
      <w:r>
        <w:t xml:space="preserve">Decrease the</w:t>
      </w:r>
      <w:r>
        <w:t xml:space="preserve"> </w:t>
      </w:r>
      <w:r>
        <w:t xml:space="preserve">overall</w:t>
      </w:r>
      <w:r>
        <w:t xml:space="preserve"> </w:t>
      </w:r>
      <w:r>
        <w:t xml:space="preserve">reliance</w:t>
      </w:r>
      <w:r>
        <w:t xml:space="preserve"> </w:t>
      </w:r>
      <w:r>
        <w:t xml:space="preserve">on</w:t>
      </w:r>
      <w:r>
        <w:t xml:space="preserve"> </w:t>
      </w:r>
      <w:r>
        <w:t xml:space="preserve">non-</w:t>
      </w:r>
      <w:r>
        <w:t xml:space="preserve"> </w:t>
      </w:r>
      <w:r>
        <w:t xml:space="preserve">European</w:t>
      </w:r>
      <w:r>
        <w:t xml:space="preserve"> </w:t>
      </w:r>
      <w:r>
        <w:t xml:space="preserve">cloud and AI</w:t>
      </w:r>
      <w:r>
        <w:t xml:space="preserve"> </w:t>
      </w:r>
      <w:r>
        <w:t xml:space="preserve">computing</w:t>
      </w:r>
      <w:r>
        <w:t xml:space="preserve"> </w:t>
      </w:r>
      <w:r>
        <w:t xml:space="preserve">services</w:t>
      </w:r>
      <w:r>
        <w:t xml:space="preserve"> </w:t>
      </w:r>
      <w:r>
        <w:t xml:space="preserve">The Data Act, which enters into application in</w:t>
      </w:r>
      <w:r>
        <w:t xml:space="preserve"> </w:t>
      </w:r>
      <w:r>
        <w:t xml:space="preserve">September 2025, enables cloud switching by removing</w:t>
      </w:r>
      <w:r>
        <w:t xml:space="preserve"> </w:t>
      </w:r>
      <w:r>
        <w:t xml:space="preserve">key sources of contractual, commercial, and technical</w:t>
      </w:r>
      <w:r>
        <w:t xml:space="preserve"> </w:t>
      </w:r>
      <w:r>
        <w:t xml:space="preserve">vendor lock-in. As part of this, it sets rules for fair cloud</w:t>
      </w:r>
      <w:r>
        <w:t xml:space="preserve"> </w:t>
      </w:r>
      <w:r>
        <w:t xml:space="preserve">contracts, creates an EU repository for harmonized</w:t>
      </w:r>
      <w:r>
        <w:t xml:space="preserve"> </w:t>
      </w:r>
      <w:r>
        <w:t xml:space="preserve">standards and open interoperability specifications, and</w:t>
      </w:r>
      <w:r>
        <w:t xml:space="preserve"> </w:t>
      </w:r>
      <w:r>
        <w:t xml:space="preserve">lays the basis for standardization requests.</w:t>
      </w:r>
      <w:r>
        <w:br/>
      </w:r>
      <w:r>
        <w:t xml:space="preserve">By enabling switching and removing key sources of vendor lock-in, the Data</w:t>
      </w:r>
      <w:r>
        <w:t xml:space="preserve"> </w:t>
      </w:r>
      <w:r>
        <w:t xml:space="preserve">Act seeks to ensure that cloud service providers in the EU compete on quality,</w:t>
      </w:r>
      <w:r>
        <w:t xml:space="preserve"> </w:t>
      </w:r>
      <w:r>
        <w:t xml:space="preserve">innovation, and price. It seeks to enable cloud users to freely choose the</w:t>
      </w:r>
      <w:r>
        <w:t xml:space="preserve"> </w:t>
      </w:r>
      <w:r>
        <w:t xml:space="preserve">provider that best meets their needs and combine offers of different providers</w:t>
      </w:r>
      <w:r>
        <w:t xml:space="preserve"> </w:t>
      </w:r>
      <w:r>
        <w:t xml:space="preserve">in a multi-cloud approach. However, the Data Act does not contain elements to</w:t>
      </w:r>
      <w:r>
        <w:t xml:space="preserve"> </w:t>
      </w:r>
      <w:r>
        <w:t xml:space="preserve">shape up a more competitive offer of EU cloud services or encourage the entry</w:t>
      </w:r>
      <w:r>
        <w:t xml:space="preserve"> </w:t>
      </w:r>
      <w:r>
        <w:t xml:space="preserve">into the market of a more diverse set of cloud service providers. The Data Act</w:t>
      </w:r>
      <w:r>
        <w:t xml:space="preserve"> </w:t>
      </w:r>
      <w:r>
        <w:t xml:space="preserve">opens the path towards a possible reduction of dependencies on non-EU</w:t>
      </w:r>
      <w:r>
        <w:t xml:space="preserve"> </w:t>
      </w:r>
      <w:r>
        <w:t xml:space="preserve">providers but does not build the road towards a more sovereign and trusted EU</w:t>
      </w:r>
      <w:r>
        <w:t xml:space="preserve"> </w:t>
      </w:r>
      <w:r>
        <w:t xml:space="preserve">cloud computing sector. The cloud switching and interoperability provisions,</w:t>
      </w:r>
      <w:r>
        <w:t xml:space="preserve"> </w:t>
      </w:r>
      <w:r>
        <w:t xml:space="preserve">however, make it possible for users to embrace European cloud computing</w:t>
      </w:r>
      <w:r>
        <w:t xml:space="preserve"> </w:t>
      </w:r>
      <w:r>
        <w:t xml:space="preserve">services more strongly. The Data Act is thus an enabler for the cloud and AI</w:t>
      </w:r>
      <w:r>
        <w:t xml:space="preserve"> </w:t>
      </w:r>
      <w:r>
        <w:t xml:space="preserve">Development Act.</w:t>
      </w:r>
    </w:p>
    <w:p>
      <w:pPr>
        <w:pStyle w:val="BodyText"/>
      </w:pPr>
      <w:r>
        <w:t xml:space="preserve">197</w:t>
      </w:r>
    </w:p>
    <w:p>
      <w:pPr>
        <w:pStyle w:val="BodyText"/>
      </w:pP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Legislation or policy initiative</w:t>
      </w:r>
      <w:r>
        <w:t xml:space="preserve"> </w:t>
      </w:r>
      <w:r>
        <w:t xml:space="preserve">Gap with regards to specific objective / relationship with the cloud and AI</w:t>
      </w:r>
      <w:r>
        <w:t xml:space="preserve"> </w:t>
      </w:r>
      <w:r>
        <w:t xml:space="preserve">Development Act (“this initiative”)</w:t>
      </w:r>
      <w:r>
        <w:br/>
      </w:r>
      <w:r>
        <w:t xml:space="preserve">The Digital Markets Act covers cloud services as a</w:t>
      </w:r>
      <w:r>
        <w:t xml:space="preserve"> </w:t>
      </w:r>
      <w:r>
        <w:t xml:space="preserve">core platform service, meaning that cloud service</w:t>
      </w:r>
      <w:r>
        <w:t xml:space="preserve"> </w:t>
      </w:r>
      <w:r>
        <w:t xml:space="preserve">providers designated as</w:t>
      </w:r>
      <w:r>
        <w:t xml:space="preserve"> </w:t>
      </w:r>
      <w:r>
        <w:t xml:space="preserve">gatekeepers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to comply with a set of obligations, for example related</w:t>
      </w:r>
      <w:r>
        <w:t xml:space="preserve"> </w:t>
      </w:r>
      <w:r>
        <w:t xml:space="preserve">to enabling interoperability.</w:t>
      </w:r>
      <w:r>
        <w:t xml:space="preserve"> </w:t>
      </w:r>
      <w:r>
        <w:t xml:space="preserve">So far, no cloud and AI computing service provider has been designated as a</w:t>
      </w:r>
      <w:r>
        <w:t xml:space="preserve"> </w:t>
      </w:r>
      <w:r>
        <w:t xml:space="preserve">gatekeeper for their services (Amazon designated for the marketplace and</w:t>
      </w:r>
      <w:r>
        <w:t xml:space="preserve"> </w:t>
      </w:r>
      <w:r>
        <w:t xml:space="preserve">amazon advertising; Microsoft is designated for LinkedIn and for Windows PC</w:t>
      </w:r>
      <w:r>
        <w:t xml:space="preserve"> </w:t>
      </w:r>
      <w:r>
        <w:t xml:space="preserve">Operating System). On 18 November 2025, the Commission opened three</w:t>
      </w:r>
      <w:r>
        <w:t xml:space="preserve"> </w:t>
      </w:r>
      <w:r>
        <w:t xml:space="preserve">market investigations on cloud computing services under the DMA: Two</w:t>
      </w:r>
      <w:r>
        <w:t xml:space="preserve"> </w:t>
      </w:r>
      <w:r>
        <w:t xml:space="preserve">market investigations will assess whether Amazon and Microsoft should be</w:t>
      </w:r>
      <w:r>
        <w:t xml:space="preserve"> </w:t>
      </w:r>
      <w:r>
        <w:t xml:space="preserve">designated as gatekeepers for their cloud computing services, Amazon Web</w:t>
      </w:r>
      <w:r>
        <w:t xml:space="preserve"> </w:t>
      </w:r>
      <w:r>
        <w:t xml:space="preserve">Services and Microsoft Azure, under the DMA, in other words whether they</w:t>
      </w:r>
      <w:r>
        <w:t xml:space="preserve"> </w:t>
      </w:r>
      <w:r>
        <w:t xml:space="preserve">act as important gateways between businesses and consumers, despite not</w:t>
      </w:r>
      <w:r>
        <w:t xml:space="preserve"> </w:t>
      </w:r>
      <w:r>
        <w:t xml:space="preserve">meeting the DMA gatekeeper thresholds for size, user number and market</w:t>
      </w:r>
      <w:r>
        <w:t xml:space="preserve"> </w:t>
      </w:r>
      <w:r>
        <w:t xml:space="preserve">position. The third market investigation will assess if the DMA can effectively</w:t>
      </w:r>
      <w:r>
        <w:t xml:space="preserve"> </w:t>
      </w:r>
      <w:r>
        <w:t xml:space="preserve">tackle practices that may limit competitiveness and fairness in the cloud</w:t>
      </w:r>
      <w:r>
        <w:t xml:space="preserve"> </w:t>
      </w:r>
      <w:r>
        <w:t xml:space="preserve">computing sector in the EU.</w:t>
      </w:r>
      <w:r>
        <w:br/>
      </w:r>
      <w:r>
        <w:t xml:space="preserve">Irrespective of the gatekeeper designation, the DMA does not contain measures</w:t>
      </w:r>
      <w:r>
        <w:t xml:space="preserve"> </w:t>
      </w:r>
      <w:r>
        <w:t xml:space="preserve">that would actively promote the uptake of sovereign cloud services. The DMA</w:t>
      </w:r>
      <w:r>
        <w:t xml:space="preserve"> </w:t>
      </w:r>
      <w:r>
        <w:t xml:space="preserve">aims at remedying specific market behaviours of certain providers that are</w:t>
      </w:r>
      <w:r>
        <w:t xml:space="preserve"> </w:t>
      </w:r>
      <w:r>
        <w:t xml:space="preserve">gatekeepers and thus intervenes at a different level than the cloud and AI</w:t>
      </w:r>
      <w:r>
        <w:t xml:space="preserve"> </w:t>
      </w:r>
      <w:r>
        <w:t xml:space="preserve">Development Act, which focuses on the uptake and use of the services</w:t>
      </w:r>
      <w:r>
        <w:t xml:space="preserve"> </w:t>
      </w:r>
      <w:r>
        <w:t xml:space="preserve">provided.</w:t>
      </w:r>
      <w:r>
        <w:br/>
      </w:r>
      <w:r>
        <w:t xml:space="preserve">SO4</w:t>
      </w:r>
      <w:r>
        <w:t xml:space="preserve"> </w:t>
      </w:r>
      <w:r>
        <w:t xml:space="preserve">-</w:t>
      </w:r>
      <w:r>
        <w:t xml:space="preserve"> </w:t>
      </w:r>
      <w:r>
        <w:t xml:space="preserve">Contribute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protection of</w:t>
      </w:r>
      <w:r>
        <w:t xml:space="preserve"> </w:t>
      </w:r>
      <w:r>
        <w:t xml:space="preserve">fundamental</w:t>
      </w:r>
      <w:r>
        <w:t xml:space="preserve"> </w:t>
      </w:r>
      <w:r>
        <w:t xml:space="preserve">The Public Procurement Directives cover tenders</w:t>
      </w:r>
      <w:r>
        <w:t xml:space="preserve"> </w:t>
      </w:r>
      <w:r>
        <w:t xml:space="preserve">above certain thresholds and prescribe transparency,</w:t>
      </w:r>
      <w:r>
        <w:t xml:space="preserve"> </w:t>
      </w:r>
      <w:r>
        <w:t xml:space="preserve">equal</w:t>
      </w:r>
      <w:r>
        <w:t xml:space="preserve"> </w:t>
      </w:r>
      <w:r>
        <w:t xml:space="preserve">treatment,</w:t>
      </w:r>
      <w:r>
        <w:t xml:space="preserve"> </w:t>
      </w:r>
      <w:r>
        <w:t xml:space="preserve">open competition and</w:t>
      </w:r>
      <w:r>
        <w:t xml:space="preserve"> </w:t>
      </w:r>
      <w:r>
        <w:t xml:space="preserve">sound</w:t>
      </w:r>
      <w:r>
        <w:t xml:space="preserve"> </w:t>
      </w:r>
      <w:r>
        <w:t xml:space="preserve">management</w:t>
      </w:r>
      <w:r>
        <w:t xml:space="preserve"> </w:t>
      </w:r>
      <w:r>
        <w:t xml:space="preserve">for</w:t>
      </w:r>
      <w:r>
        <w:t xml:space="preserve"> </w:t>
      </w:r>
      <w:r>
        <w:t xml:space="preserve">procurement</w:t>
      </w:r>
      <w:r>
        <w:t xml:space="preserve"> </w:t>
      </w:r>
      <w:r>
        <w:t xml:space="preserve">procedures.</w:t>
      </w:r>
      <w:r>
        <w:t xml:space="preserve"> </w:t>
      </w:r>
      <w:r>
        <w:t xml:space="preserve">The</w:t>
      </w:r>
      <w:r>
        <w:t xml:space="preserve"> </w:t>
      </w:r>
      <w:r>
        <w:t xml:space="preserve">upcoming revision of these Directives intends to align</w:t>
      </w:r>
      <w:r>
        <w:t xml:space="preserve"> </w:t>
      </w:r>
      <w:r>
        <w:t xml:space="preserve">Public authorities in the EU rely heavily on non-EU cloud and AI computing</w:t>
      </w:r>
      <w:r>
        <w:t xml:space="preserve"> </w:t>
      </w:r>
      <w:r>
        <w:t xml:space="preserve">service providers. The problem drivers justifying the policy measures of the</w:t>
      </w:r>
      <w:r>
        <w:t xml:space="preserve"> </w:t>
      </w:r>
      <w:r>
        <w:t xml:space="preserve">cloud and AI Development Act regarding the public procurement of sovereign</w:t>
      </w:r>
      <w:r>
        <w:t xml:space="preserve"> </w:t>
      </w:r>
      <w:r>
        <w:t xml:space="preserve">cloud and AI computing services in sectors of high criticality are very specific</w:t>
      </w:r>
      <w:r>
        <w:t xml:space="preserve"> </w:t>
      </w:r>
      <w:r>
        <w:t xml:space="preserve">to the technologies and applicable legal frameworks concerned. For example,</w:t>
      </w:r>
    </w:p>
    <w:p>
      <w:pPr>
        <w:pStyle w:val="BodyText"/>
      </w:pPr>
      <w:r>
        <w:t xml:space="preserve">198</w:t>
      </w:r>
    </w:p>
    <w:p>
      <w:pPr>
        <w:pStyle w:val="BodyText"/>
      </w:pP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Legislation or policy initiative</w:t>
      </w:r>
      <w:r>
        <w:t xml:space="preserve"> </w:t>
      </w:r>
      <w:r>
        <w:t xml:space="preserve">Gap with regards to specific objective / relationship with the cloud and AI</w:t>
      </w:r>
      <w:r>
        <w:t xml:space="preserve"> </w:t>
      </w:r>
      <w:r>
        <w:t xml:space="preserve">Development Act (“this initiative”)</w:t>
      </w:r>
      <w:r>
        <w:br/>
      </w:r>
      <w:r>
        <w:t xml:space="preserve">interests</w:t>
      </w:r>
      <w:r>
        <w:t xml:space="preserve"> </w:t>
      </w:r>
      <w:r>
        <w:t xml:space="preserve">of</w:t>
      </w:r>
      <w:r>
        <w:t xml:space="preserve"> </w:t>
      </w:r>
      <w:r>
        <w:t xml:space="preserve">society</w:t>
      </w:r>
      <w:r>
        <w:t xml:space="preserve"> </w:t>
      </w:r>
      <w:r>
        <w:t xml:space="preserve">by</w:t>
      </w:r>
      <w:r>
        <w:t xml:space="preserve"> </w:t>
      </w:r>
      <w:r>
        <w:t xml:space="preserve">enhancing</w:t>
      </w:r>
      <w:r>
        <w:t xml:space="preserve"> </w:t>
      </w:r>
      <w:r>
        <w:t xml:space="preserve">the</w:t>
      </w:r>
      <w:r>
        <w:t xml:space="preserve"> </w:t>
      </w:r>
      <w:r>
        <w:t xml:space="preserve">resilience of</w:t>
      </w:r>
      <w:r>
        <w:t xml:space="preserve"> </w:t>
      </w:r>
      <w:r>
        <w:t xml:space="preserve">supply</w:t>
      </w:r>
      <w:r>
        <w:t xml:space="preserve"> </w:t>
      </w:r>
      <w:r>
        <w:t xml:space="preserve">of</w:t>
      </w:r>
      <w:r>
        <w:t xml:space="preserve"> </w:t>
      </w:r>
      <w:r>
        <w:t xml:space="preserve">cloud and AI</w:t>
      </w:r>
      <w:r>
        <w:t xml:space="preserve"> </w:t>
      </w:r>
      <w:r>
        <w:t xml:space="preserve">computing</w:t>
      </w:r>
      <w:r>
        <w:t xml:space="preserve"> </w:t>
      </w:r>
      <w:r>
        <w:t xml:space="preserve">services, in</w:t>
      </w:r>
      <w:r>
        <w:t xml:space="preserve"> </w:t>
      </w:r>
      <w:r>
        <w:t xml:space="preserve">particular in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sector</w:t>
      </w:r>
      <w:r>
        <w:t xml:space="preserve"> </w:t>
      </w:r>
      <w:r>
        <w:t xml:space="preserve">them more closely with strategic goals of the EU,</w:t>
      </w:r>
      <w:r>
        <w:t xml:space="preserve"> </w:t>
      </w:r>
      <w:r>
        <w:t xml:space="preserve">including resilience considerations and the announced</w:t>
      </w:r>
      <w:r>
        <w:t xml:space="preserve"> </w:t>
      </w:r>
      <w:r>
        <w:t xml:space="preserve">EU preference in public procurement within strategic</w:t>
      </w:r>
      <w:r>
        <w:t xml:space="preserve"> </w:t>
      </w:r>
      <w:r>
        <w:t xml:space="preserve">sectors.</w:t>
      </w:r>
      <w:r>
        <w:br/>
      </w:r>
      <w:r>
        <w:t xml:space="preserve">a cloud computing service value chain and the underlying infrastructure used</w:t>
      </w:r>
      <w:r>
        <w:t xml:space="preserve"> </w:t>
      </w:r>
      <w:r>
        <w:t xml:space="preserve">to deploy the service can be distributed across different geographies and subject</w:t>
      </w:r>
      <w:r>
        <w:t xml:space="preserve"> </w:t>
      </w:r>
      <w:r>
        <w:t xml:space="preserve">to corresponding jurisdictions, including those with laws with an</w:t>
      </w:r>
      <w:r>
        <w:t xml:space="preserve"> </w:t>
      </w:r>
      <w:r>
        <w:t xml:space="preserve">extraterritorial effect. Such problem drivers therefore require a nuanced and</w:t>
      </w:r>
      <w:r>
        <w:t xml:space="preserve"> </w:t>
      </w:r>
      <w:r>
        <w:t xml:space="preserve">targeted sectoral approach, which is not covered by the existing Public</w:t>
      </w:r>
      <w:r>
        <w:t xml:space="preserve"> </w:t>
      </w:r>
      <w:r>
        <w:t xml:space="preserve">Procurement Directives and would be difficult to account for sufficiently</w:t>
      </w:r>
      <w:r>
        <w:t xml:space="preserve"> </w:t>
      </w:r>
      <w:r>
        <w:t xml:space="preserve">through an overarching EU preference approach. This initiative will therefore</w:t>
      </w:r>
      <w:r>
        <w:t xml:space="preserve"> </w:t>
      </w:r>
      <w:r>
        <w:t xml:space="preserve">provide a sector-specific approach to sovereignty – the many layers of which</w:t>
      </w:r>
      <w:r>
        <w:t xml:space="preserve"> </w:t>
      </w:r>
      <w:r>
        <w:t xml:space="preserve">cannot be addressed in the horizontal acquis that lays down general principles</w:t>
      </w:r>
      <w:r>
        <w:t xml:space="preserve"> </w:t>
      </w:r>
      <w:r>
        <w:t xml:space="preserve">for the design of procurement procedures – which will be complemented by</w:t>
      </w:r>
      <w:r>
        <w:t xml:space="preserve"> </w:t>
      </w:r>
      <w:r>
        <w:t xml:space="preserve">award criteria that are also tailored to the specificities of cloud and AI</w:t>
      </w:r>
      <w:r>
        <w:t xml:space="preserve"> </w:t>
      </w:r>
      <w:r>
        <w:t xml:space="preserve">computing services.</w:t>
      </w:r>
      <w:r>
        <w:br/>
      </w:r>
      <w:r>
        <w:t xml:space="preserve">The Cybersecurity Act, currently under revision, lays</w:t>
      </w:r>
      <w:r>
        <w:t xml:space="preserve"> </w:t>
      </w:r>
      <w:r>
        <w:t xml:space="preserve">down a voluntary certification framework for ICT</w:t>
      </w:r>
      <w:r>
        <w:t xml:space="preserve"> </w:t>
      </w:r>
      <w:r>
        <w:t xml:space="preserve">processes, services and products – with cloud services</w:t>
      </w:r>
      <w:r>
        <w:t xml:space="preserve"> </w:t>
      </w:r>
      <w:r>
        <w:t xml:space="preserve">considered as a subset of ICT services. It gives the</w:t>
      </w:r>
      <w:r>
        <w:t xml:space="preserve"> </w:t>
      </w:r>
      <w:r>
        <w:t xml:space="preserve">legislative framework for adopting a European</w:t>
      </w:r>
      <w:r>
        <w:t xml:space="preserve"> </w:t>
      </w:r>
      <w:r>
        <w:t xml:space="preserve">cybersecurity certification scheme for cloud services by</w:t>
      </w:r>
      <w:r>
        <w:t xml:space="preserve"> </w:t>
      </w:r>
      <w:r>
        <w:t xml:space="preserve">means of an Implementing Regulation.</w:t>
      </w:r>
      <w:r>
        <w:br/>
      </w:r>
      <w:r>
        <w:t xml:space="preserve">ENISA has been working on developing an EU-wide cybersecurity</w:t>
      </w:r>
      <w:r>
        <w:t xml:space="preserve"> </w:t>
      </w:r>
      <w:r>
        <w:t xml:space="preserve">certification scheme for cloud services (EUCS), which has not yet been</w:t>
      </w:r>
      <w:r>
        <w:t xml:space="preserve"> </w:t>
      </w:r>
      <w:r>
        <w:t xml:space="preserve">adopted.</w:t>
      </w:r>
      <w:r>
        <w:t xml:space="preserve"> </w:t>
      </w:r>
      <w:r>
        <w:t xml:space="preserve">Certification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CSA</w:t>
      </w:r>
      <w:r>
        <w:t xml:space="preserve"> </w:t>
      </w:r>
      <w:r>
        <w:t xml:space="preserve">can</w:t>
      </w:r>
      <w:r>
        <w:t xml:space="preserve"> </w:t>
      </w:r>
      <w:r>
        <w:t xml:space="preserve">address</w:t>
      </w:r>
      <w:r>
        <w:t xml:space="preserve"> </w:t>
      </w:r>
      <w:r>
        <w:t xml:space="preserve">technical</w:t>
      </w:r>
      <w:r>
        <w:t xml:space="preserve"> </w:t>
      </w:r>
      <w:r>
        <w:t xml:space="preserve">cybersecurity criteria but is not suited for addressing sovereignty concerns that</w:t>
      </w:r>
      <w:r>
        <w:t xml:space="preserve"> </w:t>
      </w:r>
      <w:r>
        <w:t xml:space="preserve">go beyond these technical elements. This initiative will thus complement the</w:t>
      </w:r>
      <w:r>
        <w:t xml:space="preserve"> </w:t>
      </w:r>
      <w:r>
        <w:t xml:space="preserve">CSA’s cloud cybersecurity focus with sovereignty considerations. A finalised</w:t>
      </w:r>
      <w:r>
        <w:t xml:space="preserve"> </w:t>
      </w:r>
      <w:r>
        <w:t xml:space="preserve">EUCS could be leveraged in the audit scheme for sovereign cloud and AI</w:t>
      </w:r>
      <w:r>
        <w:t xml:space="preserve"> </w:t>
      </w:r>
      <w:r>
        <w:t xml:space="preserve">computing services as a way of ensuring that a service subject to a sovereignty</w:t>
      </w:r>
      <w:r>
        <w:t xml:space="preserve"> </w:t>
      </w:r>
      <w:r>
        <w:t xml:space="preserve">audit meets the highest cybersecurity standards.</w:t>
      </w:r>
      <w:r>
        <w:br/>
      </w:r>
      <w:r>
        <w:t xml:space="preserve">The Directive</w:t>
      </w:r>
      <w:r>
        <w:t xml:space="preserve"> </w:t>
      </w:r>
      <w:r>
        <w:t xml:space="preserve">on</w:t>
      </w:r>
      <w:r>
        <w:t xml:space="preserve"> </w:t>
      </w:r>
      <w:r>
        <w:t xml:space="preserve">Security</w:t>
      </w:r>
      <w:r>
        <w:t xml:space="preserve"> </w:t>
      </w:r>
      <w:r>
        <w:t xml:space="preserve">of</w:t>
      </w:r>
      <w:r>
        <w:t xml:space="preserve"> </w:t>
      </w:r>
      <w:r>
        <w:t xml:space="preserve">Network</w:t>
      </w:r>
      <w:r>
        <w:t xml:space="preserve"> </w:t>
      </w:r>
      <w:r>
        <w:t xml:space="preserve">and</w:t>
      </w:r>
      <w:r>
        <w:t xml:space="preserve"> </w:t>
      </w:r>
      <w:r>
        <w:t xml:space="preserve">Information Systems (NIS2) sets out cybersecurity risk</w:t>
      </w:r>
      <w:r>
        <w:t xml:space="preserve"> </w:t>
      </w:r>
      <w:r>
        <w:t xml:space="preserve">management and incident reporting obligations to a set</w:t>
      </w:r>
      <w:r>
        <w:t xml:space="preserve"> </w:t>
      </w:r>
      <w:r>
        <w:t xml:space="preserve">The NIS2 Directive improves the cybersecurity risk management of cloud</w:t>
      </w:r>
      <w:r>
        <w:t xml:space="preserve"> </w:t>
      </w:r>
      <w:r>
        <w:t xml:space="preserve">service providers and data centres in the EU, resulting in greater trust.</w:t>
      </w:r>
      <w:r>
        <w:t xml:space="preserve"> </w:t>
      </w:r>
      <w:r>
        <w:t xml:space="preserve">However, it does not contain measures geared at the uptake and use of such</w:t>
      </w:r>
    </w:p>
    <w:p>
      <w:pPr>
        <w:pStyle w:val="BodyText"/>
      </w:pPr>
      <w:r>
        <w:t xml:space="preserve">199</w:t>
      </w:r>
    </w:p>
    <w:p>
      <w:pPr>
        <w:pStyle w:val="BodyText"/>
      </w:pP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Legislation or policy initiative</w:t>
      </w:r>
      <w:r>
        <w:t xml:space="preserve"> </w:t>
      </w:r>
      <w:r>
        <w:t xml:space="preserve">Gap with regards to specific objective / relationship with the cloud and AI</w:t>
      </w:r>
      <w:r>
        <w:t xml:space="preserve"> </w:t>
      </w:r>
      <w:r>
        <w:t xml:space="preserve">Development Act (“this initiative”)</w:t>
      </w:r>
      <w:r>
        <w:br/>
      </w:r>
      <w:r>
        <w:t xml:space="preserve">of essential and important entities across critical sectors,</w:t>
      </w:r>
      <w:r>
        <w:t xml:space="preserve"> </w:t>
      </w:r>
      <w:r>
        <w:t xml:space="preserve">including cloud services and infrastructure.</w:t>
      </w:r>
      <w:r>
        <w:t xml:space="preserve"> </w:t>
      </w:r>
      <w:r>
        <w:t xml:space="preserve">services and remains fully focused on technical cybersecurity as opposed to</w:t>
      </w:r>
      <w:r>
        <w:t xml:space="preserve"> </w:t>
      </w:r>
      <w:r>
        <w:t xml:space="preserve">broader sovereignty considerations. This initiative will therefore complement</w:t>
      </w:r>
      <w:r>
        <w:t xml:space="preserve"> </w:t>
      </w:r>
      <w:r>
        <w:t xml:space="preserve">the NIS2 Directive.</w:t>
      </w:r>
      <w:r>
        <w:br/>
      </w:r>
      <w:r>
        <w:t xml:space="preserve">The Digital Operational Resilience Act (DORA) aims</w:t>
      </w:r>
      <w:r>
        <w:t xml:space="preserve"> </w:t>
      </w:r>
      <w:r>
        <w:t xml:space="preserve">to strengthen the digital resilience of financial entities.</w:t>
      </w:r>
      <w:r>
        <w:t xml:space="preserve"> </w:t>
      </w:r>
      <w:r>
        <w:t xml:space="preserve">It ensures</w:t>
      </w:r>
      <w:r>
        <w:t xml:space="preserve"> </w:t>
      </w:r>
      <w:r>
        <w:t xml:space="preserve">that banks,</w:t>
      </w:r>
      <w:r>
        <w:t xml:space="preserve"> </w:t>
      </w:r>
      <w:r>
        <w:t xml:space="preserve">insurance</w:t>
      </w:r>
      <w:r>
        <w:t xml:space="preserve"> </w:t>
      </w:r>
      <w:r>
        <w:t xml:space="preserve">companies,</w:t>
      </w:r>
      <w:r>
        <w:t xml:space="preserve"> </w:t>
      </w:r>
      <w:r>
        <w:t xml:space="preserve">and</w:t>
      </w:r>
      <w:r>
        <w:t xml:space="preserve"> </w:t>
      </w:r>
      <w:r>
        <w:t xml:space="preserve">investment firms can withstand, respond to, and recover</w:t>
      </w:r>
      <w:r>
        <w:t xml:space="preserve"> </w:t>
      </w:r>
      <w:r>
        <w:t xml:space="preserve">from ICT disruptions, such as cyberattacks or system</w:t>
      </w:r>
      <w:r>
        <w:t xml:space="preserve"> </w:t>
      </w:r>
      <w:r>
        <w:t xml:space="preserve">failures.</w:t>
      </w:r>
      <w:r>
        <w:br/>
      </w:r>
      <w:r>
        <w:t xml:space="preserve">While DORA shapes compliance obligations for cloud service providers and</w:t>
      </w:r>
      <w:r>
        <w:t xml:space="preserve"> </w:t>
      </w:r>
      <w:r>
        <w:t xml:space="preserve">indirectly covers AI computing service providers if they provide services to</w:t>
      </w:r>
      <w:r>
        <w:t xml:space="preserve"> </w:t>
      </w:r>
      <w:r>
        <w:t xml:space="preserve">financial entities covered by DORA or if their role is significant enough in</w:t>
      </w:r>
      <w:r>
        <w:t xml:space="preserve"> </w:t>
      </w:r>
      <w:r>
        <w:t xml:space="preserve">terms of operational resilience, it has a sectoral scope and is financial-sector</w:t>
      </w:r>
      <w:r>
        <w:t xml:space="preserve"> </w:t>
      </w:r>
      <w:r>
        <w:t xml:space="preserve">specific. Under DORA, cloud service providers must implement ICT risk</w:t>
      </w:r>
      <w:r>
        <w:t xml:space="preserve"> </w:t>
      </w:r>
      <w:r>
        <w:t xml:space="preserve">management, conduct regular testing and incident response to comply with the</w:t>
      </w:r>
      <w:r>
        <w:t xml:space="preserve"> </w:t>
      </w:r>
      <w:r>
        <w:t xml:space="preserve">requirements for critical third-party service providers. The covered financial</w:t>
      </w:r>
      <w:r>
        <w:t xml:space="preserve"> </w:t>
      </w:r>
      <w:r>
        <w:t xml:space="preserve">institutions, which could be public in nature, must carry out due diligence on</w:t>
      </w:r>
      <w:r>
        <w:t xml:space="preserve"> </w:t>
      </w:r>
      <w:r>
        <w:t xml:space="preserve">the cloud providers they work with.</w:t>
      </w:r>
      <w:r>
        <w:br/>
      </w:r>
      <w:r>
        <w:t xml:space="preserve">The Artificial Intelligence Act (AI Act) sets out rules</w:t>
      </w:r>
      <w:r>
        <w:t xml:space="preserve"> </w:t>
      </w:r>
      <w:r>
        <w:t xml:space="preserve">for AI systems and general-purpose AI models and not</w:t>
      </w:r>
      <w:r>
        <w:t xml:space="preserve"> </w:t>
      </w:r>
      <w:r>
        <w:t xml:space="preserve">cloud and AI computing services. It follows a risk-based</w:t>
      </w:r>
      <w:r>
        <w:t xml:space="preserve"> </w:t>
      </w:r>
      <w:r>
        <w:t xml:space="preserve">approach and provides rules to ensure that AI systems</w:t>
      </w:r>
      <w:r>
        <w:t xml:space="preserve"> </w:t>
      </w:r>
      <w:r>
        <w:t xml:space="preserve">used in the EU are safe, for example by introducing</w:t>
      </w:r>
      <w:r>
        <w:t xml:space="preserve"> </w:t>
      </w:r>
      <w:r>
        <w:t xml:space="preserve">safety and security requirements, such as accuracy,</w:t>
      </w:r>
      <w:r>
        <w:t xml:space="preserve"> </w:t>
      </w:r>
      <w:r>
        <w:t xml:space="preserve">robustness and cybersecurity for data and data</w:t>
      </w:r>
      <w:r>
        <w:t xml:space="preserve"> </w:t>
      </w:r>
      <w:r>
        <w:t xml:space="preserve">governance.</w:t>
      </w:r>
      <w:r>
        <w:br/>
      </w:r>
      <w:r>
        <w:t xml:space="preserve">The AI Act harmonises rules for AI systems and general-purpose AI models to</w:t>
      </w:r>
      <w:r>
        <w:t xml:space="preserve"> </w:t>
      </w:r>
      <w:r>
        <w:t xml:space="preserve">be placed on the EU market, improving the functioning of the internal market</w:t>
      </w:r>
      <w:r>
        <w:t xml:space="preserve"> </w:t>
      </w:r>
      <w:r>
        <w:t xml:space="preserve">and promoting the uptake of human-centric and trustworthy AI along the value</w:t>
      </w:r>
      <w:r>
        <w:t xml:space="preserve"> </w:t>
      </w:r>
      <w:r>
        <w:t xml:space="preserve">chain. As a product safety legislation, the AI Act ensures a high level of</w:t>
      </w:r>
      <w:r>
        <w:t xml:space="preserve"> </w:t>
      </w:r>
      <w:r>
        <w:t xml:space="preserve">protection of health, safety and fundamental rights, It does not cover aspects of</w:t>
      </w:r>
      <w:r>
        <w:t xml:space="preserve"> </w:t>
      </w:r>
      <w:r>
        <w:t xml:space="preserve">sovereignty regarding AI computing services, which the cloud and AI</w:t>
      </w:r>
      <w:r>
        <w:t xml:space="preserve"> </w:t>
      </w:r>
      <w:r>
        <w:t xml:space="preserve">Development Act will address. The two initiatives are thus complementary.</w:t>
      </w:r>
      <w:r>
        <w:br/>
      </w:r>
      <w:r>
        <w:t xml:space="preserve">The EU-US</w:t>
      </w:r>
      <w:r>
        <w:t xml:space="preserve"> </w:t>
      </w:r>
      <w:r>
        <w:t xml:space="preserve">Privacy Framework (DPF) is</w:t>
      </w:r>
      <w:r>
        <w:t xml:space="preserve"> </w:t>
      </w:r>
      <w:r>
        <w:t xml:space="preserve">a</w:t>
      </w:r>
      <w:r>
        <w:t xml:space="preserve"> </w:t>
      </w:r>
      <w:r>
        <w:t xml:space="preserve">mechanism established to facilitate the transfer of</w:t>
      </w:r>
      <w:r>
        <w:t xml:space="preserve"> </w:t>
      </w:r>
      <w:r>
        <w:t xml:space="preserve">personal data from the EU to the US, while ensuring</w:t>
      </w:r>
      <w:r>
        <w:t xml:space="preserve"> </w:t>
      </w:r>
      <w:r>
        <w:t xml:space="preserve">While the DPF addresses transatlantic data transfers, it does not remove</w:t>
      </w:r>
      <w:r>
        <w:t xml:space="preserve"> </w:t>
      </w:r>
      <w:r>
        <w:t xml:space="preserve">sovereignty concerns about dependence on US hyperscalers and on the</w:t>
      </w:r>
      <w:r>
        <w:t xml:space="preserve"> </w:t>
      </w:r>
      <w:r>
        <w:t xml:space="preserve">subsequent exposure to surveillance laws, such as the US CLOUD Act,</w:t>
      </w:r>
    </w:p>
    <w:p>
      <w:pPr>
        <w:pStyle w:val="BodyText"/>
      </w:pPr>
      <w:r>
        <w:t xml:space="preserve">200</w:t>
      </w:r>
    </w:p>
    <w:p>
      <w:pPr>
        <w:pStyle w:val="BodyText"/>
      </w:pP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Legislation or policy initiative</w:t>
      </w:r>
      <w:r>
        <w:t xml:space="preserve"> </w:t>
      </w:r>
      <w:r>
        <w:t xml:space="preserve">Gap with regards to specific objective / relationship with the cloud and AI</w:t>
      </w:r>
      <w:r>
        <w:t xml:space="preserve"> </w:t>
      </w:r>
      <w:r>
        <w:t xml:space="preserve">Development Act (“this initiative”)</w:t>
      </w:r>
      <w:r>
        <w:br/>
      </w:r>
      <w:r>
        <w:t xml:space="preserve">adequate levels of data protection. It replaces various</w:t>
      </w:r>
      <w:r>
        <w:t xml:space="preserve"> </w:t>
      </w:r>
      <w:r>
        <w:t xml:space="preserve">legal frameworks that were invalidated by the</w:t>
      </w:r>
      <w:r>
        <w:t xml:space="preserve"> </w:t>
      </w:r>
      <w:r>
        <w:t xml:space="preserve">EU courts for</w:t>
      </w:r>
      <w:r>
        <w:t xml:space="preserve"> </w:t>
      </w:r>
      <w:r>
        <w:t xml:space="preserve">insufficient protection</w:t>
      </w:r>
      <w:r>
        <w:t xml:space="preserve"> </w:t>
      </w:r>
      <w:r>
        <w:t xml:space="preserve">of</w:t>
      </w:r>
      <w:r>
        <w:t xml:space="preserve"> </w:t>
      </w:r>
      <w:r>
        <w:t xml:space="preserve">personal</w:t>
      </w:r>
      <w:r>
        <w:t xml:space="preserve"> </w:t>
      </w:r>
      <w:r>
        <w:t xml:space="preserve">data (e.g., the Privacy Shield). On 10 July 2023, the</w:t>
      </w:r>
      <w:r>
        <w:t xml:space="preserve"> </w:t>
      </w:r>
      <w:r>
        <w:t xml:space="preserve">Commission issued an adequacy decision recognizing</w:t>
      </w:r>
      <w:r>
        <w:t xml:space="preserve"> </w:t>
      </w:r>
      <w:r>
        <w:t xml:space="preserve">that US organizations certified under the framework</w:t>
      </w:r>
      <w:r>
        <w:t xml:space="preserve"> </w:t>
      </w:r>
      <w:r>
        <w:t xml:space="preserve">offer an adequate level of protection so that data</w:t>
      </w:r>
      <w:r>
        <w:t xml:space="preserve"> </w:t>
      </w:r>
      <w:r>
        <w:t xml:space="preserve">transfers could take place without additional legal</w:t>
      </w:r>
      <w:r>
        <w:t xml:space="preserve"> </w:t>
      </w:r>
      <w:r>
        <w:t xml:space="preserve">barriers. On 3 September 2025, the General Court of the</w:t>
      </w:r>
      <w:r>
        <w:t xml:space="preserve"> </w:t>
      </w:r>
      <w:r>
        <w:t xml:space="preserve">EU dismissed an annulment action, confirming that the</w:t>
      </w:r>
      <w:r>
        <w:t xml:space="preserve"> </w:t>
      </w:r>
      <w:r>
        <w:t xml:space="preserve">framework is valid.</w:t>
      </w:r>
      <w:r>
        <w:br/>
      </w:r>
      <w:r>
        <w:t xml:space="preserve">obliging US providers to hand over data to US authorities even if stored in the</w:t>
      </w:r>
      <w:r>
        <w:t xml:space="preserve"> </w:t>
      </w:r>
      <w:r>
        <w:t xml:space="preserve">EEA. Moreover, the notion of sovereignty goes beyond data transfers and also</w:t>
      </w:r>
      <w:r>
        <w:t xml:space="preserve"> </w:t>
      </w:r>
      <w:r>
        <w:t xml:space="preserve">relates to operational autonomy, an aspect that goes beyond the DPF. This</w:t>
      </w:r>
      <w:r>
        <w:t xml:space="preserve"> </w:t>
      </w:r>
      <w:r>
        <w:t xml:space="preserve">initiative thus complements the DPF.</w:t>
      </w:r>
    </w:p>
    <w:p>
      <w:pPr>
        <w:pStyle w:val="BodyText"/>
      </w:pPr>
      <w:r>
        <w:t xml:space="preserve">ANNEX 8: KEY TECHNICAL CONCEPTS</w:t>
      </w:r>
      <w:r>
        <w:t xml:space="preserve"> </w:t>
      </w:r>
      <w:r>
        <w:t xml:space="preserve">A data centre provides the walls, cooling, and connectivity needed to run the IT equipment</w:t>
      </w:r>
      <w:r>
        <w:t xml:space="preserve"> </w:t>
      </w:r>
      <w:r>
        <w:t xml:space="preserve">that enables computing, which are typically processors mounted on servers, storage units</w:t>
      </w:r>
      <w:r>
        <w:t xml:space="preserve"> </w:t>
      </w:r>
      <w:r>
        <w:t xml:space="preserve">sometimes called memory, and networking equipment. Data centre capacity is measured</w:t>
      </w:r>
      <w:r>
        <w:t xml:space="preserve"> </w:t>
      </w:r>
      <w:r>
        <w:t xml:space="preserve">in megawatts (MW), indicating the total electrical power made available to the IT</w:t>
      </w:r>
      <w:r>
        <w:t xml:space="preserve"> </w:t>
      </w:r>
      <w:r>
        <w:t xml:space="preserve">equipment190. The capacity of the equipment is therefore limited by the electrical power</w:t>
      </w:r>
      <w:r>
        <w:t xml:space="preserve"> </w:t>
      </w:r>
      <w:r>
        <w:t xml:space="preserve">available in the data centre. Throughout this report, the term ‘computing capacity’ is thus</w:t>
      </w:r>
      <w:r>
        <w:t xml:space="preserve"> </w:t>
      </w:r>
      <w:r>
        <w:t xml:space="preserve">used interchangeably with data centre capacity.</w:t>
      </w:r>
      <w:r>
        <w:br/>
      </w:r>
      <w:r>
        <w:t xml:space="preserve">The International Standardization Organization (ISO) defines cloud computing as a</w:t>
      </w:r>
      <w:r>
        <w:t xml:space="preserve"> </w:t>
      </w:r>
      <w:r>
        <w:t xml:space="preserve">“paradigm for enabling network access to a scalable and elastic pool of shareable physical</w:t>
      </w:r>
      <w:r>
        <w:t xml:space="preserve"> </w:t>
      </w:r>
      <w:r>
        <w:t xml:space="preserve">or virtual resources with self-service provisioning and administration on demand”. These</w:t>
      </w:r>
      <w:r>
        <w:t xml:space="preserve"> </w:t>
      </w:r>
      <w:r>
        <w:t xml:space="preserve">resources are located in data centres. Operating a data centre and providing a cloud service</w:t>
      </w:r>
      <w:r>
        <w:t xml:space="preserve"> </w:t>
      </w:r>
      <w:r>
        <w:t xml:space="preserve">are two distinct segments of a same supply chain. Data centres can be owned by cloud</w:t>
      </w:r>
      <w:r>
        <w:t xml:space="preserve"> </w:t>
      </w:r>
      <w:r>
        <w:t xml:space="preserve">service providers (CSPs) themselves (vertical integration). Otherwise, data centres</w:t>
      </w:r>
      <w:r>
        <w:t xml:space="preserve"> </w:t>
      </w:r>
      <w:r>
        <w:t xml:space="preserve">operators are often specialised independent businesses, which rent out space for customers,</w:t>
      </w:r>
      <w:r>
        <w:t xml:space="preserve"> </w:t>
      </w:r>
      <w:r>
        <w:t xml:space="preserve">including CSPs, to place their equipment in. The data centre can have a single client or</w:t>
      </w:r>
      <w:r>
        <w:t xml:space="preserve"> </w:t>
      </w:r>
      <w:r>
        <w:t xml:space="preserve">multiple, which are referred to as co-location data centre providers. Companies which</w:t>
      </w:r>
      <w:r>
        <w:t xml:space="preserve"> </w:t>
      </w:r>
      <w:r>
        <w:t xml:space="preserve">provide cloud services on a very large scale are commonly referred to as hyperscalers, a</w:t>
      </w:r>
      <w:r>
        <w:t xml:space="preserve"> </w:t>
      </w:r>
      <w:r>
        <w:t xml:space="preserve">category understood to include Microsoft, Amazon and Google. For very fast response</w:t>
      </w:r>
      <w:r>
        <w:t xml:space="preserve"> </w:t>
      </w:r>
      <w:r>
        <w:t xml:space="preserve">times, i.e. low latency, data must be stored and processed closer to the user, in edge data</w:t>
      </w:r>
      <w:r>
        <w:t xml:space="preserve"> </w:t>
      </w:r>
      <w:r>
        <w:t xml:space="preserve">centres or edge nodes, which can be seen as mini-data centres (an edge facility can be as</w:t>
      </w:r>
      <w:r>
        <w:t xml:space="preserve"> </w:t>
      </w:r>
      <w:r>
        <w:t xml:space="preserve">small as the size of a fridge, while the largest data centres can be as big as several football</w:t>
      </w:r>
      <w:r>
        <w:t xml:space="preserve"> </w:t>
      </w:r>
      <w:r>
        <w:t xml:space="preserve">fields).</w:t>
      </w:r>
      <w:r>
        <w:t xml:space="preserve"> </w:t>
      </w:r>
      <w:r>
        <w:t xml:space="preserve">While data centres powering traditional cloud services and AI computing services look</w:t>
      </w:r>
      <w:r>
        <w:t xml:space="preserve"> </w:t>
      </w:r>
      <w:r>
        <w:t xml:space="preserve">similar, they present important differences. First, at the microprocessor level: while data</w:t>
      </w:r>
      <w:r>
        <w:t xml:space="preserve"> </w:t>
      </w:r>
      <w:r>
        <w:t xml:space="preserve">centres specialised in AI computing services use a mix of Graphic-Processing-Units</w:t>
      </w:r>
      <w:r>
        <w:t xml:space="preserve"> </w:t>
      </w:r>
      <w:r>
        <w:t xml:space="preserve">(GPUs) and Central-Processing-Units (CPUs), others are exclusively powered by CPUs.</w:t>
      </w:r>
      <w:r>
        <w:t xml:space="preserve"> </w:t>
      </w:r>
      <w:r>
        <w:t xml:space="preserve">Second, GPU-powered data centres, sometimes called ‘AI data centres’, are much more</w:t>
      </w:r>
      <w:r>
        <w:t xml:space="preserve"> </w:t>
      </w:r>
      <w:r>
        <w:t xml:space="preserve">energy-intensive and require a different physical layout implying a design choice from the</w:t>
      </w:r>
      <w:r>
        <w:t xml:space="preserve"> </w:t>
      </w:r>
      <w:r>
        <w:t xml:space="preserve">outset, making refits difficult. Throughout this assessment, the term ‘data centre’ is used</w:t>
      </w:r>
      <w:r>
        <w:t xml:space="preserve"> </w:t>
      </w:r>
      <w:r>
        <w:t xml:space="preserve">to refer to both types of data centres in order to be future-proof and end-use agnostic.</w:t>
      </w:r>
    </w:p>
    <w:p>
      <w:pPr>
        <w:pStyle w:val="BodyText"/>
      </w:pPr>
      <w:r>
        <w:t xml:space="preserve">190 This is a widespread industry practice. However, it is imperfect as it does not reveal the type, quantity and capacity</w:t>
      </w:r>
      <w:r>
        <w:t xml:space="preserve"> </w:t>
      </w:r>
      <w:r>
        <w:t xml:space="preserve">of the chips hosted in the data centre and does consider the efficiency of this equipment.</w:t>
      </w:r>
    </w:p>
    <w:p>
      <w:pPr>
        <w:pStyle w:val="BodyText"/>
      </w:pPr>
      <w:r>
        <w:t xml:space="preserve">202</w:t>
      </w:r>
    </w:p>
    <w:p>
      <w:pPr>
        <w:pStyle w:val="BodyText"/>
      </w:pPr>
      <w:r>
        <w:t xml:space="preserve">Figure 1. Key concepts along the cloud and AI value chain</w:t>
      </w:r>
      <w:r>
        <w:t xml:space="preserve"> </w:t>
      </w:r>
      <w:r>
        <w:t xml:space="preserve">When training an AI model, longer response times/higher latency are not as problematic</w:t>
      </w:r>
      <w:r>
        <w:t xml:space="preserve"> </w:t>
      </w:r>
      <w:r>
        <w:t xml:space="preserve">while a large concentration of computing power is paramount. The size and complexity of</w:t>
      </w:r>
      <w:r>
        <w:t xml:space="preserve"> </w:t>
      </w:r>
      <w:r>
        <w:t xml:space="preserve">an AI model is often described by the number of parameters it is built on, a figure that can</w:t>
      </w:r>
      <w:r>
        <w:t xml:space="preserve"> </w:t>
      </w:r>
      <w:r>
        <w:t xml:space="preserve">reach a trillion. Training a model, even on the worlds’ largest computing facilities, can take</w:t>
      </w:r>
      <w:r>
        <w:t xml:space="preserve"> </w:t>
      </w:r>
      <w:r>
        <w:t xml:space="preserve">several months of uninterrupted calculation. That is why training is usually executed in</w:t>
      </w:r>
      <w:r>
        <w:t xml:space="preserve"> </w:t>
      </w:r>
      <w:r>
        <w:t xml:space="preserve">High-Performance Computing (HPC). HPC is provided over specialised data centres and</w:t>
      </w:r>
      <w:r>
        <w:t xml:space="preserve"> </w:t>
      </w:r>
      <w:r>
        <w:t xml:space="preserve">differ from cloud computing in the sense that, typically, the pool of resources is not shared</w:t>
      </w:r>
      <w:r>
        <w:t xml:space="preserve"> </w:t>
      </w:r>
      <w:r>
        <w:t xml:space="preserve">and/or not scalable and/or not elastic. Conversely, the fine-tuning, inference and service</w:t>
      </w:r>
      <w:r>
        <w:t xml:space="preserve"> </w:t>
      </w:r>
      <w:r>
        <w:t xml:space="preserve">integration of AI models rely on cloud or even edge computing. Fine-tuning an AI model</w:t>
      </w:r>
      <w:r>
        <w:t xml:space="preserve"> </w:t>
      </w:r>
      <w:r>
        <w:t xml:space="preserve">consists in customizing pre-trained models using domain-specific data. Inference then uses</w:t>
      </w:r>
      <w:r>
        <w:t xml:space="preserve"> </w:t>
      </w:r>
      <w:r>
        <w:t xml:space="preserve">this fine-tuned model to generate predictions or outputs on new, unseen data by applying</w:t>
      </w:r>
      <w:r>
        <w:t xml:space="preserve"> </w:t>
      </w:r>
      <w:r>
        <w:t xml:space="preserve">the learned parameters without further training. Edge computing makes it possible to run</w:t>
      </w:r>
      <w:r>
        <w:t xml:space="preserve"> </w:t>
      </w:r>
      <w:r>
        <w:t xml:space="preserve">AI applications close to the data source, allowing for very low latency, for example in AI-</w:t>
      </w:r>
      <w:r>
        <w:t xml:space="preserve"> </w:t>
      </w:r>
      <w:r>
        <w:t xml:space="preserve">assisted real-time imaging and surgery, in autonomous navigation and real-time decision-</w:t>
      </w:r>
      <w:r>
        <w:t xml:space="preserve"> </w:t>
      </w:r>
      <w:r>
        <w:t xml:space="preserve">making in autonomous driving. The different stages of an AI model, reaching from training</w:t>
      </w:r>
      <w:r>
        <w:t xml:space="preserve"> </w:t>
      </w:r>
      <w:r>
        <w:t xml:space="preserve">to application, including with low response times, require a continuum of computing</w:t>
      </w:r>
      <w:r>
        <w:t xml:space="preserve"> </w:t>
      </w:r>
      <w:r>
        <w:t xml:space="preserve">capacity spanning HPC, data centres, and edge nodes.</w:t>
      </w:r>
      <w:r>
        <w:br/>
      </w:r>
      <w:r>
        <w:t xml:space="preserve">Cloud services are often broken down in three layers: infrastructure-as-a-service (IaaS)</w:t>
      </w:r>
      <w:r>
        <w:t xml:space="preserve"> </w:t>
      </w:r>
      <w:r>
        <w:t xml:space="preserve">consists in supplying basic computing services, essentially storage and raw processing;</w:t>
      </w:r>
      <w:r>
        <w:t xml:space="preserve"> </w:t>
      </w:r>
      <w:r>
        <w:t xml:space="preserve">platform-as-a-service (PaaS) consists in offering a platform over which services can</w:t>
      </w:r>
      <w:r>
        <w:t xml:space="preserve"> </w:t>
      </w:r>
      <w:r>
        <w:t xml:space="preserve">deployed; and software-as-a-service (SaaS) is a software application delivered over the</w:t>
      </w:r>
      <w:r>
        <w:t xml:space="preserve"> </w:t>
      </w:r>
      <w:r>
        <w:t xml:space="preserve">cloud such as an office automation suite or a video streaming service. Cloud service</w:t>
      </w:r>
      <w:r>
        <w:t xml:space="preserve"> </w:t>
      </w:r>
      <w:r>
        <w:t xml:space="preserve">providers can offer services that span across all layers (e.g. Microsoft offers Office 365</w:t>
      </w:r>
      <w:r>
        <w:t xml:space="preserve"> </w:t>
      </w:r>
      <w:r>
        <w:t xml:space="preserve">running over its own Azure infrastructure), or not (e.g. Netflix operates over Amazon’s</w:t>
      </w:r>
      <w:r>
        <w:t xml:space="preserve"> </w:t>
      </w:r>
      <w:r>
        <w:t xml:space="preserve">infrastructure). Cloud computing and AI are deeply interconnected, each fuelling the</w:t>
      </w:r>
      <w:r>
        <w:t xml:space="preserve"> </w:t>
      </w:r>
      <w:r>
        <w:t xml:space="preserve">other’s potential. Cloud computing provide the scalable infrastructure and computational</w:t>
      </w:r>
      <w:r>
        <w:t xml:space="preserve"> </w:t>
      </w:r>
      <w:r>
        <w:t xml:space="preserve">power AI needs to process data, train models, and deploy applications efficiently. In turn,</w:t>
      </w:r>
      <w:r>
        <w:t xml:space="preserve"> </w:t>
      </w:r>
      <w:r>
        <w:t xml:space="preserve">AI enhances cloud services through automation, predictive analytics, and smarter resource</w:t>
      </w:r>
      <w:r>
        <w:t xml:space="preserve"> </w:t>
      </w:r>
      <w:r>
        <w:t xml:space="preserve">management, making them more adaptive and user-friendly. AI computing services</w:t>
      </w:r>
      <w:r>
        <w:t xml:space="preserve"> </w:t>
      </w:r>
      <w:r>
        <w:t xml:space="preserve">provide computing infrastructure that allows users to run trained AI model (inference)</w:t>
      </w:r>
    </w:p>
    <w:p>
      <w:pPr>
        <w:pStyle w:val="BodyText"/>
      </w:pPr>
      <w:r>
        <w:t xml:space="preserve">203</w:t>
      </w:r>
    </w:p>
    <w:p>
      <w:pPr>
        <w:pStyle w:val="BodyText"/>
      </w:pPr>
      <w:r>
        <w:t xml:space="preserve">without hosting the AI system on their own hardware. Moreover, AI functionalities are</w:t>
      </w:r>
      <w:r>
        <w:t xml:space="preserve"> </w:t>
      </w:r>
      <w:r>
        <w:t xml:space="preserve">increasingly integrated into cloud services, for example into SaaS offerings, to enhance</w:t>
      </w:r>
      <w:r>
        <w:t xml:space="preserve"> </w:t>
      </w:r>
      <w:r>
        <w:t xml:space="preserve">their functionalities.</w:t>
      </w:r>
      <w:r>
        <w:br/>
      </w:r>
      <w:r>
        <w:t xml:space="preserve">This assessment systematically uses the term ‘cloud and AI computing services’</w:t>
      </w:r>
      <w:r>
        <w:t xml:space="preserve"> </w:t>
      </w:r>
      <w:r>
        <w:t xml:space="preserve">understood as offering computing resources for the running (inference) of AI systems. AI</w:t>
      </w:r>
      <w:r>
        <w:t xml:space="preserve"> </w:t>
      </w:r>
      <w:r>
        <w:t xml:space="preserve">systems, pursuant to the AI Act, are not covered by the sovereignty scheme described in</w:t>
      </w:r>
      <w:r>
        <w:t xml:space="preserve"> </w:t>
      </w:r>
      <w:r>
        <w:t xml:space="preserve">this Impact Assessment.</w:t>
      </w:r>
      <w:r>
        <w:t xml:space="preserve"> </w:t>
      </w:r>
      <w:r>
        <w:t xml:space="preserve">Cloud services may also include other data processing-related services, e.g. data</w:t>
      </w:r>
      <w:r>
        <w:t xml:space="preserve"> </w:t>
      </w:r>
      <w:r>
        <w:t xml:space="preserve">analytics191.</w:t>
      </w:r>
      <w:r>
        <w:br/>
      </w:r>
      <w:r>
        <w:t xml:space="preserve">Figure 6. Interplay between cloud and AI</w:t>
      </w:r>
    </w:p>
    <w:p>
      <w:pPr>
        <w:pStyle w:val="BodyText"/>
      </w:pPr>
      <w:r>
        <w:t xml:space="preserve">191 The Digital Decade Policy Programme, for example, measures uptake for AI, cloud and big data together:</w:t>
      </w:r>
      <w:r>
        <w:t xml:space="preserve"> </w:t>
      </w:r>
      <w:r>
        <w:t xml:space="preserve">‘Path to the</w:t>
      </w:r>
      <w:r>
        <w:t xml:space="preserve"> </w:t>
      </w:r>
      <w:r>
        <w:t xml:space="preserve">Digital Decade’</w:t>
      </w:r>
      <w:r>
        <w:t xml:space="preserve">: the EU’s plan to achieve a digital Europe by 2030 - Consilium.</w:t>
      </w:r>
    </w:p>
    <w:p>
      <w:pPr>
        <w:pStyle w:val="BodyText"/>
      </w:pPr>
      <w:r>
        <w:t xml:space="preserve">204</w:t>
      </w:r>
    </w:p>
    <w:p>
      <w:pPr>
        <w:pStyle w:val="BodyText"/>
      </w:pPr>
      <w:r>
        <w:t xml:space="preserve">ANNEX 9. BASELINE SCENARIO (POLICY OPTION 0)</w:t>
      </w:r>
      <w:r>
        <w:br/>
      </w:r>
      <w:r>
        <w:t xml:space="preserve">The baseline scenario represents the reference case against which policy options are</w:t>
      </w:r>
      <w:r>
        <w:t xml:space="preserve"> </w:t>
      </w:r>
      <w:r>
        <w:t xml:space="preserve">assessed. It provides a realistic and neutral projection of how the EU cloud and AI</w:t>
      </w:r>
      <w:r>
        <w:t xml:space="preserve"> </w:t>
      </w:r>
      <w:r>
        <w:t xml:space="preserve">computing services market, and the related data centre infrastructure, are expected to</w:t>
      </w:r>
      <w:r>
        <w:t xml:space="preserve"> </w:t>
      </w:r>
      <w:r>
        <w:t xml:space="preserve">evolve in the absence of additional policy intervention beyond current measures and</w:t>
      </w:r>
      <w:r>
        <w:t xml:space="preserve"> </w:t>
      </w:r>
      <w:r>
        <w:t xml:space="preserve">commitments. The scenario integrates the effects of:</w:t>
      </w:r>
      <w:r>
        <w:t xml:space="preserve"> </w:t>
      </w:r>
      <w:r>
        <w:t xml:space="preserve">• Existing EU legislation, especially for infrastructure development (EED and RED III),</w:t>
      </w:r>
      <w:r>
        <w:t xml:space="preserve"> </w:t>
      </w:r>
      <w:r>
        <w:t xml:space="preserve">that is Problem 1. In the case of cloud services (Problem 2), the main applicable</w:t>
      </w:r>
      <w:r>
        <w:t xml:space="preserve"> </w:t>
      </w:r>
      <w:r>
        <w:t xml:space="preserve">legislation is the Data Act, which entered into force in September 2025, whose effects</w:t>
      </w:r>
      <w:r>
        <w:t xml:space="preserve"> </w:t>
      </w:r>
      <w:r>
        <w:t xml:space="preserve">are not yet observable. Similarly, the impact of EU public funding cannot yet be fully</w:t>
      </w:r>
      <w:r>
        <w:t xml:space="preserve"> </w:t>
      </w:r>
      <w:r>
        <w:t xml:space="preserve">assessed, as the current Multiannual Financial Framework (MFF) is still subject to</w:t>
      </w:r>
      <w:r>
        <w:t xml:space="preserve"> </w:t>
      </w:r>
      <w:r>
        <w:t xml:space="preserve">evaluation. In addition, no dynamic outlook on future funding allocations can be</w:t>
      </w:r>
      <w:r>
        <w:t xml:space="preserve"> </w:t>
      </w:r>
      <w:r>
        <w:t xml:space="preserve">provided, given that negotiation on the next MFF have not yet started;</w:t>
      </w:r>
      <w:r>
        <w:br/>
      </w:r>
      <w:r>
        <w:t xml:space="preserve">• Market-driven technological progress and private investment trends;</w:t>
      </w:r>
      <w:r>
        <w:t xml:space="preserve"> </w:t>
      </w:r>
      <w:r>
        <w:t xml:space="preserve">• Macroeconomic forecasts;</w:t>
      </w:r>
      <w:r>
        <w:t xml:space="preserve"> </w:t>
      </w:r>
      <w:r>
        <w:t xml:space="preserve">• Global developments affecting demand for computing capacity, cloud services, and AI</w:t>
      </w:r>
      <w:r>
        <w:t xml:space="preserve"> </w:t>
      </w:r>
      <w:r>
        <w:t xml:space="preserve">workloads.</w:t>
      </w:r>
      <w:r>
        <w:t xml:space="preserve"> </w:t>
      </w:r>
      <w:r>
        <w:t xml:space="preserve">It covers the period 2025-2036 and the EU-27, compares to global market evolution and</w:t>
      </w:r>
      <w:r>
        <w:t xml:space="preserve"> </w:t>
      </w:r>
      <w:r>
        <w:t xml:space="preserve">provides a projection of likely developments in the absence of further policy action, thus</w:t>
      </w:r>
      <w:r>
        <w:t xml:space="preserve"> </w:t>
      </w:r>
      <w:r>
        <w:t xml:space="preserve">allowing for the quantitative and qualitative comparison of the policy options’ expected</w:t>
      </w:r>
      <w:r>
        <w:t xml:space="preserve"> </w:t>
      </w:r>
      <w:r>
        <w:t xml:space="preserve">impacts. It describes how each identified problem and their underlying drivers would</w:t>
      </w:r>
      <w:r>
        <w:t xml:space="preserve"> </w:t>
      </w:r>
      <w:r>
        <w:t xml:space="preserve">develop to 2036 without new policy action, drawing on available quantitative evidence and</w:t>
      </w:r>
      <w:r>
        <w:t xml:space="preserve"> </w:t>
      </w:r>
      <w:r>
        <w:t xml:space="preserve">market projections.</w:t>
      </w:r>
      <w:r>
        <w:t xml:space="preserve"> </w:t>
      </w:r>
      <w:r>
        <w:t xml:space="preserve">1. Limited and geographically concentrated availability of computing capacity</w:t>
      </w:r>
      <w:r>
        <w:t xml:space="preserve"> </w:t>
      </w:r>
      <w:r>
        <w:t xml:space="preserve">For problem 1, The EU’s total installed compute capacity, measured in data-centre IT load,</w:t>
      </w:r>
      <w:r>
        <w:t xml:space="preserve"> </w:t>
      </w:r>
      <w:r>
        <w:t xml:space="preserve">stands at approximately 12.4 GW (and 13.9 GW if public sector capacity is also</w:t>
      </w:r>
      <w:r>
        <w:t xml:space="preserve"> </w:t>
      </w:r>
      <w:r>
        <w:t xml:space="preserve">considered), representing around 20% of global capacity. Growth is projected to reach 42.5</w:t>
      </w:r>
      <w:r>
        <w:t xml:space="preserve"> </w:t>
      </w:r>
      <w:r>
        <w:t xml:space="preserve">GW by 2036, yet in the central scenario demand data centre capacity is expected to increase</w:t>
      </w:r>
      <w:r>
        <w:t xml:space="preserve"> </w:t>
      </w:r>
      <w:r>
        <w:t xml:space="preserve">to 61.5 GW over the same period, creating a structural capacity gap of 19 GW relative to</w:t>
      </w:r>
      <w:r>
        <w:t xml:space="preserve"> </w:t>
      </w:r>
      <w:r>
        <w:t xml:space="preserve">projected needs, as shown in the figure below.</w:t>
      </w:r>
      <w:r>
        <w:br/>
      </w:r>
      <w:r>
        <w:t xml:space="preserve">Figure 7. Forecasted data centre capacity and demand in EU-27 (Source: Technopolis et al. (2025))</w:t>
      </w:r>
    </w:p>
    <w:p>
      <w:pPr>
        <w:pStyle w:val="BodyText"/>
      </w:pPr>
      <w:r>
        <w:t xml:space="preserve">205</w:t>
      </w:r>
    </w:p>
    <w:p>
      <w:pPr>
        <w:pStyle w:val="BodyText"/>
      </w:pPr>
      <w:r>
        <w:t xml:space="preserve">In this central scenario data centre demand growth is based on the following assumptions:</w:t>
      </w:r>
      <w:r>
        <w:br/>
      </w:r>
      <w:r>
        <w:t xml:space="preserve">•</w:t>
      </w:r>
      <w:r>
        <w:t xml:space="preserve"> </w:t>
      </w:r>
      <w:r>
        <w:t xml:space="preserve">Enterprise IT budgets across the EU-27 continue to expand at a steady and predictable</w:t>
      </w:r>
      <w:r>
        <w:t xml:space="preserve"> </w:t>
      </w:r>
      <w:r>
        <w:t xml:space="preserve">pace, reflecting a stable macroeconomic environment and a measured approach to</w:t>
      </w:r>
      <w:r>
        <w:t xml:space="preserve"> </w:t>
      </w:r>
      <w:r>
        <w:t xml:space="preserve">digital transformation.</w:t>
      </w:r>
      <w:r>
        <w:br/>
      </w:r>
      <w:r>
        <w:t xml:space="preserve">•</w:t>
      </w:r>
      <w:r>
        <w:t xml:space="preserve"> </w:t>
      </w:r>
      <w:r>
        <w:t xml:space="preserve">IT spending as a share of enterprise turnover increases gradually, reaching 3.7% by</w:t>
      </w:r>
      <w:r>
        <w:t xml:space="preserve"> </w:t>
      </w:r>
      <w:r>
        <w:t xml:space="preserve">2032. From 2032 onwards, this ratio stabilises, indicating a maturing digital spending</w:t>
      </w:r>
      <w:r>
        <w:t xml:space="preserve"> </w:t>
      </w:r>
      <w:r>
        <w:t xml:space="preserve">profile with spending only increasing to 3.8% by 2036. Within this broader trend,</w:t>
      </w:r>
      <w:r>
        <w:t xml:space="preserve"> </w:t>
      </w:r>
      <w:r>
        <w:t xml:space="preserve">investment in data centre infrastructure grows in line with the historical CAGR of</w:t>
      </w:r>
      <w:r>
        <w:t xml:space="preserve"> </w:t>
      </w:r>
      <w:r>
        <w:t xml:space="preserve">14% through to 2030, reflecting sustained demand for compute and storage</w:t>
      </w:r>
      <w:r>
        <w:t xml:space="preserve"> </w:t>
      </w:r>
      <w:r>
        <w:t xml:space="preserve">infrastructure. This growth supports both the retrofitting of legacy environments and</w:t>
      </w:r>
      <w:r>
        <w:t xml:space="preserve"> </w:t>
      </w:r>
      <w:r>
        <w:t xml:space="preserve">the deployment of new, AI-capable facilities, particularly in markets where cloud</w:t>
      </w:r>
      <w:r>
        <w:t xml:space="preserve"> </w:t>
      </w:r>
      <w:r>
        <w:t xml:space="preserve">adoption and enterprise workloads continue to scale. From 2032 onwards, the growth</w:t>
      </w:r>
      <w:r>
        <w:t xml:space="preserve"> </w:t>
      </w:r>
      <w:r>
        <w:t xml:space="preserve">rate of data centre spending decelerates, but outlays continue to increase, sustained</w:t>
      </w:r>
      <w:r>
        <w:t xml:space="preserve"> </w:t>
      </w:r>
      <w:r>
        <w:t xml:space="preserve">by lifecycle refreshes, AI-capable retrofits, compliance and resilience upgrades, and</w:t>
      </w:r>
      <w:r>
        <w:t xml:space="preserve"> </w:t>
      </w:r>
      <w:r>
        <w:t xml:space="preserve">steady colocation demand</w:t>
      </w:r>
      <w:r>
        <w:t xml:space="preserve"> </w:t>
      </w:r>
      <w:r>
        <w:t xml:space="preserve">•</w:t>
      </w:r>
      <w:r>
        <w:t xml:space="preserve"> </w:t>
      </w:r>
      <w:r>
        <w:t xml:space="preserve">Workloads evolve steadily, with increased deployment of AI, machine learning, and</w:t>
      </w:r>
      <w:r>
        <w:t xml:space="preserve"> </w:t>
      </w:r>
      <w:r>
        <w:t xml:space="preserve">data-driven services contributing to higher computational requirements.</w:t>
      </w:r>
      <w:r>
        <w:br/>
      </w:r>
      <w:r>
        <w:t xml:space="preserve">•</w:t>
      </w:r>
      <w:r>
        <w:t xml:space="preserve"> </w:t>
      </w:r>
      <w:r>
        <w:t xml:space="preserve">Digital policies boost private sector demand. As governments roll out e-government</w:t>
      </w:r>
      <w:r>
        <w:t xml:space="preserve"> </w:t>
      </w:r>
      <w:r>
        <w:t xml:space="preserve">services, data-sharing initiatives, and sector-specific AI guidelines, private enterprises</w:t>
      </w:r>
      <w:r>
        <w:t xml:space="preserve"> </w:t>
      </w:r>
      <w:r>
        <w:t xml:space="preserve">respond by adopting initiatives which steadily drive increases in compute and storage</w:t>
      </w:r>
      <w:r>
        <w:t xml:space="preserve"> </w:t>
      </w:r>
      <w:r>
        <w:t xml:space="preserve">requirements.</w:t>
      </w:r>
      <w:r>
        <w:t xml:space="preserve"> </w:t>
      </w:r>
      <w:r>
        <w:t xml:space="preserve">Data centre supply growth is based on the following assumptions:</w:t>
      </w:r>
      <w:r>
        <w:br/>
      </w:r>
      <w:r>
        <w:t xml:space="preserve">• Capacity growth is around 14% CAGR through 2025–2030, then eases over 2030–</w:t>
      </w:r>
      <w:r>
        <w:t xml:space="preserve"> </w:t>
      </w:r>
      <w:r>
        <w:t xml:space="preserve">2036.</w:t>
      </w:r>
      <w:r>
        <w:br/>
      </w:r>
      <w:r>
        <w:t xml:space="preserve">• Expansion remains concentrated in FLAP-D hubs, with steady investment in secondary</w:t>
      </w:r>
      <w:r>
        <w:t xml:space="preserve"> </w:t>
      </w:r>
      <w:r>
        <w:t xml:space="preserve">markets (Nordics, Spain, Italy) and slower uptake in developing markets (around</w:t>
      </w:r>
      <w:r>
        <w:t xml:space="preserve"> </w:t>
      </w:r>
      <w:r>
        <w:t xml:space="preserve">6.49% CAGR). Capacity expansion follows market trends concentrated in existing</w:t>
      </w:r>
      <w:r>
        <w:t xml:space="preserve"> </w:t>
      </w:r>
      <w:r>
        <w:t xml:space="preserve">hubs, where grid constraints, land availability, and permitting delays limit new</w:t>
      </w:r>
      <w:r>
        <w:t xml:space="preserve"> </w:t>
      </w:r>
      <w:r>
        <w:t xml:space="preserve">deployment. Investment remains market-led; new entrants face high upfront capital</w:t>
      </w:r>
      <w:r>
        <w:t xml:space="preserve"> </w:t>
      </w:r>
      <w:r>
        <w:t xml:space="preserve">costs (around EUR 8-10 million/MW).</w:t>
      </w:r>
      <w:r>
        <w:t xml:space="preserve"> </w:t>
      </w:r>
      <w:r>
        <w:t xml:space="preserve">• Aggregate growth is around 17.7% over 2025–2030 (consistent with the survey’s</w:t>
      </w:r>
      <w:r>
        <w:t xml:space="preserve"> </w:t>
      </w:r>
      <w:r>
        <w:t xml:space="preserve">~14% CAGR lens) as committed pipelines, AI-readiness upgrades, and new cloud</w:t>
      </w:r>
      <w:r>
        <w:t xml:space="preserve"> </w:t>
      </w:r>
      <w:r>
        <w:t xml:space="preserve">regions come through. From 2031–2036, growth moderates to around 7.1%, reflecting</w:t>
      </w:r>
      <w:r>
        <w:t xml:space="preserve"> </w:t>
      </w:r>
      <w:r>
        <w:t xml:space="preserve">tighter site selection driven by power and land availability, longer permitting lead</w:t>
      </w:r>
      <w:r>
        <w:t xml:space="preserve"> </w:t>
      </w:r>
      <w:r>
        <w:t xml:space="preserve">times, and higher financing costs. This trend risks constraining AI model training and</w:t>
      </w:r>
      <w:r>
        <w:t xml:space="preserve"> </w:t>
      </w:r>
      <w:r>
        <w:t xml:space="preserve">cloud workloads within the EU, particularly for SMEs and public-sector users.</w:t>
      </w:r>
      <w:r>
        <w:t xml:space="preserve"> </w:t>
      </w:r>
      <w:r>
        <w:t xml:space="preserve">• Electrical grid limitations remain a key issue in certain primary markets such as Ireland</w:t>
      </w:r>
      <w:r>
        <w:t xml:space="preserve"> </w:t>
      </w:r>
      <w:r>
        <w:t xml:space="preserve">and the Netherlands. However, regulators and operators in several markets have begun</w:t>
      </w:r>
      <w:r>
        <w:t xml:space="preserve"> </w:t>
      </w:r>
      <w:r>
        <w:t xml:space="preserve">investing in grid modernisation and demand management. Without targeted policy</w:t>
      </w:r>
      <w:r>
        <w:t xml:space="preserve"> </w:t>
      </w:r>
      <w:r>
        <w:t xml:space="preserve">intervention long lead times for grid connection remain across Europe (&gt;30 months).</w:t>
      </w:r>
      <w:r>
        <w:t xml:space="preserve"> </w:t>
      </w:r>
      <w:r>
        <w:t xml:space="preserve">• The Energy Efficiency Directive requires operators of large data centres to disclose</w:t>
      </w:r>
      <w:r>
        <w:t xml:space="preserve"> </w:t>
      </w:r>
      <w:r>
        <w:t xml:space="preserve">annual energy and water use, improving transparency and benchmarking. Efficiency</w:t>
      </w:r>
      <w:r>
        <w:t xml:space="preserve"> </w:t>
      </w:r>
      <w:r>
        <w:t xml:space="preserve">improvements are moderate, but do not offset the growth in total electricity demand,</w:t>
      </w:r>
      <w:r>
        <w:t xml:space="preserve"> </w:t>
      </w:r>
      <w:r>
        <w:t xml:space="preserve">which is expected to rise from 105 TWh to over 200TWh in 2036. Energy consumption</w:t>
      </w:r>
      <w:r>
        <w:t xml:space="preserve"> </w:t>
      </w:r>
      <w:r>
        <w:t xml:space="preserve">by data centres could reach around 340 TWh annually in 2036, growing at a compound</w:t>
      </w:r>
      <w:r>
        <w:t xml:space="preserve"> </w:t>
      </w:r>
      <w:r>
        <w:t xml:space="preserve">annual growth rate of 11.4%. If electricity production remained stable at the levels</w:t>
      </w:r>
    </w:p>
    <w:p>
      <w:pPr>
        <w:pStyle w:val="BodyText"/>
      </w:pPr>
      <w:r>
        <w:t xml:space="preserve">206</w:t>
      </w:r>
    </w:p>
    <w:p>
      <w:pPr>
        <w:pStyle w:val="BodyText"/>
      </w:pPr>
      <w:r>
        <w:t xml:space="preserve">reported by the IEA in 2022 then data centres would consume 12% of EU27’s</w:t>
      </w:r>
      <w:r>
        <w:t xml:space="preserve"> </w:t>
      </w:r>
      <w:r>
        <w:t xml:space="preserve">generated electricity.</w:t>
      </w:r>
      <w:r>
        <w:br/>
      </w:r>
      <w:r>
        <w:t xml:space="preserve">• Energy efficiency in data centres improves gradually; the average Power Usage</w:t>
      </w:r>
      <w:r>
        <w:t xml:space="preserve"> </w:t>
      </w:r>
      <w:r>
        <w:t xml:space="preserve">Effectiveness (PUE) declines from 1.29 in 2025 to about 1.23 by 2036.The carbon</w:t>
      </w:r>
      <w:r>
        <w:t xml:space="preserve"> </w:t>
      </w:r>
      <w:r>
        <w:t xml:space="preserve">intensity of this demand declines as the electricity mix decarbonises under the Fit for</w:t>
      </w:r>
      <w:r>
        <w:t xml:space="preserve"> </w:t>
      </w:r>
      <w:r>
        <w:t xml:space="preserve">55 package. Incremental advances in cooling, waste-heat recovery, and on-site</w:t>
      </w:r>
      <w:r>
        <w:t xml:space="preserve"> </w:t>
      </w:r>
      <w:r>
        <w:t xml:space="preserve">renewable generation occur as a result of existing regulatory incentives under EED and</w:t>
      </w:r>
      <w:r>
        <w:t xml:space="preserve"> </w:t>
      </w:r>
      <w:r>
        <w:t xml:space="preserve">RED III.</w:t>
      </w:r>
      <w:r>
        <w:br/>
      </w:r>
      <w:r>
        <w:t xml:space="preserve">• Surveys have identified permitting delays (up to 3-5 years in some jurisdictions), grid-</w:t>
      </w:r>
      <w:r>
        <w:t xml:space="preserve"> </w:t>
      </w:r>
      <w:r>
        <w:t xml:space="preserve">connection queues, and land-use restrictions as principal d availabili new capacity.</w:t>
      </w:r>
      <w:r>
        <w:t xml:space="preserve"> </w:t>
      </w:r>
      <w:r>
        <w:t xml:space="preserve">Without policy harmonisation, these bottlenecks persist, with moderate alleviation</w:t>
      </w:r>
      <w:r>
        <w:t xml:space="preserve"> </w:t>
      </w:r>
      <w:r>
        <w:t xml:space="preserve">from national administrative reforms. Therefore, data centre expansion continues but</w:t>
      </w:r>
      <w:r>
        <w:t xml:space="preserve"> </w:t>
      </w:r>
      <w:r>
        <w:t xml:space="preserve">below potential. Under continued existing conditions, roughly 25-30 % of announced</w:t>
      </w:r>
      <w:r>
        <w:t xml:space="preserve"> </w:t>
      </w:r>
      <w:r>
        <w:t xml:space="preserve">projects experience significant delay or downsizing</w:t>
      </w:r>
      <w:r>
        <w:t xml:space="preserve"> </w:t>
      </w:r>
      <w:r>
        <w:t xml:space="preserve">• Governments aim to balance digital infrastructure expansion with environmental</w:t>
      </w:r>
      <w:r>
        <w:t xml:space="preserve"> </w:t>
      </w:r>
      <w:r>
        <w:t xml:space="preserve">priorities by introducing power efficiency targets, and sustainability requirements.</w:t>
      </w:r>
      <w:r>
        <w:t xml:space="preserve"> </w:t>
      </w:r>
      <w:r>
        <w:t xml:space="preserve">National measures, such as tax incentives for green data centres in the Nordics or</w:t>
      </w:r>
      <w:r>
        <w:t xml:space="preserve"> </w:t>
      </w:r>
      <w:r>
        <w:t xml:space="preserve">Italy’s simplified permitting for renewable-powered facilities, continue at present scale</w:t>
      </w:r>
      <w:r>
        <w:t xml:space="preserve"> </w:t>
      </w:r>
      <w:r>
        <w:t xml:space="preserve">• Policy evolution remains gradual and inconsistent, creating a fragmented regulatory</w:t>
      </w:r>
      <w:r>
        <w:t xml:space="preserve"> </w:t>
      </w:r>
      <w:r>
        <w:t xml:space="preserve">landscape across Europe. Efforts to modernise infrastructure and streamline permitting</w:t>
      </w:r>
      <w:r>
        <w:t xml:space="preserve"> </w:t>
      </w:r>
      <w:r>
        <w:t xml:space="preserve">are underway, but progress is uneven, often slowed by regulatory complexity and</w:t>
      </w:r>
      <w:r>
        <w:t xml:space="preserve"> </w:t>
      </w:r>
      <w:r>
        <w:t xml:space="preserve">localised decision-making.</w:t>
      </w:r>
      <w:r>
        <w:br/>
      </w:r>
      <w:r>
        <w:t xml:space="preserve">Under policy option 0, Europe’s compute supply increases in absolute terms but lags</w:t>
      </w:r>
      <w:r>
        <w:t xml:space="preserve"> </w:t>
      </w:r>
      <w:r>
        <w:t xml:space="preserve">behind global competitors. North America and Asia-Pacific expand faster, increasing their</w:t>
      </w:r>
      <w:r>
        <w:t xml:space="preserve"> </w:t>
      </w:r>
      <w:r>
        <w:t xml:space="preserve">share of global compute. The EU maintains its global market share of around 20-23%.</w:t>
      </w:r>
      <w:r>
        <w:t xml:space="preserve"> </w:t>
      </w:r>
      <w:r>
        <w:t xml:space="preserve">While the region remains attractive for investment due to regulatory stability and skilled</w:t>
      </w:r>
      <w:r>
        <w:t xml:space="preserve"> </w:t>
      </w:r>
      <w:r>
        <w:t xml:space="preserve">labour, its relative cost position remains less favourable than that of North America or</w:t>
      </w:r>
      <w:r>
        <w:t xml:space="preserve"> </w:t>
      </w:r>
      <w:r>
        <w:t xml:space="preserve">some Asian economies. Considering the sectors and region’s expected growth and</w:t>
      </w:r>
      <w:r>
        <w:t xml:space="preserve"> </w:t>
      </w:r>
      <w:r>
        <w:t xml:space="preserve">technological developments in AI, quantum computing and 6G, international providers are</w:t>
      </w:r>
      <w:r>
        <w:t xml:space="preserve"> </w:t>
      </w:r>
      <w:r>
        <w:t xml:space="preserve">expected to maintain a strong EU presence under existing trade and competition rules.</w:t>
      </w:r>
      <w:r>
        <w:br/>
      </w:r>
      <w:r>
        <w:t xml:space="preserve">Goldman Sachs forecast that total global capacity will reach 122GW by 2030, growing at</w:t>
      </w:r>
      <w:r>
        <w:t xml:space="preserve"> </w:t>
      </w:r>
      <w:r>
        <w:t xml:space="preserve">a CAGR of 16%. The forecast produced by the study indicates that EU27 capacity will</w:t>
      </w:r>
      <w:r>
        <w:t xml:space="preserve"> </w:t>
      </w:r>
      <w:r>
        <w:t xml:space="preserve">grow at 18% over the same period, meaning EU27’s share of data centre capacity is</w:t>
      </w:r>
      <w:r>
        <w:t xml:space="preserve"> </w:t>
      </w:r>
      <w:r>
        <w:t xml:space="preserve">expected to grow from 20% (2025) to 23% (2030), as shown in the figure below.</w:t>
      </w:r>
      <w:r>
        <w:t xml:space="preserve"> </w:t>
      </w:r>
      <w:r>
        <w:t xml:space="preserve">Figure 8. EU-27 share of forecast compared to the global capacity (Source: Technopolis et al. (2025))</w:t>
      </w:r>
    </w:p>
    <w:p>
      <w:pPr>
        <w:pStyle w:val="BodyText"/>
      </w:pPr>
      <w:r>
        <w:t xml:space="preserve">207</w:t>
      </w:r>
    </w:p>
    <w:p>
      <w:pPr>
        <w:pStyle w:val="BodyText"/>
      </w:pPr>
      <w:r>
        <w:t xml:space="preserve">Estimates for the United States suggest that by 2028 data centres will account for between</w:t>
      </w:r>
      <w:r>
        <w:t xml:space="preserve"> </w:t>
      </w:r>
      <w:r>
        <w:t xml:space="preserve">7-12% of total consumption.192 The IEA in turn estimate that data centre electricity</w:t>
      </w:r>
      <w:r>
        <w:t xml:space="preserve"> </w:t>
      </w:r>
      <w:r>
        <w:t xml:space="preserve">consumption in the United States will grow to 240 TWh annually by 2030 (from 180 TWh</w:t>
      </w:r>
      <w:r>
        <w:t xml:space="preserve"> </w:t>
      </w:r>
      <w:r>
        <w:t xml:space="preserve">in 2024). This would equate to 6% of the United States’ 2024 electricity consumption. The</w:t>
      </w:r>
      <w:r>
        <w:t xml:space="preserve"> </w:t>
      </w:r>
      <w:r>
        <w:t xml:space="preserve">IEA also estimated China’s data centre electricity consumption to grow to 175TWh (from</w:t>
      </w:r>
      <w:r>
        <w:t xml:space="preserve"> </w:t>
      </w:r>
      <w:r>
        <w:t xml:space="preserve">100 TWh in 2024). This would equate to 2% of China’s 2024 electricity consumption.193</w:t>
      </w:r>
      <w:r>
        <w:t xml:space="preserve"> </w:t>
      </w:r>
      <w:r>
        <w:t xml:space="preserve">2. Dependence on cloud and AI computing services supplied by non-European</w:t>
      </w:r>
      <w:r>
        <w:t xml:space="preserve"> </w:t>
      </w:r>
      <w:r>
        <w:t xml:space="preserve">providers</w:t>
      </w:r>
      <w:r>
        <w:t xml:space="preserve"> </w:t>
      </w:r>
      <w:r>
        <w:t xml:space="preserve">For problem 2, the baseline scenario describes how the market share of European providers</w:t>
      </w:r>
      <w:r>
        <w:t xml:space="preserve"> </w:t>
      </w:r>
      <w:r>
        <w:t xml:space="preserve">evolves without any EU intervention beyond initiatives and regulations already adopted,</w:t>
      </w:r>
      <w:r>
        <w:t xml:space="preserve"> </w:t>
      </w:r>
      <w:r>
        <w:t xml:space="preserve">such as the Data Act.</w:t>
      </w:r>
      <w:r>
        <w:br/>
      </w:r>
      <w:r>
        <w:t xml:space="preserve">The core aim of the Data Act is to reduce friction when switching from cloud provider, but</w:t>
      </w:r>
      <w:r>
        <w:t xml:space="preserve"> </w:t>
      </w:r>
      <w:r>
        <w:t xml:space="preserve">its full effects will take time to materialise.</w:t>
      </w:r>
      <w:r>
        <w:br/>
      </w:r>
      <w:r>
        <w:t xml:space="preserve">Since October 2025, a set of standard contractual clauses recommended by the</w:t>
      </w:r>
      <w:r>
        <w:t xml:space="preserve"> </w:t>
      </w:r>
      <w:r>
        <w:t xml:space="preserve">Commission will make contractually easier for cloud users to switch from provider, as they</w:t>
      </w:r>
      <w:r>
        <w:t xml:space="preserve"> </w:t>
      </w:r>
      <w:r>
        <w:t xml:space="preserve">are progressively adopted. Also, by January 2027, switching from one cloud provider to</w:t>
      </w:r>
      <w:r>
        <w:t xml:space="preserve"> </w:t>
      </w:r>
      <w:r>
        <w:t xml:space="preserve">another should be free of charge. Finally, aspects related to the technical switching will</w:t>
      </w:r>
      <w:r>
        <w:t xml:space="preserve"> </w:t>
      </w:r>
      <w:r>
        <w:t xml:space="preserve">take more time to fully materialise. A soon to-be-published Commission study has</w:t>
      </w:r>
      <w:r>
        <w:t xml:space="preserve"> </w:t>
      </w:r>
      <w:r>
        <w:t xml:space="preserve">identified only a handful of industry driven specifications that the Commission will</w:t>
      </w:r>
      <w:r>
        <w:t xml:space="preserve"> </w:t>
      </w:r>
      <w:r>
        <w:t xml:space="preserve">propose to become mandatory through the foreseen mechanisms of the Data Act. This will</w:t>
      </w:r>
      <w:r>
        <w:t xml:space="preserve"> </w:t>
      </w:r>
      <w:r>
        <w:t xml:space="preserve">require the adoption of several implementing acts following which industry will have a 12-</w:t>
      </w:r>
      <w:r>
        <w:t xml:space="preserve"> </w:t>
      </w:r>
      <w:r>
        <w:t xml:space="preserve">month transition period to ensure compatibility of relevant data processing services with</w:t>
      </w:r>
      <w:r>
        <w:t xml:space="preserve"> </w:t>
      </w:r>
      <w:r>
        <w:t xml:space="preserve">the specifications. Further standardisation will have to undergo a formal request from the</w:t>
      </w:r>
      <w:r>
        <w:t xml:space="preserve"> </w:t>
      </w:r>
      <w:r>
        <w:t xml:space="preserve">Commission to the European Standardisation Organisations, a process prone to take time.</w:t>
      </w:r>
      <w:r>
        <w:t xml:space="preserve"> </w:t>
      </w:r>
      <w:r>
        <w:t xml:space="preserve">The effects of the Data Act for facilitating the emergence of an integrated offering by</w:t>
      </w:r>
      <w:r>
        <w:t xml:space="preserve"> </w:t>
      </w:r>
      <w:r>
        <w:t xml:space="preserve">European providers are at this stage therefore limited and indirect. Finally, it must be noted</w:t>
      </w:r>
      <w:r>
        <w:t xml:space="preserve"> </w:t>
      </w:r>
      <w:r>
        <w:t xml:space="preserve">that switching is a customer-driven operation and the effects on European providers and</w:t>
      </w:r>
      <w:r>
        <w:t xml:space="preserve"> </w:t>
      </w:r>
      <w:r>
        <w:t xml:space="preserve">the growth of their customer base rely on the willingness of customers to make use of their</w:t>
      </w:r>
      <w:r>
        <w:t xml:space="preserve"> </w:t>
      </w:r>
      <w:r>
        <w:t xml:space="preserve">new right to switch</w:t>
      </w:r>
      <w:r>
        <w:t xml:space="preserve"> </w:t>
      </w:r>
      <w:r>
        <w:t xml:space="preserve">The baseline presented for the policy scenario 0 for problem 2 is dynamic and focuses</w:t>
      </w:r>
      <w:r>
        <w:t xml:space="preserve"> </w:t>
      </w:r>
      <w:r>
        <w:t xml:space="preserve">mainly on IaaS and PaaS using data from Synergy194 on the market share (15%) and</w:t>
      </w:r>
      <w:r>
        <w:t xml:space="preserve"> </w:t>
      </w:r>
      <w:r>
        <w:t xml:space="preserve">Statista for the market revenues (EUR 125.22 bn)195. Due to the heterogeneity of the SaaS</w:t>
      </w:r>
      <w:r>
        <w:t xml:space="preserve"> </w:t>
      </w:r>
      <w:r>
        <w:t xml:space="preserve">market and the unclear categorization of what is included in the SaaS category, these are</w:t>
      </w:r>
      <w:r>
        <w:t xml:space="preserve"> </w:t>
      </w:r>
      <w:r>
        <w:t xml:space="preserve">excluded from the baseline scenario. AI computing services can be considered as an</w:t>
      </w:r>
      <w:r>
        <w:t xml:space="preserve"> </w:t>
      </w:r>
      <w:r>
        <w:t xml:space="preserve">extension of cloud services for the specific purpose of running an AI model. The two</w:t>
      </w:r>
      <w:r>
        <w:t xml:space="preserve"> </w:t>
      </w:r>
      <w:r>
        <w:t xml:space="preserve">categories overlap significantly, and AI computing services are currently not separately</w:t>
      </w:r>
    </w:p>
    <w:p>
      <w:pPr>
        <w:pStyle w:val="BodyText"/>
      </w:pPr>
      <w:r>
        <w:t xml:space="preserve">192</w:t>
      </w:r>
      <w:r>
        <w:t xml:space="preserve"> </w:t>
      </w:r>
      <w:r>
        <w:t xml:space="preserve">Berkley</w:t>
      </w:r>
      <w:r>
        <w:t xml:space="preserve"> </w:t>
      </w:r>
      <w:r>
        <w:t xml:space="preserve">Lab</w:t>
      </w:r>
      <w:r>
        <w:t xml:space="preserve"> </w:t>
      </w:r>
      <w:r>
        <w:t xml:space="preserve">(2024).</w:t>
      </w:r>
      <w:r>
        <w:t xml:space="preserve"> </w:t>
      </w:r>
      <w:r>
        <w:t xml:space="preserve">2024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Data</w:t>
      </w:r>
      <w:r>
        <w:t xml:space="preserve"> </w:t>
      </w:r>
      <w:r>
        <w:t xml:space="preserve">Center</w:t>
      </w:r>
      <w:r>
        <w:t xml:space="preserve"> </w:t>
      </w:r>
      <w:r>
        <w:t xml:space="preserve">Energy</w:t>
      </w:r>
      <w:r>
        <w:t xml:space="preserve"> </w:t>
      </w:r>
      <w:r>
        <w:t xml:space="preserve">Usage</w:t>
      </w:r>
      <w:r>
        <w:t xml:space="preserve"> </w:t>
      </w:r>
      <w:r>
        <w:t xml:space="preserve">Report.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https://escholarship.org/uc/item/32d6m0d1</w:t>
      </w:r>
      <w:r>
        <w:br/>
      </w:r>
      <w:r>
        <w:t xml:space="preserve">193 IEA (2025). Energy and AI. Available at: https://www.iea.org/reports/energy-and-ai</w:t>
      </w:r>
      <w:r>
        <w:t xml:space="preserve"> </w:t>
      </w:r>
      <w:r>
        <w:t xml:space="preserve">194 Synergy Research. Data from July 2025.</w:t>
      </w:r>
      <w:r>
        <w:t xml:space="preserve"> </w:t>
      </w:r>
      <w:r>
        <w:t xml:space="preserve">195 Statista</w:t>
      </w:r>
    </w:p>
    <w:p>
      <w:pPr>
        <w:pStyle w:val="BodyText"/>
      </w:pPr>
      <w:r>
        <w:t xml:space="preserve">208</w:t>
      </w:r>
    </w:p>
    <w:p>
      <w:pPr>
        <w:pStyle w:val="BodyText"/>
      </w:pPr>
      <w:r>
        <w:t xml:space="preserve">captured in statistics. That is why the below considerations are based entirely on figures</w:t>
      </w:r>
      <w:r>
        <w:t xml:space="preserve"> </w:t>
      </w:r>
      <w:r>
        <w:t xml:space="preserve">and developments related to the above-mentioned market for cloud computing services.</w:t>
      </w:r>
      <w:r>
        <w:t xml:space="preserve"> </w:t>
      </w:r>
      <w:r>
        <w:t xml:space="preserve">The base year considered for the baseline scenario is the latest full year for which there is</w:t>
      </w:r>
      <w:r>
        <w:t xml:space="preserve"> </w:t>
      </w:r>
      <w:r>
        <w:t xml:space="preserve">stable data available, namely, 2024. In this base year, Synergy shows that EU-</w:t>
      </w:r>
      <w:r>
        <w:t xml:space="preserve"> </w:t>
      </w:r>
      <w:r>
        <w:t xml:space="preserve">headquartered providers account for around 15% of the EU cloud infrastructure market,</w:t>
      </w:r>
      <w:r>
        <w:t xml:space="preserve"> </w:t>
      </w:r>
      <w:r>
        <w:t xml:space="preserve">with the remainder provided by non-EU firms, in particular large US and other global</w:t>
      </w:r>
      <w:r>
        <w:t xml:space="preserve"> </w:t>
      </w:r>
      <w:r>
        <w:t xml:space="preserve">providers. The base-year distribution and levels are taken as factual anchors. The dynamic</w:t>
      </w:r>
      <w:r>
        <w:t xml:space="preserve"> </w:t>
      </w:r>
      <w:r>
        <w:t xml:space="preserve">baseline is built around the following assumptions:</w:t>
      </w:r>
      <w:r>
        <w:t xml:space="preserve"> </w:t>
      </w:r>
      <w:r>
        <w:t xml:space="preserve">• The European cloud market grows at CAGR 17% until 2030, as pointed out by</w:t>
      </w:r>
      <w:r>
        <w:t xml:space="preserve"> </w:t>
      </w:r>
      <w:r>
        <w:t xml:space="preserve">Synergy and from 2031 to 2036, it is assumed to grow at a slower CAGR of 12%.</w:t>
      </w:r>
      <w:r>
        <w:t xml:space="preserve"> </w:t>
      </w:r>
      <w:r>
        <w:t xml:space="preserve">• Within the EU market, the market share served by EU providers, follows a flat</w:t>
      </w:r>
      <w:r>
        <w:t xml:space="preserve"> </w:t>
      </w:r>
      <w:r>
        <w:t xml:space="preserve">scenario until 2036, similar to the almost flat trend that can be observed in the last</w:t>
      </w:r>
      <w:r>
        <w:t xml:space="preserve"> </w:t>
      </w:r>
      <w:r>
        <w:t xml:space="preserve">two years. This is the status quo scenario.</w:t>
      </w:r>
      <w:r>
        <w:t xml:space="preserve"> </w:t>
      </w:r>
      <w:r>
        <w:t xml:space="preserve">• Two sensitivity variants are also considered:</w:t>
      </w:r>
      <w:r>
        <w:t xml:space="preserve"> </w:t>
      </w:r>
      <w:r>
        <w:t xml:space="preserve">o A declining scenario, falling from the current market share of 15% to 10%.</w:t>
      </w:r>
      <w:r>
        <w:t xml:space="preserve"> </w:t>
      </w:r>
      <w:r>
        <w:t xml:space="preserve">This is the pessimistic scenario.</w:t>
      </w:r>
      <w:r>
        <w:t xml:space="preserve"> </w:t>
      </w:r>
      <w:r>
        <w:t xml:space="preserve">o A slightly optimistic scenario, rising from the current 15% to 17%.</w:t>
      </w:r>
      <w:r>
        <w:br/>
      </w:r>
      <w:r>
        <w:t xml:space="preserve">The time horizon for the baseline spans until 2036, which is the time used for the modelling</w:t>
      </w:r>
      <w:r>
        <w:t xml:space="preserve"> </w:t>
      </w:r>
      <w:r>
        <w:t xml:space="preserve">of the different policy measures, and a reasonable period in which structural changes in the</w:t>
      </w:r>
      <w:r>
        <w:t xml:space="preserve"> </w:t>
      </w:r>
      <w:r>
        <w:t xml:space="preserve">dynamics of the cloud market can be expected.</w:t>
      </w:r>
      <w:r>
        <w:t xml:space="preserve"> </w:t>
      </w:r>
      <w:r>
        <w:t xml:space="preserve">In terms of market volume, the assumption is that, while the market grows, the EU</w:t>
      </w:r>
      <w:r>
        <w:t xml:space="preserve"> </w:t>
      </w:r>
      <w:r>
        <w:t xml:space="preserve">providers’ market share grows in parallel, but it slightly loses weight in the total market,</w:t>
      </w:r>
      <w:r>
        <w:t xml:space="preserve"> </w:t>
      </w:r>
      <w:r>
        <w:t xml:space="preserve">leading to a small decline in European providers ‘overall share of the cloud market</w:t>
      </w:r>
      <w:r>
        <w:t xml:space="preserve"> </w:t>
      </w:r>
      <w:r>
        <w:t xml:space="preserve">revenues.</w:t>
      </w:r>
      <w:r>
        <w:br/>
      </w:r>
      <w:r>
        <w:t xml:space="preserve">Figure 9. Market share of European cloud providers in the European market (Source: Synergy</w:t>
      </w:r>
      <w:r>
        <w:t xml:space="preserve"> </w:t>
      </w:r>
      <w:r>
        <w:t xml:space="preserve">Research)</w:t>
      </w:r>
    </w:p>
    <w:p>
      <w:pPr>
        <w:pStyle w:val="BodyText"/>
      </w:pPr>
      <w:r>
        <w:t xml:space="preserve">Within the evolving European cloud market, the central dynamic baseline assumes that</w:t>
      </w:r>
      <w:r>
        <w:t xml:space="preserve"> </w:t>
      </w:r>
      <w:r>
        <w:t xml:space="preserve">EU-headquartered cloud service providers are unable to fully keep pace with their non-EU</w:t>
      </w:r>
      <w:r>
        <w:t xml:space="preserve"> </w:t>
      </w:r>
      <w:r>
        <w:t xml:space="preserve">competitors. Due to a growing demand in the EU, the revenues of the European players</w:t>
      </w:r>
      <w:r>
        <w:t xml:space="preserve"> </w:t>
      </w:r>
      <w:r>
        <w:t xml:space="preserve">keep steady, but their overall position barely holds.</w:t>
      </w:r>
    </w:p>
    <w:p>
      <w:pPr>
        <w:pStyle w:val="BodyText"/>
      </w:pPr>
      <w:r>
        <w:t xml:space="preserve">209</w:t>
      </w:r>
    </w:p>
    <w:p>
      <w:pPr>
        <w:pStyle w:val="BodyText"/>
      </w:pPr>
      <w:r>
        <w:t xml:space="preserve">These projections are grounded in recent market evidence (see Figure 9) and structural</w:t>
      </w:r>
      <w:r>
        <w:t xml:space="preserve"> </w:t>
      </w:r>
      <w:r>
        <w:t xml:space="preserve">factors. Over the last years, European cloud providers’ local market share has declined</w:t>
      </w:r>
      <w:r>
        <w:t xml:space="preserve"> </w:t>
      </w:r>
      <w:r>
        <w:t xml:space="preserve">from roughly 29% in 2017 to about 15% and has since stagnated at that level, despite</w:t>
      </w:r>
      <w:r>
        <w:t xml:space="preserve"> </w:t>
      </w:r>
      <w:r>
        <w:t xml:space="preserve">continued strong growth of their absolute revenues, as it can be seen in the figure above.</w:t>
      </w:r>
      <w:r>
        <w:t xml:space="preserve"> </w:t>
      </w:r>
      <w:r>
        <w:t xml:space="preserve">At the same time, the three leading hyperscalers invest at a scale (around EUR 10 bn per</w:t>
      </w:r>
      <w:r>
        <w:t xml:space="preserve"> </w:t>
      </w:r>
      <w:r>
        <w:t xml:space="preserve">quarter in European CAPEX according to Synergy research196), which results in very high</w:t>
      </w:r>
      <w:r>
        <w:t xml:space="preserve"> </w:t>
      </w:r>
      <w:r>
        <w:t xml:space="preserve">barriers to significantly increase the market share for smaller European players. This</w:t>
      </w:r>
      <w:r>
        <w:t xml:space="preserve"> </w:t>
      </w:r>
      <w:r>
        <w:t xml:space="preserve">suggests that in the absence of major policy interventions or market shocks, the relative</w:t>
      </w:r>
      <w:r>
        <w:t xml:space="preserve"> </w:t>
      </w:r>
      <w:r>
        <w:t xml:space="preserve">position of EU providers is likely to remain broadly unchanged in the mid-term. The only</w:t>
      </w:r>
      <w:r>
        <w:t xml:space="preserve"> </w:t>
      </w:r>
      <w:r>
        <w:t xml:space="preserve">cloud – specific policy currently applicable in the EU, the Data Act, entered into force in</w:t>
      </w:r>
      <w:r>
        <w:t xml:space="preserve"> </w:t>
      </w:r>
      <w:r>
        <w:t xml:space="preserve">September 2025. As explained previously, its effects are not yet observable, rendering</w:t>
      </w:r>
      <w:r>
        <w:t xml:space="preserve"> </w:t>
      </w:r>
      <w:r>
        <w:t xml:space="preserve">difficult to provide a more dynamic outlook than the one shown here.</w:t>
      </w:r>
      <w:r>
        <w:t xml:space="preserve"> </w:t>
      </w:r>
      <w:r>
        <w:t xml:space="preserve">The 15% used as the baseline reflects steady but constrained growth driven by potential</w:t>
      </w:r>
      <w:r>
        <w:t xml:space="preserve"> </w:t>
      </w:r>
      <w:r>
        <w:t xml:space="preserve">gradual demand shifts generated by rising sovereignty expectations and niche market</w:t>
      </w:r>
      <w:r>
        <w:t xml:space="preserve"> </w:t>
      </w:r>
      <w:r>
        <w:t xml:space="preserve">needs, while still facing structural issues (e.g. lock-in to hyperscalers, bundling advantages</w:t>
      </w:r>
      <w:r>
        <w:t xml:space="preserve"> </w:t>
      </w:r>
      <w:r>
        <w:t xml:space="preserve">and integration needs). The 10% pessimistic scenario assumes that there is a widening AI</w:t>
      </w:r>
      <w:r>
        <w:t xml:space="preserve"> </w:t>
      </w:r>
      <w:r>
        <w:t xml:space="preserve">infrastructure investment gap between US and EU cloud and AI service providers</w:t>
      </w:r>
      <w:r>
        <w:t xml:space="preserve"> </w:t>
      </w:r>
      <w:r>
        <w:t xml:space="preserve">combined with regulatory initiatives failing to deliver meaningful constraints on lock-in,</w:t>
      </w:r>
      <w:r>
        <w:t xml:space="preserve"> </w:t>
      </w:r>
      <w:r>
        <w:t xml:space="preserve">dampening switching and interoperability, along with price pressure from bundled offers</w:t>
      </w:r>
      <w:r>
        <w:t xml:space="preserve"> </w:t>
      </w:r>
      <w:r>
        <w:t xml:space="preserve">and potential providers exits triggering a collapse in customer confidence towards cloud.</w:t>
      </w:r>
      <w:r>
        <w:t xml:space="preserve"> </w:t>
      </w:r>
      <w:r>
        <w:t xml:space="preserve">The more optimistic scenario, 17%, assumes improved interoperability and portability and</w:t>
      </w:r>
      <w:r>
        <w:t xml:space="preserve"> </w:t>
      </w:r>
      <w:r>
        <w:t xml:space="preserve">more trusted EU-level assurance, raising conversion rates and accelerating adoption.</w:t>
      </w:r>
      <w:r>
        <w:t xml:space="preserve"> </w:t>
      </w:r>
      <w:r>
        <w:t xml:space="preserve">All three scenarios converge within a narrow seven–percentage-point band because the</w:t>
      </w:r>
      <w:r>
        <w:t xml:space="preserve"> </w:t>
      </w:r>
      <w:r>
        <w:t xml:space="preserve">core competitive disadvantages faced by European cloud providers are deeply rooted. Even</w:t>
      </w:r>
      <w:r>
        <w:t xml:space="preserve"> </w:t>
      </w:r>
      <w:r>
        <w:t xml:space="preserve">in the most optimistic case, European providers only recover to about 17% market share.</w:t>
      </w:r>
      <w:r>
        <w:t xml:space="preserve"> </w:t>
      </w:r>
      <w:r>
        <w:t xml:space="preserve">This is largely due to Europe’s fragmented regulatory environment and the difficulty of</w:t>
      </w:r>
      <w:r>
        <w:t xml:space="preserve"> </w:t>
      </w:r>
      <w:r>
        <w:t xml:space="preserve">scaling cloud and AI services, that can match the breadth and integration of those offered</w:t>
      </w:r>
      <w:r>
        <w:t xml:space="preserve"> </w:t>
      </w:r>
      <w:r>
        <w:t xml:space="preserve">by the hyperscalers. Conversely, the 10% pessimistic scenario includes the demand of</w:t>
      </w:r>
      <w:r>
        <w:t xml:space="preserve"> </w:t>
      </w:r>
      <w:r>
        <w:t xml:space="preserve">cloud and AI services by highly regulated sectors that are genuinely sovereign. These needs</w:t>
      </w:r>
      <w:r>
        <w:t xml:space="preserve"> </w:t>
      </w:r>
      <w:r>
        <w:t xml:space="preserve">ensure a stable baseline level of demand of cloud services.</w:t>
      </w:r>
      <w:r>
        <w:t xml:space="preserve"> </w:t>
      </w:r>
      <w:r>
        <w:t xml:space="preserve">Other considerations taken into account for the assumptions include structural market</w:t>
      </w:r>
      <w:r>
        <w:t xml:space="preserve"> </w:t>
      </w:r>
      <w:r>
        <w:t xml:space="preserve">factors, demand-side dynamics and competition environment, as described in section 2,</w:t>
      </w:r>
      <w:r>
        <w:t xml:space="preserve"> </w:t>
      </w:r>
      <w:r>
        <w:t xml:space="preserve">notably 2.2.</w:t>
      </w:r>
    </w:p>
    <w:p>
      <w:pPr>
        <w:pStyle w:val="BodyText"/>
      </w:pPr>
      <w:r>
        <w:t xml:space="preserve">Scenario</w:t>
      </w:r>
      <w:r>
        <w:t xml:space="preserve"> </w:t>
      </w:r>
      <w:r>
        <w:t xml:space="preserve">Market share</w:t>
      </w:r>
      <w:r>
        <w:t xml:space="preserve"> </w:t>
      </w:r>
      <w:r>
        <w:t xml:space="preserve">of EU</w:t>
      </w:r>
      <w:r>
        <w:t xml:space="preserve"> </w:t>
      </w:r>
      <w:r>
        <w:t xml:space="preserve">providers in</w:t>
      </w:r>
      <w:r>
        <w:t xml:space="preserve"> </w:t>
      </w:r>
      <w:r>
        <w:t xml:space="preserve">2036</w:t>
      </w:r>
      <w:r>
        <w:t xml:space="preserve"> </w:t>
      </w:r>
      <w:r>
        <w:t xml:space="preserve">Cumulative revenues of</w:t>
      </w:r>
      <w:r>
        <w:t xml:space="preserve"> </w:t>
      </w:r>
      <w:r>
        <w:t xml:space="preserve">EU providers (2025 –</w:t>
      </w:r>
      <w:r>
        <w:t xml:space="preserve"> </w:t>
      </w:r>
      <w:r>
        <w:t xml:space="preserve">2036) (EUR bn)</w:t>
      </w:r>
      <w:r>
        <w:t xml:space="preserve"> </w:t>
      </w:r>
      <w:r>
        <w:t xml:space="preserve">Cumulative revenues</w:t>
      </w:r>
      <w:r>
        <w:t xml:space="preserve"> </w:t>
      </w:r>
      <w:r>
        <w:t xml:space="preserve">of non-EU providers</w:t>
      </w:r>
      <w:r>
        <w:t xml:space="preserve"> </w:t>
      </w:r>
      <w:r>
        <w:t xml:space="preserve">(2025 – 2036) (EUR</w:t>
      </w:r>
      <w:r>
        <w:t xml:space="preserve"> </w:t>
      </w:r>
      <w:r>
        <w:t xml:space="preserve">bn)</w:t>
      </w:r>
      <w:r>
        <w:t xml:space="preserve"> </w:t>
      </w:r>
      <w:r>
        <w:t xml:space="preserve">Baseline (pessimistic scenario)</w:t>
      </w:r>
      <w:r>
        <w:t xml:space="preserve"> </w:t>
      </w:r>
      <w:r>
        <w:t xml:space="preserve">10%</w:t>
      </w:r>
      <w:r>
        <w:t xml:space="preserve"> </w:t>
      </w:r>
      <w:r>
        <w:t xml:space="preserve">438</w:t>
      </w:r>
      <w:r>
        <w:t xml:space="preserve"> </w:t>
      </w:r>
      <w:r>
        <w:t xml:space="preserve">33.212</w:t>
      </w:r>
      <w:r>
        <w:t xml:space="preserve"> </w:t>
      </w:r>
      <w:r>
        <w:t xml:space="preserve">Baseline (flat-share scenario)</w:t>
      </w:r>
      <w:r>
        <w:t xml:space="preserve"> </w:t>
      </w:r>
      <w:r>
        <w:t xml:space="preserve">15%</w:t>
      </w:r>
      <w:r>
        <w:t xml:space="preserve"> </w:t>
      </w:r>
      <w:r>
        <w:t xml:space="preserve">564</w:t>
      </w:r>
      <w:r>
        <w:t xml:space="preserve"> </w:t>
      </w:r>
      <w:r>
        <w:t xml:space="preserve">31.956</w:t>
      </w:r>
      <w:r>
        <w:t xml:space="preserve"> </w:t>
      </w:r>
      <w:r>
        <w:t xml:space="preserve">Baseline (optimistic scenario)</w:t>
      </w:r>
      <w:r>
        <w:t xml:space="preserve"> </w:t>
      </w:r>
      <w:r>
        <w:t xml:space="preserve">17%</w:t>
      </w:r>
      <w:r>
        <w:t xml:space="preserve"> </w:t>
      </w:r>
      <w:r>
        <w:t xml:space="preserve">611</w:t>
      </w:r>
      <w:r>
        <w:t xml:space="preserve"> </w:t>
      </w:r>
      <w:r>
        <w:t xml:space="preserve">31.483</w:t>
      </w:r>
      <w:r>
        <w:t xml:space="preserve"> </w:t>
      </w:r>
      <w:r>
        <w:t xml:space="preserve">Considered together, the three presented trajectories present a dynamic baseline scenario</w:t>
      </w:r>
      <w:r>
        <w:t xml:space="preserve"> </w:t>
      </w:r>
      <w:r>
        <w:t xml:space="preserve">(Policy Option 0) towards which the EU cloud market is likely to continue evolving if the</w:t>
      </w:r>
    </w:p>
    <w:p>
      <w:pPr>
        <w:pStyle w:val="BodyText"/>
      </w:pPr>
      <w:r>
        <w:t xml:space="preserve">196 https://www.mobileeurope.co.uk/european-cloud-providers-tread-water-in-growing-market/</w:t>
      </w:r>
    </w:p>
    <w:p>
      <w:pPr>
        <w:pStyle w:val="BodyText"/>
      </w:pPr>
      <w:r>
        <w:t xml:space="preserve">210</w:t>
      </w:r>
    </w:p>
    <w:p>
      <w:pPr>
        <w:pStyle w:val="BodyText"/>
      </w:pPr>
      <w:r>
        <w:t xml:space="preserve">EU will not adopt any additional policy measures. Under this scenario, the global and</w:t>
      </w:r>
      <w:r>
        <w:t xml:space="preserve"> </w:t>
      </w:r>
      <w:r>
        <w:t xml:space="preserve">European cloud markets would modestly grow but without a strong quantitative shift in</w:t>
      </w:r>
      <w:r>
        <w:t xml:space="preserve"> </w:t>
      </w:r>
      <w:r>
        <w:t xml:space="preserve">the structure. This would lead the EU to remain structurally dependent of non-EU players</w:t>
      </w:r>
      <w:r>
        <w:t xml:space="preserve"> </w:t>
      </w:r>
      <w:r>
        <w:t xml:space="preserve">covering most customers’ needs. Furthermore, EU-homegrown providers’ scale and</w:t>
      </w:r>
      <w:r>
        <w:t xml:space="preserve"> </w:t>
      </w:r>
      <w:r>
        <w:t xml:space="preserve">investment in capacity and creation of new services would remain limited, constraining</w:t>
      </w:r>
      <w:r>
        <w:t xml:space="preserve"> </w:t>
      </w:r>
      <w:r>
        <w:t xml:space="preserve">their ability to compete, especially with hyperscalers that present a more integrated and</w:t>
      </w:r>
      <w:r>
        <w:t xml:space="preserve"> </w:t>
      </w:r>
      <w:r>
        <w:t xml:space="preserve">wider offer. In the absence of an EU action, European providers won’t meaningfully</w:t>
      </w:r>
      <w:r>
        <w:t xml:space="preserve"> </w:t>
      </w:r>
      <w:r>
        <w:t xml:space="preserve">improve their positioning in the market and European cloud users will continue to rely</w:t>
      </w:r>
      <w:r>
        <w:t xml:space="preserve"> </w:t>
      </w:r>
      <w:r>
        <w:t xml:space="preserve">heavily on non-European providers.</w:t>
      </w:r>
      <w:r>
        <w:br/>
      </w:r>
      <w:r>
        <w:t xml:space="preserve">Policy options under PO2 are measured both in quantitative and qualitative terms.</w:t>
      </w:r>
      <w:r>
        <w:t xml:space="preserve"> </w:t>
      </w:r>
      <w:r>
        <w:t xml:space="preserve">Quantitatively, policy options are evaluated by how much they shift the baseline trajectory</w:t>
      </w:r>
      <w:r>
        <w:t xml:space="preserve"> </w:t>
      </w:r>
      <w:r>
        <w:t xml:space="preserve">in terms of higher market share of European providers and reduced dependency, especially</w:t>
      </w:r>
      <w:r>
        <w:t xml:space="preserve"> </w:t>
      </w:r>
      <w:r>
        <w:t xml:space="preserve">important in highly critical use cases. Qualitatively, the baseline underlines that without an</w:t>
      </w:r>
      <w:r>
        <w:t xml:space="preserve"> </w:t>
      </w:r>
      <w:r>
        <w:t xml:space="preserve">EU intervention the EU market landscape would remain characterised by a high external</w:t>
      </w:r>
      <w:r>
        <w:t xml:space="preserve"> </w:t>
      </w:r>
      <w:r>
        <w:t xml:space="preserve">dependency, limited European scale and persistent asymmetries.</w:t>
      </w:r>
      <w:r>
        <w:t xml:space="preserve"> </w:t>
      </w:r>
      <w:r>
        <w:t xml:space="preserve">These projections serve as the counterfactual reference for quantifying the incremental</w:t>
      </w:r>
      <w:r>
        <w:t xml:space="preserve"> </w:t>
      </w:r>
      <w:r>
        <w:t xml:space="preserve">effects of policy options in terms of infrastructure deployment, environmental impact, and</w:t>
      </w:r>
      <w:r>
        <w:t xml:space="preserve"> </w:t>
      </w:r>
      <w:r>
        <w:t xml:space="preserve">digital sovereignty. The evolution of these challenges under the baseline scenario</w:t>
      </w:r>
      <w:r>
        <w:t xml:space="preserve"> </w:t>
      </w:r>
      <w:r>
        <w:t xml:space="preserve">illustrates why EU-level action may be warranted. The objectives of the intervention, as</w:t>
      </w:r>
      <w:r>
        <w:t xml:space="preserve"> </w:t>
      </w:r>
      <w:r>
        <w:t xml:space="preserve">defined in the problem tree, relate directly to the outcomes described above:</w:t>
      </w:r>
      <w:r>
        <w:t xml:space="preserve"> </w:t>
      </w:r>
      <w:r>
        <w:t xml:space="preserve">Table 69. Link between Policy Option 0 and the intervention</w:t>
      </w:r>
      <w:r>
        <w:br/>
      </w:r>
      <w:r>
        <w:t xml:space="preserve">Problem</w:t>
      </w:r>
      <w:r>
        <w:t xml:space="preserve"> </w:t>
      </w:r>
      <w:r>
        <w:t xml:space="preserve">Driver</w:t>
      </w:r>
      <w:r>
        <w:t xml:space="preserve"> </w:t>
      </w:r>
      <w:r>
        <w:t xml:space="preserve">Problem</w:t>
      </w:r>
      <w:r>
        <w:t xml:space="preserve"> </w:t>
      </w:r>
      <w:r>
        <w:t xml:space="preserve">Policy Option 0</w:t>
      </w:r>
      <w:r>
        <w:t xml:space="preserve"> </w:t>
      </w:r>
      <w:r>
        <w:t xml:space="preserve">(baseline trend)</w:t>
      </w:r>
      <w:r>
        <w:t xml:space="preserve"> </w:t>
      </w:r>
      <w:r>
        <w:t xml:space="preserve">Link to Intervention Objectives</w:t>
      </w:r>
      <w:r>
        <w:t xml:space="preserve"> </w:t>
      </w:r>
      <w:r>
        <w:t xml:space="preserve">PD1: Lack of</w:t>
      </w:r>
      <w:r>
        <w:t xml:space="preserve"> </w:t>
      </w:r>
      <w:r>
        <w:t xml:space="preserve">scale and scope</w:t>
      </w:r>
      <w:r>
        <w:t xml:space="preserve"> </w:t>
      </w:r>
      <w:r>
        <w:t xml:space="preserve">of European</w:t>
      </w:r>
      <w:r>
        <w:t xml:space="preserve"> </w:t>
      </w:r>
      <w:r>
        <w:t xml:space="preserve">cloud and AI</w:t>
      </w:r>
      <w:r>
        <w:t xml:space="preserve"> </w:t>
      </w:r>
      <w:r>
        <w:t xml:space="preserve">computing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providers</w:t>
      </w:r>
      <w:r>
        <w:t xml:space="preserve"> </w:t>
      </w:r>
      <w:r>
        <w:t xml:space="preserve">PD2:</w:t>
      </w:r>
      <w:r>
        <w:t xml:space="preserve"> </w:t>
      </w:r>
      <w:r>
        <w:t xml:space="preserve">Bottlenecks to</w:t>
      </w:r>
      <w:r>
        <w:t xml:space="preserve"> </w:t>
      </w:r>
      <w:r>
        <w:t xml:space="preserve">expand data</w:t>
      </w:r>
      <w:r>
        <w:t xml:space="preserve"> </w:t>
      </w:r>
      <w:r>
        <w:t xml:space="preserve">centre capacity</w:t>
      </w:r>
      <w:r>
        <w:t xml:space="preserve"> </w:t>
      </w:r>
      <w:r>
        <w:t xml:space="preserve">in the EU</w:t>
      </w:r>
    </w:p>
    <w:p>
      <w:pPr>
        <w:pStyle w:val="BodyText"/>
      </w:pPr>
      <w:r>
        <w:t xml:space="preserve">P1: Limited</w:t>
      </w:r>
      <w:r>
        <w:t xml:space="preserve"> </w:t>
      </w:r>
      <w:r>
        <w:t xml:space="preserve">and</w:t>
      </w:r>
      <w:r>
        <w:t xml:space="preserve"> </w:t>
      </w:r>
      <w:r>
        <w:t xml:space="preserve">geographically</w:t>
      </w:r>
      <w:r>
        <w:t xml:space="preserve"> </w:t>
      </w:r>
      <w:r>
        <w:t xml:space="preserve">concentrated</w:t>
      </w:r>
      <w:r>
        <w:t xml:space="preserve"> </w:t>
      </w:r>
      <w:r>
        <w:t xml:space="preserve">availability of</w:t>
      </w:r>
      <w:r>
        <w:t xml:space="preserve"> </w:t>
      </w:r>
      <w:r>
        <w:t xml:space="preserve">computing</w:t>
      </w:r>
      <w:r>
        <w:t xml:space="preserve"> </w:t>
      </w:r>
      <w:r>
        <w:t xml:space="preserve">capacity in the</w:t>
      </w:r>
      <w:r>
        <w:t xml:space="preserve"> </w:t>
      </w:r>
      <w:r>
        <w:t xml:space="preserve">EU</w:t>
      </w:r>
    </w:p>
    <w:p>
      <w:pPr>
        <w:pStyle w:val="BodyText"/>
      </w:pPr>
      <w:r>
        <w:t xml:space="preserve">• Supply</w:t>
      </w:r>
      <w:r>
        <w:t xml:space="preserve"> </w:t>
      </w:r>
      <w:r>
        <w:t xml:space="preserve">grows</w:t>
      </w:r>
      <w:r>
        <w:t xml:space="preserve"> </w:t>
      </w:r>
      <w:r>
        <w:t xml:space="preserve">but</w:t>
      </w:r>
      <w:r>
        <w:t xml:space="preserve"> </w:t>
      </w:r>
      <w:r>
        <w:t xml:space="preserve">is</w:t>
      </w:r>
      <w:r>
        <w:t xml:space="preserve"> </w:t>
      </w:r>
      <w:r>
        <w:t xml:space="preserve">outpaced by demand for</w:t>
      </w:r>
      <w:r>
        <w:t xml:space="preserve"> </w:t>
      </w:r>
      <w:r>
        <w:t xml:space="preserve">compute</w:t>
      </w:r>
      <w:r>
        <w:t xml:space="preserve"> </w:t>
      </w:r>
      <w:r>
        <w:t xml:space="preserve">• EU share of global compute</w:t>
      </w:r>
      <w:r>
        <w:t xml:space="preserve"> </w:t>
      </w:r>
      <w:r>
        <w:t xml:space="preserve">declines.</w:t>
      </w:r>
      <w:r>
        <w:t xml:space="preserve"> </w:t>
      </w:r>
      <w:r>
        <w:t xml:space="preserve">• Average project lead time ≥</w:t>
      </w:r>
      <w:r>
        <w:t xml:space="preserve"> </w:t>
      </w:r>
      <w:r>
        <w:t xml:space="preserve">3 years; grid and permitting</w:t>
      </w:r>
      <w:r>
        <w:t xml:space="preserve"> </w:t>
      </w:r>
      <w:r>
        <w:t xml:space="preserve">delays persist.</w:t>
      </w:r>
      <w:r>
        <w:t xml:space="preserve"> </w:t>
      </w:r>
      <w:r>
        <w:t xml:space="preserve">• Enterprise AI use rises to 40</w:t>
      </w:r>
      <w:r>
        <w:t xml:space="preserve"> </w:t>
      </w:r>
      <w:r>
        <w:t xml:space="preserve">%, below Digital Decade</w:t>
      </w:r>
      <w:r>
        <w:t xml:space="preserve"> </w:t>
      </w:r>
      <w:r>
        <w:t xml:space="preserve">target (75 % cloud, 75 % AI</w:t>
      </w:r>
      <w:r>
        <w:t xml:space="preserve"> </w:t>
      </w:r>
      <w:r>
        <w:t xml:space="preserve">use in enterprises).</w:t>
      </w:r>
    </w:p>
    <w:p>
      <w:pPr>
        <w:pStyle w:val="BodyText"/>
      </w:pPr>
      <w:r>
        <w:t xml:space="preserve">“SO1: Increase computing capacity in</w:t>
      </w:r>
      <w:r>
        <w:t xml:space="preserve"> </w:t>
      </w:r>
      <w:r>
        <w:t xml:space="preserve">the EU through innovative and</w:t>
      </w:r>
      <w:r>
        <w:t xml:space="preserve"> </w:t>
      </w:r>
      <w:r>
        <w:t xml:space="preserve">sustainable</w:t>
      </w:r>
      <w:r>
        <w:t xml:space="preserve"> </w:t>
      </w:r>
      <w:r>
        <w:t xml:space="preserve">technologies”:</w:t>
      </w:r>
    </w:p>
    <w:p>
      <w:pPr>
        <w:pStyle w:val="BodyText"/>
      </w:pPr>
      <w:r>
        <w:t xml:space="preserve">an</w:t>
      </w:r>
      <w:r>
        <w:t xml:space="preserve"> </w:t>
      </w:r>
      <w:r>
        <w:t xml:space="preserve">increase in capacity is foreseen with a</w:t>
      </w:r>
      <w:r>
        <w:t xml:space="preserve"> </w:t>
      </w:r>
      <w:r>
        <w:t xml:space="preserve">9% CAGR. However, the industry’s</w:t>
      </w:r>
      <w:r>
        <w:t xml:space="preserve"> </w:t>
      </w:r>
      <w:r>
        <w:t xml:space="preserve">demand for energy will continue to</w:t>
      </w:r>
      <w:r>
        <w:t xml:space="preserve"> </w:t>
      </w:r>
      <w:r>
        <w:t xml:space="preserve">grow.</w:t>
      </w:r>
      <w:r>
        <w:t xml:space="preserve"> </w:t>
      </w:r>
      <w:r>
        <w:t xml:space="preserve">Without</w:t>
      </w:r>
      <w:r>
        <w:t xml:space="preserve"> </w:t>
      </w:r>
      <w:r>
        <w:t xml:space="preserve">strategic</w:t>
      </w:r>
      <w:r>
        <w:t xml:space="preserve"> </w:t>
      </w:r>
      <w:r>
        <w:t xml:space="preserve">energy</w:t>
      </w:r>
      <w:r>
        <w:t xml:space="preserve"> </w:t>
      </w:r>
      <w:r>
        <w:t xml:space="preserve">planning and a focus on sustainable</w:t>
      </w:r>
      <w:r>
        <w:t xml:space="preserve"> </w:t>
      </w:r>
      <w:r>
        <w:t xml:space="preserve">infrastructures, data centre expansion</w:t>
      </w:r>
      <w:r>
        <w:t xml:space="preserve"> </w:t>
      </w:r>
      <w:r>
        <w:t xml:space="preserve">will challenge existing data centre</w:t>
      </w:r>
      <w:r>
        <w:t xml:space="preserve"> </w:t>
      </w:r>
      <w:r>
        <w:t xml:space="preserve">hubs and regions with high strain on</w:t>
      </w:r>
      <w:r>
        <w:t xml:space="preserve"> </w:t>
      </w:r>
      <w:r>
        <w:t xml:space="preserve">natural resources, at the risk of</w:t>
      </w:r>
      <w:r>
        <w:t xml:space="preserve"> </w:t>
      </w:r>
      <w:r>
        <w:t xml:space="preserve">crowding</w:t>
      </w:r>
      <w:r>
        <w:t xml:space="preserve"> </w:t>
      </w:r>
      <w:r>
        <w:t xml:space="preserve">out</w:t>
      </w:r>
      <w:r>
        <w:t xml:space="preserve"> </w:t>
      </w:r>
      <w:r>
        <w:t xml:space="preserve">electrification</w:t>
      </w:r>
      <w:r>
        <w:t xml:space="preserve"> </w:t>
      </w:r>
      <w:r>
        <w:t xml:space="preserve">objectives in other sectors and</w:t>
      </w:r>
      <w:r>
        <w:t xml:space="preserve"> </w:t>
      </w:r>
      <w:r>
        <w:t xml:space="preserve">generating</w:t>
      </w:r>
      <w:r>
        <w:t xml:space="preserve"> </w:t>
      </w:r>
      <w:r>
        <w:t xml:space="preserve">increasing</w:t>
      </w:r>
      <w:r>
        <w:t xml:space="preserve"> </w:t>
      </w:r>
      <w:r>
        <w:t xml:space="preserve">public</w:t>
      </w:r>
      <w:r>
        <w:t xml:space="preserve"> </w:t>
      </w:r>
      <w:r>
        <w:t xml:space="preserve">opposition.</w:t>
      </w:r>
    </w:p>
    <w:p>
      <w:pPr>
        <w:pStyle w:val="BodyText"/>
      </w:pPr>
      <w:r>
        <w:t xml:space="preserve">“SO2: Ensure attractive conditions</w:t>
      </w:r>
      <w:r>
        <w:t xml:space="preserve"> </w:t>
      </w:r>
      <w:r>
        <w:t xml:space="preserve">for the deployment of sustainable and</w:t>
      </w:r>
      <w:r>
        <w:t xml:space="preserve"> </w:t>
      </w:r>
      <w:r>
        <w:t xml:space="preserve">innovative computing capacity”: This</w:t>
      </w:r>
      <w:r>
        <w:t xml:space="preserve"> </w:t>
      </w:r>
      <w:r>
        <w:t xml:space="preserve">goal will not be met consistently</w:t>
      </w:r>
      <w:r>
        <w:t xml:space="preserve"> </w:t>
      </w:r>
      <w:r>
        <w:t xml:space="preserve">throughout the EU, with geographical</w:t>
      </w:r>
      <w:r>
        <w:t xml:space="preserve"> </w:t>
      </w:r>
      <w:r>
        <w:t xml:space="preserve">imbalances</w:t>
      </w:r>
      <w:r>
        <w:t xml:space="preserve"> </w:t>
      </w:r>
      <w:r>
        <w:t xml:space="preserve">and</w:t>
      </w:r>
      <w:r>
        <w:t xml:space="preserve"> </w:t>
      </w:r>
      <w:r>
        <w:t xml:space="preserve">potential</w:t>
      </w:r>
      <w:r>
        <w:t xml:space="preserve"> </w:t>
      </w:r>
      <w:r>
        <w:t xml:space="preserve">price</w:t>
      </w:r>
      <w:r>
        <w:t xml:space="preserve"> </w:t>
      </w:r>
      <w:r>
        <w:t xml:space="preserve">increases across regions.</w:t>
      </w:r>
      <w:r>
        <w:br/>
      </w:r>
      <w:r>
        <w:t xml:space="preserve">PD3: Limited</w:t>
      </w:r>
      <w:r>
        <w:t xml:space="preserve"> </w:t>
      </w:r>
      <w:r>
        <w:t xml:space="preserve">public sector</w:t>
      </w:r>
      <w:r>
        <w:t xml:space="preserve"> </w:t>
      </w:r>
      <w:r>
        <w:t xml:space="preserve">uptake of cloud</w:t>
      </w:r>
      <w:r>
        <w:t xml:space="preserve"> </w:t>
      </w:r>
      <w:r>
        <w:t xml:space="preserve">and AI</w:t>
      </w:r>
      <w:r>
        <w:t xml:space="preserve"> </w:t>
      </w:r>
      <w:r>
        <w:t xml:space="preserve">P2:</w:t>
      </w:r>
      <w:r>
        <w:br/>
      </w:r>
      <w:r>
        <w:t xml:space="preserve">Dependence</w:t>
      </w:r>
      <w:r>
        <w:t xml:space="preserve"> </w:t>
      </w:r>
      <w:r>
        <w:t xml:space="preserve">on cloud and</w:t>
      </w:r>
      <w:r>
        <w:t xml:space="preserve"> </w:t>
      </w:r>
      <w:r>
        <w:t xml:space="preserve">AI computing</w:t>
      </w:r>
      <w:r>
        <w:t xml:space="preserve"> </w:t>
      </w:r>
      <w:r>
        <w:t xml:space="preserve">• Market share of non-EU</w:t>
      </w:r>
      <w:r>
        <w:t xml:space="preserve"> </w:t>
      </w:r>
      <w:r>
        <w:t xml:space="preserve">cloud providers remains 75-</w:t>
      </w:r>
      <w:r>
        <w:t xml:space="preserve"> </w:t>
      </w:r>
      <w:r>
        <w:t xml:space="preserve">80%.</w:t>
      </w:r>
      <w:r>
        <w:t xml:space="preserve"> </w:t>
      </w:r>
      <w:r>
        <w:t xml:space="preserve">SO3: Decrease the overall reliance on</w:t>
      </w:r>
      <w:r>
        <w:t xml:space="preserve"> </w:t>
      </w:r>
      <w:r>
        <w:t xml:space="preserve">non-European</w:t>
      </w:r>
      <w:r>
        <w:t xml:space="preserve"> </w:t>
      </w:r>
      <w:r>
        <w:t xml:space="preserve">cloud</w:t>
      </w:r>
      <w:r>
        <w:t xml:space="preserve"> </w:t>
      </w:r>
      <w:r>
        <w:t xml:space="preserve">and</w:t>
      </w:r>
      <w:r>
        <w:t xml:space="preserve"> </w:t>
      </w:r>
      <w:r>
        <w:t xml:space="preserve">AI</w:t>
      </w:r>
      <w:r>
        <w:t xml:space="preserve"> </w:t>
      </w:r>
      <w:r>
        <w:t xml:space="preserve">computing</w:t>
      </w:r>
      <w:r>
        <w:t xml:space="preserve"> </w:t>
      </w:r>
      <w:r>
        <w:t xml:space="preserve">services:</w:t>
      </w:r>
      <w:r>
        <w:t xml:space="preserve"> </w:t>
      </w:r>
      <w:r>
        <w:t xml:space="preserve">Without</w:t>
      </w:r>
      <w:r>
        <w:t xml:space="preserve"> </w:t>
      </w:r>
      <w:r>
        <w:t xml:space="preserve">incentives for European providers to</w:t>
      </w:r>
    </w:p>
    <w:p>
      <w:pPr>
        <w:pStyle w:val="BodyText"/>
      </w:pPr>
      <w:r>
        <w:t xml:space="preserve">211</w:t>
      </w:r>
    </w:p>
    <w:p>
      <w:pPr>
        <w:pStyle w:val="BodyText"/>
      </w:pPr>
      <w:r>
        <w:t xml:space="preserve">Problem</w:t>
      </w:r>
      <w:r>
        <w:t xml:space="preserve"> </w:t>
      </w:r>
      <w:r>
        <w:t xml:space="preserve">Driver</w:t>
      </w:r>
      <w:r>
        <w:t xml:space="preserve"> </w:t>
      </w:r>
      <w:r>
        <w:t xml:space="preserve">Problem</w:t>
      </w:r>
      <w:r>
        <w:t xml:space="preserve"> </w:t>
      </w:r>
      <w:r>
        <w:t xml:space="preserve">Policy Option 0</w:t>
      </w:r>
      <w:r>
        <w:t xml:space="preserve"> </w:t>
      </w:r>
      <w:r>
        <w:t xml:space="preserve">(baseline trend)</w:t>
      </w:r>
      <w:r>
        <w:t xml:space="preserve"> </w:t>
      </w:r>
      <w:r>
        <w:t xml:space="preserve">Link to Intervention Objectives</w:t>
      </w:r>
      <w:r>
        <w:t xml:space="preserve"> </w:t>
      </w:r>
      <w:r>
        <w:t xml:space="preserve">computing</w:t>
      </w:r>
      <w:r>
        <w:t xml:space="preserve"> </w:t>
      </w:r>
      <w:r>
        <w:t xml:space="preserve">services</w:t>
      </w:r>
      <w:r>
        <w:t xml:space="preserve"> </w:t>
      </w:r>
      <w:r>
        <w:t xml:space="preserve">supplied by</w:t>
      </w:r>
      <w:r>
        <w:t xml:space="preserve"> </w:t>
      </w:r>
      <w:r>
        <w:t xml:space="preserve">European</w:t>
      </w:r>
      <w:r>
        <w:t xml:space="preserve"> </w:t>
      </w:r>
      <w:r>
        <w:t xml:space="preserve">providers</w:t>
      </w:r>
      <w:r>
        <w:br/>
      </w:r>
      <w:r>
        <w:t xml:space="preserve">PD4: Absence</w:t>
      </w:r>
      <w:r>
        <w:t xml:space="preserve"> </w:t>
      </w:r>
      <w:r>
        <w:t xml:space="preserve">of clarity</w:t>
      </w:r>
      <w:r>
        <w:t xml:space="preserve"> </w:t>
      </w:r>
      <w:r>
        <w:t xml:space="preserve">around the</w:t>
      </w:r>
      <w:r>
        <w:t xml:space="preserve"> </w:t>
      </w:r>
      <w:r>
        <w:t xml:space="preserve">concept of</w:t>
      </w:r>
      <w:r>
        <w:t xml:space="preserve"> </w:t>
      </w:r>
      <w:r>
        <w:t xml:space="preserve">sovereign</w:t>
      </w:r>
      <w:r>
        <w:t xml:space="preserve"> </w:t>
      </w:r>
      <w:r>
        <w:t xml:space="preserve">cloud and AI</w:t>
      </w:r>
      <w:r>
        <w:t xml:space="preserve"> </w:t>
      </w:r>
      <w:r>
        <w:t xml:space="preserve">computing</w:t>
      </w:r>
      <w:r>
        <w:t xml:space="preserve"> </w:t>
      </w:r>
      <w:r>
        <w:t xml:space="preserve">services</w:t>
      </w:r>
      <w:r>
        <w:t xml:space="preserve"> </w:t>
      </w:r>
      <w:r>
        <w:t xml:space="preserve">services</w:t>
      </w:r>
      <w:r>
        <w:t xml:space="preserve"> </w:t>
      </w:r>
      <w:r>
        <w:t xml:space="preserve">supplied by</w:t>
      </w:r>
      <w:r>
        <w:t xml:space="preserve"> </w:t>
      </w:r>
      <w:r>
        <w:t xml:space="preserve">non-European</w:t>
      </w:r>
      <w:r>
        <w:t xml:space="preserve"> </w:t>
      </w:r>
      <w:r>
        <w:t xml:space="preserve">providers</w:t>
      </w:r>
      <w:r>
        <w:t xml:space="preserve"> </w:t>
      </w:r>
      <w:r>
        <w:t xml:space="preserve">• Cloud use in public services</w:t>
      </w:r>
      <w:r>
        <w:t xml:space="preserve"> </w:t>
      </w:r>
      <w:r>
        <w:t xml:space="preserve">remain</w:t>
      </w:r>
      <w:r>
        <w:t xml:space="preserve"> </w:t>
      </w:r>
      <w:r>
        <w:t xml:space="preserve">• Fragmented</w:t>
      </w:r>
      <w:r>
        <w:t xml:space="preserve"> </w:t>
      </w:r>
      <w:r>
        <w:t xml:space="preserve">definitions</w:t>
      </w:r>
      <w:r>
        <w:t xml:space="preserve"> </w:t>
      </w:r>
      <w:r>
        <w:t xml:space="preserve">persist;</w:t>
      </w:r>
      <w:r>
        <w:t xml:space="preserve"> </w:t>
      </w:r>
      <w:r>
        <w:t xml:space="preserve">sovereignty</w:t>
      </w:r>
      <w:r>
        <w:t xml:space="preserve"> </w:t>
      </w:r>
      <w:r>
        <w:t xml:space="preserve">and</w:t>
      </w:r>
      <w:r>
        <w:t xml:space="preserve"> </w:t>
      </w:r>
      <w:r>
        <w:t xml:space="preserve">limited interoperability.</w:t>
      </w:r>
      <w:r>
        <w:t xml:space="preserve"> </w:t>
      </w:r>
      <w:r>
        <w:t xml:space="preserve">grow in their integrated offers as well</w:t>
      </w:r>
      <w:r>
        <w:t xml:space="preserve"> </w:t>
      </w:r>
      <w:r>
        <w:t xml:space="preserve">as in the demand by main drivers of</w:t>
      </w:r>
      <w:r>
        <w:t xml:space="preserve"> </w:t>
      </w:r>
      <w:r>
        <w:t xml:space="preserve">the economy such as the public sector,</w:t>
      </w:r>
      <w:r>
        <w:t xml:space="preserve"> </w:t>
      </w:r>
      <w:r>
        <w:t xml:space="preserve">the</w:t>
      </w:r>
      <w:r>
        <w:t xml:space="preserve"> </w:t>
      </w:r>
      <w:r>
        <w:t xml:space="preserve">dependency</w:t>
      </w:r>
      <w:r>
        <w:t xml:space="preserve"> </w:t>
      </w:r>
      <w:r>
        <w:t xml:space="preserve">from</w:t>
      </w:r>
      <w:r>
        <w:t xml:space="preserve"> </w:t>
      </w:r>
      <w:r>
        <w:t xml:space="preserve">non-EU</w:t>
      </w:r>
      <w:r>
        <w:t xml:space="preserve"> </w:t>
      </w:r>
      <w:r>
        <w:t xml:space="preserve">providers would increase or remain</w:t>
      </w:r>
      <w:r>
        <w:t xml:space="preserve"> </w:t>
      </w:r>
      <w:r>
        <w:t xml:space="preserve">the same in a positive scenario.</w:t>
      </w:r>
      <w:r>
        <w:t xml:space="preserve"> </w:t>
      </w:r>
      <w:r>
        <w:t xml:space="preserve">SO4: Contribute to the protection of</w:t>
      </w:r>
      <w:r>
        <w:t xml:space="preserve"> </w:t>
      </w:r>
      <w:r>
        <w:t xml:space="preserve">fundamental interests of society by</w:t>
      </w:r>
      <w:r>
        <w:t xml:space="preserve"> </w:t>
      </w:r>
      <w:r>
        <w:t xml:space="preserve">enhancing the resilience of supply of</w:t>
      </w:r>
      <w:r>
        <w:t xml:space="preserve"> </w:t>
      </w:r>
      <w:r>
        <w:t xml:space="preserve">cloud and AI computing services, in</w:t>
      </w:r>
      <w:r>
        <w:t xml:space="preserve"> </w:t>
      </w:r>
      <w:r>
        <w:t xml:space="preserve">particular in the public sector:</w:t>
      </w:r>
      <w:r>
        <w:t xml:space="preserve"> </w:t>
      </w:r>
      <w:r>
        <w:t xml:space="preserve">Sovereign-washing would be likely to</w:t>
      </w:r>
      <w:r>
        <w:t xml:space="preserve"> </w:t>
      </w:r>
      <w:r>
        <w:t xml:space="preserve">happen without a clear definition of</w:t>
      </w:r>
      <w:r>
        <w:t xml:space="preserve"> </w:t>
      </w:r>
      <w:r>
        <w:t xml:space="preserve">sovereign cloud and AI computing</w:t>
      </w:r>
      <w:r>
        <w:t xml:space="preserve"> </w:t>
      </w:r>
      <w:r>
        <w:t xml:space="preserve">services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associated</w:t>
      </w:r>
      <w:r>
        <w:t xml:space="preserve"> </w:t>
      </w:r>
      <w:r>
        <w:t xml:space="preserve">enforcement mechanisms.</w:t>
      </w:r>
    </w:p>
    <w:p>
      <w:pPr>
        <w:pStyle w:val="BodyText"/>
      </w:pPr>
      <w:r>
        <w:t xml:space="preserve">ANNEX 10. CADA INTERVENTION LOGIC</w:t>
      </w:r>
    </w:p>
    <w:p>
      <w:pPr>
        <w:pStyle w:val="BodyText"/>
      </w:pPr>
      <w:r>
        <w:t xml:space="preserve">ANNEX 11. OPERATIONAL MONITORING AND EVALUATION</w:t>
      </w:r>
      <w:r>
        <w:t xml:space="preserve"> </w:t>
      </w:r>
      <w:r>
        <w:t xml:space="preserve">SYSTEM</w:t>
      </w:r>
      <w:r>
        <w:br/>
      </w:r>
      <w:r>
        <w:t xml:space="preserve">The monitoring and evaluation framework has been designed as an integrated system that</w:t>
      </w:r>
      <w:r>
        <w:t xml:space="preserve"> </w:t>
      </w:r>
      <w:r>
        <w:t xml:space="preserve">follows each level of the intervention logic, from outputs to outcomes and long-term</w:t>
      </w:r>
      <w:r>
        <w:t xml:space="preserve"> </w:t>
      </w:r>
      <w:r>
        <w:t xml:space="preserve">impact, based on a coherent set of indicators and baseline values with targets, where</w:t>
      </w:r>
      <w:r>
        <w:t xml:space="preserve"> </w:t>
      </w:r>
      <w:r>
        <w:t xml:space="preserve">available. The monitoring activities will be coordinated at EU level, with the European</w:t>
      </w:r>
      <w:r>
        <w:t xml:space="preserve"> </w:t>
      </w:r>
      <w:r>
        <w:t xml:space="preserve">Commission (EC, DG CONNECT) acting as the coordinator, with the support of relevant</w:t>
      </w:r>
      <w:r>
        <w:t xml:space="preserve"> </w:t>
      </w:r>
      <w:r>
        <w:t xml:space="preserve">EU agencies and Member State authorities for possible data provision. The framework is</w:t>
      </w:r>
      <w:r>
        <w:t xml:space="preserve"> </w:t>
      </w:r>
      <w:r>
        <w:t xml:space="preserve">defined to assess the indicators throughout the lifetime of the intervention and remain</w:t>
      </w:r>
      <w:r>
        <w:t xml:space="preserve"> </w:t>
      </w:r>
      <w:r>
        <w:t xml:space="preserve">coherent with the five-year evaluation horizon.</w:t>
      </w:r>
      <w:r>
        <w:br/>
      </w:r>
      <w:r>
        <w:t xml:space="preserve">Below are individual sections that describe how outputs, outcomes and impacts will be</w:t>
      </w:r>
      <w:r>
        <w:t xml:space="preserve"> </w:t>
      </w:r>
      <w:r>
        <w:t xml:space="preserve">tracked over time, based on a coherent set of indicators for each level of the intervention</w:t>
      </w:r>
      <w:r>
        <w:t xml:space="preserve"> </w:t>
      </w:r>
      <w:r>
        <w:t xml:space="preserve">logic (see Annex 10), accompanied with baseline values and targets. Each table presents</w:t>
      </w:r>
      <w:r>
        <w:t xml:space="preserve"> </w:t>
      </w:r>
      <w:r>
        <w:t xml:space="preserve">data sources, collection method, frequency of collection and the responsible entity for each</w:t>
      </w:r>
      <w:r>
        <w:t xml:space="preserve"> </w:t>
      </w:r>
      <w:r>
        <w:t xml:space="preserve">data input.</w:t>
      </w:r>
      <w:r>
        <w:br/>
      </w:r>
      <w:r>
        <w:t xml:space="preserve">The underlying assumption of this approach is that digital policies produce effects through</w:t>
      </w:r>
      <w:r>
        <w:t xml:space="preserve"> </w:t>
      </w:r>
      <w:r>
        <w:t xml:space="preserve">various, interrelated channels, i.e. from investment, regulation, energy systems,</w:t>
      </w:r>
      <w:r>
        <w:t xml:space="preserve"> </w:t>
      </w:r>
      <w:r>
        <w:t xml:space="preserve">infrastructure, market dynamics and user behaviour, and over different time horizons. As</w:t>
      </w:r>
      <w:r>
        <w:t xml:space="preserve"> </w:t>
      </w:r>
      <w:r>
        <w:t xml:space="preserve">such, the monitoring and evaluation process is to be intended not only as a tool to</w:t>
      </w:r>
      <w:r>
        <w:t xml:space="preserve"> </w:t>
      </w:r>
      <w:r>
        <w:t xml:space="preserve">understand if the policy objectives have been met but also as a learning mechanism to</w:t>
      </w:r>
      <w:r>
        <w:t xml:space="preserve"> </w:t>
      </w:r>
      <w:r>
        <w:t xml:space="preserve">better inform future policy implementation.</w:t>
      </w:r>
      <w:r>
        <w:br/>
      </w:r>
      <w:r>
        <w:t xml:space="preserve">1.</w:t>
      </w:r>
      <w:r>
        <w:t xml:space="preserve"> </w:t>
      </w:r>
      <w:r>
        <w:t xml:space="preserve">Output monitoring: deliverables and direct effects</w:t>
      </w:r>
      <w:r>
        <w:br/>
      </w:r>
      <w:r>
        <w:t xml:space="preserve">At the output level, monitoring focuses on the direct and immediate results of the</w:t>
      </w:r>
      <w:r>
        <w:t xml:space="preserve"> </w:t>
      </w:r>
      <w:r>
        <w:t xml:space="preserve">intervention, i.e. how the tools produced by the Cloud and AI Development Act have an</w:t>
      </w:r>
      <w:r>
        <w:t xml:space="preserve"> </w:t>
      </w:r>
      <w:r>
        <w:t xml:space="preserve">immediate effect on processes and procurement dynamics. These outputs can be tracked</w:t>
      </w:r>
      <w:r>
        <w:t xml:space="preserve"> </w:t>
      </w:r>
      <w:r>
        <w:t xml:space="preserve">using administrative data and information reported by operators and Member States,</w:t>
      </w:r>
      <w:r>
        <w:t xml:space="preserve"> </w:t>
      </w:r>
      <w:r>
        <w:t xml:space="preserve">typically quarterly and at the end of the first year/18 months after implementation. Their</w:t>
      </w:r>
      <w:r>
        <w:t xml:space="preserve"> </w:t>
      </w:r>
      <w:r>
        <w:t xml:space="preserve">goal is to ensure that the intervention is proceeding according to plan, and offer early</w:t>
      </w:r>
      <w:r>
        <w:t xml:space="preserve"> </w:t>
      </w:r>
      <w:r>
        <w:t xml:space="preserve">warning on possible bottlenecks, which may need corrective measures during the</w:t>
      </w:r>
      <w:r>
        <w:t xml:space="preserve"> </w:t>
      </w:r>
      <w:r>
        <w:t xml:space="preserve">implementation phase.</w:t>
      </w:r>
      <w:r>
        <w:br/>
      </w:r>
      <w:r>
        <w:t xml:space="preserve">Indicator</w:t>
      </w:r>
      <w:r>
        <w:t xml:space="preserve"> </w:t>
      </w:r>
      <w:r>
        <w:t xml:space="preserve">Baseli</w:t>
      </w:r>
      <w:r>
        <w:t xml:space="preserve"> </w:t>
      </w:r>
      <w:r>
        <w:t xml:space="preserve">ne</w:t>
      </w:r>
      <w:r>
        <w:br/>
      </w:r>
      <w:r>
        <w:t xml:space="preserve">Target</w:t>
      </w:r>
      <w:r>
        <w:t xml:space="preserve"> </w:t>
      </w:r>
      <w:r>
        <w:t xml:space="preserve">Data</w:t>
      </w:r>
      <w:r>
        <w:t xml:space="preserve"> </w:t>
      </w:r>
      <w:r>
        <w:t xml:space="preserve">source</w:t>
      </w:r>
      <w:r>
        <w:t xml:space="preserve"> </w:t>
      </w:r>
      <w:r>
        <w:t xml:space="preserve">Collection</w:t>
      </w:r>
      <w:r>
        <w:t xml:space="preserve"> </w:t>
      </w:r>
      <w:r>
        <w:t xml:space="preserve">method</w:t>
      </w:r>
      <w:r>
        <w:t xml:space="preserve"> </w:t>
      </w:r>
      <w:r>
        <w:t xml:space="preserve">Frequency</w:t>
      </w:r>
      <w:r>
        <w:br/>
      </w:r>
      <w:r>
        <w:t xml:space="preserve">Responsi</w:t>
      </w:r>
      <w:r>
        <w:t xml:space="preserve"> </w:t>
      </w:r>
      <w:r>
        <w:t xml:space="preserve">ble entity</w:t>
      </w:r>
      <w:r>
        <w:t xml:space="preserve"> </w:t>
      </w:r>
      <w:r>
        <w:t xml:space="preserve">No. of national</w:t>
      </w:r>
      <w:r>
        <w:t xml:space="preserve"> </w:t>
      </w:r>
      <w:r>
        <w:t xml:space="preserve">strategies for data</w:t>
      </w:r>
      <w:r>
        <w:t xml:space="preserve"> </w:t>
      </w:r>
      <w:r>
        <w:t xml:space="preserve">centre</w:t>
      </w:r>
      <w:r>
        <w:t xml:space="preserve"> </w:t>
      </w:r>
      <w:r>
        <w:t xml:space="preserve">and</w:t>
      </w:r>
      <w:r>
        <w:t xml:space="preserve"> </w:t>
      </w:r>
      <w:r>
        <w:t xml:space="preserve">AI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deployment</w:t>
      </w:r>
      <w:r>
        <w:br/>
      </w:r>
      <w:r>
        <w:t xml:space="preserve">&lt;10</w:t>
      </w:r>
      <w:r>
        <w:br/>
      </w:r>
      <w:r>
        <w:t xml:space="preserve">(out of</w:t>
      </w:r>
      <w:r>
        <w:t xml:space="preserve"> </w:t>
      </w:r>
      <w:r>
        <w:t xml:space="preserve">27 MS)</w:t>
      </w:r>
      <w:r>
        <w:t xml:space="preserve"> </w:t>
      </w:r>
      <w:r>
        <w:t xml:space="preserve">&gt;20</w:t>
      </w:r>
      <w:r>
        <w:br/>
      </w:r>
      <w:r>
        <w:t xml:space="preserve">(out of 27</w:t>
      </w:r>
      <w:r>
        <w:t xml:space="preserve"> </w:t>
      </w:r>
      <w:r>
        <w:t xml:space="preserve">MS)</w:t>
      </w:r>
      <w:r>
        <w:t xml:space="preserve"> </w:t>
      </w:r>
      <w:r>
        <w:t xml:space="preserve">National</w:t>
      </w:r>
      <w:r>
        <w:t xml:space="preserve"> </w:t>
      </w:r>
      <w:r>
        <w:t xml:space="preserve">authorities/</w:t>
      </w:r>
      <w:r>
        <w:t xml:space="preserve"> </w:t>
      </w:r>
      <w:r>
        <w:t xml:space="preserve">Ministries’</w:t>
      </w:r>
      <w:r>
        <w:t xml:space="preserve"> </w:t>
      </w:r>
      <w:r>
        <w:t xml:space="preserve">websites</w:t>
      </w:r>
      <w:r>
        <w:br/>
      </w:r>
      <w:r>
        <w:t xml:space="preserve">Desk</w:t>
      </w:r>
      <w:r>
        <w:t xml:space="preserve"> </w:t>
      </w:r>
      <w:r>
        <w:t xml:space="preserve">research</w:t>
      </w:r>
      <w:r>
        <w:br/>
      </w:r>
      <w:r>
        <w:t xml:space="preserve">Annual</w:t>
      </w:r>
      <w:r>
        <w:t xml:space="preserve"> </w:t>
      </w:r>
      <w:r>
        <w:t xml:space="preserve">EC with</w:t>
      </w:r>
      <w:r>
        <w:t xml:space="preserve"> </w:t>
      </w:r>
      <w:r>
        <w:t xml:space="preserve">MS</w:t>
      </w:r>
      <w:r>
        <w:t xml:space="preserve"> </w:t>
      </w:r>
      <w:r>
        <w:t xml:space="preserve">validation</w:t>
      </w:r>
      <w:r>
        <w:t xml:space="preserve"> </w:t>
      </w:r>
      <w:r>
        <w:t xml:space="preserve">(if needed)</w:t>
      </w:r>
      <w:r>
        <w:t xml:space="preserve"> </w:t>
      </w:r>
      <w:r>
        <w:t xml:space="preserve">No. of identified</w:t>
      </w:r>
      <w:r>
        <w:t xml:space="preserve"> </w:t>
      </w:r>
      <w:r>
        <w:t xml:space="preserve">DC</w:t>
      </w:r>
      <w:r>
        <w:t xml:space="preserve"> </w:t>
      </w:r>
      <w:r>
        <w:t xml:space="preserve">fast-track</w:t>
      </w:r>
      <w:r>
        <w:t xml:space="preserve"> </w:t>
      </w:r>
      <w:r>
        <w:t xml:space="preserve">areas</w:t>
      </w:r>
      <w:r>
        <w:br/>
      </w:r>
      <w:r>
        <w:t xml:space="preserve">63197</w:t>
      </w:r>
      <w:r>
        <w:t xml:space="preserve"> </w:t>
      </w:r>
      <w:r>
        <w:t xml:space="preserve">&gt;5 per MS in</w:t>
      </w:r>
      <w:r>
        <w:t xml:space="preserve"> </w:t>
      </w:r>
      <w:r>
        <w:t xml:space="preserve">the first year</w:t>
      </w:r>
      <w:r>
        <w:t xml:space="preserve"> </w:t>
      </w:r>
      <w:r>
        <w:t xml:space="preserve">of</w:t>
      </w:r>
      <w:r>
        <w:t xml:space="preserve"> </w:t>
      </w:r>
      <w:r>
        <w:t xml:space="preserve">National</w:t>
      </w:r>
      <w:r>
        <w:t xml:space="preserve"> </w:t>
      </w:r>
      <w:r>
        <w:t xml:space="preserve">authorities/</w:t>
      </w:r>
      <w:r>
        <w:t xml:space="preserve"> </w:t>
      </w:r>
      <w:r>
        <w:t xml:space="preserve">Ministries’</w:t>
      </w:r>
      <w:r>
        <w:t xml:space="preserve"> </w:t>
      </w:r>
      <w:r>
        <w:t xml:space="preserve">Desk</w:t>
      </w:r>
      <w:r>
        <w:t xml:space="preserve"> </w:t>
      </w:r>
      <w:r>
        <w:t xml:space="preserve">research</w:t>
      </w:r>
      <w:r>
        <w:br/>
      </w:r>
      <w:r>
        <w:t xml:space="preserve">Annual</w:t>
      </w:r>
      <w:r>
        <w:t xml:space="preserve"> </w:t>
      </w:r>
      <w:r>
        <w:t xml:space="preserve">EC with</w:t>
      </w:r>
      <w:r>
        <w:t xml:space="preserve"> </w:t>
      </w:r>
      <w:r>
        <w:t xml:space="preserve">MS</w:t>
      </w:r>
      <w:r>
        <w:t xml:space="preserve"> </w:t>
      </w:r>
      <w:r>
        <w:t xml:space="preserve">validation</w:t>
      </w:r>
    </w:p>
    <w:p>
      <w:pPr>
        <w:pStyle w:val="BodyText"/>
      </w:pPr>
      <w:r>
        <w:t xml:space="preserve">197 The French government has published a list of sites judged favourable for data-centre implantation to help attract</w:t>
      </w:r>
      <w:r>
        <w:t xml:space="preserve"> </w:t>
      </w:r>
      <w:r>
        <w:t xml:space="preserve">infrastructure investment and compete at the European level. See here: 25112025__Guide Datacenters.pdf; The German</w:t>
      </w:r>
      <w:r>
        <w:t xml:space="preserve"> </w:t>
      </w:r>
      <w:r>
        <w:t xml:space="preserve">government is developing a national strategy to promote the operation and settlement of data centres: National Data</w:t>
      </w:r>
      <w:r>
        <w:t xml:space="preserve"> </w:t>
      </w:r>
      <w:r>
        <w:t xml:space="preserve">Centre Strategy - Federal Ministry for Digital and State Modernisation; Similar, Italy has developed a strategy for</w:t>
      </w:r>
      <w:r>
        <w:t xml:space="preserve"> </w:t>
      </w:r>
      <w:r>
        <w:t xml:space="preserve">attracting investment in data centres. See: ATTRAZIONE_DEI_DATA_CENTER_2025.pdf. Portugal is finalising its</w:t>
      </w:r>
      <w:r>
        <w:t xml:space="preserve"> </w:t>
      </w:r>
      <w:r>
        <w:t xml:space="preserve">strategy: Governo anuncia estratégia nacional de centros de dados para alimentar procura por Inteligência Artificial -</w:t>
      </w:r>
    </w:p>
    <w:p>
      <w:pPr>
        <w:pStyle w:val="BodyText"/>
      </w:pPr>
      <w:r>
        <w:t xml:space="preserve">214</w:t>
      </w:r>
    </w:p>
    <w:p>
      <w:pPr>
        <w:pStyle w:val="BodyText"/>
      </w:pPr>
      <w:r>
        <w:t xml:space="preserve">Indicator</w:t>
      </w:r>
      <w:r>
        <w:t xml:space="preserve"> </w:t>
      </w:r>
      <w:r>
        <w:t xml:space="preserve">Baseli</w:t>
      </w:r>
      <w:r>
        <w:t xml:space="preserve"> </w:t>
      </w:r>
      <w:r>
        <w:t xml:space="preserve">ne</w:t>
      </w:r>
      <w:r>
        <w:br/>
      </w:r>
      <w:r>
        <w:t xml:space="preserve">Target</w:t>
      </w:r>
      <w:r>
        <w:t xml:space="preserve"> </w:t>
      </w:r>
      <w:r>
        <w:t xml:space="preserve">Data</w:t>
      </w:r>
      <w:r>
        <w:t xml:space="preserve"> </w:t>
      </w:r>
      <w:r>
        <w:t xml:space="preserve">source</w:t>
      </w:r>
      <w:r>
        <w:t xml:space="preserve"> </w:t>
      </w:r>
      <w:r>
        <w:t xml:space="preserve">Collection</w:t>
      </w:r>
      <w:r>
        <w:t xml:space="preserve"> </w:t>
      </w:r>
      <w:r>
        <w:t xml:space="preserve">method</w:t>
      </w:r>
      <w:r>
        <w:t xml:space="preserve"> </w:t>
      </w:r>
      <w:r>
        <w:t xml:space="preserve">Frequency</w:t>
      </w:r>
      <w:r>
        <w:br/>
      </w:r>
      <w:r>
        <w:t xml:space="preserve">Responsi</w:t>
      </w:r>
      <w:r>
        <w:t xml:space="preserve"> </w:t>
      </w:r>
      <w:r>
        <w:t xml:space="preserve">ble entity</w:t>
      </w:r>
      <w:r>
        <w:t xml:space="preserve"> </w:t>
      </w:r>
      <w:r>
        <w:t xml:space="preserve">implementati</w:t>
      </w:r>
      <w:r>
        <w:t xml:space="preserve"> </w:t>
      </w:r>
      <w:r>
        <w:t xml:space="preserve">on</w:t>
      </w:r>
      <w:r>
        <w:t xml:space="preserve"> </w:t>
      </w:r>
      <w:r>
        <w:t xml:space="preserve">Public</w:t>
      </w:r>
      <w:r>
        <w:t xml:space="preserve"> </w:t>
      </w:r>
      <w:r>
        <w:t xml:space="preserve">funding</w:t>
      </w:r>
      <w:r>
        <w:t xml:space="preserve"> </w:t>
      </w:r>
      <w:r>
        <w:t xml:space="preserve">instruments</w:t>
      </w:r>
      <w:r>
        <w:t xml:space="preserve"> </w:t>
      </w:r>
      <w:r>
        <w:t xml:space="preserve">operational</w:t>
      </w:r>
      <w:r>
        <w:t xml:space="preserve"> </w:t>
      </w:r>
      <w:r>
        <w:t xml:space="preserve">for</w:t>
      </w:r>
      <w:r>
        <w:t xml:space="preserve"> </w:t>
      </w:r>
      <w:r>
        <w:t xml:space="preserve">energy-efficient</w:t>
      </w:r>
      <w:r>
        <w:t xml:space="preserve"> </w:t>
      </w:r>
      <w:r>
        <w:t xml:space="preserve">technologies/</w:t>
      </w:r>
      <w:r>
        <w:t xml:space="preserve"> </w:t>
      </w:r>
      <w:r>
        <w:t xml:space="preserve">strategic projects</w:t>
      </w:r>
      <w:r>
        <w:t xml:space="preserve"> </w:t>
      </w:r>
      <w:r>
        <w:t xml:space="preserve">NA</w:t>
      </w:r>
      <w:r>
        <w:t xml:space="preserve"> </w:t>
      </w:r>
      <w:r>
        <w:t xml:space="preserve">Definition of</w:t>
      </w:r>
      <w:r>
        <w:t xml:space="preserve"> </w:t>
      </w:r>
      <w:r>
        <w:t xml:space="preserve">calls with</w:t>
      </w:r>
      <w:r>
        <w:t xml:space="preserve"> </w:t>
      </w:r>
      <w:r>
        <w:t xml:space="preserve">clear</w:t>
      </w:r>
      <w:r>
        <w:t xml:space="preserve"> </w:t>
      </w:r>
      <w:r>
        <w:t xml:space="preserve">eligibility</w:t>
      </w:r>
      <w:r>
        <w:t xml:space="preserve"> </w:t>
      </w:r>
      <w:r>
        <w:t xml:space="preserve">rules and</w:t>
      </w:r>
      <w:r>
        <w:t xml:space="preserve"> </w:t>
      </w:r>
      <w:r>
        <w:t xml:space="preserve">selection</w:t>
      </w:r>
      <w:r>
        <w:t xml:space="preserve"> </w:t>
      </w:r>
      <w:r>
        <w:t xml:space="preserve">criteria</w:t>
      </w:r>
      <w:r>
        <w:t xml:space="preserve"> </w:t>
      </w:r>
      <w:r>
        <w:t xml:space="preserve">Internal</w:t>
      </w:r>
      <w:r>
        <w:t xml:space="preserve"> </w:t>
      </w:r>
      <w:r>
        <w:t xml:space="preserve">NA</w:t>
      </w:r>
      <w:r>
        <w:t xml:space="preserve"> </w:t>
      </w:r>
      <w:r>
        <w:t xml:space="preserve">Annual/</w:t>
      </w:r>
      <w:r>
        <w:t xml:space="preserve"> </w:t>
      </w:r>
      <w:r>
        <w:t xml:space="preserve">every two</w:t>
      </w:r>
      <w:r>
        <w:t xml:space="preserve"> </w:t>
      </w:r>
      <w:r>
        <w:t xml:space="preserve">years</w:t>
      </w:r>
      <w:r>
        <w:t xml:space="preserve"> </w:t>
      </w:r>
      <w:r>
        <w:t xml:space="preserve">EC</w:t>
      </w:r>
      <w:r>
        <w:t xml:space="preserve"> </w:t>
      </w:r>
      <w:r>
        <w:t xml:space="preserve">Monitoring</w:t>
      </w:r>
      <w:r>
        <w:t xml:space="preserve"> </w:t>
      </w:r>
      <w:r>
        <w:t xml:space="preserve">framework</w:t>
      </w:r>
      <w:r>
        <w:t xml:space="preserve"> </w:t>
      </w:r>
      <w:r>
        <w:t xml:space="preserve">for</w:t>
      </w:r>
      <w:r>
        <w:t xml:space="preserve"> </w:t>
      </w:r>
      <w:r>
        <w:t xml:space="preserve">monitoring data</w:t>
      </w:r>
      <w:r>
        <w:t xml:space="preserve"> </w:t>
      </w:r>
      <w:r>
        <w:t xml:space="preserve">centre capacity</w:t>
      </w:r>
      <w:r>
        <w:br/>
      </w:r>
      <w:r>
        <w:t xml:space="preserve">NA</w:t>
      </w:r>
      <w:r>
        <w:t xml:space="preserve"> </w:t>
      </w:r>
      <w:r>
        <w:t xml:space="preserve">Defined</w:t>
      </w:r>
      <w:r>
        <w:t xml:space="preserve"> </w:t>
      </w:r>
      <w:r>
        <w:t xml:space="preserve">methodolog,</w:t>
      </w:r>
      <w:r>
        <w:t xml:space="preserve"> </w:t>
      </w:r>
      <w:r>
        <w:t xml:space="preserve">reporting</w:t>
      </w:r>
      <w:r>
        <w:t xml:space="preserve"> </w:t>
      </w:r>
      <w:r>
        <w:t xml:space="preserve">templates</w:t>
      </w:r>
      <w:r>
        <w:br/>
      </w:r>
      <w:r>
        <w:t xml:space="preserve">Existing</w:t>
      </w:r>
      <w:r>
        <w:t xml:space="preserve"> </w:t>
      </w:r>
      <w:r>
        <w:t xml:space="preserve">methodolo</w:t>
      </w:r>
      <w:r>
        <w:t xml:space="preserve"> </w:t>
      </w:r>
      <w:r>
        <w:t xml:space="preserve">gy and</w:t>
      </w:r>
      <w:r>
        <w:t xml:space="preserve"> </w:t>
      </w:r>
      <w:r>
        <w:t xml:space="preserve">industry</w:t>
      </w:r>
      <w:r>
        <w:t xml:space="preserve"> </w:t>
      </w:r>
      <w:r>
        <w:t xml:space="preserve">datasets</w:t>
      </w:r>
      <w:r>
        <w:t xml:space="preserve"> </w:t>
      </w:r>
      <w:r>
        <w:t xml:space="preserve">Survey +</w:t>
      </w:r>
      <w:r>
        <w:t xml:space="preserve"> </w:t>
      </w:r>
      <w:r>
        <w:t xml:space="preserve">desk</w:t>
      </w:r>
      <w:r>
        <w:t xml:space="preserve"> </w:t>
      </w:r>
      <w:r>
        <w:t xml:space="preserve">research +</w:t>
      </w:r>
      <w:r>
        <w:t xml:space="preserve"> </w:t>
      </w:r>
      <w:r>
        <w:t xml:space="preserve">interviews</w:t>
      </w:r>
      <w:r>
        <w:t xml:space="preserve"> </w:t>
      </w:r>
      <w:r>
        <w:t xml:space="preserve">Once, to</w:t>
      </w:r>
      <w:r>
        <w:t xml:space="preserve"> </w:t>
      </w:r>
      <w:r>
        <w:t xml:space="preserve">implement</w:t>
      </w:r>
      <w:r>
        <w:t xml:space="preserve"> </w:t>
      </w:r>
      <w:r>
        <w:t xml:space="preserve">PM7</w:t>
      </w:r>
      <w:r>
        <w:t xml:space="preserve"> </w:t>
      </w:r>
      <w:r>
        <w:t xml:space="preserve">EC</w:t>
      </w:r>
      <w:r>
        <w:t xml:space="preserve"> </w:t>
      </w:r>
      <w:r>
        <w:t xml:space="preserve">Cloud</w:t>
      </w:r>
      <w:r>
        <w:t xml:space="preserve"> </w:t>
      </w:r>
      <w:r>
        <w:t xml:space="preserve">and</w:t>
      </w:r>
      <w:r>
        <w:t xml:space="preserve"> </w:t>
      </w:r>
      <w:r>
        <w:t xml:space="preserve">AI</w:t>
      </w:r>
      <w:r>
        <w:t xml:space="preserve"> </w:t>
      </w:r>
      <w:r>
        <w:t xml:space="preserve">development</w:t>
      </w:r>
      <w:r>
        <w:t xml:space="preserve"> </w:t>
      </w:r>
      <w:r>
        <w:t xml:space="preserve">plans</w:t>
      </w:r>
      <w:r>
        <w:t xml:space="preserve"> </w:t>
      </w:r>
      <w:r>
        <w:t xml:space="preserve">NA</w:t>
      </w:r>
      <w:r>
        <w:t xml:space="preserve"> </w:t>
      </w:r>
      <w:r>
        <w:t xml:space="preserve">&gt;20</w:t>
      </w:r>
      <w:r>
        <w:br/>
      </w:r>
      <w:r>
        <w:t xml:space="preserve">(out of 27</w:t>
      </w:r>
      <w:r>
        <w:t xml:space="preserve"> </w:t>
      </w:r>
      <w:r>
        <w:t xml:space="preserve">MS)</w:t>
      </w:r>
      <w:r>
        <w:t xml:space="preserve"> </w:t>
      </w:r>
      <w:r>
        <w:t xml:space="preserve">National</w:t>
      </w:r>
      <w:r>
        <w:t xml:space="preserve"> </w:t>
      </w:r>
      <w:r>
        <w:t xml:space="preserve">authorities/</w:t>
      </w:r>
      <w:r>
        <w:t xml:space="preserve"> </w:t>
      </w:r>
      <w:r>
        <w:t xml:space="preserve">Ministries’</w:t>
      </w:r>
      <w:r>
        <w:t xml:space="preserve"> </w:t>
      </w:r>
      <w:r>
        <w:t xml:space="preserve">websites</w:t>
      </w:r>
      <w:r>
        <w:br/>
      </w:r>
      <w:r>
        <w:t xml:space="preserve">Desk</w:t>
      </w:r>
      <w:r>
        <w:t xml:space="preserve"> </w:t>
      </w:r>
      <w:r>
        <w:t xml:space="preserve">research</w:t>
      </w:r>
      <w:r>
        <w:br/>
      </w:r>
      <w:r>
        <w:t xml:space="preserve">Annual</w:t>
      </w:r>
      <w:r>
        <w:t xml:space="preserve"> </w:t>
      </w:r>
      <w:r>
        <w:t xml:space="preserve">EC</w:t>
      </w:r>
      <w:r>
        <w:t xml:space="preserve"> </w:t>
      </w:r>
      <w:r>
        <w:t xml:space="preserve">with</w:t>
      </w:r>
      <w:r>
        <w:t xml:space="preserve"> </w:t>
      </w:r>
      <w:r>
        <w:t xml:space="preserve">MS</w:t>
      </w:r>
      <w:r>
        <w:t xml:space="preserve"> </w:t>
      </w:r>
      <w:r>
        <w:t xml:space="preserve">validation</w:t>
      </w:r>
      <w:r>
        <w:t xml:space="preserve"> </w:t>
      </w:r>
      <w:r>
        <w:t xml:space="preserve">(if needed)</w:t>
      </w:r>
      <w:r>
        <w:t xml:space="preserve"> </w:t>
      </w:r>
      <w:r>
        <w:t xml:space="preserve">Compliance rate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sovereignty</w:t>
      </w:r>
      <w:r>
        <w:t xml:space="preserve"> </w:t>
      </w:r>
      <w:r>
        <w:t xml:space="preserve">scheme</w:t>
      </w:r>
      <w:r>
        <w:t xml:space="preserve"> </w:t>
      </w:r>
      <w:r>
        <w:t xml:space="preserve">by</w:t>
      </w:r>
      <w:r>
        <w:t xml:space="preserve"> </w:t>
      </w:r>
      <w:r>
        <w:t xml:space="preserve">contracting</w:t>
      </w:r>
      <w:r>
        <w:t xml:space="preserve"> </w:t>
      </w:r>
      <w:r>
        <w:t xml:space="preserve">authorities</w:t>
      </w:r>
      <w:r>
        <w:t xml:space="preserve"> </w:t>
      </w:r>
      <w:r>
        <w:t xml:space="preserve">NA</w:t>
      </w:r>
      <w:r>
        <w:t xml:space="preserve"> </w:t>
      </w:r>
      <w:r>
        <w:t xml:space="preserve">Risk</w:t>
      </w:r>
      <w:r>
        <w:t xml:space="preserve"> </w:t>
      </w:r>
      <w:r>
        <w:t xml:space="preserve">assessments</w:t>
      </w:r>
      <w:r>
        <w:t xml:space="preserve"> </w:t>
      </w:r>
      <w:r>
        <w:t xml:space="preserve">and guidance</w:t>
      </w:r>
      <w:r>
        <w:t xml:space="preserve"> </w:t>
      </w:r>
      <w:r>
        <w:t xml:space="preserve">consistently</w:t>
      </w:r>
      <w:r>
        <w:t xml:space="preserve"> </w:t>
      </w:r>
      <w:r>
        <w:t xml:space="preserve">applied</w:t>
      </w:r>
      <w:r>
        <w:t xml:space="preserve"> </w:t>
      </w:r>
      <w:r>
        <w:t xml:space="preserve">in</w:t>
      </w:r>
      <w:r>
        <w:t xml:space="preserve"> </w:t>
      </w:r>
      <w:r>
        <w:t xml:space="preserve">major public</w:t>
      </w:r>
      <w:r>
        <w:t xml:space="preserve"> </w:t>
      </w:r>
      <w:r>
        <w:t xml:space="preserve">tenders</w:t>
      </w:r>
      <w:r>
        <w:t xml:space="preserve"> </w:t>
      </w:r>
      <w:r>
        <w:t xml:space="preserve">TED data,</w:t>
      </w:r>
      <w:r>
        <w:t xml:space="preserve"> </w:t>
      </w:r>
      <w:r>
        <w:t xml:space="preserve">national</w:t>
      </w:r>
      <w:r>
        <w:t xml:space="preserve"> </w:t>
      </w:r>
      <w:r>
        <w:t xml:space="preserve">authorities</w:t>
      </w:r>
      <w:r>
        <w:t xml:space="preserve"> </w:t>
      </w:r>
      <w:r>
        <w:t xml:space="preserve">data</w:t>
      </w:r>
      <w:r>
        <w:t xml:space="preserve"> </w:t>
      </w:r>
      <w:r>
        <w:t xml:space="preserve">Desk</w:t>
      </w:r>
      <w:r>
        <w:t xml:space="preserve"> </w:t>
      </w:r>
      <w:r>
        <w:t xml:space="preserve">research</w:t>
      </w:r>
      <w:r>
        <w:t xml:space="preserve"> </w:t>
      </w:r>
      <w:r>
        <w:t xml:space="preserve">+</w:t>
      </w:r>
      <w:r>
        <w:t xml:space="preserve"> </w:t>
      </w:r>
      <w:r>
        <w:t xml:space="preserve">interviews</w:t>
      </w:r>
      <w:r>
        <w:t xml:space="preserve"> </w:t>
      </w:r>
      <w:r>
        <w:t xml:space="preserve">with</w:t>
      </w:r>
      <w:r>
        <w:t xml:space="preserve"> </w:t>
      </w:r>
      <w:r>
        <w:t xml:space="preserve">MS</w:t>
      </w:r>
      <w:r>
        <w:t xml:space="preserve"> </w:t>
      </w:r>
      <w:r>
        <w:t xml:space="preserve">representati</w:t>
      </w:r>
      <w:r>
        <w:t xml:space="preserve"> </w:t>
      </w:r>
      <w:r>
        <w:t xml:space="preserve">ves</w:t>
      </w:r>
      <w:r>
        <w:t xml:space="preserve"> </w:t>
      </w:r>
      <w:r>
        <w:t xml:space="preserve">Annual,</w:t>
      </w:r>
      <w:r>
        <w:t xml:space="preserve"> </w:t>
      </w:r>
      <w:r>
        <w:t xml:space="preserve">1</w:t>
      </w:r>
      <w:r>
        <w:t xml:space="preserve"> </w:t>
      </w:r>
      <w:r>
        <w:t xml:space="preserve">year/</w:t>
      </w:r>
      <w:r>
        <w:t xml:space="preserve"> </w:t>
      </w:r>
      <w:r>
        <w:t xml:space="preserve">18</w:t>
      </w:r>
      <w:r>
        <w:t xml:space="preserve"> </w:t>
      </w:r>
      <w:r>
        <w:t xml:space="preserve">months after</w:t>
      </w:r>
      <w:r>
        <w:t xml:space="preserve"> </w:t>
      </w:r>
      <w:r>
        <w:t xml:space="preserve">implementati</w:t>
      </w:r>
      <w:r>
        <w:t xml:space="preserve"> </w:t>
      </w:r>
      <w:r>
        <w:t xml:space="preserve">on</w:t>
      </w:r>
      <w:r>
        <w:br/>
      </w:r>
      <w:r>
        <w:t xml:space="preserve">EC</w:t>
      </w:r>
      <w:r>
        <w:t xml:space="preserve"> </w:t>
      </w:r>
      <w:r>
        <w:t xml:space="preserve">with</w:t>
      </w:r>
      <w:r>
        <w:t xml:space="preserve"> </w:t>
      </w:r>
      <w:r>
        <w:t xml:space="preserve">MS</w:t>
      </w:r>
      <w:r>
        <w:t xml:space="preserve"> </w:t>
      </w:r>
      <w:r>
        <w:t xml:space="preserve">validation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sovereign services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repository</w:t>
      </w:r>
      <w:r>
        <w:br/>
      </w:r>
      <w:r>
        <w:t xml:space="preserve">NA</w:t>
      </w:r>
    </w:p>
    <w:p>
      <w:pPr>
        <w:pStyle w:val="BodyText"/>
      </w:pPr>
      <w:r>
        <w:t xml:space="preserve">Repository</w:t>
      </w:r>
      <w:r>
        <w:t xml:space="preserve"> </w:t>
      </w:r>
      <w:r>
        <w:t xml:space="preserve">data</w:t>
      </w:r>
      <w:r>
        <w:t xml:space="preserve"> </w:t>
      </w:r>
      <w:r>
        <w:t xml:space="preserve">NA</w:t>
      </w:r>
      <w:r>
        <w:t xml:space="preserve"> </w:t>
      </w:r>
      <w:r>
        <w:t xml:space="preserve">Annual</w:t>
      </w:r>
      <w:r>
        <w:t xml:space="preserve"> </w:t>
      </w:r>
      <w:r>
        <w:t xml:space="preserve">EC</w:t>
      </w:r>
      <w:r>
        <w:t xml:space="preserve"> </w:t>
      </w:r>
      <w:r>
        <w:t xml:space="preserve">Joint</w:t>
      </w:r>
      <w:r>
        <w:t xml:space="preserve"> </w:t>
      </w:r>
      <w:r>
        <w:t xml:space="preserve">tenders/procurem</w:t>
      </w:r>
      <w:r>
        <w:t xml:space="preserve"> </w:t>
      </w:r>
      <w:r>
        <w:t xml:space="preserve">ent</w:t>
      </w:r>
      <w:r>
        <w:t xml:space="preserve"> </w:t>
      </w:r>
      <w:r>
        <w:t xml:space="preserve">mechanisms</w:t>
      </w:r>
      <w:r>
        <w:t xml:space="preserve"> </w:t>
      </w:r>
      <w:r>
        <w:t xml:space="preserve">launched</w:t>
      </w:r>
      <w:r>
        <w:t xml:space="preserve"> </w:t>
      </w:r>
      <w:r>
        <w:t xml:space="preserve">None</w:t>
      </w:r>
      <w:r>
        <w:t xml:space="preserve"> </w:t>
      </w:r>
      <w:r>
        <w:t xml:space="preserve">Functioning</w:t>
      </w:r>
      <w:r>
        <w:t xml:space="preserve"> </w:t>
      </w:r>
      <w:r>
        <w:t xml:space="preserve">joint calls /</w:t>
      </w:r>
      <w:r>
        <w:t xml:space="preserve"> </w:t>
      </w:r>
      <w:r>
        <w:t xml:space="preserve">tenders</w:t>
      </w:r>
      <w:r>
        <w:t xml:space="preserve"> </w:t>
      </w:r>
      <w:r>
        <w:t xml:space="preserve">TED data,</w:t>
      </w:r>
      <w:r>
        <w:t xml:space="preserve"> </w:t>
      </w:r>
      <w:r>
        <w:t xml:space="preserve">national</w:t>
      </w:r>
      <w:r>
        <w:t xml:space="preserve"> </w:t>
      </w:r>
      <w:r>
        <w:t xml:space="preserve">authorities</w:t>
      </w:r>
      <w:r>
        <w:t xml:space="preserve"> </w:t>
      </w:r>
      <w:r>
        <w:t xml:space="preserve">data</w:t>
      </w:r>
      <w:r>
        <w:t xml:space="preserve"> </w:t>
      </w:r>
      <w:r>
        <w:t xml:space="preserve">Desk</w:t>
      </w:r>
      <w:r>
        <w:t xml:space="preserve"> </w:t>
      </w:r>
      <w:r>
        <w:t xml:space="preserve">research</w:t>
      </w:r>
      <w:r>
        <w:t xml:space="preserve"> </w:t>
      </w:r>
      <w:r>
        <w:t xml:space="preserve">+</w:t>
      </w:r>
      <w:r>
        <w:t xml:space="preserve"> </w:t>
      </w:r>
      <w:r>
        <w:t xml:space="preserve">interviews</w:t>
      </w:r>
      <w:r>
        <w:t xml:space="preserve"> </w:t>
      </w:r>
      <w:r>
        <w:t xml:space="preserve">with</w:t>
      </w:r>
      <w:r>
        <w:t xml:space="preserve"> </w:t>
      </w:r>
      <w:r>
        <w:t xml:space="preserve">MS</w:t>
      </w:r>
      <w:r>
        <w:t xml:space="preserve"> </w:t>
      </w:r>
      <w:r>
        <w:t xml:space="preserve">representati</w:t>
      </w:r>
      <w:r>
        <w:t xml:space="preserve"> </w:t>
      </w:r>
      <w:r>
        <w:t xml:space="preserve">ves</w:t>
      </w:r>
      <w:r>
        <w:t xml:space="preserve"> </w:t>
      </w:r>
      <w:r>
        <w:t xml:space="preserve">Annual,</w:t>
      </w:r>
      <w:r>
        <w:t xml:space="preserve"> </w:t>
      </w:r>
      <w:r>
        <w:t xml:space="preserve">1</w:t>
      </w:r>
      <w:r>
        <w:t xml:space="preserve"> </w:t>
      </w:r>
      <w:r>
        <w:t xml:space="preserve">year/</w:t>
      </w:r>
      <w:r>
        <w:t xml:space="preserve"> </w:t>
      </w:r>
      <w:r>
        <w:t xml:space="preserve">18</w:t>
      </w:r>
      <w:r>
        <w:t xml:space="preserve"> </w:t>
      </w:r>
      <w:r>
        <w:t xml:space="preserve">months after</w:t>
      </w:r>
      <w:r>
        <w:t xml:space="preserve"> </w:t>
      </w:r>
      <w:r>
        <w:t xml:space="preserve">implementati</w:t>
      </w:r>
      <w:r>
        <w:t xml:space="preserve"> </w:t>
      </w:r>
      <w:r>
        <w:t xml:space="preserve">on</w:t>
      </w:r>
      <w:r>
        <w:br/>
      </w:r>
      <w:r>
        <w:t xml:space="preserve">EC</w:t>
      </w:r>
      <w:r>
        <w:t xml:space="preserve"> </w:t>
      </w:r>
      <w:r>
        <w:t xml:space="preserve">with</w:t>
      </w:r>
      <w:r>
        <w:t xml:space="preserve"> </w:t>
      </w:r>
      <w:r>
        <w:t xml:space="preserve">MS</w:t>
      </w:r>
      <w:r>
        <w:t xml:space="preserve"> </w:t>
      </w:r>
      <w:r>
        <w:t xml:space="preserve">validation</w:t>
      </w:r>
      <w:r>
        <w:t xml:space="preserve"> </w:t>
      </w:r>
      <w:r>
        <w:t xml:space="preserve">EuroCloud</w:t>
      </w:r>
      <w:r>
        <w:t xml:space="preserve"> </w:t>
      </w:r>
      <w:r>
        <w:t xml:space="preserve">platform</w:t>
      </w:r>
      <w:r>
        <w:t xml:space="preserve"> </w:t>
      </w:r>
      <w:r>
        <w:t xml:space="preserve">establishment</w:t>
      </w:r>
      <w:r>
        <w:t xml:space="preserve"> </w:t>
      </w:r>
      <w:r>
        <w:t xml:space="preserve">NA</w:t>
      </w:r>
      <w:r>
        <w:t xml:space="preserve"> </w:t>
      </w:r>
      <w:r>
        <w:t xml:space="preserve">Functional</w:t>
      </w:r>
      <w:r>
        <w:t xml:space="preserve"> </w:t>
      </w:r>
      <w:r>
        <w:t xml:space="preserve">platform</w:t>
      </w:r>
      <w:r>
        <w:t xml:space="preserve"> </w:t>
      </w:r>
      <w:r>
        <w:t xml:space="preserve">within</w:t>
      </w:r>
      <w:r>
        <w:t xml:space="preserve"> </w:t>
      </w:r>
      <w:r>
        <w:t xml:space="preserve">1-2</w:t>
      </w:r>
      <w:r>
        <w:t xml:space="preserve"> </w:t>
      </w:r>
      <w:r>
        <w:t xml:space="preserve">years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Annual,</w:t>
      </w:r>
      <w:r>
        <w:t xml:space="preserve"> </w:t>
      </w:r>
      <w:r>
        <w:t xml:space="preserve">1</w:t>
      </w:r>
      <w:r>
        <w:t xml:space="preserve"> </w:t>
      </w:r>
      <w:r>
        <w:t xml:space="preserve">year/</w:t>
      </w:r>
      <w:r>
        <w:t xml:space="preserve"> </w:t>
      </w:r>
      <w:r>
        <w:t xml:space="preserve">18</w:t>
      </w:r>
      <w:r>
        <w:t xml:space="preserve"> </w:t>
      </w:r>
      <w:r>
        <w:t xml:space="preserve">months after</w:t>
      </w:r>
      <w:r>
        <w:t xml:space="preserve"> </w:t>
      </w:r>
      <w:r>
        <w:t xml:space="preserve">implementati</w:t>
      </w:r>
      <w:r>
        <w:t xml:space="preserve"> </w:t>
      </w:r>
      <w:r>
        <w:t xml:space="preserve">on</w:t>
      </w:r>
      <w:r>
        <w:t xml:space="preserve"> </w:t>
      </w:r>
      <w:r>
        <w:t xml:space="preserve">EC</w:t>
      </w:r>
      <w:r>
        <w:t xml:space="preserve"> </w:t>
      </w:r>
      <w:r>
        <w:t xml:space="preserve">No. 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sector</w:t>
      </w:r>
      <w:r>
        <w:t xml:space="preserve"> </w:t>
      </w:r>
      <w:r>
        <w:t xml:space="preserve">open</w:t>
      </w:r>
      <w:r>
        <w:t xml:space="preserve"> </w:t>
      </w:r>
      <w:r>
        <w:t xml:space="preserve">source</w:t>
      </w:r>
      <w:r>
        <w:t xml:space="preserve"> </w:t>
      </w:r>
      <w:r>
        <w:t xml:space="preserve">solutions</w:t>
      </w:r>
      <w:r>
        <w:t xml:space="preserve"> </w:t>
      </w:r>
      <w:r>
        <w:t xml:space="preserve">released</w:t>
      </w:r>
      <w:r>
        <w:t xml:space="preserve"> </w:t>
      </w:r>
      <w:r>
        <w:t xml:space="preserve">NA</w:t>
      </w:r>
      <w:r>
        <w:t xml:space="preserve"> </w:t>
      </w:r>
      <w:r>
        <w:t xml:space="preserve">Continuous</w:t>
      </w:r>
      <w:r>
        <w:t xml:space="preserve"> </w:t>
      </w:r>
      <w:r>
        <w:t xml:space="preserve">increase</w:t>
      </w:r>
      <w:r>
        <w:t xml:space="preserve"> </w:t>
      </w:r>
      <w:r>
        <w:t xml:space="preserve">OSS</w:t>
      </w:r>
      <w:r>
        <w:t xml:space="preserve"> </w:t>
      </w:r>
      <w:r>
        <w:t xml:space="preserve">catalogue</w:t>
      </w:r>
      <w:r>
        <w:t xml:space="preserve"> </w:t>
      </w:r>
      <w:r>
        <w:t xml:space="preserve">Desk</w:t>
      </w:r>
      <w:r>
        <w:t xml:space="preserve"> </w:t>
      </w:r>
      <w:r>
        <w:t xml:space="preserve">research</w:t>
      </w:r>
      <w:r>
        <w:t xml:space="preserve"> </w:t>
      </w:r>
      <w:r>
        <w:t xml:space="preserve">Annual</w:t>
      </w:r>
      <w:r>
        <w:t xml:space="preserve"> </w:t>
      </w:r>
      <w:r>
        <w:t xml:space="preserve">EC</w:t>
      </w:r>
      <w:r>
        <w:t xml:space="preserve"> </w:t>
      </w:r>
      <w:r>
        <w:t xml:space="preserve">2.</w:t>
      </w:r>
      <w:r>
        <w:t xml:space="preserve"> </w:t>
      </w:r>
      <w:r>
        <w:t xml:space="preserve">Outcome monitoring: mid-term change</w:t>
      </w:r>
      <w:r>
        <w:t xml:space="preserve"> </w:t>
      </w:r>
      <w:r>
        <w:t xml:space="preserve">Outcome monitoring assesses the medium-term impact of the intervention on market</w:t>
      </w:r>
      <w:r>
        <w:t xml:space="preserve"> </w:t>
      </w:r>
      <w:r>
        <w:t xml:space="preserve">dynamics, user behaviours and overall ecosystem. Related indicators can be measures</w:t>
      </w:r>
    </w:p>
    <w:p>
      <w:pPr>
        <w:pStyle w:val="BodyText"/>
      </w:pPr>
      <w:r>
        <w:t xml:space="preserve">Expresso; Netherlands has developed a roadmap for the growth of data centres in the country (2019): Opmaak 1;</w:t>
      </w:r>
      <w:r>
        <w:t xml:space="preserve"> </w:t>
      </w:r>
      <w:r>
        <w:t xml:space="preserve">Finland has recently developed a national roadmap for data centres. See: National Roadmap for Data Centres :</w:t>
      </w:r>
      <w:r>
        <w:t xml:space="preserve"> </w:t>
      </w:r>
      <w:r>
        <w:t xml:space="preserve">Rapporteur’s Report; Spain also developed a national strategy for IA, with measures on the deployment of data centres.</w:t>
      </w:r>
      <w:r>
        <w:t xml:space="preserve"> </w:t>
      </w:r>
      <w:r>
        <w:t xml:space="preserve">See: Estrategia Inteligencia Artificial 2024</w:t>
      </w:r>
    </w:p>
    <w:p>
      <w:pPr>
        <w:pStyle w:val="BodyText"/>
      </w:pPr>
      <w:r>
        <w:t xml:space="preserve">215</w:t>
      </w:r>
    </w:p>
    <w:p>
      <w:pPr>
        <w:pStyle w:val="BodyText"/>
      </w:pPr>
      <w:r>
        <w:t xml:space="preserve">through market data, structured surveys, procurement records etc. Data collection could</w:t>
      </w:r>
      <w:r>
        <w:t xml:space="preserve"> </w:t>
      </w:r>
      <w:r>
        <w:t xml:space="preserve">correspond to the evaluation phase of the intervention. The monitoring framework is</w:t>
      </w:r>
      <w:r>
        <w:t xml:space="preserve"> </w:t>
      </w:r>
      <w:r>
        <w:t xml:space="preserve">designed to identify key data and ensure that this is collected from a wide range of</w:t>
      </w:r>
      <w:r>
        <w:t xml:space="preserve"> </w:t>
      </w:r>
      <w:r>
        <w:t xml:space="preserve">stakeholders affected by the policy intervention.</w:t>
      </w:r>
      <w:r>
        <w:br/>
      </w:r>
      <w:r>
        <w:t xml:space="preserve">Indicator</w:t>
      </w:r>
      <w:r>
        <w:t xml:space="preserve"> </w:t>
      </w:r>
      <w:r>
        <w:t xml:space="preserve">Baseline</w:t>
      </w:r>
      <w:r>
        <w:t xml:space="preserve"> </w:t>
      </w:r>
      <w:r>
        <w:t xml:space="preserve">Target</w:t>
      </w:r>
      <w:r>
        <w:t xml:space="preserve"> </w:t>
      </w:r>
      <w:r>
        <w:t xml:space="preserve">Data source</w:t>
      </w:r>
      <w:r>
        <w:t xml:space="preserve"> </w:t>
      </w:r>
      <w:r>
        <w:t xml:space="preserve">Collection</w:t>
      </w:r>
      <w:r>
        <w:t xml:space="preserve"> </w:t>
      </w:r>
      <w:r>
        <w:t xml:space="preserve">method</w:t>
      </w:r>
      <w:r>
        <w:t xml:space="preserve"> </w:t>
      </w:r>
      <w:r>
        <w:t xml:space="preserve">Frequency</w:t>
      </w:r>
      <w:r>
        <w:br/>
      </w:r>
      <w:r>
        <w:t xml:space="preserve">Responsible</w:t>
      </w:r>
      <w:r>
        <w:t xml:space="preserve"> </w:t>
      </w:r>
      <w:r>
        <w:t xml:space="preserve">entity</w:t>
      </w:r>
      <w:r>
        <w:t xml:space="preserve"> </w:t>
      </w:r>
      <w:r>
        <w:t xml:space="preserve">Installed</w:t>
      </w:r>
      <w:r>
        <w:t xml:space="preserve"> </w:t>
      </w:r>
      <w:r>
        <w:t xml:space="preserve">computing</w:t>
      </w:r>
      <w:r>
        <w:t xml:space="preserve"> </w:t>
      </w:r>
      <w:r>
        <w:t xml:space="preserve">capacity in</w:t>
      </w:r>
      <w:r>
        <w:t xml:space="preserve"> </w:t>
      </w:r>
      <w:r>
        <w:t xml:space="preserve">the EU (IT</w:t>
      </w:r>
      <w:r>
        <w:t xml:space="preserve"> </w:t>
      </w:r>
      <w:r>
        <w:t xml:space="preserve">load)</w:t>
      </w:r>
      <w:r>
        <w:t xml:space="preserve"> </w:t>
      </w:r>
      <w:r>
        <w:t xml:space="preserve">and</w:t>
      </w:r>
      <w:r>
        <w:t xml:space="preserve"> </w:t>
      </w:r>
      <w:r>
        <w:t xml:space="preserve">across</w:t>
      </w:r>
      <w:r>
        <w:t xml:space="preserve"> </w:t>
      </w:r>
      <w:r>
        <w:t xml:space="preserve">MS</w:t>
      </w:r>
      <w:r>
        <w:t xml:space="preserve"> </w:t>
      </w:r>
      <w:r>
        <w:t xml:space="preserve">(outside</w:t>
      </w:r>
      <w:r>
        <w:t xml:space="preserve"> </w:t>
      </w:r>
      <w:r>
        <w:t xml:space="preserve">existing</w:t>
      </w:r>
      <w:r>
        <w:t xml:space="preserve"> </w:t>
      </w:r>
      <w:r>
        <w:t xml:space="preserve">hubs)</w:t>
      </w:r>
      <w:r>
        <w:t xml:space="preserve"> </w:t>
      </w:r>
      <w:r>
        <w:t xml:space="preserve">12 GW</w:t>
      </w:r>
      <w:r>
        <w:t xml:space="preserve"> </w:t>
      </w:r>
      <w:r>
        <w:t xml:space="preserve">Additional</w:t>
      </w:r>
      <w:r>
        <w:t xml:space="preserve"> </w:t>
      </w:r>
      <w:r>
        <w:t xml:space="preserve">operational</w:t>
      </w:r>
      <w:r>
        <w:t xml:space="preserve"> </w:t>
      </w:r>
      <w:r>
        <w:t xml:space="preserve">IT load and</w:t>
      </w:r>
      <w:r>
        <w:t xml:space="preserve"> </w:t>
      </w:r>
      <w:r>
        <w:t xml:space="preserve">AI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by 2030</w:t>
      </w:r>
      <w:r>
        <w:t xml:space="preserve"> </w:t>
      </w:r>
      <w:r>
        <w:t xml:space="preserve">Industry</w:t>
      </w:r>
      <w:r>
        <w:t xml:space="preserve"> </w:t>
      </w:r>
      <w:r>
        <w:t xml:space="preserve">market</w:t>
      </w:r>
      <w:r>
        <w:t xml:space="preserve"> </w:t>
      </w:r>
      <w:r>
        <w:t xml:space="preserve">studies and</w:t>
      </w:r>
      <w:r>
        <w:t xml:space="preserve"> </w:t>
      </w:r>
      <w:r>
        <w:t xml:space="preserve">datasets</w:t>
      </w:r>
      <w:r>
        <w:t xml:space="preserve"> </w:t>
      </w:r>
      <w:r>
        <w:t xml:space="preserve">(EUDCA,</w:t>
      </w:r>
      <w:r>
        <w:t xml:space="preserve"> </w:t>
      </w:r>
      <w:r>
        <w:t xml:space="preserve">DataCentre</w:t>
      </w:r>
      <w:r>
        <w:t xml:space="preserve"> </w:t>
      </w:r>
      <w:r>
        <w:t xml:space="preserve">Map)</w:t>
      </w:r>
      <w:r>
        <w:t xml:space="preserve"> </w:t>
      </w:r>
      <w:r>
        <w:t xml:space="preserve">Desk research</w:t>
      </w:r>
      <w:r>
        <w:t xml:space="preserve"> </w:t>
      </w:r>
      <w:r>
        <w:t xml:space="preserve">+ survey (see</w:t>
      </w:r>
      <w:r>
        <w:t xml:space="preserve"> </w:t>
      </w:r>
      <w:r>
        <w:t xml:space="preserve">methodology</w:t>
      </w:r>
      <w:r>
        <w:t xml:space="preserve"> </w:t>
      </w:r>
      <w:r>
        <w:t xml:space="preserve">above)</w:t>
      </w:r>
      <w:r>
        <w:t xml:space="preserve"> </w:t>
      </w:r>
      <w:r>
        <w:t xml:space="preserve">Annual and</w:t>
      </w:r>
      <w:r>
        <w:t xml:space="preserve"> </w:t>
      </w:r>
      <w:r>
        <w:t xml:space="preserve">interim</w:t>
      </w:r>
      <w:r>
        <w:t xml:space="preserve"> </w:t>
      </w:r>
      <w:r>
        <w:t xml:space="preserve">snapshot, 5</w:t>
      </w:r>
      <w:r>
        <w:t xml:space="preserve"> </w:t>
      </w:r>
      <w:r>
        <w:t xml:space="preserve">years after</w:t>
      </w:r>
      <w:r>
        <w:t xml:space="preserve"> </w:t>
      </w:r>
      <w:r>
        <w:t xml:space="preserve">implementat</w:t>
      </w:r>
      <w:r>
        <w:t xml:space="preserve"> </w:t>
      </w:r>
      <w:r>
        <w:t xml:space="preserve">ion</w:t>
      </w:r>
      <w:r>
        <w:t xml:space="preserve"> </w:t>
      </w:r>
      <w:r>
        <w:t xml:space="preserve">EC with MS</w:t>
      </w:r>
      <w:r>
        <w:t xml:space="preserve"> </w:t>
      </w:r>
      <w:r>
        <w:t xml:space="preserve">validation</w:t>
      </w:r>
      <w:r>
        <w:t xml:space="preserve"> </w:t>
      </w:r>
      <w:r>
        <w:t xml:space="preserve">Share of EU</w:t>
      </w:r>
      <w:r>
        <w:t xml:space="preserve"> </w:t>
      </w:r>
      <w:r>
        <w:t xml:space="preserve">global</w:t>
      </w:r>
      <w:r>
        <w:t xml:space="preserve"> </w:t>
      </w:r>
      <w:r>
        <w:t xml:space="preserve">computing</w:t>
      </w:r>
      <w:r>
        <w:t xml:space="preserve"> </w:t>
      </w:r>
      <w:r>
        <w:t xml:space="preserve">capacity</w:t>
      </w:r>
      <w:r>
        <w:t xml:space="preserve"> </w:t>
      </w:r>
      <w:r>
        <w:t xml:space="preserve">20%</w:t>
      </w:r>
      <w:r>
        <w:t xml:space="preserve"> </w:t>
      </w:r>
      <w:r>
        <w:t xml:space="preserve">≥ 25%</w:t>
      </w:r>
      <w:r>
        <w:t xml:space="preserve"> </w:t>
      </w:r>
      <w:r>
        <w:t xml:space="preserve">Industry</w:t>
      </w:r>
      <w:r>
        <w:t xml:space="preserve"> </w:t>
      </w:r>
      <w:r>
        <w:t xml:space="preserve">datasets,</w:t>
      </w:r>
      <w:r>
        <w:t xml:space="preserve"> </w:t>
      </w:r>
      <w:r>
        <w:t xml:space="preserve">market</w:t>
      </w:r>
      <w:r>
        <w:t xml:space="preserve"> </w:t>
      </w:r>
      <w:r>
        <w:t xml:space="preserve">research</w:t>
      </w:r>
      <w:r>
        <w:t xml:space="preserve"> </w:t>
      </w:r>
      <w:r>
        <w:t xml:space="preserve">Desk research</w:t>
      </w:r>
      <w:r>
        <w:t xml:space="preserve"> </w:t>
      </w:r>
      <w:r>
        <w:t xml:space="preserve">Same as</w:t>
      </w:r>
      <w:r>
        <w:t xml:space="preserve"> </w:t>
      </w:r>
      <w:r>
        <w:t xml:space="preserve">above</w:t>
      </w:r>
      <w:r>
        <w:t xml:space="preserve"> </w:t>
      </w:r>
      <w:r>
        <w:t xml:space="preserve">EC</w:t>
      </w:r>
      <w:r>
        <w:t xml:space="preserve"> </w:t>
      </w:r>
      <w:r>
        <w:t xml:space="preserve">No. of MS</w:t>
      </w:r>
      <w:r>
        <w:t xml:space="preserve"> </w:t>
      </w:r>
      <w:r>
        <w:t xml:space="preserve">with</w:t>
      </w:r>
      <w:r>
        <w:t xml:space="preserve"> </w:t>
      </w:r>
      <w:r>
        <w:t xml:space="preserve">simplified</w:t>
      </w:r>
      <w:r>
        <w:t xml:space="preserve"> </w:t>
      </w:r>
      <w:r>
        <w:t xml:space="preserve">frameworks</w:t>
      </w:r>
      <w:r>
        <w:t xml:space="preserve"> </w:t>
      </w:r>
      <w:r>
        <w:t xml:space="preserve">(permitting,</w:t>
      </w:r>
      <w:r>
        <w:t xml:space="preserve"> </w:t>
      </w:r>
      <w:r>
        <w:t xml:space="preserve">zoning,</w:t>
      </w:r>
      <w:r>
        <w:t xml:space="preserve"> </w:t>
      </w:r>
      <w:r>
        <w:t xml:space="preserve">energy</w:t>
      </w:r>
      <w:r>
        <w:t xml:space="preserve"> </w:t>
      </w:r>
      <w:r>
        <w:t xml:space="preserve">access)</w:t>
      </w:r>
      <w:r>
        <w:t xml:space="preserve"> </w:t>
      </w:r>
      <w:r>
        <w:t xml:space="preserve">&lt;5</w:t>
      </w:r>
      <w:r>
        <w:t xml:space="preserve"> </w:t>
      </w:r>
      <w:r>
        <w:t xml:space="preserve">≥ 20 by 2030</w:t>
      </w:r>
      <w:r>
        <w:t xml:space="preserve"> </w:t>
      </w:r>
      <w:r>
        <w:t xml:space="preserve">National</w:t>
      </w:r>
      <w:r>
        <w:t xml:space="preserve"> </w:t>
      </w:r>
      <w:r>
        <w:t xml:space="preserve">authorities</w:t>
      </w:r>
      <w:r>
        <w:t xml:space="preserve"> </w:t>
      </w:r>
      <w:r>
        <w:t xml:space="preserve">Desk research</w:t>
      </w:r>
      <w:r>
        <w:t xml:space="preserve"> </w:t>
      </w:r>
      <w:r>
        <w:t xml:space="preserve">+ interviews</w:t>
      </w:r>
      <w:r>
        <w:t xml:space="preserve"> </w:t>
      </w:r>
      <w:r>
        <w:t xml:space="preserve">Biennial</w:t>
      </w:r>
      <w:r>
        <w:t xml:space="preserve"> </w:t>
      </w:r>
      <w:r>
        <w:t xml:space="preserve">EC</w:t>
      </w:r>
      <w:r>
        <w:br/>
      </w:r>
      <w:r>
        <w:t xml:space="preserve">Average</w:t>
      </w:r>
      <w:r>
        <w:t xml:space="preserve"> </w:t>
      </w:r>
      <w:r>
        <w:t xml:space="preserve">permitting</w:t>
      </w:r>
      <w:r>
        <w:t xml:space="preserve"> </w:t>
      </w:r>
      <w:r>
        <w:t xml:space="preserve">time for new</w:t>
      </w:r>
      <w:r>
        <w:t xml:space="preserve"> </w:t>
      </w:r>
      <w:r>
        <w:t xml:space="preserve">DC projects</w:t>
      </w:r>
      <w:r>
        <w:t xml:space="preserve"> </w:t>
      </w:r>
      <w:r>
        <w:t xml:space="preserve">Average</w:t>
      </w:r>
      <w:r>
        <w:t xml:space="preserve"> </w:t>
      </w:r>
      <w:r>
        <w:t xml:space="preserve">time: 32</w:t>
      </w:r>
      <w:r>
        <w:t xml:space="preserve"> </w:t>
      </w:r>
      <w:r>
        <w:t xml:space="preserve">months</w:t>
      </w:r>
      <w:r>
        <w:t xml:space="preserve"> </w:t>
      </w:r>
      <w:r>
        <w:t xml:space="preserve">&lt;18 months</w:t>
      </w:r>
      <w:r>
        <w:t xml:space="preserve"> </w:t>
      </w:r>
      <w:r>
        <w:t xml:space="preserve">by 2030</w:t>
      </w:r>
      <w:r>
        <w:t xml:space="preserve"> </w:t>
      </w:r>
      <w:r>
        <w:t xml:space="preserve">and/or</w:t>
      </w:r>
      <w:r>
        <w:t xml:space="preserve"> </w:t>
      </w:r>
      <w:r>
        <w:t xml:space="preserve">reduction</w:t>
      </w:r>
      <w:r>
        <w:t xml:space="preserve"> </w:t>
      </w:r>
      <w:r>
        <w:t xml:space="preserve">across MS</w:t>
      </w:r>
      <w:r>
        <w:t xml:space="preserve"> </w:t>
      </w:r>
      <w:r>
        <w:t xml:space="preserve">National</w:t>
      </w:r>
      <w:r>
        <w:t xml:space="preserve"> </w:t>
      </w:r>
      <w:r>
        <w:t xml:space="preserve">authorities,</w:t>
      </w:r>
      <w:r>
        <w:t xml:space="preserve"> </w:t>
      </w:r>
      <w:r>
        <w:t xml:space="preserve">data centre</w:t>
      </w:r>
      <w:r>
        <w:t xml:space="preserve"> </w:t>
      </w:r>
      <w:r>
        <w:t xml:space="preserve">operators,</w:t>
      </w:r>
      <w:r>
        <w:t xml:space="preserve"> </w:t>
      </w:r>
      <w:r>
        <w:t xml:space="preserve">real estate</w:t>
      </w:r>
      <w:r>
        <w:t xml:space="preserve"> </w:t>
      </w:r>
      <w:r>
        <w:t xml:space="preserve">analysts</w:t>
      </w:r>
      <w:r>
        <w:t xml:space="preserve"> </w:t>
      </w:r>
      <w:r>
        <w:t xml:space="preserve">Desk/market</w:t>
      </w:r>
      <w:r>
        <w:t xml:space="preserve"> </w:t>
      </w:r>
      <w:r>
        <w:t xml:space="preserve">research +</w:t>
      </w:r>
      <w:r>
        <w:t xml:space="preserve"> </w:t>
      </w:r>
      <w:r>
        <w:t xml:space="preserve">interviews +</w:t>
      </w:r>
      <w:r>
        <w:t xml:space="preserve"> </w:t>
      </w:r>
      <w:r>
        <w:t xml:space="preserve">surveys</w:t>
      </w:r>
      <w:r>
        <w:t xml:space="preserve"> </w:t>
      </w:r>
      <w:r>
        <w:t xml:space="preserve">Annual</w:t>
      </w:r>
      <w:r>
        <w:t xml:space="preserve"> </w:t>
      </w:r>
      <w:r>
        <w:t xml:space="preserve">EC with MS</w:t>
      </w:r>
      <w:r>
        <w:t xml:space="preserve"> </w:t>
      </w:r>
      <w:r>
        <w:t xml:space="preserve">validation</w:t>
      </w:r>
      <w:r>
        <w:t xml:space="preserve"> </w:t>
      </w:r>
      <w:r>
        <w:t xml:space="preserve">No. of pilot</w:t>
      </w:r>
      <w:r>
        <w:t xml:space="preserve"> </w:t>
      </w:r>
      <w:r>
        <w:t xml:space="preserve">projects for</w:t>
      </w:r>
      <w:r>
        <w:t xml:space="preserve"> </w:t>
      </w:r>
      <w:r>
        <w:t xml:space="preserve">innovative/</w:t>
      </w:r>
      <w:r>
        <w:t xml:space="preserve"> </w:t>
      </w:r>
      <w:r>
        <w:t xml:space="preserve">energy-</w:t>
      </w:r>
      <w:r>
        <w:t xml:space="preserve"> </w:t>
      </w:r>
      <w:r>
        <w:t xml:space="preserve">efficient DC</w:t>
      </w:r>
      <w:r>
        <w:t xml:space="preserve"> </w:t>
      </w:r>
      <w:r>
        <w:t xml:space="preserve">technologies</w:t>
      </w:r>
      <w:r>
        <w:t xml:space="preserve"> </w:t>
      </w:r>
      <w:r>
        <w:t xml:space="preserve">NA</w:t>
      </w:r>
      <w:r>
        <w:t xml:space="preserve"> </w:t>
      </w:r>
      <w:r>
        <w:t xml:space="preserve">Continuous</w:t>
      </w:r>
      <w:r>
        <w:t xml:space="preserve"> </w:t>
      </w:r>
      <w:r>
        <w:t xml:space="preserve">increase</w:t>
      </w:r>
      <w:r>
        <w:br/>
      </w:r>
      <w:r>
        <w:t xml:space="preserve">Project</w:t>
      </w:r>
      <w:r>
        <w:t xml:space="preserve"> </w:t>
      </w:r>
      <w:r>
        <w:t xml:space="preserve">registries and</w:t>
      </w:r>
      <w:r>
        <w:t xml:space="preserve"> </w:t>
      </w:r>
      <w:r>
        <w:t xml:space="preserve">evaluation</w:t>
      </w:r>
      <w:r>
        <w:t xml:space="preserve"> </w:t>
      </w:r>
      <w:r>
        <w:t xml:space="preserve">Desk research</w:t>
      </w:r>
      <w:r>
        <w:t xml:space="preserve"> </w:t>
      </w:r>
      <w:r>
        <w:t xml:space="preserve">+ Survey +</w:t>
      </w:r>
      <w:r>
        <w:t xml:space="preserve"> </w:t>
      </w:r>
      <w:r>
        <w:t xml:space="preserve">interviews</w:t>
      </w:r>
      <w:r>
        <w:t xml:space="preserve"> </w:t>
      </w:r>
      <w:r>
        <w:t xml:space="preserve">Annual</w:t>
      </w:r>
      <w:r>
        <w:t xml:space="preserve"> </w:t>
      </w:r>
      <w:r>
        <w:t xml:space="preserve">EC</w:t>
      </w:r>
      <w:r>
        <w:t xml:space="preserve"> </w:t>
      </w:r>
      <w:r>
        <w:t xml:space="preserve">Annual</w:t>
      </w:r>
      <w:r>
        <w:t xml:space="preserve"> </w:t>
      </w:r>
      <w:r>
        <w:t xml:space="preserve">public and</w:t>
      </w:r>
      <w:r>
        <w:t xml:space="preserve"> </w:t>
      </w:r>
      <w:r>
        <w:t xml:space="preserve">private</w:t>
      </w:r>
      <w:r>
        <w:t xml:space="preserve"> </w:t>
      </w:r>
      <w:r>
        <w:t xml:space="preserve">investment</w:t>
      </w:r>
      <w:r>
        <w:t xml:space="preserve"> </w:t>
      </w:r>
      <w:r>
        <w:t xml:space="preserve">in EU DC</w:t>
      </w:r>
      <w:r>
        <w:t xml:space="preserve"> </w:t>
      </w:r>
      <w:r>
        <w:t xml:space="preserve">NA</w:t>
      </w:r>
      <w:r>
        <w:t xml:space="preserve"> </w:t>
      </w:r>
      <w:r>
        <w:t xml:space="preserve">Increase</w:t>
      </w:r>
      <w:r>
        <w:t xml:space="preserve"> </w:t>
      </w:r>
      <w:r>
        <w:t xml:space="preserve">to</w:t>
      </w:r>
      <w:r>
        <w:t xml:space="preserve"> </w:t>
      </w:r>
      <w:r>
        <w:t xml:space="preserve">close</w:t>
      </w:r>
      <w:r>
        <w:t xml:space="preserve"> </w:t>
      </w:r>
      <w:r>
        <w:t xml:space="preserve">the</w:t>
      </w:r>
      <w:r>
        <w:t xml:space="preserve"> </w:t>
      </w:r>
      <w:r>
        <w:t xml:space="preserve">capacity gap</w:t>
      </w:r>
      <w:r>
        <w:t xml:space="preserve"> </w:t>
      </w:r>
      <w:r>
        <w:t xml:space="preserve">Market</w:t>
      </w:r>
      <w:r>
        <w:t xml:space="preserve"> </w:t>
      </w:r>
      <w:r>
        <w:t xml:space="preserve">analyses</w:t>
      </w:r>
      <w:r>
        <w:t xml:space="preserve"> </w:t>
      </w:r>
      <w:r>
        <w:t xml:space="preserve">Desk research</w:t>
      </w:r>
      <w:r>
        <w:t xml:space="preserve"> </w:t>
      </w:r>
      <w:r>
        <w:t xml:space="preserve">+</w:t>
      </w:r>
      <w:r>
        <w:t xml:space="preserve"> </w:t>
      </w:r>
      <w:r>
        <w:t xml:space="preserve">market</w:t>
      </w:r>
      <w:r>
        <w:t xml:space="preserve"> </w:t>
      </w:r>
      <w:r>
        <w:t xml:space="preserve">research</w:t>
      </w:r>
      <w:r>
        <w:br/>
      </w:r>
      <w:r>
        <w:t xml:space="preserve">Annual</w:t>
      </w:r>
      <w:r>
        <w:t xml:space="preserve"> </w:t>
      </w:r>
      <w:r>
        <w:t xml:space="preserve">EC</w:t>
      </w:r>
      <w:r>
        <w:t xml:space="preserve"> </w:t>
      </w:r>
      <w:r>
        <w:t xml:space="preserve">Improved</w:t>
      </w:r>
      <w:r>
        <w:t xml:space="preserve"> </w:t>
      </w:r>
      <w:r>
        <w:t xml:space="preserve">energy and</w:t>
      </w:r>
      <w:r>
        <w:t xml:space="preserve"> </w:t>
      </w:r>
      <w:r>
        <w:t xml:space="preserve">water</w:t>
      </w:r>
      <w:r>
        <w:t xml:space="preserve"> </w:t>
      </w:r>
      <w:r>
        <w:t xml:space="preserve">efficiency of</w:t>
      </w:r>
      <w:r>
        <w:t xml:space="preserve"> </w:t>
      </w:r>
      <w:r>
        <w:t xml:space="preserve">deployed</w:t>
      </w:r>
      <w:r>
        <w:t xml:space="preserve"> </w:t>
      </w:r>
      <w:r>
        <w:t xml:space="preserve">capacity</w:t>
      </w:r>
      <w:r>
        <w:t xml:space="preserve"> </w:t>
      </w:r>
      <w:r>
        <w:t xml:space="preserve">PUE,</w:t>
      </w:r>
      <w:r>
        <w:t xml:space="preserve"> </w:t>
      </w:r>
      <w:r>
        <w:t xml:space="preserve">WUE,</w:t>
      </w:r>
      <w:r>
        <w:t xml:space="preserve"> </w:t>
      </w:r>
      <w:r>
        <w:t xml:space="preserve">utilisatio</w:t>
      </w:r>
      <w:r>
        <w:t xml:space="preserve"> </w:t>
      </w:r>
      <w:r>
        <w:t xml:space="preserve">n levels</w:t>
      </w:r>
      <w:r>
        <w:t xml:space="preserve"> </w:t>
      </w:r>
      <w:r>
        <w:t xml:space="preserve">today</w:t>
      </w:r>
      <w:r>
        <w:t xml:space="preserve"> </w:t>
      </w:r>
      <w:r>
        <w:t xml:space="preserve">(see</w:t>
      </w:r>
      <w:r>
        <w:t xml:space="preserve"> </w:t>
      </w:r>
      <w:r>
        <w:t xml:space="preserve">Annex 4)</w:t>
      </w:r>
      <w:r>
        <w:t xml:space="preserve"> </w:t>
      </w:r>
      <w:r>
        <w:t xml:space="preserve">Convergence</w:t>
      </w:r>
      <w:r>
        <w:t xml:space="preserve"> </w:t>
      </w:r>
      <w:r>
        <w:t xml:space="preserve">towards best-</w:t>
      </w:r>
      <w:r>
        <w:t xml:space="preserve"> </w:t>
      </w:r>
      <w:r>
        <w:t xml:space="preserve">available</w:t>
      </w:r>
      <w:r>
        <w:t xml:space="preserve"> </w:t>
      </w:r>
      <w:r>
        <w:t xml:space="preserve">performance;</w:t>
      </w:r>
      <w:r>
        <w:t xml:space="preserve"> </w:t>
      </w:r>
      <w:r>
        <w:t xml:space="preserve">Share</w:t>
      </w:r>
      <w:r>
        <w:t xml:space="preserve"> </w:t>
      </w:r>
      <w:r>
        <w:t xml:space="preserve">of</w:t>
      </w:r>
      <w:r>
        <w:t xml:space="preserve"> </w:t>
      </w:r>
      <w:r>
        <w:t xml:space="preserve">supported</w:t>
      </w:r>
      <w:r>
        <w:t xml:space="preserve"> </w:t>
      </w:r>
      <w:r>
        <w:t xml:space="preserve">sites</w:t>
      </w:r>
      <w:r>
        <w:t xml:space="preserve"> </w:t>
      </w:r>
      <w:r>
        <w:t xml:space="preserve">using</w:t>
      </w:r>
      <w:r>
        <w:t xml:space="preserve"> </w:t>
      </w:r>
      <w:r>
        <w:t xml:space="preserve">specified</w:t>
      </w:r>
      <w:r>
        <w:t xml:space="preserve"> </w:t>
      </w:r>
      <w:r>
        <w:t xml:space="preserve">cooling/powe</w:t>
      </w:r>
      <w:r>
        <w:t xml:space="preserve"> </w:t>
      </w:r>
      <w:r>
        <w:t xml:space="preserve">r</w:t>
      </w:r>
      <w:r>
        <w:t xml:space="preserve"> </w:t>
      </w:r>
      <w:r>
        <w:t xml:space="preserve">technologies</w:t>
      </w:r>
      <w:r>
        <w:t xml:space="preserve"> </w:t>
      </w:r>
      <w:r>
        <w:t xml:space="preserve">TSOs/ DSOs</w:t>
      </w:r>
      <w:r>
        <w:t xml:space="preserve"> </w:t>
      </w:r>
      <w:r>
        <w:t xml:space="preserve">data,</w:t>
      </w:r>
      <w:r>
        <w:t xml:space="preserve"> </w:t>
      </w:r>
      <w:r>
        <w:t xml:space="preserve">providers</w:t>
      </w:r>
      <w:r>
        <w:t xml:space="preserve"> </w:t>
      </w:r>
      <w:r>
        <w:t xml:space="preserve">data</w:t>
      </w:r>
      <w:r>
        <w:br/>
      </w:r>
      <w:r>
        <w:t xml:space="preserve">Desk research</w:t>
      </w:r>
      <w:r>
        <w:t xml:space="preserve"> </w:t>
      </w:r>
      <w:r>
        <w:t xml:space="preserve">+ Survey +</w:t>
      </w:r>
      <w:r>
        <w:t xml:space="preserve"> </w:t>
      </w:r>
      <w:r>
        <w:t xml:space="preserve">interviews</w:t>
      </w:r>
      <w:r>
        <w:t xml:space="preserve"> </w:t>
      </w:r>
      <w:r>
        <w:t xml:space="preserve">Annual</w:t>
      </w:r>
      <w:r>
        <w:t xml:space="preserve"> </w:t>
      </w:r>
      <w:r>
        <w:t xml:space="preserve">EC with MS</w:t>
      </w:r>
      <w:r>
        <w:t xml:space="preserve"> </w:t>
      </w:r>
      <w:r>
        <w:t xml:space="preserve">validation</w:t>
      </w:r>
    </w:p>
    <w:p>
      <w:pPr>
        <w:pStyle w:val="BodyText"/>
      </w:pPr>
      <w:r>
        <w:t xml:space="preserve">216</w:t>
      </w:r>
    </w:p>
    <w:p>
      <w:pPr>
        <w:pStyle w:val="BodyText"/>
      </w:pPr>
      <w:r>
        <w:t xml:space="preserve">Indicator</w:t>
      </w:r>
      <w:r>
        <w:t xml:space="preserve"> </w:t>
      </w:r>
      <w:r>
        <w:t xml:space="preserve">Baseline</w:t>
      </w:r>
      <w:r>
        <w:t xml:space="preserve"> </w:t>
      </w:r>
      <w:r>
        <w:t xml:space="preserve">Target</w:t>
      </w:r>
      <w:r>
        <w:t xml:space="preserve"> </w:t>
      </w:r>
      <w:r>
        <w:t xml:space="preserve">Data source</w:t>
      </w:r>
      <w:r>
        <w:t xml:space="preserve"> </w:t>
      </w:r>
      <w:r>
        <w:t xml:space="preserve">Collection</w:t>
      </w:r>
      <w:r>
        <w:t xml:space="preserve"> </w:t>
      </w:r>
      <w:r>
        <w:t xml:space="preserve">method</w:t>
      </w:r>
      <w:r>
        <w:t xml:space="preserve"> </w:t>
      </w:r>
      <w:r>
        <w:t xml:space="preserve">Frequency</w:t>
      </w:r>
      <w:r>
        <w:br/>
      </w:r>
      <w:r>
        <w:t xml:space="preserve">Responsible</w:t>
      </w:r>
      <w:r>
        <w:t xml:space="preserve"> </w:t>
      </w:r>
      <w:r>
        <w:t xml:space="preserve">entity</w:t>
      </w:r>
      <w:r>
        <w:t xml:space="preserve"> </w:t>
      </w:r>
      <w:r>
        <w:t xml:space="preserve">Share</w:t>
      </w:r>
      <w:r>
        <w:t xml:space="preserve"> </w:t>
      </w:r>
      <w:r>
        <w:t xml:space="preserve">of</w:t>
      </w:r>
      <w:r>
        <w:t xml:space="preserve"> </w:t>
      </w:r>
      <w:r>
        <w:t xml:space="preserve">renewable</w:t>
      </w:r>
      <w:r>
        <w:t xml:space="preserve"> </w:t>
      </w:r>
      <w:r>
        <w:t xml:space="preserve">energy used</w:t>
      </w:r>
      <w:r>
        <w:t xml:space="preserve"> </w:t>
      </w:r>
      <w:r>
        <w:t xml:space="preserve">by</w:t>
      </w:r>
      <w:r>
        <w:t xml:space="preserve"> </w:t>
      </w:r>
      <w:r>
        <w:t xml:space="preserve">data</w:t>
      </w:r>
      <w:r>
        <w:t xml:space="preserve"> </w:t>
      </w:r>
      <w:r>
        <w:t xml:space="preserve">centres</w:t>
      </w:r>
      <w:r>
        <w:t xml:space="preserve"> </w:t>
      </w:r>
      <w:r>
        <w:t xml:space="preserve">NA</w:t>
      </w:r>
      <w:r>
        <w:t xml:space="preserve"> </w:t>
      </w:r>
      <w:r>
        <w:t xml:space="preserve">Convergence</w:t>
      </w:r>
      <w:r>
        <w:t xml:space="preserve"> </w:t>
      </w:r>
      <w:r>
        <w:t xml:space="preserve">towards best-</w:t>
      </w:r>
      <w:r>
        <w:t xml:space="preserve"> </w:t>
      </w:r>
      <w:r>
        <w:t xml:space="preserve">available</w:t>
      </w:r>
      <w:r>
        <w:t xml:space="preserve"> </w:t>
      </w:r>
      <w:r>
        <w:t xml:space="preserve">performance</w:t>
      </w:r>
      <w:r>
        <w:t xml:space="preserve"> </w:t>
      </w:r>
      <w:r>
        <w:t xml:space="preserve">TSOs/ DSOs</w:t>
      </w:r>
      <w:r>
        <w:t xml:space="preserve"> </w:t>
      </w:r>
      <w:r>
        <w:t xml:space="preserve">data,</w:t>
      </w:r>
      <w:r>
        <w:t xml:space="preserve"> </w:t>
      </w:r>
      <w:r>
        <w:t xml:space="preserve">providers</w:t>
      </w:r>
      <w:r>
        <w:t xml:space="preserve"> </w:t>
      </w:r>
      <w:r>
        <w:t xml:space="preserve">data</w:t>
      </w:r>
      <w:r>
        <w:br/>
      </w:r>
      <w:r>
        <w:t xml:space="preserve">Desk research</w:t>
      </w:r>
      <w:r>
        <w:t xml:space="preserve"> </w:t>
      </w:r>
      <w:r>
        <w:t xml:space="preserve">+ Survey +</w:t>
      </w:r>
      <w:r>
        <w:t xml:space="preserve"> </w:t>
      </w:r>
      <w:r>
        <w:t xml:space="preserve">interviews</w:t>
      </w:r>
      <w:r>
        <w:t xml:space="preserve"> </w:t>
      </w:r>
      <w:r>
        <w:t xml:space="preserve">Annual</w:t>
      </w:r>
      <w:r>
        <w:t xml:space="preserve"> </w:t>
      </w:r>
      <w:r>
        <w:t xml:space="preserve">EC with MS</w:t>
      </w:r>
      <w:r>
        <w:t xml:space="preserve"> </w:t>
      </w:r>
      <w:r>
        <w:t xml:space="preserve">validation</w:t>
      </w:r>
      <w:r>
        <w:t xml:space="preserve"> </w:t>
      </w:r>
      <w:r>
        <w:t xml:space="preserve">No. </w:t>
      </w:r>
      <w:r>
        <w:t xml:space="preserve"> </w:t>
      </w:r>
      <w:r>
        <w:t xml:space="preserve">of</w:t>
      </w:r>
      <w:r>
        <w:t xml:space="preserve"> </w:t>
      </w:r>
      <w:r>
        <w:t xml:space="preserve">audited</w:t>
      </w:r>
      <w:r>
        <w:t xml:space="preserve"> </w:t>
      </w:r>
      <w:r>
        <w:t xml:space="preserve">sovereign</w:t>
      </w:r>
      <w:r>
        <w:t xml:space="preserve"> </w:t>
      </w:r>
      <w:r>
        <w:t xml:space="preserve">cloud</w:t>
      </w:r>
      <w:r>
        <w:t xml:space="preserve"> </w:t>
      </w:r>
      <w:r>
        <w:t xml:space="preserve">and</w:t>
      </w:r>
      <w:r>
        <w:t xml:space="preserve"> </w:t>
      </w:r>
      <w:r>
        <w:t xml:space="preserve">AI services</w:t>
      </w:r>
      <w:r>
        <w:t xml:space="preserve"> </w:t>
      </w:r>
      <w:r>
        <w:t xml:space="preserve">0</w:t>
      </w:r>
      <w:r>
        <w:t xml:space="preserve"> </w:t>
      </w:r>
      <w:r>
        <w:t xml:space="preserve">Continuous</w:t>
      </w:r>
      <w:r>
        <w:t xml:space="preserve"> </w:t>
      </w:r>
      <w:r>
        <w:t xml:space="preserve">increase</w:t>
      </w:r>
      <w:r>
        <w:t xml:space="preserve"> </w:t>
      </w:r>
      <w:r>
        <w:t xml:space="preserve">Repository</w:t>
      </w:r>
      <w:r>
        <w:t xml:space="preserve"> </w:t>
      </w:r>
      <w:r>
        <w:t xml:space="preserve">Administrativ</w:t>
      </w:r>
      <w:r>
        <w:t xml:space="preserve"> </w:t>
      </w:r>
      <w:r>
        <w:t xml:space="preserve">e data</w:t>
      </w:r>
      <w:r>
        <w:t xml:space="preserve"> </w:t>
      </w:r>
      <w:r>
        <w:t xml:space="preserve">Annual</w:t>
      </w:r>
      <w:r>
        <w:t xml:space="preserve"> </w:t>
      </w:r>
      <w:r>
        <w:t xml:space="preserve">EC</w:t>
      </w:r>
      <w:r>
        <w:t xml:space="preserve"> </w:t>
      </w:r>
      <w:r>
        <w:t xml:space="preserve">Market</w:t>
      </w:r>
      <w:r>
        <w:t xml:space="preserve"> </w:t>
      </w:r>
      <w:r>
        <w:t xml:space="preserve">share of EU</w:t>
      </w:r>
      <w:r>
        <w:t xml:space="preserve"> </w:t>
      </w:r>
      <w:r>
        <w:t xml:space="preserve">providers</w:t>
      </w:r>
      <w:r>
        <w:t xml:space="preserve"> </w:t>
      </w:r>
      <w:r>
        <w:t xml:space="preserve">15%</w:t>
      </w:r>
      <w:r>
        <w:t xml:space="preserve"> </w:t>
      </w: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market share</w:t>
      </w:r>
      <w:r>
        <w:t xml:space="preserve"> </w:t>
      </w:r>
      <w:r>
        <w:t xml:space="preserve">Market data</w:t>
      </w:r>
      <w:r>
        <w:t xml:space="preserve"> </w:t>
      </w:r>
      <w:r>
        <w:t xml:space="preserve">Desk research</w:t>
      </w:r>
      <w:r>
        <w:t xml:space="preserve"> </w:t>
      </w:r>
      <w:r>
        <w:t xml:space="preserve">Annual</w:t>
      </w:r>
      <w:r>
        <w:t xml:space="preserve"> </w:t>
      </w:r>
      <w:r>
        <w:t xml:space="preserve">EC</w:t>
      </w:r>
      <w:r>
        <w:t xml:space="preserve"> </w:t>
      </w:r>
      <w:r>
        <w:t xml:space="preserve">Annual</w:t>
      </w:r>
      <w:r>
        <w:t xml:space="preserve"> </w:t>
      </w:r>
      <w:r>
        <w:t xml:space="preserve">value of EU</w:t>
      </w:r>
      <w:r>
        <w:t xml:space="preserve"> </w:t>
      </w:r>
      <w:r>
        <w:t xml:space="preserve">procuremen</w:t>
      </w:r>
      <w:r>
        <w:t xml:space="preserve"> </w:t>
      </w:r>
      <w:r>
        <w:t xml:space="preserve">t</w:t>
      </w:r>
      <w:r>
        <w:t xml:space="preserve"> </w:t>
      </w:r>
      <w:r>
        <w:t xml:space="preserve">of</w:t>
      </w:r>
      <w:r>
        <w:t xml:space="preserve"> </w:t>
      </w:r>
      <w:r>
        <w:t xml:space="preserve">sovereign</w:t>
      </w:r>
      <w:r>
        <w:t xml:space="preserve"> </w:t>
      </w:r>
      <w:r>
        <w:t xml:space="preserve">cloud</w:t>
      </w:r>
      <w:r>
        <w:t xml:space="preserve"> </w:t>
      </w:r>
      <w:r>
        <w:t xml:space="preserve">and</w:t>
      </w:r>
      <w:r>
        <w:t xml:space="preserve"> </w:t>
      </w:r>
      <w:r>
        <w:t xml:space="preserve">AI</w:t>
      </w:r>
      <w:r>
        <w:t xml:space="preserve"> </w:t>
      </w:r>
      <w:r>
        <w:t xml:space="preserve">computing</w:t>
      </w:r>
      <w:r>
        <w:t xml:space="preserve"> </w:t>
      </w:r>
      <w:r>
        <w:t xml:space="preserve">services</w:t>
      </w:r>
      <w:r>
        <w:t xml:space="preserve"> </w:t>
      </w:r>
      <w:r>
        <w:t xml:space="preserve">0</w:t>
      </w:r>
      <w:r>
        <w:t xml:space="preserve"> </w:t>
      </w:r>
      <w:r>
        <w:t xml:space="preserve">≥ 100%</w:t>
      </w:r>
      <w:r>
        <w:t xml:space="preserve"> </w:t>
      </w:r>
      <w:r>
        <w:t xml:space="preserve">TED</w:t>
      </w:r>
      <w:r>
        <w:t xml:space="preserve"> </w:t>
      </w:r>
      <w:r>
        <w:t xml:space="preserve">data,</w:t>
      </w:r>
      <w:r>
        <w:t xml:space="preserve"> </w:t>
      </w:r>
      <w:r>
        <w:t xml:space="preserve">national</w:t>
      </w:r>
      <w:r>
        <w:t xml:space="preserve"> </w:t>
      </w:r>
      <w:r>
        <w:t xml:space="preserve">authorities</w:t>
      </w:r>
      <w:r>
        <w:t xml:space="preserve"> </w:t>
      </w:r>
      <w:r>
        <w:t xml:space="preserve">data, audited</w:t>
      </w:r>
      <w:r>
        <w:t xml:space="preserve"> </w:t>
      </w:r>
      <w:r>
        <w:t xml:space="preserve">service</w:t>
      </w:r>
      <w:r>
        <w:t xml:space="preserve"> </w:t>
      </w:r>
      <w:r>
        <w:t xml:space="preserve">repository</w:t>
      </w:r>
      <w:r>
        <w:t xml:space="preserve"> </w:t>
      </w:r>
      <w:r>
        <w:t xml:space="preserve">MS reporting</w:t>
      </w:r>
      <w:r>
        <w:t xml:space="preserve"> </w:t>
      </w:r>
      <w:r>
        <w:t xml:space="preserve">obligations +</w:t>
      </w:r>
      <w:r>
        <w:t xml:space="preserve"> </w:t>
      </w:r>
      <w:r>
        <w:t xml:space="preserve">Desk research</w:t>
      </w:r>
      <w:r>
        <w:t xml:space="preserve"> </w:t>
      </w:r>
      <w:r>
        <w:t xml:space="preserve">+ interviews</w:t>
      </w:r>
      <w:r>
        <w:t xml:space="preserve"> </w:t>
      </w:r>
      <w:r>
        <w:t xml:space="preserve">with</w:t>
      </w:r>
      <w:r>
        <w:t xml:space="preserve"> </w:t>
      </w:r>
      <w:r>
        <w:t xml:space="preserve">MS</w:t>
      </w:r>
      <w:r>
        <w:t xml:space="preserve"> </w:t>
      </w:r>
      <w:r>
        <w:t xml:space="preserve">representative</w:t>
      </w:r>
      <w:r>
        <w:t xml:space="preserve"> </w:t>
      </w:r>
      <w:r>
        <w:t xml:space="preserve">s</w:t>
      </w:r>
      <w:r>
        <w:t xml:space="preserve"> </w:t>
      </w:r>
      <w:r>
        <w:t xml:space="preserve">Annual</w:t>
      </w:r>
      <w:r>
        <w:t xml:space="preserve"> </w:t>
      </w:r>
      <w:r>
        <w:t xml:space="preserve">EC with MS</w:t>
      </w:r>
      <w:r>
        <w:t xml:space="preserve"> </w:t>
      </w:r>
      <w:r>
        <w:t xml:space="preserve">validation</w:t>
      </w:r>
      <w:r>
        <w:t xml:space="preserve"> </w:t>
      </w:r>
      <w:r>
        <w:t xml:space="preserve">3.</w:t>
      </w:r>
      <w:r>
        <w:t xml:space="preserve"> </w:t>
      </w:r>
      <w:r>
        <w:t xml:space="preserve">Impact monitoring: long-term structural effects</w:t>
      </w:r>
      <w:r>
        <w:t xml:space="preserve"> </w:t>
      </w:r>
      <w:r>
        <w:t xml:space="preserve">Impacts concern the long-term changes, i.e. materialised over longer horizons (often</w:t>
      </w:r>
      <w:r>
        <w:t xml:space="preserve"> </w:t>
      </w:r>
      <w:r>
        <w:t xml:space="preserve">beyond 5 years) in the EU’s economic, technological and strategic position, following this</w:t>
      </w:r>
      <w:r>
        <w:t xml:space="preserve"> </w:t>
      </w:r>
      <w:r>
        <w:t xml:space="preserve">policy intervention. Since these effects are expected to emerge progressively, they cannot</w:t>
      </w:r>
      <w:r>
        <w:t xml:space="preserve"> </w:t>
      </w:r>
      <w:r>
        <w:t xml:space="preserve">be assessed through monitoring alone but should be the outcome of a more thorough</w:t>
      </w:r>
      <w:r>
        <w:t xml:space="preserve"> </w:t>
      </w:r>
      <w:r>
        <w:t xml:space="preserve">analytical exercises which is able to disentangle the effects of the intervention from other</w:t>
      </w:r>
      <w:r>
        <w:t xml:space="preserve"> </w:t>
      </w:r>
      <w:r>
        <w:t xml:space="preserve">policy choices or natural market developments.</w:t>
      </w:r>
      <w:r>
        <w:br/>
      </w:r>
      <w:r>
        <w:t xml:space="preserve">Indicator</w:t>
      </w:r>
      <w:r>
        <w:t xml:space="preserve"> </w:t>
      </w:r>
      <w:r>
        <w:t xml:space="preserve">Baseline</w:t>
      </w:r>
      <w:r>
        <w:t xml:space="preserve"> </w:t>
      </w:r>
      <w:r>
        <w:t xml:space="preserve">Target</w:t>
      </w:r>
      <w:r>
        <w:t xml:space="preserve"> </w:t>
      </w:r>
      <w:r>
        <w:t xml:space="preserve">Data</w:t>
      </w:r>
      <w:r>
        <w:t xml:space="preserve"> </w:t>
      </w:r>
      <w:r>
        <w:t xml:space="preserve">source</w:t>
      </w:r>
      <w:r>
        <w:t xml:space="preserve"> </w:t>
      </w:r>
      <w:r>
        <w:t xml:space="preserve">Collection</w:t>
      </w:r>
      <w:r>
        <w:t xml:space="preserve"> </w:t>
      </w:r>
      <w:r>
        <w:t xml:space="preserve">method</w:t>
      </w:r>
      <w:r>
        <w:t xml:space="preserve"> </w:t>
      </w:r>
      <w:r>
        <w:t xml:space="preserve">Frequency</w:t>
      </w:r>
      <w:r>
        <w:t xml:space="preserve"> </w:t>
      </w:r>
      <w:r>
        <w:t xml:space="preserve">Responsible</w:t>
      </w:r>
      <w:r>
        <w:t xml:space="preserve"> </w:t>
      </w:r>
      <w:r>
        <w:t xml:space="preserve">entity</w:t>
      </w:r>
      <w:r>
        <w:t xml:space="preserve"> </w:t>
      </w:r>
      <w:r>
        <w:t xml:space="preserve">EU computing</w:t>
      </w:r>
      <w:r>
        <w:t xml:space="preserve"> </w:t>
      </w:r>
      <w:r>
        <w:t xml:space="preserve">capacity</w:t>
      </w:r>
      <w:r>
        <w:t xml:space="preserve"> </w:t>
      </w:r>
      <w:r>
        <w:t xml:space="preserve">covering</w:t>
      </w:r>
      <w:r>
        <w:t xml:space="preserve"> </w:t>
      </w:r>
      <w:r>
        <w:t xml:space="preserve">EU</w:t>
      </w:r>
      <w:r>
        <w:t xml:space="preserve"> </w:t>
      </w:r>
      <w:r>
        <w:t xml:space="preserve">demand</w:t>
      </w:r>
      <w:r>
        <w:t xml:space="preserve"> </w:t>
      </w:r>
      <w:r>
        <w:t xml:space="preserve">2025</w:t>
      </w:r>
      <w:r>
        <w:t xml:space="preserve"> </w:t>
      </w:r>
      <w:r>
        <w:t xml:space="preserve">Gap: 3</w:t>
      </w:r>
      <w:r>
        <w:t xml:space="preserve"> </w:t>
      </w:r>
      <w:r>
        <w:t xml:space="preserve">GW</w:t>
      </w:r>
      <w:r>
        <w:t xml:space="preserve"> </w:t>
      </w:r>
      <w:r>
        <w:t xml:space="preserve">Future</w:t>
      </w:r>
      <w:r>
        <w:t xml:space="preserve"> </w:t>
      </w:r>
      <w:r>
        <w:t xml:space="preserve">residual</w:t>
      </w:r>
      <w:r>
        <w:t xml:space="preserve"> </w:t>
      </w:r>
      <w:r>
        <w:t xml:space="preserve">gap &lt; 0.5</w:t>
      </w:r>
      <w:r>
        <w:t xml:space="preserve"> </w:t>
      </w:r>
      <w:r>
        <w:t xml:space="preserve">GW</w:t>
      </w:r>
      <w:r>
        <w:t xml:space="preserve"> </w:t>
      </w:r>
      <w:r>
        <w:t xml:space="preserve">Operator</w:t>
      </w:r>
      <w:r>
        <w:t xml:space="preserve"> </w:t>
      </w:r>
      <w:r>
        <w:t xml:space="preserve">disclosures;</w:t>
      </w:r>
      <w:r>
        <w:t xml:space="preserve"> </w:t>
      </w:r>
      <w:r>
        <w:t xml:space="preserve">ENTSO-E</w:t>
      </w:r>
      <w:r>
        <w:t xml:space="preserve"> </w:t>
      </w:r>
      <w:r>
        <w:t xml:space="preserve">grid</w:t>
      </w:r>
      <w:r>
        <w:t xml:space="preserve"> </w:t>
      </w:r>
      <w:r>
        <w:t xml:space="preserve">connection</w:t>
      </w:r>
      <w:r>
        <w:t xml:space="preserve"> </w:t>
      </w:r>
      <w:r>
        <w:t xml:space="preserve">data;</w:t>
      </w:r>
      <w:r>
        <w:t xml:space="preserve"> </w:t>
      </w:r>
      <w:r>
        <w:t xml:space="preserve">industry</w:t>
      </w:r>
      <w:r>
        <w:t xml:space="preserve"> </w:t>
      </w:r>
      <w:r>
        <w:t xml:space="preserve">market</w:t>
      </w:r>
      <w:r>
        <w:t xml:space="preserve"> </w:t>
      </w:r>
      <w:r>
        <w:t xml:space="preserve">studies</w:t>
      </w:r>
      <w:r>
        <w:t xml:space="preserve"> </w:t>
      </w:r>
      <w:r>
        <w:t xml:space="preserve">Desk</w:t>
      </w:r>
      <w:r>
        <w:t xml:space="preserve"> </w:t>
      </w:r>
      <w:r>
        <w:t xml:space="preserve">research +</w:t>
      </w:r>
      <w:r>
        <w:t xml:space="preserve"> </w:t>
      </w:r>
      <w:r>
        <w:t xml:space="preserve">survey (see</w:t>
      </w:r>
      <w:r>
        <w:t xml:space="preserve"> </w:t>
      </w:r>
      <w:r>
        <w:t xml:space="preserve">methodology</w:t>
      </w:r>
      <w:r>
        <w:t xml:space="preserve"> </w:t>
      </w:r>
      <w:r>
        <w:t xml:space="preserve">above)</w:t>
      </w:r>
      <w:r>
        <w:t xml:space="preserve"> </w:t>
      </w:r>
      <w:r>
        <w:t xml:space="preserve">Annual (Year-</w:t>
      </w:r>
      <w:r>
        <w:t xml:space="preserve"> </w:t>
      </w:r>
      <w:r>
        <w:t xml:space="preserve">5 interim</w:t>
      </w:r>
      <w:r>
        <w:t xml:space="preserve"> </w:t>
      </w:r>
      <w:r>
        <w:t xml:space="preserve">evaluation</w:t>
      </w:r>
      <w:r>
        <w:t xml:space="preserve"> </w:t>
      </w:r>
      <w:r>
        <w:t xml:space="preserve">synthesis)</w:t>
      </w:r>
      <w:r>
        <w:t xml:space="preserve"> </w:t>
      </w:r>
      <w:r>
        <w:t xml:space="preserve">EC with MS</w:t>
      </w:r>
      <w:r>
        <w:t xml:space="preserve"> </w:t>
      </w:r>
      <w:r>
        <w:t xml:space="preserve">validation</w:t>
      </w:r>
      <w:r>
        <w:t xml:space="preserve"> </w:t>
      </w:r>
      <w:r>
        <w:t xml:space="preserve">Lower carbon</w:t>
      </w:r>
      <w:r>
        <w:t xml:space="preserve"> </w:t>
      </w:r>
      <w:r>
        <w:t xml:space="preserve">intensity</w:t>
      </w:r>
      <w:r>
        <w:t xml:space="preserve"> </w:t>
      </w:r>
      <w:r>
        <w:t xml:space="preserve">of</w:t>
      </w:r>
      <w:r>
        <w:t xml:space="preserve"> </w:t>
      </w:r>
      <w:r>
        <w:t xml:space="preserve">digital</w:t>
      </w:r>
      <w:r>
        <w:t xml:space="preserve"> </w:t>
      </w:r>
      <w:r>
        <w:t xml:space="preserve">infrastructure</w:t>
      </w:r>
      <w:r>
        <w:br/>
      </w:r>
      <w:r>
        <w:t xml:space="preserve">Estimated</w:t>
      </w:r>
      <w:r>
        <w:t xml:space="preserve"> </w:t>
      </w:r>
      <w:r>
        <w:t xml:space="preserve">kgCO₂e</w:t>
      </w:r>
      <w:r>
        <w:t xml:space="preserve"> </w:t>
      </w:r>
      <w:r>
        <w:t xml:space="preserve">per</w:t>
      </w:r>
      <w:r>
        <w:t xml:space="preserve"> </w:t>
      </w:r>
      <w:r>
        <w:t xml:space="preserve">compute</w:t>
      </w:r>
      <w:r>
        <w:t xml:space="preserve"> </w:t>
      </w:r>
      <w:r>
        <w:t xml:space="preserve">unit (see</w:t>
      </w:r>
      <w:r>
        <w:t xml:space="preserve"> </w:t>
      </w:r>
      <w:r>
        <w:t xml:space="preserve">Annex 4)</w:t>
      </w:r>
      <w:r>
        <w:br/>
      </w:r>
      <w:r>
        <w:t xml:space="preserve">Decreasing</w:t>
      </w:r>
      <w:r>
        <w:t xml:space="preserve"> </w:t>
      </w:r>
      <w:r>
        <w:t xml:space="preserve">kgCO₂e per</w:t>
      </w:r>
      <w:r>
        <w:t xml:space="preserve"> </w:t>
      </w:r>
      <w:r>
        <w:t xml:space="preserve">compute</w:t>
      </w:r>
      <w:r>
        <w:t xml:space="preserve"> </w:t>
      </w:r>
      <w:r>
        <w:t xml:space="preserve">unit</w:t>
      </w:r>
      <w:r>
        <w:t xml:space="preserve"> </w:t>
      </w:r>
      <w:r>
        <w:t xml:space="preserve">Operator</w:t>
      </w:r>
      <w:r>
        <w:t xml:space="preserve"> </w:t>
      </w:r>
      <w:r>
        <w:t xml:space="preserve">energy</w:t>
      </w:r>
      <w:r>
        <w:t xml:space="preserve"> </w:t>
      </w:r>
      <w:r>
        <w:t xml:space="preserve">reporting;</w:t>
      </w:r>
      <w:r>
        <w:t xml:space="preserve"> </w:t>
      </w:r>
      <w:r>
        <w:t xml:space="preserve">national</w:t>
      </w:r>
      <w:r>
        <w:t xml:space="preserve"> </w:t>
      </w:r>
      <w:r>
        <w:t xml:space="preserve">grid</w:t>
      </w:r>
      <w:r>
        <w:t xml:space="preserve"> </w:t>
      </w:r>
      <w:r>
        <w:t xml:space="preserve">emission</w:t>
      </w:r>
      <w:r>
        <w:t xml:space="preserve"> </w:t>
      </w:r>
      <w:r>
        <w:t xml:space="preserve">factors; life-</w:t>
      </w:r>
      <w:r>
        <w:t xml:space="preserve"> </w:t>
      </w:r>
      <w:r>
        <w:t xml:space="preserve">cycle</w:t>
      </w:r>
      <w:r>
        <w:t xml:space="preserve"> </w:t>
      </w:r>
      <w:r>
        <w:t xml:space="preserve">assessment</w:t>
      </w:r>
      <w:r>
        <w:t xml:space="preserve"> </w:t>
      </w:r>
      <w:r>
        <w:t xml:space="preserve">parameters</w:t>
      </w:r>
      <w:r>
        <w:t xml:space="preserve"> </w:t>
      </w:r>
      <w:r>
        <w:t xml:space="preserve">Desk/</w:t>
      </w:r>
      <w:r>
        <w:t xml:space="preserve"> </w:t>
      </w:r>
      <w:r>
        <w:t xml:space="preserve">market</w:t>
      </w:r>
      <w:r>
        <w:t xml:space="preserve"> </w:t>
      </w:r>
      <w:r>
        <w:t xml:space="preserve">research +</w:t>
      </w:r>
      <w:r>
        <w:t xml:space="preserve"> </w:t>
      </w:r>
      <w:r>
        <w:t xml:space="preserve">Survey +</w:t>
      </w:r>
      <w:r>
        <w:t xml:space="preserve"> </w:t>
      </w:r>
      <w:r>
        <w:t xml:space="preserve">interviews</w:t>
      </w:r>
      <w:r>
        <w:t xml:space="preserve"> </w:t>
      </w:r>
      <w:r>
        <w:t xml:space="preserve">Annual (full</w:t>
      </w:r>
      <w:r>
        <w:t xml:space="preserve"> </w:t>
      </w:r>
      <w:r>
        <w:t xml:space="preserve">assessment at</w:t>
      </w:r>
      <w:r>
        <w:t xml:space="preserve"> </w:t>
      </w:r>
      <w:r>
        <w:t xml:space="preserve">Year 5)</w:t>
      </w:r>
      <w:r>
        <w:t xml:space="preserve"> </w:t>
      </w:r>
      <w:r>
        <w:t xml:space="preserve">EC with MS</w:t>
      </w:r>
      <w:r>
        <w:t xml:space="preserve"> </w:t>
      </w:r>
      <w:r>
        <w:t xml:space="preserve">validation</w:t>
      </w:r>
    </w:p>
    <w:p>
      <w:pPr>
        <w:pStyle w:val="BodyText"/>
      </w:pPr>
      <w:r>
        <w:t xml:space="preserve">217</w:t>
      </w:r>
    </w:p>
    <w:p>
      <w:pPr>
        <w:pStyle w:val="BodyText"/>
      </w:pPr>
      <w:r>
        <w:t xml:space="preserve">Indicator</w:t>
      </w:r>
      <w:r>
        <w:t xml:space="preserve"> </w:t>
      </w:r>
      <w:r>
        <w:t xml:space="preserve">Baseline</w:t>
      </w:r>
      <w:r>
        <w:t xml:space="preserve"> </w:t>
      </w:r>
      <w:r>
        <w:t xml:space="preserve">Target</w:t>
      </w:r>
      <w:r>
        <w:t xml:space="preserve"> </w:t>
      </w:r>
      <w:r>
        <w:t xml:space="preserve">Data</w:t>
      </w:r>
      <w:r>
        <w:t xml:space="preserve"> </w:t>
      </w:r>
      <w:r>
        <w:t xml:space="preserve">source</w:t>
      </w:r>
      <w:r>
        <w:t xml:space="preserve"> </w:t>
      </w:r>
      <w:r>
        <w:t xml:space="preserve">Collection</w:t>
      </w:r>
      <w:r>
        <w:t xml:space="preserve"> </w:t>
      </w:r>
      <w:r>
        <w:t xml:space="preserve">method</w:t>
      </w:r>
      <w:r>
        <w:t xml:space="preserve"> </w:t>
      </w:r>
      <w:r>
        <w:t xml:space="preserve">Frequency</w:t>
      </w:r>
      <w:r>
        <w:t xml:space="preserve"> </w:t>
      </w:r>
      <w:r>
        <w:t xml:space="preserve">Responsible</w:t>
      </w:r>
      <w:r>
        <w:t xml:space="preserve"> </w:t>
      </w:r>
      <w:r>
        <w:t xml:space="preserve">entity</w:t>
      </w:r>
      <w:r>
        <w:t xml:space="preserve"> </w:t>
      </w:r>
      <w:r>
        <w:t xml:space="preserve">Market</w:t>
      </w:r>
      <w:r>
        <w:t xml:space="preserve"> </w:t>
      </w:r>
      <w:r>
        <w:t xml:space="preserve">contestability</w:t>
      </w:r>
      <w:r>
        <w:t xml:space="preserve"> </w:t>
      </w:r>
      <w:r>
        <w:t xml:space="preserve">and</w:t>
      </w:r>
      <w:r>
        <w:t xml:space="preserve"> </w:t>
      </w:r>
      <w:r>
        <w:t xml:space="preserve">higher</w:t>
      </w:r>
      <w:r>
        <w:t xml:space="preserve"> </w:t>
      </w:r>
      <w:r>
        <w:t xml:space="preserve">global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of EU industry</w:t>
      </w:r>
      <w:r>
        <w:t xml:space="preserve"> </w:t>
      </w:r>
      <w:r>
        <w:t xml:space="preserve">Low</w:t>
      </w:r>
      <w:r>
        <w:t xml:space="preserve"> </w:t>
      </w:r>
      <w:r>
        <w:t xml:space="preserve">More</w:t>
      </w:r>
      <w:r>
        <w:t xml:space="preserve"> </w:t>
      </w:r>
      <w:r>
        <w:t xml:space="preserve">bidders,</w:t>
      </w:r>
      <w:r>
        <w:t xml:space="preserve"> </w:t>
      </w:r>
      <w:r>
        <w:t xml:space="preserve">lower lock-</w:t>
      </w:r>
      <w:r>
        <w:t xml:space="preserve"> </w:t>
      </w:r>
      <w:r>
        <w:t xml:space="preserve">in signals,</w:t>
      </w:r>
      <w:r>
        <w:t xml:space="preserve"> </w:t>
      </w:r>
      <w:r>
        <w:t xml:space="preserve">higher</w:t>
      </w:r>
      <w:r>
        <w:t xml:space="preserve"> </w:t>
      </w:r>
      <w:r>
        <w:t xml:space="preserve">market</w:t>
      </w:r>
      <w:r>
        <w:t xml:space="preserve"> </w:t>
      </w:r>
      <w:r>
        <w:t xml:space="preserve">shares</w:t>
      </w:r>
      <w:r>
        <w:t xml:space="preserve"> </w:t>
      </w:r>
      <w:r>
        <w:t xml:space="preserve">for</w:t>
      </w:r>
      <w:r>
        <w:t xml:space="preserve"> </w:t>
      </w:r>
      <w:r>
        <w:t xml:space="preserve">EU</w:t>
      </w:r>
      <w:r>
        <w:t xml:space="preserve"> </w:t>
      </w:r>
      <w:r>
        <w:t xml:space="preserve">providers</w:t>
      </w:r>
      <w:r>
        <w:t xml:space="preserve"> </w:t>
      </w:r>
      <w:r>
        <w:t xml:space="preserve">Public</w:t>
      </w:r>
      <w:r>
        <w:t xml:space="preserve"> </w:t>
      </w:r>
      <w:r>
        <w:t xml:space="preserve">procurement</w:t>
      </w:r>
      <w:r>
        <w:t xml:space="preserve"> </w:t>
      </w:r>
      <w:r>
        <w:t xml:space="preserve">databases</w:t>
      </w:r>
      <w:r>
        <w:t xml:space="preserve"> </w:t>
      </w:r>
      <w:r>
        <w:t xml:space="preserve">(TED),</w:t>
      </w:r>
      <w:r>
        <w:t xml:space="preserve"> </w:t>
      </w:r>
      <w:r>
        <w:t xml:space="preserve">portability</w:t>
      </w:r>
      <w:r>
        <w:t xml:space="preserve"> </w:t>
      </w:r>
      <w:r>
        <w:t xml:space="preserve">metrics</w:t>
      </w:r>
      <w:r>
        <w:t xml:space="preserve"> </w:t>
      </w:r>
      <w:r>
        <w:t xml:space="preserve">from</w:t>
      </w:r>
      <w:r>
        <w:t xml:space="preserve"> </w:t>
      </w:r>
      <w:r>
        <w:t xml:space="preserve">providers</w:t>
      </w:r>
      <w:r>
        <w:t xml:space="preserve"> </w:t>
      </w:r>
      <w:r>
        <w:t xml:space="preserve">Tender</w:t>
      </w:r>
      <w:r>
        <w:t xml:space="preserve"> </w:t>
      </w:r>
      <w:r>
        <w:t xml:space="preserve">analytics</w:t>
      </w:r>
      <w:r>
        <w:t xml:space="preserve"> </w:t>
      </w:r>
      <w:r>
        <w:t xml:space="preserve">+</w:t>
      </w:r>
      <w:r>
        <w:t xml:space="preserve"> </w:t>
      </w:r>
      <w:r>
        <w:t xml:space="preserve">interviews</w:t>
      </w:r>
      <w:r>
        <w:t xml:space="preserve"> </w:t>
      </w:r>
      <w:r>
        <w:t xml:space="preserve">with</w:t>
      </w:r>
      <w:r>
        <w:t xml:space="preserve"> </w:t>
      </w:r>
      <w:r>
        <w:t xml:space="preserve">providers</w:t>
      </w:r>
      <w:r>
        <w:t xml:space="preserve"> </w:t>
      </w:r>
      <w:r>
        <w:t xml:space="preserve">and users +</w:t>
      </w:r>
      <w:r>
        <w:t xml:space="preserve"> </w:t>
      </w:r>
      <w:r>
        <w:t xml:space="preserve">survey (e.g. </w:t>
      </w:r>
      <w:r>
        <w:t xml:space="preserve"> </w:t>
      </w:r>
      <w:r>
        <w:t xml:space="preserve">SME target)</w:t>
      </w:r>
      <w:r>
        <w:t xml:space="preserve"> </w:t>
      </w:r>
      <w:r>
        <w:t xml:space="preserve">At least 5 years</w:t>
      </w:r>
      <w:r>
        <w:t xml:space="preserve"> </w:t>
      </w:r>
      <w:r>
        <w:t xml:space="preserve">after</w:t>
      </w:r>
      <w:r>
        <w:t xml:space="preserve"> </w:t>
      </w:r>
      <w:r>
        <w:t xml:space="preserve">implementation</w:t>
      </w:r>
      <w:r>
        <w:br/>
      </w:r>
      <w:r>
        <w:t xml:space="preserve">EC/others</w:t>
      </w:r>
      <w:r>
        <w:t xml:space="preserve"> </w:t>
      </w:r>
      <w:r>
        <w:t xml:space="preserve">Improved</w:t>
      </w:r>
      <w:r>
        <w:t xml:space="preserve"> </w:t>
      </w:r>
      <w:r>
        <w:t xml:space="preserve">strategic</w:t>
      </w:r>
      <w:r>
        <w:t xml:space="preserve"> </w:t>
      </w:r>
      <w:r>
        <w:t xml:space="preserve">autonomy and</w:t>
      </w:r>
      <w:r>
        <w:t xml:space="preserve"> </w:t>
      </w:r>
      <w:r>
        <w:t xml:space="preserve">reduced</w:t>
      </w:r>
      <w:r>
        <w:t xml:space="preserve"> </w:t>
      </w:r>
      <w:r>
        <w:t xml:space="preserve">dependencies</w:t>
      </w:r>
      <w:r>
        <w:t xml:space="preserve"> </w:t>
      </w:r>
      <w:r>
        <w:t xml:space="preserve">Baseline</w:t>
      </w:r>
      <w:r>
        <w:t xml:space="preserve"> </w:t>
      </w:r>
      <w:r>
        <w:t xml:space="preserve">study</w:t>
      </w:r>
      <w:r>
        <w:br/>
      </w:r>
      <w:r>
        <w:t xml:space="preserve">Structural</w:t>
      </w:r>
      <w:r>
        <w:t xml:space="preserve"> </w:t>
      </w:r>
      <w:r>
        <w:t xml:space="preserve">reduction in</w:t>
      </w:r>
      <w:r>
        <w:t xml:space="preserve"> </w:t>
      </w:r>
      <w:r>
        <w:t xml:space="preserve">dependency</w:t>
      </w:r>
      <w:r>
        <w:t xml:space="preserve"> </w:t>
      </w:r>
      <w:r>
        <w:t xml:space="preserve">Market</w:t>
      </w:r>
      <w:r>
        <w:t xml:space="preserve"> </w:t>
      </w:r>
      <w:r>
        <w:t xml:space="preserve">sizing;</w:t>
      </w:r>
      <w:r>
        <w:t xml:space="preserve"> </w:t>
      </w:r>
      <w:r>
        <w:t xml:space="preserve">customs</w:t>
      </w:r>
      <w:r>
        <w:t xml:space="preserve"> </w:t>
      </w:r>
      <w:r>
        <w:t xml:space="preserve">statistics;</w:t>
      </w:r>
      <w:r>
        <w:t xml:space="preserve"> </w:t>
      </w:r>
      <w:r>
        <w:t xml:space="preserve">provider</w:t>
      </w:r>
      <w:r>
        <w:t xml:space="preserve"> </w:t>
      </w:r>
      <w:r>
        <w:t xml:space="preserve">data</w:t>
      </w:r>
      <w:r>
        <w:t xml:space="preserve"> </w:t>
      </w:r>
      <w:r>
        <w:t xml:space="preserve">Desk</w:t>
      </w:r>
      <w:r>
        <w:t xml:space="preserve"> </w:t>
      </w:r>
      <w:r>
        <w:t xml:space="preserve">research</w:t>
      </w:r>
      <w:r>
        <w:t xml:space="preserve"> </w:t>
      </w:r>
      <w:r>
        <w:t xml:space="preserve">Annual + Year</w:t>
      </w:r>
      <w:r>
        <w:t xml:space="preserve"> </w:t>
      </w:r>
      <w:r>
        <w:t xml:space="preserve">5</w:t>
      </w:r>
      <w:r>
        <w:t xml:space="preserve"> </w:t>
      </w:r>
      <w:r>
        <w:t xml:space="preserve">EC/others +</w:t>
      </w:r>
      <w:r>
        <w:t xml:space="preserve"> </w:t>
      </w:r>
      <w:r>
        <w:t xml:space="preserve">MS</w:t>
      </w:r>
      <w:r>
        <w:t xml:space="preserve"> </w:t>
      </w:r>
      <w:r>
        <w:t xml:space="preserve">and</w:t>
      </w:r>
      <w:r>
        <w:t xml:space="preserve"> </w:t>
      </w:r>
      <w:r>
        <w:t xml:space="preserve">relevant</w:t>
      </w:r>
      <w:r>
        <w:t xml:space="preserve"> </w:t>
      </w:r>
      <w:r>
        <w:t xml:space="preserve">agencies</w:t>
      </w:r>
    </w:p>
    <w:p>
      <w:pPr>
        <w:pStyle w:val="Compact"/>
        <w:numPr>
          <w:ilvl w:val="0"/>
          <w:numId w:val="1021"/>
        </w:numPr>
      </w:pPr>
      <w:r>
        <w:t xml:space="preserve">Evaluation arrangements and timing</w:t>
      </w:r>
      <w:r>
        <w:br/>
      </w:r>
      <w:r>
        <w:t xml:space="preserve">The evaluation will be structured to understand how the observed impact and changes can</w:t>
      </w:r>
      <w:r>
        <w:t xml:space="preserve"> </w:t>
      </w:r>
      <w:r>
        <w:t xml:space="preserve">be attributed to this specific policy intervention. The study conducted as part of the</w:t>
      </w:r>
      <w:r>
        <w:t xml:space="preserve"> </w:t>
      </w:r>
      <w:r>
        <w:t xml:space="preserve">monitoring of capacity deployment during the first year of implementation will be used to</w:t>
      </w:r>
      <w:r>
        <w:t xml:space="preserve"> </w:t>
      </w:r>
      <w:r>
        <w:t xml:space="preserve">validate indicators, data sources and targets. A mid-term evaluation can be conducted after</w:t>
      </w:r>
      <w:r>
        <w:t xml:space="preserve"> </w:t>
      </w:r>
      <w:r>
        <w:t xml:space="preserve">the third year of implementation of the intervention, to better understand the early</w:t>
      </w:r>
      <w:r>
        <w:t xml:space="preserve"> </w:t>
      </w:r>
      <w:r>
        <w:t xml:space="preserve">outcomes and effectiveness of the intervention (using data collected above). The full</w:t>
      </w:r>
      <w:r>
        <w:t xml:space="preserve"> </w:t>
      </w:r>
      <w:r>
        <w:t xml:space="preserve">evaluation is then expected five years after the implementation of the intervention to assess</w:t>
      </w:r>
      <w:r>
        <w:t xml:space="preserve"> </w:t>
      </w:r>
      <w:r>
        <w:t xml:space="preserve">the outcomes and identify early impacts.</w:t>
      </w:r>
      <w:r>
        <w:br/>
      </w:r>
      <w:r>
        <w:t xml:space="preserve">To prevent parallel reporting, avoid duplication and benefit from synergies with existing</w:t>
      </w:r>
      <w:r>
        <w:t xml:space="preserve"> </w:t>
      </w:r>
      <w:r>
        <w:t xml:space="preserve">initiatives, the programme should reuse:</w:t>
      </w:r>
      <w:r>
        <w:t xml:space="preserve"> </w:t>
      </w:r>
      <w:r>
        <w:t xml:space="preserve">• Eurostat business statistics</w:t>
      </w:r>
      <w:r>
        <w:br/>
      </w:r>
      <w:r>
        <w:t xml:space="preserve">• National regulatory authorities and BEREC reporting</w:t>
      </w:r>
      <w:r>
        <w:t xml:space="preserve"> </w:t>
      </w:r>
      <w:r>
        <w:t xml:space="preserve">• Procurement electronic databases, e.g. TED</w:t>
      </w:r>
      <w:r>
        <w:t xml:space="preserve"> </w:t>
      </w:r>
      <w:r>
        <w:t xml:space="preserve">• Energy systems data from TSOs and DSOs, national energy agencies</w:t>
      </w:r>
      <w:r>
        <w:t xml:space="preserve"> </w:t>
      </w:r>
      <w:r>
        <w:t xml:space="preserve">• Existing and future programmes, such as the Digital Decade Policy Programme, RRF</w:t>
      </w:r>
      <w:r>
        <w:t xml:space="preserve"> </w:t>
      </w:r>
      <w:r>
        <w:t xml:space="preserve">reporting templates</w:t>
      </w:r>
    </w:p>
    <w:p>
      <w:pPr>
        <w:pStyle w:val="FirstParagraph"/>
      </w:pPr>
      <w:r>
        <w:t xml:space="preserve">A preliminary set of evaluation questions can be found below. This will be updates and</w:t>
      </w:r>
      <w:r>
        <w:t xml:space="preserve"> </w:t>
      </w:r>
      <w:r>
        <w:t xml:space="preserve">enriched following the implementation of the initiative.</w:t>
      </w:r>
      <w:r>
        <w:br/>
      </w:r>
      <w:r>
        <w:t xml:space="preserve">Evaluation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 objective and possible evaluation questions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Goal: assess the extent to which the objectives of the initiative have been</w:t>
      </w:r>
      <w:r>
        <w:t xml:space="preserve"> </w:t>
      </w:r>
      <w:r>
        <w:t xml:space="preserve">achieved and how benefits have accrued to different stakeholders.</w:t>
      </w:r>
      <w:r>
        <w:t xml:space="preserve"> </w:t>
      </w:r>
      <w:r>
        <w:t xml:space="preserve">To what extent did the intervention increase EU installed computing capacity</w:t>
      </w:r>
      <w:r>
        <w:t xml:space="preserve"> </w:t>
      </w:r>
      <w:r>
        <w:t xml:space="preserve">and create the conditions for easier data centre deployment? How did it foster</w:t>
      </w:r>
      <w:r>
        <w:t xml:space="preserve"> </w:t>
      </w:r>
      <w:r>
        <w:t xml:space="preserve">the development and deployment of innovative and sustainable data centres</w:t>
      </w:r>
      <w:r>
        <w:t xml:space="preserve"> </w:t>
      </w:r>
      <w:r>
        <w:t xml:space="preserve">and a better use of energy sources? To what extent did it increase clarity</w:t>
      </w:r>
    </w:p>
    <w:p>
      <w:pPr>
        <w:pStyle w:val="BodyText"/>
      </w:pPr>
      <w:r>
        <w:t xml:space="preserve">218</w:t>
      </w:r>
    </w:p>
    <w:p>
      <w:pPr>
        <w:pStyle w:val="BodyText"/>
      </w:pPr>
      <w:r>
        <w:t xml:space="preserve">Evaluation</w:t>
      </w:r>
      <w:r>
        <w:t xml:space="preserve"> </w:t>
      </w:r>
      <w:r>
        <w:t xml:space="preserve">criterion</w:t>
      </w:r>
      <w:r>
        <w:t xml:space="preserve"> </w:t>
      </w:r>
      <w:r>
        <w:t xml:space="preserve">Assessment objective and possible evaluation questions</w:t>
      </w:r>
      <w:r>
        <w:t xml:space="preserve"> </w:t>
      </w:r>
      <w:r>
        <w:t xml:space="preserve">around the concept of sovereign cloud and AI computing services? How did it</w:t>
      </w:r>
      <w:r>
        <w:t xml:space="preserve"> </w:t>
      </w:r>
      <w:r>
        <w:t xml:space="preserve">improve the market share of homegrown EU cloud and AI computing service</w:t>
      </w:r>
      <w:r>
        <w:t xml:space="preserve"> </w:t>
      </w:r>
      <w:r>
        <w:t xml:space="preserve">operators? What is their market share? To what extent did it increase federated</w:t>
      </w:r>
      <w:r>
        <w:t xml:space="preserve"> </w:t>
      </w:r>
      <w:r>
        <w:t xml:space="preserve">resources across the public sector and joint procurement for cloud and AI</w:t>
      </w:r>
      <w:r>
        <w:t xml:space="preserve"> </w:t>
      </w:r>
      <w:r>
        <w:t xml:space="preserve">computing services? To what extent did it increase the use of open source</w:t>
      </w:r>
      <w:r>
        <w:t xml:space="preserve"> </w:t>
      </w:r>
      <w:r>
        <w:t xml:space="preserve">solutions?</w:t>
      </w:r>
      <w:r>
        <w:br/>
      </w:r>
      <w:r>
        <w:t xml:space="preserve">Efficiency</w:t>
      </w:r>
      <w:r>
        <w:t xml:space="preserve"> </w:t>
      </w:r>
      <w:r>
        <w:t xml:space="preserve">Goal: assess the extent to which the initiative has been cost-effective, analysing</w:t>
      </w:r>
      <w:r>
        <w:t xml:space="preserve"> </w:t>
      </w:r>
      <w:r>
        <w:t xml:space="preserve">the relationship between expected and actual benefits and costs.</w:t>
      </w:r>
      <w:r>
        <w:br/>
      </w:r>
      <w:r>
        <w:t xml:space="preserve">Have benefits and cost savings been achieved at proportionate costs for</w:t>
      </w:r>
      <w:r>
        <w:t xml:space="preserve"> </w:t>
      </w:r>
      <w:r>
        <w:t xml:space="preserve">different stakeholders?</w:t>
      </w:r>
      <w:r>
        <w:br/>
      </w:r>
      <w:r>
        <w:t xml:space="preserve">Relevance</w:t>
      </w:r>
      <w:r>
        <w:t xml:space="preserve"> </w:t>
      </w:r>
      <w:r>
        <w:t xml:space="preserve">Goal: assess the extent to which the objectives of the initiative still reflect</w:t>
      </w:r>
      <w:r>
        <w:t xml:space="preserve"> </w:t>
      </w:r>
      <w:r>
        <w:t xml:space="preserve">current and future needs.</w:t>
      </w:r>
      <w:r>
        <w:br/>
      </w:r>
      <w:r>
        <w:t xml:space="preserve">To what extent the initiative still addresses relevant needs? How is it still</w:t>
      </w:r>
      <w:r>
        <w:t xml:space="preserve"> </w:t>
      </w:r>
      <w:r>
        <w:t xml:space="preserve">aligned with EU priorities?</w:t>
      </w:r>
      <w:r>
        <w:t xml:space="preserve"> </w:t>
      </w:r>
      <w:r>
        <w:t xml:space="preserve">Coherence</w:t>
      </w:r>
      <w:r>
        <w:t xml:space="preserve"> </w:t>
      </w:r>
      <w:r>
        <w:t xml:space="preserve">Goal: assess the initiative’s internal and external coherence, i.e. if the different</w:t>
      </w:r>
      <w:r>
        <w:t xml:space="preserve"> </w:t>
      </w:r>
      <w:r>
        <w:t xml:space="preserve">elements of the intervention worked together to reach the set goal and if it</w:t>
      </w:r>
      <w:r>
        <w:t xml:space="preserve"> </w:t>
      </w:r>
      <w:r>
        <w:t xml:space="preserve">worked well or overlapped with other initiatives, both at EU level and national</w:t>
      </w:r>
      <w:r>
        <w:t xml:space="preserve"> </w:t>
      </w:r>
      <w:r>
        <w:t xml:space="preserve">level.</w:t>
      </w:r>
      <w:r>
        <w:t xml:space="preserve"> </w:t>
      </w:r>
      <w:r>
        <w:t xml:space="preserve">To what extent is the initiative consistent with existing and future energy,</w:t>
      </w:r>
      <w:r>
        <w:t xml:space="preserve"> </w:t>
      </w:r>
      <w:r>
        <w:t xml:space="preserve">digital, competition, environmental, security rules at EU level and national</w:t>
      </w:r>
      <w:r>
        <w:t xml:space="preserve"> </w:t>
      </w:r>
      <w:r>
        <w:t xml:space="preserve">level?</w:t>
      </w:r>
      <w:r>
        <w:t xml:space="preserve"> </w:t>
      </w:r>
      <w:r>
        <w:t xml:space="preserve">EU Added</w:t>
      </w:r>
      <w:r>
        <w:t xml:space="preserve"> </w:t>
      </w:r>
      <w:r>
        <w:t xml:space="preserve">value</w:t>
      </w:r>
      <w:r>
        <w:t xml:space="preserve"> </w:t>
      </w:r>
      <w:r>
        <w:t xml:space="preserve">Goal: assess the extent to which the initiative brought EU added value</w:t>
      </w:r>
      <w:r>
        <w:t xml:space="preserve"> </w:t>
      </w:r>
      <w:r>
        <w:t xml:space="preserve">compared to what could have been achieved by Member States alone.</w:t>
      </w:r>
      <w:r>
        <w:t xml:space="preserve"> </w:t>
      </w:r>
      <w:r>
        <w:t xml:space="preserve">To what extend did EU-level action prevent fragmentation of DC rules? How</w:t>
      </w:r>
      <w:r>
        <w:t xml:space="preserve"> </w:t>
      </w:r>
      <w:r>
        <w:t xml:space="preserve">did it improve cross-border service delivery and competitiveness of EU</w:t>
      </w:r>
      <w:r>
        <w:t xml:space="preserve"> </w:t>
      </w:r>
      <w:r>
        <w:t xml:space="preserve">providers?</w:t>
      </w:r>
    </w:p>
    <w:p>
      <w:pPr>
        <w:pStyle w:val="BodyText"/>
      </w:pPr>
      <w:r>
        <w:t xml:space="preserve">219</w:t>
      </w:r>
    </w:p>
    <w:p>
      <w:pPr>
        <w:pStyle w:val="BodyText"/>
      </w:pPr>
      <w:r>
        <w:t xml:space="preserve">ANNEX 12. COSTS OF MIGRATING AND PORTING APPLICATIONS</w:t>
      </w:r>
      <w:r>
        <w:t xml:space="preserve"> </w:t>
      </w:r>
      <w:r>
        <w:t xml:space="preserve">Cloud porting consists in moving a service from one cloud provider to another cloud</w:t>
      </w:r>
      <w:r>
        <w:t xml:space="preserve"> </w:t>
      </w:r>
      <w:r>
        <w:t xml:space="preserve">provider</w:t>
      </w:r>
      <w:r>
        <w:t xml:space="preserve"> </w:t>
      </w:r>
      <w:r>
        <w:t xml:space="preserve">Cloud migrating consists in moving a service from on-premises to cloud</w:t>
      </w:r>
    </w:p>
    <w:p>
      <w:pPr>
        <w:pStyle w:val="BodyText"/>
      </w:pPr>
      <w:r>
        <w:t xml:space="preserve">Today, by and large critical use cases [of the public sector] are not in the cloud. Most of</w:t>
      </w:r>
      <w:r>
        <w:t xml:space="preserve"> </w:t>
      </w:r>
      <w:r>
        <w:t xml:space="preserve">these use cases are instead run ‘on-premises’, that is, on local infrastructure which are not</w:t>
      </w:r>
      <w:r>
        <w:t xml:space="preserve"> </w:t>
      </w:r>
      <w:r>
        <w:t xml:space="preserve">scalable (and cannot therefore be called ‘cloud’). Policy measure 21 creates an obligation</w:t>
      </w:r>
      <w:r>
        <w:t xml:space="preserve"> </w:t>
      </w:r>
      <w:r>
        <w:t xml:space="preserve">for the public sector to carry at least one sovereignty risk assessment to identify which</w:t>
      </w:r>
      <w:r>
        <w:t xml:space="preserve"> </w:t>
      </w:r>
      <w:r>
        <w:t xml:space="preserve">public sector use cases within a Member State require the use of which sovereignty level</w:t>
      </w:r>
      <w:r>
        <w:t xml:space="preserve"> </w:t>
      </w:r>
      <w:r>
        <w:t xml:space="preserve">as described under PM11. The details of the measure are described in the main text (section</w:t>
      </w:r>
      <w:r>
        <w:t xml:space="preserve"> </w:t>
      </w:r>
      <w:r>
        <w:t xml:space="preserve">5.2.2) and in annex 4 (section 3.21). None of the proposed policy measures obliges public</w:t>
      </w:r>
      <w:r>
        <w:t xml:space="preserve"> </w:t>
      </w:r>
      <w:r>
        <w:t xml:space="preserve">authorities to port an existing cloud service from one provider to another, or to migrate on-</w:t>
      </w:r>
      <w:r>
        <w:t xml:space="preserve"> </w:t>
      </w:r>
      <w:r>
        <w:t xml:space="preserve">premises service to the cloud or to port. These decisions are made on a case-by-case basis</w:t>
      </w:r>
      <w:r>
        <w:t xml:space="preserve"> </w:t>
      </w:r>
      <w:r>
        <w:t xml:space="preserve">by public authorities alone, considering the authority’s specific needs, existing systems,</w:t>
      </w:r>
      <w:r>
        <w:t xml:space="preserve"> </w:t>
      </w:r>
      <w:r>
        <w:t xml:space="preserve">and procurement cycle.</w:t>
      </w:r>
      <w:r>
        <w:t xml:space="preserve"> </w:t>
      </w:r>
      <w:r>
        <w:t xml:space="preserve">Examining costs is however relevant since the results of Member States’ sovereignty risk</w:t>
      </w:r>
      <w:r>
        <w:t xml:space="preserve"> </w:t>
      </w:r>
      <w:r>
        <w:t xml:space="preserve">assessments are expected to induce cloud porting decisions198. As well, the expected</w:t>
      </w:r>
      <w:r>
        <w:t xml:space="preserve"> </w:t>
      </w:r>
      <w:r>
        <w:t xml:space="preserve">increase in trust resulting from the existence of a sovereignty framework is expected to</w:t>
      </w:r>
      <w:r>
        <w:t xml:space="preserve"> </w:t>
      </w:r>
      <w:r>
        <w:t xml:space="preserve">increase or anticipate cloud migration decisions. These costs are not immediate</w:t>
      </w:r>
      <w:r>
        <w:t xml:space="preserve"> </w:t>
      </w:r>
      <w:r>
        <w:t xml:space="preserve">consequences of the intervention’s entry into force, but rather potential future expenses that</w:t>
      </w:r>
      <w:r>
        <w:t xml:space="preserve"> </w:t>
      </w:r>
      <w:r>
        <w:t xml:space="preserve">may arise during the normal course of business.</w:t>
      </w:r>
      <w:r>
        <w:t xml:space="preserve"> </w:t>
      </w:r>
      <w:r>
        <w:t xml:space="preserve">12.1</w:t>
      </w:r>
      <w:r>
        <w:t xml:space="preserve"> </w:t>
      </w:r>
      <w:r>
        <w:t xml:space="preserve">Considerations about migrating and porting</w:t>
      </w:r>
      <w:r>
        <w:t xml:space="preserve"> </w:t>
      </w:r>
      <w:r>
        <w:t xml:space="preserve">Applications can be broadly qualified in different levels of cloud-readiness:</w:t>
      </w:r>
      <w:r>
        <w:t xml:space="preserve"> </w:t>
      </w:r>
      <w:r>
        <w:t xml:space="preserve">• Legacy ‘on-premises’ applications that are not candidates for cloudification, for</w:t>
      </w:r>
      <w:r>
        <w:t xml:space="preserve"> </w:t>
      </w:r>
      <w:r>
        <w:t xml:space="preserve">example because they are to be phased out, because their use is too small, or</w:t>
      </w:r>
      <w:r>
        <w:t xml:space="preserve"> </w:t>
      </w:r>
      <w:r>
        <w:t xml:space="preserve">because the technology is too old to migrate them. As an example, an important</w:t>
      </w:r>
      <w:r>
        <w:t xml:space="preserve"> </w:t>
      </w:r>
      <w:r>
        <w:t xml:space="preserve">number of banking applications use still today services written in COBOL, a</w:t>
      </w:r>
      <w:r>
        <w:t xml:space="preserve"> </w:t>
      </w:r>
      <w:r>
        <w:t xml:space="preserve">language popular in the decade of the 60s.</w:t>
      </w:r>
      <w:r>
        <w:t xml:space="preserve"> </w:t>
      </w:r>
      <w:r>
        <w:t xml:space="preserve">• Cloud-aware applications: A cloud aware application is designed or adapted to</w:t>
      </w:r>
      <w:r>
        <w:t xml:space="preserve"> </w:t>
      </w:r>
      <w:r>
        <w:t xml:space="preserve">leverage cloud computing features but nevertheless present challenges that span</w:t>
      </w:r>
      <w:r>
        <w:t xml:space="preserve"> </w:t>
      </w:r>
      <w:r>
        <w:t xml:space="preserve">security, architecture, evolvability, and scalability.</w:t>
      </w:r>
      <w:r>
        <w:t xml:space="preserve"> </w:t>
      </w:r>
      <w:r>
        <w:t xml:space="preserve">• Cloud native applications, specifically designed to benefit from the capabilities of</w:t>
      </w:r>
      <w:r>
        <w:t xml:space="preserve"> </w:t>
      </w:r>
      <w:r>
        <w:t xml:space="preserve">the cloud, such as scalability.</w:t>
      </w:r>
      <w:r>
        <w:t xml:space="preserve"> </w:t>
      </w:r>
      <w:r>
        <w:t xml:space="preserve">In the public sector, most applications fall within the two first categories: when</w:t>
      </w:r>
      <w:r>
        <w:t xml:space="preserve"> </w:t>
      </w:r>
      <w:r>
        <w:t xml:space="preserve">cloudified/cloudifiable, they are ‘aware’ but not ‘native’, which requires important</w:t>
      </w:r>
    </w:p>
    <w:p>
      <w:pPr>
        <w:pStyle w:val="BodyText"/>
      </w:pPr>
      <w:r>
        <w:t xml:space="preserve">198It must be noted that porting can also be triggered naturally as a consequence of regular procurement decisions after</w:t>
      </w:r>
      <w:r>
        <w:t xml:space="preserve"> </w:t>
      </w:r>
      <w:r>
        <w:t xml:space="preserve">the expiration of cloud service contracts.</w:t>
      </w:r>
    </w:p>
    <w:p>
      <w:pPr>
        <w:pStyle w:val="BodyText"/>
      </w:pPr>
      <w:r>
        <w:t xml:space="preserve">220</w:t>
      </w:r>
    </w:p>
    <w:p>
      <w:pPr>
        <w:pStyle w:val="BodyText"/>
      </w:pPr>
      <w:r>
        <w:t xml:space="preserve">adaptations (e.g. a re-architecting or a refactoring of the code) when seeking to port them</w:t>
      </w:r>
      <w:r>
        <w:t xml:space="preserve"> </w:t>
      </w:r>
      <w:r>
        <w:t xml:space="preserve">to another cloud service.</w:t>
      </w:r>
      <w:r>
        <w:t xml:space="preserve"> </w:t>
      </w:r>
      <w:r>
        <w:t xml:space="preserve">There is no one-size-fits-all when migrating (legacy-to-cloud) or porting/switching</w:t>
      </w:r>
      <w:r>
        <w:t xml:space="preserve"> </w:t>
      </w:r>
      <w:r>
        <w:t xml:space="preserve">services (cloud-to-sovereign cloud), as it largely depends on many aspects: the technology</w:t>
      </w:r>
      <w:r>
        <w:t xml:space="preserve"> </w:t>
      </w:r>
      <w:r>
        <w:t xml:space="preserve">used to develop the application, the size, its complexity, or third-party dependencies. This</w:t>
      </w:r>
      <w:r>
        <w:t xml:space="preserve"> </w:t>
      </w:r>
      <w:r>
        <w:t xml:space="preserve">process is not automated and is most often a one-off effort that can hardly be repeated,</w:t>
      </w:r>
      <w:r>
        <w:t xml:space="preserve"> </w:t>
      </w:r>
      <w:r>
        <w:t xml:space="preserve">even if economies of scale can exist. Literature explains the process, both from a technical</w:t>
      </w:r>
      <w:r>
        <w:t xml:space="preserve"> </w:t>
      </w:r>
      <w:r>
        <w:t xml:space="preserve">point of view and a business point of view199 but there are seldom reports available on the</w:t>
      </w:r>
      <w:r>
        <w:t xml:space="preserve"> </w:t>
      </w:r>
      <w:r>
        <w:t xml:space="preserve">costs associated to migrating or porting/switching, given that this is mostly an ad hoc, one-</w:t>
      </w:r>
      <w:r>
        <w:t xml:space="preserve"> </w:t>
      </w:r>
      <w:r>
        <w:t xml:space="preserve">off activity with many variables interplaying.</w:t>
      </w:r>
      <w:r>
        <w:t xml:space="preserve"> </w:t>
      </w:r>
      <w:r>
        <w:t xml:space="preserve">At the time of migrating or porting / switching, some key cost elements that should always</w:t>
      </w:r>
      <w:r>
        <w:t xml:space="preserve"> </w:t>
      </w:r>
      <w:r>
        <w:t xml:space="preserve">need to be considered are:</w:t>
      </w:r>
      <w:r>
        <w:t xml:space="preserve"> </w:t>
      </w:r>
      <w:r>
        <w:t xml:space="preserve">• The size, technology, complexity, and third-party dependencies of the system as-is</w:t>
      </w:r>
      <w:r>
        <w:t xml:space="preserve"> </w:t>
      </w:r>
      <w:r>
        <w:t xml:space="preserve">• The specificities of the to-be environment.</w:t>
      </w:r>
      <w:r>
        <w:t xml:space="preserve"> </w:t>
      </w:r>
      <w:r>
        <w:t xml:space="preserve">This will decide how the application will be ported / migrated. In the industry, the 7Rs</w:t>
      </w:r>
      <w:r>
        <w:t xml:space="preserve"> </w:t>
      </w:r>
      <w:r>
        <w:t xml:space="preserve">of migration200 provide information on what is the most adequate approach for the</w:t>
      </w:r>
      <w:r>
        <w:t xml:space="preserve"> </w:t>
      </w:r>
      <w:r>
        <w:t xml:space="preserve">problem at hand. In legacy-to-cloud and cloud-to-sovereign cloud migration, these are</w:t>
      </w:r>
      <w:r>
        <w:t xml:space="preserve"> </w:t>
      </w:r>
      <w:r>
        <w:t xml:space="preserve">the approaches most commonly followed in the industry:</w:t>
      </w:r>
      <w:r>
        <w:t xml:space="preserve"> </w:t>
      </w:r>
      <w:r>
        <w:t xml:space="preserve">o Rehost or lift-and-shift, which usually require minimal code changes. This</w:t>
      </w:r>
      <w:r>
        <w:t xml:space="preserve"> </w:t>
      </w:r>
      <w:r>
        <w:t xml:space="preserve">is usually the fastest option to put a service into production, but unless</w:t>
      </w:r>
      <w:r>
        <w:t xml:space="preserve"> </w:t>
      </w:r>
      <w:r>
        <w:t xml:space="preserve">already cloud-native, it incurs into a huge technical debt and post-migration</w:t>
      </w:r>
      <w:r>
        <w:t xml:space="preserve"> </w:t>
      </w:r>
      <w:r>
        <w:t xml:space="preserve">optimization costs. Overall, while the upfront cost of the migration is small,</w:t>
      </w:r>
      <w:r>
        <w:t xml:space="preserve"> </w:t>
      </w:r>
      <w:r>
        <w:t xml:space="preserve">the long-term benefits will be limited, and a large proportion of costs will</w:t>
      </w:r>
      <w:r>
        <w:t xml:space="preserve"> </w:t>
      </w:r>
      <w:r>
        <w:t xml:space="preserve">be spent in optimizing the application to reduce the spendings.</w:t>
      </w:r>
      <w:r>
        <w:t xml:space="preserve"> </w:t>
      </w:r>
      <w:r>
        <w:t xml:space="preserve">o Replatform, where the application is adapted to managed databases or to</w:t>
      </w:r>
      <w:r>
        <w:t xml:space="preserve"> </w:t>
      </w:r>
      <w:r>
        <w:t xml:space="preserve">other technologies such as containers. This is often the ‘by-default’ option</w:t>
      </w:r>
      <w:r>
        <w:t xml:space="preserve"> </w:t>
      </w:r>
      <w:r>
        <w:t xml:space="preserve">that offers the stronger Return on Investment (ROI) over time. Also, this is</w:t>
      </w:r>
      <w:r>
        <w:t xml:space="preserve"> </w:t>
      </w:r>
      <w:r>
        <w:t xml:space="preserve">a much more beneficial option in the mid-term than rehosting an application</w:t>
      </w:r>
      <w:r>
        <w:t xml:space="preserve"> </w:t>
      </w:r>
      <w:r>
        <w:t xml:space="preserve">and can lead to significant operational savings.</w:t>
      </w:r>
      <w:r>
        <w:t xml:space="preserve"> </w:t>
      </w:r>
      <w:r>
        <w:t xml:space="preserve">o Refactor, which requires major or full code rewrites and a new architecture</w:t>
      </w:r>
      <w:r>
        <w:t xml:space="preserve"> </w:t>
      </w:r>
      <w:r>
        <w:t xml:space="preserve">design of the application (e.g. from an n-tier to micro-services or</w:t>
      </w:r>
      <w:r>
        <w:t xml:space="preserve"> </w:t>
      </w:r>
      <w:r>
        <w:t xml:space="preserve">containers), as well as new continuous integration continuous deployment</w:t>
      </w:r>
      <w:r>
        <w:t xml:space="preserve"> </w:t>
      </w:r>
      <w:r>
        <w:t xml:space="preserve">(CI/CD) pipelines, among other considerations. This is a rather costly</w:t>
      </w:r>
      <w:r>
        <w:t xml:space="preserve"> </w:t>
      </w:r>
      <w:r>
        <w:t xml:space="preserve">project and risk-prone, and it is only implemented if the application is</w:t>
      </w:r>
      <w:r>
        <w:t xml:space="preserve"> </w:t>
      </w:r>
      <w:r>
        <w:t xml:space="preserve">expected to deliver large long-term benefits and operational efficiency that</w:t>
      </w:r>
      <w:r>
        <w:t xml:space="preserve"> </w:t>
      </w:r>
      <w:r>
        <w:t xml:space="preserve">outweigh the costs.</w:t>
      </w:r>
    </w:p>
    <w:p>
      <w:pPr>
        <w:pStyle w:val="BodyText"/>
      </w:pPr>
      <w:r>
        <w:t xml:space="preserve">199 Orue-Echevarría Arrieta, L. (2016). From software as a good to software as a service (SAAS): a methodology to</w:t>
      </w:r>
      <w:r>
        <w:t xml:space="preserve"> </w:t>
      </w:r>
      <w:r>
        <w:t xml:space="preserve">define</w:t>
      </w:r>
      <w:r>
        <w:t xml:space="preserve"> </w:t>
      </w:r>
      <w:r>
        <w:t xml:space="preserve">the</w:t>
      </w:r>
      <w:r>
        <w:t xml:space="preserve"> </w:t>
      </w:r>
      <w:r>
        <w:t xml:space="preserve">transformation</w:t>
      </w:r>
      <w:r>
        <w:t xml:space="preserve"> </w:t>
      </w:r>
      <w:r>
        <w:t xml:space="preserve">towards</w:t>
      </w:r>
      <w:r>
        <w:t xml:space="preserve"> </w:t>
      </w:r>
      <w:r>
        <w:t xml:space="preserve">the</w:t>
      </w:r>
      <w:r>
        <w:t xml:space="preserve"> </w:t>
      </w:r>
      <w:r>
        <w:t xml:space="preserve">SAAS</w:t>
      </w:r>
      <w:r>
        <w:t xml:space="preserve"> </w:t>
      </w:r>
      <w:r>
        <w:t xml:space="preserve">business</w:t>
      </w:r>
      <w:r>
        <w:t xml:space="preserve"> </w:t>
      </w:r>
      <w:r>
        <w:t xml:space="preserve">model.</w:t>
      </w:r>
      <w:r>
        <w:t xml:space="preserve"> </w:t>
      </w:r>
      <w:r>
        <w:t xml:space="preserve">Universitat</w:t>
      </w:r>
      <w:r>
        <w:t xml:space="preserve"> </w:t>
      </w:r>
      <w:r>
        <w:t xml:space="preserve">Abat</w:t>
      </w:r>
      <w:r>
        <w:t xml:space="preserve"> </w:t>
      </w:r>
      <w:r>
        <w:t xml:space="preserve">Oliba.</w:t>
      </w:r>
      <w:r>
        <w:t xml:space="preserve"> </w:t>
      </w:r>
      <w:r>
        <w:t xml:space="preserve">https://hdl.handle.net/10803/398024</w:t>
      </w:r>
      <w:r>
        <w:t xml:space="preserve"> </w:t>
      </w:r>
      <w:r>
        <w:t xml:space="preserve">200 The 7Rs of migration include the following: Rehost (lift-and-shift): Move the application to cloud with minimal</w:t>
      </w:r>
      <w:r>
        <w:t xml:space="preserve"> </w:t>
      </w:r>
      <w:r>
        <w:t xml:space="preserve">changes, Relocate: Move VMs without OS or code changes, Re-platform: Moderate changes to leverage managed</w:t>
      </w:r>
      <w:r>
        <w:t xml:space="preserve"> </w:t>
      </w:r>
      <w:r>
        <w:t xml:space="preserve">services, Refactor (rearchitect): Major or Full rewrite for cloud-native architecture., Repurchase (drop-and-shop):</w:t>
      </w:r>
      <w:r>
        <w:t xml:space="preserve"> </w:t>
      </w:r>
      <w:r>
        <w:t xml:space="preserve">Replace with a SaaS equivalent, Retire: Decommission application, Retain (revisit): Keep on-premises for the time being.</w:t>
      </w:r>
      <w:r>
        <w:t xml:space="preserve"> </w:t>
      </w:r>
      <w:r>
        <w:t xml:space="preserve">Adopted from IBM Strategy</w:t>
      </w:r>
    </w:p>
    <w:p>
      <w:pPr>
        <w:pStyle w:val="BodyText"/>
      </w:pPr>
      <w:r>
        <w:t xml:space="preserve">221</w:t>
      </w:r>
    </w:p>
    <w:p>
      <w:pPr>
        <w:pStyle w:val="BodyText"/>
      </w:pPr>
      <w:r>
        <w:t xml:space="preserve">The cost drivers differ depending on whether it is a porting from a cloud service to another</w:t>
      </w:r>
      <w:r>
        <w:t xml:space="preserve"> </w:t>
      </w:r>
      <w:r>
        <w:t xml:space="preserve">(cloud-to-sovereign cloud) or a migration of a legacy application to the cloud. (legacy-to-</w:t>
      </w:r>
      <w:r>
        <w:t xml:space="preserve"> </w:t>
      </w:r>
      <w:r>
        <w:t xml:space="preserve">cloud) The dominant cost driver of porting an application from one cloud service to</w:t>
      </w:r>
      <w:r>
        <w:t xml:space="preserve"> </w:t>
      </w:r>
      <w:r>
        <w:t xml:space="preserve">another is the labour related to the service re-mapping, re-testing and parallel run in</w:t>
      </w:r>
      <w:r>
        <w:t xml:space="preserve"> </w:t>
      </w:r>
      <w:r>
        <w:t xml:space="preserve">dual infrastructures, and a potential re-adaptation of the application away from</w:t>
      </w:r>
      <w:r>
        <w:t xml:space="preserve"> </w:t>
      </w:r>
      <w:r>
        <w:t xml:space="preserve">proprietary services or older versions of the technologies. Thanks to the entering into</w:t>
      </w:r>
      <w:r>
        <w:t xml:space="preserve"> </w:t>
      </w:r>
      <w:r>
        <w:t xml:space="preserve">force of the Data Act, egress fees are in the process of disappearing or have already</w:t>
      </w:r>
      <w:r>
        <w:t xml:space="preserve"> </w:t>
      </w:r>
      <w:r>
        <w:t xml:space="preserve">disappeared. Conversely, when moving a legacy application to the cloud</w:t>
      </w:r>
      <w:r>
        <w:t xml:space="preserve"> </w:t>
      </w:r>
      <w:r>
        <w:t xml:space="preserve">(‘cloudification’), the dominant cost is the technical team’s labour – architects,</w:t>
      </w:r>
      <w:r>
        <w:t xml:space="preserve"> </w:t>
      </w:r>
      <w:r>
        <w:t xml:space="preserve">software engineers, DevOps - to resolve the technical debt, undocumented</w:t>
      </w:r>
      <w:r>
        <w:t xml:space="preserve"> </w:t>
      </w:r>
      <w:r>
        <w:t xml:space="preserve">dependencies, and architectural incompatibilities with cloud-native patterns, along</w:t>
      </w:r>
      <w:r>
        <w:t xml:space="preserve"> </w:t>
      </w:r>
      <w:r>
        <w:t xml:space="preserve">with the decision to what cloud service to migrate to, both from a technical and a</w:t>
      </w:r>
      <w:r>
        <w:t xml:space="preserve"> </w:t>
      </w:r>
      <w:r>
        <w:t xml:space="preserve">business point of view, and the impact in the organizational processes. The dual run</w:t>
      </w:r>
      <w:r>
        <w:t xml:space="preserve"> </w:t>
      </w:r>
      <w:r>
        <w:t xml:space="preserve">during the cloudification while critical, does not consume any additional cloud resources,</w:t>
      </w:r>
      <w:r>
        <w:t xml:space="preserve"> </w:t>
      </w:r>
      <w:r>
        <w:t xml:space="preserve">as the legacy application keeps on running on-premises.</w:t>
      </w:r>
      <w:r>
        <w:t xml:space="preserve"> </w:t>
      </w:r>
      <w:r>
        <w:t xml:space="preserve">Due to the singularity of each migration and porting project and the lack of data from</w:t>
      </w:r>
      <w:r>
        <w:t xml:space="preserve"> </w:t>
      </w:r>
      <w:r>
        <w:t xml:space="preserve">independent resources, the current analysis addresses two distinct migration scenarios in</w:t>
      </w:r>
      <w:r>
        <w:t xml:space="preserve"> </w:t>
      </w:r>
      <w:r>
        <w:t xml:space="preserve">qualitative terms:</w:t>
      </w:r>
      <w:r>
        <w:br/>
      </w:r>
      <w:r>
        <w:t xml:space="preserve">(1) migrating an existing on-premise workload to the cloud (legacy-to-cloud); and</w:t>
      </w:r>
      <w:r>
        <w:br/>
      </w:r>
      <w:r>
        <w:t xml:space="preserve">(2) porting an existing workload from one cloud provider to another (cloud-to-</w:t>
      </w:r>
      <w:r>
        <w:t xml:space="preserve"> </w:t>
      </w:r>
      <w:r>
        <w:t xml:space="preserve">sovereign cloud).</w:t>
      </w:r>
      <w:r>
        <w:br/>
      </w:r>
      <w:r>
        <w:t xml:space="preserve">The second scenario is presented in the subsequent sections in quantitative terms. This</w:t>
      </w:r>
      <w:r>
        <w:t xml:space="preserve"> </w:t>
      </w:r>
      <w:r>
        <w:t xml:space="preserve">scope decision reflects a limitation in the available literature: cost data for legacy-to-cloud</w:t>
      </w:r>
      <w:r>
        <w:t xml:space="preserve"> </w:t>
      </w:r>
      <w:r>
        <w:t xml:space="preserve">migrations remains highly variable and context-dependent, making reliable generalisation</w:t>
      </w:r>
      <w:r>
        <w:t xml:space="preserve"> </w:t>
      </w:r>
      <w:r>
        <w:t xml:space="preserve">difficult. Cloud-to-sovereign cloud migrations, by contrast, offer a more stable basis for</w:t>
      </w:r>
      <w:r>
        <w:t xml:space="preserve"> </w:t>
      </w:r>
      <w:r>
        <w:t xml:space="preserve">estimation, as the source environment is often already well documented, the application</w:t>
      </w:r>
      <w:r>
        <w:t xml:space="preserve"> </w:t>
      </w:r>
      <w:r>
        <w:t xml:space="preserve">containerised, and it is operating under known cost parameters, considerations that have</w:t>
      </w:r>
      <w:r>
        <w:t xml:space="preserve"> </w:t>
      </w:r>
      <w:r>
        <w:t xml:space="preserve">been used for the quantitative modelling presented in the next sections.</w:t>
      </w:r>
      <w:r>
        <w:t xml:space="preserve"> </w:t>
      </w:r>
      <w:r>
        <w:t xml:space="preserve">While both scenarios follow the same broad phases, the effort intensity of the individual</w:t>
      </w:r>
      <w:r>
        <w:t xml:space="preserve"> </w:t>
      </w:r>
      <w:r>
        <w:t xml:space="preserve">activities within each phase of a migration project – that is, how much labour would be</w:t>
      </w:r>
      <w:r>
        <w:t xml:space="preserve"> </w:t>
      </w:r>
      <w:r>
        <w:t xml:space="preserve">dedicated to that specific activity - differs considerably depending on whether the project</w:t>
      </w:r>
      <w:r>
        <w:t xml:space="preserve"> </w:t>
      </w:r>
      <w:r>
        <w:t xml:space="preserve">is a legacy-to-cloud or a cloud-to-sovereign cloud migration. The table below provides a</w:t>
      </w:r>
      <w:r>
        <w:t xml:space="preserve"> </w:t>
      </w:r>
      <w:r>
        <w:t xml:space="preserve">qualitative comparison of the effort intensity per main activity across both scenarios.</w:t>
      </w:r>
      <w:r>
        <w:br/>
      </w:r>
      <w:r>
        <w:t xml:space="preserve">Table 65. Comparative table of the intensity effort (qualitative) needed to migrate applications legacy-</w:t>
      </w:r>
      <w:r>
        <w:t xml:space="preserve"> </w:t>
      </w:r>
      <w:r>
        <w:t xml:space="preserve">to-cloud and cloud-to-sovereign cloud (Source: European Commission)</w:t>
      </w:r>
      <w:r>
        <w:t xml:space="preserve"> </w:t>
      </w:r>
      <w:r>
        <w:t xml:space="preserve">Activity</w:t>
      </w:r>
      <w:r>
        <w:t xml:space="preserve"> </w:t>
      </w:r>
      <w:r>
        <w:t xml:space="preserve">Legacy-to-cloud</w:t>
      </w:r>
      <w:r>
        <w:t xml:space="preserve"> </w:t>
      </w:r>
      <w:r>
        <w:t xml:space="preserve">effort</w:t>
      </w:r>
      <w:r>
        <w:t xml:space="preserve"> </w:t>
      </w:r>
      <w:r>
        <w:t xml:space="preserve">intensity</w:t>
      </w:r>
      <w:r>
        <w:t xml:space="preserve"> </w:t>
      </w:r>
      <w:r>
        <w:t xml:space="preserve">Cloud-to-sovereign</w:t>
      </w:r>
      <w:r>
        <w:t xml:space="preserve"> </w:t>
      </w:r>
      <w:r>
        <w:t xml:space="preserve">cloud</w:t>
      </w:r>
      <w:r>
        <w:t xml:space="preserve"> </w:t>
      </w:r>
      <w:r>
        <w:t xml:space="preserve">effort intensity</w:t>
      </w:r>
      <w:r>
        <w:br/>
      </w:r>
      <w:r>
        <w:t xml:space="preserve">Architecture design</w:t>
      </w:r>
      <w:r>
        <w:t xml:space="preserve"> </w:t>
      </w:r>
      <w:r>
        <w:t xml:space="preserve">Medium / High</w:t>
      </w:r>
      <w:r>
        <w:t xml:space="preserve"> </w:t>
      </w:r>
      <w:r>
        <w:t xml:space="preserve">Low</w:t>
      </w:r>
      <w:r>
        <w:t xml:space="preserve"> </w:t>
      </w:r>
      <w:r>
        <w:t xml:space="preserve">Refactoring and code migration High</w:t>
      </w:r>
      <w:r>
        <w:t xml:space="preserve"> </w:t>
      </w:r>
      <w:r>
        <w:t xml:space="preserve">Medium</w:t>
      </w:r>
      <w:r>
        <w:t xml:space="preserve"> </w:t>
      </w:r>
      <w:r>
        <w:t xml:space="preserve">Data migration</w:t>
      </w:r>
      <w:r>
        <w:t xml:space="preserve"> </w:t>
      </w:r>
      <w:r>
        <w:t xml:space="preserve">High</w:t>
      </w:r>
      <w:r>
        <w:t xml:space="preserve"> </w:t>
      </w:r>
      <w:r>
        <w:t xml:space="preserve">High</w:t>
      </w:r>
      <w:r>
        <w:t xml:space="preserve"> </w:t>
      </w:r>
      <w:r>
        <w:t xml:space="preserve">Service re-mapping</w:t>
      </w:r>
      <w:r>
        <w:t xml:space="preserve"> </w:t>
      </w:r>
      <w:r>
        <w:t xml:space="preserve">N/A</w:t>
      </w:r>
      <w:r>
        <w:t xml:space="preserve"> </w:t>
      </w:r>
      <w:r>
        <w:t xml:space="preserve">High</w:t>
      </w:r>
      <w:r>
        <w:t xml:space="preserve"> </w:t>
      </w:r>
      <w:r>
        <w:t xml:space="preserve">Testing and validation</w:t>
      </w:r>
      <w:r>
        <w:t xml:space="preserve"> </w:t>
      </w:r>
      <w:r>
        <w:t xml:space="preserve">High</w:t>
      </w:r>
      <w:r>
        <w:t xml:space="preserve"> </w:t>
      </w:r>
      <w:r>
        <w:t xml:space="preserve">Medium</w:t>
      </w:r>
      <w:r>
        <w:t xml:space="preserve"> </w:t>
      </w:r>
      <w:r>
        <w:t xml:space="preserve">Parallel operation (dual run)</w:t>
      </w:r>
      <w:r>
        <w:t xml:space="preserve"> </w:t>
      </w:r>
      <w:r>
        <w:t xml:space="preserve">Low</w:t>
      </w:r>
      <w:r>
        <w:t xml:space="preserve"> </w:t>
      </w:r>
      <w:r>
        <w:t xml:space="preserve">Medium</w:t>
      </w:r>
      <w:r>
        <w:t xml:space="preserve"> </w:t>
      </w:r>
      <w:r>
        <w:t xml:space="preserve">Tooling and licenses</w:t>
      </w:r>
      <w:r>
        <w:t xml:space="preserve"> </w:t>
      </w:r>
      <w:r>
        <w:t xml:space="preserve">Medium</w:t>
      </w:r>
      <w:r>
        <w:t xml:space="preserve"> </w:t>
      </w:r>
      <w:r>
        <w:t xml:space="preserve">Low</w:t>
      </w:r>
    </w:p>
    <w:p>
      <w:pPr>
        <w:pStyle w:val="BodyText"/>
      </w:pPr>
      <w:r>
        <w:t xml:space="preserve">222</w:t>
      </w:r>
    </w:p>
    <w:p>
      <w:pPr>
        <w:pStyle w:val="BodyText"/>
      </w:pPr>
      <w:r>
        <w:t xml:space="preserve">Activity</w:t>
      </w:r>
      <w:r>
        <w:t xml:space="preserve"> </w:t>
      </w:r>
      <w:r>
        <w:t xml:space="preserve">Legacy-to-cloud</w:t>
      </w:r>
      <w:r>
        <w:t xml:space="preserve"> </w:t>
      </w:r>
      <w:r>
        <w:t xml:space="preserve">effort</w:t>
      </w:r>
      <w:r>
        <w:t xml:space="preserve"> </w:t>
      </w:r>
      <w:r>
        <w:t xml:space="preserve">intensity</w:t>
      </w:r>
      <w:r>
        <w:t xml:space="preserve"> </w:t>
      </w:r>
      <w:r>
        <w:t xml:space="preserve">Cloud-to-sovereign</w:t>
      </w:r>
      <w:r>
        <w:t xml:space="preserve"> </w:t>
      </w:r>
      <w:r>
        <w:t xml:space="preserve">cloud</w:t>
      </w:r>
      <w:r>
        <w:t xml:space="preserve"> </w:t>
      </w:r>
      <w:r>
        <w:t xml:space="preserve">effort intensity</w:t>
      </w:r>
      <w:r>
        <w:br/>
      </w:r>
      <w:r>
        <w:t xml:space="preserve">Training in new technologies</w:t>
      </w:r>
      <w:r>
        <w:t xml:space="preserve"> </w:t>
      </w:r>
      <w:r>
        <w:t xml:space="preserve">Medium / High</w:t>
      </w:r>
      <w:r>
        <w:t xml:space="preserve"> </w:t>
      </w:r>
      <w:r>
        <w:t xml:space="preserve">Low</w:t>
      </w:r>
      <w:r>
        <w:br/>
      </w:r>
      <w:r>
        <w:t xml:space="preserve">Some considerations on the above effort intensities:</w:t>
      </w:r>
      <w:r>
        <w:t xml:space="preserve"> </w:t>
      </w:r>
      <w:r>
        <w:t xml:space="preserve">• Architecture is medium / high in legacy-to-cloud: mapping undocumented</w:t>
      </w:r>
      <w:r>
        <w:t xml:space="preserve"> </w:t>
      </w:r>
      <w:r>
        <w:t xml:space="preserve">dependencies of on-premise software is genuinely complex, often requiring reverse</w:t>
      </w:r>
      <w:r>
        <w:t xml:space="preserve"> </w:t>
      </w:r>
      <w:r>
        <w:t xml:space="preserve">engineering techniques. The output is however well defined; it is a target</w:t>
      </w:r>
      <w:r>
        <w:t xml:space="preserve"> </w:t>
      </w:r>
      <w:r>
        <w:t xml:space="preserve">architecture and a wave plan (migration plan). In cloud-to-sovereign cloud the</w:t>
      </w:r>
      <w:r>
        <w:t xml:space="preserve"> </w:t>
      </w:r>
      <w:r>
        <w:t xml:space="preserve">effort intensity in architecture is lower, because usually the application deployment</w:t>
      </w:r>
      <w:r>
        <w:t xml:space="preserve"> </w:t>
      </w:r>
      <w:r>
        <w:t xml:space="preserve">and cloud architecture are already often well documented and reverse engineering</w:t>
      </w:r>
      <w:r>
        <w:t xml:space="preserve"> </w:t>
      </w:r>
      <w:r>
        <w:t xml:space="preserve">techniques, if needed, are much less effort consuming. In this case, the main</w:t>
      </w:r>
      <w:r>
        <w:t xml:space="preserve"> </w:t>
      </w:r>
      <w:r>
        <w:t xml:space="preserve">challenge faced by the architects is to achieve a well and clear structured service-</w:t>
      </w:r>
      <w:r>
        <w:t xml:space="preserve"> </w:t>
      </w:r>
      <w:r>
        <w:t xml:space="preserve">to-service mapping rather than a service discovery and identification from scratch.</w:t>
      </w:r>
      <w:r>
        <w:t xml:space="preserve"> </w:t>
      </w:r>
      <w:r>
        <w:t xml:space="preserve">• Refactoring and code migration is high in legacy-to-cloud. Resolving technical</w:t>
      </w:r>
      <w:r>
        <w:t xml:space="preserve"> </w:t>
      </w:r>
      <w:r>
        <w:t xml:space="preserve">debt, refactoring the code, changing the programming language and technologies,</w:t>
      </w:r>
      <w:r>
        <w:t xml:space="preserve"> </w:t>
      </w:r>
      <w:r>
        <w:t xml:space="preserve">the application of cloud-native or cloud-aware patterns (e.g. load balancers),</w:t>
      </w:r>
      <w:r>
        <w:t xml:space="preserve"> </w:t>
      </w:r>
      <w:r>
        <w:t xml:space="preserve">containerising monoliths or n-tiers, and creating CI/CD pipelines from scratch,</w:t>
      </w:r>
      <w:r>
        <w:t xml:space="preserve"> </w:t>
      </w:r>
      <w:r>
        <w:t xml:space="preserve">represent the hardest engineering work in the entire migration and the one most</w:t>
      </w:r>
      <w:r>
        <w:t xml:space="preserve"> </w:t>
      </w:r>
      <w:r>
        <w:t xml:space="preserve">prone to scope expansion when hidden dependencies surface in the middle of the</w:t>
      </w:r>
      <w:r>
        <w:t xml:space="preserve"> </w:t>
      </w:r>
      <w:r>
        <w:t xml:space="preserve">project. In cloud-to-sovereign cloud this effort is considered to be medium, because</w:t>
      </w:r>
      <w:r>
        <w:t xml:space="preserve"> </w:t>
      </w:r>
      <w:r>
        <w:t xml:space="preserve">the application is already cloud-native or cloud-aware. Here, the work is mainly</w:t>
      </w:r>
      <w:r>
        <w:t xml:space="preserve"> </w:t>
      </w:r>
      <w:r>
        <w:t xml:space="preserve">adaptation, not transformation.</w:t>
      </w:r>
      <w:r>
        <w:t xml:space="preserve"> </w:t>
      </w:r>
      <w:r>
        <w:t xml:space="preserve">• Service Re-mapping is high in cloud-to-sovereign cloud and not yet applicable in</w:t>
      </w:r>
      <w:r>
        <w:t xml:space="preserve"> </w:t>
      </w:r>
      <w:r>
        <w:t xml:space="preserve">legacy-to-cloud. Translating proprietary managed services across platforms</w:t>
      </w:r>
      <w:r>
        <w:t xml:space="preserve"> </w:t>
      </w:r>
      <w:r>
        <w:t xml:space="preserve">demands deep simultaneous knowledge of both providers, and incompatibilities in</w:t>
      </w:r>
      <w:r>
        <w:t xml:space="preserve"> </w:t>
      </w:r>
      <w:r>
        <w:t xml:space="preserve">data models or execution environments could trigger some re-engineering that was</w:t>
      </w:r>
      <w:r>
        <w:t xml:space="preserve"> </w:t>
      </w:r>
      <w:r>
        <w:t xml:space="preserve">invisible at planning time. This is why it is critical to carry out this mapping in</w:t>
      </w:r>
      <w:r>
        <w:t xml:space="preserve"> </w:t>
      </w:r>
      <w:r>
        <w:t xml:space="preserve">earlier phases of the migration.</w:t>
      </w:r>
      <w:r>
        <w:t xml:space="preserve"> </w:t>
      </w:r>
      <w:r>
        <w:t xml:space="preserve">In any case, the migration or porting should be balanced against the costs of not doing</w:t>
      </w:r>
      <w:r>
        <w:t xml:space="preserve"> </w:t>
      </w:r>
      <w:r>
        <w:t xml:space="preserve">anything:</w:t>
      </w:r>
      <w:r>
        <w:t xml:space="preserve"> </w:t>
      </w:r>
      <w:r>
        <w:t xml:space="preserve">• Maintaining legacy applications carries a real and often underestimated cost.</w:t>
      </w:r>
      <w:r>
        <w:t xml:space="preserve"> </w:t>
      </w:r>
      <w:r>
        <w:t xml:space="preserve">Beyond the direct expense of keeping ageing infrastructure operational, including</w:t>
      </w:r>
      <w:r>
        <w:t xml:space="preserve"> </w:t>
      </w:r>
      <w:r>
        <w:t xml:space="preserve">on-premise data centres that frequently fall short of modern standards,</w:t>
      </w:r>
      <w:r>
        <w:t xml:space="preserve"> </w:t>
      </w:r>
      <w:r>
        <w:t xml:space="preserve">organisations must continuously maintain all dependent software components,</w:t>
      </w:r>
      <w:r>
        <w:t xml:space="preserve"> </w:t>
      </w:r>
      <w:r>
        <w:t xml:space="preserve">manage growing security and vulnerability exposure, and remain with a shrinking</w:t>
      </w:r>
      <w:r>
        <w:t xml:space="preserve"> </w:t>
      </w:r>
      <w:r>
        <w:t xml:space="preserve">pool of engineers who retain the relevant skills as technologies become obsolete.</w:t>
      </w:r>
      <w:r>
        <w:t xml:space="preserve"> </w:t>
      </w:r>
      <w:r>
        <w:t xml:space="preserve">Legacy systems also impose additional overhead cost: the older the application, the</w:t>
      </w:r>
      <w:r>
        <w:t xml:space="preserve"> </w:t>
      </w:r>
      <w:r>
        <w:t xml:space="preserve">more difficult and expensive it becomes to modify, extend, or integrate,</w:t>
      </w:r>
      <w:r>
        <w:t xml:space="preserve"> </w:t>
      </w:r>
      <w:r>
        <w:t xml:space="preserve">progressively limiting an organisation’s ability to respond to changing</w:t>
      </w:r>
      <w:r>
        <w:t xml:space="preserve"> </w:t>
      </w:r>
      <w:r>
        <w:t xml:space="preserve">requirements.</w:t>
      </w:r>
      <w:r>
        <w:t xml:space="preserve"> </w:t>
      </w:r>
      <w:r>
        <w:t xml:space="preserve">• Remaining with a non-sovereign provider poses a dependency risk not without</w:t>
      </w:r>
      <w:r>
        <w:t xml:space="preserve"> </w:t>
      </w:r>
      <w:r>
        <w:t xml:space="preserve">cost. Vendor lock-in forecloses the price competition that periodic provider</w:t>
      </w:r>
      <w:r>
        <w:t xml:space="preserve"> </w:t>
      </w:r>
      <w:r>
        <w:t xml:space="preserve">switching would otherwise enable. More significantly, a non-sovereign service</w:t>
      </w:r>
    </w:p>
    <w:p>
      <w:pPr>
        <w:pStyle w:val="BodyText"/>
      </w:pPr>
      <w:r>
        <w:t xml:space="preserve">223</w:t>
      </w:r>
    </w:p>
    <w:p>
      <w:pPr>
        <w:pStyle w:val="BodyText"/>
      </w:pPr>
      <w:r>
        <w:t xml:space="preserve">exposes the organisation to geopolitical risk: a provider subject to third-country</w:t>
      </w:r>
      <w:r>
        <w:t xml:space="preserve"> </w:t>
      </w:r>
      <w:r>
        <w:t xml:space="preserve">jurisdiction may face legally compelled data access requests or pressure to degrade</w:t>
      </w:r>
      <w:r>
        <w:t xml:space="preserve"> </w:t>
      </w:r>
      <w:r>
        <w:t xml:space="preserve">service quality, neither of which the customer can effectively resist or even</w:t>
      </w:r>
      <w:r>
        <w:t xml:space="preserve"> </w:t>
      </w:r>
      <w:r>
        <w:t xml:space="preserve">anticipate. These risks carry a cost, whether measured in compliance exposure,</w:t>
      </w:r>
      <w:r>
        <w:t xml:space="preserve"> </w:t>
      </w:r>
      <w:r>
        <w:t xml:space="preserve">quality of service or the political cost of dependency, that cannot be easily</w:t>
      </w:r>
      <w:r>
        <w:t xml:space="preserve"> </w:t>
      </w:r>
      <w:r>
        <w:t xml:space="preserve">quantified.</w:t>
      </w:r>
      <w:r>
        <w:t xml:space="preserve"> </w:t>
      </w:r>
      <w:r>
        <w:t xml:space="preserve">The final decision follows a total cost of ownership approach and, in addition to the above,</w:t>
      </w:r>
      <w:r>
        <w:t xml:space="preserve"> </w:t>
      </w:r>
      <w:r>
        <w:t xml:space="preserve">would also have to consider aspects such as the acceptance of the technical debt, the level</w:t>
      </w:r>
      <w:r>
        <w:t xml:space="preserve"> </w:t>
      </w:r>
      <w:r>
        <w:t xml:space="preserve">of dependencies from third-party libraries or proprietary source code, the business case,</w:t>
      </w:r>
      <w:r>
        <w:t xml:space="preserve"> </w:t>
      </w:r>
      <w:r>
        <w:t xml:space="preserve">the return of investment or the risk appetite. As explained above, this decision needs to be</w:t>
      </w:r>
      <w:r>
        <w:t xml:space="preserve"> </w:t>
      </w:r>
      <w:r>
        <w:t xml:space="preserve">taken ad-hoc for each application to be ported or migrated. The prioritization of which</w:t>
      </w:r>
      <w:r>
        <w:t xml:space="preserve"> </w:t>
      </w:r>
      <w:r>
        <w:t xml:space="preserve">applications should be ported is a business-driven decision, often based on which</w:t>
      </w:r>
      <w:r>
        <w:t xml:space="preserve"> </w:t>
      </w:r>
      <w:r>
        <w:t xml:space="preserve">application would report a quicker and bigger return on investment (ROI).</w:t>
      </w:r>
      <w:r>
        <w:t xml:space="preserve"> </w:t>
      </w:r>
      <w:r>
        <w:t xml:space="preserve">12.2</w:t>
      </w:r>
      <w:r>
        <w:t xml:space="preserve"> </w:t>
      </w:r>
      <w:r>
        <w:t xml:space="preserve">Cost modelling for public administrations to port services (cloud-to-</w:t>
      </w:r>
      <w:r>
        <w:t xml:space="preserve"> </w:t>
      </w:r>
      <w:r>
        <w:t xml:space="preserve">sovereign cloud)</w:t>
      </w:r>
      <w:r>
        <w:t xml:space="preserve"> </w:t>
      </w:r>
      <w:r>
        <w:t xml:space="preserve">A cost analysis has been carried out to estimate the expenditure involved in porting an</w:t>
      </w:r>
      <w:r>
        <w:t xml:space="preserve"> </w:t>
      </w:r>
      <w:r>
        <w:t xml:space="preserve">application from one cloud service offered by a cloud service provider to another that is</w:t>
      </w:r>
      <w:r>
        <w:t xml:space="preserve"> </w:t>
      </w:r>
      <w:r>
        <w:t xml:space="preserve">functionally equivalent but either provided by another provider or being the same provider,</w:t>
      </w:r>
      <w:r>
        <w:t xml:space="preserve"> </w:t>
      </w:r>
      <w:r>
        <w:t xml:space="preserve">under another type of technical and legal construct.</w:t>
      </w:r>
      <w:r>
        <w:t xml:space="preserve"> </w:t>
      </w:r>
      <w:r>
        <w:t xml:space="preserve">Published literature on this subject is scarce, largely owing to the highly context-specific</w:t>
      </w:r>
      <w:r>
        <w:t xml:space="preserve"> </w:t>
      </w:r>
      <w:r>
        <w:t xml:space="preserve">nature of cloud migrations: most available sources are online, deal in broad ranges, and</w:t>
      </w:r>
      <w:r>
        <w:t xml:space="preserve"> </w:t>
      </w:r>
      <w:r>
        <w:t xml:space="preserve">provide little explanation of the underlying cost drivers, or the methodology used to derive</w:t>
      </w:r>
      <w:r>
        <w:t xml:space="preserve"> </w:t>
      </w:r>
      <w:r>
        <w:t xml:space="preserve">their estimates the phases considered for the migration, or the type and size of the</w:t>
      </w:r>
      <w:r>
        <w:t xml:space="preserve"> </w:t>
      </w:r>
      <w:r>
        <w:t xml:space="preserve">application ported.</w:t>
      </w:r>
      <w:r>
        <w:t xml:space="preserve"> </w:t>
      </w:r>
      <w:r>
        <w:t xml:space="preserve">Despite these limitations, and in the absence of more rigorous or detailed benchmarks,</w:t>
      </w:r>
      <w:r>
        <w:t xml:space="preserve"> </w:t>
      </w:r>
      <w:r>
        <w:t xml:space="preserve">these online sources remain the only externally available reference point against which the</w:t>
      </w:r>
      <w:r>
        <w:t xml:space="preserve"> </w:t>
      </w:r>
      <w:r>
        <w:t xml:space="preserve">results of this analysis can be validated. They have therefore been used as cross-validation</w:t>
      </w:r>
      <w:r>
        <w:t xml:space="preserve"> </w:t>
      </w:r>
      <w:r>
        <w:t xml:space="preserve">references, with appropriate caution, alongside resources consulted in confidence from</w:t>
      </w:r>
      <w:r>
        <w:t xml:space="preserve"> </w:t>
      </w:r>
      <w:r>
        <w:t xml:space="preserve">existing projects. Given the inherent uncertainty in this type of estimation, a min-max</w:t>
      </w:r>
      <w:r>
        <w:t xml:space="preserve"> </w:t>
      </w:r>
      <w:r>
        <w:t xml:space="preserve">sensitivity analysis has also been conducted to illustrate the plausible range within which</w:t>
      </w:r>
      <w:r>
        <w:t xml:space="preserve"> </w:t>
      </w:r>
      <w:r>
        <w:t xml:space="preserve">porting costs may fall depending on the application characteristics and migration approach.</w:t>
      </w:r>
      <w:r>
        <w:br/>
      </w:r>
      <w:r>
        <w:t xml:space="preserve">The starting point for this assessment is that sovereignty risk assessment will identify</w:t>
      </w:r>
      <w:r>
        <w:t xml:space="preserve"> </w:t>
      </w:r>
      <w:r>
        <w:t xml:space="preserve">public sector IT systems that will need to be ported to sovereign cloud services of at least</w:t>
      </w:r>
      <w:r>
        <w:t xml:space="preserve"> </w:t>
      </w:r>
      <w:r>
        <w:t xml:space="preserve">sovereignty level 2. To follow a conservative approach, it is assumed that derogations will</w:t>
      </w:r>
      <w:r>
        <w:t xml:space="preserve"> </w:t>
      </w:r>
      <w:r>
        <w:t xml:space="preserve">be exceptional. Moreover, it is assumed that the porting will be from one cloud service to</w:t>
      </w:r>
      <w:r>
        <w:t xml:space="preserve"> </w:t>
      </w:r>
      <w:r>
        <w:t xml:space="preserve">one cloud service (1:1 cardinality). Migrating to multiple cloud services at the same time</w:t>
      </w:r>
      <w:r>
        <w:t xml:space="preserve"> </w:t>
      </w:r>
      <w:r>
        <w:t xml:space="preserve">would add an important layer of complexity and risk to the project201. Most EU public</w:t>
      </w:r>
    </w:p>
    <w:p>
      <w:pPr>
        <w:pStyle w:val="BodyText"/>
      </w:pPr>
      <w:r>
        <w:t xml:space="preserve">201 Alonso, J., Orue-Echevarria, L., Casola, V. et al. Understanding the challenges and novel architectural models of</w:t>
      </w:r>
      <w:r>
        <w:t xml:space="preserve"> </w:t>
      </w:r>
      <w:r>
        <w:t xml:space="preserve">multi-cloud</w:t>
      </w:r>
      <w:r>
        <w:t xml:space="preserve"> </w:t>
      </w:r>
      <w:r>
        <w:t xml:space="preserve">native</w:t>
      </w:r>
      <w:r>
        <w:t xml:space="preserve"> </w:t>
      </w:r>
      <w:r>
        <w:t xml:space="preserve">applications</w:t>
      </w:r>
      <w:r>
        <w:t xml:space="preserve"> </w:t>
      </w:r>
      <w:r>
        <w:t xml:space="preserve">–</w:t>
      </w:r>
      <w:r>
        <w:t xml:space="preserve"> </w:t>
      </w:r>
      <w:r>
        <w:t xml:space="preserve">a</w:t>
      </w:r>
      <w:r>
        <w:t xml:space="preserve"> </w:t>
      </w:r>
      <w:r>
        <w:t xml:space="preserve">systematic</w:t>
      </w:r>
      <w:r>
        <w:t xml:space="preserve"> </w:t>
      </w:r>
      <w:r>
        <w:t xml:space="preserve">literature</w:t>
      </w:r>
      <w:r>
        <w:t xml:space="preserve"> </w:t>
      </w:r>
      <w:r>
        <w:t xml:space="preserve">review. J</w:t>
      </w:r>
      <w:r>
        <w:t xml:space="preserve"> </w:t>
      </w:r>
      <w:r>
        <w:t xml:space="preserve">Cloud</w:t>
      </w:r>
      <w:r>
        <w:t xml:space="preserve"> </w:t>
      </w:r>
      <w:r>
        <w:t xml:space="preserve">Comp 12,</w:t>
      </w:r>
      <w:r>
        <w:t xml:space="preserve"> </w:t>
      </w:r>
      <w:r>
        <w:t xml:space="preserve">6</w:t>
      </w:r>
      <w:r>
        <w:t xml:space="preserve"> </w:t>
      </w:r>
      <w:r>
        <w:t xml:space="preserve">(2023).</w:t>
      </w:r>
      <w:r>
        <w:t xml:space="preserve"> </w:t>
      </w:r>
      <w:r>
        <w:t xml:space="preserve">https://doi.org/10.1186/s13677-022-00367-6</w:t>
      </w:r>
    </w:p>
    <w:p>
      <w:pPr>
        <w:pStyle w:val="BodyText"/>
      </w:pPr>
      <w:r>
        <w:t xml:space="preserve">224</w:t>
      </w:r>
    </w:p>
    <w:p>
      <w:pPr>
        <w:pStyle w:val="BodyText"/>
      </w:pPr>
      <w:r>
        <w:t xml:space="preserve">administrations are still in the process of adopting cloud services202 under a “cloud first</w:t>
      </w:r>
      <w:r>
        <w:t xml:space="preserve"> </w:t>
      </w:r>
      <w:r>
        <w:t xml:space="preserve">approach”203, and while deploying workloads following a multi-cloud204 strategy is a</w:t>
      </w:r>
      <w:r>
        <w:t xml:space="preserve"> </w:t>
      </w:r>
      <w:r>
        <w:t xml:space="preserve">plausible one, this is still a marginal practice.</w:t>
      </w:r>
      <w:r>
        <w:t xml:space="preserve"> </w:t>
      </w:r>
      <w:r>
        <w:t xml:space="preserve">While it has been reported by Member States in various events (e.g. Member States Cloud</w:t>
      </w:r>
      <w:r>
        <w:t xml:space="preserve"> </w:t>
      </w:r>
      <w:r>
        <w:t xml:space="preserve">Coordination Group (MSCCG) as part of the European Alliance for industrial data, edge</w:t>
      </w:r>
      <w:r>
        <w:t xml:space="preserve"> </w:t>
      </w:r>
      <w:r>
        <w:t xml:space="preserve">and cloud) that the migration from on-premise applications to cloud-aware and cloud-</w:t>
      </w:r>
      <w:r>
        <w:t xml:space="preserve"> </w:t>
      </w:r>
      <w:r>
        <w:t xml:space="preserve">native is growing, there is few available public data that clearly quantifies this growth.</w:t>
      </w:r>
      <w:r>
        <w:t xml:space="preserve"> </w:t>
      </w:r>
      <w:r>
        <w:t xml:space="preserve">France reported in 2025 EUR 84 m of public procurement for cloud - in State</w:t>
      </w:r>
      <w:r>
        <w:t xml:space="preserve"> </w:t>
      </w:r>
      <w:r>
        <w:t xml:space="preserve">administration, healthcare, local administrations, budget operators, public establishments</w:t>
      </w:r>
      <w:r>
        <w:t xml:space="preserve"> </w:t>
      </w:r>
      <w:r>
        <w:t xml:space="preserve">or similar, authority or institution - with an annual growth of 62%. The report stresses that</w:t>
      </w:r>
      <w:r>
        <w:t xml:space="preserve"> </w:t>
      </w:r>
      <w:r>
        <w:t xml:space="preserve">these values stem mostly from small projects and a handful of large ones, positioning</w:t>
      </w:r>
      <w:r>
        <w:t xml:space="preserve"> </w:t>
      </w:r>
      <w:r>
        <w:t xml:space="preserve">France in a cloud adoption trend205. Spain and Germany are investing in their own</w:t>
      </w:r>
      <w:r>
        <w:t xml:space="preserve"> </w:t>
      </w:r>
      <w:r>
        <w:t xml:space="preserve">governmental clouds, NubeSara (EUR 84 m206) and Deutscheverwaltungslcoud</w:t>
      </w:r>
      <w:r>
        <w:t xml:space="preserve"> </w:t>
      </w:r>
      <w:r>
        <w:t xml:space="preserve">respectively but there is no clearly available disaggregated information on the number of</w:t>
      </w:r>
      <w:r>
        <w:t xml:space="preserve"> </w:t>
      </w:r>
      <w:r>
        <w:t xml:space="preserve">workloads on the cloud. The UK, through its G-Cloud offering reports an expenditure of</w:t>
      </w:r>
      <w:r>
        <w:t xml:space="preserve"> </w:t>
      </w:r>
      <w:r>
        <w:t xml:space="preserve">£400 m in hosting services in fiscal year 2024/2025207.</w:t>
      </w:r>
    </w:p>
    <w:p>
      <w:pPr>
        <w:pStyle w:val="BodyText"/>
      </w:pPr>
      <w:r>
        <w:t xml:space="preserve">202 See France as an example, in their document Bilan de la doctrine cloud au centre where it is stated: “La dynamique</w:t>
      </w:r>
      <w:r>
        <w:t xml:space="preserve"> </w:t>
      </w:r>
      <w:r>
        <w:t xml:space="preserve">actuelle d’arrivée de nombreux petits projets montre que nous sommes toujours dans une phase d’adoption” (p.6). This</w:t>
      </w:r>
      <w:r>
        <w:t xml:space="preserve"> </w:t>
      </w:r>
      <w:r>
        <w:t xml:space="preserve">can be extended to various MS, which as part of their RRF plans are in the process of migrating their legacy applications</w:t>
      </w:r>
      <w:r>
        <w:t xml:space="preserve"> </w:t>
      </w:r>
      <w:r>
        <w:t xml:space="preserve">to cloud-aware and cloud-native architectures.</w:t>
      </w:r>
      <w:r>
        <w:t xml:space="preserve"> </w:t>
      </w:r>
      <w:r>
        <w:t xml:space="preserve">203 See for instance Spain, with its approach “hybrid cloud first” here and here</w:t>
      </w:r>
      <w:r>
        <w:t xml:space="preserve"> </w:t>
      </w:r>
      <w:r>
        <w:t xml:space="preserve">204 There are several ways to define multi-cloud. Alonso, Orue-Echevarria et al (2023) concluded in their Systematic</w:t>
      </w:r>
      <w:r>
        <w:t xml:space="preserve"> </w:t>
      </w:r>
      <w:r>
        <w:t xml:space="preserve">Literature Review (SLR) which analysed 88 sources from an initial set of 1 000 papers that multi-cloud applications can</w:t>
      </w:r>
      <w:r>
        <w:t xml:space="preserve"> </w:t>
      </w:r>
      <w:r>
        <w:t xml:space="preserve">be characterized as follows: (a) Replicated multi-cloud applications are deployed across multiple clouds sequentially</w:t>
      </w:r>
      <w:r>
        <w:t xml:space="preserve"> </w:t>
      </w:r>
      <w:r>
        <w:t xml:space="preserve">rather than simultaneously. They migrate between providers for economic or operational reasons, such as for cost</w:t>
      </w:r>
      <w:r>
        <w:t xml:space="preserve"> </w:t>
      </w:r>
      <w:r>
        <w:t xml:space="preserve">optimisation, backup needs, emergency failover, or contract expiry. They are purpose-built to run on, and transition</w:t>
      </w:r>
      <w:r>
        <w:t xml:space="preserve"> </w:t>
      </w:r>
      <w:r>
        <w:t xml:space="preserve">between, different cloud environments. The primary concern is seamless switching between providers, making data</w:t>
      </w:r>
      <w:r>
        <w:t xml:space="preserve"> </w:t>
      </w:r>
      <w:r>
        <w:t xml:space="preserve">portability and interoperability central design requirements. (b) Distributed multi-cloud applications run subcomponents</w:t>
      </w:r>
      <w:r>
        <w:t xml:space="preserve"> </w:t>
      </w:r>
      <w:r>
        <w:t xml:space="preserve">concurrently across resources from multiple providers, drawing on several independent cloud services in combination.</w:t>
      </w:r>
      <w:r>
        <w:t xml:space="preserve"> </w:t>
      </w:r>
      <w:r>
        <w:t xml:space="preserve">This simultaneous multi-provider model delivers tangible benefits including high availability, fault tolerance, and cost</w:t>
      </w:r>
      <w:r>
        <w:t xml:space="preserve"> </w:t>
      </w:r>
      <w:r>
        <w:t xml:space="preserve">efficiency. It is typically adopted when no single provider offers the full functionality an application requires, allowing</w:t>
      </w:r>
      <w:r>
        <w:t xml:space="preserve"> </w:t>
      </w:r>
      <w:r>
        <w:t xml:space="preserve">organisations to selectively consume the services best suited to their needs within given cost constraints. However, this</w:t>
      </w:r>
      <w:r>
        <w:t xml:space="preserve"> </w:t>
      </w:r>
      <w:r>
        <w:t xml:space="preserve">approach introduces significant complexity: security governance becomes harder to enforce, operational management</w:t>
      </w:r>
      <w:r>
        <w:t xml:space="preserve"> </w:t>
      </w:r>
      <w:r>
        <w:t xml:space="preserve">grows more demanding, and the distributed architecture raises design-phase challenges such as the partitioning of</w:t>
      </w:r>
      <w:r>
        <w:t xml:space="preserve"> </w:t>
      </w:r>
      <w:r>
        <w:t xml:space="preserve">application logic and data across provider boundaries. (c) Hybrid multi-cloud applications encompass both of the above</w:t>
      </w:r>
      <w:r>
        <w:t xml:space="preserve"> </w:t>
      </w:r>
      <w:r>
        <w:t xml:space="preserve">patterns: combining the sequential provider usage characteristic of replicated deployments with the concurrent, multi-</w:t>
      </w:r>
      <w:r>
        <w:t xml:space="preserve"> </w:t>
      </w:r>
      <w:r>
        <w:t xml:space="preserve">provider model of distributed architectures, offering the broadest flexibility but also the greatest management overhead.</w:t>
      </w:r>
      <w:r>
        <w:t xml:space="preserve"> </w:t>
      </w:r>
      <w:r>
        <w:t xml:space="preserve">205 Bilan de la doctrine cloud au centre</w:t>
      </w:r>
      <w:r>
        <w:br/>
      </w:r>
      <w:r>
        <w:t xml:space="preserve">206 España digital 2026 with a breakdown of the services at Boletín Oficial del Estado, mainly targeting computation</w:t>
      </w:r>
      <w:r>
        <w:t xml:space="preserve"> </w:t>
      </w:r>
      <w:r>
        <w:t xml:space="preserve">power, network and storage.</w:t>
      </w:r>
      <w:r>
        <w:t xml:space="preserve"> </w:t>
      </w:r>
      <w:r>
        <w:t xml:space="preserve">207 See G-Cloud tab, select “central government”, fiscal year “2025 – 2025”</w:t>
      </w:r>
    </w:p>
    <w:p>
      <w:pPr>
        <w:pStyle w:val="BodyText"/>
      </w:pPr>
      <w:r>
        <w:t xml:space="preserve">225</w:t>
      </w:r>
    </w:p>
    <w:p>
      <w:pPr>
        <w:pStyle w:val="BodyText"/>
      </w:pPr>
      <w:r>
        <w:t xml:space="preserve">12.3</w:t>
      </w:r>
      <w:r>
        <w:t xml:space="preserve"> </w:t>
      </w:r>
      <w:r>
        <w:t xml:space="preserve">Phases of a porting operation</w:t>
      </w:r>
      <w:r>
        <w:t xml:space="preserve"> </w:t>
      </w:r>
      <w:r>
        <w:t xml:space="preserve">Next, the different phases are described, adapted from the few existing resources in the</w:t>
      </w:r>
      <w:r>
        <w:t xml:space="preserve"> </w:t>
      </w:r>
      <w:r>
        <w:t xml:space="preserve">literature208 209 210 211 212.</w:t>
      </w:r>
      <w:r>
        <w:t xml:space="preserve"> </w:t>
      </w:r>
      <w:r>
        <w:t xml:space="preserve">Phase 1 – Feasibility assessment (one-off adjustment costs): The first step before</w:t>
      </w:r>
      <w:r>
        <w:t xml:space="preserve"> </w:t>
      </w:r>
      <w:r>
        <w:t xml:space="preserve">tackling the porting is to have a clear understanding of the problem that the application is</w:t>
      </w:r>
      <w:r>
        <w:t xml:space="preserve"> </w:t>
      </w:r>
      <w:r>
        <w:t xml:space="preserve">solving, perform a technical feasibility analysis to understand well the complexity, the size,</w:t>
      </w:r>
      <w:r>
        <w:t xml:space="preserve"> </w:t>
      </w:r>
      <w:r>
        <w:t xml:space="preserve">dependencies as well as the technology, architecture, licenses, compliance requirements</w:t>
      </w:r>
      <w:r>
        <w:t xml:space="preserve"> </w:t>
      </w:r>
      <w:r>
        <w:t xml:space="preserve">and quantity of data. In addition, it is important to have a clear understanding of what are</w:t>
      </w:r>
      <w:r>
        <w:t xml:space="preserve"> </w:t>
      </w:r>
      <w:r>
        <w:t xml:space="preserve">the features and technologies accepted by the target service as this will determine the</w:t>
      </w:r>
      <w:r>
        <w:t xml:space="preserve"> </w:t>
      </w:r>
      <w:r>
        <w:t xml:space="preserve">decision on which porting model will be followed.</w:t>
      </w:r>
      <w:r>
        <w:br/>
      </w:r>
      <w:r>
        <w:t xml:space="preserve">The following activities have been quantified under this phase taking as input the</w:t>
      </w:r>
      <w:r>
        <w:t xml:space="preserve"> </w:t>
      </w:r>
      <w:r>
        <w:t xml:space="preserve">information provided above and consultation with experts and practical experience in the</w:t>
      </w:r>
      <w:r>
        <w:t xml:space="preserve"> </w:t>
      </w:r>
      <w:r>
        <w:t xml:space="preserve">field:</w:t>
      </w:r>
      <w:r>
        <w:t xml:space="preserve"> </w:t>
      </w:r>
      <w:r>
        <w:t xml:space="preserve">• Discovery tooling and licensing</w:t>
      </w:r>
      <w:r>
        <w:t xml:space="preserve"> </w:t>
      </w:r>
      <w:r>
        <w:t xml:space="preserve">• Infrastructure inventory</w:t>
      </w:r>
      <w:r>
        <w:br/>
      </w:r>
      <w:r>
        <w:t xml:space="preserve">• Dependency mapping</w:t>
      </w:r>
      <w:r>
        <w:t xml:space="preserve"> </w:t>
      </w:r>
      <w:r>
        <w:t xml:space="preserve">• Total Cost of Ownership (TCO) analysis</w:t>
      </w:r>
    </w:p>
    <w:p>
      <w:pPr>
        <w:pStyle w:val="BodyText"/>
      </w:pPr>
      <w:r>
        <w:t xml:space="preserve">Among the most important challenges to be faced in this step is to underestimate the</w:t>
      </w:r>
      <w:r>
        <w:t xml:space="preserve"> </w:t>
      </w:r>
      <w:r>
        <w:t xml:space="preserve">dependencies across modules (end-to-end calls), the lack of documentation which may</w:t>
      </w:r>
      <w:r>
        <w:t xml:space="preserve"> </w:t>
      </w:r>
      <w:r>
        <w:t xml:space="preserve">result in an incomplete inventory and data classification gaps, underestimating the</w:t>
      </w:r>
      <w:r>
        <w:t xml:space="preserve"> </w:t>
      </w:r>
      <w:r>
        <w:t xml:space="preserve">existence of Personal Identifiable Information (PII) or regulated data in unexpected</w:t>
      </w:r>
      <w:r>
        <w:t xml:space="preserve"> </w:t>
      </w:r>
      <w:r>
        <w:t xml:space="preserve">components requiring at a later stage, for instance a DPIA.</w:t>
      </w:r>
      <w:r>
        <w:t xml:space="preserve"> </w:t>
      </w:r>
      <w:r>
        <w:t xml:space="preserve">The main outcomes of this phase is a porting inventory, a dependency graph, risk register,</w:t>
      </w:r>
      <w:r>
        <w:t xml:space="preserve"> </w:t>
      </w:r>
      <w:r>
        <w:t xml:space="preserve">and a porting readiness assessment report.</w:t>
      </w:r>
      <w:r>
        <w:t xml:space="preserve"> </w:t>
      </w:r>
      <w:r>
        <w:t xml:space="preserve">Phase 2 – Strategy and planning (one-off adjustment costs): The second step of the</w:t>
      </w:r>
      <w:r>
        <w:t xml:space="preserve"> </w:t>
      </w:r>
      <w:r>
        <w:t xml:space="preserve">porting is the development of the porting strategy and the planning itself. At this stage,</w:t>
      </w:r>
      <w:r>
        <w:t xml:space="preserve"> </w:t>
      </w:r>
      <w:r>
        <w:t xml:space="preserve">once the characteristics of the application and the target platform are known thanks to the</w:t>
      </w:r>
      <w:r>
        <w:t xml:space="preserve"> </w:t>
      </w:r>
      <w:r>
        <w:t xml:space="preserve">first step, it is a matter of deciding, based on the 7Rs of porting, what is the most adequate</w:t>
      </w:r>
      <w:r>
        <w:t xml:space="preserve"> </w:t>
      </w:r>
      <w:r>
        <w:t xml:space="preserve">approach for the problem at hand: rehost, re-platform or refactor, as the most widely used.</w:t>
      </w:r>
    </w:p>
    <w:p>
      <w:pPr>
        <w:pStyle w:val="BodyText"/>
      </w:pPr>
      <w:r>
        <w:t xml:space="preserve">208 Andreas Menychtas, Kleopatra Konstanteli, Juncal Alonso, Leire Orue-Echevarria, Jesus Gorronogoitia, et al..</w:t>
      </w:r>
      <w:r>
        <w:t xml:space="preserve"> </w:t>
      </w:r>
      <w:r>
        <w:t xml:space="preserve">Software modernization and cloudification using the ARTIST migration methodology and framework. Scalable</w:t>
      </w:r>
      <w:r>
        <w:t xml:space="preserve"> </w:t>
      </w:r>
      <w:r>
        <w:t xml:space="preserve">Computing : Practice and Experience, 2014, 15 (2), pp.131-152. ⟨10.12694/scpe.v15i2.938⟩.</w:t>
      </w:r>
      <w:r>
        <w:br/>
      </w:r>
      <w:r>
        <w:t xml:space="preserve">209 J. Alonso, L. Orue-Echevarria, M. Escalante, J. Gorroñogoitia and D. Presenza,</w:t>
      </w:r>
      <w:r>
        <w:t xml:space="preserve"> </w:t>
      </w:r>
      <w:r>
        <w:t xml:space="preserve">“Cloud modernization assessment</w:t>
      </w:r>
      <w:r>
        <w:t xml:space="preserve"> </w:t>
      </w:r>
      <w:r>
        <w:t xml:space="preserve">framework: Analyzing the impact of a potential migration to Cloud,”</w:t>
      </w:r>
      <w:r>
        <w:t xml:space="preserve"> </w:t>
      </w:r>
      <w:r>
        <w:t xml:space="preserve">2013 IEEE 7th International Symposium on the</w:t>
      </w:r>
      <w:r>
        <w:t xml:space="preserve"> </w:t>
      </w:r>
      <w:r>
        <w:t xml:space="preserve">Maintenance and Evolution of Service-Oriented and Cloud-Based Systems, Eindhoven, Netherlands, 2013, pp. 64-73,</w:t>
      </w:r>
      <w:r>
        <w:t xml:space="preserve"> </w:t>
      </w:r>
      <w:r>
        <w:t xml:space="preserve">doi: 10.1109/MESOCA.2013.6632736.</w:t>
      </w:r>
      <w:r>
        <w:br/>
      </w:r>
      <w:r>
        <w:t xml:space="preserve">210 Orue-Echevarría Arrieta, L. (2016). From software as a good to software as a service (SAAS): a methodology to</w:t>
      </w:r>
      <w:r>
        <w:t xml:space="preserve"> </w:t>
      </w:r>
      <w:r>
        <w:t xml:space="preserve">define</w:t>
      </w:r>
      <w:r>
        <w:t xml:space="preserve"> </w:t>
      </w:r>
      <w:r>
        <w:t xml:space="preserve">the</w:t>
      </w:r>
      <w:r>
        <w:t xml:space="preserve"> </w:t>
      </w:r>
      <w:r>
        <w:t xml:space="preserve">transformation</w:t>
      </w:r>
      <w:r>
        <w:t xml:space="preserve"> </w:t>
      </w:r>
      <w:r>
        <w:t xml:space="preserve">towards</w:t>
      </w:r>
      <w:r>
        <w:t xml:space="preserve"> </w:t>
      </w:r>
      <w:r>
        <w:t xml:space="preserve">the</w:t>
      </w:r>
      <w:r>
        <w:t xml:space="preserve"> </w:t>
      </w:r>
      <w:r>
        <w:t xml:space="preserve">SAAS</w:t>
      </w:r>
      <w:r>
        <w:t xml:space="preserve"> </w:t>
      </w:r>
      <w:r>
        <w:t xml:space="preserve">business</w:t>
      </w:r>
      <w:r>
        <w:t xml:space="preserve"> </w:t>
      </w:r>
      <w:r>
        <w:t xml:space="preserve">model.</w:t>
      </w:r>
      <w:r>
        <w:t xml:space="preserve"> </w:t>
      </w:r>
      <w:r>
        <w:t xml:space="preserve">Universitat</w:t>
      </w:r>
      <w:r>
        <w:t xml:space="preserve"> </w:t>
      </w:r>
      <w:r>
        <w:t xml:space="preserve">Abat</w:t>
      </w:r>
      <w:r>
        <w:t xml:space="preserve"> </w:t>
      </w:r>
      <w:r>
        <w:t xml:space="preserve">Oliba.</w:t>
      </w:r>
      <w:r>
        <w:t xml:space="preserve"> </w:t>
      </w:r>
      <w:r>
        <w:t xml:space="preserve">https://hdl.handle.net/10803/398024</w:t>
      </w:r>
      <w:r>
        <w:br/>
      </w:r>
      <w:r>
        <w:t xml:space="preserve">211 Pahl, C., Xiong, H., Walshe, R. (2013). A Comparison of On-Premise to Cloud Migration Approaches. In: Lau, KK.,</w:t>
      </w:r>
      <w:r>
        <w:t xml:space="preserve"> </w:t>
      </w:r>
      <w:r>
        <w:t xml:space="preserve">Lamersdorf, W., Pimentel, E. (eds) Service-Oriented and Cloud Computing. ESOCC 2013. Lecture Notes in Computer</w:t>
      </w:r>
      <w:r>
        <w:t xml:space="preserve"> </w:t>
      </w:r>
      <w:r>
        <w:t xml:space="preserve">Science, vol 8135. Springer, Berlin, Heidelberg. https://doi.org/10.1007/978-3-642-40651-5_18</w:t>
      </w:r>
      <w:r>
        <w:t xml:space="preserve"> </w:t>
      </w:r>
      <w:r>
        <w:t xml:space="preserve">212 P. Jamshidi, A. Ahmad and C. Pahl,</w:t>
      </w:r>
      <w:r>
        <w:t xml:space="preserve"> </w:t>
      </w:r>
      <w:r>
        <w:t xml:space="preserve">“Cloud Migration Research: A Systematic Review,”</w:t>
      </w:r>
      <w:r>
        <w:t xml:space="preserve"> </w:t>
      </w:r>
      <w:r>
        <w:t xml:space="preserve">in IEEE Transactions on</w:t>
      </w:r>
      <w:r>
        <w:t xml:space="preserve"> </w:t>
      </w:r>
      <w:r>
        <w:t xml:space="preserve">Cloud Computing, vol. 1, no. 2, pp. 142-157, July-December 2013, doi: 10.1109/TCC.2013.10.</w:t>
      </w:r>
    </w:p>
    <w:p>
      <w:pPr>
        <w:pStyle w:val="BodyText"/>
      </w:pPr>
      <w:r>
        <w:t xml:space="preserve">226</w:t>
      </w:r>
    </w:p>
    <w:p>
      <w:pPr>
        <w:pStyle w:val="BodyText"/>
      </w:pPr>
      <w:r>
        <w:t xml:space="preserve">Each option has different consequences in the effort needed to port, the timeline and the</w:t>
      </w:r>
      <w:r>
        <w:t xml:space="preserve"> </w:t>
      </w:r>
      <w:r>
        <w:t xml:space="preserve">risks.</w:t>
      </w:r>
      <w:r>
        <w:t xml:space="preserve"> </w:t>
      </w:r>
      <w:r>
        <w:t xml:space="preserve">Once one of the above strategies have been decided upon – this can be unique for the</w:t>
      </w:r>
      <w:r>
        <w:t xml:space="preserve"> </w:t>
      </w:r>
      <w:r>
        <w:t xml:space="preserve">complete application or alternatively each part of the application may undergo a different</w:t>
      </w:r>
      <w:r>
        <w:t xml:space="preserve"> </w:t>
      </w:r>
      <w:r>
        <w:t xml:space="preserve">strategy - , the next activities include grouping the workloads into migration waves213,</w:t>
      </w:r>
      <w:r>
        <w:t xml:space="preserve"> </w:t>
      </w:r>
      <w:r>
        <w:t xml:space="preserve">addressing the identified dependencies, mapping the source services with the target</w:t>
      </w:r>
      <w:r>
        <w:t xml:space="preserve"> </w:t>
      </w:r>
      <w:r>
        <w:t xml:space="preserve">services, re-architecting where needed, define the data porting strategy (e.g. bulk, transfer,</w:t>
      </w:r>
      <w:r>
        <w:t xml:space="preserve"> </w:t>
      </w:r>
      <w:r>
        <w:t xml:space="preserve">incremental, …) as well as setting up the porting programme team. As part of this activity,</w:t>
      </w:r>
      <w:r>
        <w:t xml:space="preserve"> </w:t>
      </w:r>
      <w:r>
        <w:t xml:space="preserve">it is also important to keep a rollback mechanism defined in case the porting does not</w:t>
      </w:r>
      <w:r>
        <w:t xml:space="preserve"> </w:t>
      </w:r>
      <w:r>
        <w:t xml:space="preserve">succeed.</w:t>
      </w:r>
      <w:r>
        <w:br/>
      </w:r>
      <w:r>
        <w:t xml:space="preserve">These are the activities evaluated in this phase:</w:t>
      </w:r>
      <w:r>
        <w:t xml:space="preserve"> </w:t>
      </w:r>
      <w:r>
        <w:t xml:space="preserve">• Cloud architecture design</w:t>
      </w:r>
      <w:r>
        <w:t xml:space="preserve"> </w:t>
      </w:r>
      <w:r>
        <w:t xml:space="preserve">• Porting plan</w:t>
      </w:r>
      <w:r>
        <w:t xml:space="preserve"> </w:t>
      </w:r>
      <w:r>
        <w:t xml:space="preserve">• Provider (target platform) feature evaluation and service re-mapping</w:t>
      </w:r>
      <w:r>
        <w:t xml:space="preserve"> </w:t>
      </w:r>
      <w:r>
        <w:t xml:space="preserve">• Project management setup</w:t>
      </w:r>
      <w:r>
        <w:t xml:space="preserve"> </w:t>
      </w:r>
      <w:r>
        <w:t xml:space="preserve">The main challenges in this phase stem from the gap in the team skills and the lack of one-</w:t>
      </w:r>
      <w:r>
        <w:t xml:space="preserve"> </w:t>
      </w:r>
      <w:r>
        <w:t xml:space="preserve">to-one match across the functionalities of the various cloud services. That is, while cloud</w:t>
      </w:r>
      <w:r>
        <w:t xml:space="preserve"> </w:t>
      </w:r>
      <w:r>
        <w:t xml:space="preserve">services may theoretically be similar or may have an equivalent functionality, there is not</w:t>
      </w:r>
      <w:r>
        <w:t xml:space="preserve"> </w:t>
      </w:r>
      <w:r>
        <w:t xml:space="preserve">a one – to – one match. This matching must be often manually performed therefore by the</w:t>
      </w:r>
      <w:r>
        <w:t xml:space="preserve"> </w:t>
      </w:r>
      <w:r>
        <w:t xml:space="preserve">team members start carrying out the porting.</w:t>
      </w:r>
      <w:r>
        <w:t xml:space="preserve"> </w:t>
      </w:r>
      <w:r>
        <w:t xml:space="preserve">The outcomes of this phase are the porting strategy document, the plan, the target</w:t>
      </w:r>
      <w:r>
        <w:t xml:space="preserve"> </w:t>
      </w:r>
      <w:r>
        <w:t xml:space="preserve">architecture design and topology and the RACI214 matrix.</w:t>
      </w:r>
      <w:r>
        <w:t xml:space="preserve"> </w:t>
      </w:r>
      <w:r>
        <w:t xml:space="preserve">Phase 3 – Target environment set up (one-off adjustment costs): This step includes</w:t>
      </w:r>
      <w:r>
        <w:t xml:space="preserve"> </w:t>
      </w:r>
      <w:r>
        <w:t xml:space="preserve">the provision and configuration of the infrastructure (e.g. the Virtual Machines),</w:t>
      </w:r>
      <w:r>
        <w:t xml:space="preserve"> </w:t>
      </w:r>
      <w:r>
        <w:t xml:space="preserve">implementing the basic security policy measures (e.g. identity provider), observability</w:t>
      </w:r>
      <w:r>
        <w:t xml:space="preserve"> </w:t>
      </w:r>
      <w:r>
        <w:t xml:space="preserve">environment and logs, the CI/CD pipelines and the Infrastructure-as-Code (IaC) practices</w:t>
      </w:r>
      <w:r>
        <w:t xml:space="preserve"> </w:t>
      </w:r>
      <w:r>
        <w:t xml:space="preserve">on the target environment.</w:t>
      </w:r>
      <w:r>
        <w:t xml:space="preserve"> </w:t>
      </w:r>
      <w:r>
        <w:t xml:space="preserve">Under this phase, these are the activities considered:</w:t>
      </w:r>
      <w:r>
        <w:t xml:space="preserve"> </w:t>
      </w:r>
      <w:r>
        <w:t xml:space="preserve">• VM / compute provisioning</w:t>
      </w:r>
      <w:r>
        <w:t xml:space="preserve"> </w:t>
      </w:r>
      <w:r>
        <w:t xml:space="preserve">• Network configuration (Virtual Private Cloud, DNS, Firewall)</w:t>
      </w:r>
      <w:r>
        <w:t xml:space="preserve"> </w:t>
      </w:r>
      <w:r>
        <w:t xml:space="preserve">• Storage setup</w:t>
      </w:r>
      <w:r>
        <w:br/>
      </w:r>
      <w:r>
        <w:t xml:space="preserve">• Identity and Access Management, access and monitoring setup</w:t>
      </w:r>
      <w:r>
        <w:t xml:space="preserve"> </w:t>
      </w:r>
      <w:r>
        <w:t xml:space="preserve">• IaC scripting and DevOps pipelines</w:t>
      </w:r>
    </w:p>
    <w:p>
      <w:pPr>
        <w:pStyle w:val="BodyText"/>
      </w:pPr>
      <w:r>
        <w:t xml:space="preserve">213 A migration wave breaks down migration projects into more manageable batches for synchronized and concurrent</w:t>
      </w:r>
      <w:r>
        <w:t xml:space="preserve"> </w:t>
      </w:r>
      <w:r>
        <w:t xml:space="preserve">migration. This is an iterative approach that allows organizations to minimize business disruption and risk, as well as</w:t>
      </w:r>
      <w:r>
        <w:t xml:space="preserve"> </w:t>
      </w:r>
      <w:r>
        <w:t xml:space="preserve">incorporate the lessons learned from the previous wave into the next one.</w:t>
      </w:r>
      <w:r>
        <w:t xml:space="preserve"> </w:t>
      </w:r>
      <w:r>
        <w:t xml:space="preserve">214 Responsible, Accountable, Consulted, Informed</w:t>
      </w:r>
    </w:p>
    <w:p>
      <w:pPr>
        <w:pStyle w:val="BodyText"/>
      </w:pPr>
      <w:r>
        <w:t xml:space="preserve">227</w:t>
      </w:r>
    </w:p>
    <w:p>
      <w:pPr>
        <w:pStyle w:val="BodyText"/>
      </w:pPr>
      <w:r>
        <w:t xml:space="preserve">The main obstacles in this phase have to do with the potential differences in the Identity</w:t>
      </w:r>
      <w:r>
        <w:t xml:space="preserve"> </w:t>
      </w:r>
      <w:r>
        <w:t xml:space="preserve">and Access Management (IAM) roles and permissions, overlapping IPs, the setup of tools</w:t>
      </w:r>
      <w:r>
        <w:t xml:space="preserve"> </w:t>
      </w:r>
      <w:r>
        <w:t xml:space="preserve">such as security scanning tools or a SIEM (Security Information and Event Management).</w:t>
      </w:r>
      <w:r>
        <w:t xml:space="preserve"> </w:t>
      </w:r>
      <w:r>
        <w:t xml:space="preserve">The outcomes of this phase are the network topology, the IAM baseline and the DevOps</w:t>
      </w:r>
      <w:r>
        <w:t xml:space="preserve"> </w:t>
      </w:r>
      <w:r>
        <w:t xml:space="preserve">pipeline.</w:t>
      </w:r>
      <w:r>
        <w:t xml:space="preserve"> </w:t>
      </w:r>
      <w:r>
        <w:t xml:space="preserve">Phase 4 – Porting (one-off adjustment costs): This phase entails the porting of both the</w:t>
      </w:r>
      <w:r>
        <w:t xml:space="preserve"> </w:t>
      </w:r>
      <w:r>
        <w:t xml:space="preserve">business logic of the application as well as the data, while maintaining the integrity, full</w:t>
      </w:r>
      <w:r>
        <w:t xml:space="preserve"> </w:t>
      </w:r>
      <w:r>
        <w:t xml:space="preserve">auditability and minimal downtime of the application. The porting of data may be rather</w:t>
      </w:r>
      <w:r>
        <w:t xml:space="preserve"> </w:t>
      </w:r>
      <w:r>
        <w:t xml:space="preserve">challenging, in terms of duration, strategy, and risks and they require a verification of the</w:t>
      </w:r>
      <w:r>
        <w:t xml:space="preserve"> </w:t>
      </w:r>
      <w:r>
        <w:t xml:space="preserve">integrity of the data at destination (e.g. row counts, checksum, etc) as this is a very error-</w:t>
      </w:r>
      <w:r>
        <w:t xml:space="preserve"> </w:t>
      </w:r>
      <w:r>
        <w:t xml:space="preserve">prone activity. Migrating the business logic may involve refactoring part of the code, re-</w:t>
      </w:r>
      <w:r>
        <w:t xml:space="preserve"> </w:t>
      </w:r>
      <w:r>
        <w:t xml:space="preserve">adapting to new technologies, moving and / or rebuilding the images for the containers,</w:t>
      </w:r>
      <w:r>
        <w:t xml:space="preserve"> </w:t>
      </w:r>
      <w:r>
        <w:t xml:space="preserve">adapting the Kubernetes manifests, redeploying them and reconfiguring certain parts of the</w:t>
      </w:r>
      <w:r>
        <w:t xml:space="preserve"> </w:t>
      </w:r>
      <w:r>
        <w:t xml:space="preserve">application such as the managed services (e.g. load balancers). This step also includes some</w:t>
      </w:r>
      <w:r>
        <w:t xml:space="preserve"> </w:t>
      </w:r>
      <w:r>
        <w:t xml:space="preserve">smoke tests (initial tests) to demonstrate that the application is functional and responsive.</w:t>
      </w:r>
      <w:r>
        <w:t xml:space="preserve"> </w:t>
      </w:r>
      <w:r>
        <w:t xml:space="preserve">Following, the activities considered:</w:t>
      </w:r>
      <w:r>
        <w:t xml:space="preserve"> </w:t>
      </w:r>
      <w:r>
        <w:t xml:space="preserve">• Database porting</w:t>
      </w:r>
      <w:r>
        <w:br/>
      </w:r>
      <w:r>
        <w:t xml:space="preserve">• VM/server image replication</w:t>
      </w:r>
      <w:r>
        <w:t xml:space="preserve"> </w:t>
      </w:r>
      <w:r>
        <w:t xml:space="preserve">• Application code adaptation (refactoring) and configuration for porting</w:t>
      </w:r>
      <w:r>
        <w:t xml:space="preserve"> </w:t>
      </w:r>
      <w:r>
        <w:t xml:space="preserve">• Porting of the tooling licenses</w:t>
      </w:r>
      <w:r>
        <w:t xml:space="preserve"> </w:t>
      </w:r>
      <w:r>
        <w:t xml:space="preserve">• Parallel infrastructure dual - run</w:t>
      </w:r>
      <w:r>
        <w:t xml:space="preserve"> </w:t>
      </w:r>
      <w:r>
        <w:t xml:space="preserve">The main problems usually faced during this phase is the data format compatibility, the</w:t>
      </w:r>
      <w:r>
        <w:t xml:space="preserve"> </w:t>
      </w:r>
      <w:r>
        <w:t xml:space="preserve">maintenance of the integrity of the data and the avoidance of data loss during the porting.</w:t>
      </w:r>
      <w:r>
        <w:t xml:space="preserve"> </w:t>
      </w:r>
      <w:r>
        <w:t xml:space="preserve">In terms of application, the integrability and reconfiguration of the different components</w:t>
      </w:r>
      <w:r>
        <w:t xml:space="preserve"> </w:t>
      </w:r>
      <w:r>
        <w:t xml:space="preserve">migrated onto the target platform may hinder the deployment of the application.</w:t>
      </w:r>
      <w:r>
        <w:t xml:space="preserve"> </w:t>
      </w:r>
      <w:r>
        <w:t xml:space="preserve">The deliverables after this phase is the data and application migrated onto the cloud, and</w:t>
      </w:r>
      <w:r>
        <w:t xml:space="preserve"> </w:t>
      </w:r>
      <w:r>
        <w:t xml:space="preserve">the application deployment view.</w:t>
      </w:r>
      <w:r>
        <w:t xml:space="preserve"> </w:t>
      </w:r>
      <w:r>
        <w:t xml:space="preserve">Phase 5 – Testing and validation (one-off adjustment costs): This step includes the</w:t>
      </w:r>
      <w:r>
        <w:t xml:space="preserve"> </w:t>
      </w:r>
      <w:r>
        <w:t xml:space="preserve">functional and non-functional testing, including performance, load, stress and resilience</w:t>
      </w:r>
      <w:r>
        <w:t xml:space="preserve"> </w:t>
      </w:r>
      <w:r>
        <w:t xml:space="preserve">testing. Security, vulnerability and penetration testing are also part of this. At this stage,</w:t>
      </w:r>
      <w:r>
        <w:t xml:space="preserve"> </w:t>
      </w:r>
      <w:r>
        <w:t xml:space="preserve">there is a disaster recovery plan in place and clear metrics to ensure business continuity.</w:t>
      </w:r>
      <w:r>
        <w:t xml:space="preserve"> </w:t>
      </w:r>
      <w:r>
        <w:t xml:space="preserve">These are the activities taken into account under this phase:</w:t>
      </w:r>
      <w:r>
        <w:t xml:space="preserve"> </w:t>
      </w:r>
      <w:r>
        <w:t xml:space="preserve">• Functional testing</w:t>
      </w:r>
      <w:r>
        <w:br/>
      </w:r>
      <w:r>
        <w:t xml:space="preserve">• Performance and load testing</w:t>
      </w:r>
      <w:r>
        <w:t xml:space="preserve"> </w:t>
      </w:r>
      <w:r>
        <w:t xml:space="preserve">• Integration / API testing</w:t>
      </w:r>
      <w:r>
        <w:t xml:space="preserve"> </w:t>
      </w:r>
      <w:r>
        <w:t xml:space="preserve">• Security and vulnerability scanning</w:t>
      </w:r>
      <w:r>
        <w:t xml:space="preserve"> </w:t>
      </w:r>
      <w:r>
        <w:t xml:space="preserve">• Rollback plan validation</w:t>
      </w:r>
      <w:r>
        <w:t xml:space="preserve"> </w:t>
      </w:r>
      <w:r>
        <w:t xml:space="preserve">The main obstacles in this phase entail usually the test coverage and the responsiveness of</w:t>
      </w:r>
      <w:r>
        <w:t xml:space="preserve"> </w:t>
      </w:r>
      <w:r>
        <w:t xml:space="preserve">the application in extreme conditions. Another key aspect is that the targeted application</w:t>
      </w:r>
    </w:p>
    <w:p>
      <w:pPr>
        <w:pStyle w:val="BodyText"/>
      </w:pPr>
      <w:r>
        <w:t xml:space="preserve">228</w:t>
      </w:r>
    </w:p>
    <w:p>
      <w:pPr>
        <w:pStyle w:val="BodyText"/>
      </w:pPr>
      <w:r>
        <w:t xml:space="preserve">must mirror in functional terms the migrated one so there has to be a parallel run of both</w:t>
      </w:r>
      <w:r>
        <w:t xml:space="preserve"> </w:t>
      </w:r>
      <w:r>
        <w:t xml:space="preserve">applications for a certain period of time in order to define errors before it goes into</w:t>
      </w:r>
      <w:r>
        <w:t xml:space="preserve"> </w:t>
      </w:r>
      <w:r>
        <w:t xml:space="preserve">production.</w:t>
      </w:r>
      <w:r>
        <w:t xml:space="preserve"> </w:t>
      </w:r>
      <w:r>
        <w:t xml:space="preserve">The outcome of this phase is the test results from the different tests carried out.</w:t>
      </w:r>
      <w:r>
        <w:br/>
      </w:r>
      <w:r>
        <w:t xml:space="preserve">Phase 6 - Cutover and Switching DNS (one-off adjustment costs): This is the most</w:t>
      </w:r>
      <w:r>
        <w:t xml:space="preserve"> </w:t>
      </w:r>
      <w:r>
        <w:t xml:space="preserve">critical phase as it involves the switching from the ‘old’ environment to the target</w:t>
      </w:r>
      <w:r>
        <w:t xml:space="preserve"> </w:t>
      </w:r>
      <w:r>
        <w:t xml:space="preserve">environment. When going on production, the DNS records are switched, the application</w:t>
      </w:r>
      <w:r>
        <w:t xml:space="preserve"> </w:t>
      </w:r>
      <w:r>
        <w:t xml:space="preserve">health needs to be ensured, and the code is frozen. The definition of a rollback mechanism</w:t>
      </w:r>
      <w:r>
        <w:t xml:space="preserve"> </w:t>
      </w:r>
      <w:r>
        <w:t xml:space="preserve">is also part of this activity.</w:t>
      </w:r>
      <w:r>
        <w:t xml:space="preserve"> </w:t>
      </w:r>
      <w:r>
        <w:t xml:space="preserve">The tasks included under this phase are:</w:t>
      </w:r>
      <w:r>
        <w:t xml:space="preserve"> </w:t>
      </w:r>
      <w:r>
        <w:t xml:space="preserve">• DNS / traffic cutover</w:t>
      </w:r>
      <w:r>
        <w:br/>
      </w:r>
      <w:r>
        <w:t xml:space="preserve">• Final data synchronization and delta transfer</w:t>
      </w:r>
      <w:r>
        <w:t xml:space="preserve"> </w:t>
      </w:r>
      <w:r>
        <w:t xml:space="preserve">• Go live</w:t>
      </w:r>
      <w:r>
        <w:t xml:space="preserve"> </w:t>
      </w:r>
      <w:r>
        <w:t xml:space="preserve">• Downtime window management</w:t>
      </w:r>
      <w:r>
        <w:t xml:space="preserve"> </w:t>
      </w:r>
      <w:r>
        <w:t xml:space="preserve">• Incident response and hotfixes</w:t>
      </w:r>
      <w:r>
        <w:t xml:space="preserve"> </w:t>
      </w:r>
      <w:r>
        <w:t xml:space="preserve">The challenges of these activities relate to the DNS switching and how stateful sessions</w:t>
      </w:r>
      <w:r>
        <w:t xml:space="preserve"> </w:t>
      </w:r>
      <w:r>
        <w:t xml:space="preserve">are being handled, that is active user sessions could be lost due to the cutover. The outcome</w:t>
      </w:r>
      <w:r>
        <w:t xml:space="preserve"> </w:t>
      </w:r>
      <w:r>
        <w:t xml:space="preserve">of this phase is the application in production.</w:t>
      </w:r>
      <w:r>
        <w:t xml:space="preserve"> </w:t>
      </w:r>
      <w:r>
        <w:t xml:space="preserve">Phase 7 – Post – porting (one-off adjustment costs): After a successful cutover, the</w:t>
      </w:r>
      <w:r>
        <w:t xml:space="preserve"> </w:t>
      </w:r>
      <w:r>
        <w:t xml:space="preserve">source environment will still be running but on standby to identify potential performance</w:t>
      </w:r>
      <w:r>
        <w:t xml:space="preserve"> </w:t>
      </w:r>
      <w:r>
        <w:t xml:space="preserve">problems in production. This parallel run is usually for a certain amount of weeks, for</w:t>
      </w:r>
      <w:r>
        <w:t xml:space="preserve"> </w:t>
      </w:r>
      <w:r>
        <w:t xml:space="preserve">example, 2-4 week, even if not the whole time. Moreover, this phase covers the</w:t>
      </w:r>
      <w:r>
        <w:t xml:space="preserve"> </w:t>
      </w:r>
      <w:r>
        <w:t xml:space="preserve">decommissioning of resources, the archiving of the source environment configuration for</w:t>
      </w:r>
      <w:r>
        <w:t xml:space="preserve"> </w:t>
      </w:r>
      <w:r>
        <w:t xml:space="preserve">audit purposes and the update of the architecture documents. Subscriptions or licenses shall</w:t>
      </w:r>
      <w:r>
        <w:t xml:space="preserve"> </w:t>
      </w:r>
      <w:r>
        <w:t xml:space="preserve">also be annulled.</w:t>
      </w:r>
      <w:r>
        <w:br/>
      </w:r>
      <w:r>
        <w:t xml:space="preserve">Under this phase the following activities are considered:</w:t>
      </w:r>
      <w:r>
        <w:t xml:space="preserve"> </w:t>
      </w:r>
      <w:r>
        <w:t xml:space="preserve">• Cost optimization, performance and right-sizing (FinOps)</w:t>
      </w:r>
      <w:r>
        <w:t xml:space="preserve"> </w:t>
      </w:r>
      <w:r>
        <w:t xml:space="preserve">• Monitoring and alerting setup</w:t>
      </w:r>
      <w:r>
        <w:t xml:space="preserve"> </w:t>
      </w:r>
      <w:r>
        <w:t xml:space="preserve">• Old infrastructure decommissioning</w:t>
      </w:r>
      <w:r>
        <w:t xml:space="preserve"> </w:t>
      </w:r>
      <w:r>
        <w:t xml:space="preserve">• Staff training and knowledge transfer</w:t>
      </w:r>
      <w:r>
        <w:t xml:space="preserve"> </w:t>
      </w:r>
      <w:r>
        <w:t xml:space="preserve">The main challenges include the decommissioning of the source before the rollback</w:t>
      </w:r>
      <w:r>
        <w:t xml:space="preserve"> </w:t>
      </w:r>
      <w:r>
        <w:t xml:space="preserve">window expires risking permanent data loss as well as the engineers who led the porting</w:t>
      </w:r>
      <w:r>
        <w:t xml:space="preserve"> </w:t>
      </w:r>
      <w:r>
        <w:t xml:space="preserve">moving on before the documentation is complete. The outcome of this phase is an</w:t>
      </w:r>
      <w:r>
        <w:t xml:space="preserve"> </w:t>
      </w:r>
      <w:r>
        <w:t xml:space="preserve">application that is operational.</w:t>
      </w:r>
      <w:r>
        <w:t xml:space="preserve"> </w:t>
      </w:r>
      <w:r>
        <w:t xml:space="preserve">Phase 8 – Operation of the cloud service (recurring adjustment); This phase includes</w:t>
      </w:r>
      <w:r>
        <w:t xml:space="preserve"> </w:t>
      </w:r>
      <w:r>
        <w:t xml:space="preserve">the operation of the service, including observability, performance optimization, FinOps,</w:t>
      </w:r>
      <w:r>
        <w:t xml:space="preserve"> </w:t>
      </w:r>
      <w:r>
        <w:t xml:space="preserve">continuous vulnerability assessment, and maintenance of a functional application (e.g. </w:t>
      </w:r>
      <w:r>
        <w:t xml:space="preserve"> </w:t>
      </w:r>
      <w:r>
        <w:t xml:space="preserve">correction of bugs but also new features being deployed).</w:t>
      </w:r>
    </w:p>
    <w:p>
      <w:pPr>
        <w:pStyle w:val="BodyText"/>
      </w:pPr>
      <w:r>
        <w:t xml:space="preserve">229</w:t>
      </w:r>
    </w:p>
    <w:p>
      <w:pPr>
        <w:pStyle w:val="BodyText"/>
      </w:pPr>
      <w:r>
        <w:t xml:space="preserve">12.4</w:t>
      </w:r>
      <w:r>
        <w:t xml:space="preserve"> </w:t>
      </w:r>
      <w:r>
        <w:t xml:space="preserve">Aspects considered for the analysis of costs</w:t>
      </w:r>
      <w:r>
        <w:t xml:space="preserve"> </w:t>
      </w:r>
      <w:r>
        <w:t xml:space="preserve">Since not all use cases have the same complexity, for this impact analysis three types of</w:t>
      </w:r>
      <w:r>
        <w:t xml:space="preserve"> </w:t>
      </w:r>
      <w:r>
        <w:t xml:space="preserve">applications are assumed: small, mid-sized, large, as described below. The criterion are</w:t>
      </w:r>
      <w:r>
        <w:t xml:space="preserve"> </w:t>
      </w:r>
      <w:r>
        <w:t xml:space="preserve">industry standard values and were cross referenced with confidential sources:</w:t>
      </w:r>
      <w:r>
        <w:t xml:space="preserve"> </w:t>
      </w:r>
      <w:r>
        <w:t xml:space="preserve">Table 66. Application taxonomy used for this impact analysis</w:t>
      </w:r>
      <w:r>
        <w:t xml:space="preserve"> </w:t>
      </w:r>
      <w:r>
        <w:t xml:space="preserve">Criterion</w:t>
      </w:r>
      <w:r>
        <w:t xml:space="preserve"> </w:t>
      </w:r>
      <w:r>
        <w:t xml:space="preserve">Small application</w:t>
      </w:r>
      <w:r>
        <w:t xml:space="preserve"> </w:t>
      </w:r>
      <w:r>
        <w:t xml:space="preserve">Mid-size</w:t>
      </w:r>
      <w:r>
        <w:t xml:space="preserve"> </w:t>
      </w:r>
      <w:r>
        <w:t xml:space="preserve">application</w:t>
      </w:r>
      <w:r>
        <w:t xml:space="preserve"> </w:t>
      </w:r>
      <w:r>
        <w:t xml:space="preserve">Large application</w:t>
      </w:r>
      <w:r>
        <w:t xml:space="preserve"> </w:t>
      </w:r>
      <w:r>
        <w:t xml:space="preserve">Code base</w:t>
      </w:r>
      <w:r>
        <w:t xml:space="preserve"> </w:t>
      </w:r>
      <w:r>
        <w:t xml:space="preserve">&lt;10k lines, n-tier</w:t>
      </w:r>
      <w:r>
        <w:t xml:space="preserve"> </w:t>
      </w:r>
      <w:r>
        <w:t xml:space="preserve">(cloud-aware), small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microservices</w:t>
      </w:r>
      <w:r>
        <w:t xml:space="preserve"> </w:t>
      </w:r>
      <w:r>
        <w:t xml:space="preserve">(cloud-native)</w:t>
      </w:r>
      <w:r>
        <w:t xml:space="preserve"> </w:t>
      </w:r>
      <w:r>
        <w:t xml:space="preserve">10k – 100k lines, 10</w:t>
      </w:r>
      <w:r>
        <w:t xml:space="preserve"> </w:t>
      </w:r>
      <w:r>
        <w:t xml:space="preserve">– 20 microservices</w:t>
      </w:r>
      <w:r>
        <w:t xml:space="preserve"> </w:t>
      </w:r>
      <w:r>
        <w:t xml:space="preserve">&gt;100k lines, &gt; 20</w:t>
      </w:r>
      <w:r>
        <w:t xml:space="preserve"> </w:t>
      </w:r>
      <w:r>
        <w:t xml:space="preserve">microservices</w:t>
      </w:r>
      <w:r>
        <w:t xml:space="preserve"> </w:t>
      </w:r>
      <w:r>
        <w:t xml:space="preserve">or</w:t>
      </w:r>
      <w:r>
        <w:t xml:space="preserve"> </w:t>
      </w:r>
      <w:r>
        <w:t xml:space="preserve">smaller in number</w:t>
      </w:r>
      <w:r>
        <w:t xml:space="preserve"> </w:t>
      </w:r>
      <w:r>
        <w:t xml:space="preserve">but</w:t>
      </w:r>
      <w:r>
        <w:t xml:space="preserve"> </w:t>
      </w:r>
      <w:r>
        <w:t xml:space="preserve">complex</w:t>
      </w:r>
      <w:r>
        <w:t xml:space="preserve"> </w:t>
      </w:r>
      <w:r>
        <w:t xml:space="preserve">microservices</w:t>
      </w:r>
      <w:r>
        <w:t xml:space="preserve"> </w:t>
      </w:r>
      <w:r>
        <w:t xml:space="preserve">Data volume</w:t>
      </w:r>
      <w:r>
        <w:t xml:space="preserve"> </w:t>
      </w:r>
      <w:r>
        <w:t xml:space="preserve">&lt; 100 GB</w:t>
      </w:r>
      <w:r>
        <w:t xml:space="preserve"> </w:t>
      </w:r>
      <w:r>
        <w:t xml:space="preserve">100 GB – 10 TB</w:t>
      </w:r>
      <w:r>
        <w:t xml:space="preserve"> </w:t>
      </w:r>
      <w:r>
        <w:t xml:space="preserve">10 TB – PB</w:t>
      </w:r>
      <w:r>
        <w:t xml:space="preserve"> </w:t>
      </w:r>
      <w:r>
        <w:t xml:space="preserve">Third</w:t>
      </w:r>
      <w:r>
        <w:t xml:space="preserve"> </w:t>
      </w:r>
      <w:r>
        <w:t xml:space="preserve">party</w:t>
      </w:r>
      <w:r>
        <w:t xml:space="preserve"> </w:t>
      </w:r>
      <w:r>
        <w:t xml:space="preserve">dependencies</w:t>
      </w:r>
      <w:r>
        <w:t xml:space="preserve"> </w:t>
      </w:r>
      <w:r>
        <w:t xml:space="preserve">Few (1-3)</w:t>
      </w:r>
      <w:r>
        <w:t xml:space="preserve"> </w:t>
      </w:r>
      <w:r>
        <w:t xml:space="preserve">Moderate (5 – 15)</w:t>
      </w:r>
      <w:r>
        <w:t xml:space="preserve"> </w:t>
      </w:r>
      <w:r>
        <w:t xml:space="preserve">High (&gt;20 or</w:t>
      </w:r>
      <w:r>
        <w:t xml:space="preserve"> </w:t>
      </w:r>
      <w:r>
        <w:t xml:space="preserve">tightly coupled)</w:t>
      </w:r>
      <w:r>
        <w:t xml:space="preserve"> </w:t>
      </w:r>
      <w:r>
        <w:t xml:space="preserve">Users</w:t>
      </w:r>
      <w:r>
        <w:t xml:space="preserve"> </w:t>
      </w:r>
      <w:r>
        <w:t xml:space="preserve">&lt; 500 users / &lt; 50</w:t>
      </w:r>
      <w:r>
        <w:t xml:space="preserve"> </w:t>
      </w:r>
      <w:r>
        <w:t xml:space="preserve">concurrent</w:t>
      </w:r>
      <w:r>
        <w:t xml:space="preserve"> </w:t>
      </w:r>
      <w:r>
        <w:t xml:space="preserve">500 – 10,000 users /</w:t>
      </w:r>
      <w:r>
        <w:t xml:space="preserve"> </w:t>
      </w:r>
      <w:r>
        <w:t xml:space="preserve">50 – 500 concurrent</w:t>
      </w:r>
      <w:r>
        <w:t xml:space="preserve"> </w:t>
      </w:r>
      <w:r>
        <w:t xml:space="preserve">&gt; 10,000 users / &gt;</w:t>
      </w:r>
      <w:r>
        <w:t xml:space="preserve"> </w:t>
      </w:r>
      <w:r>
        <w:t xml:space="preserve">500 concurrent</w:t>
      </w:r>
      <w:r>
        <w:t xml:space="preserve"> </w:t>
      </w:r>
      <w:r>
        <w:t xml:space="preserve">Team size</w:t>
      </w:r>
      <w:r>
        <w:t xml:space="preserve"> </w:t>
      </w:r>
      <w:r>
        <w:t xml:space="preserve">Small</w:t>
      </w:r>
      <w:r>
        <w:t xml:space="preserve"> </w:t>
      </w:r>
      <w:r>
        <w:t xml:space="preserve">Medium</w:t>
      </w:r>
      <w:r>
        <w:t xml:space="preserve"> </w:t>
      </w:r>
      <w:r>
        <w:t xml:space="preserve">Large</w:t>
      </w:r>
      <w:r>
        <w:t xml:space="preserve"> </w:t>
      </w:r>
      <w:r>
        <w:t xml:space="preserve">Typical</w:t>
      </w:r>
      <w:r>
        <w:t xml:space="preserve"> </w:t>
      </w:r>
      <w:r>
        <w:t xml:space="preserve">Estimated</w:t>
      </w:r>
      <w:r>
        <w:t xml:space="preserve"> </w:t>
      </w:r>
      <w:r>
        <w:t xml:space="preserve">Timeline</w:t>
      </w:r>
      <w:r>
        <w:t xml:space="preserve"> </w:t>
      </w:r>
      <w:r>
        <w:t xml:space="preserve">1 – 3 months</w:t>
      </w:r>
      <w:r>
        <w:t xml:space="preserve"> </w:t>
      </w:r>
      <w:r>
        <w:t xml:space="preserve">3 - 9 months</w:t>
      </w:r>
      <w:r>
        <w:t xml:space="preserve"> </w:t>
      </w:r>
      <w:r>
        <w:t xml:space="preserve">&gt; 9 months</w:t>
      </w:r>
      <w:r>
        <w:t xml:space="preserve"> </w:t>
      </w:r>
      <w:r>
        <w:t xml:space="preserve">Example</w:t>
      </w:r>
      <w:r>
        <w:t xml:space="preserve"> </w:t>
      </w:r>
      <w:r>
        <w:t xml:space="preserve">application</w:t>
      </w:r>
      <w:r>
        <w:br/>
      </w:r>
      <w:r>
        <w:t xml:space="preserve">Internal tool / Small</w:t>
      </w:r>
      <w:r>
        <w:t xml:space="preserve"> </w:t>
      </w:r>
      <w:r>
        <w:t xml:space="preserve">application</w:t>
      </w:r>
      <w:r>
        <w:t xml:space="preserve"> </w:t>
      </w:r>
      <w:r>
        <w:t xml:space="preserve">Departmental</w:t>
      </w:r>
      <w:r>
        <w:t xml:space="preserve"> </w:t>
      </w:r>
      <w:r>
        <w:t xml:space="preserve">Heavy stakeholder</w:t>
      </w:r>
      <w:r>
        <w:t xml:space="preserve"> </w:t>
      </w:r>
      <w:r>
        <w:t xml:space="preserve">based, such as</w:t>
      </w:r>
      <w:r>
        <w:t xml:space="preserve"> </w:t>
      </w:r>
      <w:r>
        <w:t xml:space="preserve">healthcare</w:t>
      </w:r>
      <w:r>
        <w:t xml:space="preserve"> </w:t>
      </w:r>
      <w:r>
        <w:t xml:space="preserve">applications</w:t>
      </w:r>
      <w:r>
        <w:t xml:space="preserve"> </w:t>
      </w:r>
      <w:r>
        <w:t xml:space="preserve">As noted above, reliable data on the cost of porting or migrating an application between</w:t>
      </w:r>
      <w:r>
        <w:t xml:space="preserve"> </w:t>
      </w:r>
      <w:r>
        <w:t xml:space="preserve">cloud providers is scarce. This scarcity is structural rather than incidental: each porting</w:t>
      </w:r>
      <w:r>
        <w:t xml:space="preserve"> </w:t>
      </w:r>
      <w:r>
        <w:t xml:space="preserve">project is inherently unique, shaped by how the application was originally architected, the</w:t>
      </w:r>
      <w:r>
        <w:t xml:space="preserve"> </w:t>
      </w:r>
      <w:r>
        <w:t xml:space="preserve">technologies involved, the degree of vendor-specific coupling, and the accumulated</w:t>
      </w:r>
      <w:r>
        <w:t xml:space="preserve"> </w:t>
      </w:r>
      <w:r>
        <w:t xml:space="preserve">technical debt. No two porting project present the same cost profile, which makes</w:t>
      </w:r>
      <w:r>
        <w:t xml:space="preserve"> </w:t>
      </w:r>
      <w:r>
        <w:t xml:space="preserve">meaningful generalisation difficult and explains why the literature has not converged on</w:t>
      </w:r>
      <w:r>
        <w:t xml:space="preserve"> </w:t>
      </w:r>
      <w:r>
        <w:t xml:space="preserve">robust benchmarks. The estimates presented in this section represent a best-effort attempt</w:t>
      </w:r>
      <w:r>
        <w:t xml:space="preserve"> </w:t>
      </w:r>
      <w:r>
        <w:t xml:space="preserve">to triangulate and structurally aggregate the limited sources available reporting costs215.</w:t>
      </w:r>
    </w:p>
    <w:p>
      <w:pPr>
        <w:pStyle w:val="BodyText"/>
      </w:pPr>
      <w:r>
        <w:t xml:space="preserve">215 Cloud migration cost calculator provides a calculator to calculate where the user can insert the type of migration he</w:t>
      </w:r>
      <w:r>
        <w:t xml:space="preserve"> </w:t>
      </w:r>
      <w:r>
        <w:t xml:space="preserve">is targeting (public to public, public to private and to which of the large three hyperscalers, the criticality of the</w:t>
      </w:r>
      <w:r>
        <w:t xml:space="preserve"> </w:t>
      </w:r>
      <w:r>
        <w:t xml:space="preserve">application, the workload size, the data migration size, the migration strategy – rehost, replatform, refactor and other</w:t>
      </w:r>
      <w:r>
        <w:t xml:space="preserve"> </w:t>
      </w:r>
      <w:r>
        <w:t xml:space="preserve">aspects such as observability, landing zone, security hardening, DevOps pipelines, and team training). Cloud Migration</w:t>
      </w:r>
      <w:r>
        <w:t xml:space="preserve"> </w:t>
      </w:r>
      <w:r>
        <w:t xml:space="preserve">Cost Analysis: Lift-and-Shift vs. Refactoring; Software Modernization Costs provides empirical benchmarks from 200+</w:t>
      </w:r>
      <w:r>
        <w:t xml:space="preserve"> </w:t>
      </w:r>
      <w:r>
        <w:t xml:space="preserve">real-world cloud-to-cloud migration projects out which 35 have reported cost data. This source reports single-point</w:t>
      </w:r>
      <w:r>
        <w:t xml:space="preserve"> </w:t>
      </w:r>
      <w:r>
        <w:t xml:space="preserve">median figures per strategy at enterprise scale, without any distinction per application size Cloudaware: Cloud Migration</w:t>
      </w:r>
    </w:p>
    <w:p>
      <w:pPr>
        <w:pStyle w:val="BodyText"/>
      </w:pPr>
      <w:r>
        <w:t xml:space="preserve">230</w:t>
      </w:r>
    </w:p>
    <w:p>
      <w:pPr>
        <w:pStyle w:val="BodyText"/>
      </w:pPr>
      <w:r>
        <w:t xml:space="preserve">These sources follow different methodologies – application size count mapping, server of</w:t>
      </w:r>
      <w:r>
        <w:t xml:space="preserve"> </w:t>
      </w:r>
      <w:r>
        <w:t xml:space="preserve">VM count mapping, porting strategy per application type and empirical benchmarks from</w:t>
      </w:r>
      <w:r>
        <w:t xml:space="preserve"> </w:t>
      </w:r>
      <w:r>
        <w:t xml:space="preserve">real world cloud-to-sovereign cloud porting projects and show certain bias as they are</w:t>
      </w:r>
      <w:r>
        <w:t xml:space="preserve"> </w:t>
      </w:r>
      <w:r>
        <w:t xml:space="preserve">companies that offer porting services. Under these considerations, the structured</w:t>
      </w:r>
      <w:r>
        <w:t xml:space="preserve"> </w:t>
      </w:r>
      <w:r>
        <w:t xml:space="preserve">aggregated ranges of costs for porting applications, irrespectively of rehosting, re-</w:t>
      </w:r>
      <w:r>
        <w:t xml:space="preserve"> </w:t>
      </w:r>
      <w:r>
        <w:t xml:space="preserve">platforming or refactoring due to the lack of disaggregated data, can be considered as</w:t>
      </w:r>
      <w:r>
        <w:t xml:space="preserve"> </w:t>
      </w:r>
      <w:r>
        <w:t xml:space="preserve">follows:</w:t>
      </w:r>
      <w:r>
        <w:t xml:space="preserve"> </w:t>
      </w:r>
      <w:r>
        <w:t xml:space="preserve">-</w:t>
      </w:r>
      <w:r>
        <w:t xml:space="preserve"> </w:t>
      </w:r>
      <w:r>
        <w:t xml:space="preserve">Small application: EUR 20 000 – EUR 300 000</w:t>
      </w:r>
      <w:r>
        <w:t xml:space="preserve"> </w:t>
      </w:r>
      <w:r>
        <w:t xml:space="preserve">-</w:t>
      </w:r>
      <w:r>
        <w:t xml:space="preserve"> </w:t>
      </w:r>
      <w:r>
        <w:t xml:space="preserve">Mid-sized application: EUR 100 000 – EUR 500 000</w:t>
      </w:r>
      <w:r>
        <w:t xml:space="preserve"> </w:t>
      </w:r>
      <w:r>
        <w:t xml:space="preserve">-</w:t>
      </w:r>
      <w:r>
        <w:t xml:space="preserve"> </w:t>
      </w:r>
      <w:r>
        <w:t xml:space="preserve">Large application: &gt; EUR 500 000</w:t>
      </w:r>
      <w:r>
        <w:t xml:space="preserve"> </w:t>
      </w:r>
      <w:r>
        <w:t xml:space="preserve">Hence, they should be read as informed approximations rather than precise figures.</w:t>
      </w:r>
      <w:r>
        <w:t xml:space="preserve"> </w:t>
      </w:r>
      <w:r>
        <w:t xml:space="preserve">However, these have been cross-checked with confidential information on past and</w:t>
      </w:r>
      <w:r>
        <w:t xml:space="preserve"> </w:t>
      </w:r>
      <w:r>
        <w:t xml:space="preserve">existing re-platform porting projects in the public sector. The baseline used are as follows:</w:t>
      </w:r>
      <w:r>
        <w:t xml:space="preserve"> </w:t>
      </w:r>
      <w:r>
        <w:t xml:space="preserve">porting a small workload is estimated at a value of EUR 20 000 - 50 000, a mid-size</w:t>
      </w:r>
      <w:r>
        <w:t xml:space="preserve"> </w:t>
      </w:r>
      <w:r>
        <w:t xml:space="preserve">application as of around EUR 200 000 while the porting of large application is estimated</w:t>
      </w:r>
      <w:r>
        <w:t xml:space="preserve"> </w:t>
      </w:r>
      <w:r>
        <w:t xml:space="preserve">to cost around EUR 500 000. In terms of effort, confidential sources report that the porting</w:t>
      </w:r>
      <w:r>
        <w:t xml:space="preserve"> </w:t>
      </w:r>
      <w:r>
        <w:t xml:space="preserve">of a large application has been estimated in 1 000 activity days, which has been taken as</w:t>
      </w:r>
      <w:r>
        <w:t xml:space="preserve"> </w:t>
      </w:r>
      <w:r>
        <w:t xml:space="preserve">benchmark. In this case, this application will not only be moved to another cloud service</w:t>
      </w:r>
      <w:r>
        <w:t xml:space="preserve"> </w:t>
      </w:r>
      <w:r>
        <w:t xml:space="preserve">but will also undergo an adaptation of some of the technologies used such as changing the</w:t>
      </w:r>
      <w:r>
        <w:t xml:space="preserve"> </w:t>
      </w:r>
      <w:r>
        <w:t xml:space="preserve">proprietary web server and data bases for an open source alternative. This is also the</w:t>
      </w:r>
      <w:r>
        <w:t xml:space="preserve"> </w:t>
      </w:r>
      <w:r>
        <w:t xml:space="preserve">plausible scenario selected for the modelling for this impact assessment, given that it is the</w:t>
      </w:r>
      <w:r>
        <w:t xml:space="preserve"> </w:t>
      </w:r>
      <w:r>
        <w:t xml:space="preserve">go-to scenario in the majority of the cases.</w:t>
      </w:r>
      <w:r>
        <w:t xml:space="preserve"> </w:t>
      </w:r>
      <w:r>
        <w:t xml:space="preserve">There is a rationale behind the distinction of sizes of applications. The cost gap between</w:t>
      </w:r>
      <w:r>
        <w:t xml:space="preserve"> </w:t>
      </w:r>
      <w:r>
        <w:t xml:space="preserve">migrating small and large applications is not only just about volume but largely about</w:t>
      </w:r>
      <w:r>
        <w:t xml:space="preserve"> </w:t>
      </w:r>
      <w:r>
        <w:t xml:space="preserve">dependency and architecture complexity. A factor often underestimated in small</w:t>
      </w:r>
      <w:r>
        <w:t xml:space="preserve"> </w:t>
      </w:r>
      <w:r>
        <w:t xml:space="preserve">applications is the refactoring: the code may be small but poorly documented, with a high</w:t>
      </w:r>
      <w:r>
        <w:t xml:space="preserve"> </w:t>
      </w:r>
      <w:r>
        <w:t xml:space="preserve">technical debt. In mid-sized and large applications, the challenge primarily remains in the</w:t>
      </w:r>
      <w:r>
        <w:t xml:space="preserve"> </w:t>
      </w:r>
      <w:r>
        <w:t xml:space="preserve">integration points (e.g. APIs, databases), which are the main cost drivers and dominate the</w:t>
      </w:r>
      <w:r>
        <w:t xml:space="preserve"> </w:t>
      </w:r>
      <w:r>
        <w:t xml:space="preserve">complexity. Tightly coupled applications, or a bad designed microservices architecture</w:t>
      </w:r>
      <w:r>
        <w:t xml:space="preserve"> </w:t>
      </w:r>
      <w:r>
        <w:t xml:space="preserve">along with a lack of or a bad organizational change management process can outrun the</w:t>
      </w:r>
      <w:r>
        <w:t xml:space="preserve"> </w:t>
      </w:r>
      <w:r>
        <w:t xml:space="preserve">technical costs estimate.</w:t>
      </w:r>
      <w:r>
        <w:t xml:space="preserve"> </w:t>
      </w:r>
      <w:r>
        <w:t xml:space="preserve">The underlying assumptions for the quantification of the costs are detailed next.</w:t>
      </w:r>
      <w:r>
        <w:t xml:space="preserve"> </w:t>
      </w:r>
      <w:r>
        <w:t xml:space="preserve">• The modelling accounts for the porting of an application deployed on a VM (IaaS</w:t>
      </w:r>
      <w:r>
        <w:t xml:space="preserve"> </w:t>
      </w:r>
      <w:r>
        <w:t xml:space="preserve">to IaaS), but not from PaaS to PaaS or from SaaS to SaaS. While most of the</w:t>
      </w:r>
      <w:r>
        <w:t xml:space="preserve"> </w:t>
      </w:r>
      <w:r>
        <w:t xml:space="preserve">activities may be similar, less literature resources exist in this regard, rendering the</w:t>
      </w:r>
      <w:r>
        <w:t xml:space="preserve"> </w:t>
      </w:r>
      <w:r>
        <w:t xml:space="preserve">estimations highly complicated and uncertain.</w:t>
      </w:r>
    </w:p>
    <w:p>
      <w:pPr>
        <w:pStyle w:val="BodyText"/>
      </w:pPr>
      <w:r>
        <w:t xml:space="preserve">• The modelling measures the porting costs of moving from a public cloud to a</w:t>
      </w:r>
      <w:r>
        <w:t xml:space="preserve"> </w:t>
      </w:r>
      <w:r>
        <w:t xml:space="preserve">sovereign cloud with sovereignty level 2 – 4. The baseline used for the public</w:t>
      </w:r>
    </w:p>
    <w:p>
      <w:pPr>
        <w:pStyle w:val="BodyText"/>
      </w:pPr>
      <w:r>
        <w:t xml:space="preserve">Costs in 2026: Complete Guide to Savings, Benefits &amp; Enterprise Planning uses server or virtual machine count rather</w:t>
      </w:r>
      <w:r>
        <w:t xml:space="preserve"> </w:t>
      </w:r>
      <w:r>
        <w:t xml:space="preserve">than application count as the primary sizing unit, which reflects an infrastructure-first (IaaS) perspective well-suited to</w:t>
      </w:r>
      <w:r>
        <w:t xml:space="preserve"> </w:t>
      </w:r>
      <w:r>
        <w:t xml:space="preserve">compute-migration analysis.; Cloud Migration Cost Analysis: Rehost vs. Refactor provides a representative numerical</w:t>
      </w:r>
      <w:r>
        <w:t xml:space="preserve"> </w:t>
      </w:r>
      <w:r>
        <w:t xml:space="preserve">case drawn from their own company, Opsio, which implements migration projects.</w:t>
      </w:r>
    </w:p>
    <w:p>
      <w:pPr>
        <w:pStyle w:val="BodyText"/>
      </w:pPr>
      <w:r>
        <w:t xml:space="preserve">231</w:t>
      </w:r>
    </w:p>
    <w:p>
      <w:pPr>
        <w:pStyle w:val="BodyText"/>
      </w:pPr>
      <w:r>
        <w:t xml:space="preserve">cloud is AWS eu-central (Frankfurt) and used the prices provided by the calculator</w:t>
      </w:r>
      <w:r>
        <w:t xml:space="preserve"> </w:t>
      </w:r>
      <w:r>
        <w:t xml:space="preserve">available online at the provider’s site (more details on the instance types selected</w:t>
      </w:r>
      <w:r>
        <w:t xml:space="preserve"> </w:t>
      </w:r>
      <w:r>
        <w:t xml:space="preserve">and their associated costs below), with a +5% price premium. Sensitivity</w:t>
      </w:r>
      <w:r>
        <w:t xml:space="preserve"> </w:t>
      </w:r>
      <w:r>
        <w:t xml:space="preserve">analysis is +12%, -10%216.</w:t>
      </w:r>
    </w:p>
    <w:p>
      <w:pPr>
        <w:pStyle w:val="BodyText"/>
      </w:pPr>
      <w:r>
        <w:t xml:space="preserve">• The values for the costs are calculated considering a manual porting process</w:t>
      </w:r>
      <w:r>
        <w:t xml:space="preserve"> </w:t>
      </w:r>
      <w:r>
        <w:t xml:space="preserve">following the traditional software engineering process, as, even if limited, there</w:t>
      </w:r>
      <w:r>
        <w:t xml:space="preserve"> </w:t>
      </w:r>
      <w:r>
        <w:t xml:space="preserve">exist some literature sources in this regard. However, part of this porting could be</w:t>
      </w:r>
      <w:r>
        <w:t xml:space="preserve"> </w:t>
      </w:r>
      <w:r>
        <w:t xml:space="preserve">performed using AI automatic code generation, Agentic AI 217 218 219 or low-code-</w:t>
      </w:r>
      <w:r>
        <w:t xml:space="preserve"> </w:t>
      </w:r>
      <w:r>
        <w:t xml:space="preserve">no-code platforms220 that could have an impact on the costs. However, given the</w:t>
      </w:r>
      <w:r>
        <w:t xml:space="preserve"> </w:t>
      </w:r>
      <w:r>
        <w:t xml:space="preserve">novelty of this technique and its incipient use there is, for the time being, scarce</w:t>
      </w:r>
      <w:r>
        <w:t xml:space="preserve"> </w:t>
      </w:r>
      <w:r>
        <w:t xml:space="preserve">literature sources on the costs and on its results in terms of benefits and quality of</w:t>
      </w:r>
      <w:r>
        <w:t xml:space="preserve"> </w:t>
      </w:r>
      <w:r>
        <w:t xml:space="preserve">the source code generated221.</w:t>
      </w:r>
      <w:r>
        <w:t xml:space="preserve"> </w:t>
      </w:r>
      <w:r>
        <w:t xml:space="preserve">• The number of affected public essential entities under NIS2 Annex 1 equals to</w:t>
      </w:r>
      <w:r>
        <w:t xml:space="preserve"> </w:t>
      </w:r>
      <w:r>
        <w:t xml:space="preserve">6 400. However, not all essential entities make a similar use of cloud services. To</w:t>
      </w:r>
      <w:r>
        <w:t xml:space="preserve"> </w:t>
      </w:r>
      <w:r>
        <w:t xml:space="preserve">respond to this situation, the number of essential public entities has been stratified,</w:t>
      </w:r>
      <w:r>
        <w:t xml:space="preserve"> </w:t>
      </w:r>
      <w:r>
        <w:t xml:space="preserve">as depicted next:</w:t>
      </w:r>
      <w:r>
        <w:t xml:space="preserve"> </w:t>
      </w:r>
      <w:r>
        <w:t xml:space="preserve">o High-intensive users of cloud services: under this category fall national</w:t>
      </w:r>
      <w:r>
        <w:t xml:space="preserve"> </w:t>
      </w:r>
      <w:r>
        <w:t xml:space="preserve">administrations that make an important use of cloud services either because</w:t>
      </w:r>
      <w:r>
        <w:t xml:space="preserve"> </w:t>
      </w:r>
      <w:r>
        <w:t xml:space="preserve">they have a large proportion of applications on the cloud (both cloud-aware</w:t>
      </w:r>
      <w:r>
        <w:t xml:space="preserve"> </w:t>
      </w:r>
      <w:r>
        <w:t xml:space="preserve">and cloud-native) or the number of services that are deployed on the cloud</w:t>
      </w:r>
      <w:r>
        <w:t xml:space="preserve"> </w:t>
      </w:r>
      <w:r>
        <w:t xml:space="preserve">are low but make a high intense use of cloud services. An example of this</w:t>
      </w:r>
      <w:r>
        <w:t xml:space="preserve"> </w:t>
      </w:r>
      <w:r>
        <w:t xml:space="preserve">could be the national tax services. Based on empirical observations on how</w:t>
      </w:r>
      <w:r>
        <w:t xml:space="preserve"> </w:t>
      </w:r>
      <w:r>
        <w:t xml:space="preserve">the EU public sector is structured, the proportion of this type of users is</w:t>
      </w:r>
      <w:r>
        <w:t xml:space="preserve"> </w:t>
      </w:r>
      <w:r>
        <w:t xml:space="preserve">considered as 20%.</w:t>
      </w:r>
      <w:r>
        <w:t xml:space="preserve"> </w:t>
      </w:r>
      <w:r>
        <w:t xml:space="preserve">o Medium intensive users of cloud services, which include systems from</w:t>
      </w:r>
      <w:r>
        <w:t xml:space="preserve"> </w:t>
      </w:r>
      <w:r>
        <w:t xml:space="preserve">national ministries that are less intensive in terms of cloud usage and some</w:t>
      </w:r>
      <w:r>
        <w:t xml:space="preserve"> </w:t>
      </w:r>
      <w:r>
        <w:t xml:space="preserve">regional authorities / federal authorities that cover for instance healthcare,</w:t>
      </w:r>
      <w:r>
        <w:t xml:space="preserve"> </w:t>
      </w:r>
      <w:r>
        <w:t xml:space="preserve">or tax services (e.g. Autonomous regions of Spain). Based on empirical</w:t>
      </w:r>
    </w:p>
    <w:p>
      <w:pPr>
        <w:pStyle w:val="BodyText"/>
      </w:pPr>
      <w:r>
        <w:t xml:space="preserve">216 This range is explained in section 2.3.4 of the main document.</w:t>
      </w:r>
      <w:r>
        <w:t xml:space="preserve"> </w:t>
      </w:r>
      <w:r>
        <w:t xml:space="preserve">217 Agentic AI is an autonomous system that leverages from specialized AI agents to analyse, refactor, transform, and</w:t>
      </w:r>
      <w:r>
        <w:t xml:space="preserve"> </w:t>
      </w:r>
      <w:r>
        <w:t xml:space="preserve">validate legacy codebases with minimal human intervention. Traditional code generation tools often only suggested</w:t>
      </w:r>
      <w:r>
        <w:t xml:space="preserve"> </w:t>
      </w:r>
      <w:r>
        <w:t xml:space="preserve">snippets of code or the structure of the application, whereas agentic AI promises to manage independently the entire end-</w:t>
      </w:r>
      <w:r>
        <w:t xml:space="preserve"> </w:t>
      </w:r>
      <w:r>
        <w:t xml:space="preserve">to-end migration process, including the decomposition of a monolithic application to migrating to the new language and</w:t>
      </w:r>
      <w:r>
        <w:t xml:space="preserve"> </w:t>
      </w:r>
      <w:r>
        <w:t xml:space="preserve">platform maintaining the full functionality</w:t>
      </w:r>
      <w:r>
        <w:t xml:space="preserve"> </w:t>
      </w:r>
      <w:r>
        <w:t xml:space="preserve">218 See IBM, Reimagining the application migration and modernization value-chain: The agentic way</w:t>
      </w:r>
      <w:r>
        <w:t xml:space="preserve"> </w:t>
      </w:r>
      <w:r>
        <w:t xml:space="preserve">219 Bandi, A., Kongari, B., Naguru, R., Pasnoor, S., &amp; Vilipala, S. V. (2025). The Rise of Agentic AI: A Review of</w:t>
      </w:r>
      <w:r>
        <w:t xml:space="preserve"> </w:t>
      </w:r>
      <w:r>
        <w:t xml:space="preserve">Definitions, Frameworks, Architectures, Applications, Evaluation Metrics, and Challenges. Future Internet, 17(9), 404.</w:t>
      </w:r>
      <w:r>
        <w:t xml:space="preserve"> </w:t>
      </w:r>
      <w:r>
        <w:t xml:space="preserve">https://doi.org/10.3390/fi17090404</w:t>
      </w:r>
      <w:r>
        <w:t xml:space="preserve"> </w:t>
      </w:r>
      <w:r>
        <w:t xml:space="preserve">220 Low code platforms is a software development environment that allows for the development of applications using</w:t>
      </w:r>
      <w:r>
        <w:t xml:space="preserve"> </w:t>
      </w:r>
      <w:r>
        <w:t xml:space="preserve">visual, drag-and-drop interfaces instead of extensive manual coding, leveraging from model-driven design (MDD) and</w:t>
      </w:r>
      <w:r>
        <w:t xml:space="preserve"> </w:t>
      </w:r>
      <w:r>
        <w:t xml:space="preserve">pre-built components. No code platforms follow the same approach as low code platforms but in this case, there is no</w:t>
      </w:r>
      <w:r>
        <w:t xml:space="preserve"> </w:t>
      </w:r>
      <w:r>
        <w:t xml:space="preserve">need to write any line of code. While often used together, low code allows for the inclusion of custom code, whereas no</w:t>
      </w:r>
      <w:r>
        <w:t xml:space="preserve"> </w:t>
      </w:r>
      <w:r>
        <w:t xml:space="preserve">code is more restrictive and focused on non-technical users. Source: IBM</w:t>
      </w:r>
      <w:r>
        <w:t xml:space="preserve"> </w:t>
      </w:r>
      <w:r>
        <w:t xml:space="preserve">221 Wang, H., Gong, J., Zhang, H., Xu, J., &amp; Wang, Z. (2025). Ai agentic programming: A survey of techniques,</w:t>
      </w:r>
      <w:r>
        <w:t xml:space="preserve"> </w:t>
      </w:r>
      <w:r>
        <w:t xml:space="preserve">challenges, and opportunities. arXiv preprint arXiv:2508.11126.</w:t>
      </w:r>
    </w:p>
    <w:p>
      <w:pPr>
        <w:pStyle w:val="BodyText"/>
      </w:pPr>
      <w:r>
        <w:t xml:space="preserve">232</w:t>
      </w:r>
    </w:p>
    <w:p>
      <w:pPr>
        <w:pStyle w:val="BodyText"/>
      </w:pPr>
      <w:r>
        <w:t xml:space="preserve">observations on how the EU public sector is structured, the proportion of</w:t>
      </w:r>
      <w:r>
        <w:t xml:space="preserve"> </w:t>
      </w:r>
      <w:r>
        <w:t xml:space="preserve">this type of users is considered as 40%.</w:t>
      </w:r>
      <w:r>
        <w:t xml:space="preserve"> </w:t>
      </w:r>
      <w:r>
        <w:t xml:space="preserve">o Low-intensive users of cloud services, upon which national ministries</w:t>
      </w:r>
      <w:r>
        <w:t xml:space="preserve"> </w:t>
      </w:r>
      <w:r>
        <w:t xml:space="preserve">with transactional digital public services are included and regional public</w:t>
      </w:r>
      <w:r>
        <w:t xml:space="preserve"> </w:t>
      </w:r>
      <w:r>
        <w:t xml:space="preserve">administrations. It is to be clarified that while the entities that manage water</w:t>
      </w:r>
      <w:r>
        <w:t xml:space="preserve"> </w:t>
      </w:r>
      <w:r>
        <w:t xml:space="preserve">are considered essential services, they are mostly at municipal level, which</w:t>
      </w:r>
      <w:r>
        <w:t xml:space="preserve"> </w:t>
      </w:r>
      <w:r>
        <w:t xml:space="preserve">help reduce the scope. Based on empirical observations on how the EU</w:t>
      </w:r>
      <w:r>
        <w:t xml:space="preserve"> </w:t>
      </w:r>
      <w:r>
        <w:t xml:space="preserve">public sector is structured, the proportion of this type of users is considered</w:t>
      </w:r>
      <w:r>
        <w:t xml:space="preserve"> </w:t>
      </w:r>
      <w:r>
        <w:t xml:space="preserve">as 40%.</w:t>
      </w:r>
      <w:r>
        <w:t xml:space="preserve"> </w:t>
      </w:r>
      <w:r>
        <w:t xml:space="preserve">• The usage of cloud services has been stratified as per the values above.</w:t>
      </w:r>
      <w:r>
        <w:t xml:space="preserve"> </w:t>
      </w:r>
      <w:r>
        <w:t xml:space="preserve">• Based on discussions with three distinct sets of public stakeholders that represent</w:t>
      </w:r>
      <w:r>
        <w:t xml:space="preserve"> </w:t>
      </w:r>
      <w:r>
        <w:t xml:space="preserve">~200 public authorities, the essential entities are considered to have each 1 200 IT</w:t>
      </w:r>
      <w:r>
        <w:t xml:space="preserve"> </w:t>
      </w:r>
      <w:r>
        <w:t xml:space="preserve">services, where 30% of the services are already cloudified and would be effect of</w:t>
      </w:r>
      <w:r>
        <w:t xml:space="preserve"> </w:t>
      </w:r>
      <w:r>
        <w:t xml:space="preserve">a cloud-to-cloud porting, 30% are on-premises and will be cloudified, and 40%</w:t>
      </w:r>
      <w:r>
        <w:t xml:space="preserve"> </w:t>
      </w:r>
      <w:r>
        <w:t xml:space="preserve">should remain on premise (e.g. legacy systems that are being phased out, very small</w:t>
      </w:r>
      <w:r>
        <w:t xml:space="preserve"> </w:t>
      </w:r>
      <w:r>
        <w:t xml:space="preserve">IT services).</w:t>
      </w:r>
      <w:r>
        <w:t xml:space="preserve"> </w:t>
      </w:r>
      <w:r>
        <w:t xml:space="preserve">• Based on the discussions mentioned above, the distribution of sovereignty needs</w:t>
      </w:r>
      <w:r>
        <w:t xml:space="preserve"> </w:t>
      </w:r>
      <w:r>
        <w:t xml:space="preserve">resulting from the risk assessment across the public sector are Level 1: 70%, Level</w:t>
      </w:r>
      <w:r>
        <w:t xml:space="preserve"> </w:t>
      </w:r>
      <w:r>
        <w:t xml:space="preserve">2: 20%, Level 3: 9%, Level 4: 1%.</w:t>
      </w:r>
      <w:r>
        <w:br/>
      </w:r>
      <w:r>
        <w:t xml:space="preserve">• The effort to migrate a legacy-to-cloud application is estimated to be 1.5x the effort</w:t>
      </w:r>
      <w:r>
        <w:t xml:space="preserve"> </w:t>
      </w:r>
      <w:r>
        <w:t xml:space="preserve">estimated to port a service from cloud-to-cloud, taking as baseline the comparison</w:t>
      </w:r>
      <w:r>
        <w:t xml:space="preserve"> </w:t>
      </w:r>
      <w:r>
        <w:t xml:space="preserve">shown in previous sections.</w:t>
      </w:r>
      <w:r>
        <w:t xml:space="preserve"> </w:t>
      </w:r>
      <w:r>
        <w:t xml:space="preserve">• The ratio of applications in terms of size and types of cloud intensity users is</w:t>
      </w:r>
      <w:r>
        <w:t xml:space="preserve"> </w:t>
      </w:r>
      <w:r>
        <w:t xml:space="preserve">stratified as shown next. The proportion of small, mid-size and large applications</w:t>
      </w:r>
      <w:r>
        <w:t xml:space="preserve"> </w:t>
      </w:r>
      <w:r>
        <w:t xml:space="preserve">in the case of high-intensive users of cloud services has been obtained from the</w:t>
      </w:r>
      <w:r>
        <w:t xml:space="preserve"> </w:t>
      </w:r>
      <w:r>
        <w:t xml:space="preserve">experience of confidential sources. For medium and low intensive users of cloud</w:t>
      </w:r>
      <w:r>
        <w:t xml:space="preserve"> </w:t>
      </w:r>
      <w:r>
        <w:t xml:space="preserve">services, the values are estimated, taking as anchor value the potential proportion</w:t>
      </w:r>
      <w:r>
        <w:t xml:space="preserve"> </w:t>
      </w:r>
      <w:r>
        <w:t xml:space="preserve">of large applications that there could be in each type of entity.</w:t>
      </w:r>
      <w:r>
        <w:t xml:space="preserve"> </w:t>
      </w:r>
      <w:r>
        <w:t xml:space="preserve">Table 67. Distribution of types of users of cloud services in public essential entities operating under</w:t>
      </w:r>
      <w:r>
        <w:t xml:space="preserve"> </w:t>
      </w:r>
      <w:r>
        <w:t xml:space="preserve">NIS2 Annex I (Source: European Commission)</w:t>
      </w:r>
      <w:r>
        <w:t xml:space="preserve"> </w:t>
      </w:r>
      <w:r>
        <w:t xml:space="preserve">Small</w:t>
      </w:r>
      <w:r>
        <w:t xml:space="preserve"> </w:t>
      </w:r>
      <w:r>
        <w:t xml:space="preserve">App.</w:t>
      </w:r>
      <w:r>
        <w:t xml:space="preserve"> </w:t>
      </w:r>
      <w:r>
        <w:t xml:space="preserve">Mid-size</w:t>
      </w:r>
      <w:r>
        <w:t xml:space="preserve"> </w:t>
      </w:r>
      <w:r>
        <w:t xml:space="preserve">App.</w:t>
      </w:r>
      <w:r>
        <w:t xml:space="preserve"> </w:t>
      </w:r>
      <w:r>
        <w:t xml:space="preserve">Large</w:t>
      </w:r>
      <w:r>
        <w:t xml:space="preserve"> </w:t>
      </w:r>
      <w:r>
        <w:t xml:space="preserve">App.</w:t>
      </w:r>
      <w:r>
        <w:t xml:space="preserve"> </w:t>
      </w:r>
      <w:r>
        <w:t xml:space="preserve">Total</w:t>
      </w:r>
      <w:r>
        <w:t xml:space="preserve"> </w:t>
      </w:r>
      <w:r>
        <w:t xml:space="preserve">High intensive users of cloud services</w:t>
      </w:r>
      <w:r>
        <w:t xml:space="preserve"> </w:t>
      </w:r>
      <w:r>
        <w:t xml:space="preserve">50%</w:t>
      </w:r>
      <w:r>
        <w:t xml:space="preserve"> </w:t>
      </w:r>
      <w:r>
        <w:t xml:space="preserve">45%</w:t>
      </w:r>
      <w:r>
        <w:t xml:space="preserve"> </w:t>
      </w:r>
      <w:r>
        <w:t xml:space="preserve">5%</w:t>
      </w:r>
      <w:r>
        <w:t xml:space="preserve"> </w:t>
      </w:r>
      <w:r>
        <w:t xml:space="preserve">100%</w:t>
      </w:r>
      <w:r>
        <w:t xml:space="preserve"> </w:t>
      </w:r>
      <w:r>
        <w:t xml:space="preserve">Medium intensive users of cloud services</w:t>
      </w:r>
      <w:r>
        <w:t xml:space="preserve"> </w:t>
      </w:r>
      <w:r>
        <w:t xml:space="preserve">60%</w:t>
      </w:r>
      <w:r>
        <w:t xml:space="preserve"> </w:t>
      </w:r>
      <w:r>
        <w:t xml:space="preserve">37%</w:t>
      </w:r>
      <w:r>
        <w:t xml:space="preserve"> </w:t>
      </w:r>
      <w:r>
        <w:t xml:space="preserve">3%</w:t>
      </w:r>
      <w:r>
        <w:t xml:space="preserve"> </w:t>
      </w:r>
      <w:r>
        <w:t xml:space="preserve">100%</w:t>
      </w:r>
      <w:r>
        <w:t xml:space="preserve"> </w:t>
      </w:r>
      <w:r>
        <w:t xml:space="preserve">Low intensive users of cloud services</w:t>
      </w:r>
      <w:r>
        <w:t xml:space="preserve"> </w:t>
      </w:r>
      <w:r>
        <w:t xml:space="preserve">70%</w:t>
      </w:r>
      <w:r>
        <w:t xml:space="preserve"> </w:t>
      </w:r>
      <w:r>
        <w:t xml:space="preserve">29%</w:t>
      </w:r>
      <w:r>
        <w:t xml:space="preserve"> </w:t>
      </w:r>
      <w:r>
        <w:t xml:space="preserve">1%</w:t>
      </w:r>
      <w:r>
        <w:t xml:space="preserve"> </w:t>
      </w:r>
      <w:r>
        <w:t xml:space="preserve">100%</w:t>
      </w:r>
    </w:p>
    <w:p>
      <w:pPr>
        <w:pStyle w:val="BodyText"/>
      </w:pPr>
      <w:r>
        <w:t xml:space="preserve">233</w:t>
      </w:r>
    </w:p>
    <w:p>
      <w:pPr>
        <w:pStyle w:val="BodyText"/>
      </w:pPr>
      <w:r>
        <w:t xml:space="preserve">• Labour costs are considered as average costs of EUR 75 / h, irrespective of their</w:t>
      </w:r>
      <w:r>
        <w:t xml:space="preserve"> </w:t>
      </w:r>
      <w:r>
        <w:t xml:space="preserve">profile (cloud architect, developer, DevOps engineer, project manager or external</w:t>
      </w:r>
      <w:r>
        <w:t xml:space="preserve"> </w:t>
      </w:r>
      <w:r>
        <w:t xml:space="preserve">consultant). These costs are higher than the ones considered in the rest of the impact</w:t>
      </w:r>
      <w:r>
        <w:t xml:space="preserve"> </w:t>
      </w:r>
      <w:r>
        <w:t xml:space="preserve">assessment, given the large number of profiles participating in a porting of an</w:t>
      </w:r>
      <w:r>
        <w:t xml:space="preserve"> </w:t>
      </w:r>
      <w:r>
        <w:t xml:space="preserve">application.</w:t>
      </w:r>
      <w:r>
        <w:t xml:space="preserve"> </w:t>
      </w:r>
      <w:r>
        <w:t xml:space="preserve">• Out of the three approaches presented beforehand, the ‘re-platform’ option has</w:t>
      </w:r>
      <w:r>
        <w:t xml:space="preserve"> </w:t>
      </w:r>
      <w:r>
        <w:t xml:space="preserve">been selected, as being the most plausible one, since it combines porting the</w:t>
      </w:r>
      <w:r>
        <w:t xml:space="preserve"> </w:t>
      </w:r>
      <w:r>
        <w:t xml:space="preserve">application as-is, creating cloud-agnostic components that can facilitate a future</w:t>
      </w:r>
      <w:r>
        <w:t xml:space="preserve"> </w:t>
      </w:r>
      <w:r>
        <w:t xml:space="preserve">porting to another service provider and other common activities such as some</w:t>
      </w:r>
      <w:r>
        <w:t xml:space="preserve"> </w:t>
      </w:r>
      <w:r>
        <w:t xml:space="preserve">adaptations some of the used technologies or a small refactoring of the code.</w:t>
      </w:r>
      <w:r>
        <w:br/>
      </w:r>
      <w:r>
        <w:t xml:space="preserve">• For the calculations on the pricing of VMs and storage, comparing sovereign</w:t>
      </w:r>
      <w:r>
        <w:t xml:space="preserve"> </w:t>
      </w:r>
      <w:r>
        <w:t xml:space="preserve">solutions level 2 and sovereign solutions level 3 / 4, internal knowledge has been</w:t>
      </w:r>
      <w:r>
        <w:t xml:space="preserve"> </w:t>
      </w:r>
      <w:r>
        <w:t xml:space="preserve">considered, complemented with desk research data that report, through use cases</w:t>
      </w:r>
      <w:r>
        <w:t xml:space="preserve"> </w:t>
      </w:r>
      <w:r>
        <w:t xml:space="preserve">and empirical analysis, similar prices for computation resources (VM, storage,</w:t>
      </w:r>
      <w:r>
        <w:t xml:space="preserve"> </w:t>
      </w:r>
      <w:r>
        <w:t xml:space="preserve">network)222 223.</w:t>
      </w:r>
      <w:r>
        <w:t xml:space="preserve"> </w:t>
      </w:r>
      <w:r>
        <w:t xml:space="preserve">• Switching charges are considered to be null, as an effect of the Data Act.</w:t>
      </w:r>
      <w:r>
        <w:t xml:space="preserve"> </w:t>
      </w:r>
      <w:r>
        <w:t xml:space="preserve">• For each of the application sizes, the following number of VMs and sizes are</w:t>
      </w:r>
      <w:r>
        <w:t xml:space="preserve"> </w:t>
      </w:r>
      <w:r>
        <w:t xml:space="preserve">considered. Pricing is based on AWS EC2 on-demand rates in eu-central</w:t>
      </w:r>
      <w:r>
        <w:t xml:space="preserve"> </w:t>
      </w:r>
      <w:r>
        <w:t xml:space="preserve">(Frankfurt) in USD (1 USD rounded to 0.9 for EUR for the conversion), and</w:t>
      </w:r>
      <w:r>
        <w:t xml:space="preserve"> </w:t>
      </w:r>
      <w:r>
        <w:t xml:space="preserve">dedicated instances (Prices of March 2026). The rationale for the decision of the</w:t>
      </w:r>
      <w:r>
        <w:t xml:space="preserve"> </w:t>
      </w:r>
      <w:r>
        <w:t xml:space="preserve">instance types is provided next.</w:t>
      </w:r>
      <w:r>
        <w:t xml:space="preserve"> </w:t>
      </w:r>
      <w:r>
        <w:t xml:space="preserve">o T-series such as t3 are burstable instances, which provide a baseline level</w:t>
      </w:r>
      <w:r>
        <w:t xml:space="preserve"> </w:t>
      </w:r>
      <w:r>
        <w:t xml:space="preserve">of CPU and can burst above when needed. They are recommended for</w:t>
      </w:r>
      <w:r>
        <w:t xml:space="preserve"> </w:t>
      </w:r>
      <w:r>
        <w:t xml:space="preserve">workloads with variable CPU usage such as small web servers or</w:t>
      </w:r>
      <w:r>
        <w:t xml:space="preserve"> </w:t>
      </w:r>
      <w:r>
        <w:t xml:space="preserve">microservices that mostly idle but have occasional spikes.</w:t>
      </w:r>
      <w:r>
        <w:br/>
      </w:r>
      <w:r>
        <w:t xml:space="preserve">o M5-series are often used as the default instance type for applications that</w:t>
      </w:r>
      <w:r>
        <w:t xml:space="preserve"> </w:t>
      </w:r>
      <w:r>
        <w:t xml:space="preserve">need consistent CPU performance and that do not fit into compute or</w:t>
      </w:r>
      <w:r>
        <w:t xml:space="preserve"> </w:t>
      </w:r>
      <w:r>
        <w:t xml:space="preserve">memory-optimized type of applications. M5 instances are balanced CPU</w:t>
      </w:r>
      <w:r>
        <w:t xml:space="preserve"> </w:t>
      </w:r>
      <w:r>
        <w:t xml:space="preserve">and memory instances, designed for midsize databases and back-end</w:t>
      </w:r>
      <w:r>
        <w:t xml:space="preserve"> </w:t>
      </w:r>
      <w:r>
        <w:t xml:space="preserve">applications. M-instance types are at the crossroads of T (general purpose),</w:t>
      </w:r>
      <w:r>
        <w:t xml:space="preserve"> </w:t>
      </w:r>
      <w:r>
        <w:t xml:space="preserve">C (compute-optimized) and R (memory-optimized) instance types in terms</w:t>
      </w:r>
      <w:r>
        <w:t xml:space="preserve"> </w:t>
      </w:r>
      <w:r>
        <w:t xml:space="preserve">of compute and memory allocation.</w:t>
      </w:r>
      <w:r>
        <w:br/>
      </w:r>
      <w:r>
        <w:t xml:space="preserve">Both T and M instance types are considered General Compute.</w:t>
      </w:r>
      <w:r>
        <w:t xml:space="preserve"> </w:t>
      </w:r>
      <w:r>
        <w:t xml:space="preserve">Table 68. Types of VMs considered for the cost estimations for small, mid-size and large applications</w:t>
      </w:r>
      <w:r>
        <w:t xml:space="preserve"> </w:t>
      </w:r>
      <w:r>
        <w:t xml:space="preserve">(Source: European Commission based on AWS Calculator, March 2026)</w:t>
      </w:r>
    </w:p>
    <w:p>
      <w:pPr>
        <w:pStyle w:val="BodyText"/>
      </w:pPr>
      <w:r>
        <w:t xml:space="preserve">222 See for example this reported experiences https://european.cloud/2025/06/a-basic-look-at-pricing-of-european-cloud-</w:t>
      </w:r>
      <w:r>
        <w:t xml:space="preserve"> </w:t>
      </w:r>
      <w:r>
        <w:t xml:space="preserve">vendors/ , https://www.dataminded.com/resources/cloud-independence-testing-a-european-cloud-provider-against-the-</w:t>
      </w:r>
      <w:r>
        <w:t xml:space="preserve"> </w:t>
      </w:r>
      <w:r>
        <w:t xml:space="preserve">giants, https://www.fromeuropewithlove.eu/en/blog/european-cloud-providers-vs-aws-comparison-2026</w:t>
      </w:r>
      <w:r>
        <w:t xml:space="preserve"> </w:t>
      </w:r>
      <w:r>
        <w:t xml:space="preserve">223 BCG</w:t>
      </w:r>
    </w:p>
    <w:p>
      <w:pPr>
        <w:pStyle w:val="BodyText"/>
      </w:pPr>
      <w:r>
        <w:t xml:space="preserve">234</w:t>
      </w:r>
    </w:p>
    <w:p>
      <w:pPr>
        <w:pStyle w:val="BodyText"/>
      </w:pPr>
      <w:r>
        <w:t xml:space="preserve">Parameter</w:t>
      </w:r>
      <w:r>
        <w:t xml:space="preserve"> </w:t>
      </w:r>
      <w:r>
        <w:t xml:space="preserve">Small</w:t>
      </w:r>
      <w:r>
        <w:t xml:space="preserve"> </w:t>
      </w:r>
      <w:r>
        <w:t xml:space="preserve">Mid-Size</w:t>
      </w:r>
      <w:r>
        <w:t xml:space="preserve"> </w:t>
      </w:r>
      <w:r>
        <w:t xml:space="preserve">Large</w:t>
      </w:r>
      <w:r>
        <w:t xml:space="preserve"> </w:t>
      </w:r>
      <w:r>
        <w:t xml:space="preserve">Baseline metric</w:t>
      </w:r>
      <w:r>
        <w:t xml:space="preserve"> </w:t>
      </w:r>
      <w:r>
        <w:t xml:space="preserve">Instance Type</w:t>
      </w:r>
      <w:r>
        <w:t xml:space="preserve"> </w:t>
      </w:r>
      <w:r>
        <w:t xml:space="preserve">t3.large</w:t>
      </w:r>
      <w:r>
        <w:t xml:space="preserve"> </w:t>
      </w:r>
      <w:r>
        <w:t xml:space="preserve">m5.xlarge</w:t>
      </w:r>
      <w:r>
        <w:br/>
      </w:r>
      <w:r>
        <w:t xml:space="preserve">m5.8xlarge</w:t>
      </w:r>
      <w:r>
        <w:br/>
      </w:r>
      <w:r>
        <w:t xml:space="preserve">AWS EC2, Dedicated</w:t>
      </w:r>
      <w:r>
        <w:t xml:space="preserve"> </w:t>
      </w:r>
      <w:r>
        <w:t xml:space="preserve">instance, EBS gp3, eu-</w:t>
      </w:r>
      <w:r>
        <w:t xml:space="preserve"> </w:t>
      </w:r>
      <w:r>
        <w:t xml:space="preserve">central (Frankfurt)</w:t>
      </w:r>
      <w:r>
        <w:t xml:space="preserve"> </w:t>
      </w:r>
      <w:r>
        <w:t xml:space="preserve">VM Count</w:t>
      </w:r>
      <w:r>
        <w:t xml:space="preserve"> </w:t>
      </w:r>
      <w:r>
        <w:t xml:space="preserve">1–3</w:t>
      </w:r>
      <w:r>
        <w:t xml:space="preserve"> </w:t>
      </w:r>
      <w:r>
        <w:t xml:space="preserve">3–5</w:t>
      </w:r>
      <w:r>
        <w:t xml:space="preserve"> </w:t>
      </w:r>
      <w:r>
        <w:t xml:space="preserve">5-10</w:t>
      </w:r>
      <w:r>
        <w:t xml:space="preserve"> </w:t>
      </w:r>
      <w:r>
        <w:t xml:space="preserve">VMs per app</w:t>
      </w:r>
      <w:r>
        <w:t xml:space="preserve"> </w:t>
      </w:r>
      <w:r>
        <w:t xml:space="preserve">vCPU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32</w:t>
      </w:r>
      <w:r>
        <w:t xml:space="preserve"> </w:t>
      </w:r>
      <w:r>
        <w:t xml:space="preserve">cores</w:t>
      </w:r>
      <w:r>
        <w:t xml:space="preserve"> </w:t>
      </w:r>
      <w:r>
        <w:t xml:space="preserve">RAM</w:t>
      </w:r>
      <w:r>
        <w:t xml:space="preserve"> </w:t>
      </w:r>
      <w:r>
        <w:t xml:space="preserve">4</w:t>
      </w:r>
      <w:r>
        <w:t xml:space="preserve"> </w:t>
      </w:r>
      <w:r>
        <w:t xml:space="preserve">16</w:t>
      </w:r>
      <w:r>
        <w:t xml:space="preserve"> </w:t>
      </w:r>
      <w:r>
        <w:t xml:space="preserve">64</w:t>
      </w:r>
      <w:r>
        <w:t xml:space="preserve"> </w:t>
      </w:r>
      <w:r>
        <w:t xml:space="preserve">GB</w:t>
      </w:r>
      <w:r>
        <w:t xml:space="preserve"> </w:t>
      </w:r>
      <w:r>
        <w:t xml:space="preserve">Network</w:t>
      </w:r>
      <w:r>
        <w:t xml:space="preserve"> </w:t>
      </w:r>
      <w:r>
        <w:t xml:space="preserve">bandwidth</w:t>
      </w:r>
      <w:r>
        <w:t xml:space="preserve"> </w:t>
      </w:r>
      <w:r>
        <w:t xml:space="preserve">Up to 5</w:t>
      </w:r>
      <w:r>
        <w:t xml:space="preserve"> </w:t>
      </w:r>
      <w:r>
        <w:t xml:space="preserve">Up to 5</w:t>
      </w:r>
      <w:r>
        <w:t xml:space="preserve"> </w:t>
      </w:r>
      <w:r>
        <w:t xml:space="preserve">Up to 25</w:t>
      </w:r>
      <w:r>
        <w:t xml:space="preserve"> </w:t>
      </w:r>
      <w:r>
        <w:t xml:space="preserve">Gbps</w:t>
      </w:r>
      <w:r>
        <w:t xml:space="preserve"> </w:t>
      </w:r>
      <w:r>
        <w:t xml:space="preserve">Price</w:t>
      </w:r>
      <w:r>
        <w:t xml:space="preserve"> </w:t>
      </w:r>
      <w:r>
        <w:t xml:space="preserve">0.12</w:t>
      </w:r>
      <w:r>
        <w:t xml:space="preserve"> </w:t>
      </w:r>
      <w:r>
        <w:t xml:space="preserve">0.39</w:t>
      </w:r>
      <w:r>
        <w:t xml:space="preserve"> </w:t>
      </w:r>
      <w:r>
        <w:t xml:space="preserve">3.09</w:t>
      </w:r>
      <w:r>
        <w:t xml:space="preserve"> </w:t>
      </w:r>
      <w:r>
        <w:t xml:space="preserve">EUR/h</w:t>
      </w:r>
    </w:p>
    <w:p>
      <w:pPr>
        <w:pStyle w:val="BodyText"/>
      </w:pPr>
      <w:r>
        <w:t xml:space="preserve">As anticipated above, across all, labour costs represent the largest component irrespective</w:t>
      </w:r>
      <w:r>
        <w:t xml:space="preserve"> </w:t>
      </w:r>
      <w:r>
        <w:t xml:space="preserve">of it being legacy-to-cloud or cloud-to-sovereign cloud, and in all phases. The calculation</w:t>
      </w:r>
      <w:r>
        <w:t xml:space="preserve"> </w:t>
      </w:r>
      <w:r>
        <w:t xml:space="preserve">of the labour effort stem from the few available sources and estimations provided in</w:t>
      </w:r>
      <w:r>
        <w:t xml:space="preserve"> </w:t>
      </w:r>
      <w:r>
        <w:t xml:space="preserve">confidence by experienced personnel of the public sector who have tackled complex</w:t>
      </w:r>
      <w:r>
        <w:t xml:space="preserve"> </w:t>
      </w:r>
      <w:r>
        <w:t xml:space="preserve">porting projects.</w:t>
      </w:r>
      <w:r>
        <w:br/>
      </w:r>
      <w:r>
        <w:t xml:space="preserve">Table 69. Estimation of effort incurred in a porting, cloud-to-sovereign cloud, broken down in phases</w:t>
      </w:r>
      <w:r>
        <w:t xml:space="preserve"> </w:t>
      </w:r>
      <w:r>
        <w:t xml:space="preserve">(central values)</w:t>
      </w:r>
      <w:r>
        <w:t xml:space="preserve"> </w:t>
      </w:r>
      <w:r>
        <w:t xml:space="preserve">Porting phases Sovereign Cloud</w:t>
      </w:r>
      <w:r>
        <w:t xml:space="preserve"> </w:t>
      </w:r>
      <w:r>
        <w:t xml:space="preserve">Small</w:t>
      </w:r>
      <w:r>
        <w:t xml:space="preserve"> </w:t>
      </w:r>
      <w:r>
        <w:t xml:space="preserve">application</w:t>
      </w:r>
      <w:r>
        <w:t xml:space="preserve"> </w:t>
      </w:r>
      <w:r>
        <w:t xml:space="preserve">(hours)</w:t>
      </w:r>
      <w:r>
        <w:t xml:space="preserve"> </w:t>
      </w:r>
      <w:r>
        <w:t xml:space="preserve">Mid-size</w:t>
      </w:r>
      <w:r>
        <w:t xml:space="preserve"> </w:t>
      </w:r>
      <w:r>
        <w:t xml:space="preserve">application</w:t>
      </w:r>
      <w:r>
        <w:t xml:space="preserve"> </w:t>
      </w:r>
      <w:r>
        <w:t xml:space="preserve">(hours)</w:t>
      </w:r>
      <w:r>
        <w:t xml:space="preserve"> </w:t>
      </w:r>
      <w:r>
        <w:t xml:space="preserve">Large</w:t>
      </w:r>
      <w:r>
        <w:t xml:space="preserve"> </w:t>
      </w:r>
      <w:r>
        <w:t xml:space="preserve">application</w:t>
      </w:r>
      <w:r>
        <w:t xml:space="preserve"> </w:t>
      </w:r>
      <w:r>
        <w:t xml:space="preserve">(hours)</w:t>
      </w:r>
      <w:r>
        <w:t xml:space="preserve"> </w:t>
      </w:r>
      <w:r>
        <w:t xml:space="preserve">Phase 1 – Feasibility assessment</w:t>
      </w:r>
      <w:r>
        <w:t xml:space="preserve"> </w:t>
      </w:r>
      <w:r>
        <w:t xml:space="preserve">40</w:t>
      </w:r>
      <w:r>
        <w:t xml:space="preserve"> </w:t>
      </w:r>
      <w:r>
        <w:t xml:space="preserve">290</w:t>
      </w:r>
      <w:r>
        <w:t xml:space="preserve"> </w:t>
      </w:r>
      <w:r>
        <w:t xml:space="preserve">470</w:t>
      </w:r>
      <w:r>
        <w:t xml:space="preserve"> </w:t>
      </w:r>
      <w:r>
        <w:t xml:space="preserve">Phase 2 – Strategy and planning</w:t>
      </w:r>
      <w:r>
        <w:t xml:space="preserve"> </w:t>
      </w:r>
      <w:r>
        <w:t xml:space="preserve">75</w:t>
      </w:r>
      <w:r>
        <w:t xml:space="preserve"> </w:t>
      </w:r>
      <w:r>
        <w:t xml:space="preserve">470</w:t>
      </w:r>
      <w:r>
        <w:t xml:space="preserve"> </w:t>
      </w:r>
      <w:r>
        <w:t xml:space="preserve">1,060</w:t>
      </w:r>
      <w:r>
        <w:t xml:space="preserve"> </w:t>
      </w:r>
      <w:r>
        <w:t xml:space="preserve">Phase 3 – Target environment set up</w:t>
      </w:r>
      <w:r>
        <w:t xml:space="preserve"> </w:t>
      </w:r>
      <w:r>
        <w:t xml:space="preserve">28</w:t>
      </w:r>
      <w:r>
        <w:t xml:space="preserve"> </w:t>
      </w:r>
      <w:r>
        <w:t xml:space="preserve">205</w:t>
      </w:r>
      <w:r>
        <w:t xml:space="preserve"> </w:t>
      </w:r>
      <w:r>
        <w:t xml:space="preserve">540</w:t>
      </w:r>
      <w:r>
        <w:t xml:space="preserve"> </w:t>
      </w:r>
      <w:r>
        <w:t xml:space="preserve">Phase 4 – Porting</w:t>
      </w:r>
      <w:r>
        <w:t xml:space="preserve"> </w:t>
      </w:r>
      <w:r>
        <w:t xml:space="preserve">173</w:t>
      </w:r>
      <w:r>
        <w:t xml:space="preserve"> </w:t>
      </w:r>
      <w:r>
        <w:t xml:space="preserve">1,496</w:t>
      </w:r>
      <w:r>
        <w:t xml:space="preserve"> </w:t>
      </w:r>
      <w:r>
        <w:t xml:space="preserve">3,860</w:t>
      </w:r>
      <w:r>
        <w:t xml:space="preserve"> </w:t>
      </w:r>
      <w:r>
        <w:t xml:space="preserve">Phase 5 – Testing and validation</w:t>
      </w:r>
      <w:r>
        <w:t xml:space="preserve"> </w:t>
      </w:r>
      <w:r>
        <w:t xml:space="preserve">64</w:t>
      </w:r>
      <w:r>
        <w:t xml:space="preserve"> </w:t>
      </w:r>
      <w:r>
        <w:t xml:space="preserve">640</w:t>
      </w:r>
      <w:r>
        <w:t xml:space="preserve"> </w:t>
      </w:r>
      <w:r>
        <w:t xml:space="preserve">1,200</w:t>
      </w:r>
      <w:r>
        <w:t xml:space="preserve"> </w:t>
      </w:r>
      <w:r>
        <w:t xml:space="preserve">Phase 6 - Cutover and Switching</w:t>
      </w:r>
      <w:r>
        <w:t xml:space="preserve"> </w:t>
      </w:r>
      <w:r>
        <w:t xml:space="preserve">16</w:t>
      </w:r>
      <w:r>
        <w:t xml:space="preserve"> </w:t>
      </w:r>
      <w:r>
        <w:t xml:space="preserve">128</w:t>
      </w:r>
      <w:r>
        <w:t xml:space="preserve"> </w:t>
      </w:r>
      <w:r>
        <w:t xml:space="preserve">410</w:t>
      </w:r>
      <w:r>
        <w:t xml:space="preserve"> </w:t>
      </w:r>
      <w:r>
        <w:t xml:space="preserve">Phase 7 – Post – porting and decommission</w:t>
      </w:r>
      <w:r>
        <w:t xml:space="preserve"> </w:t>
      </w:r>
      <w:r>
        <w:t xml:space="preserve">12</w:t>
      </w:r>
      <w:r>
        <w:t xml:space="preserve"> </w:t>
      </w:r>
      <w:r>
        <w:t xml:space="preserve">108</w:t>
      </w:r>
      <w:r>
        <w:t xml:space="preserve"> </w:t>
      </w:r>
      <w:r>
        <w:t xml:space="preserve">460</w:t>
      </w:r>
      <w:r>
        <w:t xml:space="preserve"> </w:t>
      </w:r>
      <w:r>
        <w:t xml:space="preserve">Total one-off effort (hours)</w:t>
      </w:r>
      <w:r>
        <w:t xml:space="preserve"> </w:t>
      </w:r>
      <w:r>
        <w:t xml:space="preserve">408</w:t>
      </w:r>
      <w:r>
        <w:t xml:space="preserve"> </w:t>
      </w:r>
      <w:r>
        <w:t xml:space="preserve">3,337</w:t>
      </w:r>
      <w:r>
        <w:t xml:space="preserve"> </w:t>
      </w:r>
      <w:r>
        <w:t xml:space="preserve">8,000</w:t>
      </w:r>
    </w:p>
    <w:p>
      <w:pPr>
        <w:pStyle w:val="BodyText"/>
      </w:pPr>
      <w:r>
        <w:t xml:space="preserve">As mentioned above, the effort for legacy-to-cloud migration is 1.5x the effort shown</w:t>
      </w:r>
      <w:r>
        <w:t xml:space="preserve"> </w:t>
      </w:r>
      <w:r>
        <w:t xml:space="preserve">above.</w:t>
      </w:r>
      <w:r>
        <w:t xml:space="preserve"> </w:t>
      </w:r>
      <w:r>
        <w:t xml:space="preserve">The min-max values considered, and their explanation are as follows:</w:t>
      </w:r>
      <w:r>
        <w:t xml:space="preserve"> </w:t>
      </w:r>
      <w:r>
        <w:t xml:space="preserve">Table 70. Estimation of effort incurred in a migration, min-max values</w:t>
      </w:r>
      <w:r>
        <w:t xml:space="preserve"> </w:t>
      </w:r>
      <w:r>
        <w:t xml:space="preserve">Migration</w:t>
      </w:r>
      <w:r>
        <w:t xml:space="preserve"> </w:t>
      </w:r>
      <w:r>
        <w:t xml:space="preserve">phases</w:t>
      </w:r>
      <w:r>
        <w:t xml:space="preserve"> </w:t>
      </w:r>
      <w:r>
        <w:t xml:space="preserve">Sovereign</w:t>
      </w:r>
      <w:r>
        <w:t xml:space="preserve"> </w:t>
      </w:r>
      <w:r>
        <w:t xml:space="preserve">Cloud</w:t>
      </w:r>
      <w:r>
        <w:t xml:space="preserve"> </w:t>
      </w:r>
      <w:r>
        <w:t xml:space="preserve">Small</w:t>
      </w:r>
      <w:r>
        <w:t xml:space="preserve"> </w:t>
      </w:r>
      <w:r>
        <w:t xml:space="preserve">application</w:t>
      </w:r>
      <w:r>
        <w:t xml:space="preserve"> </w:t>
      </w:r>
      <w:r>
        <w:t xml:space="preserve">(hours) [min</w:t>
      </w:r>
      <w:r>
        <w:t xml:space="preserve"> </w:t>
      </w:r>
      <w:r>
        <w:t xml:space="preserve">value, max</w:t>
      </w:r>
      <w:r>
        <w:t xml:space="preserve"> </w:t>
      </w:r>
      <w:r>
        <w:t xml:space="preserve">value]</w:t>
      </w:r>
      <w:r>
        <w:t xml:space="preserve"> </w:t>
      </w:r>
      <w:r>
        <w:t xml:space="preserve">Mid-size</w:t>
      </w:r>
      <w:r>
        <w:t xml:space="preserve"> </w:t>
      </w:r>
      <w:r>
        <w:t xml:space="preserve">application</w:t>
      </w:r>
      <w:r>
        <w:t xml:space="preserve"> </w:t>
      </w:r>
      <w:r>
        <w:t xml:space="preserve">(hours) [min</w:t>
      </w:r>
      <w:r>
        <w:t xml:space="preserve"> </w:t>
      </w:r>
      <w:r>
        <w:t xml:space="preserve">value, max</w:t>
      </w:r>
      <w:r>
        <w:t xml:space="preserve"> </w:t>
      </w:r>
      <w:r>
        <w:t xml:space="preserve">value]</w:t>
      </w:r>
      <w:r>
        <w:t xml:space="preserve"> </w:t>
      </w:r>
      <w:r>
        <w:t xml:space="preserve">Large</w:t>
      </w:r>
      <w:r>
        <w:t xml:space="preserve"> </w:t>
      </w:r>
      <w:r>
        <w:t xml:space="preserve">application</w:t>
      </w:r>
      <w:r>
        <w:t xml:space="preserve"> </w:t>
      </w:r>
      <w:r>
        <w:t xml:space="preserve">(hours) [min</w:t>
      </w:r>
      <w:r>
        <w:t xml:space="preserve"> </w:t>
      </w:r>
      <w:r>
        <w:t xml:space="preserve">value, max</w:t>
      </w:r>
      <w:r>
        <w:t xml:space="preserve"> </w:t>
      </w:r>
      <w:r>
        <w:t xml:space="preserve">value]</w:t>
      </w:r>
      <w:r>
        <w:t xml:space="preserve"> </w:t>
      </w:r>
      <w:r>
        <w:t xml:space="preserve">Rationale</w:t>
      </w:r>
      <w:r>
        <w:br/>
      </w:r>
      <w:r>
        <w:t xml:space="preserve">Phase 1 –</w:t>
      </w:r>
      <w:r>
        <w:t xml:space="preserve"> </w:t>
      </w:r>
      <w:r>
        <w:t xml:space="preserve">Feasibility</w:t>
      </w:r>
      <w:r>
        <w:t xml:space="preserve"> </w:t>
      </w:r>
      <w:r>
        <w:t xml:space="preserve">assessment</w:t>
      </w:r>
      <w:r>
        <w:t xml:space="preserve"> </w:t>
      </w:r>
      <w:r>
        <w:t xml:space="preserve">[26, 54]</w:t>
      </w:r>
      <w:r>
        <w:t xml:space="preserve"> </w:t>
      </w:r>
      <w:r>
        <w:t xml:space="preserve">[180, 400]</w:t>
      </w:r>
      <w:r>
        <w:t xml:space="preserve"> </w:t>
      </w:r>
      <w:r>
        <w:t xml:space="preserve">[300, 640] Given the</w:t>
      </w:r>
      <w:r>
        <w:t xml:space="preserve"> </w:t>
      </w:r>
      <w:r>
        <w:t xml:space="preserve">importance of all the</w:t>
      </w:r>
      <w:r>
        <w:t xml:space="preserve"> </w:t>
      </w:r>
      <w:r>
        <w:t xml:space="preserve">activities under this</w:t>
      </w:r>
    </w:p>
    <w:p>
      <w:pPr>
        <w:pStyle w:val="BodyText"/>
      </w:pPr>
      <w:r>
        <w:t xml:space="preserve">235</w:t>
      </w:r>
    </w:p>
    <w:p>
      <w:pPr>
        <w:pStyle w:val="BodyText"/>
      </w:pPr>
      <w:r>
        <w:t xml:space="preserve">Migration</w:t>
      </w:r>
      <w:r>
        <w:t xml:space="preserve"> </w:t>
      </w:r>
      <w:r>
        <w:t xml:space="preserve">phases</w:t>
      </w:r>
      <w:r>
        <w:t xml:space="preserve"> </w:t>
      </w:r>
      <w:r>
        <w:t xml:space="preserve">Sovereign</w:t>
      </w:r>
      <w:r>
        <w:t xml:space="preserve"> </w:t>
      </w:r>
      <w:r>
        <w:t xml:space="preserve">Cloud</w:t>
      </w:r>
      <w:r>
        <w:t xml:space="preserve"> </w:t>
      </w:r>
      <w:r>
        <w:t xml:space="preserve">Small</w:t>
      </w:r>
      <w:r>
        <w:t xml:space="preserve"> </w:t>
      </w:r>
      <w:r>
        <w:t xml:space="preserve">application</w:t>
      </w:r>
      <w:r>
        <w:t xml:space="preserve"> </w:t>
      </w:r>
      <w:r>
        <w:t xml:space="preserve">(hours) [min</w:t>
      </w:r>
      <w:r>
        <w:t xml:space="preserve"> </w:t>
      </w:r>
      <w:r>
        <w:t xml:space="preserve">value, max</w:t>
      </w:r>
      <w:r>
        <w:t xml:space="preserve"> </w:t>
      </w:r>
      <w:r>
        <w:t xml:space="preserve">value]</w:t>
      </w:r>
      <w:r>
        <w:t xml:space="preserve"> </w:t>
      </w:r>
      <w:r>
        <w:t xml:space="preserve">Mid-size</w:t>
      </w:r>
      <w:r>
        <w:t xml:space="preserve"> </w:t>
      </w:r>
      <w:r>
        <w:t xml:space="preserve">application</w:t>
      </w:r>
      <w:r>
        <w:t xml:space="preserve"> </w:t>
      </w:r>
      <w:r>
        <w:t xml:space="preserve">(hours) [min</w:t>
      </w:r>
      <w:r>
        <w:t xml:space="preserve"> </w:t>
      </w:r>
      <w:r>
        <w:t xml:space="preserve">value, max</w:t>
      </w:r>
      <w:r>
        <w:t xml:space="preserve"> </w:t>
      </w:r>
      <w:r>
        <w:t xml:space="preserve">value]</w:t>
      </w:r>
      <w:r>
        <w:t xml:space="preserve"> </w:t>
      </w:r>
      <w:r>
        <w:t xml:space="preserve">Large</w:t>
      </w:r>
      <w:r>
        <w:t xml:space="preserve"> </w:t>
      </w:r>
      <w:r>
        <w:t xml:space="preserve">application</w:t>
      </w:r>
      <w:r>
        <w:t xml:space="preserve"> </w:t>
      </w:r>
      <w:r>
        <w:t xml:space="preserve">(hours) [min</w:t>
      </w:r>
      <w:r>
        <w:t xml:space="preserve"> </w:t>
      </w:r>
      <w:r>
        <w:t xml:space="preserve">value, max</w:t>
      </w:r>
      <w:r>
        <w:t xml:space="preserve"> </w:t>
      </w:r>
      <w:r>
        <w:t xml:space="preserve">value]</w:t>
      </w:r>
      <w:r>
        <w:t xml:space="preserve"> </w:t>
      </w:r>
      <w:r>
        <w:t xml:space="preserve">Rationale</w:t>
      </w:r>
      <w:r>
        <w:br/>
      </w:r>
      <w:r>
        <w:t xml:space="preserve">phase, experience</w:t>
      </w:r>
      <w:r>
        <w:t xml:space="preserve"> </w:t>
      </w:r>
      <w:r>
        <w:t xml:space="preserve">demonstrates that a</w:t>
      </w:r>
      <w:r>
        <w:t xml:space="preserve"> </w:t>
      </w:r>
      <w:r>
        <w:t xml:space="preserve">good understanding</w:t>
      </w:r>
      <w:r>
        <w:t xml:space="preserve"> </w:t>
      </w:r>
      <w:r>
        <w:t xml:space="preserve">of the application</w:t>
      </w:r>
      <w:r>
        <w:t xml:space="preserve"> </w:t>
      </w:r>
      <w:r>
        <w:t xml:space="preserve">(assets,</w:t>
      </w:r>
      <w:r>
        <w:t xml:space="preserve"> </w:t>
      </w:r>
      <w:r>
        <w:t xml:space="preserve">dependencies,</w:t>
      </w:r>
      <w:r>
        <w:t xml:space="preserve"> </w:t>
      </w:r>
      <w:r>
        <w:t xml:space="preserve">licenses) are equal</w:t>
      </w:r>
      <w:r>
        <w:t xml:space="preserve"> </w:t>
      </w:r>
      <w:r>
        <w:t xml:space="preserve">and their effort</w:t>
      </w:r>
      <w:r>
        <w:t xml:space="preserve"> </w:t>
      </w:r>
      <w:r>
        <w:t xml:space="preserve">varied.</w:t>
      </w:r>
      <w:r>
        <w:t xml:space="preserve"> </w:t>
      </w:r>
      <w:r>
        <w:t xml:space="preserve">Phase 2 –</w:t>
      </w:r>
      <w:r>
        <w:t xml:space="preserve"> </w:t>
      </w:r>
      <w:r>
        <w:t xml:space="preserve">Strategy and</w:t>
      </w:r>
      <w:r>
        <w:t xml:space="preserve"> </w:t>
      </w:r>
      <w:r>
        <w:t xml:space="preserve">planning</w:t>
      </w:r>
      <w:r>
        <w:t xml:space="preserve"> </w:t>
      </w:r>
      <w:r>
        <w:t xml:space="preserve">[50, 100]</w:t>
      </w:r>
      <w:r>
        <w:t xml:space="preserve"> </w:t>
      </w:r>
      <w:r>
        <w:t xml:space="preserve">[332, 608]</w:t>
      </w:r>
      <w:r>
        <w:t xml:space="preserve"> </w:t>
      </w:r>
      <w:r>
        <w:t xml:space="preserve">[760, 1360] While all values are</w:t>
      </w:r>
      <w:r>
        <w:t xml:space="preserve"> </w:t>
      </w:r>
      <w:r>
        <w:t xml:space="preserve">increased, the main</w:t>
      </w:r>
      <w:r>
        <w:t xml:space="preserve"> </w:t>
      </w:r>
      <w:r>
        <w:t xml:space="preserve">driver for this</w:t>
      </w:r>
      <w:r>
        <w:t xml:space="preserve"> </w:t>
      </w:r>
      <w:r>
        <w:t xml:space="preserve">change is the cloud</w:t>
      </w:r>
      <w:r>
        <w:t xml:space="preserve"> </w:t>
      </w:r>
      <w:r>
        <w:t xml:space="preserve">architecture design.</w:t>
      </w:r>
      <w:r>
        <w:t xml:space="preserve"> </w:t>
      </w:r>
      <w:r>
        <w:t xml:space="preserve">This is a critical</w:t>
      </w:r>
      <w:r>
        <w:t xml:space="preserve"> </w:t>
      </w:r>
      <w:r>
        <w:t xml:space="preserve">activity that, if not</w:t>
      </w:r>
      <w:r>
        <w:t xml:space="preserve"> </w:t>
      </w:r>
      <w:r>
        <w:t xml:space="preserve">performed properly,</w:t>
      </w:r>
      <w:r>
        <w:t xml:space="preserve"> </w:t>
      </w:r>
      <w:r>
        <w:t xml:space="preserve">can result in over-</w:t>
      </w:r>
      <w:r>
        <w:t xml:space="preserve"> </w:t>
      </w:r>
      <w:r>
        <w:t xml:space="preserve">costs in the</w:t>
      </w:r>
      <w:r>
        <w:t xml:space="preserve"> </w:t>
      </w:r>
      <w:r>
        <w:t xml:space="preserve">migration and</w:t>
      </w:r>
      <w:r>
        <w:t xml:space="preserve"> </w:t>
      </w:r>
      <w:r>
        <w:t xml:space="preserve">operation phase, as it</w:t>
      </w:r>
      <w:r>
        <w:t xml:space="preserve"> </w:t>
      </w:r>
      <w:r>
        <w:t xml:space="preserve">can cause over costs.</w:t>
      </w:r>
      <w:r>
        <w:t xml:space="preserve"> </w:t>
      </w:r>
      <w:r>
        <w:t xml:space="preserve">Phase 3 –</w:t>
      </w:r>
      <w:r>
        <w:t xml:space="preserve"> </w:t>
      </w:r>
      <w:r>
        <w:t xml:space="preserve">Target</w:t>
      </w:r>
      <w:r>
        <w:t xml:space="preserve"> </w:t>
      </w:r>
      <w:r>
        <w:t xml:space="preserve">environment</w:t>
      </w:r>
      <w:r>
        <w:t xml:space="preserve"> </w:t>
      </w:r>
      <w:r>
        <w:t xml:space="preserve">set up</w:t>
      </w:r>
      <w:r>
        <w:t xml:space="preserve"> </w:t>
      </w:r>
      <w:r>
        <w:t xml:space="preserve">[18, 38]</w:t>
      </w:r>
      <w:r>
        <w:t xml:space="preserve"> </w:t>
      </w:r>
      <w:r>
        <w:t xml:space="preserve">[138, 272]</w:t>
      </w:r>
      <w:r>
        <w:t xml:space="preserve"> </w:t>
      </w:r>
      <w:r>
        <w:t xml:space="preserve">[380, 700] VM provisioning</w:t>
      </w:r>
      <w:r>
        <w:t xml:space="preserve"> </w:t>
      </w:r>
      <w:r>
        <w:t xml:space="preserve">and configuration is</w:t>
      </w:r>
      <w:r>
        <w:t xml:space="preserve"> </w:t>
      </w:r>
      <w:r>
        <w:t xml:space="preserve">the main effort</w:t>
      </w:r>
      <w:r>
        <w:t xml:space="preserve"> </w:t>
      </w:r>
      <w:r>
        <w:t xml:space="preserve">intense activity in</w:t>
      </w:r>
      <w:r>
        <w:t xml:space="preserve"> </w:t>
      </w:r>
      <w:r>
        <w:t xml:space="preserve">this phase.</w:t>
      </w:r>
      <w:r>
        <w:t xml:space="preserve"> </w:t>
      </w:r>
      <w:r>
        <w:t xml:space="preserve">Configuring the</w:t>
      </w:r>
      <w:r>
        <w:t xml:space="preserve"> </w:t>
      </w:r>
      <w:r>
        <w:t xml:space="preserve">security policies or</w:t>
      </w:r>
      <w:r>
        <w:t xml:space="preserve"> </w:t>
      </w:r>
      <w:r>
        <w:t xml:space="preserve">the computation</w:t>
      </w:r>
      <w:r>
        <w:t xml:space="preserve"> </w:t>
      </w:r>
      <w:r>
        <w:t xml:space="preserve">resources in an</w:t>
      </w:r>
      <w:r>
        <w:t xml:space="preserve"> </w:t>
      </w:r>
      <w:r>
        <w:t xml:space="preserve">incorrect way can</w:t>
      </w:r>
      <w:r>
        <w:t xml:space="preserve"> </w:t>
      </w:r>
      <w:r>
        <w:t xml:space="preserve">result in cost</w:t>
      </w:r>
      <w:r>
        <w:t xml:space="preserve"> </w:t>
      </w:r>
      <w:r>
        <w:t xml:space="preserve">inefficiencies. A</w:t>
      </w:r>
      <w:r>
        <w:t xml:space="preserve"> </w:t>
      </w:r>
      <w:r>
        <w:t xml:space="preserve">common error in this</w:t>
      </w:r>
      <w:r>
        <w:t xml:space="preserve"> </w:t>
      </w:r>
      <w:r>
        <w:t xml:space="preserve">phase is to over-</w:t>
      </w:r>
      <w:r>
        <w:t xml:space="preserve"> </w:t>
      </w:r>
      <w:r>
        <w:t xml:space="preserve">provision capacity to</w:t>
      </w:r>
      <w:r>
        <w:t xml:space="preserve"> </w:t>
      </w:r>
      <w:r>
        <w:t xml:space="preserve">be able to respond to</w:t>
      </w:r>
      <w:r>
        <w:t xml:space="preserve"> </w:t>
      </w:r>
      <w:r>
        <w:t xml:space="preserve">potential load spikes.</w:t>
      </w:r>
      <w:r>
        <w:t xml:space="preserve"> </w:t>
      </w:r>
      <w:r>
        <w:t xml:space="preserve">Phase 4 –</w:t>
      </w:r>
      <w:r>
        <w:t xml:space="preserve"> </w:t>
      </w:r>
      <w:r>
        <w:t xml:space="preserve">Migration</w:t>
      </w:r>
      <w:r>
        <w:t xml:space="preserve"> </w:t>
      </w:r>
      <w:r>
        <w:t xml:space="preserve">[110, 236]</w:t>
      </w:r>
      <w:r>
        <w:t xml:space="preserve"> </w:t>
      </w:r>
      <w:r>
        <w:t xml:space="preserve">[860, 2 132]</w:t>
      </w:r>
      <w:r>
        <w:t xml:space="preserve"> </w:t>
      </w:r>
      <w:r>
        <w:t xml:space="preserve">[2 200, 5 520] The main drivers in</w:t>
      </w:r>
      <w:r>
        <w:t xml:space="preserve"> </w:t>
      </w:r>
      <w:r>
        <w:t xml:space="preserve">this phase are the</w:t>
      </w:r>
      <w:r>
        <w:t xml:space="preserve"> </w:t>
      </w:r>
      <w:r>
        <w:t xml:space="preserve">migration of the data</w:t>
      </w:r>
      <w:r>
        <w:t xml:space="preserve"> </w:t>
      </w:r>
      <w:r>
        <w:t xml:space="preserve">and the adaptation of</w:t>
      </w:r>
      <w:r>
        <w:t xml:space="preserve"> </w:t>
      </w:r>
      <w:r>
        <w:t xml:space="preserve">the application. The</w:t>
      </w:r>
      <w:r>
        <w:t xml:space="preserve"> </w:t>
      </w:r>
      <w:r>
        <w:t xml:space="preserve">success of these</w:t>
      </w:r>
      <w:r>
        <w:t xml:space="preserve"> </w:t>
      </w:r>
      <w:r>
        <w:t xml:space="preserve">activities largely</w:t>
      </w:r>
      <w:r>
        <w:t xml:space="preserve"> </w:t>
      </w:r>
      <w:r>
        <w:t xml:space="preserve">depends on the</w:t>
      </w:r>
      <w:r>
        <w:t xml:space="preserve"> </w:t>
      </w:r>
      <w:r>
        <w:t xml:space="preserve">previous activities</w:t>
      </w:r>
    </w:p>
    <w:p>
      <w:pPr>
        <w:pStyle w:val="BodyText"/>
      </w:pPr>
      <w:r>
        <w:t xml:space="preserve">236</w:t>
      </w:r>
    </w:p>
    <w:p>
      <w:pPr>
        <w:pStyle w:val="BodyText"/>
      </w:pPr>
      <w:r>
        <w:t xml:space="preserve">Migration</w:t>
      </w:r>
      <w:r>
        <w:t xml:space="preserve"> </w:t>
      </w:r>
      <w:r>
        <w:t xml:space="preserve">phases</w:t>
      </w:r>
      <w:r>
        <w:t xml:space="preserve"> </w:t>
      </w:r>
      <w:r>
        <w:t xml:space="preserve">Sovereign</w:t>
      </w:r>
      <w:r>
        <w:t xml:space="preserve"> </w:t>
      </w:r>
      <w:r>
        <w:t xml:space="preserve">Cloud</w:t>
      </w:r>
      <w:r>
        <w:t xml:space="preserve"> </w:t>
      </w:r>
      <w:r>
        <w:t xml:space="preserve">Small</w:t>
      </w:r>
      <w:r>
        <w:t xml:space="preserve"> </w:t>
      </w:r>
      <w:r>
        <w:t xml:space="preserve">application</w:t>
      </w:r>
      <w:r>
        <w:t xml:space="preserve"> </w:t>
      </w:r>
      <w:r>
        <w:t xml:space="preserve">(hours) [min</w:t>
      </w:r>
      <w:r>
        <w:t xml:space="preserve"> </w:t>
      </w:r>
      <w:r>
        <w:t xml:space="preserve">value, max</w:t>
      </w:r>
      <w:r>
        <w:t xml:space="preserve"> </w:t>
      </w:r>
      <w:r>
        <w:t xml:space="preserve">value]</w:t>
      </w:r>
      <w:r>
        <w:t xml:space="preserve"> </w:t>
      </w:r>
      <w:r>
        <w:t xml:space="preserve">Mid-size</w:t>
      </w:r>
      <w:r>
        <w:t xml:space="preserve"> </w:t>
      </w:r>
      <w:r>
        <w:t xml:space="preserve">application</w:t>
      </w:r>
      <w:r>
        <w:t xml:space="preserve"> </w:t>
      </w:r>
      <w:r>
        <w:t xml:space="preserve">(hours) [min</w:t>
      </w:r>
      <w:r>
        <w:t xml:space="preserve"> </w:t>
      </w:r>
      <w:r>
        <w:t xml:space="preserve">value, max</w:t>
      </w:r>
      <w:r>
        <w:t xml:space="preserve"> </w:t>
      </w:r>
      <w:r>
        <w:t xml:space="preserve">value]</w:t>
      </w:r>
      <w:r>
        <w:t xml:space="preserve"> </w:t>
      </w:r>
      <w:r>
        <w:t xml:space="preserve">Large</w:t>
      </w:r>
      <w:r>
        <w:t xml:space="preserve"> </w:t>
      </w:r>
      <w:r>
        <w:t xml:space="preserve">application</w:t>
      </w:r>
      <w:r>
        <w:t xml:space="preserve"> </w:t>
      </w:r>
      <w:r>
        <w:t xml:space="preserve">(hours) [min</w:t>
      </w:r>
      <w:r>
        <w:t xml:space="preserve"> </w:t>
      </w:r>
      <w:r>
        <w:t xml:space="preserve">value, max</w:t>
      </w:r>
      <w:r>
        <w:t xml:space="preserve"> </w:t>
      </w:r>
      <w:r>
        <w:t xml:space="preserve">value]</w:t>
      </w:r>
      <w:r>
        <w:t xml:space="preserve"> </w:t>
      </w:r>
      <w:r>
        <w:t xml:space="preserve">Rationale</w:t>
      </w:r>
      <w:r>
        <w:br/>
      </w:r>
      <w:r>
        <w:t xml:space="preserve">such as the</w:t>
      </w:r>
      <w:r>
        <w:t xml:space="preserve"> </w:t>
      </w:r>
      <w:r>
        <w:t xml:space="preserve">dependency</w:t>
      </w:r>
      <w:r>
        <w:t xml:space="preserve"> </w:t>
      </w:r>
      <w:r>
        <w:t xml:space="preserve">assessment or the</w:t>
      </w:r>
      <w:r>
        <w:t xml:space="preserve"> </w:t>
      </w:r>
      <w:r>
        <w:t xml:space="preserve">cloud architecture</w:t>
      </w:r>
      <w:r>
        <w:t xml:space="preserve"> </w:t>
      </w:r>
      <w:r>
        <w:t xml:space="preserve">design and service</w:t>
      </w:r>
      <w:r>
        <w:t xml:space="preserve"> </w:t>
      </w:r>
      <w:r>
        <w:t xml:space="preserve">mapping. Moreover,</w:t>
      </w:r>
      <w:r>
        <w:t xml:space="preserve"> </w:t>
      </w:r>
      <w:r>
        <w:t xml:space="preserve">the skills of the team</w:t>
      </w:r>
      <w:r>
        <w:t xml:space="preserve"> </w:t>
      </w:r>
      <w:r>
        <w:t xml:space="preserve">and the wave plan</w:t>
      </w:r>
      <w:r>
        <w:t xml:space="preserve"> </w:t>
      </w:r>
      <w:r>
        <w:t xml:space="preserve">have also a large</w:t>
      </w:r>
      <w:r>
        <w:t xml:space="preserve"> </w:t>
      </w:r>
      <w:r>
        <w:t xml:space="preserve">effect in the effort</w:t>
      </w:r>
      <w:r>
        <w:t xml:space="preserve"> </w:t>
      </w:r>
      <w:r>
        <w:t xml:space="preserve">needed for the</w:t>
      </w:r>
      <w:r>
        <w:t xml:space="preserve"> </w:t>
      </w:r>
      <w:r>
        <w:t xml:space="preserve">migration of the</w:t>
      </w:r>
      <w:r>
        <w:t xml:space="preserve"> </w:t>
      </w:r>
      <w:r>
        <w:t xml:space="preserve">code.</w:t>
      </w:r>
      <w:r>
        <w:t xml:space="preserve"> </w:t>
      </w:r>
      <w:r>
        <w:t xml:space="preserve">Phase 5 –</w:t>
      </w:r>
      <w:r>
        <w:t xml:space="preserve"> </w:t>
      </w:r>
      <w:r>
        <w:t xml:space="preserve">Testing and</w:t>
      </w:r>
      <w:r>
        <w:t xml:space="preserve"> </w:t>
      </w:r>
      <w:r>
        <w:t xml:space="preserve">validation</w:t>
      </w:r>
      <w:r>
        <w:t xml:space="preserve"> </w:t>
      </w:r>
      <w:r>
        <w:t xml:space="preserve">[42,87]</w:t>
      </w:r>
      <w:r>
        <w:t xml:space="preserve"> </w:t>
      </w:r>
      <w:r>
        <w:t xml:space="preserve">[440, 840]</w:t>
      </w:r>
      <w:r>
        <w:t xml:space="preserve"> </w:t>
      </w:r>
      <w:r>
        <w:t xml:space="preserve">[700, 1 700] All testing activities</w:t>
      </w:r>
      <w:r>
        <w:t xml:space="preserve"> </w:t>
      </w:r>
      <w:r>
        <w:t xml:space="preserve">considered</w:t>
      </w:r>
      <w:r>
        <w:t xml:space="preserve"> </w:t>
      </w:r>
      <w:r>
        <w:t xml:space="preserve">(functional,</w:t>
      </w:r>
      <w:r>
        <w:t xml:space="preserve"> </w:t>
      </w:r>
      <w:r>
        <w:t xml:space="preserve">integration and</w:t>
      </w:r>
      <w:r>
        <w:t xml:space="preserve"> </w:t>
      </w:r>
      <w:r>
        <w:t xml:space="preserve">performance) are</w:t>
      </w:r>
      <w:r>
        <w:t xml:space="preserve"> </w:t>
      </w:r>
      <w:r>
        <w:t xml:space="preserve">driving the min –</w:t>
      </w:r>
      <w:r>
        <w:t xml:space="preserve"> </w:t>
      </w:r>
      <w:r>
        <w:t xml:space="preserve">max values in this</w:t>
      </w:r>
      <w:r>
        <w:t xml:space="preserve"> </w:t>
      </w:r>
      <w:r>
        <w:t xml:space="preserve">phase. The decision</w:t>
      </w:r>
      <w:r>
        <w:t xml:space="preserve"> </w:t>
      </w:r>
      <w:r>
        <w:t xml:space="preserve">of the coverage of</w:t>
      </w:r>
      <w:r>
        <w:t xml:space="preserve"> </w:t>
      </w:r>
      <w:r>
        <w:t xml:space="preserve">the tests plays an</w:t>
      </w:r>
      <w:r>
        <w:t xml:space="preserve"> </w:t>
      </w:r>
      <w:r>
        <w:t xml:space="preserve">important role. A</w:t>
      </w:r>
      <w:r>
        <w:t xml:space="preserve"> </w:t>
      </w:r>
      <w:r>
        <w:t xml:space="preserve">low coverage testing</w:t>
      </w:r>
      <w:r>
        <w:t xml:space="preserve"> </w:t>
      </w:r>
      <w:r>
        <w:t xml:space="preserve">will result in more</w:t>
      </w:r>
      <w:r>
        <w:t xml:space="preserve"> </w:t>
      </w:r>
      <w:r>
        <w:t xml:space="preserve">bugs during</w:t>
      </w:r>
      <w:r>
        <w:t xml:space="preserve"> </w:t>
      </w:r>
      <w:r>
        <w:t xml:space="preserve">production.</w:t>
      </w:r>
      <w:r>
        <w:t xml:space="preserve"> </w:t>
      </w:r>
      <w:r>
        <w:t xml:space="preserve">Correcting errors</w:t>
      </w:r>
      <w:r>
        <w:t xml:space="preserve"> </w:t>
      </w:r>
      <w:r>
        <w:t xml:space="preserve">during production</w:t>
      </w:r>
      <w:r>
        <w:t xml:space="preserve"> </w:t>
      </w:r>
      <w:r>
        <w:t xml:space="preserve">are much more</w:t>
      </w:r>
      <w:r>
        <w:t xml:space="preserve"> </w:t>
      </w:r>
      <w:r>
        <w:t xml:space="preserve">costly and can have</w:t>
      </w:r>
      <w:r>
        <w:t xml:space="preserve"> </w:t>
      </w:r>
      <w:r>
        <w:t xml:space="preserve">further implications</w:t>
      </w:r>
      <w:r>
        <w:t xml:space="preserve"> </w:t>
      </w:r>
      <w:r>
        <w:t xml:space="preserve">if an efficient CI/CD</w:t>
      </w:r>
      <w:r>
        <w:t xml:space="preserve"> </w:t>
      </w:r>
      <w:r>
        <w:t xml:space="preserve">pipeline has not been</w:t>
      </w:r>
      <w:r>
        <w:t xml:space="preserve"> </w:t>
      </w:r>
      <w:r>
        <w:t xml:space="preserve">well implemented.</w:t>
      </w:r>
      <w:r>
        <w:br/>
      </w:r>
      <w:r>
        <w:t xml:space="preserve">Phase 6 -</w:t>
      </w:r>
      <w:r>
        <w:t xml:space="preserve"> </w:t>
      </w:r>
      <w:r>
        <w:t xml:space="preserve">Cutover and</w:t>
      </w:r>
      <w:r>
        <w:t xml:space="preserve"> </w:t>
      </w:r>
      <w:r>
        <w:t xml:space="preserve">Switching</w:t>
      </w:r>
      <w:r>
        <w:t xml:space="preserve"> </w:t>
      </w:r>
      <w:r>
        <w:t xml:space="preserve">[10, 22]</w:t>
      </w:r>
      <w:r>
        <w:t xml:space="preserve"> </w:t>
      </w:r>
      <w:r>
        <w:t xml:space="preserve">[90, 166]</w:t>
      </w:r>
      <w:r>
        <w:t xml:space="preserve"> </w:t>
      </w:r>
      <w:r>
        <w:t xml:space="preserve">[280, 540] The variation mainly</w:t>
      </w:r>
      <w:r>
        <w:t xml:space="preserve"> </w:t>
      </w:r>
      <w:r>
        <w:t xml:space="preserve">stems from the final</w:t>
      </w:r>
      <w:r>
        <w:t xml:space="preserve"> </w:t>
      </w:r>
      <w:r>
        <w:t xml:space="preserve">data migration and</w:t>
      </w:r>
      <w:r>
        <w:t xml:space="preserve"> </w:t>
      </w:r>
      <w:r>
        <w:t xml:space="preserve">the process of going</w:t>
      </w:r>
      <w:r>
        <w:t xml:space="preserve"> </w:t>
      </w:r>
      <w:r>
        <w:t xml:space="preserve">into production.</w:t>
      </w:r>
      <w:r>
        <w:t xml:space="preserve"> </w:t>
      </w:r>
      <w:r>
        <w:t xml:space="preserve">Phase 7 – Post</w:t>
      </w:r>
      <w:r>
        <w:t xml:space="preserve"> </w:t>
      </w:r>
      <w:r>
        <w:t xml:space="preserve">– migration</w:t>
      </w:r>
      <w:r>
        <w:t xml:space="preserve"> </w:t>
      </w:r>
      <w:r>
        <w:t xml:space="preserve">and</w:t>
      </w:r>
      <w:r>
        <w:t xml:space="preserve"> </w:t>
      </w:r>
      <w:r>
        <w:t xml:space="preserve">decommission</w:t>
      </w:r>
      <w:r>
        <w:t xml:space="preserve"> </w:t>
      </w:r>
      <w:r>
        <w:t xml:space="preserve">[8, 16]</w:t>
      </w:r>
      <w:r>
        <w:t xml:space="preserve"> </w:t>
      </w:r>
      <w:r>
        <w:t xml:space="preserve">[68, 148]</w:t>
      </w:r>
      <w:r>
        <w:t xml:space="preserve"> </w:t>
      </w:r>
      <w:r>
        <w:t xml:space="preserve">[280, 640] Under this phase, the</w:t>
      </w:r>
      <w:r>
        <w:t xml:space="preserve"> </w:t>
      </w:r>
      <w:r>
        <w:t xml:space="preserve">most important</w:t>
      </w:r>
      <w:r>
        <w:t xml:space="preserve"> </w:t>
      </w:r>
      <w:r>
        <w:t xml:space="preserve">activities that drive</w:t>
      </w:r>
      <w:r>
        <w:t xml:space="preserve"> </w:t>
      </w:r>
      <w:r>
        <w:t xml:space="preserve">the increment are</w:t>
      </w:r>
      <w:r>
        <w:t xml:space="preserve"> </w:t>
      </w:r>
      <w:r>
        <w:t xml:space="preserve">setting up the</w:t>
      </w:r>
      <w:r>
        <w:t xml:space="preserve"> </w:t>
      </w:r>
      <w:r>
        <w:t xml:space="preserve">observability</w:t>
      </w:r>
      <w:r>
        <w:t xml:space="preserve"> </w:t>
      </w:r>
      <w:r>
        <w:t xml:space="preserve">mechanisms, the</w:t>
      </w:r>
    </w:p>
    <w:p>
      <w:pPr>
        <w:pStyle w:val="BodyText"/>
      </w:pPr>
      <w:r>
        <w:t xml:space="preserve">237</w:t>
      </w:r>
    </w:p>
    <w:p>
      <w:pPr>
        <w:pStyle w:val="BodyText"/>
      </w:pPr>
      <w:r>
        <w:t xml:space="preserve">Migration</w:t>
      </w:r>
      <w:r>
        <w:t xml:space="preserve"> </w:t>
      </w:r>
      <w:r>
        <w:t xml:space="preserve">phases</w:t>
      </w:r>
      <w:r>
        <w:t xml:space="preserve"> </w:t>
      </w:r>
      <w:r>
        <w:t xml:space="preserve">Sovereign</w:t>
      </w:r>
      <w:r>
        <w:t xml:space="preserve"> </w:t>
      </w:r>
      <w:r>
        <w:t xml:space="preserve">Cloud</w:t>
      </w:r>
      <w:r>
        <w:t xml:space="preserve"> </w:t>
      </w:r>
      <w:r>
        <w:t xml:space="preserve">Small</w:t>
      </w:r>
      <w:r>
        <w:t xml:space="preserve"> </w:t>
      </w:r>
      <w:r>
        <w:t xml:space="preserve">application</w:t>
      </w:r>
      <w:r>
        <w:t xml:space="preserve"> </w:t>
      </w:r>
      <w:r>
        <w:t xml:space="preserve">(hours) [min</w:t>
      </w:r>
      <w:r>
        <w:t xml:space="preserve"> </w:t>
      </w:r>
      <w:r>
        <w:t xml:space="preserve">value, max</w:t>
      </w:r>
      <w:r>
        <w:t xml:space="preserve"> </w:t>
      </w:r>
      <w:r>
        <w:t xml:space="preserve">value]</w:t>
      </w:r>
      <w:r>
        <w:t xml:space="preserve"> </w:t>
      </w:r>
      <w:r>
        <w:t xml:space="preserve">Mid-size</w:t>
      </w:r>
      <w:r>
        <w:t xml:space="preserve"> </w:t>
      </w:r>
      <w:r>
        <w:t xml:space="preserve">application</w:t>
      </w:r>
      <w:r>
        <w:t xml:space="preserve"> </w:t>
      </w:r>
      <w:r>
        <w:t xml:space="preserve">(hours) [min</w:t>
      </w:r>
      <w:r>
        <w:t xml:space="preserve"> </w:t>
      </w:r>
      <w:r>
        <w:t xml:space="preserve">value, max</w:t>
      </w:r>
      <w:r>
        <w:t xml:space="preserve"> </w:t>
      </w:r>
      <w:r>
        <w:t xml:space="preserve">value]</w:t>
      </w:r>
      <w:r>
        <w:t xml:space="preserve"> </w:t>
      </w:r>
      <w:r>
        <w:t xml:space="preserve">Large</w:t>
      </w:r>
      <w:r>
        <w:t xml:space="preserve"> </w:t>
      </w:r>
      <w:r>
        <w:t xml:space="preserve">application</w:t>
      </w:r>
      <w:r>
        <w:t xml:space="preserve"> </w:t>
      </w:r>
      <w:r>
        <w:t xml:space="preserve">(hours) [min</w:t>
      </w:r>
      <w:r>
        <w:t xml:space="preserve"> </w:t>
      </w:r>
      <w:r>
        <w:t xml:space="preserve">value, max</w:t>
      </w:r>
      <w:r>
        <w:t xml:space="preserve"> </w:t>
      </w:r>
      <w:r>
        <w:t xml:space="preserve">value]</w:t>
      </w:r>
      <w:r>
        <w:t xml:space="preserve"> </w:t>
      </w:r>
      <w:r>
        <w:t xml:space="preserve">Rationale</w:t>
      </w:r>
      <w:r>
        <w:br/>
      </w:r>
      <w:r>
        <w:t xml:space="preserve">decommissioning of</w:t>
      </w:r>
      <w:r>
        <w:t xml:space="preserve"> </w:t>
      </w:r>
      <w:r>
        <w:t xml:space="preserve">the infrastructure</w:t>
      </w:r>
      <w:r>
        <w:t xml:space="preserve"> </w:t>
      </w:r>
      <w:r>
        <w:t xml:space="preserve">and verifying that</w:t>
      </w:r>
      <w:r>
        <w:t xml:space="preserve"> </w:t>
      </w:r>
      <w:r>
        <w:t xml:space="preserve">everything was</w:t>
      </w:r>
      <w:r>
        <w:t xml:space="preserve"> </w:t>
      </w:r>
      <w:r>
        <w:t xml:space="preserve">correct, and the</w:t>
      </w:r>
      <w:r>
        <w:t xml:space="preserve"> </w:t>
      </w:r>
      <w:r>
        <w:t xml:space="preserve">training of the staff</w:t>
      </w:r>
      <w:r>
        <w:t xml:space="preserve"> </w:t>
      </w:r>
      <w:r>
        <w:t xml:space="preserve">that will be operating</w:t>
      </w:r>
      <w:r>
        <w:t xml:space="preserve"> </w:t>
      </w:r>
      <w:r>
        <w:t xml:space="preserve">the application.</w:t>
      </w:r>
      <w:r>
        <w:t xml:space="preserve"> </w:t>
      </w:r>
      <w:r>
        <w:t xml:space="preserve">Total one-off</w:t>
      </w:r>
      <w:r>
        <w:t xml:space="preserve"> </w:t>
      </w:r>
      <w:r>
        <w:t xml:space="preserve">effort (hours)</w:t>
      </w:r>
      <w:r>
        <w:t xml:space="preserve"> </w:t>
      </w:r>
      <w:r>
        <w:t xml:space="preserve">[264 - 553]</w:t>
      </w:r>
      <w:r>
        <w:t xml:space="preserve"> </w:t>
      </w:r>
      <w:r>
        <w:t xml:space="preserve">[2 108 – 4 566]</w:t>
      </w:r>
      <w:r>
        <w:t xml:space="preserve"> </w:t>
      </w:r>
      <w:r>
        <w:t xml:space="preserve">[4 900– 11 100]</w:t>
      </w:r>
    </w:p>
    <w:p>
      <w:pPr>
        <w:pStyle w:val="BodyText"/>
      </w:pPr>
      <w:r>
        <w:t xml:space="preserve">The remaining costs of a migration / porting span infrastructure (VM), tooling licenses,</w:t>
      </w:r>
      <w:r>
        <w:t xml:space="preserve"> </w:t>
      </w:r>
      <w:r>
        <w:t xml:space="preserve">and the cost of parallel running both environments during transition. The table below</w:t>
      </w:r>
      <w:r>
        <w:t xml:space="preserve"> </w:t>
      </w:r>
      <w:r>
        <w:t xml:space="preserve">shows the values considered for the min-max approach.</w:t>
      </w:r>
      <w:r>
        <w:t xml:space="preserve"> </w:t>
      </w:r>
      <w:r>
        <w:t xml:space="preserve">Table 71. Estimation of VMs in the different migration phases (min, max, central values)</w:t>
      </w:r>
      <w:r>
        <w:t xml:space="preserve"> </w:t>
      </w:r>
      <w:r>
        <w:t xml:space="preserve">Phase</w:t>
      </w:r>
      <w:r>
        <w:t xml:space="preserve"> </w:t>
      </w:r>
      <w:r>
        <w:t xml:space="preserve">Small</w:t>
      </w:r>
      <w:r>
        <w:t xml:space="preserve"> </w:t>
      </w:r>
      <w:r>
        <w:t xml:space="preserve">Mid-sized</w:t>
      </w:r>
      <w:r>
        <w:t xml:space="preserve"> </w:t>
      </w:r>
      <w:r>
        <w:t xml:space="preserve">Large</w:t>
      </w:r>
      <w:r>
        <w:t xml:space="preserve"> </w:t>
      </w:r>
      <w:r>
        <w:t xml:space="preserve">P3 - Target</w:t>
      </w:r>
      <w:r>
        <w:t xml:space="preserve"> </w:t>
      </w:r>
      <w:r>
        <w:t xml:space="preserve">Environment</w:t>
      </w:r>
      <w:r>
        <w:t xml:space="preserve"> </w:t>
      </w:r>
      <w:r>
        <w:t xml:space="preserve">Setup</w:t>
      </w:r>
      <w:r>
        <w:t xml:space="preserve"> </w:t>
      </w:r>
      <w:r>
        <w:t xml:space="preserve">VM</w:t>
      </w:r>
      <w:r>
        <w:t xml:space="preserve"> </w:t>
      </w:r>
      <w:r>
        <w:t xml:space="preserve">provisioning:</w:t>
      </w:r>
      <w:r>
        <w:t xml:space="preserve"> </w:t>
      </w:r>
      <w:r>
        <w:t xml:space="preserve">ranges between 3 and</w:t>
      </w:r>
      <w:r>
        <w:t xml:space="preserve"> </w:t>
      </w:r>
      <w:r>
        <w:t xml:space="preserve">6 days [only working</w:t>
      </w:r>
      <w:r>
        <w:t xml:space="preserve"> </w:t>
      </w:r>
      <w:r>
        <w:t xml:space="preserve">hours in 3 weeks]</w:t>
      </w:r>
      <w:r>
        <w:t xml:space="preserve"> </w:t>
      </w:r>
      <w:r>
        <w:t xml:space="preserve">VM</w:t>
      </w:r>
      <w:r>
        <w:t xml:space="preserve"> </w:t>
      </w:r>
      <w:r>
        <w:t xml:space="preserve">provisioning:</w:t>
      </w:r>
      <w:r>
        <w:t xml:space="preserve"> </w:t>
      </w:r>
      <w:r>
        <w:t xml:space="preserve">ranges between 6 and</w:t>
      </w:r>
      <w:r>
        <w:t xml:space="preserve"> </w:t>
      </w:r>
      <w:r>
        <w:t xml:space="preserve">9 days [only working</w:t>
      </w:r>
      <w:r>
        <w:t xml:space="preserve"> </w:t>
      </w:r>
      <w:r>
        <w:t xml:space="preserve">hours in 3 weeks]</w:t>
      </w:r>
      <w:r>
        <w:t xml:space="preserve"> </w:t>
      </w:r>
      <w:r>
        <w:t xml:space="preserve">VM</w:t>
      </w:r>
      <w:r>
        <w:t xml:space="preserve"> </w:t>
      </w:r>
      <w:r>
        <w:t xml:space="preserve">provisioning:</w:t>
      </w:r>
      <w:r>
        <w:t xml:space="preserve"> </w:t>
      </w:r>
      <w:r>
        <w:t xml:space="preserve">ranges between ranges</w:t>
      </w:r>
      <w:r>
        <w:t xml:space="preserve"> </w:t>
      </w:r>
      <w:r>
        <w:t xml:space="preserve">between 9 and 12 days</w:t>
      </w:r>
      <w:r>
        <w:t xml:space="preserve"> </w:t>
      </w:r>
      <w:r>
        <w:t xml:space="preserve">[only working hours in</w:t>
      </w:r>
      <w:r>
        <w:t xml:space="preserve"> </w:t>
      </w:r>
      <w:r>
        <w:t xml:space="preserve">3 weeks]</w:t>
      </w:r>
      <w:r>
        <w:t xml:space="preserve"> </w:t>
      </w:r>
      <w:r>
        <w:t xml:space="preserve">P4</w:t>
      </w:r>
      <w:r>
        <w:t xml:space="preserve"> </w:t>
      </w:r>
      <w:r>
        <w:t xml:space="preserve">-</w:t>
      </w:r>
      <w:r>
        <w:t xml:space="preserve"> </w:t>
      </w:r>
      <w:r>
        <w:t xml:space="preserve">Migration</w:t>
      </w:r>
      <w:r>
        <w:t xml:space="preserve"> </w:t>
      </w:r>
      <w:r>
        <w:t xml:space="preserve">VM / server image</w:t>
      </w:r>
      <w:r>
        <w:t xml:space="preserve"> </w:t>
      </w:r>
      <w:r>
        <w:t xml:space="preserve">replication:</w:t>
      </w:r>
      <w:r>
        <w:t xml:space="preserve"> </w:t>
      </w:r>
      <w:r>
        <w:t xml:space="preserve">ranges</w:t>
      </w:r>
      <w:r>
        <w:t xml:space="preserve"> </w:t>
      </w:r>
      <w:r>
        <w:t xml:space="preserve">between 3 and 6 days</w:t>
      </w:r>
      <w:r>
        <w:t xml:space="preserve"> </w:t>
      </w:r>
      <w:r>
        <w:t xml:space="preserve">[only working hours</w:t>
      </w:r>
      <w:r>
        <w:t xml:space="preserve"> </w:t>
      </w:r>
      <w:r>
        <w:t xml:space="preserve">in 3 weeks]</w:t>
      </w:r>
    </w:p>
    <w:p>
      <w:pPr>
        <w:pStyle w:val="BodyText"/>
      </w:pPr>
      <w:r>
        <w:t xml:space="preserve">Parallel</w:t>
      </w:r>
      <w:r>
        <w:t xml:space="preserve"> </w:t>
      </w:r>
      <w:r>
        <w:t xml:space="preserve">infrastructure (dual-</w:t>
      </w:r>
      <w:r>
        <w:t xml:space="preserve"> </w:t>
      </w:r>
      <w:r>
        <w:t xml:space="preserve">run): ranges between</w:t>
      </w:r>
      <w:r>
        <w:t xml:space="preserve"> </w:t>
      </w:r>
      <w:r>
        <w:t xml:space="preserve">8 and 16 days [only</w:t>
      </w:r>
      <w:r>
        <w:t xml:space="preserve"> </w:t>
      </w:r>
      <w:r>
        <w:t xml:space="preserve">working hours in 8</w:t>
      </w:r>
      <w:r>
        <w:t xml:space="preserve"> </w:t>
      </w:r>
      <w:r>
        <w:t xml:space="preserve">weeks]</w:t>
      </w:r>
      <w:r>
        <w:t xml:space="preserve"> </w:t>
      </w:r>
      <w:r>
        <w:t xml:space="preserve">VM / server image</w:t>
      </w:r>
      <w:r>
        <w:t xml:space="preserve"> </w:t>
      </w:r>
      <w:r>
        <w:t xml:space="preserve">replication: ranges</w:t>
      </w:r>
      <w:r>
        <w:t xml:space="preserve"> </w:t>
      </w:r>
      <w:r>
        <w:t xml:space="preserve">between 6 and 9 days</w:t>
      </w:r>
      <w:r>
        <w:t xml:space="preserve"> </w:t>
      </w:r>
      <w:r>
        <w:t xml:space="preserve">[only working hours</w:t>
      </w:r>
      <w:r>
        <w:t xml:space="preserve"> </w:t>
      </w:r>
      <w:r>
        <w:t xml:space="preserve">in 3 weeks]</w:t>
      </w:r>
    </w:p>
    <w:p>
      <w:pPr>
        <w:pStyle w:val="BodyText"/>
      </w:pPr>
      <w:r>
        <w:t xml:space="preserve">Parallel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(dual-run):</w:t>
      </w:r>
      <w:r>
        <w:t xml:space="preserve"> </w:t>
      </w:r>
      <w:r>
        <w:t xml:space="preserve">ranges</w:t>
      </w:r>
      <w:r>
        <w:t xml:space="preserve"> </w:t>
      </w:r>
      <w:r>
        <w:t xml:space="preserve">between 16 and 24</w:t>
      </w:r>
      <w:r>
        <w:t xml:space="preserve"> </w:t>
      </w:r>
      <w:r>
        <w:t xml:space="preserve">days [only working</w:t>
      </w:r>
      <w:r>
        <w:t xml:space="preserve"> </w:t>
      </w:r>
      <w:r>
        <w:t xml:space="preserve">hours in 8 weeks]</w:t>
      </w:r>
      <w:r>
        <w:t xml:space="preserve"> </w:t>
      </w:r>
      <w:r>
        <w:t xml:space="preserve">VM / server image</w:t>
      </w:r>
      <w:r>
        <w:t xml:space="preserve"> </w:t>
      </w:r>
      <w:r>
        <w:t xml:space="preserve">replication:</w:t>
      </w:r>
      <w:r>
        <w:t xml:space="preserve"> </w:t>
      </w:r>
      <w:r>
        <w:t xml:space="preserve">ranges</w:t>
      </w:r>
      <w:r>
        <w:t xml:space="preserve"> </w:t>
      </w:r>
      <w:r>
        <w:t xml:space="preserve">between 9 and 12 days</w:t>
      </w:r>
      <w:r>
        <w:t xml:space="preserve"> </w:t>
      </w:r>
      <w:r>
        <w:t xml:space="preserve">[only working hours in</w:t>
      </w:r>
      <w:r>
        <w:t xml:space="preserve"> </w:t>
      </w:r>
      <w:r>
        <w:t xml:space="preserve">3 weeks]</w:t>
      </w:r>
    </w:p>
    <w:p>
      <w:pPr>
        <w:pStyle w:val="BodyText"/>
      </w:pPr>
      <w:r>
        <w:t xml:space="preserve">Parallel</w:t>
      </w:r>
      <w:r>
        <w:t xml:space="preserve"> </w:t>
      </w:r>
      <w:r>
        <w:t xml:space="preserve">infrastructure (dual-</w:t>
      </w:r>
      <w:r>
        <w:t xml:space="preserve"> </w:t>
      </w:r>
      <w:r>
        <w:t xml:space="preserve">run): ranges between</w:t>
      </w:r>
      <w:r>
        <w:t xml:space="preserve"> </w:t>
      </w:r>
      <w:r>
        <w:t xml:space="preserve">16 and 24 days [only</w:t>
      </w:r>
      <w:r>
        <w:t xml:space="preserve"> </w:t>
      </w:r>
      <w:r>
        <w:t xml:space="preserve">working hours in 8</w:t>
      </w:r>
      <w:r>
        <w:t xml:space="preserve"> </w:t>
      </w:r>
      <w:r>
        <w:t xml:space="preserve">weeks]</w:t>
      </w:r>
    </w:p>
    <w:p>
      <w:pPr>
        <w:pStyle w:val="BodyText"/>
      </w:pPr>
      <w:r>
        <w:t xml:space="preserve">238</w:t>
      </w:r>
    </w:p>
    <w:p>
      <w:pPr>
        <w:pStyle w:val="BodyText"/>
      </w:pPr>
      <w:r>
        <w:t xml:space="preserve">Phase</w:t>
      </w:r>
      <w:r>
        <w:t xml:space="preserve"> </w:t>
      </w:r>
      <w:r>
        <w:t xml:space="preserve">Small</w:t>
      </w:r>
      <w:r>
        <w:t xml:space="preserve"> </w:t>
      </w:r>
      <w:r>
        <w:t xml:space="preserve">Mid-sized</w:t>
      </w:r>
      <w:r>
        <w:t xml:space="preserve"> </w:t>
      </w:r>
      <w:r>
        <w:t xml:space="preserve">Large</w:t>
      </w:r>
      <w:r>
        <w:t xml:space="preserve"> </w:t>
      </w:r>
      <w:r>
        <w:t xml:space="preserve">P6 - Cutover</w:t>
      </w:r>
      <w:r>
        <w:t xml:space="preserve"> </w:t>
      </w:r>
      <w:r>
        <w:t xml:space="preserve">and</w:t>
      </w:r>
      <w:r>
        <w:t xml:space="preserve"> </w:t>
      </w:r>
      <w:r>
        <w:t xml:space="preserve">Switching</w:t>
      </w:r>
      <w:r>
        <w:t xml:space="preserve"> </w:t>
      </w:r>
      <w:r>
        <w:t xml:space="preserve">Go</w:t>
      </w:r>
      <w:r>
        <w:t xml:space="preserve"> </w:t>
      </w:r>
      <w:r>
        <w:t xml:space="preserve">live</w:t>
      </w:r>
      <w:r>
        <w:t xml:space="preserve"> </w:t>
      </w:r>
      <w:r>
        <w:t xml:space="preserve">activity:</w:t>
      </w:r>
      <w:r>
        <w:t xml:space="preserve"> </w:t>
      </w:r>
      <w:r>
        <w:t xml:space="preserve">given the criticality of</w:t>
      </w:r>
      <w:r>
        <w:t xml:space="preserve"> </w:t>
      </w:r>
      <w:r>
        <w:t xml:space="preserve">this</w:t>
      </w:r>
      <w:r>
        <w:t xml:space="preserve"> </w:t>
      </w:r>
      <w:r>
        <w:t xml:space="preserve">activity,</w:t>
      </w:r>
      <w:r>
        <w:t xml:space="preserve"> </w:t>
      </w:r>
      <w:r>
        <w:t xml:space="preserve">no</w:t>
      </w:r>
      <w:r>
        <w:t xml:space="preserve"> </w:t>
      </w:r>
      <w:r>
        <w:t xml:space="preserve">ranges are considered.</w:t>
      </w:r>
      <w:r>
        <w:t xml:space="preserve"> </w:t>
      </w:r>
      <w:r>
        <w:t xml:space="preserve">Duration 2 weeks,</w:t>
      </w:r>
      <w:r>
        <w:t xml:space="preserve"> </w:t>
      </w:r>
      <w:r>
        <w:t xml:space="preserve">24/7</w:t>
      </w:r>
      <w:r>
        <w:br/>
      </w:r>
      <w:r>
        <w:t xml:space="preserve">Go</w:t>
      </w:r>
      <w:r>
        <w:t xml:space="preserve"> </w:t>
      </w:r>
      <w:r>
        <w:t xml:space="preserve">live</w:t>
      </w:r>
      <w:r>
        <w:t xml:space="preserve"> </w:t>
      </w:r>
      <w:r>
        <w:t xml:space="preserve">activity:</w:t>
      </w:r>
      <w:r>
        <w:t xml:space="preserve"> </w:t>
      </w:r>
      <w:r>
        <w:t xml:space="preserve">given the criticality</w:t>
      </w:r>
      <w:r>
        <w:t xml:space="preserve"> </w:t>
      </w:r>
      <w:r>
        <w:t xml:space="preserve">of this activity, no</w:t>
      </w:r>
      <w:r>
        <w:t xml:space="preserve"> </w:t>
      </w:r>
      <w:r>
        <w:t xml:space="preserve">ranges</w:t>
      </w:r>
      <w:r>
        <w:t xml:space="preserve"> </w:t>
      </w:r>
      <w:r>
        <w:t xml:space="preserve">are</w:t>
      </w:r>
      <w:r>
        <w:t xml:space="preserve"> </w:t>
      </w:r>
      <w:r>
        <w:t xml:space="preserve">considered. Duration</w:t>
      </w:r>
      <w:r>
        <w:t xml:space="preserve"> </w:t>
      </w:r>
      <w:r>
        <w:t xml:space="preserve">2 weeks, 24/7</w:t>
      </w:r>
      <w:r>
        <w:br/>
      </w:r>
      <w:r>
        <w:t xml:space="preserve">Go live activity: given</w:t>
      </w:r>
      <w:r>
        <w:t xml:space="preserve"> </w:t>
      </w:r>
      <w:r>
        <w:t xml:space="preserve">the criticality of this</w:t>
      </w:r>
      <w:r>
        <w:t xml:space="preserve"> </w:t>
      </w:r>
      <w:r>
        <w:t xml:space="preserve">activity, no ranges are</w:t>
      </w:r>
      <w:r>
        <w:t xml:space="preserve"> </w:t>
      </w:r>
      <w:r>
        <w:t xml:space="preserve">considered. Duration 2</w:t>
      </w:r>
      <w:r>
        <w:t xml:space="preserve"> </w:t>
      </w:r>
      <w:r>
        <w:t xml:space="preserve">weeks, 24/7</w:t>
      </w:r>
      <w:r>
        <w:t xml:space="preserve"> </w:t>
      </w:r>
      <w:r>
        <w:t xml:space="preserve">P7 - Post-</w:t>
      </w:r>
      <w:r>
        <w:t xml:space="preserve"> </w:t>
      </w:r>
      <w:r>
        <w:t xml:space="preserve">Migration</w:t>
      </w:r>
      <w:r>
        <w:t xml:space="preserve"> </w:t>
      </w:r>
      <w:r>
        <w:t xml:space="preserve">Optimization: given</w:t>
      </w:r>
      <w:r>
        <w:t xml:space="preserve"> </w:t>
      </w:r>
      <w:r>
        <w:t xml:space="preserve">the criticality of this</w:t>
      </w:r>
      <w:r>
        <w:t xml:space="preserve"> </w:t>
      </w:r>
      <w:r>
        <w:t xml:space="preserve">activity, no ranges are</w:t>
      </w:r>
      <w:r>
        <w:t xml:space="preserve"> </w:t>
      </w:r>
      <w:r>
        <w:t xml:space="preserve">considered. Duration</w:t>
      </w:r>
      <w:r>
        <w:t xml:space="preserve"> </w:t>
      </w:r>
      <w:r>
        <w:t xml:space="preserve">2 weeks, 24/7</w:t>
      </w:r>
      <w:r>
        <w:t xml:space="preserve"> </w:t>
      </w:r>
      <w:r>
        <w:t xml:space="preserve">Optimization: given</w:t>
      </w:r>
      <w:r>
        <w:t xml:space="preserve"> </w:t>
      </w:r>
      <w:r>
        <w:t xml:space="preserve">the criticality of this</w:t>
      </w:r>
      <w:r>
        <w:t xml:space="preserve"> </w:t>
      </w:r>
      <w:r>
        <w:t xml:space="preserve">activity, no ranges</w:t>
      </w:r>
      <w:r>
        <w:t xml:space="preserve"> </w:t>
      </w:r>
      <w:r>
        <w:t xml:space="preserve">are</w:t>
      </w:r>
      <w:r>
        <w:t xml:space="preserve"> </w:t>
      </w:r>
      <w:r>
        <w:t xml:space="preserve">considered.</w:t>
      </w:r>
      <w:r>
        <w:t xml:space="preserve"> </w:t>
      </w:r>
      <w:r>
        <w:t xml:space="preserve">Duration 4 weeks,</w:t>
      </w:r>
      <w:r>
        <w:t xml:space="preserve"> </w:t>
      </w:r>
      <w:r>
        <w:t xml:space="preserve">24/7</w:t>
      </w:r>
      <w:r>
        <w:t xml:space="preserve"> </w:t>
      </w:r>
      <w:r>
        <w:t xml:space="preserve">Optimization: given</w:t>
      </w:r>
      <w:r>
        <w:t xml:space="preserve"> </w:t>
      </w:r>
      <w:r>
        <w:t xml:space="preserve">the criticality of this</w:t>
      </w:r>
      <w:r>
        <w:t xml:space="preserve"> </w:t>
      </w:r>
      <w:r>
        <w:t xml:space="preserve">activity, no ranges are</w:t>
      </w:r>
      <w:r>
        <w:t xml:space="preserve"> </w:t>
      </w:r>
      <w:r>
        <w:t xml:space="preserve">considered. Duration 4</w:t>
      </w:r>
      <w:r>
        <w:t xml:space="preserve"> </w:t>
      </w:r>
      <w:r>
        <w:t xml:space="preserve">weeks, 24/7</w:t>
      </w:r>
    </w:p>
    <w:p>
      <w:pPr>
        <w:pStyle w:val="BodyText"/>
      </w:pPr>
      <w:r>
        <w:t xml:space="preserve">One-off adjustment costs for the porting and migration of cloud services (legacy-to-</w:t>
      </w:r>
      <w:r>
        <w:t xml:space="preserve"> </w:t>
      </w:r>
      <w:r>
        <w:t xml:space="preserve">cloud, cloud-to-cloud) incurred by public essential entities listed under NIS2 Annex I</w:t>
      </w:r>
      <w:r>
        <w:t xml:space="preserve"> </w:t>
      </w:r>
      <w:r>
        <w:t xml:space="preserve">Based on the consideration above, namely:</w:t>
      </w:r>
      <w:r>
        <w:t xml:space="preserve"> </w:t>
      </w:r>
      <w:r>
        <w:t xml:space="preserve">• 6 400 entities, classified in high-intensive users, medium intensive users, and low</w:t>
      </w:r>
      <w:r>
        <w:t xml:space="preserve"> </w:t>
      </w:r>
      <w:r>
        <w:t xml:space="preserve">intensive users of cloud services, distributed as explain above.</w:t>
      </w:r>
      <w:r>
        <w:t xml:space="preserve"> </w:t>
      </w:r>
      <w:r>
        <w:t xml:space="preserve">• 1 200 IT services are considered, where 30% of the services are already cloudified</w:t>
      </w:r>
      <w:r>
        <w:t xml:space="preserve"> </w:t>
      </w:r>
      <w:r>
        <w:t xml:space="preserve">and would be subject to a cloud-to-cloud migration, 30% are on-premises and will</w:t>
      </w:r>
      <w:r>
        <w:t xml:space="preserve"> </w:t>
      </w:r>
      <w:r>
        <w:t xml:space="preserve">be cloudified, and 40% should remain on premise (e.g. legacy systems that are</w:t>
      </w:r>
      <w:r>
        <w:t xml:space="preserve"> </w:t>
      </w:r>
      <w:r>
        <w:t xml:space="preserve">being phased out, very small IT services).</w:t>
      </w:r>
      <w:r>
        <w:t xml:space="preserve"> </w:t>
      </w:r>
      <w:r>
        <w:t xml:space="preserve">• Three types of IT services depending on the size and complexity, small, mid-sized</w:t>
      </w:r>
      <w:r>
        <w:t xml:space="preserve"> </w:t>
      </w:r>
      <w:r>
        <w:t xml:space="preserve">and large, distributed as explained previously.</w:t>
      </w:r>
      <w:r>
        <w:t xml:space="preserve"> </w:t>
      </w:r>
      <w:r>
        <w:t xml:space="preserve">• Based on the discussions mentioned above, the distribution of sovereignty needs</w:t>
      </w:r>
      <w:r>
        <w:t xml:space="preserve"> </w:t>
      </w:r>
      <w:r>
        <w:t xml:space="preserve">resulting from the risk assessment across the public sector are Level 1: 70%, Level</w:t>
      </w:r>
      <w:r>
        <w:t xml:space="preserve"> </w:t>
      </w:r>
      <w:r>
        <w:t xml:space="preserve">2: 20%, Level 3: 9%, Level 4: 1%.</w:t>
      </w:r>
      <w:r>
        <w:br/>
      </w:r>
      <w:r>
        <w:t xml:space="preserve">• The effort to migrate legacy-to-cloud is 1.5x bigger than porting cloud-to-cloud.</w:t>
      </w:r>
      <w:r>
        <w:t xml:space="preserve"> </w:t>
      </w:r>
      <w:r>
        <w:t xml:space="preserve">The total estimated costs of porting cloud – to – cloud for different sovereignty levels (1-</w:t>
      </w:r>
      <w:r>
        <w:t xml:space="preserve"> </w:t>
      </w:r>
      <w:r>
        <w:t xml:space="preserve">4, 2-4) is shown in the table below. For sensitivity purposes, a baseline for the price markup</w:t>
      </w:r>
      <w:r>
        <w:t xml:space="preserve"> </w:t>
      </w:r>
      <w:r>
        <w:t xml:space="preserve">of sovereign services over current cloud offerings has been set in +5% and a range from +</w:t>
      </w:r>
      <w:r>
        <w:t xml:space="preserve"> </w:t>
      </w:r>
      <w:r>
        <w:t xml:space="preserve">12% to -10% is considered224.</w:t>
      </w:r>
    </w:p>
    <w:p>
      <w:pPr>
        <w:pStyle w:val="BodyText"/>
      </w:pPr>
      <w:r>
        <w:t xml:space="preserve">224 Rationale for the range is described in section 2.3.4. of the main document.</w:t>
      </w:r>
    </w:p>
    <w:p>
      <w:pPr>
        <w:pStyle w:val="BodyText"/>
      </w:pPr>
      <w:r>
        <w:t xml:space="preserve">239</w:t>
      </w:r>
    </w:p>
    <w:p>
      <w:pPr>
        <w:pStyle w:val="BodyText"/>
      </w:pPr>
      <w:r>
        <w:t xml:space="preserve">Table . Cloud-to-sovereign cloud porting costs (m EUR) of the IT systems of NIS 2 public essential</w:t>
      </w:r>
      <w:r>
        <w:t xml:space="preserve"> </w:t>
      </w:r>
      <w:r>
        <w:t xml:space="preserve">entities for different price markups and sovereign assurance levels (Sovereignty Assurance Level</w:t>
      </w:r>
      <w:r>
        <w:t xml:space="preserve"> </w:t>
      </w:r>
      <w:r>
        <w:t xml:space="preserve">(SAL) 1-4, SAL 2-4)</w:t>
      </w:r>
      <w:r>
        <w:t xml:space="preserve"> </w:t>
      </w:r>
      <w:r>
        <w:t xml:space="preserve">IT system SAL</w:t>
      </w:r>
      <w:r>
        <w:t xml:space="preserve"> </w:t>
      </w:r>
      <w:r>
        <w:t xml:space="preserve">Max</w:t>
      </w:r>
      <w:r>
        <w:t xml:space="preserve"> </w:t>
      </w:r>
      <w:r>
        <w:t xml:space="preserve">(+12%)</w:t>
      </w:r>
      <w:r>
        <w:t xml:space="preserve"> </w:t>
      </w:r>
      <w:r>
        <w:t xml:space="preserve">Base</w:t>
      </w:r>
      <w:r>
        <w:t xml:space="preserve"> </w:t>
      </w:r>
      <w:r>
        <w:t xml:space="preserve">(+5%)</w:t>
      </w:r>
      <w:r>
        <w:t xml:space="preserve"> </w:t>
      </w:r>
      <w:r>
        <w:t xml:space="preserve">Min</w:t>
      </w:r>
      <w:r>
        <w:br/>
      </w:r>
      <w:r>
        <w:t xml:space="preserve">(-10%)</w:t>
      </w:r>
      <w:r>
        <w:t xml:space="preserve"> </w:t>
      </w:r>
      <w:r>
        <w:t xml:space="preserve">SAL 1-4</w:t>
      </w:r>
      <w:r>
        <w:t xml:space="preserve"> </w:t>
      </w:r>
      <w:r>
        <w:t xml:space="preserve">288,423</w:t>
      </w:r>
      <w:r>
        <w:t xml:space="preserve"> </w:t>
      </w:r>
      <w:r>
        <w:t xml:space="preserve">287,629</w:t>
      </w:r>
      <w:r>
        <w:t xml:space="preserve"> </w:t>
      </w:r>
      <w:r>
        <w:t xml:space="preserve">285,158</w:t>
      </w:r>
      <w:r>
        <w:t xml:space="preserve"> </w:t>
      </w:r>
      <w:r>
        <w:t xml:space="preserve">SAL 2-4</w:t>
      </w:r>
      <w:r>
        <w:t xml:space="preserve"> </w:t>
      </w:r>
      <w:r>
        <w:t xml:space="preserve">86,527</w:t>
      </w:r>
      <w:r>
        <w:t xml:space="preserve"> </w:t>
      </w:r>
      <w:r>
        <w:t xml:space="preserve">86,289</w:t>
      </w:r>
      <w:r>
        <w:t xml:space="preserve"> </w:t>
      </w:r>
      <w:r>
        <w:t xml:space="preserve">85,547</w:t>
      </w:r>
    </w:p>
    <w:p>
      <w:pPr>
        <w:pStyle w:val="BodyText"/>
      </w:pPr>
      <w:r>
        <w:t xml:space="preserve">As shown in the tables above, the price markup of sovereign solutions does not influence</w:t>
      </w:r>
      <w:r>
        <w:t xml:space="preserve"> </w:t>
      </w:r>
      <w:r>
        <w:t xml:space="preserve">significantly the cost of porting or migration as most of this cost comes from the human</w:t>
      </w:r>
      <w:r>
        <w:t xml:space="preserve"> </w:t>
      </w:r>
      <w:r>
        <w:t xml:space="preserve">effort to run that activity.The central EUR 86.3 bn figures should be regarded as a</w:t>
      </w:r>
      <w:r>
        <w:t xml:space="preserve"> </w:t>
      </w:r>
      <w:r>
        <w:t xml:space="preserve">maximalist estimate of the potential cost of porting applications to sovereign cloud services</w:t>
      </w:r>
      <w:r>
        <w:t xml:space="preserve"> </w:t>
      </w:r>
      <w:r>
        <w:t xml:space="preserve">on levels 2-4 across around 6 400 public entities. This estimate assumes that 30% of the</w:t>
      </w:r>
      <w:r>
        <w:t xml:space="preserve"> </w:t>
      </w:r>
      <w:r>
        <w:t xml:space="preserve">cloudified solutions of these entities, all those requiring sovereignty assurance levels 2 to</w:t>
      </w:r>
      <w:r>
        <w:t xml:space="preserve"> </w:t>
      </w:r>
      <w:r>
        <w:t xml:space="preserve">4, would be subject to porting because of the intervention. Moreover, this estimate</w:t>
      </w:r>
      <w:r>
        <w:t xml:space="preserve"> </w:t>
      </w:r>
      <w:r>
        <w:t xml:space="preserve">corresponds to a “big bang” implementation scenario, whereby all 6 400 entities would</w:t>
      </w:r>
      <w:r>
        <w:t xml:space="preserve"> </w:t>
      </w:r>
      <w:r>
        <w:t xml:space="preserve">undertake the porting activities in the first year. In practice, this scenario is unlikely to</w:t>
      </w:r>
      <w:r>
        <w:t xml:space="preserve"> </w:t>
      </w:r>
      <w:r>
        <w:t xml:space="preserve">reflect the actual phases of implementation, as the porting process would typically be</w:t>
      </w:r>
      <w:r>
        <w:t xml:space="preserve"> </w:t>
      </w:r>
      <w:r>
        <w:t xml:space="preserve">expected to occur progressively over a longer period, possibly extending up to five years.</w:t>
      </w:r>
      <w:r>
        <w:t xml:space="preserve"> </w:t>
      </w:r>
      <w:r>
        <w:t xml:space="preserve">Finally, this cost estimate cannot be fully attributed to the policy intervention itself. A</w:t>
      </w:r>
      <w:r>
        <w:t xml:space="preserve"> </w:t>
      </w:r>
      <w:r>
        <w:t xml:space="preserve">significant share of this porting would likely arise anyway as a result of natural</w:t>
      </w:r>
      <w:r>
        <w:t xml:space="preserve"> </w:t>
      </w:r>
      <w:r>
        <w:t xml:space="preserve">procurement decisions taken by public authorities over time, including routine renewal,</w:t>
      </w:r>
      <w:r>
        <w:t xml:space="preserve"> </w:t>
      </w:r>
      <w:r>
        <w:t xml:space="preserve">replacement or migration of cloud services. Treating this full amount as an incremental</w:t>
      </w:r>
      <w:r>
        <w:t xml:space="preserve"> </w:t>
      </w:r>
      <w:r>
        <w:t xml:space="preserve">cost of the intervention therefore overstates its direct impact.</w:t>
      </w:r>
      <w:r>
        <w:br/>
      </w:r>
      <w:r>
        <w:t xml:space="preserve">Accordingly, under PO2-C, a more proportionate estimate has been considered. While</w:t>
      </w:r>
      <w:r>
        <w:t xml:space="preserve"> </w:t>
      </w:r>
      <w:r>
        <w:t xml:space="preserve">remaining conservative, as it continues to include 6 400 entities for potential porting costs,</w:t>
      </w:r>
      <w:r>
        <w:t xml:space="preserve"> </w:t>
      </w:r>
      <w:r>
        <w:t xml:space="preserve">it considers only a subset of critical applications for which porting to cloud services with</w:t>
      </w:r>
      <w:r>
        <w:t xml:space="preserve"> </w:t>
      </w:r>
      <w:r>
        <w:t xml:space="preserve">sovereign levels 3-4 could be directly accelerated by the policy intervention. This would</w:t>
      </w:r>
      <w:r>
        <w:t xml:space="preserve"> </w:t>
      </w:r>
      <w:r>
        <w:t xml:space="preserve">correspond to an anticipated range of 1% of applications in the minimum scenario (that</w:t>
      </w:r>
      <w:r>
        <w:t xml:space="preserve"> </w:t>
      </w:r>
      <w:r>
        <w:t xml:space="preserve">considers porting of all SAL4-demanding applications) up to 6% in the maximum scenario</w:t>
      </w:r>
      <w:r>
        <w:t xml:space="preserve"> </w:t>
      </w:r>
      <w:r>
        <w:t xml:space="preserve">(including also the porting of a good part of SAL3-demanding services), ported over 3</w:t>
      </w:r>
      <w:r>
        <w:t xml:space="preserve"> </w:t>
      </w:r>
      <w:r>
        <w:t xml:space="preserve">years. On this basis, the estimated cost under this option would amount to approximately</w:t>
      </w:r>
      <w:r>
        <w:t xml:space="preserve"> </w:t>
      </w:r>
      <w:r>
        <w:t xml:space="preserve">EUR 2.5bn in the minimum scenario and EUR 14.8 bn in the maximum scenario. These</w:t>
      </w:r>
      <w:r>
        <w:t xml:space="preserve"> </w:t>
      </w:r>
      <w:r>
        <w:t xml:space="preserve">figures are calculated as the sum of discounted values over a three-year period, following</w:t>
      </w:r>
      <w:r>
        <w:t xml:space="preserve"> </w:t>
      </w:r>
      <w:r>
        <w:t xml:space="preserve">a natural progressive migration approach, starting in 2030 and using 2025 as the baseline</w:t>
      </w:r>
      <w:r>
        <w:t xml:space="preserve"> </w:t>
      </w:r>
      <w:r>
        <w:t xml:space="preserve">year.</w:t>
      </w:r>
      <w:r>
        <w:br/>
      </w:r>
      <w:r>
        <w:t xml:space="preserve">Under PO2-B, the measures are not mandatory and would thus be expected to apply to a</w:t>
      </w:r>
      <w:r>
        <w:t xml:space="preserve"> </w:t>
      </w:r>
      <w:r>
        <w:t xml:space="preserve">smaller number of public authorities. For this option, the relevant number of entities is</w:t>
      </w:r>
      <w:r>
        <w:t xml:space="preserve"> </w:t>
      </w:r>
      <w:r>
        <w:t xml:space="preserve">assumed to be around 1 600 public authorities, i.e. 25% of the ones considered under PO2-</w:t>
      </w:r>
      <w:r>
        <w:t xml:space="preserve"> </w:t>
      </w:r>
      <w:r>
        <w:t xml:space="preserve">C. As a result, the associated porting costs are assumed to decrease proportionally to 25%</w:t>
      </w:r>
      <w:r>
        <w:t xml:space="preserve"> </w:t>
      </w:r>
      <w:r>
        <w:t xml:space="preserve">of the PO2-C estimates, amounting to around EUR 620 m in the minimum scenario and</w:t>
      </w:r>
      <w:r>
        <w:t xml:space="preserve"> </w:t>
      </w:r>
      <w:r>
        <w:t xml:space="preserve">EUR 3.7 bn in the maximum scenario.</w:t>
      </w:r>
      <w:r>
        <w:br/>
      </w:r>
      <w:r>
        <w:t xml:space="preserve">Recurring operating costs</w:t>
      </w:r>
    </w:p>
    <w:p>
      <w:pPr>
        <w:pStyle w:val="BodyText"/>
      </w:pPr>
      <w:r>
        <w:t xml:space="preserve">240</w:t>
      </w:r>
    </w:p>
    <w:p>
      <w:pPr>
        <w:pStyle w:val="BodyText"/>
      </w:pPr>
      <w:r>
        <w:t xml:space="preserve">Operating a cloud service requires a continuous monitoring and optimization. Under this</w:t>
      </w:r>
      <w:r>
        <w:t xml:space="preserve"> </w:t>
      </w:r>
      <w:r>
        <w:t xml:space="preserve">impact assessment and in line with industrial practices, operating an IT system on the cloud</w:t>
      </w:r>
      <w:r>
        <w:t xml:space="preserve"> </w:t>
      </w:r>
      <w:r>
        <w:t xml:space="preserve">involves also the release of new features.</w:t>
      </w:r>
      <w:r>
        <w:t xml:space="preserve"> </w:t>
      </w:r>
      <w:r>
        <w:t xml:space="preserve">Some of the main activities under the operation phase include release engineering,</w:t>
      </w:r>
      <w:r>
        <w:t xml:space="preserve"> </w:t>
      </w:r>
      <w:r>
        <w:t xml:space="preserve">infrastructure provisioning, and observability, with each one generating their own</w:t>
      </w:r>
      <w:r>
        <w:t xml:space="preserve"> </w:t>
      </w:r>
      <w:r>
        <w:t xml:space="preserve">expenses, even if they all are highly interdependent.</w:t>
      </w:r>
      <w:r>
        <w:br/>
      </w:r>
      <w:r>
        <w:t xml:space="preserve">Release pipelines offer the earliest opportunity for cost control. Every execution consumes</w:t>
      </w:r>
      <w:r>
        <w:t xml:space="preserve"> </w:t>
      </w:r>
      <w:r>
        <w:t xml:space="preserve">ephemeral compute and produces artifact storage, which means that improvements to build</w:t>
      </w:r>
      <w:r>
        <w:t xml:space="preserve"> </w:t>
      </w:r>
      <w:r>
        <w:t xml:space="preserve">reliability and release validation compound in quick manner. Organizations that invest in</w:t>
      </w:r>
      <w:r>
        <w:t xml:space="preserve"> </w:t>
      </w:r>
      <w:r>
        <w:t xml:space="preserve">release discipline by reducing failure rates, tightening validation gates, and minimizing</w:t>
      </w:r>
      <w:r>
        <w:t xml:space="preserve"> </w:t>
      </w:r>
      <w:r>
        <w:t xml:space="preserve">rollbacks, consistently achieve lower pipeline costs than those running at higher</w:t>
      </w:r>
      <w:r>
        <w:t xml:space="preserve"> </w:t>
      </w:r>
      <w:r>
        <w:t xml:space="preserve">deployment velocity without equivalent quality controls. The returns are direct and</w:t>
      </w:r>
      <w:r>
        <w:t xml:space="preserve"> </w:t>
      </w:r>
      <w:r>
        <w:t xml:space="preserve">measurable.</w:t>
      </w:r>
      <w:r>
        <w:t xml:space="preserve"> </w:t>
      </w:r>
      <w:r>
        <w:t xml:space="preserve">Infrastructure provisioning, typically the largest cost category, responds well to deliberate</w:t>
      </w:r>
      <w:r>
        <w:t xml:space="preserve"> </w:t>
      </w:r>
      <w:r>
        <w:t xml:space="preserve">management. Virtual machines can be right sized to match actual utilization patterns,</w:t>
      </w:r>
      <w:r>
        <w:t xml:space="preserve"> </w:t>
      </w:r>
      <w:r>
        <w:t xml:space="preserve">eliminating the idle compute overhead that accumulates when capacity is provisioned</w:t>
      </w:r>
      <w:r>
        <w:t xml:space="preserve"> </w:t>
      </w:r>
      <w:r>
        <w:t xml:space="preserve">conservatively. Monitoring agents while often overlooked, are similarly important to</w:t>
      </w:r>
      <w:r>
        <w:t xml:space="preserve"> </w:t>
      </w:r>
      <w:r>
        <w:t xml:space="preserve">rationalization. They allow to reduce the overhead per-host that otherwise would scale</w:t>
      </w:r>
      <w:r>
        <w:t xml:space="preserve"> </w:t>
      </w:r>
      <w:r>
        <w:t xml:space="preserve">independently of the application workload. regardless of application load. Organizations</w:t>
      </w:r>
      <w:r>
        <w:t xml:space="preserve"> </w:t>
      </w:r>
      <w:r>
        <w:t xml:space="preserve">that treat infrastructure sizing as an ongoing practice rather than a one time decision tend</w:t>
      </w:r>
      <w:r>
        <w:t xml:space="preserve"> </w:t>
      </w:r>
      <w:r>
        <w:t xml:space="preserve">to maintain materially lower baseline costs.</w:t>
      </w:r>
      <w:r>
        <w:t xml:space="preserve"> </w:t>
      </w:r>
      <w:r>
        <w:t xml:space="preserve">The estimated effort in hours for operating a cloud service, considering also the addition</w:t>
      </w:r>
      <w:r>
        <w:t xml:space="preserve"> </w:t>
      </w:r>
      <w:r>
        <w:t xml:space="preserve">of new features and continuous optimization, per type of application is shown in the next</w:t>
      </w:r>
      <w:r>
        <w:t xml:space="preserve"> </w:t>
      </w:r>
      <w:r>
        <w:t xml:space="preserve">table. This estimation is based on experiences from industry experts.</w:t>
      </w:r>
      <w:r>
        <w:t xml:space="preserve"> </w:t>
      </w:r>
      <w:r>
        <w:t xml:space="preserve">Table . Estimated effort to operate and maintain a cloud service (hours)</w:t>
      </w:r>
      <w:r>
        <w:t xml:space="preserve"> </w:t>
      </w:r>
      <w:r>
        <w:t xml:space="preserve">Migration</w:t>
      </w:r>
      <w:r>
        <w:t xml:space="preserve"> </w:t>
      </w:r>
      <w:r>
        <w:t xml:space="preserve">phases</w:t>
      </w:r>
      <w:r>
        <w:t xml:space="preserve"> </w:t>
      </w:r>
      <w:r>
        <w:t xml:space="preserve">Sovereign Cloud</w:t>
      </w:r>
      <w:r>
        <w:t xml:space="preserve"> </w:t>
      </w:r>
      <w:r>
        <w:t xml:space="preserve">Small app</w:t>
      </w:r>
      <w:r>
        <w:t xml:space="preserve"> </w:t>
      </w:r>
      <w:r>
        <w:t xml:space="preserve">Mid-size app</w:t>
      </w:r>
      <w:r>
        <w:t xml:space="preserve"> </w:t>
      </w:r>
      <w:r>
        <w:t xml:space="preserve">Large app</w:t>
      </w:r>
      <w:r>
        <w:t xml:space="preserve"> </w:t>
      </w:r>
      <w:r>
        <w:t xml:space="preserve">Phase 8 - Operation</w:t>
      </w:r>
      <w:r>
        <w:br/>
      </w:r>
      <w:r>
        <w:t xml:space="preserve">968</w:t>
      </w:r>
      <w:r>
        <w:t xml:space="preserve"> </w:t>
      </w:r>
      <w:r>
        <w:t xml:space="preserve">4.840</w:t>
      </w:r>
      <w:r>
        <w:t xml:space="preserve"> </w:t>
      </w:r>
      <w:r>
        <w:t xml:space="preserve">6.600</w:t>
      </w:r>
    </w:p>
    <w:p>
      <w:pPr>
        <w:pStyle w:val="BodyText"/>
      </w:pPr>
      <w:r>
        <w:t xml:space="preserve">12.5</w:t>
      </w:r>
      <w:r>
        <w:t xml:space="preserve"> </w:t>
      </w:r>
      <w:r>
        <w:t xml:space="preserve">Limitations of the analysis</w:t>
      </w:r>
      <w:r>
        <w:t xml:space="preserve"> </w:t>
      </w:r>
      <w:r>
        <w:t xml:space="preserve">The cost model presented in this analysis carries several important limitations that must be</w:t>
      </w:r>
      <w:r>
        <w:t xml:space="preserve"> </w:t>
      </w:r>
      <w:r>
        <w:t xml:space="preserve">acknowledged when interpreting its outputs. First, labour rates are modelled as a static</w:t>
      </w:r>
      <w:r>
        <w:t xml:space="preserve"> </w:t>
      </w:r>
      <w:r>
        <w:t xml:space="preserve">band (EUR 75/hr) that does not account for overtime, or additional consultant charges.</w:t>
      </w:r>
      <w:r>
        <w:t xml:space="preserve"> </w:t>
      </w:r>
      <w:r>
        <w:t xml:space="preserve">Second, VM configurations are drawn from tier averages rather than empirically measured</w:t>
      </w:r>
      <w:r>
        <w:t xml:space="preserve"> </w:t>
      </w:r>
      <w:r>
        <w:t xml:space="preserve">utilization profiles, which is the proper way of estimating the sizes, introducing upward</w:t>
      </w:r>
      <w:r>
        <w:t xml:space="preserve"> </w:t>
      </w:r>
      <w:r>
        <w:t xml:space="preserve">bias notably in the infrastructure costs assumed for Phase 3 and Phase 4 through implicit</w:t>
      </w:r>
      <w:r>
        <w:t xml:space="preserve"> </w:t>
      </w:r>
      <w:r>
        <w:t xml:space="preserve">over-provisioning, reflected in the VMs chosen. Third, all infrastructure pricing uses AWS</w:t>
      </w:r>
      <w:r>
        <w:t xml:space="preserve"> </w:t>
      </w:r>
      <w:r>
        <w:t xml:space="preserve">public cloud on-demand rates as a baseline. On-demand instances are on the costly end.</w:t>
      </w:r>
      <w:r>
        <w:t xml:space="preserve"> </w:t>
      </w:r>
      <w:r>
        <w:t xml:space="preserve">Fourth, the two-month parallel infrastructure (dual-run) window in Phase 4 is fixed to</w:t>
      </w:r>
      <w:r>
        <w:t xml:space="preserve"> </w:t>
      </w:r>
      <w:r>
        <w:t xml:space="preserve">several days a week for a longer period of time. This is however one of the riskiest phases</w:t>
      </w:r>
      <w:r>
        <w:t xml:space="preserve"> </w:t>
      </w:r>
      <w:r>
        <w:t xml:space="preserve">that would need to be estimated proportionately and accurately on a case-by-case basis.</w:t>
      </w:r>
      <w:r>
        <w:t xml:space="preserve"> </w:t>
      </w:r>
      <w:r>
        <w:t xml:space="preserve">However, while fixed to several days, these have been estimated considering industry’s</w:t>
      </w:r>
    </w:p>
    <w:p>
      <w:pPr>
        <w:pStyle w:val="BodyText"/>
      </w:pPr>
      <w:r>
        <w:t xml:space="preserve">241</w:t>
      </w:r>
    </w:p>
    <w:p>
      <w:pPr>
        <w:pStyle w:val="BodyText"/>
      </w:pPr>
      <w:r>
        <w:t xml:space="preserve">best practices. Finally, the cost ranges are based on benchmarks that present total costs of</w:t>
      </w:r>
      <w:r>
        <w:t xml:space="preserve"> </w:t>
      </w:r>
      <w:r>
        <w:t xml:space="preserve">migration, aggregating labour, infrastructure, training, and tooling licensing. Again, this is</w:t>
      </w:r>
      <w:r>
        <w:t xml:space="preserve"> </w:t>
      </w:r>
      <w:r>
        <w:t xml:space="preserve">largely dependent on the as-is situation and the to-be situation.</w:t>
      </w:r>
    </w:p>
    <w:p>
      <w:pPr>
        <w:pStyle w:val="BodyText"/>
      </w:pPr>
      <w:r>
        <w:t xml:space="preserve">242</w:t>
      </w:r>
    </w:p>
    <w:p>
      <w:pPr>
        <w:pStyle w:val="BodyText"/>
      </w:pPr>
      <w:r>
        <w:t xml:space="preserve">ANNEX 13. COMPARATIVE ANALYSIS OF SELECTED CLOUD</w:t>
      </w:r>
      <w:r>
        <w:t xml:space="preserve"> </w:t>
      </w:r>
      <w:r>
        <w:t xml:space="preserve">SERVICES</w:t>
      </w:r>
      <w:r>
        <w:t xml:space="preserve"> </w:t>
      </w:r>
      <w:r>
        <w:t xml:space="preserve">European cloud providers offer far narrower service catalogues than US hyperscalers:</w:t>
      </w:r>
      <w:r>
        <w:t xml:space="preserve"> </w:t>
      </w:r>
      <w:r>
        <w:t xml:space="preserve">AWS alone spans over 200 distinct services. Yet this gap is less consequential than it</w:t>
      </w:r>
      <w:r>
        <w:t xml:space="preserve"> </w:t>
      </w:r>
      <w:r>
        <w:t xml:space="preserve">appears. The latest Eurostat data for 2025 shows that the services EU enterprises actually</w:t>
      </w:r>
      <w:r>
        <w:t xml:space="preserve"> </w:t>
      </w:r>
      <w:r>
        <w:t xml:space="preserve">rely on most are email, office software, file storage, database hosting, and compute</w:t>
      </w:r>
      <w:r>
        <w:t xml:space="preserve"> </w:t>
      </w:r>
      <w:r>
        <w:t xml:space="preserve">power225, which are primarily IaaS and SaaS. Compute power, hosting, file storage and</w:t>
      </w:r>
      <w:r>
        <w:t xml:space="preserve"> </w:t>
      </w:r>
      <w:r>
        <w:t xml:space="preserve">database are the basis for core IaaS workloads: virtual machines, managed databases,</w:t>
      </w:r>
      <w:r>
        <w:t xml:space="preserve"> </w:t>
      </w:r>
      <w:r>
        <w:t xml:space="preserve">storage, and nowadays also PaaS, where managed Kubernetes (orchestration) are robustly</w:t>
      </w:r>
      <w:r>
        <w:t xml:space="preserve"> </w:t>
      </w:r>
      <w:r>
        <w:t xml:space="preserve">available across European providers. Email and Office software are SaaS. Given the</w:t>
      </w:r>
      <w:r>
        <w:t xml:space="preserve"> </w:t>
      </w:r>
      <w:r>
        <w:t xml:space="preserve">heterogeneity of SaaS, which is much larger than in IaaS and PaaS, and where each</w:t>
      </w:r>
      <w:r>
        <w:t xml:space="preserve"> </w:t>
      </w:r>
      <w:r>
        <w:t xml:space="preserve">application on the web could be called, even if in simplistic terms, software as a service,</w:t>
      </w:r>
      <w:r>
        <w:t xml:space="preserve"> </w:t>
      </w:r>
      <w:r>
        <w:t xml:space="preserve">renders the comparison between US and EU providers, albeit a few exceptions, much more</w:t>
      </w:r>
      <w:r>
        <w:t xml:space="preserve"> </w:t>
      </w:r>
      <w:r>
        <w:t xml:space="preserve">difficult.</w:t>
      </w:r>
      <w:r>
        <w:t xml:space="preserve"> </w:t>
      </w:r>
      <w:r>
        <w:t xml:space="preserve">However, the real gaps are narrower and more specific that it can be initially thought.</w:t>
      </w:r>
      <w:r>
        <w:t xml:space="preserve"> </w:t>
      </w:r>
      <w:r>
        <w:t xml:space="preserve">These include mainly native AI/ML platforms, serverless, and integrated analytics</w:t>
      </w:r>
      <w:r>
        <w:t xml:space="preserve"> </w:t>
      </w:r>
      <w:r>
        <w:t xml:space="preserve">pipelines as they remain areas where European providers have not yet reached hyperscaler</w:t>
      </w:r>
      <w:r>
        <w:t xml:space="preserve"> </w:t>
      </w:r>
      <w:r>
        <w:t xml:space="preserve">maturity but are working towards it. For the standard private and public sector</w:t>
      </w:r>
      <w:r>
        <w:t xml:space="preserve"> </w:t>
      </w:r>
      <w:r>
        <w:t xml:space="preserve">workloads constituting nowadays the majority of cloud adoption needs, the European</w:t>
      </w:r>
      <w:r>
        <w:t xml:space="preserve"> </w:t>
      </w:r>
      <w:r>
        <w:t xml:space="preserve">providers represent already a fully viable, equivalent in performance, functionalities</w:t>
      </w:r>
      <w:r>
        <w:t xml:space="preserve"> </w:t>
      </w:r>
      <w:r>
        <w:t xml:space="preserve">and quality.</w:t>
      </w:r>
      <w:r>
        <w:t xml:space="preserve"> </w:t>
      </w:r>
      <w:r>
        <w:t xml:space="preserve">The tables below show that major European cloud providers, for the purpose of this</w:t>
      </w:r>
      <w:r>
        <w:t xml:space="preserve"> </w:t>
      </w:r>
      <w:r>
        <w:t xml:space="preserve">analysis, IONOS, OVHcloud, and STACKIT, already offer services broadly equivalent to</w:t>
      </w:r>
      <w:r>
        <w:t xml:space="preserve"> </w:t>
      </w:r>
      <w:r>
        <w:t xml:space="preserve">those of AWS, Microsoft Azure, and Google Cloud Platform across the core infrastructure</w:t>
      </w:r>
      <w:r>
        <w:t xml:space="preserve"> </w:t>
      </w:r>
      <w:r>
        <w:t xml:space="preserve">categories that are most widely used: compute, storage, network, and managed container</w:t>
      </w:r>
      <w:r>
        <w:t xml:space="preserve"> </w:t>
      </w:r>
      <w:r>
        <w:t xml:space="preserve">orchestration. The comparison has been extended to office automation suites, one of the</w:t>
      </w:r>
      <w:r>
        <w:t xml:space="preserve"> </w:t>
      </w:r>
      <w:r>
        <w:t xml:space="preserve">most widely adopted SaaS categories in the public sector, where credible European and</w:t>
      </w:r>
      <w:r>
        <w:t xml:space="preserve"> </w:t>
      </w:r>
      <w:r>
        <w:t xml:space="preserve">open-source alternatives are also available.</w:t>
      </w:r>
      <w:r>
        <w:t xml:space="preserve"> </w:t>
      </w:r>
      <w:r>
        <w:t xml:space="preserve">OVHcloud’s226 portfolio spans across compute, storage, networking, container</w:t>
      </w:r>
      <w:r>
        <w:t xml:space="preserve"> </w:t>
      </w:r>
      <w:r>
        <w:t xml:space="preserve">orchestration, databases, analytics, and AI/ML services. IONOS227 mainly covers storage,</w:t>
      </w:r>
      <w:r>
        <w:t xml:space="preserve"> </w:t>
      </w:r>
      <w:r>
        <w:t xml:space="preserve">compute, managed container orchestration, databases, and observability. STACKIT’s228</w:t>
      </w:r>
      <w:r>
        <w:t xml:space="preserve"> </w:t>
      </w:r>
      <w:r>
        <w:t xml:space="preserve">catalogue includes compute, databases, observability and logging, and security services.</w:t>
      </w:r>
      <w:r>
        <w:t xml:space="preserve"> </w:t>
      </w:r>
      <w:r>
        <w:t xml:space="preserve">Taken together, these providers cover the functional surface that the majority of the private</w:t>
      </w:r>
      <w:r>
        <w:t xml:space="preserve"> </w:t>
      </w:r>
      <w:r>
        <w:t xml:space="preserve">and public sector workloads actually require.</w:t>
      </w:r>
      <w:r>
        <w:t xml:space="preserve"> </w:t>
      </w:r>
      <w:r>
        <w:t xml:space="preserve">The comparisons shown below demonstrate that EU providers already offer the most used</w:t>
      </w:r>
      <w:r>
        <w:t xml:space="preserve"> </w:t>
      </w:r>
      <w:r>
        <w:t xml:space="preserve">services and with a similar level of functionality. The first table aims to provide a high-</w:t>
      </w:r>
      <w:r>
        <w:t xml:space="preserve"> </w:t>
      </w:r>
      <w:r>
        <w:t xml:space="preserve">level overview of the main cloud services used in the Union and their coverage by EU</w:t>
      </w:r>
      <w:r>
        <w:t xml:space="preserve"> </w:t>
      </w:r>
      <w:r>
        <w:t xml:space="preserve">providers compared to non-EU incumbents. In the public sector, interviews have shown</w:t>
      </w:r>
    </w:p>
    <w:p>
      <w:pPr>
        <w:pStyle w:val="BodyText"/>
      </w:pPr>
      <w:r>
        <w:t xml:space="preserve">225 See Eurostat</w:t>
      </w:r>
      <w:r>
        <w:br/>
      </w:r>
      <w:r>
        <w:t xml:space="preserve">226 OVH</w:t>
      </w:r>
      <w:r>
        <w:t xml:space="preserve"> </w:t>
      </w:r>
      <w:r>
        <w:t xml:space="preserve">227 Ionos</w:t>
      </w:r>
      <w:r>
        <w:t xml:space="preserve"> </w:t>
      </w:r>
      <w:r>
        <w:t xml:space="preserve">228 Stackit</w:t>
      </w:r>
    </w:p>
    <w:p>
      <w:pPr>
        <w:pStyle w:val="BodyText"/>
      </w:pPr>
      <w:r>
        <w:t xml:space="preserve">243</w:t>
      </w:r>
    </w:p>
    <w:p>
      <w:pPr>
        <w:pStyle w:val="BodyText"/>
      </w:pPr>
      <w:r>
        <w:t xml:space="preserve">that most public administrations use an average of twenty services, instead of the whole</w:t>
      </w:r>
      <w:r>
        <w:t xml:space="preserve"> </w:t>
      </w:r>
      <w:r>
        <w:t xml:space="preserve">range offered by hyperscalers.</w:t>
      </w:r>
      <w:r>
        <w:t xml:space="preserve"> </w:t>
      </w:r>
      <w:r>
        <w:t xml:space="preserve">Table 74. High level overview of cloud services and their coverage by EU providers</w:t>
      </w:r>
      <w:r>
        <w:t xml:space="preserve"> </w:t>
      </w:r>
      <w:r>
        <w:t xml:space="preserve">Service Type</w:t>
      </w:r>
      <w:r>
        <w:t xml:space="preserve"> </w:t>
      </w:r>
      <w:r>
        <w:t xml:space="preserve">Layer</w:t>
      </w:r>
      <w:r>
        <w:t xml:space="preserve"> </w:t>
      </w:r>
      <w:r>
        <w:t xml:space="preserve">Coverage</w:t>
      </w:r>
      <w:r>
        <w:t xml:space="preserve"> </w:t>
      </w:r>
      <w:r>
        <w:t xml:space="preserve">by</w:t>
      </w:r>
      <w:r>
        <w:t xml:space="preserve"> </w:t>
      </w:r>
      <w:r>
        <w:t xml:space="preserve">EU providers</w:t>
      </w:r>
      <w:r>
        <w:t xml:space="preserve"> </w:t>
      </w:r>
      <w:r>
        <w:t xml:space="preserve">Virtual Machines / Compute</w:t>
      </w:r>
      <w:r>
        <w:t xml:space="preserve"> </w:t>
      </w:r>
      <w:r>
        <w:t xml:space="preserve">IaaS</w:t>
      </w:r>
      <w:r>
        <w:t xml:space="preserve"> </w:t>
      </w:r>
      <w:r>
        <w:t xml:space="preserve">Full</w:t>
      </w:r>
      <w:r>
        <w:t xml:space="preserve"> </w:t>
      </w:r>
      <w:r>
        <w:t xml:space="preserve">Object Storage (S3 compatibility)</w:t>
      </w:r>
      <w:r>
        <w:t xml:space="preserve"> </w:t>
      </w:r>
      <w:r>
        <w:t xml:space="preserve">IaaS</w:t>
      </w:r>
      <w:r>
        <w:t xml:space="preserve"> </w:t>
      </w:r>
      <w:r>
        <w:t xml:space="preserve">Full</w:t>
      </w:r>
      <w:r>
        <w:t xml:space="preserve"> </w:t>
      </w:r>
      <w:r>
        <w:t xml:space="preserve">Block Storage</w:t>
      </w:r>
      <w:r>
        <w:t xml:space="preserve"> </w:t>
      </w:r>
      <w:r>
        <w:t xml:space="preserve">IaaS</w:t>
      </w:r>
      <w:r>
        <w:t xml:space="preserve"> </w:t>
      </w:r>
      <w:r>
        <w:t xml:space="preserve">Full</w:t>
      </w:r>
      <w:r>
        <w:t xml:space="preserve"> </w:t>
      </w:r>
      <w:r>
        <w:t xml:space="preserve">Managed Load Balancer</w:t>
      </w:r>
      <w:r>
        <w:t xml:space="preserve"> </w:t>
      </w:r>
      <w:r>
        <w:t xml:space="preserve">IaaS/Network</w:t>
      </w:r>
      <w:r>
        <w:t xml:space="preserve"> </w:t>
      </w:r>
      <w:r>
        <w:t xml:space="preserve">Full</w:t>
      </w:r>
      <w:r>
        <w:t xml:space="preserve"> </w:t>
      </w:r>
      <w:r>
        <w:t xml:space="preserve">VPC / Private Networking</w:t>
      </w:r>
      <w:r>
        <w:t xml:space="preserve"> </w:t>
      </w:r>
      <w:r>
        <w:t xml:space="preserve">IaaS/Network</w:t>
      </w:r>
      <w:r>
        <w:t xml:space="preserve"> </w:t>
      </w:r>
      <w:r>
        <w:t xml:space="preserve">Full</w:t>
      </w:r>
      <w:r>
        <w:t xml:space="preserve"> </w:t>
      </w:r>
      <w:r>
        <w:t xml:space="preserve">CDN</w:t>
      </w:r>
      <w:r>
        <w:t xml:space="preserve"> </w:t>
      </w:r>
      <w:r>
        <w:t xml:space="preserve">IaaS/Network</w:t>
      </w:r>
      <w:r>
        <w:t xml:space="preserve"> </w:t>
      </w:r>
      <w:r>
        <w:t xml:space="preserve">Partial</w:t>
      </w:r>
      <w:r>
        <w:t xml:space="preserve"> </w:t>
      </w:r>
      <w:r>
        <w:t xml:space="preserve">Managed</w:t>
      </w:r>
      <w:r>
        <w:t xml:space="preserve"> </w:t>
      </w:r>
      <w:r>
        <w:t xml:space="preserve">containers</w:t>
      </w:r>
      <w:r>
        <w:t xml:space="preserve"> </w:t>
      </w:r>
      <w:r>
        <w:t xml:space="preserve">/</w:t>
      </w:r>
      <w:r>
        <w:t xml:space="preserve"> </w:t>
      </w:r>
      <w:r>
        <w:t xml:space="preserve">containers</w:t>
      </w:r>
      <w:r>
        <w:t xml:space="preserve"> </w:t>
      </w:r>
      <w:r>
        <w:t xml:space="preserve">(Container as a Service - CaaS)</w:t>
      </w:r>
      <w:r>
        <w:t xml:space="preserve"> </w:t>
      </w:r>
      <w:r>
        <w:t xml:space="preserve">PaaS</w:t>
      </w:r>
      <w:r>
        <w:t xml:space="preserve"> </w:t>
      </w:r>
      <w:r>
        <w:t xml:space="preserve">Full</w:t>
      </w:r>
      <w:r>
        <w:t xml:space="preserve"> </w:t>
      </w:r>
      <w:r>
        <w:t xml:space="preserve">Managed PostgreSQL/MySQL</w:t>
      </w:r>
      <w:r>
        <w:t xml:space="preserve"> </w:t>
      </w:r>
      <w:r>
        <w:t xml:space="preserve">PaaS</w:t>
      </w:r>
      <w:r>
        <w:t xml:space="preserve"> </w:t>
      </w:r>
      <w:r>
        <w:t xml:space="preserve">Full</w:t>
      </w:r>
      <w:r>
        <w:t xml:space="preserve"> </w:t>
      </w:r>
      <w:r>
        <w:t xml:space="preserve">Managed NoSQL / MongoDB</w:t>
      </w:r>
      <w:r>
        <w:t xml:space="preserve"> </w:t>
      </w:r>
      <w:r>
        <w:t xml:space="preserve">PaaS</w:t>
      </w:r>
      <w:r>
        <w:t xml:space="preserve"> </w:t>
      </w:r>
      <w:r>
        <w:t xml:space="preserve">Full</w:t>
      </w:r>
      <w:r>
        <w:t xml:space="preserve"> </w:t>
      </w:r>
      <w:r>
        <w:t xml:space="preserve">Managed Kafka / Streaming</w:t>
      </w:r>
      <w:r>
        <w:t xml:space="preserve"> </w:t>
      </w:r>
      <w:r>
        <w:t xml:space="preserve">PaaS</w:t>
      </w:r>
      <w:r>
        <w:t xml:space="preserve"> </w:t>
      </w:r>
      <w:r>
        <w:t xml:space="preserve">Full</w:t>
      </w:r>
      <w:r>
        <w:t xml:space="preserve"> </w:t>
      </w:r>
      <w:r>
        <w:t xml:space="preserve">Serverless Functions (FaaS)</w:t>
      </w:r>
      <w:r>
        <w:t xml:space="preserve"> </w:t>
      </w:r>
      <w:r>
        <w:t xml:space="preserve">PaaS</w:t>
      </w:r>
      <w:r>
        <w:t xml:space="preserve"> </w:t>
      </w:r>
      <w:r>
        <w:t xml:space="preserve">Partial</w:t>
      </w:r>
      <w:r>
        <w:t xml:space="preserve"> </w:t>
      </w:r>
      <w:r>
        <w:t xml:space="preserve">Serverless Containers</w:t>
      </w:r>
      <w:r>
        <w:t xml:space="preserve"> </w:t>
      </w:r>
      <w:r>
        <w:t xml:space="preserve">PaaS</w:t>
      </w:r>
      <w:r>
        <w:t xml:space="preserve"> </w:t>
      </w:r>
      <w:r>
        <w:t xml:space="preserve">Partial</w:t>
      </w:r>
      <w:r>
        <w:t xml:space="preserve"> </w:t>
      </w:r>
      <w:r>
        <w:t xml:space="preserve">AI/ML Training Platforms</w:t>
      </w:r>
      <w:r>
        <w:t xml:space="preserve"> </w:t>
      </w:r>
      <w:r>
        <w:t xml:space="preserve">PaaS</w:t>
      </w:r>
      <w:r>
        <w:t xml:space="preserve"> </w:t>
      </w:r>
      <w:r>
        <w:t xml:space="preserve">Partial</w:t>
      </w:r>
      <w:r>
        <w:t xml:space="preserve"> </w:t>
      </w:r>
      <w:r>
        <w:t xml:space="preserve">Managed AI Inference</w:t>
      </w:r>
      <w:r>
        <w:t xml:space="preserve"> </w:t>
      </w:r>
      <w:r>
        <w:t xml:space="preserve">PaaS</w:t>
      </w:r>
      <w:r>
        <w:t xml:space="preserve"> </w:t>
      </w:r>
      <w:r>
        <w:t xml:space="preserve">Partial</w:t>
      </w:r>
      <w:r>
        <w:t xml:space="preserve"> </w:t>
      </w:r>
      <w:r>
        <w:t xml:space="preserve">ERP</w:t>
      </w:r>
      <w:r>
        <w:t xml:space="preserve"> </w:t>
      </w:r>
      <w:r>
        <w:t xml:space="preserve">SaaS</w:t>
      </w:r>
      <w:r>
        <w:t xml:space="preserve"> </w:t>
      </w:r>
      <w:r>
        <w:t xml:space="preserve">Full</w:t>
      </w:r>
      <w:r>
        <w:t xml:space="preserve"> </w:t>
      </w:r>
      <w:r>
        <w:t xml:space="preserve">Office automation / Collaboration /</w:t>
      </w:r>
      <w:r>
        <w:t xml:space="preserve"> </w:t>
      </w:r>
      <w:r>
        <w:t xml:space="preserve">Messaging</w:t>
      </w:r>
      <w:r>
        <w:t xml:space="preserve"> </w:t>
      </w:r>
      <w:r>
        <w:t xml:space="preserve">SaaS</w:t>
      </w:r>
      <w:r>
        <w:t xml:space="preserve"> </w:t>
      </w:r>
      <w:r>
        <w:t xml:space="preserve">Full</w:t>
      </w:r>
    </w:p>
    <w:p>
      <w:pPr>
        <w:pStyle w:val="BodyText"/>
      </w:pPr>
      <w:r>
        <w:t xml:space="preserve">The second set of tables provide a much more granular analysis comparing per feature five</w:t>
      </w:r>
      <w:r>
        <w:t xml:space="preserve"> </w:t>
      </w:r>
      <w:r>
        <w:t xml:space="preserve">of the widest adopted services: compute, storage, network, managed containers and office</w:t>
      </w:r>
      <w:r>
        <w:t xml:space="preserve"> </w:t>
      </w:r>
      <w:r>
        <w:t xml:space="preserve">automation tools.</w:t>
      </w:r>
      <w:r>
        <w:br/>
      </w:r>
      <w:r>
        <w:t xml:space="preserve">A sample of EU providers have been selected to demonstrate that, also when analysing per</w:t>
      </w:r>
      <w:r>
        <w:t xml:space="preserve"> </w:t>
      </w:r>
      <w:r>
        <w:t xml:space="preserve">functionality, European providers’ offerings are equivalent to those provided by non-EU</w:t>
      </w:r>
      <w:r>
        <w:t xml:space="preserve"> </w:t>
      </w:r>
      <w:r>
        <w:t xml:space="preserve">incumbents.</w:t>
      </w:r>
      <w:r>
        <w:br/>
      </w:r>
      <w:r>
        <w:t xml:space="preserve">This analysis is based on desktop research, more specifically, through a manual review of</w:t>
      </w:r>
      <w:r>
        <w:t xml:space="preserve"> </w:t>
      </w:r>
      <w:r>
        <w:t xml:space="preserve">each provider’s official user guides, technical documentation, and online manuals. Where</w:t>
      </w:r>
      <w:r>
        <w:t xml:space="preserve"> </w:t>
      </w:r>
      <w:r>
        <w:t xml:space="preserve">a service appeared to fulfil the same functionality as its counterpart, but the documentation</w:t>
      </w:r>
      <w:r>
        <w:t xml:space="preserve"> </w:t>
      </w:r>
      <w:r>
        <w:t xml:space="preserve">did not allow for an unambiguous confirmation, the mapping has been marked as partial</w:t>
      </w:r>
      <w:r>
        <w:t xml:space="preserve"> </w:t>
      </w:r>
      <w:r>
        <w:t xml:space="preserve">rather than full. This conservative approach reflects an inherent limitation of the</w:t>
      </w:r>
      <w:r>
        <w:t xml:space="preserve"> </w:t>
      </w:r>
      <w:r>
        <w:t xml:space="preserve">methodology: the analysis is theoretical in nature, derived from published specifications</w:t>
      </w:r>
      <w:r>
        <w:t xml:space="preserve"> </w:t>
      </w:r>
      <w:r>
        <w:t xml:space="preserve">rather than from hands-on testing or validated benchmarking.</w:t>
      </w:r>
      <w:r>
        <w:br/>
      </w:r>
      <w:r>
        <w:t xml:space="preserve">Table 75. Comparative table compute (selected sample of providers)</w:t>
      </w:r>
      <w:r>
        <w:t xml:space="preserve"> </w:t>
      </w:r>
      <w:r>
        <w:t xml:space="preserve">Functionality</w:t>
      </w:r>
      <w:r>
        <w:t xml:space="preserve"> </w:t>
      </w:r>
      <w:r>
        <w:t xml:space="preserve">AWS EC2</w:t>
      </w:r>
      <w:r>
        <w:t xml:space="preserve"> </w:t>
      </w:r>
      <w:r>
        <w:t xml:space="preserve">Google</w:t>
      </w:r>
      <w:r>
        <w:t xml:space="preserve"> </w:t>
      </w:r>
      <w:r>
        <w:t xml:space="preserve">Compute</w:t>
      </w:r>
      <w:r>
        <w:t xml:space="preserve"> </w:t>
      </w:r>
      <w:r>
        <w:t xml:space="preserve">Azure</w:t>
      </w:r>
      <w:r>
        <w:t xml:space="preserve"> </w:t>
      </w:r>
      <w:r>
        <w:t xml:space="preserve">Compute</w:t>
      </w:r>
      <w:r>
        <w:t xml:space="preserve"> </w:t>
      </w:r>
      <w:r>
        <w:t xml:space="preserve">OVH</w:t>
      </w:r>
      <w:r>
        <w:t xml:space="preserve"> </w:t>
      </w:r>
      <w:r>
        <w:t xml:space="preserve">Compute</w:t>
      </w:r>
      <w:r>
        <w:t xml:space="preserve"> </w:t>
      </w:r>
      <w:r>
        <w:t xml:space="preserve">IONOS</w:t>
      </w:r>
      <w:r>
        <w:t xml:space="preserve"> </w:t>
      </w:r>
      <w:r>
        <w:t xml:space="preserve">Compute</w:t>
      </w:r>
      <w:r>
        <w:t xml:space="preserve"> </w:t>
      </w:r>
      <w:r>
        <w:t xml:space="preserve">StackIt</w:t>
      </w:r>
      <w:r>
        <w:t xml:space="preserve"> </w:t>
      </w:r>
      <w:r>
        <w:t xml:space="preserve">Compute</w:t>
      </w:r>
      <w:r>
        <w:t xml:space="preserve"> </w:t>
      </w:r>
      <w:r>
        <w:t xml:space="preserve">General purpose</w:t>
      </w:r>
      <w:r>
        <w:t xml:space="preserve"> </w:t>
      </w:r>
      <w:r>
        <w:t xml:space="preserve">VMs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244</w:t>
      </w:r>
    </w:p>
    <w:p>
      <w:pPr>
        <w:pStyle w:val="BodyText"/>
      </w:pPr>
      <w:r>
        <w:t xml:space="preserve">Functionality</w:t>
      </w:r>
      <w:r>
        <w:t xml:space="preserve"> </w:t>
      </w:r>
      <w:r>
        <w:t xml:space="preserve">AWS EC2</w:t>
      </w:r>
      <w:r>
        <w:t xml:space="preserve"> </w:t>
      </w:r>
      <w:r>
        <w:t xml:space="preserve">Google</w:t>
      </w:r>
      <w:r>
        <w:t xml:space="preserve"> </w:t>
      </w:r>
      <w:r>
        <w:t xml:space="preserve">Compute</w:t>
      </w:r>
      <w:r>
        <w:t xml:space="preserve"> </w:t>
      </w:r>
      <w:r>
        <w:t xml:space="preserve">Azure</w:t>
      </w:r>
      <w:r>
        <w:t xml:space="preserve"> </w:t>
      </w:r>
      <w:r>
        <w:t xml:space="preserve">Compute</w:t>
      </w:r>
      <w:r>
        <w:t xml:space="preserve"> </w:t>
      </w:r>
      <w:r>
        <w:t xml:space="preserve">OVH</w:t>
      </w:r>
      <w:r>
        <w:t xml:space="preserve"> </w:t>
      </w:r>
      <w:r>
        <w:t xml:space="preserve">Compute</w:t>
      </w:r>
      <w:r>
        <w:t xml:space="preserve"> </w:t>
      </w:r>
      <w:r>
        <w:t xml:space="preserve">IONOS</w:t>
      </w:r>
      <w:r>
        <w:t xml:space="preserve"> </w:t>
      </w:r>
      <w:r>
        <w:t xml:space="preserve">Compute</w:t>
      </w:r>
      <w:r>
        <w:t xml:space="preserve"> </w:t>
      </w:r>
      <w:r>
        <w:t xml:space="preserve">StackIt</w:t>
      </w:r>
      <w:r>
        <w:t xml:space="preserve"> </w:t>
      </w:r>
      <w:r>
        <w:t xml:space="preserve">Compute</w:t>
      </w:r>
      <w:r>
        <w:t xml:space="preserve"> </w:t>
      </w:r>
      <w:r>
        <w:t xml:space="preserve">Compute-</w:t>
      </w:r>
      <w:r>
        <w:t xml:space="preserve"> </w:t>
      </w:r>
      <w:r>
        <w:t xml:space="preserve">optimized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Memory-</w:t>
      </w:r>
      <w:r>
        <w:t xml:space="preserve"> </w:t>
      </w:r>
      <w:r>
        <w:t xml:space="preserve">optimized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Bare</w:t>
      </w:r>
      <w:r>
        <w:t xml:space="preserve"> </w:t>
      </w:r>
      <w:r>
        <w:t xml:space="preserve">metal</w:t>
      </w:r>
      <w:r>
        <w:t xml:space="preserve"> </w:t>
      </w:r>
      <w:r>
        <w:t xml:space="preserve">instances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(Dedicated</w:t>
      </w:r>
      <w:r>
        <w:t xml:space="preserve"> </w:t>
      </w:r>
      <w:r>
        <w:t xml:space="preserve">servers)</w:t>
      </w:r>
      <w:r>
        <w:t xml:space="preserve"> </w:t>
      </w:r>
      <w:r>
        <w:t xml:space="preserve">✕</w:t>
      </w:r>
      <w:r>
        <w:t xml:space="preserve"> </w:t>
      </w:r>
      <w:r>
        <w:t xml:space="preserve">Custom vCPU /</w:t>
      </w:r>
      <w:r>
        <w:t xml:space="preserve"> </w:t>
      </w:r>
      <w:r>
        <w:t xml:space="preserve">RAM ratio</w:t>
      </w:r>
      <w:r>
        <w:t xml:space="preserve"> </w:t>
      </w:r>
      <w:r>
        <w:t xml:space="preserve">~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~ (flexible</w:t>
      </w:r>
      <w:r>
        <w:t xml:space="preserve"> </w:t>
      </w:r>
      <w:r>
        <w:t xml:space="preserve">within tiers)</w:t>
      </w:r>
      <w:r>
        <w:t xml:space="preserve"> </w:t>
      </w:r>
      <w:r>
        <w:t xml:space="preserve">~</w:t>
      </w:r>
      <w:r>
        <w:t xml:space="preserve"> </w:t>
      </w:r>
      <w:r>
        <w:t xml:space="preserve">(fixed</w:t>
      </w:r>
      <w:r>
        <w:t xml:space="preserve"> </w:t>
      </w:r>
      <w:r>
        <w:t xml:space="preserve">ratios)</w:t>
      </w:r>
      <w:r>
        <w:t xml:space="preserve"> </w:t>
      </w:r>
      <w:r>
        <w:t xml:space="preserve">Reserved</w:t>
      </w:r>
      <w:r>
        <w:t xml:space="preserve"> </w:t>
      </w:r>
      <w:r>
        <w:t xml:space="preserve">instances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Confidential</w:t>
      </w:r>
      <w:r>
        <w:t xml:space="preserve"> </w:t>
      </w:r>
      <w:r>
        <w:t xml:space="preserve">compute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✕</w:t>
      </w:r>
      <w:r>
        <w:t xml:space="preserve"> </w:t>
      </w:r>
      <w:r>
        <w:t xml:space="preserve">✓</w:t>
      </w:r>
      <w:r>
        <w:t xml:space="preserve"> </w:t>
      </w:r>
      <w:r>
        <w:t xml:space="preserve">Legend: ✓ Supported ~ Partial / limited ✕ Not available</w:t>
      </w:r>
    </w:p>
    <w:p>
      <w:pPr>
        <w:pStyle w:val="BodyText"/>
      </w:pPr>
      <w:r>
        <w:t xml:space="preserve">Table 76. Comparative table Storage (selected sample of providers)</w:t>
      </w:r>
      <w:r>
        <w:t xml:space="preserve"> </w:t>
      </w:r>
      <w:r>
        <w:t xml:space="preserve">Functionality</w:t>
      </w:r>
      <w:r>
        <w:t xml:space="preserve"> </w:t>
      </w:r>
      <w:r>
        <w:t xml:space="preserve">AWS</w:t>
      </w:r>
      <w:r>
        <w:br/>
      </w:r>
      <w:r>
        <w:t xml:space="preserve">Google</w:t>
      </w:r>
      <w:r>
        <w:br/>
      </w:r>
      <w:r>
        <w:t xml:space="preserve">Azure</w:t>
      </w:r>
      <w:r>
        <w:br/>
      </w:r>
      <w:r>
        <w:t xml:space="preserve">OVH</w:t>
      </w:r>
      <w:r>
        <w:br/>
      </w:r>
      <w:r>
        <w:t xml:space="preserve">IONOS</w:t>
      </w:r>
      <w:r>
        <w:br/>
      </w:r>
      <w:r>
        <w:t xml:space="preserve">StackIt</w:t>
      </w:r>
      <w:r>
        <w:br/>
      </w:r>
      <w:r>
        <w:t xml:space="preserve">Block</w:t>
      </w:r>
      <w:r>
        <w:t xml:space="preserve"> </w:t>
      </w:r>
      <w:r>
        <w:t xml:space="preserve">storage</w:t>
      </w:r>
      <w:r>
        <w:t xml:space="preserve"> </w:t>
      </w:r>
      <w:r>
        <w:t xml:space="preserve">(persistent disks)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Object</w:t>
      </w:r>
      <w:r>
        <w:t xml:space="preserve"> </w:t>
      </w:r>
      <w:r>
        <w:t xml:space="preserve">storage</w:t>
      </w:r>
      <w:r>
        <w:t xml:space="preserve"> </w:t>
      </w:r>
      <w:r>
        <w:t xml:space="preserve">integration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Shared / NFS file</w:t>
      </w:r>
      <w:r>
        <w:t xml:space="preserve"> </w:t>
      </w:r>
      <w:r>
        <w:t xml:space="preserve">storage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Snapshot &amp; image</w:t>
      </w:r>
      <w:r>
        <w:t xml:space="preserve"> </w:t>
      </w:r>
      <w:r>
        <w:t xml:space="preserve">management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Multi-zone</w:t>
      </w:r>
      <w:r>
        <w:t xml:space="preserve"> </w:t>
      </w:r>
      <w:r>
        <w:t xml:space="preserve">disk</w:t>
      </w:r>
      <w:r>
        <w:t xml:space="preserve"> </w:t>
      </w:r>
      <w:r>
        <w:t xml:space="preserve">replication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Encrypted storage</w:t>
      </w:r>
      <w:r>
        <w:t xml:space="preserve"> </w:t>
      </w:r>
      <w:r>
        <w:t xml:space="preserve">at rest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Legend: ✓ Supported ~ Partial / limited ✕ Not available</w:t>
      </w:r>
    </w:p>
    <w:p>
      <w:pPr>
        <w:pStyle w:val="BodyText"/>
      </w:pPr>
      <w:r>
        <w:t xml:space="preserve">Table 77. Comparative table Network (selected sample of providers)</w:t>
      </w:r>
      <w:r>
        <w:t xml:space="preserve"> </w:t>
      </w:r>
      <w:r>
        <w:t xml:space="preserve">Functionality</w:t>
      </w:r>
      <w:r>
        <w:t xml:space="preserve"> </w:t>
      </w:r>
      <w:r>
        <w:t xml:space="preserve">AWS</w:t>
      </w:r>
      <w:r>
        <w:br/>
      </w:r>
      <w:r>
        <w:t xml:space="preserve">Google</w:t>
      </w:r>
      <w:r>
        <w:br/>
      </w:r>
      <w:r>
        <w:t xml:space="preserve">Azure</w:t>
      </w:r>
      <w:r>
        <w:br/>
      </w:r>
      <w:r>
        <w:t xml:space="preserve">OVH</w:t>
      </w:r>
      <w:r>
        <w:br/>
      </w:r>
      <w:r>
        <w:t xml:space="preserve">IONOS</w:t>
      </w:r>
      <w:r>
        <w:br/>
      </w:r>
      <w:r>
        <w:t xml:space="preserve">StackIt</w:t>
      </w:r>
      <w:r>
        <w:br/>
      </w:r>
      <w:r>
        <w:t xml:space="preserve">Virtual</w:t>
      </w:r>
      <w:r>
        <w:t xml:space="preserve"> </w:t>
      </w:r>
      <w:r>
        <w:t xml:space="preserve">private</w:t>
      </w:r>
      <w:r>
        <w:t xml:space="preserve"> </w:t>
      </w:r>
      <w:r>
        <w:t xml:space="preserve">network (VPC)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IPv6 support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Load</w:t>
      </w:r>
      <w:r>
        <w:t xml:space="preserve"> </w:t>
      </w:r>
      <w:r>
        <w:t xml:space="preserve">balancer</w:t>
      </w:r>
      <w:r>
        <w:t xml:space="preserve"> </w:t>
      </w:r>
      <w:r>
        <w:t xml:space="preserve">(managed)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CDN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Private</w:t>
      </w:r>
      <w:r>
        <w:t xml:space="preserve"> </w:t>
      </w:r>
      <w:r>
        <w:t xml:space="preserve">interconnect</w:t>
      </w:r>
      <w:r>
        <w:t xml:space="preserve"> </w:t>
      </w:r>
      <w:r>
        <w:t xml:space="preserve">/</w:t>
      </w:r>
      <w:r>
        <w:t xml:space="preserve"> </w:t>
      </w:r>
      <w:r>
        <w:t xml:space="preserve">VPN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</w:p>
    <w:p>
      <w:pPr>
        <w:pStyle w:val="BodyText"/>
      </w:pPr>
      <w:r>
        <w:t xml:space="preserve">245</w:t>
      </w:r>
    </w:p>
    <w:p>
      <w:pPr>
        <w:pStyle w:val="BodyText"/>
      </w:pPr>
      <w:r>
        <w:t xml:space="preserve">Functionality</w:t>
      </w:r>
      <w:r>
        <w:t xml:space="preserve"> </w:t>
      </w:r>
      <w:r>
        <w:t xml:space="preserve">AWS</w:t>
      </w:r>
      <w:r>
        <w:br/>
      </w:r>
      <w:r>
        <w:t xml:space="preserve">Google</w:t>
      </w:r>
      <w:r>
        <w:br/>
      </w:r>
      <w:r>
        <w:t xml:space="preserve">Azure</w:t>
      </w:r>
      <w:r>
        <w:br/>
      </w:r>
      <w:r>
        <w:t xml:space="preserve">OVH</w:t>
      </w:r>
      <w:r>
        <w:br/>
      </w:r>
      <w:r>
        <w:t xml:space="preserve">IONOS</w:t>
      </w:r>
      <w:r>
        <w:br/>
      </w:r>
      <w:r>
        <w:t xml:space="preserve">StackIt</w:t>
      </w:r>
      <w:r>
        <w:br/>
      </w:r>
      <w:r>
        <w:t xml:space="preserve">DNS</w:t>
      </w:r>
      <w:r>
        <w:t xml:space="preserve"> </w:t>
      </w:r>
      <w:r>
        <w:t xml:space="preserve">service</w:t>
      </w:r>
      <w:r>
        <w:t xml:space="preserve"> </w:t>
      </w:r>
      <w:r>
        <w:t xml:space="preserve">(managed)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DDoS protection</w:t>
      </w:r>
      <w:r>
        <w:t xml:space="preserve"> </w:t>
      </w:r>
      <w:r>
        <w:t xml:space="preserve">(built-in)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Floating / elastic</w:t>
      </w:r>
      <w:r>
        <w:t xml:space="preserve"> </w:t>
      </w:r>
      <w:r>
        <w:t xml:space="preserve">IPs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Legend: ✓ Supported ~ Partial / limited ✕ Not available</w:t>
      </w:r>
    </w:p>
    <w:p>
      <w:pPr>
        <w:pStyle w:val="BodyText"/>
      </w:pPr>
      <w:r>
        <w:t xml:space="preserve">Table 78. Comparative table Containers (selected sample of providers)</w:t>
      </w:r>
      <w:r>
        <w:t xml:space="preserve"> </w:t>
      </w:r>
      <w:r>
        <w:t xml:space="preserve">Functionality</w:t>
      </w:r>
      <w:r>
        <w:t xml:space="preserve"> </w:t>
      </w:r>
      <w:r>
        <w:t xml:space="preserve">AWS</w:t>
      </w:r>
      <w:r>
        <w:t xml:space="preserve"> </w:t>
      </w:r>
      <w:r>
        <w:t xml:space="preserve">(ECS/EKS/Fargate)</w:t>
      </w:r>
      <w:r>
        <w:t xml:space="preserve"> </w:t>
      </w:r>
      <w:r>
        <w:t xml:space="preserve">Google</w:t>
      </w:r>
      <w:r>
        <w:t xml:space="preserve"> </w:t>
      </w:r>
      <w:r>
        <w:t xml:space="preserve">(GKE/Cloud</w:t>
      </w:r>
      <w:r>
        <w:t xml:space="preserve"> </w:t>
      </w:r>
      <w:r>
        <w:t xml:space="preserve">Run)</w:t>
      </w:r>
      <w:r>
        <w:t xml:space="preserve"> </w:t>
      </w:r>
      <w:r>
        <w:t xml:space="preserve">Azure</w:t>
      </w:r>
      <w:r>
        <w:t xml:space="preserve"> </w:t>
      </w:r>
      <w:r>
        <w:t xml:space="preserve">(AKS /</w:t>
      </w:r>
      <w:r>
        <w:t xml:space="preserve"> </w:t>
      </w:r>
      <w:r>
        <w:t xml:space="preserve">ACI)</w:t>
      </w:r>
      <w:r>
        <w:t xml:space="preserve"> </w:t>
      </w:r>
      <w:r>
        <w:t xml:space="preserve">OVH</w:t>
      </w:r>
      <w:r>
        <w:t xml:space="preserve"> </w:t>
      </w:r>
      <w:r>
        <w:t xml:space="preserve">(MKS)</w:t>
      </w:r>
      <w:r>
        <w:t xml:space="preserve"> </w:t>
      </w:r>
      <w:r>
        <w:t xml:space="preserve">IONOS</w:t>
      </w:r>
      <w:r>
        <w:t xml:space="preserve"> </w:t>
      </w:r>
      <w:r>
        <w:t xml:space="preserve">(Managed</w:t>
      </w:r>
      <w:r>
        <w:t xml:space="preserve"> </w:t>
      </w:r>
      <w:r>
        <w:t xml:space="preserve">Kubernetes)</w:t>
      </w:r>
      <w:r>
        <w:br/>
      </w:r>
      <w:r>
        <w:t xml:space="preserve">StackIt</w:t>
      </w:r>
      <w:r>
        <w:t xml:space="preserve"> </w:t>
      </w:r>
      <w:r>
        <w:t xml:space="preserve">(SKE)</w:t>
      </w:r>
      <w:r>
        <w:br/>
      </w:r>
      <w:r>
        <w:t xml:space="preserve">Managed</w:t>
      </w:r>
      <w:r>
        <w:t xml:space="preserve"> </w:t>
      </w:r>
      <w:r>
        <w:t xml:space="preserve">Kubernetes</w:t>
      </w:r>
      <w:r>
        <w:t xml:space="preserve"> </w:t>
      </w:r>
      <w:r>
        <w:t xml:space="preserve">service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Serverless</w:t>
      </w:r>
      <w:r>
        <w:t xml:space="preserve"> </w:t>
      </w:r>
      <w:r>
        <w:t xml:space="preserve">/</w:t>
      </w:r>
      <w:r>
        <w:t xml:space="preserve"> </w:t>
      </w:r>
      <w:r>
        <w:t xml:space="preserve">managed</w:t>
      </w:r>
      <w:r>
        <w:t xml:space="preserve"> </w:t>
      </w:r>
      <w:r>
        <w:t xml:space="preserve">container service</w:t>
      </w:r>
      <w:r>
        <w:t xml:space="preserve"> </w:t>
      </w:r>
      <w:r>
        <w:t xml:space="preserve">(non-K8s)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  <w:r>
        <w:t xml:space="preserve"> </w:t>
      </w:r>
      <w:r>
        <w:t xml:space="preserve">CNCF</w:t>
      </w:r>
      <w:r>
        <w:t xml:space="preserve"> </w:t>
      </w:r>
      <w:r>
        <w:t xml:space="preserve">certified</w:t>
      </w:r>
      <w:r>
        <w:t xml:space="preserve"> </w:t>
      </w:r>
      <w:r>
        <w:t xml:space="preserve">Kubernetes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Vanilla</w:t>
      </w:r>
      <w:r>
        <w:t xml:space="preserve"> </w:t>
      </w:r>
      <w:r>
        <w:t xml:space="preserve">/</w:t>
      </w:r>
      <w:r>
        <w:t xml:space="preserve"> </w:t>
      </w:r>
      <w:r>
        <w:t xml:space="preserve">upstream</w:t>
      </w:r>
      <w:r>
        <w:t xml:space="preserve"> </w:t>
      </w:r>
      <w:r>
        <w:t xml:space="preserve">Kubernetes</w:t>
      </w:r>
      <w:r>
        <w:t xml:space="preserve"> </w:t>
      </w:r>
      <w:r>
        <w:t xml:space="preserve">~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Latest</w:t>
      </w:r>
      <w:r>
        <w:t xml:space="preserve"> </w:t>
      </w:r>
      <w:r>
        <w:t xml:space="preserve">K8s</w:t>
      </w:r>
      <w:r>
        <w:t xml:space="preserve"> </w:t>
      </w:r>
      <w:r>
        <w:t xml:space="preserve">version</w:t>
      </w:r>
      <w:r>
        <w:t xml:space="preserve"> </w:t>
      </w:r>
      <w:r>
        <w:t xml:space="preserve">availability speed</w:t>
      </w:r>
      <w:r>
        <w:t xml:space="preserve"> </w:t>
      </w:r>
      <w:r>
        <w:t xml:space="preserve">~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Extended version</w:t>
      </w:r>
      <w:r>
        <w:t xml:space="preserve"> </w:t>
      </w:r>
      <w:r>
        <w:t xml:space="preserve">support (LTS)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  <w:r>
        <w:t xml:space="preserve"> </w:t>
      </w:r>
      <w:r>
        <w:t xml:space="preserve">Managed / free</w:t>
      </w:r>
      <w:r>
        <w:t xml:space="preserve"> </w:t>
      </w:r>
      <w:r>
        <w:t xml:space="preserve">control plane</w:t>
      </w:r>
      <w:r>
        <w:t xml:space="preserve"> </w:t>
      </w:r>
      <w:r>
        <w:t xml:space="preserve">~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High-availability</w:t>
      </w:r>
      <w:r>
        <w:t xml:space="preserve"> </w:t>
      </w:r>
      <w:r>
        <w:t xml:space="preserve">control plane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Multi-AZ control</w:t>
      </w:r>
      <w:r>
        <w:t xml:space="preserve"> </w:t>
      </w:r>
      <w:r>
        <w:t xml:space="preserve">plane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Dedicated control</w:t>
      </w:r>
      <w:r>
        <w:t xml:space="preserve"> </w:t>
      </w:r>
      <w:r>
        <w:t xml:space="preserve">plane (isolated)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Automatic</w:t>
      </w:r>
      <w:r>
        <w:t xml:space="preserve"> </w:t>
      </w:r>
      <w:r>
        <w:t xml:space="preserve">control</w:t>
      </w:r>
      <w:r>
        <w:t xml:space="preserve"> </w:t>
      </w:r>
      <w:r>
        <w:t xml:space="preserve">plane</w:t>
      </w:r>
      <w:r>
        <w:t xml:space="preserve"> </w:t>
      </w:r>
      <w:r>
        <w:t xml:space="preserve">upgrades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Private</w:t>
      </w:r>
      <w:r>
        <w:t xml:space="preserve"> </w:t>
      </w:r>
      <w:r>
        <w:t xml:space="preserve">(API</w:t>
      </w:r>
      <w:r>
        <w:t xml:space="preserve"> </w:t>
      </w:r>
      <w:r>
        <w:t xml:space="preserve">server not public)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Cluster self-repair</w:t>
      </w:r>
      <w:r>
        <w:t xml:space="preserve"> </w:t>
      </w:r>
      <w:r>
        <w:t xml:space="preserve">/ auto-healing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Multiple clusters</w:t>
      </w:r>
      <w:r>
        <w:t xml:space="preserve"> </w:t>
      </w:r>
      <w:r>
        <w:t xml:space="preserve">per project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246</w:t>
      </w:r>
    </w:p>
    <w:p>
      <w:pPr>
        <w:pStyle w:val="BodyText"/>
      </w:pPr>
      <w:r>
        <w:t xml:space="preserve">Functionality</w:t>
      </w:r>
      <w:r>
        <w:t xml:space="preserve"> </w:t>
      </w:r>
      <w:r>
        <w:t xml:space="preserve">AWS</w:t>
      </w:r>
      <w:r>
        <w:t xml:space="preserve"> </w:t>
      </w:r>
      <w:r>
        <w:t xml:space="preserve">(ECS/EKS/Fargate)</w:t>
      </w:r>
      <w:r>
        <w:t xml:space="preserve"> </w:t>
      </w:r>
      <w:r>
        <w:t xml:space="preserve">Google</w:t>
      </w:r>
      <w:r>
        <w:t xml:space="preserve"> </w:t>
      </w:r>
      <w:r>
        <w:t xml:space="preserve">(GKE/Cloud</w:t>
      </w:r>
      <w:r>
        <w:t xml:space="preserve"> </w:t>
      </w:r>
      <w:r>
        <w:t xml:space="preserve">Run)</w:t>
      </w:r>
      <w:r>
        <w:t xml:space="preserve"> </w:t>
      </w:r>
      <w:r>
        <w:t xml:space="preserve">Azure</w:t>
      </w:r>
      <w:r>
        <w:t xml:space="preserve"> </w:t>
      </w:r>
      <w:r>
        <w:t xml:space="preserve">(AKS /</w:t>
      </w:r>
      <w:r>
        <w:t xml:space="preserve"> </w:t>
      </w:r>
      <w:r>
        <w:t xml:space="preserve">ACI)</w:t>
      </w:r>
      <w:r>
        <w:t xml:space="preserve"> </w:t>
      </w:r>
      <w:r>
        <w:t xml:space="preserve">OVH</w:t>
      </w:r>
      <w:r>
        <w:t xml:space="preserve"> </w:t>
      </w:r>
      <w:r>
        <w:t xml:space="preserve">(MKS)</w:t>
      </w:r>
      <w:r>
        <w:t xml:space="preserve"> </w:t>
      </w:r>
      <w:r>
        <w:t xml:space="preserve">IONOS</w:t>
      </w:r>
      <w:r>
        <w:t xml:space="preserve"> </w:t>
      </w:r>
      <w:r>
        <w:t xml:space="preserve">(Managed</w:t>
      </w:r>
      <w:r>
        <w:t xml:space="preserve"> </w:t>
      </w:r>
      <w:r>
        <w:t xml:space="preserve">Kubernetes)</w:t>
      </w:r>
      <w:r>
        <w:br/>
      </w:r>
      <w:r>
        <w:t xml:space="preserve">StackIt</w:t>
      </w:r>
      <w:r>
        <w:t xml:space="preserve"> </w:t>
      </w:r>
      <w:r>
        <w:t xml:space="preserve">(SKE)</w:t>
      </w:r>
      <w:r>
        <w:br/>
      </w:r>
      <w:r>
        <w:t xml:space="preserve">Multiple</w:t>
      </w:r>
      <w:r>
        <w:t xml:space="preserve"> </w:t>
      </w:r>
      <w:r>
        <w:t xml:space="preserve">node</w:t>
      </w:r>
      <w:r>
        <w:t xml:space="preserve"> </w:t>
      </w:r>
      <w:r>
        <w:t xml:space="preserve">pools per cluster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Custom node pool</w:t>
      </w:r>
      <w:r>
        <w:t xml:space="preserve"> </w:t>
      </w:r>
      <w:r>
        <w:t xml:space="preserve">sizing</w:t>
      </w:r>
      <w:r>
        <w:t xml:space="preserve"> </w:t>
      </w:r>
      <w:r>
        <w:t xml:space="preserve">(CPU/RAM)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GPU node pools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Spot</w:t>
      </w:r>
      <w:r>
        <w:t xml:space="preserve"> </w:t>
      </w:r>
      <w:r>
        <w:t xml:space="preserve">/</w:t>
      </w:r>
      <w:r>
        <w:t xml:space="preserve"> </w:t>
      </w:r>
      <w:r>
        <w:t xml:space="preserve">preemptible node</w:t>
      </w:r>
      <w:r>
        <w:t xml:space="preserve"> </w:t>
      </w:r>
      <w:r>
        <w:t xml:space="preserve">pools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✕</w:t>
      </w:r>
      <w:r>
        <w:t xml:space="preserve"> </w:t>
      </w:r>
      <w:r>
        <w:t xml:space="preserve">Node auto-repair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Automatic</w:t>
      </w:r>
      <w:r>
        <w:t xml:space="preserve"> </w:t>
      </w:r>
      <w:r>
        <w:t xml:space="preserve">node</w:t>
      </w:r>
      <w:r>
        <w:t xml:space="preserve"> </w:t>
      </w:r>
      <w:r>
        <w:t xml:space="preserve">OS upgrades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Bare</w:t>
      </w:r>
      <w:r>
        <w:t xml:space="preserve"> </w:t>
      </w:r>
      <w:r>
        <w:t xml:space="preserve">metal</w:t>
      </w:r>
      <w:r>
        <w:t xml:space="preserve"> </w:t>
      </w:r>
      <w:r>
        <w:t xml:space="preserve">worker nodes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  <w:r>
        <w:t xml:space="preserve"> </w:t>
      </w:r>
      <w:r>
        <w:t xml:space="preserve">Cluster</w:t>
      </w:r>
      <w:r>
        <w:t xml:space="preserve"> </w:t>
      </w:r>
      <w:r>
        <w:t xml:space="preserve">/</w:t>
      </w:r>
      <w:r>
        <w:t xml:space="preserve"> </w:t>
      </w:r>
      <w:r>
        <w:t xml:space="preserve">node</w:t>
      </w:r>
      <w:r>
        <w:t xml:space="preserve"> </w:t>
      </w:r>
      <w:r>
        <w:t xml:space="preserve">autoscaler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Horizontal</w:t>
      </w:r>
      <w:r>
        <w:t xml:space="preserve"> </w:t>
      </w:r>
      <w:r>
        <w:t xml:space="preserve">Pod</w:t>
      </w:r>
      <w:r>
        <w:t xml:space="preserve"> </w:t>
      </w:r>
      <w:r>
        <w:t xml:space="preserve">Autoscaler (HPA)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Vertical</w:t>
      </w:r>
      <w:r>
        <w:t xml:space="preserve"> </w:t>
      </w:r>
      <w:r>
        <w:t xml:space="preserve">Pod</w:t>
      </w:r>
      <w:r>
        <w:t xml:space="preserve"> </w:t>
      </w:r>
      <w:r>
        <w:t xml:space="preserve">Autoscaler (VPA)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Event-driven</w:t>
      </w:r>
      <w:r>
        <w:t xml:space="preserve"> </w:t>
      </w:r>
      <w:r>
        <w:t xml:space="preserve">autoscaling</w:t>
      </w:r>
      <w:r>
        <w:t xml:space="preserve"> </w:t>
      </w:r>
      <w:r>
        <w:t xml:space="preserve">(KEDA)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Autopilot</w:t>
      </w:r>
      <w:r>
        <w:t xml:space="preserve"> </w:t>
      </w:r>
      <w:r>
        <w:t xml:space="preserve">/</w:t>
      </w:r>
      <w:r>
        <w:t xml:space="preserve"> </w:t>
      </w:r>
      <w:r>
        <w:t xml:space="preserve">serverless</w:t>
      </w:r>
      <w:r>
        <w:t xml:space="preserve"> </w:t>
      </w:r>
      <w:r>
        <w:t xml:space="preserve">node</w:t>
      </w:r>
      <w:r>
        <w:t xml:space="preserve"> </w:t>
      </w:r>
      <w:r>
        <w:t xml:space="preserve">provisioning</w:t>
      </w:r>
      <w:r>
        <w:t xml:space="preserve"> </w:t>
      </w:r>
      <w:r>
        <w:t xml:space="preserve">~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  <w:r>
        <w:t xml:space="preserve"> </w:t>
      </w:r>
      <w:r>
        <w:t xml:space="preserve">Scale-to-zero</w:t>
      </w:r>
      <w:r>
        <w:t xml:space="preserve"> </w:t>
      </w:r>
      <w:r>
        <w:t xml:space="preserve">/</w:t>
      </w:r>
      <w:r>
        <w:t xml:space="preserve"> </w:t>
      </w:r>
      <w:r>
        <w:t xml:space="preserve">scheduled</w:t>
      </w:r>
      <w:r>
        <w:t xml:space="preserve"> </w:t>
      </w:r>
      <w:r>
        <w:t xml:space="preserve">shutdown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✓</w:t>
      </w:r>
      <w:r>
        <w:t xml:space="preserve"> </w:t>
      </w:r>
      <w:r>
        <w:t xml:space="preserve">VPC</w:t>
      </w:r>
      <w:r>
        <w:t xml:space="preserve"> </w:t>
      </w:r>
      <w:r>
        <w:t xml:space="preserve">/</w:t>
      </w:r>
      <w:r>
        <w:t xml:space="preserve"> </w:t>
      </w:r>
      <w:r>
        <w:t xml:space="preserve">private</w:t>
      </w:r>
      <w:r>
        <w:t xml:space="preserve"> </w:t>
      </w:r>
      <w:r>
        <w:t xml:space="preserve">network</w:t>
      </w:r>
      <w:r>
        <w:t xml:space="preserve"> </w:t>
      </w:r>
      <w:r>
        <w:t xml:space="preserve">integration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Managed</w:t>
      </w:r>
      <w:r>
        <w:t xml:space="preserve"> </w:t>
      </w:r>
      <w:r>
        <w:t xml:space="preserve">load</w:t>
      </w:r>
      <w:r>
        <w:t xml:space="preserve"> </w:t>
      </w:r>
      <w:r>
        <w:t xml:space="preserve">balancer (ingress)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Network policies</w:t>
      </w:r>
      <w:r>
        <w:t xml:space="preserve"> </w:t>
      </w:r>
      <w:r>
        <w:t xml:space="preserve">(CNI)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Cilium</w:t>
      </w:r>
      <w:r>
        <w:t xml:space="preserve"> </w:t>
      </w:r>
      <w:r>
        <w:t xml:space="preserve">CNI</w:t>
      </w:r>
      <w:r>
        <w:t xml:space="preserve"> </w:t>
      </w:r>
      <w:r>
        <w:t xml:space="preserve">support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  <w:r>
        <w:t xml:space="preserve"> </w:t>
      </w:r>
      <w:r>
        <w:t xml:space="preserve">Service</w:t>
      </w:r>
      <w:r>
        <w:t xml:space="preserve"> </w:t>
      </w:r>
      <w:r>
        <w:t xml:space="preserve">mesh</w:t>
      </w:r>
      <w:r>
        <w:t xml:space="preserve"> </w:t>
      </w:r>
      <w:r>
        <w:t xml:space="preserve">integration</w:t>
      </w:r>
      <w:r>
        <w:t xml:space="preserve"> </w:t>
      </w:r>
      <w:r>
        <w:t xml:space="preserve">(Istio/Linkerd)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IPv6</w:t>
      </w:r>
      <w:r>
        <w:t xml:space="preserve"> </w:t>
      </w:r>
      <w:r>
        <w:t xml:space="preserve">cluster</w:t>
      </w:r>
      <w:r>
        <w:t xml:space="preserve"> </w:t>
      </w:r>
      <w:r>
        <w:t xml:space="preserve">support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</w:p>
    <w:p>
      <w:pPr>
        <w:pStyle w:val="BodyText"/>
      </w:pPr>
      <w:r>
        <w:t xml:space="preserve">247</w:t>
      </w:r>
    </w:p>
    <w:p>
      <w:pPr>
        <w:pStyle w:val="BodyText"/>
      </w:pPr>
      <w:r>
        <w:t xml:space="preserve">Functionality</w:t>
      </w:r>
      <w:r>
        <w:t xml:space="preserve"> </w:t>
      </w:r>
      <w:r>
        <w:t xml:space="preserve">AWS</w:t>
      </w:r>
      <w:r>
        <w:t xml:space="preserve"> </w:t>
      </w:r>
      <w:r>
        <w:t xml:space="preserve">(ECS/EKS/Fargate)</w:t>
      </w:r>
      <w:r>
        <w:t xml:space="preserve"> </w:t>
      </w:r>
      <w:r>
        <w:t xml:space="preserve">Google</w:t>
      </w:r>
      <w:r>
        <w:t xml:space="preserve"> </w:t>
      </w:r>
      <w:r>
        <w:t xml:space="preserve">(GKE/Cloud</w:t>
      </w:r>
      <w:r>
        <w:t xml:space="preserve"> </w:t>
      </w:r>
      <w:r>
        <w:t xml:space="preserve">Run)</w:t>
      </w:r>
      <w:r>
        <w:t xml:space="preserve"> </w:t>
      </w:r>
      <w:r>
        <w:t xml:space="preserve">Azure</w:t>
      </w:r>
      <w:r>
        <w:t xml:space="preserve"> </w:t>
      </w:r>
      <w:r>
        <w:t xml:space="preserve">(AKS /</w:t>
      </w:r>
      <w:r>
        <w:t xml:space="preserve"> </w:t>
      </w:r>
      <w:r>
        <w:t xml:space="preserve">ACI)</w:t>
      </w:r>
      <w:r>
        <w:t xml:space="preserve"> </w:t>
      </w:r>
      <w:r>
        <w:t xml:space="preserve">OVH</w:t>
      </w:r>
      <w:r>
        <w:t xml:space="preserve"> </w:t>
      </w:r>
      <w:r>
        <w:t xml:space="preserve">(MKS)</w:t>
      </w:r>
      <w:r>
        <w:t xml:space="preserve"> </w:t>
      </w:r>
      <w:r>
        <w:t xml:space="preserve">IONOS</w:t>
      </w:r>
      <w:r>
        <w:t xml:space="preserve"> </w:t>
      </w:r>
      <w:r>
        <w:t xml:space="preserve">(Managed</w:t>
      </w:r>
      <w:r>
        <w:t xml:space="preserve"> </w:t>
      </w:r>
      <w:r>
        <w:t xml:space="preserve">Kubernetes)</w:t>
      </w:r>
      <w:r>
        <w:br/>
      </w:r>
      <w:r>
        <w:t xml:space="preserve">StackIt</w:t>
      </w:r>
      <w:r>
        <w:t xml:space="preserve"> </w:t>
      </w:r>
      <w:r>
        <w:t xml:space="preserve">(SKE)</w:t>
      </w:r>
      <w:r>
        <w:br/>
      </w:r>
      <w:r>
        <w:t xml:space="preserve">Ingress / Gateway</w:t>
      </w:r>
      <w:r>
        <w:t xml:space="preserve"> </w:t>
      </w:r>
      <w:r>
        <w:t xml:space="preserve">API support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Private nodes (no</w:t>
      </w:r>
      <w:r>
        <w:t xml:space="preserve"> </w:t>
      </w:r>
      <w:r>
        <w:t xml:space="preserve">public IPs)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Persistent</w:t>
      </w:r>
      <w:r>
        <w:t xml:space="preserve"> </w:t>
      </w:r>
      <w:r>
        <w:t xml:space="preserve">volumes</w:t>
      </w:r>
      <w:r>
        <w:t xml:space="preserve"> </w:t>
      </w:r>
      <w:r>
        <w:t xml:space="preserve">(block</w:t>
      </w:r>
      <w:r>
        <w:t xml:space="preserve"> </w:t>
      </w:r>
      <w:r>
        <w:t xml:space="preserve">storage)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ReadWriteMany</w:t>
      </w:r>
      <w:r>
        <w:t xml:space="preserve"> </w:t>
      </w:r>
      <w:r>
        <w:t xml:space="preserve">(RWX) volumes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Managed NFS /</w:t>
      </w:r>
      <w:r>
        <w:t xml:space="preserve"> </w:t>
      </w:r>
      <w:r>
        <w:t xml:space="preserve">file storage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Dynamic volume</w:t>
      </w:r>
      <w:r>
        <w:t xml:space="preserve"> </w:t>
      </w:r>
      <w:r>
        <w:t xml:space="preserve">provisioning</w:t>
      </w:r>
      <w:r>
        <w:br/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Encrypted storage</w:t>
      </w:r>
      <w:r>
        <w:t xml:space="preserve"> </w:t>
      </w:r>
      <w:r>
        <w:t xml:space="preserve">at rest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Volume</w:t>
      </w:r>
      <w:r>
        <w:t xml:space="preserve"> </w:t>
      </w:r>
      <w:r>
        <w:t xml:space="preserve">snapshots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Managed private</w:t>
      </w:r>
      <w:r>
        <w:t xml:space="preserve"> </w:t>
      </w:r>
      <w:r>
        <w:t xml:space="preserve">container registry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OCI</w:t>
      </w:r>
      <w:r>
        <w:t xml:space="preserve"> </w:t>
      </w:r>
      <w:r>
        <w:t xml:space="preserve">&amp;</w:t>
      </w:r>
      <w:r>
        <w:t xml:space="preserve"> </w:t>
      </w:r>
      <w:r>
        <w:t xml:space="preserve">Helm</w:t>
      </w:r>
      <w:r>
        <w:t xml:space="preserve"> </w:t>
      </w:r>
      <w:r>
        <w:t xml:space="preserve">artifact support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Image</w:t>
      </w:r>
      <w:r>
        <w:t xml:space="preserve"> </w:t>
      </w:r>
      <w:r>
        <w:t xml:space="preserve">vulnerability</w:t>
      </w:r>
      <w:r>
        <w:t xml:space="preserve"> </w:t>
      </w:r>
      <w:r>
        <w:t xml:space="preserve">scanning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Geo-replication</w:t>
      </w:r>
      <w:r>
        <w:t xml:space="preserve"> </w:t>
      </w:r>
      <w:r>
        <w:t xml:space="preserve">of registry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  <w:r>
        <w:t xml:space="preserve"> </w:t>
      </w:r>
      <w:r>
        <w:t xml:space="preserve">Registry</w:t>
      </w:r>
      <w:r>
        <w:t xml:space="preserve"> </w:t>
      </w:r>
      <w:r>
        <w:t xml:space="preserve">integrated</w:t>
      </w:r>
      <w:r>
        <w:t xml:space="preserve"> </w:t>
      </w:r>
      <w:r>
        <w:t xml:space="preserve">with</w:t>
      </w:r>
      <w:r>
        <w:t xml:space="preserve"> </w:t>
      </w:r>
      <w:r>
        <w:t xml:space="preserve">K8s cluster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RBAC</w:t>
      </w:r>
      <w:r>
        <w:t xml:space="preserve"> </w:t>
      </w:r>
      <w:r>
        <w:t xml:space="preserve">(role-</w:t>
      </w:r>
      <w:r>
        <w:t xml:space="preserve"> </w:t>
      </w:r>
      <w:r>
        <w:t xml:space="preserve">based</w:t>
      </w:r>
      <w:r>
        <w:t xml:space="preserve"> </w:t>
      </w:r>
      <w:r>
        <w:t xml:space="preserve">access</w:t>
      </w:r>
      <w:r>
        <w:t xml:space="preserve"> </w:t>
      </w:r>
      <w:r>
        <w:t xml:space="preserve">control)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OIDC</w:t>
      </w:r>
      <w:r>
        <w:t xml:space="preserve"> </w:t>
      </w:r>
      <w:r>
        <w:t xml:space="preserve">/</w:t>
      </w:r>
      <w:r>
        <w:t xml:space="preserve"> </w:t>
      </w:r>
      <w:r>
        <w:t xml:space="preserve">SSO</w:t>
      </w:r>
      <w:r>
        <w:t xml:space="preserve"> </w:t>
      </w:r>
      <w:r>
        <w:t xml:space="preserve">authentication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Pod</w:t>
      </w:r>
      <w:r>
        <w:t xml:space="preserve"> </w:t>
      </w:r>
      <w:r>
        <w:t xml:space="preserve">Security</w:t>
      </w:r>
      <w:r>
        <w:t xml:space="preserve"> </w:t>
      </w:r>
      <w:r>
        <w:t xml:space="preserve">Standards (PSS)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Secrets</w:t>
      </w:r>
      <w:r>
        <w:t xml:space="preserve"> </w:t>
      </w:r>
      <w:r>
        <w:t xml:space="preserve">management</w:t>
      </w:r>
      <w:r>
        <w:t xml:space="preserve"> </w:t>
      </w:r>
      <w:r>
        <w:t xml:space="preserve">(KMS integrated)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Network</w:t>
      </w:r>
      <w:r>
        <w:t xml:space="preserve"> </w:t>
      </w:r>
      <w:r>
        <w:t xml:space="preserve">policy</w:t>
      </w:r>
      <w:r>
        <w:t xml:space="preserve"> </w:t>
      </w:r>
      <w:r>
        <w:t xml:space="preserve">enforcement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Image signing /</w:t>
      </w:r>
      <w:r>
        <w:t xml:space="preserve"> </w:t>
      </w:r>
      <w:r>
        <w:t xml:space="preserve">admission control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</w:p>
    <w:p>
      <w:pPr>
        <w:pStyle w:val="BodyText"/>
      </w:pPr>
      <w:r>
        <w:t xml:space="preserve">248</w:t>
      </w:r>
    </w:p>
    <w:p>
      <w:pPr>
        <w:pStyle w:val="BodyText"/>
      </w:pPr>
      <w:r>
        <w:t xml:space="preserve">Functionality</w:t>
      </w:r>
      <w:r>
        <w:t xml:space="preserve"> </w:t>
      </w:r>
      <w:r>
        <w:t xml:space="preserve">AWS</w:t>
      </w:r>
      <w:r>
        <w:t xml:space="preserve"> </w:t>
      </w:r>
      <w:r>
        <w:t xml:space="preserve">(ECS/EKS/Fargate)</w:t>
      </w:r>
      <w:r>
        <w:t xml:space="preserve"> </w:t>
      </w:r>
      <w:r>
        <w:t xml:space="preserve">Google</w:t>
      </w:r>
      <w:r>
        <w:t xml:space="preserve"> </w:t>
      </w:r>
      <w:r>
        <w:t xml:space="preserve">(GKE/Cloud</w:t>
      </w:r>
      <w:r>
        <w:t xml:space="preserve"> </w:t>
      </w:r>
      <w:r>
        <w:t xml:space="preserve">Run)</w:t>
      </w:r>
      <w:r>
        <w:t xml:space="preserve"> </w:t>
      </w:r>
      <w:r>
        <w:t xml:space="preserve">Azure</w:t>
      </w:r>
      <w:r>
        <w:t xml:space="preserve"> </w:t>
      </w:r>
      <w:r>
        <w:t xml:space="preserve">(AKS /</w:t>
      </w:r>
      <w:r>
        <w:t xml:space="preserve"> </w:t>
      </w:r>
      <w:r>
        <w:t xml:space="preserve">ACI)</w:t>
      </w:r>
      <w:r>
        <w:t xml:space="preserve"> </w:t>
      </w:r>
      <w:r>
        <w:t xml:space="preserve">OVH</w:t>
      </w:r>
      <w:r>
        <w:t xml:space="preserve"> </w:t>
      </w:r>
      <w:r>
        <w:t xml:space="preserve">(MKS)</w:t>
      </w:r>
      <w:r>
        <w:t xml:space="preserve"> </w:t>
      </w:r>
      <w:r>
        <w:t xml:space="preserve">IONOS</w:t>
      </w:r>
      <w:r>
        <w:t xml:space="preserve"> </w:t>
      </w:r>
      <w:r>
        <w:t xml:space="preserve">(Managed</w:t>
      </w:r>
      <w:r>
        <w:t xml:space="preserve"> </w:t>
      </w:r>
      <w:r>
        <w:t xml:space="preserve">Kubernetes)</w:t>
      </w:r>
      <w:r>
        <w:br/>
      </w:r>
      <w:r>
        <w:t xml:space="preserve">StackIt</w:t>
      </w:r>
      <w:r>
        <w:t xml:space="preserve"> </w:t>
      </w:r>
      <w:r>
        <w:t xml:space="preserve">(SKE)</w:t>
      </w:r>
      <w:r>
        <w:br/>
      </w:r>
      <w:r>
        <w:t xml:space="preserve">Confidential</w:t>
      </w:r>
      <w:r>
        <w:t xml:space="preserve"> </w:t>
      </w:r>
      <w:r>
        <w:t xml:space="preserve">Kubernetes / TEE</w:t>
      </w:r>
      <w:r>
        <w:t xml:space="preserve"> </w:t>
      </w:r>
      <w:r>
        <w:t xml:space="preserve">nodes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✕</w:t>
      </w:r>
      <w:r>
        <w:t xml:space="preserve"> </w:t>
      </w:r>
      <w:r>
        <w:t xml:space="preserve">✓</w:t>
      </w:r>
      <w:r>
        <w:t xml:space="preserve"> </w:t>
      </w:r>
      <w:r>
        <w:t xml:space="preserve">Audit logging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Built-in</w:t>
      </w:r>
      <w:r>
        <w:t xml:space="preserve"> </w:t>
      </w:r>
      <w:r>
        <w:t xml:space="preserve">monitoring</w:t>
      </w:r>
      <w:r>
        <w:t xml:space="preserve"> </w:t>
      </w:r>
      <w:r>
        <w:t xml:space="preserve">(metrics)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Built-in logging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Prometheus</w:t>
      </w:r>
      <w:r>
        <w:t xml:space="preserve"> </w:t>
      </w:r>
      <w:r>
        <w:t xml:space="preserve">/</w:t>
      </w:r>
      <w:r>
        <w:t xml:space="preserve"> </w:t>
      </w:r>
      <w:r>
        <w:t xml:space="preserve">Grafana</w:t>
      </w:r>
      <w:r>
        <w:t xml:space="preserve"> </w:t>
      </w:r>
      <w:r>
        <w:t xml:space="preserve">integration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Alerting</w:t>
      </w:r>
      <w:r>
        <w:t xml:space="preserve"> </w:t>
      </w:r>
      <w:r>
        <w:t xml:space="preserve">&amp;</w:t>
      </w:r>
      <w:r>
        <w:t xml:space="preserve"> </w:t>
      </w:r>
      <w:r>
        <w:t xml:space="preserve">dashboards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kubectl</w:t>
      </w:r>
      <w:r>
        <w:t xml:space="preserve"> </w:t>
      </w:r>
      <w:r>
        <w:t xml:space="preserve">/</w:t>
      </w:r>
      <w:r>
        <w:t xml:space="preserve"> </w:t>
      </w:r>
      <w:r>
        <w:t xml:space="preserve">API</w:t>
      </w:r>
      <w:r>
        <w:t xml:space="preserve"> </w:t>
      </w:r>
      <w:r>
        <w:t xml:space="preserve">access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Terraform / IaC</w:t>
      </w:r>
      <w:r>
        <w:t xml:space="preserve"> </w:t>
      </w:r>
      <w:r>
        <w:t xml:space="preserve">support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GitOps / ArgoCD</w:t>
      </w:r>
      <w:r>
        <w:t xml:space="preserve"> </w:t>
      </w:r>
      <w:r>
        <w:t xml:space="preserve">support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CLI tooling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Native</w:t>
      </w:r>
      <w:r>
        <w:t xml:space="preserve"> </w:t>
      </w:r>
      <w:r>
        <w:t xml:space="preserve">CI/CD</w:t>
      </w:r>
      <w:r>
        <w:t xml:space="preserve"> </w:t>
      </w:r>
      <w:r>
        <w:t xml:space="preserve">pipeline</w:t>
      </w:r>
      <w:r>
        <w:t xml:space="preserve"> </w:t>
      </w:r>
      <w:r>
        <w:t xml:space="preserve">integration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PaaS</w:t>
      </w:r>
      <w:r>
        <w:t xml:space="preserve"> </w:t>
      </w:r>
      <w:r>
        <w:t xml:space="preserve">/</w:t>
      </w:r>
      <w:r>
        <w:t xml:space="preserve"> </w:t>
      </w:r>
      <w:r>
        <w:t xml:space="preserve">Cloud</w:t>
      </w:r>
      <w:r>
        <w:t xml:space="preserve"> </w:t>
      </w:r>
      <w:r>
        <w:t xml:space="preserve">Foundry layer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  <w:r>
        <w:t xml:space="preserve"> </w:t>
      </w:r>
      <w:r>
        <w:t xml:space="preserve">✓</w:t>
      </w:r>
      <w:r>
        <w:t xml:space="preserve"> </w:t>
      </w:r>
      <w:r>
        <w:t xml:space="preserve">Multi-cluster</w:t>
      </w:r>
      <w:r>
        <w:t xml:space="preserve"> </w:t>
      </w:r>
      <w:r>
        <w:t xml:space="preserve">management</w:t>
      </w:r>
      <w:r>
        <w:t xml:space="preserve"> </w:t>
      </w:r>
      <w:r>
        <w:t xml:space="preserve">console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Legend: ✓ Supported ~ Partial / limited ✕ Not available</w:t>
      </w:r>
    </w:p>
    <w:p>
      <w:pPr>
        <w:pStyle w:val="BodyText"/>
      </w:pPr>
      <w:r>
        <w:t xml:space="preserve">Table 79. Comparative table Office automation tools (selected marek of providers)</w:t>
      </w:r>
      <w:r>
        <w:t xml:space="preserve"> </w:t>
      </w:r>
      <w:r>
        <w:t xml:space="preserve">Functionali</w:t>
      </w:r>
      <w:r>
        <w:t xml:space="preserve"> </w:t>
      </w:r>
      <w:r>
        <w:t xml:space="preserve">ty</w:t>
      </w:r>
      <w:r>
        <w:t xml:space="preserve"> </w:t>
      </w:r>
      <w:r>
        <w:t xml:space="preserve">Microsof</w:t>
      </w:r>
      <w:r>
        <w:t xml:space="preserve"> </w:t>
      </w:r>
      <w:r>
        <w:t xml:space="preserve">t 365</w:t>
      </w:r>
      <w:r>
        <w:t xml:space="preserve"> </w:t>
      </w:r>
      <w:r>
        <w:t xml:space="preserve">Google</w:t>
      </w:r>
      <w:r>
        <w:t xml:space="preserve"> </w:t>
      </w:r>
      <w:r>
        <w:t xml:space="preserve">Workspa</w:t>
      </w:r>
      <w:r>
        <w:t xml:space="preserve"> </w:t>
      </w:r>
      <w:r>
        <w:t xml:space="preserve">ce</w:t>
      </w:r>
      <w:r>
        <w:t xml:space="preserve"> </w:t>
      </w:r>
      <w:r>
        <w:t xml:space="preserve">Nextclo</w:t>
      </w:r>
      <w:r>
        <w:t xml:space="preserve"> </w:t>
      </w:r>
      <w:r>
        <w:t xml:space="preserve">ud</w:t>
      </w:r>
      <w:r>
        <w:t xml:space="preserve"> </w:t>
      </w:r>
      <w:r>
        <w:t xml:space="preserve">+</w:t>
      </w:r>
      <w:r>
        <w:t xml:space="preserve"> </w:t>
      </w:r>
      <w:r>
        <w:t xml:space="preserve">Collabo</w:t>
      </w:r>
      <w:r>
        <w:t xml:space="preserve"> </w:t>
      </w:r>
      <w:r>
        <w:t xml:space="preserve">ra</w:t>
      </w:r>
      <w:r>
        <w:t xml:space="preserve"> </w:t>
      </w:r>
      <w:r>
        <w:t xml:space="preserve">OnlyOffi</w:t>
      </w:r>
      <w:r>
        <w:t xml:space="preserve"> </w:t>
      </w:r>
      <w:r>
        <w:t xml:space="preserve">ce</w:t>
      </w:r>
      <w:r>
        <w:t xml:space="preserve"> </w:t>
      </w:r>
      <w:r>
        <w:t xml:space="preserve">CryptP</w:t>
      </w:r>
      <w:r>
        <w:t xml:space="preserve"> </w:t>
      </w:r>
      <w:r>
        <w:t xml:space="preserve">ad</w:t>
      </w:r>
      <w:r>
        <w:t xml:space="preserve"> </w:t>
      </w:r>
      <w:r>
        <w:t xml:space="preserve">Infomani</w:t>
      </w:r>
      <w:r>
        <w:t xml:space="preserve"> </w:t>
      </w:r>
      <w:r>
        <w:t xml:space="preserve">ak kSuite</w:t>
      </w:r>
      <w:r>
        <w:t xml:space="preserve"> </w:t>
      </w:r>
      <w:r>
        <w:t xml:space="preserve">LibreOff</w:t>
      </w:r>
      <w:r>
        <w:t xml:space="preserve"> </w:t>
      </w:r>
      <w:r>
        <w:t xml:space="preserve">ice</w:t>
      </w:r>
      <w:r>
        <w:t xml:space="preserve"> </w:t>
      </w:r>
      <w:r>
        <w:t xml:space="preserve">Open-</w:t>
      </w:r>
      <w:r>
        <w:t xml:space="preserve"> </w:t>
      </w:r>
      <w:r>
        <w:t xml:space="preserve">Xchan</w:t>
      </w:r>
      <w:r>
        <w:t xml:space="preserve"> </w:t>
      </w:r>
      <w:r>
        <w:t xml:space="preserve">ge</w:t>
      </w:r>
    </w:p>
    <w:p>
      <w:pPr>
        <w:pStyle w:val="BodyText"/>
      </w:pPr>
      <w:r>
        <w:t xml:space="preserve">US</w:t>
      </w:r>
      <w:r>
        <w:br/>
      </w:r>
      <w:r>
        <w:t xml:space="preserve">Propriet</w:t>
      </w:r>
      <w:r>
        <w:t xml:space="preserve"> </w:t>
      </w:r>
      <w:r>
        <w:t xml:space="preserve">ary</w:t>
      </w:r>
      <w:r>
        <w:t xml:space="preserve"> </w:t>
      </w:r>
      <w:r>
        <w:t xml:space="preserve">US</w:t>
      </w:r>
      <w:r>
        <w:t xml:space="preserve"> </w:t>
      </w:r>
      <w:r>
        <w:t xml:space="preserve">Proprieta</w:t>
      </w:r>
      <w:r>
        <w:t xml:space="preserve"> </w:t>
      </w:r>
      <w:r>
        <w:t xml:space="preserve">ry</w:t>
      </w:r>
      <w:r>
        <w:t xml:space="preserve"> </w:t>
      </w:r>
      <w:r>
        <w:t xml:space="preserve">EU</w:t>
      </w:r>
      <w:r>
        <w:br/>
      </w:r>
      <w:r>
        <w:t xml:space="preserve">Open</w:t>
      </w:r>
      <w:r>
        <w:t xml:space="preserve"> </w:t>
      </w:r>
      <w:r>
        <w:t xml:space="preserve">Source</w:t>
      </w:r>
      <w:r>
        <w:t xml:space="preserve"> </w:t>
      </w:r>
      <w:r>
        <w:t xml:space="preserve">EU</w:t>
      </w:r>
      <w:r>
        <w:br/>
      </w:r>
      <w:r>
        <w:t xml:space="preserve">Open</w:t>
      </w:r>
      <w:r>
        <w:t xml:space="preserve"> </w:t>
      </w:r>
      <w:r>
        <w:t xml:space="preserve">Source</w:t>
      </w:r>
      <w:r>
        <w:t xml:space="preserve"> </w:t>
      </w:r>
      <w:r>
        <w:t xml:space="preserve">EU</w:t>
      </w:r>
      <w:r>
        <w:br/>
      </w:r>
      <w:r>
        <w:t xml:space="preserve">Open</w:t>
      </w:r>
      <w:r>
        <w:t xml:space="preserve"> </w:t>
      </w:r>
      <w:r>
        <w:t xml:space="preserve">Source</w:t>
      </w:r>
      <w:r>
        <w:t xml:space="preserve"> </w:t>
      </w:r>
      <w:r>
        <w:t xml:space="preserve">EU</w:t>
      </w:r>
      <w:r>
        <w:br/>
      </w:r>
      <w:r>
        <w:t xml:space="preserve">Proprieta</w:t>
      </w:r>
      <w:r>
        <w:t xml:space="preserve"> </w:t>
      </w:r>
      <w:r>
        <w:t xml:space="preserve">ry</w:t>
      </w:r>
      <w:r>
        <w:t xml:space="preserve"> </w:t>
      </w:r>
      <w:r>
        <w:t xml:space="preserve">EU Open</w:t>
      </w:r>
      <w:r>
        <w:t xml:space="preserve"> </w:t>
      </w:r>
      <w:r>
        <w:t xml:space="preserve">Source</w:t>
      </w:r>
      <w:r>
        <w:t xml:space="preserve"> </w:t>
      </w:r>
      <w:r>
        <w:t xml:space="preserve">EU</w:t>
      </w:r>
      <w:r>
        <w:br/>
      </w:r>
      <w:r>
        <w:t xml:space="preserve">Open</w:t>
      </w:r>
      <w:r>
        <w:t xml:space="preserve"> </w:t>
      </w:r>
      <w:r>
        <w:t xml:space="preserve">Source</w:t>
      </w:r>
      <w:r>
        <w:t xml:space="preserve"> </w:t>
      </w:r>
      <w:r>
        <w:t xml:space="preserve">DOCUMENT CREATION &amp; WORD PROCESSING</w:t>
      </w:r>
      <w:r>
        <w:t xml:space="preserve"> </w:t>
      </w:r>
      <w:r>
        <w:t xml:space="preserve">Word</w:t>
      </w:r>
      <w:r>
        <w:t xml:space="preserve"> </w:t>
      </w:r>
      <w:r>
        <w:t xml:space="preserve">processor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249</w:t>
      </w:r>
    </w:p>
    <w:p>
      <w:pPr>
        <w:pStyle w:val="BodyText"/>
      </w:pPr>
      <w:r>
        <w:t xml:space="preserve">Functionali</w:t>
      </w:r>
      <w:r>
        <w:t xml:space="preserve"> </w:t>
      </w:r>
      <w:r>
        <w:t xml:space="preserve">ty</w:t>
      </w:r>
      <w:r>
        <w:t xml:space="preserve"> </w:t>
      </w:r>
      <w:r>
        <w:t xml:space="preserve">Microsof</w:t>
      </w:r>
      <w:r>
        <w:t xml:space="preserve"> </w:t>
      </w:r>
      <w:r>
        <w:t xml:space="preserve">t 365</w:t>
      </w:r>
      <w:r>
        <w:t xml:space="preserve"> </w:t>
      </w:r>
      <w:r>
        <w:t xml:space="preserve">Google</w:t>
      </w:r>
      <w:r>
        <w:t xml:space="preserve"> </w:t>
      </w:r>
      <w:r>
        <w:t xml:space="preserve">Workspa</w:t>
      </w:r>
      <w:r>
        <w:t xml:space="preserve"> </w:t>
      </w:r>
      <w:r>
        <w:t xml:space="preserve">ce</w:t>
      </w:r>
      <w:r>
        <w:t xml:space="preserve"> </w:t>
      </w:r>
      <w:r>
        <w:t xml:space="preserve">Nextclo</w:t>
      </w:r>
      <w:r>
        <w:t xml:space="preserve"> </w:t>
      </w:r>
      <w:r>
        <w:t xml:space="preserve">ud</w:t>
      </w:r>
      <w:r>
        <w:t xml:space="preserve"> </w:t>
      </w:r>
      <w:r>
        <w:t xml:space="preserve">+</w:t>
      </w:r>
      <w:r>
        <w:t xml:space="preserve"> </w:t>
      </w:r>
      <w:r>
        <w:t xml:space="preserve">Collabo</w:t>
      </w:r>
      <w:r>
        <w:t xml:space="preserve"> </w:t>
      </w:r>
      <w:r>
        <w:t xml:space="preserve">ra</w:t>
      </w:r>
      <w:r>
        <w:t xml:space="preserve"> </w:t>
      </w:r>
      <w:r>
        <w:t xml:space="preserve">OnlyOffi</w:t>
      </w:r>
      <w:r>
        <w:t xml:space="preserve"> </w:t>
      </w:r>
      <w:r>
        <w:t xml:space="preserve">ce</w:t>
      </w:r>
      <w:r>
        <w:t xml:space="preserve"> </w:t>
      </w:r>
      <w:r>
        <w:t xml:space="preserve">CryptP</w:t>
      </w:r>
      <w:r>
        <w:t xml:space="preserve"> </w:t>
      </w:r>
      <w:r>
        <w:t xml:space="preserve">ad</w:t>
      </w:r>
      <w:r>
        <w:t xml:space="preserve"> </w:t>
      </w:r>
      <w:r>
        <w:t xml:space="preserve">Infomani</w:t>
      </w:r>
      <w:r>
        <w:t xml:space="preserve"> </w:t>
      </w:r>
      <w:r>
        <w:t xml:space="preserve">ak kSuite</w:t>
      </w:r>
      <w:r>
        <w:t xml:space="preserve"> </w:t>
      </w:r>
      <w:r>
        <w:t xml:space="preserve">LibreOff</w:t>
      </w:r>
      <w:r>
        <w:t xml:space="preserve"> </w:t>
      </w:r>
      <w:r>
        <w:t xml:space="preserve">ice</w:t>
      </w:r>
      <w:r>
        <w:t xml:space="preserve"> </w:t>
      </w:r>
      <w:r>
        <w:t xml:space="preserve">Open-</w:t>
      </w:r>
      <w:r>
        <w:t xml:space="preserve"> </w:t>
      </w:r>
      <w:r>
        <w:t xml:space="preserve">Xchan</w:t>
      </w:r>
      <w:r>
        <w:t xml:space="preserve"> </w:t>
      </w:r>
      <w:r>
        <w:t xml:space="preserve">ge</w:t>
      </w:r>
    </w:p>
    <w:p>
      <w:pPr>
        <w:pStyle w:val="BodyText"/>
      </w:pPr>
      <w:r>
        <w:t xml:space="preserve">US</w:t>
      </w:r>
      <w:r>
        <w:br/>
      </w:r>
      <w:r>
        <w:t xml:space="preserve">Propriet</w:t>
      </w:r>
      <w:r>
        <w:t xml:space="preserve"> </w:t>
      </w:r>
      <w:r>
        <w:t xml:space="preserve">ary</w:t>
      </w:r>
      <w:r>
        <w:t xml:space="preserve"> </w:t>
      </w:r>
      <w:r>
        <w:t xml:space="preserve">US</w:t>
      </w:r>
      <w:r>
        <w:t xml:space="preserve"> </w:t>
      </w:r>
      <w:r>
        <w:t xml:space="preserve">Proprieta</w:t>
      </w:r>
      <w:r>
        <w:t xml:space="preserve"> </w:t>
      </w:r>
      <w:r>
        <w:t xml:space="preserve">ry</w:t>
      </w:r>
      <w:r>
        <w:t xml:space="preserve"> </w:t>
      </w:r>
      <w:r>
        <w:t xml:space="preserve">EU</w:t>
      </w:r>
      <w:r>
        <w:br/>
      </w:r>
      <w:r>
        <w:t xml:space="preserve">Open</w:t>
      </w:r>
      <w:r>
        <w:t xml:space="preserve"> </w:t>
      </w:r>
      <w:r>
        <w:t xml:space="preserve">Source</w:t>
      </w:r>
      <w:r>
        <w:t xml:space="preserve"> </w:t>
      </w:r>
      <w:r>
        <w:t xml:space="preserve">EU</w:t>
      </w:r>
      <w:r>
        <w:br/>
      </w:r>
      <w:r>
        <w:t xml:space="preserve">Open</w:t>
      </w:r>
      <w:r>
        <w:t xml:space="preserve"> </w:t>
      </w:r>
      <w:r>
        <w:t xml:space="preserve">Source</w:t>
      </w:r>
      <w:r>
        <w:t xml:space="preserve"> </w:t>
      </w:r>
      <w:r>
        <w:t xml:space="preserve">EU</w:t>
      </w:r>
      <w:r>
        <w:br/>
      </w:r>
      <w:r>
        <w:t xml:space="preserve">Open</w:t>
      </w:r>
      <w:r>
        <w:t xml:space="preserve"> </w:t>
      </w:r>
      <w:r>
        <w:t xml:space="preserve">Source</w:t>
      </w:r>
      <w:r>
        <w:t xml:space="preserve"> </w:t>
      </w:r>
      <w:r>
        <w:t xml:space="preserve">EU</w:t>
      </w:r>
      <w:r>
        <w:br/>
      </w:r>
      <w:r>
        <w:t xml:space="preserve">Proprieta</w:t>
      </w:r>
      <w:r>
        <w:t xml:space="preserve"> </w:t>
      </w:r>
      <w:r>
        <w:t xml:space="preserve">ry</w:t>
      </w:r>
      <w:r>
        <w:t xml:space="preserve"> </w:t>
      </w:r>
      <w:r>
        <w:t xml:space="preserve">EU Open</w:t>
      </w:r>
      <w:r>
        <w:t xml:space="preserve"> </w:t>
      </w:r>
      <w:r>
        <w:t xml:space="preserve">Source</w:t>
      </w:r>
      <w:r>
        <w:t xml:space="preserve"> </w:t>
      </w:r>
      <w:r>
        <w:t xml:space="preserve">EU</w:t>
      </w:r>
      <w:r>
        <w:br/>
      </w:r>
      <w:r>
        <w:t xml:space="preserve">Open</w:t>
      </w:r>
      <w:r>
        <w:t xml:space="preserve"> </w:t>
      </w:r>
      <w:r>
        <w:t xml:space="preserve">Source</w:t>
      </w:r>
      <w:r>
        <w:t xml:space="preserve"> </w:t>
      </w:r>
      <w:r>
        <w:t xml:space="preserve">Advanced</w:t>
      </w:r>
      <w:r>
        <w:t xml:space="preserve"> </w:t>
      </w:r>
      <w:r>
        <w:t xml:space="preserve">text</w:t>
      </w:r>
      <w:r>
        <w:t xml:space="preserve"> </w:t>
      </w:r>
      <w:r>
        <w:t xml:space="preserve">formatting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Desktop</w:t>
      </w:r>
      <w:r>
        <w:t xml:space="preserve"> </w:t>
      </w:r>
      <w:r>
        <w:t xml:space="preserve">application</w:t>
      </w:r>
      <w:r>
        <w:t xml:space="preserve"> </w:t>
      </w:r>
      <w:r>
        <w:t xml:space="preserve">(offline)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Browser-</w:t>
      </w:r>
      <w:r>
        <w:t xml:space="preserve"> </w:t>
      </w:r>
      <w:r>
        <w:t xml:space="preserve">based</w:t>
      </w:r>
      <w:r>
        <w:t xml:space="preserve"> </w:t>
      </w:r>
      <w:r>
        <w:t xml:space="preserve">editing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✓</w:t>
      </w:r>
      <w:r>
        <w:t xml:space="preserve"> </w:t>
      </w:r>
      <w:r>
        <w:t xml:space="preserve">Mobile</w:t>
      </w:r>
      <w:r>
        <w:t xml:space="preserve"> </w:t>
      </w:r>
      <w:r>
        <w:t xml:space="preserve">editing (iOS</w:t>
      </w:r>
      <w:r>
        <w:t xml:space="preserve"> </w:t>
      </w:r>
      <w:r>
        <w:t xml:space="preserve">/ Android)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~</w:t>
      </w:r>
      <w:r>
        <w:t xml:space="preserve"> </w:t>
      </w:r>
      <w:r>
        <w:t xml:space="preserve">Track</w:t>
      </w:r>
      <w:r>
        <w:t xml:space="preserve"> </w:t>
      </w:r>
      <w:r>
        <w:t xml:space="preserve">changes</w:t>
      </w:r>
      <w:r>
        <w:t xml:space="preserve"> </w:t>
      </w:r>
      <w:r>
        <w:t xml:space="preserve">/</w:t>
      </w:r>
      <w:r>
        <w:t xml:space="preserve"> </w:t>
      </w:r>
      <w:r>
        <w:t xml:space="preserve">review</w:t>
      </w:r>
      <w:r>
        <w:t xml:space="preserve"> </w:t>
      </w:r>
      <w:r>
        <w:t xml:space="preserve">mode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Templates</w:t>
      </w:r>
      <w:r>
        <w:t xml:space="preserve"> </w:t>
      </w:r>
      <w:r>
        <w:t xml:space="preserve">library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Mail merge ✓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Macro</w:t>
      </w:r>
      <w:r>
        <w:t xml:space="preserve"> </w:t>
      </w:r>
      <w:r>
        <w:t xml:space="preserve">support</w:t>
      </w:r>
      <w:r>
        <w:t xml:space="preserve"> </w:t>
      </w:r>
      <w:r>
        <w:t xml:space="preserve">(scripting)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✕</w:t>
      </w:r>
      <w:r>
        <w:t xml:space="preserve"> </w:t>
      </w:r>
      <w:r>
        <w:t xml:space="preserve">~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Digital</w:t>
      </w:r>
      <w:r>
        <w:t xml:space="preserve"> </w:t>
      </w:r>
      <w:r>
        <w:t xml:space="preserve">signatures /</w:t>
      </w:r>
      <w:r>
        <w:t xml:space="preserve"> </w:t>
      </w:r>
      <w:r>
        <w:t xml:space="preserve">e-signing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✕</w:t>
      </w:r>
      <w:r>
        <w:t xml:space="preserve"> </w:t>
      </w:r>
      <w:r>
        <w:t xml:space="preserve">~</w:t>
      </w:r>
      <w:r>
        <w:t xml:space="preserve"> </w:t>
      </w:r>
      <w:r>
        <w:t xml:space="preserve">✕</w:t>
      </w:r>
      <w:r>
        <w:t xml:space="preserve"> </w:t>
      </w:r>
      <w:r>
        <w:t xml:space="preserve">~</w:t>
      </w:r>
      <w:r>
        <w:t xml:space="preserve"> </w:t>
      </w:r>
      <w:r>
        <w:t xml:space="preserve">SPREADSHEETS</w:t>
      </w:r>
      <w:r>
        <w:t xml:space="preserve"> </w:t>
      </w:r>
      <w:r>
        <w:t xml:space="preserve">Spreadsheet</w:t>
      </w:r>
      <w:r>
        <w:t xml:space="preserve"> </w:t>
      </w:r>
      <w:r>
        <w:t xml:space="preserve">editor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Advanced</w:t>
      </w:r>
      <w:r>
        <w:t xml:space="preserve"> </w:t>
      </w:r>
      <w:r>
        <w:t xml:space="preserve">formulas &amp;</w:t>
      </w:r>
      <w:r>
        <w:t xml:space="preserve"> </w:t>
      </w:r>
      <w:r>
        <w:t xml:space="preserve">functions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Pivot tables 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~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Macros</w:t>
      </w:r>
      <w:r>
        <w:t xml:space="preserve"> </w:t>
      </w:r>
      <w:r>
        <w:t xml:space="preserve">/</w:t>
      </w:r>
      <w:r>
        <w:t xml:space="preserve"> </w:t>
      </w:r>
      <w:r>
        <w:t xml:space="preserve">VBA</w:t>
      </w:r>
      <w:r>
        <w:t xml:space="preserve"> </w:t>
      </w:r>
      <w:r>
        <w:t xml:space="preserve">support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  <w:r>
        <w:t xml:space="preserve"> </w:t>
      </w:r>
      <w:r>
        <w:t xml:space="preserve">~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Charts</w:t>
      </w:r>
      <w:r>
        <w:t xml:space="preserve"> </w:t>
      </w:r>
      <w:r>
        <w:t xml:space="preserve">&amp;</w:t>
      </w:r>
      <w:r>
        <w:t xml:space="preserve"> </w:t>
      </w:r>
      <w:r>
        <w:t xml:space="preserve">data</w:t>
      </w:r>
      <w:r>
        <w:t xml:space="preserve"> </w:t>
      </w:r>
      <w:r>
        <w:t xml:space="preserve">visualizatio</w:t>
      </w:r>
      <w:r>
        <w:t xml:space="preserve"> </w:t>
      </w:r>
      <w:r>
        <w:t xml:space="preserve">n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</w:p>
    <w:p>
      <w:pPr>
        <w:pStyle w:val="BodyText"/>
      </w:pPr>
      <w:r>
        <w:t xml:space="preserve">250</w:t>
      </w:r>
    </w:p>
    <w:p>
      <w:pPr>
        <w:pStyle w:val="BodyText"/>
      </w:pPr>
      <w:r>
        <w:t xml:space="preserve">Functionali</w:t>
      </w:r>
      <w:r>
        <w:t xml:space="preserve"> </w:t>
      </w:r>
      <w:r>
        <w:t xml:space="preserve">ty</w:t>
      </w:r>
      <w:r>
        <w:t xml:space="preserve"> </w:t>
      </w:r>
      <w:r>
        <w:t xml:space="preserve">Microsof</w:t>
      </w:r>
      <w:r>
        <w:t xml:space="preserve"> </w:t>
      </w:r>
      <w:r>
        <w:t xml:space="preserve">t 365</w:t>
      </w:r>
      <w:r>
        <w:t xml:space="preserve"> </w:t>
      </w:r>
      <w:r>
        <w:t xml:space="preserve">Google</w:t>
      </w:r>
      <w:r>
        <w:t xml:space="preserve"> </w:t>
      </w:r>
      <w:r>
        <w:t xml:space="preserve">Workspa</w:t>
      </w:r>
      <w:r>
        <w:t xml:space="preserve"> </w:t>
      </w:r>
      <w:r>
        <w:t xml:space="preserve">ce</w:t>
      </w:r>
      <w:r>
        <w:t xml:space="preserve"> </w:t>
      </w:r>
      <w:r>
        <w:t xml:space="preserve">Nextclo</w:t>
      </w:r>
      <w:r>
        <w:t xml:space="preserve"> </w:t>
      </w:r>
      <w:r>
        <w:t xml:space="preserve">ud</w:t>
      </w:r>
      <w:r>
        <w:t xml:space="preserve"> </w:t>
      </w:r>
      <w:r>
        <w:t xml:space="preserve">+</w:t>
      </w:r>
      <w:r>
        <w:t xml:space="preserve"> </w:t>
      </w:r>
      <w:r>
        <w:t xml:space="preserve">Collabo</w:t>
      </w:r>
      <w:r>
        <w:t xml:space="preserve"> </w:t>
      </w:r>
      <w:r>
        <w:t xml:space="preserve">ra</w:t>
      </w:r>
      <w:r>
        <w:t xml:space="preserve"> </w:t>
      </w:r>
      <w:r>
        <w:t xml:space="preserve">OnlyOffi</w:t>
      </w:r>
      <w:r>
        <w:t xml:space="preserve"> </w:t>
      </w:r>
      <w:r>
        <w:t xml:space="preserve">ce</w:t>
      </w:r>
      <w:r>
        <w:t xml:space="preserve"> </w:t>
      </w:r>
      <w:r>
        <w:t xml:space="preserve">CryptP</w:t>
      </w:r>
      <w:r>
        <w:t xml:space="preserve"> </w:t>
      </w:r>
      <w:r>
        <w:t xml:space="preserve">ad</w:t>
      </w:r>
      <w:r>
        <w:t xml:space="preserve"> </w:t>
      </w:r>
      <w:r>
        <w:t xml:space="preserve">Infomani</w:t>
      </w:r>
      <w:r>
        <w:t xml:space="preserve"> </w:t>
      </w:r>
      <w:r>
        <w:t xml:space="preserve">ak kSuite</w:t>
      </w:r>
      <w:r>
        <w:t xml:space="preserve"> </w:t>
      </w:r>
      <w:r>
        <w:t xml:space="preserve">LibreOff</w:t>
      </w:r>
      <w:r>
        <w:t xml:space="preserve"> </w:t>
      </w:r>
      <w:r>
        <w:t xml:space="preserve">ice</w:t>
      </w:r>
      <w:r>
        <w:t xml:space="preserve"> </w:t>
      </w:r>
      <w:r>
        <w:t xml:space="preserve">Open-</w:t>
      </w:r>
      <w:r>
        <w:t xml:space="preserve"> </w:t>
      </w:r>
      <w:r>
        <w:t xml:space="preserve">Xchan</w:t>
      </w:r>
      <w:r>
        <w:t xml:space="preserve"> </w:t>
      </w:r>
      <w:r>
        <w:t xml:space="preserve">ge</w:t>
      </w:r>
    </w:p>
    <w:p>
      <w:pPr>
        <w:pStyle w:val="BodyText"/>
      </w:pPr>
      <w:r>
        <w:t xml:space="preserve">US</w:t>
      </w:r>
      <w:r>
        <w:br/>
      </w:r>
      <w:r>
        <w:t xml:space="preserve">Propriet</w:t>
      </w:r>
      <w:r>
        <w:t xml:space="preserve"> </w:t>
      </w:r>
      <w:r>
        <w:t xml:space="preserve">ary</w:t>
      </w:r>
      <w:r>
        <w:t xml:space="preserve"> </w:t>
      </w:r>
      <w:r>
        <w:t xml:space="preserve">US</w:t>
      </w:r>
      <w:r>
        <w:t xml:space="preserve"> </w:t>
      </w:r>
      <w:r>
        <w:t xml:space="preserve">Proprieta</w:t>
      </w:r>
      <w:r>
        <w:t xml:space="preserve"> </w:t>
      </w:r>
      <w:r>
        <w:t xml:space="preserve">ry</w:t>
      </w:r>
      <w:r>
        <w:t xml:space="preserve"> </w:t>
      </w:r>
      <w:r>
        <w:t xml:space="preserve">EU</w:t>
      </w:r>
      <w:r>
        <w:br/>
      </w:r>
      <w:r>
        <w:t xml:space="preserve">Open</w:t>
      </w:r>
      <w:r>
        <w:t xml:space="preserve"> </w:t>
      </w:r>
      <w:r>
        <w:t xml:space="preserve">Source</w:t>
      </w:r>
      <w:r>
        <w:t xml:space="preserve"> </w:t>
      </w:r>
      <w:r>
        <w:t xml:space="preserve">EU</w:t>
      </w:r>
      <w:r>
        <w:br/>
      </w:r>
      <w:r>
        <w:t xml:space="preserve">Open</w:t>
      </w:r>
      <w:r>
        <w:t xml:space="preserve"> </w:t>
      </w:r>
      <w:r>
        <w:t xml:space="preserve">Source</w:t>
      </w:r>
      <w:r>
        <w:t xml:space="preserve"> </w:t>
      </w:r>
      <w:r>
        <w:t xml:space="preserve">EU</w:t>
      </w:r>
      <w:r>
        <w:br/>
      </w:r>
      <w:r>
        <w:t xml:space="preserve">Open</w:t>
      </w:r>
      <w:r>
        <w:t xml:space="preserve"> </w:t>
      </w:r>
      <w:r>
        <w:t xml:space="preserve">Source</w:t>
      </w:r>
      <w:r>
        <w:t xml:space="preserve"> </w:t>
      </w:r>
      <w:r>
        <w:t xml:space="preserve">EU</w:t>
      </w:r>
      <w:r>
        <w:br/>
      </w:r>
      <w:r>
        <w:t xml:space="preserve">Proprieta</w:t>
      </w:r>
      <w:r>
        <w:t xml:space="preserve"> </w:t>
      </w:r>
      <w:r>
        <w:t xml:space="preserve">ry</w:t>
      </w:r>
      <w:r>
        <w:t xml:space="preserve"> </w:t>
      </w:r>
      <w:r>
        <w:t xml:space="preserve">EU Open</w:t>
      </w:r>
      <w:r>
        <w:t xml:space="preserve"> </w:t>
      </w:r>
      <w:r>
        <w:t xml:space="preserve">Source</w:t>
      </w:r>
      <w:r>
        <w:t xml:space="preserve"> </w:t>
      </w:r>
      <w:r>
        <w:t xml:space="preserve">EU</w:t>
      </w:r>
      <w:r>
        <w:br/>
      </w:r>
      <w:r>
        <w:t xml:space="preserve">Open</w:t>
      </w:r>
      <w:r>
        <w:t xml:space="preserve"> </w:t>
      </w:r>
      <w:r>
        <w:t xml:space="preserve">Source</w:t>
      </w:r>
      <w:r>
        <w:t xml:space="preserve"> </w:t>
      </w:r>
      <w:r>
        <w:t xml:space="preserve">Data</w:t>
      </w:r>
      <w:r>
        <w:t xml:space="preserve"> </w:t>
      </w:r>
      <w:r>
        <w:t xml:space="preserve">validation</w:t>
      </w:r>
      <w:r>
        <w:t xml:space="preserve"> </w:t>
      </w:r>
      <w:r>
        <w:t xml:space="preserve">rules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Conditional</w:t>
      </w:r>
      <w:r>
        <w:t xml:space="preserve"> </w:t>
      </w:r>
      <w:r>
        <w:t xml:space="preserve">formatting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Large</w:t>
      </w:r>
      <w:r>
        <w:t xml:space="preserve"> </w:t>
      </w:r>
      <w:r>
        <w:t xml:space="preserve">dataset</w:t>
      </w:r>
      <w:r>
        <w:t xml:space="preserve"> </w:t>
      </w:r>
      <w:r>
        <w:t xml:space="preserve">performanc</w:t>
      </w:r>
      <w:r>
        <w:t xml:space="preserve"> </w:t>
      </w:r>
      <w:r>
        <w:t xml:space="preserve">e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✕</w:t>
      </w:r>
      <w:r>
        <w:t xml:space="preserve"> </w:t>
      </w:r>
      <w:r>
        <w:t xml:space="preserve">~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Import/exp</w:t>
      </w:r>
      <w:r>
        <w:t xml:space="preserve"> </w:t>
      </w:r>
      <w:r>
        <w:t xml:space="preserve">ort</w:t>
      </w:r>
      <w:r>
        <w:t xml:space="preserve"> </w:t>
      </w:r>
      <w:r>
        <w:t xml:space="preserve">Excel</w:t>
      </w:r>
      <w:r>
        <w:t xml:space="preserve"> </w:t>
      </w:r>
      <w:r>
        <w:t xml:space="preserve">(.xlsx)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PRESENTATIONS</w:t>
      </w:r>
      <w:r>
        <w:t xml:space="preserve"> </w:t>
      </w:r>
      <w:r>
        <w:t xml:space="preserve">Presentatio</w:t>
      </w:r>
      <w:r>
        <w:t xml:space="preserve"> </w:t>
      </w:r>
      <w:r>
        <w:t xml:space="preserve">n editor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Slide</w:t>
      </w:r>
      <w:r>
        <w:t xml:space="preserve"> </w:t>
      </w:r>
      <w:r>
        <w:t xml:space="preserve">templates &amp;</w:t>
      </w:r>
      <w:r>
        <w:t xml:space="preserve"> </w:t>
      </w:r>
      <w:r>
        <w:t xml:space="preserve">themes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Animations</w:t>
      </w:r>
      <w:r>
        <w:t xml:space="preserve"> </w:t>
      </w:r>
      <w:r>
        <w:t xml:space="preserve">&amp;</w:t>
      </w:r>
      <w:r>
        <w:t xml:space="preserve"> </w:t>
      </w:r>
      <w:r>
        <w:t xml:space="preserve">transitions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Presenter</w:t>
      </w:r>
      <w:r>
        <w:t xml:space="preserve"> </w:t>
      </w:r>
      <w:r>
        <w:t xml:space="preserve">view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~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Live</w:t>
      </w:r>
      <w:r>
        <w:t xml:space="preserve"> </w:t>
      </w:r>
      <w:r>
        <w:t xml:space="preserve">audience</w:t>
      </w:r>
      <w:r>
        <w:t xml:space="preserve"> </w:t>
      </w:r>
      <w:r>
        <w:t xml:space="preserve">interaction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  <w:r>
        <w:t xml:space="preserve"> </w:t>
      </w:r>
      <w:r>
        <w:t xml:space="preserve">Export</w:t>
      </w:r>
      <w:r>
        <w:t xml:space="preserve"> </w:t>
      </w:r>
      <w:r>
        <w:t xml:space="preserve">to</w:t>
      </w:r>
      <w:r>
        <w:t xml:space="preserve"> </w:t>
      </w:r>
      <w:r>
        <w:t xml:space="preserve">PDF / video 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Embed</w:t>
      </w:r>
      <w:r>
        <w:t xml:space="preserve"> </w:t>
      </w:r>
      <w:r>
        <w:t xml:space="preserve">media</w:t>
      </w:r>
      <w:r>
        <w:t xml:space="preserve"> </w:t>
      </w:r>
      <w:r>
        <w:t xml:space="preserve">(audio/vide</w:t>
      </w:r>
      <w:r>
        <w:t xml:space="preserve"> </w:t>
      </w:r>
      <w:r>
        <w:t xml:space="preserve">o)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~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PPTX</w:t>
      </w:r>
      <w:r>
        <w:t xml:space="preserve"> </w:t>
      </w:r>
      <w:r>
        <w:t xml:space="preserve">import/expo</w:t>
      </w:r>
      <w:r>
        <w:t xml:space="preserve"> </w:t>
      </w:r>
      <w:r>
        <w:t xml:space="preserve">rt fidelity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✕</w:t>
      </w:r>
      <w:r>
        <w:t xml:space="preserve"> </w:t>
      </w:r>
      <w:r>
        <w:t xml:space="preserve">REAL-TIME COLLABORATION</w:t>
      </w:r>
      <w:r>
        <w:t xml:space="preserve"> </w:t>
      </w:r>
      <w:r>
        <w:t xml:space="preserve">Simultaneo</w:t>
      </w:r>
      <w:r>
        <w:t xml:space="preserve"> </w:t>
      </w:r>
      <w:r>
        <w:t xml:space="preserve">us</w:t>
      </w:r>
      <w:r>
        <w:t xml:space="preserve"> </w:t>
      </w:r>
      <w:r>
        <w:t xml:space="preserve">co-</w:t>
      </w:r>
      <w:r>
        <w:t xml:space="preserve"> </w:t>
      </w:r>
      <w:r>
        <w:t xml:space="preserve">editing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251</w:t>
      </w:r>
    </w:p>
    <w:p>
      <w:pPr>
        <w:pStyle w:val="BodyText"/>
      </w:pPr>
      <w:r>
        <w:t xml:space="preserve">Functionali</w:t>
      </w:r>
      <w:r>
        <w:t xml:space="preserve"> </w:t>
      </w:r>
      <w:r>
        <w:t xml:space="preserve">ty</w:t>
      </w:r>
      <w:r>
        <w:t xml:space="preserve"> </w:t>
      </w:r>
      <w:r>
        <w:t xml:space="preserve">Microsof</w:t>
      </w:r>
      <w:r>
        <w:t xml:space="preserve"> </w:t>
      </w:r>
      <w:r>
        <w:t xml:space="preserve">t 365</w:t>
      </w:r>
      <w:r>
        <w:t xml:space="preserve"> </w:t>
      </w:r>
      <w:r>
        <w:t xml:space="preserve">Google</w:t>
      </w:r>
      <w:r>
        <w:t xml:space="preserve"> </w:t>
      </w:r>
      <w:r>
        <w:t xml:space="preserve">Workspa</w:t>
      </w:r>
      <w:r>
        <w:t xml:space="preserve"> </w:t>
      </w:r>
      <w:r>
        <w:t xml:space="preserve">ce</w:t>
      </w:r>
      <w:r>
        <w:t xml:space="preserve"> </w:t>
      </w:r>
      <w:r>
        <w:t xml:space="preserve">Nextclo</w:t>
      </w:r>
      <w:r>
        <w:t xml:space="preserve"> </w:t>
      </w:r>
      <w:r>
        <w:t xml:space="preserve">ud</w:t>
      </w:r>
      <w:r>
        <w:t xml:space="preserve"> </w:t>
      </w:r>
      <w:r>
        <w:t xml:space="preserve">+</w:t>
      </w:r>
      <w:r>
        <w:t xml:space="preserve"> </w:t>
      </w:r>
      <w:r>
        <w:t xml:space="preserve">Collabo</w:t>
      </w:r>
      <w:r>
        <w:t xml:space="preserve"> </w:t>
      </w:r>
      <w:r>
        <w:t xml:space="preserve">ra</w:t>
      </w:r>
      <w:r>
        <w:t xml:space="preserve"> </w:t>
      </w:r>
      <w:r>
        <w:t xml:space="preserve">OnlyOffi</w:t>
      </w:r>
      <w:r>
        <w:t xml:space="preserve"> </w:t>
      </w:r>
      <w:r>
        <w:t xml:space="preserve">ce</w:t>
      </w:r>
      <w:r>
        <w:t xml:space="preserve"> </w:t>
      </w:r>
      <w:r>
        <w:t xml:space="preserve">CryptP</w:t>
      </w:r>
      <w:r>
        <w:t xml:space="preserve"> </w:t>
      </w:r>
      <w:r>
        <w:t xml:space="preserve">ad</w:t>
      </w:r>
      <w:r>
        <w:t xml:space="preserve"> </w:t>
      </w:r>
      <w:r>
        <w:t xml:space="preserve">Infomani</w:t>
      </w:r>
      <w:r>
        <w:t xml:space="preserve"> </w:t>
      </w:r>
      <w:r>
        <w:t xml:space="preserve">ak kSuite</w:t>
      </w:r>
      <w:r>
        <w:t xml:space="preserve"> </w:t>
      </w:r>
      <w:r>
        <w:t xml:space="preserve">LibreOff</w:t>
      </w:r>
      <w:r>
        <w:t xml:space="preserve"> </w:t>
      </w:r>
      <w:r>
        <w:t xml:space="preserve">ice</w:t>
      </w:r>
      <w:r>
        <w:t xml:space="preserve"> </w:t>
      </w:r>
      <w:r>
        <w:t xml:space="preserve">Open-</w:t>
      </w:r>
      <w:r>
        <w:t xml:space="preserve"> </w:t>
      </w:r>
      <w:r>
        <w:t xml:space="preserve">Xchan</w:t>
      </w:r>
      <w:r>
        <w:t xml:space="preserve"> </w:t>
      </w:r>
      <w:r>
        <w:t xml:space="preserve">ge</w:t>
      </w:r>
    </w:p>
    <w:p>
      <w:pPr>
        <w:pStyle w:val="BodyText"/>
      </w:pPr>
      <w:r>
        <w:t xml:space="preserve">US</w:t>
      </w:r>
      <w:r>
        <w:br/>
      </w:r>
      <w:r>
        <w:t xml:space="preserve">Propriet</w:t>
      </w:r>
      <w:r>
        <w:t xml:space="preserve"> </w:t>
      </w:r>
      <w:r>
        <w:t xml:space="preserve">ary</w:t>
      </w:r>
      <w:r>
        <w:t xml:space="preserve"> </w:t>
      </w:r>
      <w:r>
        <w:t xml:space="preserve">US</w:t>
      </w:r>
      <w:r>
        <w:t xml:space="preserve"> </w:t>
      </w:r>
      <w:r>
        <w:t xml:space="preserve">Proprieta</w:t>
      </w:r>
      <w:r>
        <w:t xml:space="preserve"> </w:t>
      </w:r>
      <w:r>
        <w:t xml:space="preserve">ry</w:t>
      </w:r>
      <w:r>
        <w:t xml:space="preserve"> </w:t>
      </w:r>
      <w:r>
        <w:t xml:space="preserve">EU</w:t>
      </w:r>
      <w:r>
        <w:br/>
      </w:r>
      <w:r>
        <w:t xml:space="preserve">Open</w:t>
      </w:r>
      <w:r>
        <w:t xml:space="preserve"> </w:t>
      </w:r>
      <w:r>
        <w:t xml:space="preserve">Source</w:t>
      </w:r>
      <w:r>
        <w:t xml:space="preserve"> </w:t>
      </w:r>
      <w:r>
        <w:t xml:space="preserve">EU</w:t>
      </w:r>
      <w:r>
        <w:br/>
      </w:r>
      <w:r>
        <w:t xml:space="preserve">Open</w:t>
      </w:r>
      <w:r>
        <w:t xml:space="preserve"> </w:t>
      </w:r>
      <w:r>
        <w:t xml:space="preserve">Source</w:t>
      </w:r>
      <w:r>
        <w:t xml:space="preserve"> </w:t>
      </w:r>
      <w:r>
        <w:t xml:space="preserve">EU</w:t>
      </w:r>
      <w:r>
        <w:br/>
      </w:r>
      <w:r>
        <w:t xml:space="preserve">Open</w:t>
      </w:r>
      <w:r>
        <w:t xml:space="preserve"> </w:t>
      </w:r>
      <w:r>
        <w:t xml:space="preserve">Source</w:t>
      </w:r>
      <w:r>
        <w:t xml:space="preserve"> </w:t>
      </w:r>
      <w:r>
        <w:t xml:space="preserve">EU</w:t>
      </w:r>
      <w:r>
        <w:br/>
      </w:r>
      <w:r>
        <w:t xml:space="preserve">Proprieta</w:t>
      </w:r>
      <w:r>
        <w:t xml:space="preserve"> </w:t>
      </w:r>
      <w:r>
        <w:t xml:space="preserve">ry</w:t>
      </w:r>
      <w:r>
        <w:t xml:space="preserve"> </w:t>
      </w:r>
      <w:r>
        <w:t xml:space="preserve">EU Open</w:t>
      </w:r>
      <w:r>
        <w:t xml:space="preserve"> </w:t>
      </w:r>
      <w:r>
        <w:t xml:space="preserve">Source</w:t>
      </w:r>
      <w:r>
        <w:t xml:space="preserve"> </w:t>
      </w:r>
      <w:r>
        <w:t xml:space="preserve">EU</w:t>
      </w:r>
      <w:r>
        <w:br/>
      </w:r>
      <w:r>
        <w:t xml:space="preserve">Open</w:t>
      </w:r>
      <w:r>
        <w:t xml:space="preserve"> </w:t>
      </w:r>
      <w:r>
        <w:t xml:space="preserve">Source</w:t>
      </w:r>
      <w:r>
        <w:t xml:space="preserve"> </w:t>
      </w:r>
      <w:r>
        <w:t xml:space="preserve">Live cursor</w:t>
      </w:r>
      <w:r>
        <w:t xml:space="preserve"> </w:t>
      </w:r>
      <w:r>
        <w:t xml:space="preserve">/</w:t>
      </w:r>
      <w:r>
        <w:t xml:space="preserve"> </w:t>
      </w:r>
      <w:r>
        <w:t xml:space="preserve">presence</w:t>
      </w:r>
      <w:r>
        <w:t xml:space="preserve"> </w:t>
      </w:r>
      <w:r>
        <w:t xml:space="preserve">display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~</w:t>
      </w:r>
      <w:r>
        <w:t xml:space="preserve"> </w:t>
      </w:r>
      <w:r>
        <w:t xml:space="preserve">In-</w:t>
      </w:r>
      <w:r>
        <w:t xml:space="preserve"> </w:t>
      </w:r>
      <w:r>
        <w:t xml:space="preserve">document</w:t>
      </w:r>
      <w:r>
        <w:t xml:space="preserve"> </w:t>
      </w:r>
      <w:r>
        <w:t xml:space="preserve">comments</w:t>
      </w:r>
      <w:r>
        <w:t xml:space="preserve"> </w:t>
      </w:r>
      <w:r>
        <w:t xml:space="preserve">&amp; threads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~</w:t>
      </w:r>
      <w:r>
        <w:t xml:space="preserve"> </w:t>
      </w:r>
      <w:r>
        <w:t xml:space="preserve">Document</w:t>
      </w:r>
      <w:r>
        <w:t xml:space="preserve"> </w:t>
      </w:r>
      <w:r>
        <w:t xml:space="preserve">version</w:t>
      </w:r>
      <w:r>
        <w:t xml:space="preserve"> </w:t>
      </w:r>
      <w:r>
        <w:t xml:space="preserve">history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~</w:t>
      </w:r>
      <w:r>
        <w:t xml:space="preserve"> </w:t>
      </w:r>
      <w:r>
        <w:t xml:space="preserve">Suggesting</w:t>
      </w:r>
      <w:r>
        <w:t xml:space="preserve"> </w:t>
      </w:r>
      <w:r>
        <w:t xml:space="preserve">/</w:t>
      </w:r>
      <w:r>
        <w:t xml:space="preserve"> </w:t>
      </w:r>
      <w:r>
        <w:t xml:space="preserve">review</w:t>
      </w:r>
      <w:r>
        <w:t xml:space="preserve"> </w:t>
      </w:r>
      <w:r>
        <w:t xml:space="preserve">mode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Paragraph-</w:t>
      </w:r>
      <w:r>
        <w:t xml:space="preserve"> </w:t>
      </w:r>
      <w:r>
        <w:t xml:space="preserve">locking</w:t>
      </w:r>
      <w:r>
        <w:t xml:space="preserve"> </w:t>
      </w:r>
      <w:r>
        <w:t xml:space="preserve">(conflict</w:t>
      </w:r>
      <w:r>
        <w:t xml:space="preserve"> </w:t>
      </w:r>
      <w:r>
        <w:t xml:space="preserve">free)</w:t>
      </w:r>
      <w:r>
        <w:t xml:space="preserve"> </w:t>
      </w:r>
      <w:r>
        <w:t xml:space="preserve">~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  <w:r>
        <w:t xml:space="preserve"> </w:t>
      </w:r>
      <w:r>
        <w:t xml:space="preserve">Link</w:t>
      </w:r>
      <w:r>
        <w:t xml:space="preserve"> </w:t>
      </w:r>
      <w:r>
        <w:t xml:space="preserve">sharing (no-</w:t>
      </w:r>
      <w:r>
        <w:t xml:space="preserve"> </w:t>
      </w:r>
      <w:r>
        <w:t xml:space="preserve">login</w:t>
      </w:r>
      <w:r>
        <w:t xml:space="preserve"> </w:t>
      </w:r>
      <w:r>
        <w:t xml:space="preserve">editing)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~</w:t>
      </w:r>
      <w:r>
        <w:t xml:space="preserve"> </w:t>
      </w:r>
      <w:r>
        <w:t xml:space="preserve">Guest</w:t>
      </w:r>
      <w:r>
        <w:t xml:space="preserve"> </w:t>
      </w:r>
      <w:r>
        <w:t xml:space="preserve">/</w:t>
      </w:r>
      <w:r>
        <w:t xml:space="preserve"> </w:t>
      </w:r>
      <w:r>
        <w:t xml:space="preserve">external</w:t>
      </w:r>
      <w:r>
        <w:t xml:space="preserve"> </w:t>
      </w:r>
      <w:r>
        <w:t xml:space="preserve">collaborator</w:t>
      </w:r>
      <w:r>
        <w:t xml:space="preserve"> </w:t>
      </w:r>
      <w:r>
        <w:t xml:space="preserve">s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✓</w:t>
      </w:r>
      <w:r>
        <w:t xml:space="preserve"> </w:t>
      </w:r>
      <w:r>
        <w:t xml:space="preserve">EMAIL &amp; COMMUNICATION</w:t>
      </w:r>
      <w:r>
        <w:t xml:space="preserve"> </w:t>
      </w:r>
      <w:r>
        <w:t xml:space="preserve">Email client</w:t>
      </w:r>
      <w:r>
        <w:t xml:space="preserve"> </w:t>
      </w:r>
      <w:r>
        <w:t xml:space="preserve">/ webmail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~</w:t>
      </w:r>
      <w:r>
        <w:t xml:space="preserve"> </w:t>
      </w:r>
      <w:r>
        <w:t xml:space="preserve">✕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✓</w:t>
      </w:r>
      <w:r>
        <w:t xml:space="preserve"> </w:t>
      </w:r>
      <w:r>
        <w:t xml:space="preserve">Calendar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✕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✓</w:t>
      </w:r>
      <w:r>
        <w:t xml:space="preserve"> </w:t>
      </w:r>
      <w:r>
        <w:t xml:space="preserve">Contacts</w:t>
      </w:r>
      <w:r>
        <w:t xml:space="preserve"> </w:t>
      </w:r>
      <w:r>
        <w:t xml:space="preserve">/</w:t>
      </w:r>
      <w:r>
        <w:t xml:space="preserve"> </w:t>
      </w:r>
      <w:r>
        <w:t xml:space="preserve">address</w:t>
      </w:r>
      <w:r>
        <w:t xml:space="preserve"> </w:t>
      </w:r>
      <w:r>
        <w:t xml:space="preserve">book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✕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✓</w:t>
      </w:r>
      <w:r>
        <w:t xml:space="preserve"> </w:t>
      </w:r>
      <w:r>
        <w:t xml:space="preserve">Tasks / to-</w:t>
      </w:r>
      <w:r>
        <w:t xml:space="preserve"> </w:t>
      </w:r>
      <w:r>
        <w:t xml:space="preserve">do</w:t>
      </w:r>
      <w:r>
        <w:t xml:space="preserve"> </w:t>
      </w:r>
      <w:r>
        <w:t xml:space="preserve">managemen</w:t>
      </w:r>
      <w:r>
        <w:t xml:space="preserve"> </w:t>
      </w:r>
      <w:r>
        <w:t xml:space="preserve">t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✕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✓</w:t>
      </w:r>
      <w:r>
        <w:t xml:space="preserve"> </w:t>
      </w:r>
      <w:r>
        <w:t xml:space="preserve">Team chat /</w:t>
      </w:r>
      <w:r>
        <w:t xml:space="preserve"> </w:t>
      </w:r>
      <w:r>
        <w:t xml:space="preserve">messaging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✕</w:t>
      </w:r>
      <w:r>
        <w:t xml:space="preserve"> </w:t>
      </w:r>
      <w:r>
        <w:t xml:space="preserve">~</w:t>
      </w:r>
      <w:r>
        <w:t xml:space="preserve"> </w:t>
      </w:r>
      <w:r>
        <w:t xml:space="preserve">Video</w:t>
      </w:r>
      <w:r>
        <w:t xml:space="preserve"> </w:t>
      </w:r>
      <w:r>
        <w:t xml:space="preserve">conferencin</w:t>
      </w:r>
      <w:r>
        <w:t xml:space="preserve"> </w:t>
      </w:r>
      <w:r>
        <w:t xml:space="preserve">g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~</w:t>
      </w:r>
    </w:p>
    <w:p>
      <w:pPr>
        <w:pStyle w:val="BodyText"/>
      </w:pPr>
      <w:r>
        <w:t xml:space="preserve">252</w:t>
      </w:r>
    </w:p>
    <w:p>
      <w:pPr>
        <w:pStyle w:val="BodyText"/>
      </w:pPr>
      <w:r>
        <w:t xml:space="preserve">Functionali</w:t>
      </w:r>
      <w:r>
        <w:t xml:space="preserve"> </w:t>
      </w:r>
      <w:r>
        <w:t xml:space="preserve">ty</w:t>
      </w:r>
      <w:r>
        <w:t xml:space="preserve"> </w:t>
      </w:r>
      <w:r>
        <w:t xml:space="preserve">Microsof</w:t>
      </w:r>
      <w:r>
        <w:t xml:space="preserve"> </w:t>
      </w:r>
      <w:r>
        <w:t xml:space="preserve">t 365</w:t>
      </w:r>
      <w:r>
        <w:t xml:space="preserve"> </w:t>
      </w:r>
      <w:r>
        <w:t xml:space="preserve">Google</w:t>
      </w:r>
      <w:r>
        <w:t xml:space="preserve"> </w:t>
      </w:r>
      <w:r>
        <w:t xml:space="preserve">Workspa</w:t>
      </w:r>
      <w:r>
        <w:t xml:space="preserve"> </w:t>
      </w:r>
      <w:r>
        <w:t xml:space="preserve">ce</w:t>
      </w:r>
      <w:r>
        <w:t xml:space="preserve"> </w:t>
      </w:r>
      <w:r>
        <w:t xml:space="preserve">Nextclo</w:t>
      </w:r>
      <w:r>
        <w:t xml:space="preserve"> </w:t>
      </w:r>
      <w:r>
        <w:t xml:space="preserve">ud</w:t>
      </w:r>
      <w:r>
        <w:t xml:space="preserve"> </w:t>
      </w:r>
      <w:r>
        <w:t xml:space="preserve">+</w:t>
      </w:r>
      <w:r>
        <w:t xml:space="preserve"> </w:t>
      </w:r>
      <w:r>
        <w:t xml:space="preserve">Collabo</w:t>
      </w:r>
      <w:r>
        <w:t xml:space="preserve"> </w:t>
      </w:r>
      <w:r>
        <w:t xml:space="preserve">ra</w:t>
      </w:r>
      <w:r>
        <w:t xml:space="preserve"> </w:t>
      </w:r>
      <w:r>
        <w:t xml:space="preserve">OnlyOffi</w:t>
      </w:r>
      <w:r>
        <w:t xml:space="preserve"> </w:t>
      </w:r>
      <w:r>
        <w:t xml:space="preserve">ce</w:t>
      </w:r>
      <w:r>
        <w:t xml:space="preserve"> </w:t>
      </w:r>
      <w:r>
        <w:t xml:space="preserve">CryptP</w:t>
      </w:r>
      <w:r>
        <w:t xml:space="preserve"> </w:t>
      </w:r>
      <w:r>
        <w:t xml:space="preserve">ad</w:t>
      </w:r>
      <w:r>
        <w:t xml:space="preserve"> </w:t>
      </w:r>
      <w:r>
        <w:t xml:space="preserve">Infomani</w:t>
      </w:r>
      <w:r>
        <w:t xml:space="preserve"> </w:t>
      </w:r>
      <w:r>
        <w:t xml:space="preserve">ak kSuite</w:t>
      </w:r>
      <w:r>
        <w:t xml:space="preserve"> </w:t>
      </w:r>
      <w:r>
        <w:t xml:space="preserve">LibreOff</w:t>
      </w:r>
      <w:r>
        <w:t xml:space="preserve"> </w:t>
      </w:r>
      <w:r>
        <w:t xml:space="preserve">ice</w:t>
      </w:r>
      <w:r>
        <w:t xml:space="preserve"> </w:t>
      </w:r>
      <w:r>
        <w:t xml:space="preserve">Open-</w:t>
      </w:r>
      <w:r>
        <w:t xml:space="preserve"> </w:t>
      </w:r>
      <w:r>
        <w:t xml:space="preserve">Xchan</w:t>
      </w:r>
      <w:r>
        <w:t xml:space="preserve"> </w:t>
      </w:r>
      <w:r>
        <w:t xml:space="preserve">ge</w:t>
      </w:r>
    </w:p>
    <w:p>
      <w:pPr>
        <w:pStyle w:val="BodyText"/>
      </w:pPr>
      <w:r>
        <w:t xml:space="preserve">US</w:t>
      </w:r>
      <w:r>
        <w:br/>
      </w:r>
      <w:r>
        <w:t xml:space="preserve">Propriet</w:t>
      </w:r>
      <w:r>
        <w:t xml:space="preserve"> </w:t>
      </w:r>
      <w:r>
        <w:t xml:space="preserve">ary</w:t>
      </w:r>
      <w:r>
        <w:t xml:space="preserve"> </w:t>
      </w:r>
      <w:r>
        <w:t xml:space="preserve">US</w:t>
      </w:r>
      <w:r>
        <w:t xml:space="preserve"> </w:t>
      </w:r>
      <w:r>
        <w:t xml:space="preserve">Proprieta</w:t>
      </w:r>
      <w:r>
        <w:t xml:space="preserve"> </w:t>
      </w:r>
      <w:r>
        <w:t xml:space="preserve">ry</w:t>
      </w:r>
      <w:r>
        <w:t xml:space="preserve"> </w:t>
      </w:r>
      <w:r>
        <w:t xml:space="preserve">EU</w:t>
      </w:r>
      <w:r>
        <w:br/>
      </w:r>
      <w:r>
        <w:t xml:space="preserve">Open</w:t>
      </w:r>
      <w:r>
        <w:t xml:space="preserve"> </w:t>
      </w:r>
      <w:r>
        <w:t xml:space="preserve">Source</w:t>
      </w:r>
      <w:r>
        <w:t xml:space="preserve"> </w:t>
      </w:r>
      <w:r>
        <w:t xml:space="preserve">EU</w:t>
      </w:r>
      <w:r>
        <w:br/>
      </w:r>
      <w:r>
        <w:t xml:space="preserve">Open</w:t>
      </w:r>
      <w:r>
        <w:t xml:space="preserve"> </w:t>
      </w:r>
      <w:r>
        <w:t xml:space="preserve">Source</w:t>
      </w:r>
      <w:r>
        <w:t xml:space="preserve"> </w:t>
      </w:r>
      <w:r>
        <w:t xml:space="preserve">EU</w:t>
      </w:r>
      <w:r>
        <w:br/>
      </w:r>
      <w:r>
        <w:t xml:space="preserve">Open</w:t>
      </w:r>
      <w:r>
        <w:t xml:space="preserve"> </w:t>
      </w:r>
      <w:r>
        <w:t xml:space="preserve">Source</w:t>
      </w:r>
      <w:r>
        <w:t xml:space="preserve"> </w:t>
      </w:r>
      <w:r>
        <w:t xml:space="preserve">EU</w:t>
      </w:r>
      <w:r>
        <w:br/>
      </w:r>
      <w:r>
        <w:t xml:space="preserve">Proprieta</w:t>
      </w:r>
      <w:r>
        <w:t xml:space="preserve"> </w:t>
      </w:r>
      <w:r>
        <w:t xml:space="preserve">ry</w:t>
      </w:r>
      <w:r>
        <w:t xml:space="preserve"> </w:t>
      </w:r>
      <w:r>
        <w:t xml:space="preserve">EU Open</w:t>
      </w:r>
      <w:r>
        <w:t xml:space="preserve"> </w:t>
      </w:r>
      <w:r>
        <w:t xml:space="preserve">Source</w:t>
      </w:r>
      <w:r>
        <w:t xml:space="preserve"> </w:t>
      </w:r>
      <w:r>
        <w:t xml:space="preserve">EU</w:t>
      </w:r>
      <w:r>
        <w:br/>
      </w:r>
      <w:r>
        <w:t xml:space="preserve">Open</w:t>
      </w:r>
      <w:r>
        <w:t xml:space="preserve"> </w:t>
      </w:r>
      <w:r>
        <w:t xml:space="preserve">Source</w:t>
      </w:r>
      <w:r>
        <w:t xml:space="preserve"> </w:t>
      </w:r>
      <w:r>
        <w:t xml:space="preserve">Webinar</w:t>
      </w:r>
      <w:r>
        <w:t xml:space="preserve"> </w:t>
      </w:r>
      <w:r>
        <w:t xml:space="preserve">/</w:t>
      </w:r>
      <w:r>
        <w:t xml:space="preserve"> </w:t>
      </w:r>
      <w:r>
        <w:t xml:space="preserve">large</w:t>
      </w:r>
      <w:r>
        <w:t xml:space="preserve"> </w:t>
      </w:r>
      <w:r>
        <w:t xml:space="preserve">meeting</w:t>
      </w:r>
      <w:r>
        <w:t xml:space="preserve"> </w:t>
      </w:r>
      <w:r>
        <w:t xml:space="preserve">hosting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  <w:r>
        <w:t xml:space="preserve"> </w:t>
      </w:r>
      <w:r>
        <w:t xml:space="preserve">~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  <w:r>
        <w:t xml:space="preserve"> </w:t>
      </w:r>
      <w:r>
        <w:t xml:space="preserve">Screen</w:t>
      </w:r>
      <w:r>
        <w:t xml:space="preserve"> </w:t>
      </w:r>
      <w:r>
        <w:t xml:space="preserve">sharing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~</w:t>
      </w:r>
      <w:r>
        <w:t xml:space="preserve"> </w:t>
      </w:r>
      <w:r>
        <w:t xml:space="preserve">FILE STORAGE &amp; MANAGEMENT</w:t>
      </w:r>
      <w:r>
        <w:t xml:space="preserve"> </w:t>
      </w:r>
      <w:r>
        <w:t xml:space="preserve">Cloud</w:t>
      </w:r>
      <w:r>
        <w:t xml:space="preserve"> </w:t>
      </w:r>
      <w:r>
        <w:t xml:space="preserve">file</w:t>
      </w:r>
      <w:r>
        <w:t xml:space="preserve"> </w:t>
      </w:r>
      <w:r>
        <w:t xml:space="preserve">storage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✓</w:t>
      </w:r>
      <w:r>
        <w:t xml:space="preserve"> </w:t>
      </w:r>
      <w:r>
        <w:t xml:space="preserve">Desktop</w:t>
      </w:r>
      <w:r>
        <w:t xml:space="preserve"> </w:t>
      </w:r>
      <w:r>
        <w:t xml:space="preserve">sync client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~</w:t>
      </w:r>
      <w:r>
        <w:t xml:space="preserve"> </w:t>
      </w:r>
      <w:r>
        <w:t xml:space="preserve">Offline file</w:t>
      </w:r>
      <w:r>
        <w:t xml:space="preserve"> </w:t>
      </w:r>
      <w:r>
        <w:t xml:space="preserve">access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~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External</w:t>
      </w:r>
      <w:r>
        <w:t xml:space="preserve"> </w:t>
      </w:r>
      <w:r>
        <w:t xml:space="preserve">file sharing</w:t>
      </w:r>
      <w:r>
        <w:t xml:space="preserve"> </w:t>
      </w:r>
      <w:r>
        <w:t xml:space="preserve">links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✓</w:t>
      </w:r>
      <w:r>
        <w:t xml:space="preserve"> </w:t>
      </w:r>
      <w:r>
        <w:t xml:space="preserve">File</w:t>
      </w:r>
      <w:r>
        <w:t xml:space="preserve"> </w:t>
      </w:r>
      <w:r>
        <w:t xml:space="preserve">versioning</w:t>
      </w:r>
      <w:r>
        <w:t xml:space="preserve"> </w:t>
      </w:r>
      <w:r>
        <w:t xml:space="preserve">&amp; restore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✓</w:t>
      </w:r>
      <w:r>
        <w:t xml:space="preserve"> </w:t>
      </w:r>
      <w:r>
        <w:t xml:space="preserve">Folder-level</w:t>
      </w:r>
      <w:r>
        <w:t xml:space="preserve"> </w:t>
      </w:r>
      <w:r>
        <w:t xml:space="preserve">permissions 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✓</w:t>
      </w:r>
      <w:r>
        <w:t xml:space="preserve"> </w:t>
      </w:r>
      <w:r>
        <w:t xml:space="preserve">Self-hosted</w:t>
      </w:r>
      <w:r>
        <w:t xml:space="preserve"> </w:t>
      </w:r>
      <w:r>
        <w:t xml:space="preserve">/</w:t>
      </w:r>
      <w:r>
        <w:t xml:space="preserve"> </w:t>
      </w:r>
      <w:r>
        <w:t xml:space="preserve">on-</w:t>
      </w:r>
      <w:r>
        <w:t xml:space="preserve"> </w:t>
      </w:r>
      <w:r>
        <w:t xml:space="preserve">premise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Included</w:t>
      </w:r>
      <w:r>
        <w:t xml:space="preserve"> </w:t>
      </w:r>
      <w:r>
        <w:t xml:space="preserve">cloud</w:t>
      </w:r>
      <w:r>
        <w:t xml:space="preserve"> </w:t>
      </w:r>
      <w:r>
        <w:t xml:space="preserve">storage</w:t>
      </w:r>
      <w:r>
        <w:t xml:space="preserve"> </w:t>
      </w:r>
      <w:r>
        <w:t xml:space="preserve">(entry plan)</w:t>
      </w:r>
      <w:r>
        <w:t xml:space="preserve"> </w:t>
      </w:r>
      <w:r>
        <w:t xml:space="preserve">1TB</w:t>
      </w:r>
      <w:r>
        <w:t xml:space="preserve"> </w:t>
      </w:r>
      <w:r>
        <w:t xml:space="preserve">15GB</w:t>
      </w:r>
      <w:r>
        <w:t xml:space="preserve"> </w:t>
      </w:r>
      <w:r>
        <w:t xml:space="preserve">Self-</w:t>
      </w:r>
      <w:r>
        <w:t xml:space="preserve"> </w:t>
      </w:r>
      <w:r>
        <w:t xml:space="preserve">hosted</w:t>
      </w:r>
      <w:r>
        <w:t xml:space="preserve"> </w:t>
      </w:r>
      <w:r>
        <w:t xml:space="preserve">5GB</w:t>
      </w:r>
      <w:r>
        <w:t xml:space="preserve"> </w:t>
      </w:r>
      <w:r>
        <w:t xml:space="preserve">1GB</w:t>
      </w:r>
      <w:r>
        <w:t xml:space="preserve"> </w:t>
      </w:r>
      <w:r>
        <w:t xml:space="preserve">15GB</w:t>
      </w:r>
      <w:r>
        <w:t xml:space="preserve"> </w:t>
      </w:r>
      <w:r>
        <w:t xml:space="preserve">Local</w:t>
      </w:r>
      <w:r>
        <w:t xml:space="preserve"> </w:t>
      </w:r>
      <w:r>
        <w:t xml:space="preserve">Self-</w:t>
      </w:r>
      <w:r>
        <w:t xml:space="preserve"> </w:t>
      </w:r>
      <w:r>
        <w:t xml:space="preserve">hosted</w:t>
      </w:r>
      <w:r>
        <w:t xml:space="preserve"> </w:t>
      </w:r>
      <w:r>
        <w:t xml:space="preserve">AI &amp; PRODUCTIVITY TOOLS</w:t>
      </w:r>
      <w:r>
        <w:t xml:space="preserve"> </w:t>
      </w:r>
      <w:r>
        <w:t xml:space="preserve">Integrated</w:t>
      </w:r>
      <w:r>
        <w:t xml:space="preserve"> </w:t>
      </w:r>
      <w:r>
        <w:t xml:space="preserve">AI writing</w:t>
      </w:r>
      <w:r>
        <w:t xml:space="preserve"> </w:t>
      </w:r>
      <w:r>
        <w:t xml:space="preserve">assistant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  <w:r>
        <w:t xml:space="preserve"> </w:t>
      </w:r>
      <w:r>
        <w:t xml:space="preserve">AI</w:t>
      </w:r>
      <w:r>
        <w:t xml:space="preserve"> </w:t>
      </w:r>
      <w:r>
        <w:t xml:space="preserve">email</w:t>
      </w:r>
      <w:r>
        <w:t xml:space="preserve"> </w:t>
      </w:r>
      <w:r>
        <w:t xml:space="preserve">drafting</w:t>
      </w:r>
      <w:r>
        <w:t xml:space="preserve"> </w:t>
      </w:r>
      <w:r>
        <w:t xml:space="preserve">/</w:t>
      </w:r>
      <w:r>
        <w:t xml:space="preserve"> </w:t>
      </w:r>
      <w:r>
        <w:t xml:space="preserve">summarizat</w:t>
      </w:r>
      <w:r>
        <w:t xml:space="preserve"> </w:t>
      </w:r>
      <w:r>
        <w:t xml:space="preserve">ion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  <w:r>
        <w:t xml:space="preserve"> </w:t>
      </w:r>
      <w:r>
        <w:t xml:space="preserve">AI meeting</w:t>
      </w:r>
      <w:r>
        <w:t xml:space="preserve"> </w:t>
      </w:r>
      <w:r>
        <w:t xml:space="preserve">notes</w:t>
      </w:r>
      <w:r>
        <w:t xml:space="preserve"> </w:t>
      </w:r>
      <w:r>
        <w:t xml:space="preserve">/</w:t>
      </w:r>
      <w:r>
        <w:t xml:space="preserve"> </w:t>
      </w:r>
      <w:r>
        <w:t xml:space="preserve">transcriptio</w:t>
      </w:r>
      <w:r>
        <w:t xml:space="preserve"> </w:t>
      </w:r>
      <w:r>
        <w:t xml:space="preserve">n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</w:p>
    <w:p>
      <w:pPr>
        <w:pStyle w:val="BodyText"/>
      </w:pPr>
      <w:r>
        <w:t xml:space="preserve">253</w:t>
      </w:r>
    </w:p>
    <w:p>
      <w:pPr>
        <w:pStyle w:val="BodyText"/>
      </w:pPr>
      <w:r>
        <w:t xml:space="preserve">Functionali</w:t>
      </w:r>
      <w:r>
        <w:t xml:space="preserve"> </w:t>
      </w:r>
      <w:r>
        <w:t xml:space="preserve">ty</w:t>
      </w:r>
      <w:r>
        <w:t xml:space="preserve"> </w:t>
      </w:r>
      <w:r>
        <w:t xml:space="preserve">Microsof</w:t>
      </w:r>
      <w:r>
        <w:t xml:space="preserve"> </w:t>
      </w:r>
      <w:r>
        <w:t xml:space="preserve">t 365</w:t>
      </w:r>
      <w:r>
        <w:t xml:space="preserve"> </w:t>
      </w:r>
      <w:r>
        <w:t xml:space="preserve">Google</w:t>
      </w:r>
      <w:r>
        <w:t xml:space="preserve"> </w:t>
      </w:r>
      <w:r>
        <w:t xml:space="preserve">Workspa</w:t>
      </w:r>
      <w:r>
        <w:t xml:space="preserve"> </w:t>
      </w:r>
      <w:r>
        <w:t xml:space="preserve">ce</w:t>
      </w:r>
      <w:r>
        <w:t xml:space="preserve"> </w:t>
      </w:r>
      <w:r>
        <w:t xml:space="preserve">Nextclo</w:t>
      </w:r>
      <w:r>
        <w:t xml:space="preserve"> </w:t>
      </w:r>
      <w:r>
        <w:t xml:space="preserve">ud</w:t>
      </w:r>
      <w:r>
        <w:t xml:space="preserve"> </w:t>
      </w:r>
      <w:r>
        <w:t xml:space="preserve">+</w:t>
      </w:r>
      <w:r>
        <w:t xml:space="preserve"> </w:t>
      </w:r>
      <w:r>
        <w:t xml:space="preserve">Collabo</w:t>
      </w:r>
      <w:r>
        <w:t xml:space="preserve"> </w:t>
      </w:r>
      <w:r>
        <w:t xml:space="preserve">ra</w:t>
      </w:r>
      <w:r>
        <w:t xml:space="preserve"> </w:t>
      </w:r>
      <w:r>
        <w:t xml:space="preserve">OnlyOffi</w:t>
      </w:r>
      <w:r>
        <w:t xml:space="preserve"> </w:t>
      </w:r>
      <w:r>
        <w:t xml:space="preserve">ce</w:t>
      </w:r>
      <w:r>
        <w:t xml:space="preserve"> </w:t>
      </w:r>
      <w:r>
        <w:t xml:space="preserve">CryptP</w:t>
      </w:r>
      <w:r>
        <w:t xml:space="preserve"> </w:t>
      </w:r>
      <w:r>
        <w:t xml:space="preserve">ad</w:t>
      </w:r>
      <w:r>
        <w:t xml:space="preserve"> </w:t>
      </w:r>
      <w:r>
        <w:t xml:space="preserve">Infomani</w:t>
      </w:r>
      <w:r>
        <w:t xml:space="preserve"> </w:t>
      </w:r>
      <w:r>
        <w:t xml:space="preserve">ak kSuite</w:t>
      </w:r>
      <w:r>
        <w:t xml:space="preserve"> </w:t>
      </w:r>
      <w:r>
        <w:t xml:space="preserve">LibreOff</w:t>
      </w:r>
      <w:r>
        <w:t xml:space="preserve"> </w:t>
      </w:r>
      <w:r>
        <w:t xml:space="preserve">ice</w:t>
      </w:r>
      <w:r>
        <w:t xml:space="preserve"> </w:t>
      </w:r>
      <w:r>
        <w:t xml:space="preserve">Open-</w:t>
      </w:r>
      <w:r>
        <w:t xml:space="preserve"> </w:t>
      </w:r>
      <w:r>
        <w:t xml:space="preserve">Xchan</w:t>
      </w:r>
      <w:r>
        <w:t xml:space="preserve"> </w:t>
      </w:r>
      <w:r>
        <w:t xml:space="preserve">ge</w:t>
      </w:r>
    </w:p>
    <w:p>
      <w:pPr>
        <w:pStyle w:val="BodyText"/>
      </w:pPr>
      <w:r>
        <w:t xml:space="preserve">US</w:t>
      </w:r>
      <w:r>
        <w:br/>
      </w:r>
      <w:r>
        <w:t xml:space="preserve">Propriet</w:t>
      </w:r>
      <w:r>
        <w:t xml:space="preserve"> </w:t>
      </w:r>
      <w:r>
        <w:t xml:space="preserve">ary</w:t>
      </w:r>
      <w:r>
        <w:t xml:space="preserve"> </w:t>
      </w:r>
      <w:r>
        <w:t xml:space="preserve">US</w:t>
      </w:r>
      <w:r>
        <w:t xml:space="preserve"> </w:t>
      </w:r>
      <w:r>
        <w:t xml:space="preserve">Proprieta</w:t>
      </w:r>
      <w:r>
        <w:t xml:space="preserve"> </w:t>
      </w:r>
      <w:r>
        <w:t xml:space="preserve">ry</w:t>
      </w:r>
      <w:r>
        <w:t xml:space="preserve"> </w:t>
      </w:r>
      <w:r>
        <w:t xml:space="preserve">EU</w:t>
      </w:r>
      <w:r>
        <w:br/>
      </w:r>
      <w:r>
        <w:t xml:space="preserve">Open</w:t>
      </w:r>
      <w:r>
        <w:t xml:space="preserve"> </w:t>
      </w:r>
      <w:r>
        <w:t xml:space="preserve">Source</w:t>
      </w:r>
      <w:r>
        <w:t xml:space="preserve"> </w:t>
      </w:r>
      <w:r>
        <w:t xml:space="preserve">EU</w:t>
      </w:r>
      <w:r>
        <w:br/>
      </w:r>
      <w:r>
        <w:t xml:space="preserve">Open</w:t>
      </w:r>
      <w:r>
        <w:t xml:space="preserve"> </w:t>
      </w:r>
      <w:r>
        <w:t xml:space="preserve">Source</w:t>
      </w:r>
      <w:r>
        <w:t xml:space="preserve"> </w:t>
      </w:r>
      <w:r>
        <w:t xml:space="preserve">EU</w:t>
      </w:r>
      <w:r>
        <w:br/>
      </w:r>
      <w:r>
        <w:t xml:space="preserve">Open</w:t>
      </w:r>
      <w:r>
        <w:t xml:space="preserve"> </w:t>
      </w:r>
      <w:r>
        <w:t xml:space="preserve">Source</w:t>
      </w:r>
      <w:r>
        <w:t xml:space="preserve"> </w:t>
      </w:r>
      <w:r>
        <w:t xml:space="preserve">EU</w:t>
      </w:r>
      <w:r>
        <w:br/>
      </w:r>
      <w:r>
        <w:t xml:space="preserve">Proprieta</w:t>
      </w:r>
      <w:r>
        <w:t xml:space="preserve"> </w:t>
      </w:r>
      <w:r>
        <w:t xml:space="preserve">ry</w:t>
      </w:r>
      <w:r>
        <w:t xml:space="preserve"> </w:t>
      </w:r>
      <w:r>
        <w:t xml:space="preserve">EU Open</w:t>
      </w:r>
      <w:r>
        <w:t xml:space="preserve"> </w:t>
      </w:r>
      <w:r>
        <w:t xml:space="preserve">Source</w:t>
      </w:r>
      <w:r>
        <w:t xml:space="preserve"> </w:t>
      </w:r>
      <w:r>
        <w:t xml:space="preserve">EU</w:t>
      </w:r>
      <w:r>
        <w:br/>
      </w:r>
      <w:r>
        <w:t xml:space="preserve">Open</w:t>
      </w:r>
      <w:r>
        <w:t xml:space="preserve"> </w:t>
      </w:r>
      <w:r>
        <w:t xml:space="preserve">Source</w:t>
      </w:r>
      <w:r>
        <w:t xml:space="preserve"> </w:t>
      </w:r>
      <w:r>
        <w:t xml:space="preserve">AI</w:t>
      </w:r>
      <w:r>
        <w:t xml:space="preserve"> </w:t>
      </w:r>
      <w:r>
        <w:t xml:space="preserve">spreadsheet</w:t>
      </w:r>
      <w:r>
        <w:t xml:space="preserve"> </w:t>
      </w:r>
      <w:r>
        <w:t xml:space="preserve">/</w:t>
      </w:r>
      <w:r>
        <w:t xml:space="preserve"> </w:t>
      </w:r>
      <w:r>
        <w:t xml:space="preserve">formula</w:t>
      </w:r>
      <w:r>
        <w:t xml:space="preserve"> </w:t>
      </w:r>
      <w:r>
        <w:t xml:space="preserve">help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~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  <w:r>
        <w:t xml:space="preserve"> </w:t>
      </w:r>
      <w:r>
        <w:t xml:space="preserve">No-code</w:t>
      </w:r>
      <w:r>
        <w:t xml:space="preserve"> </w:t>
      </w:r>
      <w:r>
        <w:t xml:space="preserve">app builder</w:t>
      </w:r>
      <w:r>
        <w:t xml:space="preserve"> </w:t>
      </w:r>
      <w:r>
        <w:t xml:space="preserve">~</w:t>
      </w:r>
      <w:r>
        <w:t xml:space="preserve"> </w:t>
      </w:r>
      <w:r>
        <w:t xml:space="preserve">✓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  <w:r>
        <w:t xml:space="preserve"> </w:t>
      </w:r>
      <w:r>
        <w:t xml:space="preserve">✕</w:t>
      </w:r>
      <w:r>
        <w:t xml:space="preserve"> </w:t>
      </w:r>
      <w:r>
        <w:t xml:space="preserve">Workflow</w:t>
      </w:r>
      <w:r>
        <w:t xml:space="preserve"> </w:t>
      </w:r>
      <w:r>
        <w:t xml:space="preserve">automation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✕</w:t>
      </w:r>
      <w:r>
        <w:t xml:space="preserve"> </w:t>
      </w:r>
      <w:r>
        <w:t xml:space="preserve">~</w:t>
      </w:r>
      <w:r>
        <w:t xml:space="preserve"> </w:t>
      </w:r>
      <w:r>
        <w:t xml:space="preserve">✕</w:t>
      </w:r>
      <w:r>
        <w:t xml:space="preserve"> </w:t>
      </w:r>
      <w:r>
        <w:t xml:space="preserve">~</w:t>
      </w:r>
      <w:r>
        <w:t xml:space="preserve"> </w:t>
      </w:r>
      <w:r>
        <w:t xml:space="preserve">Forms</w:t>
      </w:r>
      <w:r>
        <w:t xml:space="preserve"> </w:t>
      </w:r>
      <w:r>
        <w:t xml:space="preserve">/</w:t>
      </w:r>
      <w:r>
        <w:t xml:space="preserve"> </w:t>
      </w:r>
      <w:r>
        <w:t xml:space="preserve">survey tool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✕</w:t>
      </w:r>
      <w:r>
        <w:t xml:space="preserve"> </w:t>
      </w:r>
      <w:r>
        <w:t xml:space="preserve">~</w:t>
      </w:r>
      <w:r>
        <w:t xml:space="preserve"> </w:t>
      </w:r>
      <w:r>
        <w:t xml:space="preserve">Whiteboard</w:t>
      </w:r>
      <w:r>
        <w:t xml:space="preserve"> </w:t>
      </w:r>
      <w:r>
        <w:t xml:space="preserve">/</w:t>
      </w:r>
      <w:r>
        <w:t xml:space="preserve"> </w:t>
      </w:r>
      <w:r>
        <w:t xml:space="preserve">drawing</w:t>
      </w:r>
      <w:r>
        <w:t xml:space="preserve"> </w:t>
      </w:r>
      <w:r>
        <w:t xml:space="preserve">tool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✕</w:t>
      </w:r>
      <w:r>
        <w:t xml:space="preserve"> </w:t>
      </w:r>
      <w:r>
        <w:t xml:space="preserve">~</w:t>
      </w:r>
      <w:r>
        <w:t xml:space="preserve"> </w:t>
      </w:r>
      <w:r>
        <w:t xml:space="preserve">Notes / wiki</w:t>
      </w:r>
      <w:r>
        <w:t xml:space="preserve"> </w:t>
      </w:r>
      <w:r>
        <w:t xml:space="preserve">tool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✕</w:t>
      </w:r>
      <w:r>
        <w:t xml:space="preserve"> </w:t>
      </w:r>
      <w:r>
        <w:t xml:space="preserve">~</w:t>
      </w:r>
    </w:p>
    <w:p>
      <w:pPr>
        <w:pStyle w:val="BodyText"/>
      </w:pPr>
      <w:r>
        <w:t xml:space="preserve">Legend: ✓ Supported ~ Partial / limited ✕ Not available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abstractNum w:abstractNumId="99833">
    <w:nsid w:val="00A99833"/>
    <w:multiLevelType w:val="multilevel"/>
    <w:lvl w:ilvl="0">
      <w:start w:val="3"/>
      <w:numFmt w:val="upperLetter"/>
      <w:lvlText w:val="(%1)"/>
      <w:lvlJc w:val="left"/>
      <w:pPr>
        <w:ind w:left="720" w:hanging="360"/>
      </w:pPr>
    </w:lvl>
    <w:lvl w:ilvl="1">
      <w:start w:val="3"/>
      <w:numFmt w:val="upperLetter"/>
      <w:lvlText w:val="(%2)"/>
      <w:lvlJc w:val="left"/>
      <w:pPr>
        <w:ind w:left="1440" w:hanging="360"/>
      </w:pPr>
    </w:lvl>
    <w:lvl w:ilvl="2">
      <w:start w:val="3"/>
      <w:numFmt w:val="upperLetter"/>
      <w:lvlText w:val="(%3)"/>
      <w:lvlJc w:val="left"/>
      <w:pPr>
        <w:ind w:left="2160" w:hanging="360"/>
      </w:pPr>
    </w:lvl>
    <w:lvl w:ilvl="3">
      <w:start w:val="3"/>
      <w:numFmt w:val="upperLetter"/>
      <w:lvlText w:val="(%4)"/>
      <w:lvlJc w:val="left"/>
      <w:pPr>
        <w:ind w:left="2880" w:hanging="360"/>
      </w:pPr>
    </w:lvl>
    <w:lvl w:ilvl="4">
      <w:start w:val="3"/>
      <w:numFmt w:val="upperLetter"/>
      <w:lvlText w:val="(%5)"/>
      <w:lvlJc w:val="left"/>
      <w:pPr>
        <w:ind w:left="3600" w:hanging="360"/>
      </w:pPr>
    </w:lvl>
    <w:lvl w:ilvl="5">
      <w:start w:val="3"/>
      <w:numFmt w:val="upperLetter"/>
      <w:lvlText w:val="(%6)"/>
      <w:lvlJc w:val="left"/>
      <w:pPr>
        <w:ind w:left="4320" w:hanging="360"/>
      </w:pPr>
    </w:lvl>
    <w:lvl w:ilvl="6">
      <w:start w:val="3"/>
      <w:numFmt w:val="upperLetter"/>
      <w:lvlText w:val="(%7)"/>
      <w:lvlJc w:val="left"/>
      <w:pPr>
        <w:ind w:left="5040" w:hanging="360"/>
      </w:pPr>
    </w:lvl>
    <w:lvl w:ilvl="7">
      <w:start w:val="3"/>
      <w:numFmt w:val="upperLetter"/>
      <w:lvlText w:val="(%8)"/>
      <w:lvlJc w:val="left"/>
      <w:pPr>
        <w:ind w:left="5760" w:hanging="360"/>
      </w:pPr>
    </w:lvl>
    <w:lvl w:ilvl="8">
      <w:start w:val="3"/>
      <w:numFmt w:val="upperLetter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3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2026-07-31T16:48:46Z</dcterms:created>
  <dcterms:modified xsi:type="dcterms:W3CDTF">2026-07-31T16:48:46Z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