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24.6.2026</w:t>
      </w:r>
      <w:r>
        <w:br/>
      </w:r>
      <w:r>
        <w:t xml:space="preserve">SWD(2026) 570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REGULATION OF THE EUROPEAN PARLIAMENT AND OF THE COUNCIL</w:t>
      </w:r>
      <w:r>
        <w:t xml:space="preserve"> </w:t>
      </w:r>
      <w:r>
        <w:t xml:space="preserve">on the European Union Agency for Criminal Justice Cooperation (Eurojust) and</w:t>
      </w:r>
      <w:r>
        <w:t xml:space="preserve"> </w:t>
      </w:r>
      <w:r>
        <w:t xml:space="preserve">repealing Regulation (EU) 2018/1727</w:t>
      </w:r>
    </w:p>
    <w:p>
      <w:pPr>
        <w:pStyle w:val="BodyText"/>
      </w:pPr>
      <w:r>
        <w:t xml:space="preserve">{COM(2026) 570 final} - {SEC(2026) 570 final} - {SWD(2026) 571 final} -</w:t>
      </w:r>
      <w:r>
        <w:t xml:space="preserve"> </w:t>
      </w:r>
      <w:r>
        <w:t xml:space="preserve">{SWD(2026) 572 final} - {SWD(2026) 573 final}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………………………………. 1</w:t>
      </w:r>
      <w:r>
        <w:t xml:space="preserve"> </w:t>
      </w:r>
      <w:r>
        <w:t xml:space="preserve">1.1.</w:t>
      </w:r>
      <w:r>
        <w:t xml:space="preserve"> </w:t>
      </w:r>
      <w:r>
        <w:t xml:space="preserve">Eurojust ……………………………………………………………………………………………….. 1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context: the Eurojust Regulation ……………………………………………………. 1</w:t>
      </w:r>
      <w:r>
        <w:t xml:space="preserve"> </w:t>
      </w:r>
      <w:r>
        <w:t xml:space="preserve">1.3.</w:t>
      </w:r>
      <w:r>
        <w:t xml:space="preserve"> </w:t>
      </w:r>
      <w:r>
        <w:t xml:space="preserve">Political context ……………………………………………………………………………………. 2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 4</w:t>
      </w:r>
      <w:r>
        <w:t xml:space="preserve"> </w:t>
      </w:r>
      <w:r>
        <w:t xml:space="preserve">2.1.</w:t>
      </w:r>
      <w:r>
        <w:t xml:space="preserve"> </w:t>
      </w:r>
      <w:r>
        <w:t xml:space="preserve">Suboptimal efficiency of Eurojust’s internal organisation and processes ……… 5</w:t>
      </w:r>
      <w:r>
        <w:t xml:space="preserve"> </w:t>
      </w:r>
      <w:r>
        <w:t xml:space="preserve">2.1.1. What is the problem? ……………………………………………………………………………… 5</w:t>
      </w:r>
      <w:r>
        <w:t xml:space="preserve"> </w:t>
      </w:r>
      <w:r>
        <w:t xml:space="preserve">2.1.2. What are the problem drivers? ………………………………………………………………… 6</w:t>
      </w:r>
      <w:r>
        <w:t xml:space="preserve"> </w:t>
      </w:r>
      <w:r>
        <w:t xml:space="preserve">2.2.</w:t>
      </w:r>
      <w:r>
        <w:t xml:space="preserve"> </w:t>
      </w:r>
      <w:r>
        <w:t xml:space="preserve">Limitations in Eurojust’s interaction with partners ……………………………………. 9</w:t>
      </w:r>
      <w:r>
        <w:t xml:space="preserve"> </w:t>
      </w:r>
      <w:r>
        <w:t xml:space="preserve">2.2.1. What is the problem? ……………………………………………………………………………… 9</w:t>
      </w:r>
      <w:r>
        <w:t xml:space="preserve"> </w:t>
      </w:r>
      <w:r>
        <w:t xml:space="preserve">2.2.2. What are the problem drivers? ………………………………………………………………. 10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are the problems to persist (in absence of external intervention)? 13</w:t>
      </w:r>
      <w:r>
        <w:t xml:space="preserve"> </w:t>
      </w:r>
      <w:r>
        <w:t xml:space="preserve">2.3.1. Internal structural and governance limitations …………………………………………. 14</w:t>
      </w:r>
      <w:r>
        <w:t xml:space="preserve"> </w:t>
      </w:r>
      <w:r>
        <w:t xml:space="preserve">2.3.2. External interaction and cooperation ………………………………………………………. 15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 15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…………………………………………………………………………………………. 15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 16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…………………………………………………. 16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…………………………………………….. 17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 ………………………………………………………………………………… 17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………………………………………………………………………………. 17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 18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the options are assessed? ………………………. 19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per specific objective …………………………… 21</w:t>
      </w:r>
      <w:r>
        <w:t xml:space="preserve"> </w:t>
      </w:r>
      <w:r>
        <w:t xml:space="preserve">5.2.1.</w:t>
      </w:r>
      <w:r>
        <w:t xml:space="preserve"> </w:t>
      </w:r>
      <w:r>
        <w:t xml:space="preserve">Specific Objective 1: Strengthen Eurojust’s Internal Functioning,</w:t>
      </w:r>
      <w:r>
        <w:t xml:space="preserve"> </w:t>
      </w:r>
      <w:r>
        <w:t xml:space="preserve">Governance and Operational Performance …………………………………………………….. 22</w:t>
      </w:r>
      <w:r>
        <w:t xml:space="preserve"> </w:t>
      </w:r>
      <w:r>
        <w:t xml:space="preserve">5.2.1.1</w:t>
      </w:r>
      <w:r>
        <w:t xml:space="preserve"> </w:t>
      </w:r>
      <w:r>
        <w:t xml:space="preserve">Area of intervention A. Extending the scope of material competences to</w:t>
      </w:r>
      <w:r>
        <w:t xml:space="preserve"> </w:t>
      </w:r>
      <w:r>
        <w:t xml:space="preserve">face the new judicial landscape ………………………………………………………………….. 23</w:t>
      </w:r>
      <w:r>
        <w:t xml:space="preserve"> </w:t>
      </w:r>
      <w:r>
        <w:t xml:space="preserve">5.2.1.2</w:t>
      </w:r>
      <w:r>
        <w:t xml:space="preserve"> </w:t>
      </w:r>
      <w:r>
        <w:t xml:space="preserve">Area of intervention B. Harmonising Member State implementation of</w:t>
      </w:r>
      <w:r>
        <w:t xml:space="preserve"> </w:t>
      </w:r>
      <w:r>
        <w:t xml:space="preserve">the EJR, including on allocation of cases …………………………………………………….. 24</w:t>
      </w:r>
      <w:r>
        <w:t xml:space="preserve"> </w:t>
      </w:r>
      <w:r>
        <w:t xml:space="preserve">5.2.1.3</w:t>
      </w:r>
      <w:r>
        <w:t xml:space="preserve"> </w:t>
      </w:r>
      <w:r>
        <w:t xml:space="preserve">Area of intervention C. Establishing a streamlined, coherent and role-</w:t>
      </w:r>
      <w:r>
        <w:t xml:space="preserve"> </w:t>
      </w:r>
      <w:r>
        <w:t xml:space="preserve">clear governance system that accelerates decision-making …………………………….. 25</w:t>
      </w:r>
      <w:r>
        <w:t xml:space="preserve"> </w:t>
      </w:r>
      <w:r>
        <w:t xml:space="preserve">5.2.2.</w:t>
      </w:r>
      <w:r>
        <w:t xml:space="preserve"> </w:t>
      </w:r>
      <w:r>
        <w:t xml:space="preserve">Specific Objective 2: Achieve optimal operational integration with</w:t>
      </w:r>
      <w:r>
        <w:t xml:space="preserve"> </w:t>
      </w:r>
      <w:r>
        <w:t xml:space="preserve">Member States, EU partners and third countries …………………………………………….. 27</w:t>
      </w:r>
      <w:r>
        <w:t xml:space="preserve"> </w:t>
      </w:r>
      <w:r>
        <w:t xml:space="preserve">5.2.2.1</w:t>
      </w:r>
      <w:r>
        <w:t xml:space="preserve"> </w:t>
      </w:r>
      <w:r>
        <w:t xml:space="preserve">Area of intervention D. Fostering and strengthening structured</w:t>
      </w:r>
      <w:r>
        <w:t xml:space="preserve"> </w:t>
      </w:r>
      <w:r>
        <w:t xml:space="preserve">operational cooperation with Europol …………………………………………………………. 28</w:t>
      </w:r>
      <w:r>
        <w:t xml:space="preserve"> </w:t>
      </w:r>
      <w:r>
        <w:t xml:space="preserve">5.2.2.2</w:t>
      </w:r>
      <w:r>
        <w:t xml:space="preserve"> </w:t>
      </w:r>
      <w:r>
        <w:t xml:space="preserve">Area of intervention E. Promoting fully developed cooperation with the</w:t>
      </w:r>
      <w:r>
        <w:t xml:space="preserve"> </w:t>
      </w:r>
      <w:r>
        <w:t xml:space="preserve">EPPO</w:t>
      </w:r>
      <w:r>
        <w:t xml:space="preserve"> </w:t>
      </w:r>
      <w:r>
        <w:t xml:space="preserve">………………………………………………………………………………………………… 30</w:t>
      </w:r>
    </w:p>
    <w:p>
      <w:pPr>
        <w:pStyle w:val="FirstParagraph"/>
      </w:pPr>
      <w:r>
        <w:t xml:space="preserve">5.2.2.3</w:t>
      </w:r>
      <w:r>
        <w:t xml:space="preserve"> </w:t>
      </w:r>
      <w:r>
        <w:t xml:space="preserve">Area of intervention F. Consolidating cooperation with third countries</w:t>
      </w:r>
      <w:r>
        <w:t xml:space="preserve"> </w:t>
      </w:r>
      <w:r>
        <w:t xml:space="preserve">and international organisations …………………………………………………………………… 31</w:t>
      </w:r>
      <w:r>
        <w:t xml:space="preserve"> </w:t>
      </w:r>
      <w:r>
        <w:t xml:space="preserve">5.3.</w:t>
      </w:r>
      <w:r>
        <w:t xml:space="preserve"> </w:t>
      </w:r>
      <w:r>
        <w:t xml:space="preserve">Measures discarded at an early stage ……………………………………………………… 32</w:t>
      </w:r>
      <w:r>
        <w:t xml:space="preserve"> </w:t>
      </w:r>
      <w:r>
        <w:t xml:space="preserve">6.</w:t>
      </w:r>
      <w:r>
        <w:t xml:space="preserve"> </w:t>
      </w:r>
      <w:r>
        <w:t xml:space="preserve">WHAT IS THE IMPACT OF THE POLICY OPTIONS? …………………………………. 34</w:t>
      </w:r>
      <w:r>
        <w:t xml:space="preserve"> </w:t>
      </w:r>
      <w:r>
        <w:t xml:space="preserve">6.1.</w:t>
      </w:r>
      <w:r>
        <w:t xml:space="preserve"> </w:t>
      </w:r>
      <w:r>
        <w:t xml:space="preserve">Specific Objective 1 ……………………………………………………………………………. 34</w:t>
      </w:r>
      <w:r>
        <w:t xml:space="preserve"> </w:t>
      </w:r>
      <w:r>
        <w:t xml:space="preserve">6.2.</w:t>
      </w:r>
      <w:r>
        <w:t xml:space="preserve"> </w:t>
      </w:r>
      <w:r>
        <w:t xml:space="preserve">Specific Objective 2 ……………………………………………………………………………. 39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 44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 45</w:t>
      </w:r>
      <w:r>
        <w:t xml:space="preserve"> </w:t>
      </w:r>
      <w:r>
        <w:t xml:space="preserve">8.1.</w:t>
      </w:r>
      <w:r>
        <w:t xml:space="preserve"> </w:t>
      </w:r>
      <w:r>
        <w:t xml:space="preserve">Presentation of the cumulative impact of the preferred option ………………….. 46</w:t>
      </w:r>
      <w:r>
        <w:t xml:space="preserve"> </w:t>
      </w:r>
      <w:r>
        <w:t xml:space="preserve">8.2.</w:t>
      </w:r>
      <w:r>
        <w:t xml:space="preserve"> </w:t>
      </w:r>
      <w:r>
        <w:t xml:space="preserve">Impact of the preferred option ………………………………………………………………. 48</w:t>
      </w:r>
      <w:r>
        <w:t xml:space="preserve"> </w:t>
      </w:r>
      <w:r>
        <w:t xml:space="preserve">8.2.1. Effectiveness ………………………………………………………………………………………. 48</w:t>
      </w:r>
      <w:r>
        <w:t xml:space="preserve"> </w:t>
      </w:r>
      <w:r>
        <w:t xml:space="preserve">8.2.2. Efficiency …………………………………………………………………………………………… 49</w:t>
      </w:r>
      <w:r>
        <w:t xml:space="preserve"> </w:t>
      </w:r>
      <w:r>
        <w:t xml:space="preserve">8.2.3. Coherence …………………………………………………………………………………………… 51</w:t>
      </w:r>
      <w:r>
        <w:t xml:space="preserve"> </w:t>
      </w:r>
      <w:r>
        <w:t xml:space="preserve">8.2.4. Impacts on Fundamental Rights …………………………………………………………….. 53</w:t>
      </w:r>
      <w:r>
        <w:t xml:space="preserve"> </w:t>
      </w:r>
      <w:r>
        <w:t xml:space="preserve">8.3.</w:t>
      </w:r>
      <w:r>
        <w:t xml:space="preserve"> </w:t>
      </w:r>
      <w:r>
        <w:t xml:space="preserve">REFIT (simplification and improved efficiency) and ‘one in, one out’ approach</w:t>
      </w:r>
      <w:r>
        <w:t xml:space="preserve"> </w:t>
      </w:r>
      <w:r>
        <w:t xml:space="preserve">……………………………………………………………………………………………………….. 54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……. 55</w:t>
      </w:r>
      <w:r>
        <w:t xml:space="preserve"> </w:t>
      </w:r>
      <w:r>
        <w:t xml:space="preserve">9.1. Measurable indicators of success and proposed targets …………………………………. 55</w:t>
      </w:r>
      <w:r>
        <w:t xml:space="preserve"> </w:t>
      </w:r>
      <w:r>
        <w:t xml:space="preserve">9.2. Operational objectives and related indicators proposed …………………………………. 56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</w:t>
      </w:r>
      <w:r>
        <w:br/>
      </w:r>
      <w:r>
        <w:t xml:space="preserve">Administrative Director</w:t>
      </w:r>
      <w:r>
        <w:br/>
      </w:r>
      <w:r>
        <w:t xml:space="preserve">AFA</w:t>
      </w:r>
      <w:r>
        <w:br/>
      </w:r>
      <w:r>
        <w:t xml:space="preserve">Anti-fraud Architecture</w:t>
      </w:r>
      <w:r>
        <w:br/>
      </w:r>
      <w:r>
        <w:t xml:space="preserve">AMLA</w:t>
      </w:r>
      <w:r>
        <w:t xml:space="preserve"> </w:t>
      </w:r>
      <w:r>
        <w:t xml:space="preserve">Anti-Money Laundering Agency</w:t>
      </w:r>
      <w:r>
        <w:t xml:space="preserve"> </w:t>
      </w:r>
      <w:r>
        <w:t xml:space="preserve">ARO</w:t>
      </w:r>
      <w:r>
        <w:t xml:space="preserve"> </w:t>
      </w:r>
      <w:r>
        <w:t xml:space="preserve">Asset Recovery Office</w:t>
      </w:r>
      <w:r>
        <w:t xml:space="preserve"> </w:t>
      </w:r>
      <w:r>
        <w:t xml:space="preserve">CAAR</w:t>
      </w:r>
      <w:r>
        <w:br/>
      </w:r>
      <w:r>
        <w:t xml:space="preserve">Consolidated Annual Activity Report</w:t>
      </w:r>
      <w:r>
        <w:br/>
      </w:r>
      <w:r>
        <w:t xml:space="preserve">CATS</w:t>
      </w:r>
      <w:r>
        <w:br/>
      </w:r>
      <w:r>
        <w:t xml:space="preserve">Informal Coordinating Committee in the area of police and judicial</w:t>
      </w:r>
      <w:r>
        <w:t xml:space="preserve"> </w:t>
      </w:r>
      <w:r>
        <w:t xml:space="preserve">cooperation in criminal matters</w:t>
      </w:r>
      <w:r>
        <w:br/>
      </w:r>
      <w:r>
        <w:t xml:space="preserve">CC</w:t>
      </w:r>
      <w:r>
        <w:br/>
      </w:r>
      <w:r>
        <w:t xml:space="preserve">Coordination Centres</w:t>
      </w:r>
      <w:r>
        <w:br/>
      </w:r>
      <w:r>
        <w:t xml:space="preserve">CEPOL</w:t>
      </w:r>
      <w:r>
        <w:br/>
      </w:r>
      <w:r>
        <w:t xml:space="preserve">European Union Agency for Law Enforcement Training</w:t>
      </w:r>
      <w:r>
        <w:br/>
      </w:r>
      <w:r>
        <w:t xml:space="preserve">CF</w:t>
      </w:r>
      <w:r>
        <w:t xml:space="preserve"> </w:t>
      </w:r>
      <w:r>
        <w:t xml:space="preserve">Consultative Forum of Prosecutors General and Directors of Public</w:t>
      </w:r>
      <w:r>
        <w:t xml:space="preserve"> </w:t>
      </w:r>
      <w:r>
        <w:t xml:space="preserve">Prosecutions</w:t>
      </w:r>
      <w:r>
        <w:t xml:space="preserve"> </w:t>
      </w:r>
      <w:r>
        <w:t xml:space="preserve">CICED</w:t>
      </w:r>
      <w:r>
        <w:br/>
      </w:r>
      <w:r>
        <w:t xml:space="preserve">Core International Crimes Evidence Database</w:t>
      </w:r>
      <w:r>
        <w:br/>
      </w:r>
      <w:r>
        <w:t xml:space="preserve">CM</w:t>
      </w:r>
      <w:r>
        <w:br/>
      </w:r>
      <w:r>
        <w:t xml:space="preserve">Coordination Meeting</w:t>
      </w:r>
      <w:r>
        <w:br/>
      </w:r>
      <w:r>
        <w:t xml:space="preserve">CMS</w:t>
      </w:r>
      <w:r>
        <w:br/>
      </w:r>
      <w:r>
        <w:t xml:space="preserve">Case Management System</w:t>
      </w:r>
      <w:r>
        <w:br/>
      </w:r>
      <w:r>
        <w:t xml:space="preserve">CTR</w:t>
      </w:r>
      <w:r>
        <w:br/>
      </w:r>
      <w:r>
        <w:t xml:space="preserve">European Judicial Counter-Terrorism Register</w:t>
      </w:r>
      <w:r>
        <w:br/>
      </w:r>
      <w:r>
        <w:t xml:space="preserve">DG HOME</w:t>
      </w:r>
      <w:r>
        <w:br/>
      </w:r>
      <w:r>
        <w:t xml:space="preserve">Directorate-General for Migration and Home Affairs</w:t>
      </w:r>
      <w:r>
        <w:br/>
      </w:r>
      <w:r>
        <w:t xml:space="preserve">DG JUST</w:t>
      </w:r>
      <w:r>
        <w:br/>
      </w:r>
      <w:r>
        <w:t xml:space="preserve">Directorate General for Justice and Consumers</w:t>
      </w:r>
      <w:r>
        <w:br/>
      </w:r>
      <w:r>
        <w:t xml:space="preserve">DPR</w:t>
      </w:r>
      <w:r>
        <w:br/>
      </w:r>
      <w:r>
        <w:t xml:space="preserve">Data Protection Rules</w:t>
      </w:r>
      <w:r>
        <w:br/>
      </w:r>
      <w:r>
        <w:t xml:space="preserve">EAW</w:t>
      </w:r>
      <w:r>
        <w:br/>
      </w:r>
      <w:r>
        <w:t xml:space="preserve">European Arrest Warrant</w:t>
      </w:r>
      <w:r>
        <w:br/>
      </w:r>
      <w:r>
        <w:t xml:space="preserve">ECRIS</w:t>
      </w:r>
      <w:r>
        <w:br/>
      </w:r>
      <w:r>
        <w:t xml:space="preserve">European Criminal Records Information System</w:t>
      </w:r>
      <w:r>
        <w:br/>
      </w:r>
      <w:r>
        <w:t xml:space="preserve">ECRIS-TCN</w:t>
      </w:r>
      <w:r>
        <w:t xml:space="preserve"> </w:t>
      </w:r>
      <w:r>
        <w:t xml:space="preserve">European Criminal Records Information System – Third Country</w:t>
      </w:r>
      <w:r>
        <w:t xml:space="preserve"> </w:t>
      </w:r>
      <w:r>
        <w:t xml:space="preserve">Nationals</w:t>
      </w:r>
      <w:r>
        <w:t xml:space="preserve"> </w:t>
      </w:r>
      <w:r>
        <w:t xml:space="preserve">EDPS</w:t>
      </w:r>
      <w:r>
        <w:br/>
      </w:r>
      <w:r>
        <w:t xml:space="preserve">European Data Protection Supervisor</w:t>
      </w:r>
      <w:r>
        <w:br/>
      </w:r>
      <w:r>
        <w:t xml:space="preserve">EJN</w:t>
      </w:r>
      <w:r>
        <w:br/>
      </w:r>
      <w:r>
        <w:t xml:space="preserve">European Judicial Network</w:t>
      </w:r>
      <w:r>
        <w:br/>
      </w:r>
      <w:r>
        <w:t xml:space="preserve">EJR</w:t>
      </w:r>
      <w:r>
        <w:t xml:space="preserve"> </w:t>
      </w:r>
      <w:r>
        <w:t xml:space="preserve">Eurojust Regulation</w:t>
      </w:r>
    </w:p>
    <w:p>
      <w:pPr>
        <w:pStyle w:val="BodyText"/>
      </w:pPr>
      <w:r>
        <w:t xml:space="preserve">EIO</w:t>
      </w:r>
      <w:r>
        <w:br/>
      </w:r>
      <w:r>
        <w:t xml:space="preserve">European Investigation Order</w:t>
      </w:r>
      <w:r>
        <w:br/>
      </w:r>
      <w:r>
        <w:t xml:space="preserve">EMPACT</w:t>
      </w:r>
      <w:r>
        <w:br/>
      </w:r>
      <w:r>
        <w:t xml:space="preserve">European Multidisciplinary Platform Against Criminal Threats</w:t>
      </w:r>
      <w:r>
        <w:br/>
      </w:r>
      <w:r>
        <w:t xml:space="preserve">ENCS</w:t>
      </w:r>
      <w:r>
        <w:br/>
      </w:r>
      <w:r>
        <w:t xml:space="preserve">Eurojust National Coordination Systems</w:t>
      </w:r>
      <w:r>
        <w:br/>
      </w:r>
      <w:r>
        <w:t xml:space="preserve">EPPO</w:t>
      </w:r>
      <w:r>
        <w:br/>
      </w:r>
      <w:r>
        <w:t xml:space="preserve">European Public Prosecutor’s Office</w:t>
      </w:r>
      <w:r>
        <w:br/>
      </w:r>
      <w:r>
        <w:t xml:space="preserve">EU</w:t>
      </w:r>
      <w:r>
        <w:br/>
      </w:r>
      <w:r>
        <w:t xml:space="preserve">European Union</w:t>
      </w:r>
      <w:r>
        <w:br/>
      </w:r>
      <w:r>
        <w:t xml:space="preserve">EUCA</w:t>
      </w:r>
      <w:r>
        <w:t xml:space="preserve"> </w:t>
      </w:r>
      <w:r>
        <w:t xml:space="preserve">European Union Customs Authority</w:t>
      </w:r>
      <w:r>
        <w:t xml:space="preserve"> </w:t>
      </w:r>
      <w:r>
        <w:t xml:space="preserve">EUDPR</w:t>
      </w:r>
      <w:r>
        <w:t xml:space="preserve"> </w:t>
      </w:r>
      <w:r>
        <w:t xml:space="preserve">EU Data Protection Regulation</w:t>
      </w:r>
      <w:r>
        <w:t xml:space="preserve"> </w:t>
      </w:r>
      <w:r>
        <w:t xml:space="preserve">Eurojust</w:t>
      </w:r>
      <w:r>
        <w:br/>
      </w:r>
      <w:r>
        <w:t xml:space="preserve">European Union Agency for Criminal Justice Cooperation</w:t>
      </w:r>
      <w:r>
        <w:br/>
      </w:r>
      <w:r>
        <w:t xml:space="preserve">Europol</w:t>
      </w:r>
      <w:r>
        <w:br/>
      </w:r>
      <w:r>
        <w:t xml:space="preserve">European Union Agency for Law Enforcement Cooperation</w:t>
      </w:r>
      <w:r>
        <w:br/>
      </w:r>
      <w:r>
        <w:t xml:space="preserve">eu-LISA</w:t>
      </w:r>
      <w:r>
        <w:br/>
      </w:r>
      <w:r>
        <w:t xml:space="preserve">European Union Agency for the Operational Management of Large-Scale</w:t>
      </w:r>
      <w:r>
        <w:t xml:space="preserve"> </w:t>
      </w:r>
      <w:r>
        <w:t xml:space="preserve">IT Systems in the Area of Freedom, Security and Justice</w:t>
      </w:r>
      <w:r>
        <w:br/>
      </w:r>
      <w:r>
        <w:t xml:space="preserve">EB</w:t>
      </w:r>
      <w:r>
        <w:t xml:space="preserve"> </w:t>
      </w:r>
      <w:r>
        <w:t xml:space="preserve">Executive Board</w:t>
      </w:r>
      <w:r>
        <w:t xml:space="preserve"> </w:t>
      </w:r>
      <w:r>
        <w:t xml:space="preserve">FRA</w:t>
      </w:r>
      <w:r>
        <w:br/>
      </w:r>
      <w:r>
        <w:t xml:space="preserve">European Union Agency for Fundamental Rights</w:t>
      </w:r>
      <w:r>
        <w:br/>
      </w:r>
      <w:r>
        <w:t xml:space="preserve">FRONTEX</w:t>
      </w:r>
      <w:r>
        <w:br/>
      </w:r>
      <w:r>
        <w:t xml:space="preserve">European Border and Coast Guard Agency</w:t>
      </w:r>
      <w:r>
        <w:br/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GBV</w:t>
      </w:r>
      <w:r>
        <w:t xml:space="preserve"> </w:t>
      </w:r>
      <w:r>
        <w:t xml:space="preserve">Gender-Based Violence</w:t>
      </w:r>
      <w:r>
        <w:t xml:space="preserve"> </w:t>
      </w:r>
      <w:r>
        <w:t xml:space="preserve">IBOA</w:t>
      </w:r>
      <w:r>
        <w:br/>
      </w:r>
      <w:r>
        <w:t xml:space="preserve">EU institutions, bodies, offices and agencies</w:t>
      </w:r>
      <w:r>
        <w:br/>
      </w:r>
      <w:r>
        <w:t xml:space="preserve">ICF</w:t>
      </w:r>
      <w:r>
        <w:br/>
      </w:r>
      <w:r>
        <w:t xml:space="preserve">Internal Control Framework</w:t>
      </w:r>
      <w:r>
        <w:br/>
      </w:r>
      <w:r>
        <w:t xml:space="preserve">ICPA</w:t>
      </w:r>
      <w:r>
        <w:br/>
      </w:r>
      <w:r>
        <w:t xml:space="preserve">International Centre for the Prosecution of the Crime of Aggression</w:t>
      </w:r>
      <w:r>
        <w:t xml:space="preserve"> </w:t>
      </w:r>
      <w:r>
        <w:t xml:space="preserve">against Ukraine</w:t>
      </w:r>
      <w:r>
        <w:br/>
      </w:r>
      <w:r>
        <w:t xml:space="preserve">JHA</w:t>
      </w:r>
      <w:r>
        <w:br/>
      </w:r>
      <w:r>
        <w:t xml:space="preserve">Justice and Home Affairs</w:t>
      </w:r>
      <w:r>
        <w:br/>
      </w:r>
      <w:r>
        <w:t xml:space="preserve">JIT</w:t>
      </w:r>
      <w:r>
        <w:br/>
      </w:r>
      <w:r>
        <w:t xml:space="preserve">Joint Investigation Team</w:t>
      </w:r>
      <w:r>
        <w:br/>
      </w:r>
      <w:r>
        <w:t xml:space="preserve">JOP</w:t>
      </w:r>
      <w:r>
        <w:t xml:space="preserve"> </w:t>
      </w:r>
      <w:r>
        <w:t xml:space="preserve">Joint Operational Platform</w:t>
      </w:r>
      <w:r>
        <w:t xml:space="preserve"> </w:t>
      </w:r>
      <w:r>
        <w:t xml:space="preserve">JUDEX</w:t>
      </w:r>
      <w:r>
        <w:t xml:space="preserve"> </w:t>
      </w:r>
      <w:r>
        <w:t xml:space="preserve">JUstice Digital EXchange system, the constellation of decentralised IT</w:t>
      </w:r>
      <w:r>
        <w:t xml:space="preserve"> </w:t>
      </w:r>
      <w:r>
        <w:t xml:space="preserve">systems established by various EU legal instruments in civil, commercial,</w:t>
      </w:r>
      <w:r>
        <w:t xml:space="preserve"> </w:t>
      </w:r>
      <w:r>
        <w:t xml:space="preserve">and criminal matters</w:t>
      </w:r>
      <w:r>
        <w:t xml:space="preserve"> </w:t>
      </w:r>
      <w:r>
        <w:t xml:space="preserve">KPI</w:t>
      </w:r>
      <w:r>
        <w:br/>
      </w:r>
      <w:r>
        <w:t xml:space="preserve">Key Performance Indicator</w:t>
      </w:r>
    </w:p>
    <w:p>
      <w:pPr>
        <w:pStyle w:val="BodyText"/>
      </w:pPr>
      <w:r>
        <w:t xml:space="preserve">LM</w:t>
      </w:r>
      <w:r>
        <w:br/>
      </w:r>
      <w:r>
        <w:t xml:space="preserve">Liaison Magistrate</w:t>
      </w:r>
      <w:r>
        <w:br/>
      </w:r>
      <w:r>
        <w:t xml:space="preserve">LP</w:t>
      </w:r>
      <w:r>
        <w:t xml:space="preserve"> </w:t>
      </w:r>
      <w:r>
        <w:t xml:space="preserve">Liaison Prosecutor</w:t>
      </w:r>
      <w:r>
        <w:t xml:space="preserve"> </w:t>
      </w:r>
      <w:r>
        <w:t xml:space="preserve">MAS</w:t>
      </w:r>
      <w:r>
        <w:t xml:space="preserve"> </w:t>
      </w:r>
      <w:r>
        <w:t xml:space="preserve">Multi-Annual Strategy</w:t>
      </w:r>
      <w:r>
        <w:t xml:space="preserve"> </w:t>
      </w:r>
      <w:r>
        <w:t xml:space="preserve">MB</w:t>
      </w:r>
      <w:r>
        <w:t xml:space="preserve"> </w:t>
      </w:r>
      <w:r>
        <w:t xml:space="preserve">Management Board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 (EU financial programming)</w:t>
      </w:r>
      <w:r>
        <w:t xml:space="preserve"> </w:t>
      </w:r>
      <w:r>
        <w:t xml:space="preserve">MLA</w:t>
      </w:r>
      <w:r>
        <w:br/>
      </w:r>
      <w:r>
        <w:t xml:space="preserve">Mutual Legal Assistance</w:t>
      </w:r>
      <w:r>
        <w:br/>
      </w:r>
      <w:r>
        <w:t xml:space="preserve">MoJ</w:t>
      </w:r>
      <w:r>
        <w:t xml:space="preserve"> </w:t>
      </w:r>
      <w:r>
        <w:t xml:space="preserve">Ministry of Justice</w:t>
      </w:r>
      <w:r>
        <w:t xml:space="preserve"> </w:t>
      </w:r>
      <w:r>
        <w:t xml:space="preserve">NM</w:t>
      </w:r>
      <w:r>
        <w:t xml:space="preserve"> </w:t>
      </w:r>
      <w:r>
        <w:t xml:space="preserve">National Member</w:t>
      </w:r>
      <w:r>
        <w:t xml:space="preserve"> </w:t>
      </w:r>
      <w:r>
        <w:t xml:space="preserve">OLAF</w:t>
      </w:r>
      <w:r>
        <w:br/>
      </w:r>
      <w:r>
        <w:t xml:space="preserve">European Anti-Fraud Office</w:t>
      </w:r>
      <w:r>
        <w:br/>
      </w:r>
      <w:r>
        <w:t xml:space="preserve">PIF</w:t>
      </w:r>
      <w:r>
        <w:t xml:space="preserve"> </w:t>
      </w:r>
      <w:r>
        <w:t xml:space="preserve">Protection of the European Union’s financial interests. In EU criminal law,</w:t>
      </w:r>
      <w:r>
        <w:t xml:space="preserve"> </w:t>
      </w:r>
      <w:r>
        <w:t xml:space="preserve">it refers to offences that harm the EU budget, such as fraud, corruption, or</w:t>
      </w:r>
      <w:r>
        <w:t xml:space="preserve"> </w:t>
      </w:r>
      <w:r>
        <w:t xml:space="preserve">related financial crime.</w:t>
      </w:r>
      <w:r>
        <w:t xml:space="preserve"> </w:t>
      </w:r>
      <w:r>
        <w:t xml:space="preserve">RACER</w:t>
      </w:r>
      <w:r>
        <w:t xml:space="preserve"> </w:t>
      </w:r>
      <w:r>
        <w:t xml:space="preserve">Relevant, Accepted, Credible, Easy to monitor and Robust.</w:t>
      </w:r>
      <w:r>
        <w:br/>
      </w:r>
      <w:r>
        <w:t xml:space="preserve">SMART</w:t>
      </w:r>
      <w:r>
        <w:t xml:space="preserve"> </w:t>
      </w:r>
      <w:r>
        <w:t xml:space="preserve">Specific, Measurable, Achievable, Relevant and Time-bound</w:t>
      </w:r>
    </w:p>
    <w:p>
      <w:pPr>
        <w:pStyle w:val="BodyText"/>
      </w:pPr>
      <w:r>
        <w:t xml:space="preserve">SOCTA</w:t>
      </w:r>
      <w:r>
        <w:br/>
      </w:r>
      <w:r>
        <w:t xml:space="preserve">Serious and Organised Crime Threat Assessment</w:t>
      </w:r>
      <w:r>
        <w:br/>
      </w:r>
      <w:r>
        <w:t xml:space="preserve">TEU</w:t>
      </w:r>
      <w:r>
        <w:br/>
      </w:r>
      <w:r>
        <w:t xml:space="preserve">Treaty on European Union</w:t>
      </w:r>
      <w:r>
        <w:br/>
      </w:r>
      <w:r>
        <w:t xml:space="preserve">TFEU</w:t>
      </w:r>
      <w:r>
        <w:br/>
      </w:r>
      <w:r>
        <w:t xml:space="preserve">Treaty on the Functioning of the European Union</w:t>
      </w:r>
      <w:r>
        <w:t xml:space="preserve"> </w:t>
      </w:r>
      <w:r>
        <w:t xml:space="preserve">VURM</w:t>
      </w:r>
      <w:r>
        <w:br/>
      </w:r>
      <w:r>
        <w:t xml:space="preserve">Violation of Union Restrictive Measures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Eurojust</w:t>
      </w:r>
      <w:r>
        <w:t xml:space="preserve"> </w:t>
      </w:r>
      <w:r>
        <w:t xml:space="preserve">Eurojust is the EU agency for criminal justice cooperation, supporting national</w:t>
      </w:r>
      <w:r>
        <w:t xml:space="preserve"> </w:t>
      </w:r>
      <w:r>
        <w:t xml:space="preserve">authorities in combating serious cross-border crime by strengthening coordination between</w:t>
      </w:r>
      <w:r>
        <w:t xml:space="preserve"> </w:t>
      </w:r>
      <w:r>
        <w:t xml:space="preserve">national authorities. As criminal networks increasingly operate across borders, national</w:t>
      </w:r>
      <w:r>
        <w:t xml:space="preserve"> </w:t>
      </w:r>
      <w:r>
        <w:t xml:space="preserve">authorities rely on Eurojust to facilitate parallel investigations across multiple Member</w:t>
      </w:r>
      <w:r>
        <w:t xml:space="preserve"> </w:t>
      </w:r>
      <w:r>
        <w:t xml:space="preserve">States, resolve conflicts of jurisdiction, coordinate prosecutorial strategies and support the</w:t>
      </w:r>
      <w:r>
        <w:t xml:space="preserve"> </w:t>
      </w:r>
      <w:r>
        <w:t xml:space="preserve">gathering and exchange of evidence.</w:t>
      </w:r>
      <w:r>
        <w:t xml:space="preserve"> </w:t>
      </w:r>
      <w:r>
        <w:t xml:space="preserve">Originally proposed in the Tampere Programme of 1999,1 Eurojust was formally</w:t>
      </w:r>
      <w:r>
        <w:t xml:space="preserve"> </w:t>
      </w:r>
      <w:r>
        <w:t xml:space="preserve">established in 2002 as an intergovernmental body under the Third Pillar on Police and</w:t>
      </w:r>
      <w:r>
        <w:t xml:space="preserve"> </w:t>
      </w:r>
      <w:r>
        <w:t xml:space="preserve">Judicial Cooperation in Criminal Matters.2 The Treaty of Lisbon3 transformed it into an</w:t>
      </w:r>
      <w:r>
        <w:t xml:space="preserve"> </w:t>
      </w:r>
      <w:r>
        <w:t xml:space="preserve">EU agency within the ‘Area of Freedom, Security and Justice’ in the TFEU, culminating</w:t>
      </w:r>
      <w:r>
        <w:t xml:space="preserve"> </w:t>
      </w:r>
      <w:r>
        <w:t xml:space="preserve">in Regulation (EU) 2018/1727 on the European Union Agency for Criminal Justice</w:t>
      </w:r>
      <w:r>
        <w:t xml:space="preserve"> </w:t>
      </w:r>
      <w:r>
        <w:t xml:space="preserve">Cooperation (EJR), which modernised its governance and aligned it with post-Lisbon EU</w:t>
      </w:r>
      <w:r>
        <w:t xml:space="preserve"> </w:t>
      </w:r>
      <w:r>
        <w:t xml:space="preserve">agency structures. This Regulation has since been amended three times in a targeted</w:t>
      </w:r>
      <w:r>
        <w:t xml:space="preserve"> </w:t>
      </w:r>
      <w:r>
        <w:t xml:space="preserve">manner to address pressing operational needs: Regulation (EU) 2022/838, created the</w:t>
      </w:r>
      <w:r>
        <w:t xml:space="preserve"> </w:t>
      </w:r>
      <w:r>
        <w:t xml:space="preserve">Core International Crimes Evidence Database (CICED) following Russia’s full-scale</w:t>
      </w:r>
      <w:r>
        <w:t xml:space="preserve"> </w:t>
      </w:r>
      <w:r>
        <w:t xml:space="preserve">war of aggression against Ukraine; Regulation (EU) 2023/2131, strengthened</w:t>
      </w:r>
      <w:r>
        <w:t xml:space="preserve"> </w:t>
      </w:r>
      <w:r>
        <w:t xml:space="preserve">information-sharing in terrorism cases; and Regulation (EU) 2025/2082, extended the</w:t>
      </w:r>
      <w:r>
        <w:t xml:space="preserve"> </w:t>
      </w:r>
      <w:r>
        <w:t xml:space="preserve">timeframe for the establishment of the new Eurojust Case Management System (CMS).4</w:t>
      </w:r>
      <w:r>
        <w:t xml:space="preserve"> </w:t>
      </w:r>
      <w:r>
        <w:t xml:space="preserve">Today, Eurojust is an indispensable operational and strategic hub for judicial</w:t>
      </w:r>
      <w:r>
        <w:t xml:space="preserve"> </w:t>
      </w:r>
      <w:r>
        <w:t xml:space="preserve">cooperation, directly supporting the fight against cross-border criminal cases.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context: the Eurojust Regulation</w:t>
      </w:r>
      <w:r>
        <w:t xml:space="preserve"> </w:t>
      </w:r>
      <w:r>
        <w:t xml:space="preserve">Eurojust’s mandate, structure, and operational framework are governed by the EJR, which</w:t>
      </w:r>
      <w:r>
        <w:t xml:space="preserve"> </w:t>
      </w:r>
      <w:r>
        <w:t xml:space="preserve">establishes it as a decentralised EU agency with legal personality. The Regulation defines</w:t>
      </w:r>
      <w:r>
        <w:t xml:space="preserve"> </w:t>
      </w:r>
      <w:r>
        <w:t xml:space="preserve">the mission of Eurojust as supporting and strengthening coordination and cooperation</w:t>
      </w:r>
      <w:r>
        <w:t xml:space="preserve"> </w:t>
      </w:r>
      <w:r>
        <w:t xml:space="preserve">between national investigating and prosecuting authorities in relation to serious</w:t>
      </w:r>
      <w:r>
        <w:t xml:space="preserve"> </w:t>
      </w:r>
      <w:r>
        <w:t xml:space="preserve">crime, particularly in cases affecting multiple Member States, based on information</w:t>
      </w:r>
      <w:r>
        <w:t xml:space="preserve"> </w:t>
      </w:r>
      <w:r>
        <w:t xml:space="preserve">supplied by Member States’ authorities, Europol, the European Public Prosecutor’s Office</w:t>
      </w:r>
      <w:r>
        <w:t xml:space="preserve"> </w:t>
      </w:r>
      <w:r>
        <w:t xml:space="preserve">(EPPO) and the European Anti-Fraud Office (OLAF).</w:t>
      </w:r>
      <w:r>
        <w:br/>
      </w:r>
      <w:r>
        <w:t xml:space="preserve">Eurojust’s material competence extends to serious forms of crime listed in Annex I of</w:t>
      </w:r>
      <w:r>
        <w:t xml:space="preserve"> </w:t>
      </w:r>
      <w:r>
        <w:t xml:space="preserve">the EJR, and related offences. While Eurojust itself does not exercise prosecutorial powers,</w:t>
      </w:r>
      <w:r>
        <w:t xml:space="preserve"> </w:t>
      </w:r>
      <w:r>
        <w:t xml:space="preserve">the EJR equips it with coordination tools that go beyond informal facilitation. These</w:t>
      </w:r>
      <w:r>
        <w:t xml:space="preserve"> </w:t>
      </w:r>
      <w:r>
        <w:t xml:space="preserve">include the power to request national authorities to initiate investigations, to recommend</w:t>
      </w:r>
      <w:r>
        <w:t xml:space="preserve"> </w:t>
      </w:r>
      <w:r>
        <w:t xml:space="preserve">jurisdictional leadership, and to issue opinions to resolve disputes.</w:t>
      </w:r>
      <w:r>
        <w:t xml:space="preserve"> </w:t>
      </w:r>
      <w:r>
        <w:t xml:space="preserve">Operational tasks are performed by National Members (NMs) – judicial representatives</w:t>
      </w:r>
      <w:r>
        <w:t xml:space="preserve"> </w:t>
      </w:r>
      <w:r>
        <w:t xml:space="preserve">from each Member State – who may act in individual capacity or collectively as the</w:t>
      </w:r>
      <w:r>
        <w:t xml:space="preserve"> </w:t>
      </w:r>
      <w:r>
        <w:t xml:space="preserve">College. This ensures that all actions undertaken remain grounded in national law, while</w:t>
      </w:r>
      <w:r>
        <w:t xml:space="preserve"> </w:t>
      </w:r>
      <w:r>
        <w:t xml:space="preserve">enabling coordination among Member States. Strategic planning and management are, as</w:t>
      </w:r>
      <w:r>
        <w:t xml:space="preserve"> </w:t>
      </w:r>
      <w:r>
        <w:t xml:space="preserve">a rule, entrusted to the Executive Board (EB) and Administrative Director (AD).</w:t>
      </w:r>
    </w:p>
    <w:p>
      <w:pPr>
        <w:pStyle w:val="BodyText"/>
      </w:pPr>
      <w:r>
        <w:t xml:space="preserve">1 Tampere European Council of 15 and 16 October 1999, Presidency conclusions, para 46.</w:t>
      </w:r>
      <w:r>
        <w:t xml:space="preserve"> </w:t>
      </w:r>
      <w:r>
        <w:t xml:space="preserve">2 2002/187/JHA: Council Decision of 28 February 2002 setting up Eurojust with a view to reinforcing the fight against</w:t>
      </w:r>
      <w:r>
        <w:t xml:space="preserve"> </w:t>
      </w:r>
      <w:r>
        <w:t xml:space="preserve">serious crime.</w:t>
      </w:r>
      <w:r>
        <w:t xml:space="preserve"> </w:t>
      </w:r>
      <w:r>
        <w:t xml:space="preserve">3 Treaty of Lisbon amending the Treaty on European Union and the Treaty establishing the European Community, signed</w:t>
      </w:r>
      <w:r>
        <w:t xml:space="preserve"> </w:t>
      </w:r>
      <w:r>
        <w:t xml:space="preserve">13 December 2007.</w:t>
      </w:r>
      <w:r>
        <w:t xml:space="preserve"> </w:t>
      </w:r>
      <w:r>
        <w:t xml:space="preserve">4 Regulation (EU) 2025/2082.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Eurojust’s operational model relies on multilateral judicial coordination, primarily through</w:t>
      </w:r>
      <w:r>
        <w:t xml:space="preserve"> </w:t>
      </w:r>
      <w:r>
        <w:t xml:space="preserve">case management, Joint Investigation Teams (JITs), and strategic platforms like the</w:t>
      </w:r>
      <w:r>
        <w:t xml:space="preserve"> </w:t>
      </w:r>
      <w:r>
        <w:t xml:space="preserve">Counter-Terrorism Register.</w:t>
      </w:r>
      <w:r>
        <w:t xml:space="preserve"> </w:t>
      </w:r>
      <w:r>
        <w:t xml:space="preserve">Recent years have seen a shift toward crisis-driven coordination, exemplified by Eurojust’s</w:t>
      </w:r>
      <w:r>
        <w:t xml:space="preserve"> </w:t>
      </w:r>
      <w:r>
        <w:t xml:space="preserve">pivotal role in the International Centre for the Prosecution of the Crime of Aggression</w:t>
      </w:r>
      <w:r>
        <w:t xml:space="preserve"> </w:t>
      </w:r>
      <w:r>
        <w:t xml:space="preserve">(ICPA). Established under the CICED framework, ICPA facilitates evidence-sharing for</w:t>
      </w:r>
      <w:r>
        <w:t xml:space="preserve"> </w:t>
      </w:r>
      <w:r>
        <w:t xml:space="preserve">war crimes linked to Russia’s aggression in Ukraine, requiring close collaboration with the</w:t>
      </w:r>
      <w:r>
        <w:t xml:space="preserve"> </w:t>
      </w:r>
      <w:r>
        <w:t xml:space="preserve">ICC, Europol’s War Crimes Task Force, and national war crimes units. This expansion</w:t>
      </w:r>
      <w:r>
        <w:t xml:space="preserve"> </w:t>
      </w:r>
      <w:r>
        <w:t xml:space="preserve">underscores Eurojust’s evolving mandate in international criminal justice, with resource</w:t>
      </w:r>
      <w:r>
        <w:t xml:space="preserve"> </w:t>
      </w:r>
      <w:r>
        <w:t xml:space="preserve">demands outpacing current capacities.</w:t>
      </w:r>
      <w:r>
        <w:br/>
      </w:r>
      <w:r>
        <w:t xml:space="preserve">The Regulation imposes on Member States specific information-sharing obligations,</w:t>
      </w:r>
      <w:r>
        <w:t xml:space="preserve"> </w:t>
      </w:r>
      <w:r>
        <w:t xml:space="preserve">coupled with data protection rules (DPR) governing the transfer of data. It also provides</w:t>
      </w:r>
      <w:r>
        <w:t xml:space="preserve"> </w:t>
      </w:r>
      <w:r>
        <w:t xml:space="preserve">the legal basis for Eurojust’s CMS.</w:t>
      </w:r>
      <w:r>
        <w:t xml:space="preserve"> </w:t>
      </w:r>
      <w:r>
        <w:t xml:space="preserve">Finally, it establishes a framework for cooperation with judicial networks – notably the</w:t>
      </w:r>
      <w:r>
        <w:t xml:space="preserve"> </w:t>
      </w:r>
      <w:r>
        <w:t xml:space="preserve">European Judicial Network (EJN) – as well as Europol and the EPPO, other EU</w:t>
      </w:r>
      <w:r>
        <w:t xml:space="preserve"> </w:t>
      </w:r>
      <w:r>
        <w:t xml:space="preserve">institutions, bodies, offices and agencies (IBOAs), third countries, and international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Internal functioning of Eurojust</w:t>
      </w:r>
      <w:r>
        <w:t xml:space="preserve"> </w:t>
      </w:r>
      <w:r>
        <w:t xml:space="preserve">The main governance organs of Eurojust are the Eurojust’s College, the Executive Board (EB) and the</w:t>
      </w:r>
      <w:r>
        <w:t xml:space="preserve"> </w:t>
      </w:r>
      <w:r>
        <w:t xml:space="preserve">Administrative Director (AD). The College is the body in charge of operational and operational-related</w:t>
      </w:r>
      <w:r>
        <w:t xml:space="preserve"> </w:t>
      </w:r>
      <w:r>
        <w:t xml:space="preserve">decisions; it is chaired by the President, who is a National Member elected by their peers for a four-year term</w:t>
      </w:r>
      <w:r>
        <w:t xml:space="preserve"> </w:t>
      </w:r>
      <w:r>
        <w:t xml:space="preserve">and is assisted by two Vice-Presidents. When exercising its management functions, the College also includes</w:t>
      </w:r>
      <w:r>
        <w:t xml:space="preserve"> </w:t>
      </w:r>
      <w:r>
        <w:t xml:space="preserve">a representative of the European Commission. The College adopts the Agency’s budget, Rules of Procedure,</w:t>
      </w:r>
      <w:r>
        <w:t xml:space="preserve"> </w:t>
      </w:r>
      <w:r>
        <w:t xml:space="preserve">as well as policy papers and guidelines related to the operational work of Eurojust. There is one National</w:t>
      </w:r>
      <w:r>
        <w:t xml:space="preserve"> </w:t>
      </w:r>
      <w:r>
        <w:t xml:space="preserve">Member per Member State. National Members are responsible for overseeing the operational work of their</w:t>
      </w:r>
      <w:r>
        <w:t xml:space="preserve"> </w:t>
      </w:r>
      <w:r>
        <w:t xml:space="preserve">respective National Desks. They are supported by a deputy and assistant(s). While the National Members are</w:t>
      </w:r>
      <w:r>
        <w:t xml:space="preserve"> </w:t>
      </w:r>
      <w:r>
        <w:t xml:space="preserve">organs of Eurojust, they are appointed and continue to be employed by their respective Member States. The</w:t>
      </w:r>
      <w:r>
        <w:t xml:space="preserve"> </w:t>
      </w:r>
      <w:r>
        <w:t xml:space="preserve">introduction of the EB by the Eurojust Regulation aimed at reducing the administrative burden on the</w:t>
      </w:r>
      <w:r>
        <w:t xml:space="preserve"> </w:t>
      </w:r>
      <w:r>
        <w:t xml:space="preserve">College. The Board consists of Eurojust’s President, its two Vice-Presidents, a representative of the</w:t>
      </w:r>
      <w:r>
        <w:t xml:space="preserve"> </w:t>
      </w:r>
      <w:r>
        <w:t xml:space="preserve">European Commission, and two other College Members designated on a two-year rotation system. As such,</w:t>
      </w:r>
      <w:r>
        <w:t xml:space="preserve"> </w:t>
      </w:r>
      <w:r>
        <w:t xml:space="preserve">membership of the Board is not conditional on any managerial skill or experience. The EB is not involved</w:t>
      </w:r>
      <w:r>
        <w:t xml:space="preserve"> </w:t>
      </w:r>
      <w:r>
        <w:t xml:space="preserve">in the operational functions of Eurojust. Instead, it focuses on ensuring the Agency’s proper functioning.</w:t>
      </w:r>
      <w:r>
        <w:t xml:space="preserve"> </w:t>
      </w:r>
      <w:r>
        <w:t xml:space="preserve">Activities of the Board include reviewing key programming and planning documents (e.g. the draft annual</w:t>
      </w:r>
      <w:r>
        <w:t xml:space="preserve"> </w:t>
      </w:r>
      <w:r>
        <w:t xml:space="preserve">budget), assisting and advising the AD on the implementation of College decisions, and adopting the anti-</w:t>
      </w:r>
      <w:r>
        <w:t xml:space="preserve"> </w:t>
      </w:r>
      <w:r>
        <w:t xml:space="preserve">fraud strategy and financial rules. The administration of Eurojust is headed by the AD, who is appointed by</w:t>
      </w:r>
      <w:r>
        <w:t xml:space="preserve"> </w:t>
      </w:r>
      <w:r>
        <w:t xml:space="preserve">the College. The AD is responsible for the day-to-day administration of Eurojust, in line with the Eurojust</w:t>
      </w:r>
      <w:r>
        <w:t xml:space="preserve"> </w:t>
      </w:r>
      <w:r>
        <w:t xml:space="preserve">Regulation, College decisions, and Eurojust programming documents, etc. The administration (Eurojust</w:t>
      </w:r>
      <w:r>
        <w:t xml:space="preserve"> </w:t>
      </w:r>
      <w:r>
        <w:t xml:space="preserve">staff) is further divided into two main departments, the Operations Department and the Resources</w:t>
      </w:r>
      <w:r>
        <w:t xml:space="preserve"> </w:t>
      </w:r>
      <w:r>
        <w:t xml:space="preserve">Department.</w:t>
      </w:r>
      <w:r>
        <w:t xml:space="preserve"> </w:t>
      </w:r>
      <w:r>
        <w:t xml:space="preserve">1.3.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EU’s internal security landscape is evolving rapidly, shaped by increasingly complex</w:t>
      </w:r>
      <w:r>
        <w:t xml:space="preserve"> </w:t>
      </w:r>
      <w:r>
        <w:t xml:space="preserve">criminal ecosystems, a steady expansion of cross-border threats, and ongoing</w:t>
      </w:r>
      <w:r>
        <w:t xml:space="preserve"> </w:t>
      </w:r>
      <w:r>
        <w:t xml:space="preserve">geopolitical instability. Criminal networks operate seamlessly across borders, exploiting</w:t>
      </w:r>
      <w:r>
        <w:t xml:space="preserve"> </w:t>
      </w:r>
      <w:r>
        <w:t xml:space="preserve">jurisdictional fragmentation and technical innovation to commit illegal activities and evade</w:t>
      </w:r>
      <w:r>
        <w:t xml:space="preserve"> </w:t>
      </w:r>
      <w:r>
        <w:t xml:space="preserve">detection. While Europe’s institutional systems are largely recognised as effective and</w:t>
      </w:r>
      <w:r>
        <w:t xml:space="preserve"> </w:t>
      </w:r>
      <w:r>
        <w:t xml:space="preserve">resilient, there are regional variations.5 National judicial and law enforcement systems are</w:t>
      </w:r>
    </w:p>
    <w:p>
      <w:pPr>
        <w:pStyle w:val="BodyText"/>
      </w:pPr>
      <w:r>
        <w:t xml:space="preserve">5 Global Organized Crime Index 2025, Crime at a crossroads, Europe, p. 2.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under unprecedented strain, intensifying the operational demand for coordinated support</w:t>
      </w:r>
      <w:r>
        <w:t xml:space="preserve"> </w:t>
      </w:r>
      <w:r>
        <w:t xml:space="preserve">at EU level.</w:t>
      </w:r>
      <w:r>
        <w:br/>
      </w:r>
      <w:r>
        <w:t xml:space="preserve">The recent Serious and Organised Crime Threat Assessment (SOCTA)6 underlines this</w:t>
      </w:r>
      <w:r>
        <w:t xml:space="preserve"> </w:t>
      </w:r>
      <w:r>
        <w:t xml:space="preserve">shift, depicting a highly interconnected, technology-driven criminal ecosystem that</w:t>
      </w:r>
      <w:r>
        <w:t xml:space="preserve"> </w:t>
      </w:r>
      <w:r>
        <w:t xml:space="preserve">systematically outpaces national law enforcement and judicial responses.</w:t>
      </w:r>
      <w:r>
        <w:t xml:space="preserve"> </w:t>
      </w:r>
      <w:r>
        <w:t xml:space="preserve">In response, the EU has strengthened its strategic framework for internal security. The</w:t>
      </w:r>
      <w:r>
        <w:t xml:space="preserve"> </w:t>
      </w:r>
      <w:r>
        <w:t xml:space="preserve">ProtectEU Strategy7 explicitly prioritises judicial cooperation, recognising that</w:t>
      </w:r>
      <w:r>
        <w:t xml:space="preserve"> </w:t>
      </w:r>
      <w:r>
        <w:t xml:space="preserve">operational intelligence must translate into effective prosecutions. It highlights the need to</w:t>
      </w:r>
      <w:r>
        <w:t xml:space="preserve"> </w:t>
      </w:r>
      <w:r>
        <w:t xml:space="preserve">assess and strengthen Eurojust’s mandate in 2026, underscoring the Agency’s central</w:t>
      </w:r>
      <w:r>
        <w:t xml:space="preserve"> </w:t>
      </w:r>
      <w:r>
        <w:t xml:space="preserve">role in coordinating cross-border prosecutions, enabling information exchange between</w:t>
      </w:r>
      <w:r>
        <w:t xml:space="preserve"> </w:t>
      </w:r>
      <w:r>
        <w:t xml:space="preserve">judicial authorities, and ensuring coherent prosecution at EU level and beyond. This is</w:t>
      </w:r>
      <w:r>
        <w:t xml:space="preserve"> </w:t>
      </w:r>
      <w:r>
        <w:t xml:space="preserve">echoed in the EU Roadmap to fight Drug Trafficking and Organised Crime and the</w:t>
      </w:r>
      <w:r>
        <w:t xml:space="preserve"> </w:t>
      </w:r>
      <w:r>
        <w:t xml:space="preserve">EU Drugs Strategy and EU Action Plan against drug trafficking8. Given that</w:t>
      </w:r>
      <w:r>
        <w:t xml:space="preserve"> </w:t>
      </w:r>
      <w:r>
        <w:t xml:space="preserve">successful prosecutions hinge on swift mutual legal assistance and parallel investigations,</w:t>
      </w:r>
      <w:r>
        <w:t xml:space="preserve"> </w:t>
      </w:r>
      <w:r>
        <w:t xml:space="preserve">Eurojust’s role as the EU’s criminal justice hub has never been more critical.</w:t>
      </w:r>
      <w:r>
        <w:t xml:space="preserve"> </w:t>
      </w:r>
      <w:r>
        <w:t xml:space="preserve">A clear trend has emerged: the line between domestic and cross-border crime is</w:t>
      </w:r>
      <w:r>
        <w:t xml:space="preserve"> </w:t>
      </w:r>
      <w:r>
        <w:t xml:space="preserve">blurring, and effectiveness of national judicial action now depends on robust EU-level</w:t>
      </w:r>
      <w:r>
        <w:t xml:space="preserve"> </w:t>
      </w:r>
      <w:r>
        <w:t xml:space="preserve">support. Recent reforms – such as the E-evidence framework,9 the Anti-Money</w:t>
      </w:r>
      <w:r>
        <w:t xml:space="preserve"> </w:t>
      </w:r>
      <w:r>
        <w:t xml:space="preserve">Laundering package,10 and the interoperability of EU information systems11 – are</w:t>
      </w:r>
      <w:r>
        <w:t xml:space="preserve"> </w:t>
      </w:r>
      <w:r>
        <w:t xml:space="preserve">transforming data-sharing practices of national authorities, making coordination even more</w:t>
      </w:r>
      <w:r>
        <w:t xml:space="preserve"> </w:t>
      </w:r>
      <w:r>
        <w:t xml:space="preserve">essential.</w:t>
      </w:r>
      <w:r>
        <w:t xml:space="preserve"> </w:t>
      </w:r>
      <w:r>
        <w:t xml:space="preserve">Member States increasingly depend on Eurojust’s support, using Joint Investigation</w:t>
      </w:r>
      <w:r>
        <w:t xml:space="preserve"> </w:t>
      </w:r>
      <w:r>
        <w:t xml:space="preserve">Teams (JITs)12, Coordination Meetings (CMs) and Coordination Centres (CC) to</w:t>
      </w:r>
      <w:r>
        <w:t xml:space="preserve"> </w:t>
      </w:r>
      <w:r>
        <w:t xml:space="preserve">manage parallel investigations, prevent jurisdictional conflicts, and secure admissible</w:t>
      </w:r>
      <w:r>
        <w:t xml:space="preserve"> </w:t>
      </w:r>
      <w:r>
        <w:t xml:space="preserve">evidence.13 Judicial cooperation needs have expanded in both volume and complexity,</w:t>
      </w:r>
      <w:r>
        <w:t xml:space="preserve"> </w:t>
      </w:r>
      <w:r>
        <w:t xml:space="preserve">particularly in cyber-enabled crime, financial crime, terrorism, and organised crime cases.</w:t>
      </w:r>
      <w:r>
        <w:t xml:space="preserve"> </w:t>
      </w:r>
      <w:r>
        <w:t xml:space="preserve">Eurojust must be ready to rise to these challenges.</w:t>
      </w:r>
      <w:r>
        <w:t xml:space="preserve"> </w:t>
      </w:r>
      <w:r>
        <w:t xml:space="preserve">The 2025 evaluation of Eurojust,14 carried out pursuant to Article 69 of the EJR, found</w:t>
      </w:r>
      <w:r>
        <w:t xml:space="preserve"> </w:t>
      </w:r>
      <w:r>
        <w:t xml:space="preserve">that while the Agency plays a pivotal role in supporting cross-border investigations, it</w:t>
      </w:r>
      <w:r>
        <w:t xml:space="preserve"> </w:t>
      </w:r>
      <w:r>
        <w:t xml:space="preserve">faces structural and organisational constraints which ultimately affect its operational</w:t>
      </w:r>
      <w:r>
        <w:t xml:space="preserve"> </w:t>
      </w:r>
      <w:r>
        <w:t xml:space="preserve">performance.</w:t>
      </w:r>
      <w:r>
        <w:br/>
      </w:r>
      <w:r>
        <w:t xml:space="preserve">Therefore, the EU needs a more effective, more efficient, and better-equipped Eurojust</w:t>
      </w:r>
      <w:r>
        <w:t xml:space="preserve"> </w:t>
      </w:r>
      <w:r>
        <w:t xml:space="preserve">to ensure cross-border crimes are prosecuted effectively and justice systems can respond</w:t>
      </w:r>
      <w:r>
        <w:t xml:space="preserve"> </w:t>
      </w:r>
      <w:r>
        <w:t xml:space="preserve">swiftly to evolving threats.</w:t>
      </w:r>
      <w:r>
        <w:t xml:space="preserve"> </w:t>
      </w:r>
      <w:r>
        <w:t xml:space="preserve">In light of this, the High-Level Forum on the Future of EU Criminal Justice called for</w:t>
      </w:r>
      <w:r>
        <w:t xml:space="preserve"> </w:t>
      </w:r>
      <w:r>
        <w:t xml:space="preserve">a more cohesive criminal justice architecture, recognising Eurojust’s decisive role in</w:t>
      </w:r>
    </w:p>
    <w:p>
      <w:pPr>
        <w:pStyle w:val="BodyText"/>
      </w:pPr>
      <w:r>
        <w:t xml:space="preserve">6 EU Serious and Organised Crime Threat Assessment 2025 (EU-SOCTA).</w:t>
      </w:r>
      <w:r>
        <w:t xml:space="preserve"> </w:t>
      </w:r>
      <w:r>
        <w:t xml:space="preserve">7 COM(2025) 148 final (01.04.2025).</w:t>
      </w:r>
      <w:r>
        <w:t xml:space="preserve"> </w:t>
      </w:r>
      <w:r>
        <w:t xml:space="preserve">8 COM(2023) 641 final (18.10.2023), COM(2025) 743 final (04.12.2025), COM(2025) 744 final (04.12.2025).</w:t>
      </w:r>
      <w:r>
        <w:t xml:space="preserve"> </w:t>
      </w:r>
      <w:r>
        <w:t xml:space="preserve">9 Regulation (EU) 2023/1543 and Directive (EU) 2023/1544.</w:t>
      </w:r>
      <w:r>
        <w:t xml:space="preserve"> </w:t>
      </w:r>
      <w:r>
        <w:t xml:space="preserve">10 Regulations (EU) 2023/1113, 2024/1620, 2024/1624, Directives (EU) 2024/1640, 2024/1654.</w:t>
      </w:r>
      <w:r>
        <w:t xml:space="preserve"> </w:t>
      </w:r>
      <w:r>
        <w:t xml:space="preserve">11 Regulation (EU) 2019/818, Regulation (EU) 2019/817.</w:t>
      </w:r>
      <w:r>
        <w:t xml:space="preserve"> </w:t>
      </w:r>
      <w:r>
        <w:t xml:space="preserve">12 As defined under Article 1 of the Council Framework Decision 2002/465/JHA A Joint Investigation Team (JIT) is set</w:t>
      </w:r>
      <w:r>
        <w:t xml:space="preserve"> </w:t>
      </w:r>
      <w:r>
        <w:t xml:space="preserve">up for a specific purpose and limited duration, based on an agreement between two or more EU Member States (and</w:t>
      </w:r>
      <w:r>
        <w:t xml:space="preserve"> </w:t>
      </w:r>
      <w:r>
        <w:t xml:space="preserve">possibly third parties), to carry out criminal investigations in one or more of the states involved. Since 2024, around 300</w:t>
      </w:r>
      <w:r>
        <w:t xml:space="preserve"> </w:t>
      </w:r>
      <w:r>
        <w:t xml:space="preserve">JITs are supported by Eurojust every year.</w:t>
      </w:r>
      <w:r>
        <w:t xml:space="preserve"> </w:t>
      </w:r>
      <w:r>
        <w:t xml:space="preserve">13 Demand for CMs grew by 50% between 2019 and 2024, applications for JIT financial support rose by 17% over the</w:t>
      </w:r>
      <w:r>
        <w:t xml:space="preserve"> </w:t>
      </w:r>
      <w:r>
        <w:t xml:space="preserve">same period, Support study, pp. 19-20.</w:t>
      </w:r>
      <w:r>
        <w:t xml:space="preserve"> </w:t>
      </w:r>
      <w:r>
        <w:t xml:space="preserve">14 SWD(2025) 182 final (02.7.2025).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coordinating cross-border investigations, both within the EU and with third countries.15</w:t>
      </w:r>
      <w:r>
        <w:t xml:space="preserve"> </w:t>
      </w:r>
      <w:r>
        <w:t xml:space="preserve">Consequently, the Commission work programme 2026 has prioritised revising</w:t>
      </w:r>
      <w:r>
        <w:t xml:space="preserve"> </w:t>
      </w:r>
      <w:r>
        <w:t xml:space="preserve">Eurojust’s legal framework to protect democracy, upholding EU values.16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br/>
      </w:r>
      <w:r>
        <w:t xml:space="preserve">The evaluation found that Eurojust is highly effective in fulfilling its mandate to support</w:t>
      </w:r>
      <w:r>
        <w:t xml:space="preserve"> </w:t>
      </w:r>
      <w:r>
        <w:t xml:space="preserve">and strengthen coordination and cooperation between national authorities in the field of</w:t>
      </w:r>
      <w:r>
        <w:t xml:space="preserve"> </w:t>
      </w:r>
      <w:r>
        <w:t xml:space="preserve">criminal justice.17 However, improvements are needed, particularly in efficiency and</w:t>
      </w:r>
      <w:r>
        <w:t xml:space="preserve"> </w:t>
      </w:r>
      <w:r>
        <w:t xml:space="preserve">cooperation with EU partners and third countries18 – issues that were not addressed by</w:t>
      </w:r>
      <w:r>
        <w:t xml:space="preserve"> </w:t>
      </w:r>
      <w:r>
        <w:t xml:space="preserve">previous amendments19 of the EJR. Optimising internal processes and interactions with</w:t>
      </w:r>
      <w:r>
        <w:t xml:space="preserve"> </w:t>
      </w:r>
      <w:r>
        <w:t xml:space="preserve">the broader criminal justice ecosystem would unlock its full potential in the fight</w:t>
      </w:r>
      <w:r>
        <w:t xml:space="preserve"> </w:t>
      </w:r>
      <w:r>
        <w:t xml:space="preserve">against serious and organised cross-border crime.</w:t>
      </w:r>
      <w:r>
        <w:t xml:space="preserve"> </w:t>
      </w:r>
      <w:r>
        <w:t xml:space="preserve">Two sets of problems have been identified: one relating to the internal dimension,</w:t>
      </w:r>
      <w:r>
        <w:t xml:space="preserve"> </w:t>
      </w:r>
      <w:r>
        <w:t xml:space="preserve">stemming from limitations in the organisational structure and processes; and one relating</w:t>
      </w:r>
      <w:r>
        <w:t xml:space="preserve"> </w:t>
      </w:r>
      <w:r>
        <w:t xml:space="preserve">to the external dimension, concerning challenges in coordination with partners.</w:t>
      </w:r>
      <w:r>
        <w:t xml:space="preserve"> </w:t>
      </w:r>
      <w:r>
        <w:t xml:space="preserve">The evaluation also highlighted the slow pace of Eurojust’s digitalisation and the issues</w:t>
      </w:r>
      <w:r>
        <w:t xml:space="preserve"> </w:t>
      </w:r>
      <w:r>
        <w:t xml:space="preserve">arising from its outdated IT infrastructures, particularly its CMS, hindering</w:t>
      </w:r>
      <w:r>
        <w:t xml:space="preserve"> </w:t>
      </w:r>
      <w:r>
        <w:t xml:space="preserve">interoperability, data exchange and analysis and effective workflows. This ultimately</w:t>
      </w:r>
      <w:r>
        <w:t xml:space="preserve"> </w:t>
      </w:r>
      <w:r>
        <w:t xml:space="preserve">affects Eurojust’s capacity to manage increasing data volumes and address digitally</w:t>
      </w:r>
      <w:r>
        <w:t xml:space="preserve"> </w:t>
      </w:r>
      <w:r>
        <w:t xml:space="preserve">enabled crime.20 However, as a new CMS and other digital tools are already in</w:t>
      </w:r>
      <w:r>
        <w:t xml:space="preserve"> </w:t>
      </w:r>
      <w:r>
        <w:t xml:space="preserve">development, this problem is not explored further in this impact assessment.21</w:t>
      </w:r>
      <w:r>
        <w:t xml:space="preserve"> </w:t>
      </w:r>
      <w:r>
        <w:t xml:space="preserve">Table 1: Problem tree</w:t>
      </w:r>
    </w:p>
    <w:p>
      <w:pPr>
        <w:pStyle w:val="BodyText"/>
      </w:pPr>
      <w:r>
        <w:t xml:space="preserve">15 Report of the High Level-Forum on the Future of EU Criminal Justice, February-December 2025 (HLF report).</w:t>
      </w:r>
      <w:r>
        <w:t xml:space="preserve"> </w:t>
      </w:r>
      <w:r>
        <w:t xml:space="preserve">16 COM(2025) 870 final (21.10.2025), Annex I, No. 31.</w:t>
      </w:r>
      <w:r>
        <w:t xml:space="preserve"> </w:t>
      </w:r>
      <w:r>
        <w:t xml:space="preserve">17 Eurojust Evaluation, p. 43.</w:t>
      </w:r>
      <w:r>
        <w:t xml:space="preserve"> </w:t>
      </w:r>
      <w:r>
        <w:t xml:space="preserve">18 Eurojust Evaluation, pp. 47-49.</w:t>
      </w:r>
      <w:r>
        <w:t xml:space="preserve"> </w:t>
      </w:r>
      <w:r>
        <w:t xml:space="preserve">19 Changes to the EJR since 2022 were targeted amendments (Counter Terrorism Register, CICED and new CMS) adding</w:t>
      </w:r>
      <w:r>
        <w:t xml:space="preserve"> </w:t>
      </w:r>
      <w:r>
        <w:t xml:space="preserve">competences, in particular in reaction to crisis situations. These amendments did not constitute a comprehensive reform</w:t>
      </w:r>
      <w:r>
        <w:t xml:space="preserve"> </w:t>
      </w:r>
      <w:r>
        <w:t xml:space="preserve">of the Agency that would address broader structural deficiencies.</w:t>
      </w:r>
      <w:r>
        <w:t xml:space="preserve"> </w:t>
      </w:r>
      <w:r>
        <w:t xml:space="preserve">20 Eurojust Evaluation, pp. 18, 33.</w:t>
      </w:r>
      <w:r>
        <w:t xml:space="preserve"> </w:t>
      </w:r>
      <w:r>
        <w:t xml:space="preserve">21 COM/2025/143 final.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2.1.</w:t>
      </w:r>
      <w:r>
        <w:t xml:space="preserve"> </w:t>
      </w:r>
      <w:r>
        <w:t xml:space="preserve">Suboptimal efficiency of Eurojust’s internal organisation and processes</w:t>
      </w:r>
      <w:r>
        <w:t xml:space="preserve"> </w:t>
      </w:r>
      <w:r>
        <w:t xml:space="preserve">2.1.1. What is the problem?</w:t>
      </w:r>
      <w:r>
        <w:t xml:space="preserve"> </w:t>
      </w:r>
      <w:r>
        <w:t xml:space="preserve">Eurojust’s ability to maximise its added value in supporting cross-border criminal cases is</w:t>
      </w:r>
      <w:r>
        <w:t xml:space="preserve"> </w:t>
      </w:r>
      <w:r>
        <w:t xml:space="preserve">compromised by an insufficient focus on its core operational activities.22</w:t>
      </w:r>
      <w:r>
        <w:t xml:space="preserve"> </w:t>
      </w:r>
      <w:r>
        <w:t xml:space="preserve">While demand for its services grows across Member States,23 it still struggles to</w:t>
      </w:r>
      <w:r>
        <w:t xml:space="preserve"> </w:t>
      </w:r>
      <w:r>
        <w:t xml:space="preserve">systematically filter out lower-complexity cases, such as routine information exchange or</w:t>
      </w:r>
      <w:r>
        <w:t xml:space="preserve"> </w:t>
      </w:r>
      <w:r>
        <w:t xml:space="preserve">bilateral mutual legal assistance requests, which could be handled more efficiently through</w:t>
      </w:r>
      <w:r>
        <w:t xml:space="preserve"> </w:t>
      </w:r>
      <w:r>
        <w:t xml:space="preserve">bilateral cooperation or the EJN. Instead, resources are diverted from complex cases,24</w:t>
      </w:r>
      <w:r>
        <w:t xml:space="preserve"> </w:t>
      </w:r>
      <w:r>
        <w:t xml:space="preserve">which involve serious cross-border crime requiring active coordination and a common</w:t>
      </w:r>
      <w:r>
        <w:t xml:space="preserve"> </w:t>
      </w:r>
      <w:r>
        <w:t xml:space="preserve">strategy among multiple jurisdictions. These are the cases where Eurojust’s involvement</w:t>
      </w:r>
      <w:r>
        <w:t xml:space="preserve"> </w:t>
      </w:r>
      <w:r>
        <w:t xml:space="preserve">generates the greatest added value, particularly when multiple legal frameworks and</w:t>
      </w:r>
      <w:r>
        <w:t xml:space="preserve"> </w:t>
      </w:r>
      <w:r>
        <w:t xml:space="preserve">judicial authorities, or third countries are involved.25</w:t>
      </w:r>
      <w:r>
        <w:t xml:space="preserve"> </w:t>
      </w:r>
      <w:r>
        <w:t xml:space="preserve">Example EncroChat26: Eurojust’s strategic impact is exemplified in the dismantling of EncroChat, an</w:t>
      </w:r>
      <w:r>
        <w:t xml:space="preserve"> </w:t>
      </w:r>
      <w:r>
        <w:t xml:space="preserve">encrypted phone network widely used by organised crime groups across Europe and beyond. Initiated in</w:t>
      </w:r>
      <w:r>
        <w:t xml:space="preserve"> </w:t>
      </w:r>
      <w:r>
        <w:t xml:space="preserve">2017 by French authorities, followed by a case opening at Eurojust in 2019 and escalated into a JIT in 2020</w:t>
      </w:r>
      <w:r>
        <w:t xml:space="preserve"> </w:t>
      </w:r>
      <w:r>
        <w:t xml:space="preserve">with the Netherlands under Eurojust’s coordination, the operation exemplifies how the Agency optimises</w:t>
      </w:r>
      <w:r>
        <w:t xml:space="preserve"> </w:t>
      </w:r>
      <w:r>
        <w:t xml:space="preserve">resources for high-stakes cases. By facilitating nine CMs, resolving jurisdictional conflicts, and processing</w:t>
      </w:r>
      <w:r>
        <w:t xml:space="preserve"> </w:t>
      </w:r>
      <w:r>
        <w:t xml:space="preserve">nearly 170 European Investigation Orders (EIOs), Eurojust enabled the interception of millions of encrypted</w:t>
      </w:r>
      <w:r>
        <w:t xml:space="preserve"> </w:t>
      </w:r>
      <w:r>
        <w:t xml:space="preserve">messages, leading to 6,558 arrests globally and the seizure of EUR 900 million in criminal assets. The case</w:t>
      </w:r>
      <w:r>
        <w:t xml:space="preserve"> </w:t>
      </w:r>
      <w:r>
        <w:t xml:space="preserve">also demonstrated Eurojust’s role in scaling cooperation: what began as a bilateral effort expanded to 13</w:t>
      </w:r>
      <w:r>
        <w:t xml:space="preserve"> </w:t>
      </w:r>
      <w:r>
        <w:t xml:space="preserve">countries, triggering spin-off investigations into drug trafficking, money laundering, and violent crime.</w:t>
      </w:r>
      <w:r>
        <w:t xml:space="preserve"> </w:t>
      </w:r>
      <w:r>
        <w:t xml:space="preserve">Crucially, Eurojust’s involvement ensured that admissible evidence was shared efficiently across</w:t>
      </w:r>
      <w:r>
        <w:t xml:space="preserve"> </w:t>
      </w:r>
      <w:r>
        <w:t xml:space="preserve">jurisdictions, avoiding duplication and legal fragmentation. This case shows how Eurojust’s intervention on</w:t>
      </w:r>
      <w:r>
        <w:t xml:space="preserve"> </w:t>
      </w:r>
      <w:r>
        <w:t xml:space="preserve">complex, multi-jurisdictional threats delivers transformative results in combating organised crime.</w:t>
      </w:r>
      <w:r>
        <w:t xml:space="preserve"> </w:t>
      </w:r>
      <w:r>
        <w:t xml:space="preserve">In recent years, Eurojust’s mandate has expanded into new and resource-intensive areas,</w:t>
      </w:r>
      <w:r>
        <w:t xml:space="preserve"> </w:t>
      </w:r>
      <w:r>
        <w:t xml:space="preserve">namely international crimes and terrorism.27 Despite allocations of some additional budget</w:t>
      </w:r>
      <w:r>
        <w:t xml:space="preserve"> </w:t>
      </w:r>
      <w:r>
        <w:t xml:space="preserve">and staff to account for the new tasks,28 a level of tension is noted between workload and</w:t>
      </w:r>
      <w:r>
        <w:t xml:space="preserve"> </w:t>
      </w:r>
      <w:r>
        <w:t xml:space="preserve">staff availability, leading to reduced support capacity and delays in responding to Member</w:t>
      </w:r>
      <w:r>
        <w:t xml:space="preserve"> </w:t>
      </w:r>
      <w:r>
        <w:t xml:space="preserve">States.29 Some resource dispersion results from Eurojust’s unstructured participation in</w:t>
      </w:r>
      <w:r>
        <w:t xml:space="preserve"> </w:t>
      </w:r>
      <w:r>
        <w:t xml:space="preserve">policy and strategic cycles.30 While the Agency is uniquely positioned to contribute to</w:t>
      </w:r>
      <w:r>
        <w:t xml:space="preserve"> </w:t>
      </w:r>
      <w:r>
        <w:t xml:space="preserve">policy development in the area of criminal justice and judicial cooperation, its role in this</w:t>
      </w:r>
      <w:r>
        <w:t xml:space="preserve"> </w:t>
      </w:r>
      <w:r>
        <w:t xml:space="preserve">field remains largely based on ad hoc requests, resulting in both limited involvement and</w:t>
      </w:r>
      <w:r>
        <w:t xml:space="preserve"> </w:t>
      </w:r>
      <w:r>
        <w:t xml:space="preserve">challenges in determining the appropriate level of resources to be allocated to such work.31</w:t>
      </w:r>
    </w:p>
    <w:p>
      <w:pPr>
        <w:pStyle w:val="BodyText"/>
      </w:pPr>
      <w:r>
        <w:t xml:space="preserve">22 Eurojust Evaluation, pp. 25, 30-31; Support study, p. 18.</w:t>
      </w:r>
      <w:r>
        <w:t xml:space="preserve"> </w:t>
      </w:r>
      <w:r>
        <w:t xml:space="preserve">23 The number of registered cases grew by 66% between 2019 and 2024, at an average growth rate of 11%. The projected</w:t>
      </w:r>
      <w:r>
        <w:t xml:space="preserve"> </w:t>
      </w:r>
      <w:r>
        <w:t xml:space="preserve">annual growth in workload for the period 2026-2028 is 8%. Support study, pp. 18-19.</w:t>
      </w:r>
      <w:r>
        <w:t xml:space="preserve"> </w:t>
      </w:r>
      <w:r>
        <w:t xml:space="preserve">24 Core characteristics of a complex case are for example: multilateral investigations (several Member States and/or third</w:t>
      </w:r>
      <w:r>
        <w:t xml:space="preserve"> </w:t>
      </w:r>
      <w:r>
        <w:t xml:space="preserve">countries) linked to organised crime, parallel proceedings and prosecutions with risks of jurisdictional conflicts, several</w:t>
      </w:r>
      <w:r>
        <w:t xml:space="preserve"> </w:t>
      </w:r>
      <w:r>
        <w:t xml:space="preserve">legal frameworks and judicial authorities involved, operations demanding coordination tools or synchronised actions</w:t>
      </w:r>
      <w:r>
        <w:t xml:space="preserve"> </w:t>
      </w:r>
      <w:r>
        <w:t xml:space="preserve">(e.g., JITs, simultaneous arrests, or searches), operational urgency or strategic importance.</w:t>
      </w:r>
      <w:r>
        <w:t xml:space="preserve"> </w:t>
      </w:r>
      <w:r>
        <w:t xml:space="preserve">25 Eurojust Evaluation, pp. 18-20, 25-27.</w:t>
      </w:r>
      <w:r>
        <w:t xml:space="preserve"> </w:t>
      </w:r>
      <w:r>
        <w:t xml:space="preserve">26</w:t>
      </w:r>
      <w:r>
        <w:t xml:space="preserve"> </w:t>
      </w:r>
      <w:r>
        <w:t xml:space="preserve">https://www.eurojust.europa.eu/ar2020/7-casework-crime-type/72-encrochat-dismantling-encrypted-network-used-</w:t>
      </w:r>
      <w:r>
        <w:t xml:space="preserve"> </w:t>
      </w:r>
      <w:r>
        <w:t xml:space="preserve">criminal-groups; https://www.eurojust.europa.eu/news/dismantling-encrypted-criminal-encrochat-communications-6-</w:t>
      </w:r>
      <w:r>
        <w:t xml:space="preserve"> </w:t>
      </w:r>
      <w:r>
        <w:t xml:space="preserve">500-arrests-900-eur-seized; https://www.eurojust.europa.eu/fr/document/encrochat-investigation-france.</w:t>
      </w:r>
      <w:r>
        <w:br/>
      </w:r>
      <w:r>
        <w:t xml:space="preserve">27 Amending Regulations (EU) 2022/838 (establishing the Core International Crimes Evidence Database and supporting</w:t>
      </w:r>
      <w:r>
        <w:t xml:space="preserve"> </w:t>
      </w:r>
      <w:r>
        <w:t xml:space="preserve">the International Centre for the Prosecution of the Crime of Aggression) and 2023/2131 (establishing the Counter</w:t>
      </w:r>
      <w:r>
        <w:t xml:space="preserve"> </w:t>
      </w:r>
      <w:r>
        <w:t xml:space="preserve">Terrorism Register).</w:t>
      </w:r>
      <w:r>
        <w:t xml:space="preserve"> </w:t>
      </w:r>
      <w:r>
        <w:t xml:space="preserve">28 Eurojust Evaluation, pp. 23-24, 27-28.</w:t>
      </w:r>
      <w:r>
        <w:t xml:space="preserve"> </w:t>
      </w:r>
      <w:r>
        <w:t xml:space="preserve">29 Support study, p. 21.</w:t>
      </w:r>
      <w:r>
        <w:t xml:space="preserve"> </w:t>
      </w:r>
      <w:r>
        <w:t xml:space="preserve">30 Support study, p. 22.</w:t>
      </w:r>
      <w:r>
        <w:t xml:space="preserve"> </w:t>
      </w:r>
      <w:r>
        <w:t xml:space="preserve">31 Eurojust Evaluation, pp. 14, 37; Support study, p. 21.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These constraints have shaped an operational model in which Eurojust primarily responds</w:t>
      </w:r>
      <w:r>
        <w:t xml:space="preserve"> </w:t>
      </w:r>
      <w:r>
        <w:t xml:space="preserve">to Member States’ requests rather than acting proactively. This limits the use of its own-</w:t>
      </w:r>
      <w:r>
        <w:t xml:space="preserve"> </w:t>
      </w:r>
      <w:r>
        <w:t xml:space="preserve">initiative powers and reduces its capacity to identify and act on cross-border criminal</w:t>
      </w:r>
      <w:r>
        <w:t xml:space="preserve"> </w:t>
      </w:r>
      <w:r>
        <w:t xml:space="preserve">developments, leaving its potential to contribute to crime detection underexploited.32</w:t>
      </w:r>
      <w:r>
        <w:t xml:space="preserve"> </w:t>
      </w:r>
      <w:r>
        <w:t xml:space="preserve">Part of the problem lies in Eurojust’s partially outdated toolset. Its competences remain</w:t>
      </w:r>
      <w:r>
        <w:t xml:space="preserve"> </w:t>
      </w:r>
      <w:r>
        <w:t xml:space="preserve">focused on the coordination of investigations and prosecutions, with no clearly defined</w:t>
      </w:r>
      <w:r>
        <w:t xml:space="preserve"> </w:t>
      </w:r>
      <w:r>
        <w:t xml:space="preserve">mandate in related areas of growing importance, such as asset freezing, the processing of</w:t>
      </w:r>
      <w:r>
        <w:t xml:space="preserve"> </w:t>
      </w:r>
      <w:r>
        <w:t xml:space="preserve">e-evidence, victim support and analysis of judicial data. Though Eurojust already engages</w:t>
      </w:r>
      <w:r>
        <w:t xml:space="preserve"> </w:t>
      </w:r>
      <w:r>
        <w:t xml:space="preserve">in these activities at the request of Member States, it does so in an unstructured manner,</w:t>
      </w:r>
      <w:r>
        <w:t xml:space="preserve"> </w:t>
      </w:r>
      <w:r>
        <w:t xml:space="preserve">without a clear legal basis and defined scope.33</w:t>
      </w:r>
      <w:r>
        <w:t xml:space="preserve"> </w:t>
      </w:r>
      <w:r>
        <w:t xml:space="preserve">Finaly, the Agency’s governance, decision-making and management do not consistently</w:t>
      </w:r>
      <w:r>
        <w:t xml:space="preserve"> </w:t>
      </w:r>
      <w:r>
        <w:t xml:space="preserve">support timely and effective steering. Despite the change of legal framework, the Agency’s</w:t>
      </w:r>
      <w:r>
        <w:t xml:space="preserve"> </w:t>
      </w:r>
      <w:r>
        <w:t xml:space="preserve">internal structures and working practices have not fully evolved to operate as an EU</w:t>
      </w:r>
      <w:r>
        <w:t xml:space="preserve"> </w:t>
      </w:r>
      <w:r>
        <w:t xml:space="preserve">decentralised agency.34 Decisions that could be taken at managerial or administrative level</w:t>
      </w:r>
      <w:r>
        <w:t xml:space="preserve"> </w:t>
      </w:r>
      <w:r>
        <w:t xml:space="preserve">are often escalated to collective governance bodies, increasing procedural burden,</w:t>
      </w:r>
      <w:r>
        <w:t xml:space="preserve"> </w:t>
      </w:r>
      <w:r>
        <w:t xml:space="preserve">potentially delaying strategic direction and operational follow-through. Administrative</w:t>
      </w:r>
      <w:r>
        <w:t xml:space="preserve"> </w:t>
      </w:r>
      <w:r>
        <w:t xml:space="preserve">work tends to absorb a significant share of the attention of NMs and their desks, diverting</w:t>
      </w:r>
      <w:r>
        <w:t xml:space="preserve"> </w:t>
      </w:r>
      <w:r>
        <w:t xml:space="preserve">time and focus from casework.35</w:t>
      </w:r>
      <w:r>
        <w:t xml:space="preserve"> </w:t>
      </w:r>
      <w:r>
        <w:t xml:space="preserve">2.1.2. What are the problem drivers?</w:t>
      </w:r>
      <w:r>
        <w:t xml:space="preserve"> </w:t>
      </w:r>
      <w:r>
        <w:t xml:space="preserve">Problem driver #1 relates to limitations in Eurojust’s case selection and prioritisation</w:t>
      </w:r>
      <w:r>
        <w:t xml:space="preserve"> </w:t>
      </w:r>
      <w:r>
        <w:t xml:space="preserve">model. This driver stems primarily from implementation challenges, though the absence</w:t>
      </w:r>
      <w:r>
        <w:t xml:space="preserve"> </w:t>
      </w:r>
      <w:r>
        <w:t xml:space="preserve">of a legal definition of a “Eurojust case” which adds procedural ambiguity. Beyond limited</w:t>
      </w:r>
      <w:r>
        <w:t xml:space="preserve"> </w:t>
      </w:r>
      <w:r>
        <w:t xml:space="preserve">instances of own-initiative action, Eurojust’s operational work is driven by Member States’</w:t>
      </w:r>
      <w:r>
        <w:t xml:space="preserve"> </w:t>
      </w:r>
      <w:r>
        <w:t xml:space="preserve">demand, as it is national authorities that refer cases and provide information.36</w:t>
      </w:r>
      <w:r>
        <w:t xml:space="preserve"> </w:t>
      </w:r>
      <w:r>
        <w:t xml:space="preserve">When dealing with incoming requests, Eurojust does not systematically apply clear criteria</w:t>
      </w:r>
      <w:r>
        <w:t xml:space="preserve"> </w:t>
      </w:r>
      <w:r>
        <w:t xml:space="preserve">to select, redirect, or prioritise cases. One reason appears to be the lack of a common</w:t>
      </w:r>
      <w:r>
        <w:t xml:space="preserve"> </w:t>
      </w:r>
      <w:r>
        <w:t xml:space="preserve">definition of a “Eurojust case”,37 leading to inconsistent approaches to case handling. In</w:t>
      </w:r>
      <w:r>
        <w:t xml:space="preserve"> </w:t>
      </w:r>
      <w:r>
        <w:t xml:space="preserve">addition, NMs may prioritise certain referrals over others based less on objective or</w:t>
      </w:r>
      <w:r>
        <w:t xml:space="preserve"> </w:t>
      </w:r>
      <w:r>
        <w:t xml:space="preserve">strategic considerations and more on thematic preferences, interests of the Member State</w:t>
      </w:r>
      <w:r>
        <w:t xml:space="preserve"> </w:t>
      </w:r>
      <w:r>
        <w:t xml:space="preserve">they represent, or established relationships with their respective national authorities.38 In</w:t>
      </w:r>
      <w:r>
        <w:t xml:space="preserve"> </w:t>
      </w:r>
      <w:r>
        <w:t xml:space="preserve">2023, an estimated 82% of Eurojust’s new case work was made up of bilateral and low-</w:t>
      </w:r>
      <w:r>
        <w:t xml:space="preserve"> </w:t>
      </w:r>
      <w:r>
        <w:t xml:space="preserve">complexity cases.39 In this context, high levels of ambition, combined with inconsistent</w:t>
      </w:r>
      <w:r>
        <w:t xml:space="preserve"> </w:t>
      </w:r>
      <w:r>
        <w:t xml:space="preserve">prioritisation, can create the perception that additional resources are the primary solution</w:t>
      </w:r>
      <w:r>
        <w:t xml:space="preserve"> </w:t>
      </w:r>
      <w:r>
        <w:t xml:space="preserve">to workload pressure, rather than a change in operational practices,40</w:t>
      </w:r>
      <w:r>
        <w:t xml:space="preserve"> </w:t>
      </w:r>
      <w:r>
        <w:t xml:space="preserve">A similar definitional gap affects ‘own-initiative’ cases as mentioned in Article 2(3) EJR.41</w:t>
      </w:r>
      <w:r>
        <w:t xml:space="preserve"> </w:t>
      </w:r>
      <w:r>
        <w:t xml:space="preserve">Coupled with the high number of referrals, this restricts the Agency’s ability to act</w:t>
      </w:r>
      <w:r>
        <w:t xml:space="preserve"> </w:t>
      </w:r>
      <w:r>
        <w:t xml:space="preserve">proactively.</w:t>
      </w:r>
    </w:p>
    <w:p>
      <w:pPr>
        <w:pStyle w:val="BodyText"/>
      </w:pPr>
      <w:r>
        <w:t xml:space="preserve">32 Support study, pp. 17-18.</w:t>
      </w:r>
      <w:r>
        <w:t xml:space="preserve"> </w:t>
      </w:r>
      <w:r>
        <w:t xml:space="preserve">33 Support study, p. 19.</w:t>
      </w:r>
      <w:r>
        <w:t xml:space="preserve"> </w:t>
      </w:r>
      <w:r>
        <w:t xml:space="preserve">34 Support study, p. 20.</w:t>
      </w:r>
      <w:r>
        <w:t xml:space="preserve"> </w:t>
      </w:r>
      <w:r>
        <w:t xml:space="preserve">35 Eurojust Evaluation, pp. 30-34. Support study, pp. 22-25.</w:t>
      </w:r>
      <w:r>
        <w:t xml:space="preserve"> </w:t>
      </w:r>
      <w:r>
        <w:t xml:space="preserve">36 Eurojust Evaluation, pp. 18-20, 26-27; Support study, pp. 18, 27.</w:t>
      </w:r>
      <w:r>
        <w:t xml:space="preserve"> </w:t>
      </w:r>
      <w:r>
        <w:t xml:space="preserve">37 Eurojust Evaluation, pp. 41-42.</w:t>
      </w:r>
      <w:r>
        <w:t xml:space="preserve"> </w:t>
      </w:r>
      <w:r>
        <w:t xml:space="preserve">38 Eurojust Evaluation, pp. 30-31, 36. Support study, p. 27.</w:t>
      </w:r>
      <w:r>
        <w:t xml:space="preserve"> </w:t>
      </w:r>
      <w:r>
        <w:t xml:space="preserve">39 Support study p. 18.</w:t>
      </w:r>
      <w:r>
        <w:t xml:space="preserve"> </w:t>
      </w:r>
      <w:r>
        <w:t xml:space="preserve">40 Eurojust Evaluation, pp. 33-35. The support study suggests that by streamlining governance structures, Eurojust has</w:t>
      </w:r>
      <w:r>
        <w:t xml:space="preserve"> </w:t>
      </w:r>
      <w:r>
        <w:t xml:space="preserve">the potential to deliver greater impact with the same or even reduced level of resources, Support study, p. 24.</w:t>
      </w:r>
      <w:r>
        <w:t xml:space="preserve"> </w:t>
      </w:r>
      <w:r>
        <w:t xml:space="preserve">41 Eurojust Evaluation, pp. 20, 27; Support study, pp. 19-20.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Problem driver #2 relates to Eurojust’s partially outdated competences and associated</w:t>
      </w:r>
      <w:r>
        <w:t xml:space="preserve"> </w:t>
      </w:r>
      <w:r>
        <w:t xml:space="preserve">toolset.</w:t>
      </w:r>
      <w:r>
        <w:t xml:space="preserve"> </w:t>
      </w:r>
      <w:r>
        <w:t xml:space="preserve">This driver arises primarily from gaps in Eurojust’s formal mandate and competences.</w:t>
      </w:r>
      <w:r>
        <w:t xml:space="preserve"> </w:t>
      </w:r>
      <w:r>
        <w:t xml:space="preserve">As a hub connecting criminal justice authorities, Eurojust is well placed to support national</w:t>
      </w:r>
      <w:r>
        <w:t xml:space="preserve"> </w:t>
      </w:r>
      <w:r>
        <w:t xml:space="preserve">authorities in investigative activities of growing relevance, such as asset freezing – by</w:t>
      </w:r>
      <w:r>
        <w:t xml:space="preserve"> </w:t>
      </w:r>
      <w:r>
        <w:t xml:space="preserve">coordinating Asset Recovery Offices (AROs) and judicial authorities when proceeds of</w:t>
      </w:r>
      <w:r>
        <w:t xml:space="preserve"> </w:t>
      </w:r>
      <w:r>
        <w:t xml:space="preserve">crime are identified – and the issuance and execution of e-evidence orders. However,</w:t>
      </w:r>
      <w:r>
        <w:t xml:space="preserve"> </w:t>
      </w:r>
      <w:r>
        <w:t xml:space="preserve">Eurojust lacks an explicit mandate in these areas, resulting in unstructured activities carried</w:t>
      </w:r>
      <w:r>
        <w:t xml:space="preserve"> </w:t>
      </w:r>
      <w:r>
        <w:t xml:space="preserve">out at the request of national authorities, leaving much potential untapped.42</w:t>
      </w:r>
      <w:r>
        <w:t xml:space="preserve"> </w:t>
      </w:r>
      <w:r>
        <w:t xml:space="preserve">The lack of clearly defined competences also affects Eurojust’s analytical work, for which</w:t>
      </w:r>
      <w:r>
        <w:t xml:space="preserve"> </w:t>
      </w:r>
      <w:r>
        <w:t xml:space="preserve">a specific mandate has so far been granted only in relation to international crimes and</w:t>
      </w:r>
      <w:r>
        <w:t xml:space="preserve"> </w:t>
      </w:r>
      <w:r>
        <w:t xml:space="preserve">terrorism (for the data stored in the CICED and CTR). The positive experience with these</w:t>
      </w:r>
      <w:r>
        <w:t xml:space="preserve"> </w:t>
      </w:r>
      <w:r>
        <w:t xml:space="preserve">instruments suggests that such analytical functions could bring added value also in other</w:t>
      </w:r>
      <w:r>
        <w:t xml:space="preserve"> </w:t>
      </w:r>
      <w:r>
        <w:t xml:space="preserve">highly complex areas of crime.43</w:t>
      </w:r>
      <w:r>
        <w:t xml:space="preserve"> </w:t>
      </w:r>
      <w:r>
        <w:t xml:space="preserve">Moreover, emerging areas of criminalisation – such as violations of the Union’s restrictive</w:t>
      </w:r>
      <w:r>
        <w:t xml:space="preserve"> </w:t>
      </w:r>
      <w:r>
        <w:t xml:space="preserve">measures and cybercrime– currently fall outside Eurojust’s competence, meaning that the</w:t>
      </w:r>
      <w:r>
        <w:t xml:space="preserve"> </w:t>
      </w:r>
      <w:r>
        <w:t xml:space="preserve">Agency can only be involved upon specific request from national authorities, thereby</w:t>
      </w:r>
      <w:r>
        <w:t xml:space="preserve"> </w:t>
      </w:r>
      <w:r>
        <w:t xml:space="preserve">limiting its proactivity and strategic involvement.</w:t>
      </w:r>
      <w:r>
        <w:t xml:space="preserve"> </w:t>
      </w:r>
      <w:r>
        <w:t xml:space="preserve">Finally, despite its recognised value,44 no institutionalised mechanisms are in place to</w:t>
      </w:r>
      <w:r>
        <w:t xml:space="preserve"> </w:t>
      </w:r>
      <w:r>
        <w:t xml:space="preserve">translate Eurojust‘s operational expertise into reusable knowledge for EU policy</w:t>
      </w:r>
      <w:r>
        <w:t xml:space="preserve"> </w:t>
      </w:r>
      <w:r>
        <w:t xml:space="preserve">development in the area of criminal justice and judicial cooperation.45</w:t>
      </w:r>
      <w:r>
        <w:t xml:space="preserve"> </w:t>
      </w:r>
      <w:r>
        <w:t xml:space="preserve">Problem driver #3 concerns differences in EJR implementation across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This driver stems from a mix of legal and practical problems, rooted in the fragmented</w:t>
      </w:r>
      <w:r>
        <w:t xml:space="preserve"> </w:t>
      </w:r>
      <w:r>
        <w:t xml:space="preserve">implementation of the EJR, divergent national legal frameworks governing NMs, and</w:t>
      </w:r>
      <w:r>
        <w:t xml:space="preserve"> </w:t>
      </w:r>
      <w:r>
        <w:t xml:space="preserve">inconsistent operational practices in case referrals and information sharing.</w:t>
      </w:r>
      <w:r>
        <w:br/>
      </w:r>
      <w:r>
        <w:t xml:space="preserve">When appointed as NMs, the status and powers of the designated officials remain governed</w:t>
      </w:r>
      <w:r>
        <w:t xml:space="preserve"> </w:t>
      </w:r>
      <w:r>
        <w:t xml:space="preserve">by national law. While the implementation of the EJR has led to some harmonisation of</w:t>
      </w:r>
      <w:r>
        <w:t xml:space="preserve"> </w:t>
      </w:r>
      <w:r>
        <w:t xml:space="preserve">NMs’ judicial powers,46 differences persist, meaning that NMs from different Member</w:t>
      </w:r>
      <w:r>
        <w:t xml:space="preserve"> </w:t>
      </w:r>
      <w:r>
        <w:t xml:space="preserve">States may be empowered to carry out acts that others are precluded from performing.47</w:t>
      </w:r>
      <w:r>
        <w:t xml:space="preserve"> </w:t>
      </w:r>
      <w:r>
        <w:t xml:space="preserve">Under the current framework, Member States may appoint a prosecutor, a judge, or a</w:t>
      </w:r>
      <w:r>
        <w:t xml:space="preserve"> </w:t>
      </w:r>
      <w:r>
        <w:t xml:space="preserve">representative of a judicial authority as NM48 – a choice which affects the scope of powers</w:t>
      </w:r>
      <w:r>
        <w:t xml:space="preserve"> </w:t>
      </w:r>
      <w:r>
        <w:t xml:space="preserve">and the handling of cases. This is particularly evident in the issuance of judicial</w:t>
      </w:r>
      <w:r>
        <w:t xml:space="preserve"> </w:t>
      </w:r>
      <w:r>
        <w:t xml:space="preserve">instruments: some may be issued by a prosecutor, others require an independent judge,</w:t>
      </w:r>
      <w:r>
        <w:t xml:space="preserve"> </w:t>
      </w:r>
      <w:r>
        <w:t xml:space="preserve">while none can be issued by a representative who does not hold the status of an active</w:t>
      </w:r>
      <w:r>
        <w:t xml:space="preserve"> </w:t>
      </w:r>
      <w:r>
        <w:t xml:space="preserve">member of the judiciary.</w:t>
      </w:r>
    </w:p>
    <w:p>
      <w:pPr>
        <w:pStyle w:val="BodyText"/>
      </w:pPr>
      <w:r>
        <w:t xml:space="preserve">42 Interviews. Practitioners highlight how Eurojust could speed up asset freezing.</w:t>
      </w:r>
      <w:r>
        <w:t xml:space="preserve"> </w:t>
      </w:r>
      <w:r>
        <w:t xml:space="preserve">43 Interviews. Practitioners using CICED value the analytical reports prepared by Eurojust at their request.</w:t>
      </w:r>
      <w:r>
        <w:t xml:space="preserve"> </w:t>
      </w:r>
      <w:r>
        <w:t xml:space="preserve">44 HLF report, p. 24.</w:t>
      </w:r>
      <w:r>
        <w:t xml:space="preserve"> </w:t>
      </w:r>
      <w:r>
        <w:t xml:space="preserve">45 Eurojust Evaluation, pp. 14, 37; Support study, pp. 21-22.</w:t>
      </w:r>
      <w:r>
        <w:t xml:space="preserve"> </w:t>
      </w:r>
      <w:r>
        <w:t xml:space="preserve">46 Evaluation study, p. 85.</w:t>
      </w:r>
      <w:r>
        <w:t xml:space="preserve"> </w:t>
      </w:r>
      <w:r>
        <w:t xml:space="preserve">47 Eurojust Evaluation, p. 12; Support study, p. 26.</w:t>
      </w:r>
      <w:r>
        <w:t xml:space="preserve"> </w:t>
      </w:r>
      <w:r>
        <w:t xml:space="preserve">48 Article 7(4) of the Eurojust Regulation. In some national systems, the appointed NM no longer retains judicial status</w:t>
      </w:r>
      <w:r>
        <w:t xml:space="preserve"> </w:t>
      </w:r>
      <w:r>
        <w:t xml:space="preserve">and assumes a role comparable to a civil servant within the MoJ.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Another consequence of differing practices and legal systems is that NMs have varying</w:t>
      </w:r>
      <w:r>
        <w:t xml:space="preserve"> </w:t>
      </w:r>
      <w:r>
        <w:t xml:space="preserve">levels of expertise which affects how administrative tasks are performed.49</w:t>
      </w:r>
      <w:r>
        <w:br/>
      </w:r>
      <w:r>
        <w:t xml:space="preserve">These discrepancies lead to an uneven distribution of added value from the Agency’s</w:t>
      </w:r>
      <w:r>
        <w:t xml:space="preserve"> </w:t>
      </w:r>
      <w:r>
        <w:t xml:space="preserve">services across Member States, with some benefiting more than others.</w:t>
      </w:r>
      <w:r>
        <w:t xml:space="preserve"> </w:t>
      </w:r>
      <w:r>
        <w:t xml:space="preserve">Inconsistencies also affect the referral practices of Member States, exacerbating problem</w:t>
      </w:r>
      <w:r>
        <w:t xml:space="preserve"> </w:t>
      </w:r>
      <w:r>
        <w:t xml:space="preserve">driver #1. National authorities do not always apply appropriate criteria to distinguish</w:t>
      </w:r>
      <w:r>
        <w:t xml:space="preserve"> </w:t>
      </w:r>
      <w:r>
        <w:t xml:space="preserve">between lower-complexity cases, to be referred to the EJN, and more complex cases</w:t>
      </w:r>
      <w:r>
        <w:t xml:space="preserve"> </w:t>
      </w:r>
      <w:r>
        <w:t xml:space="preserve">requiring Eurojust’s involvement. In some instances, national authorities resort to Eurojust</w:t>
      </w:r>
      <w:r>
        <w:t xml:space="preserve"> </w:t>
      </w:r>
      <w:r>
        <w:t xml:space="preserve">as a “fast track” helpdesk for convenience rather than based on objective needs; in others,</w:t>
      </w:r>
      <w:r>
        <w:t xml:space="preserve"> </w:t>
      </w:r>
      <w:r>
        <w:t xml:space="preserve">they may favour bilateral cooperation or EJN channels, underusing Eurojust. Even the</w:t>
      </w:r>
      <w:r>
        <w:t xml:space="preserve"> </w:t>
      </w:r>
      <w:r>
        <w:t xml:space="preserve">Eurojust National Coordination System (ENCS) – the national hub responsible for</w:t>
      </w:r>
      <w:r>
        <w:t xml:space="preserve"> </w:t>
      </w:r>
      <w:r>
        <w:t xml:space="preserve">coordination between Eurojust and Member States – may lack sufficient authority to</w:t>
      </w:r>
      <w:r>
        <w:t xml:space="preserve"> </w:t>
      </w:r>
      <w:r>
        <w:t xml:space="preserve">effectively enforce such filtering.50</w:t>
      </w:r>
      <w:r>
        <w:t xml:space="preserve"> </w:t>
      </w:r>
      <w:r>
        <w:t xml:space="preserve">Finally, information sharing obligations are applied inconsistently. Member States lack a</w:t>
      </w:r>
      <w:r>
        <w:t xml:space="preserve"> </w:t>
      </w:r>
      <w:r>
        <w:t xml:space="preserve">shared understanding of what constitutes serious cross-border crime requiring Eurojust</w:t>
      </w:r>
      <w:r>
        <w:t xml:space="preserve"> </w:t>
      </w:r>
      <w:r>
        <w:t xml:space="preserve">involvement, leading to selective reporting. This reduces the completeness and timeliness</w:t>
      </w:r>
      <w:r>
        <w:t xml:space="preserve"> </w:t>
      </w:r>
      <w:r>
        <w:t xml:space="preserve">of the information shared, thereby limiting the Agency’s ability to gain an overview of</w:t>
      </w:r>
      <w:r>
        <w:t xml:space="preserve"> </w:t>
      </w:r>
      <w:r>
        <w:t xml:space="preserve">cross-border crime and to intervene proactively.51</w:t>
      </w:r>
      <w:r>
        <w:t xml:space="preserve"> </w:t>
      </w:r>
      <w:r>
        <w:t xml:space="preserve">Problem driver #4 concerns unclear separation between operational and</w:t>
      </w:r>
      <w:r>
        <w:t xml:space="preserve"> </w:t>
      </w:r>
      <w:r>
        <w:t xml:space="preserve">administrative responsibilities.</w:t>
      </w:r>
      <w:r>
        <w:t xml:space="preserve"> </w:t>
      </w:r>
      <w:r>
        <w:t xml:space="preserve">This driver stems from a mix of legal ambiguity and implementation challenges, primarily</w:t>
      </w:r>
      <w:r>
        <w:t xml:space="preserve"> </w:t>
      </w:r>
      <w:r>
        <w:t xml:space="preserve">arising from divergent interpretations of the EJR.</w:t>
      </w:r>
      <w:r>
        <w:t xml:space="preserve"> </w:t>
      </w:r>
      <w:r>
        <w:t xml:space="preserve">Interpretations of “operational” and “administrative” matters under the EJR diverge, with</w:t>
      </w:r>
      <w:r>
        <w:t xml:space="preserve"> </w:t>
      </w:r>
      <w:r>
        <w:t xml:space="preserve">Eurojust’s reading not fully aligning with the Commission’s institutional position.52 By</w:t>
      </w:r>
      <w:r>
        <w:t xml:space="preserve"> </w:t>
      </w:r>
      <w:r>
        <w:t xml:space="preserve">broadly defining “operational” matters, the College has effectively retained control over a</w:t>
      </w:r>
      <w:r>
        <w:t xml:space="preserve"> </w:t>
      </w:r>
      <w:r>
        <w:t xml:space="preserve">number of administrative decisions, sidelining the EB, which now functions largely as a</w:t>
      </w:r>
      <w:r>
        <w:t xml:space="preserve"> </w:t>
      </w:r>
      <w:r>
        <w:t xml:space="preserve">preparatory body for College meetings. This is partly due to reluctance from NMs to</w:t>
      </w:r>
      <w:r>
        <w:t xml:space="preserve"> </w:t>
      </w:r>
      <w:r>
        <w:t xml:space="preserve">delegate administrative authority, fearing it may compromise operational autonomy or</w:t>
      </w:r>
      <w:r>
        <w:t xml:space="preserve"> </w:t>
      </w:r>
      <w:r>
        <w:t xml:space="preserve">prosecutorial independence.53</w:t>
      </w:r>
      <w:r>
        <w:t xml:space="preserve"> </w:t>
      </w:r>
      <w:r>
        <w:t xml:space="preserve">The blurring of operational and administrative roles contributes to lengthy decision-</w:t>
      </w:r>
      <w:r>
        <w:t xml:space="preserve"> </w:t>
      </w:r>
      <w:r>
        <w:t xml:space="preserve">making processes and high administrative burden for NMs, who currently spend around</w:t>
      </w:r>
      <w:r>
        <w:t xml:space="preserve"> </w:t>
      </w:r>
      <w:r>
        <w:t xml:space="preserve">40-50% of their time on administrative work, at the expense of operational work.54</w:t>
      </w:r>
      <w:r>
        <w:t xml:space="preserve"> </w:t>
      </w:r>
      <w:r>
        <w:t xml:space="preserve">Problem driver #5 concerns the complex governance structure and legacy</w:t>
      </w:r>
      <w:r>
        <w:t xml:space="preserve"> </w:t>
      </w:r>
      <w:r>
        <w:t xml:space="preserve">organisational culture that adversely impact decision-making.</w:t>
      </w:r>
      <w:r>
        <w:t xml:space="preserve"> </w:t>
      </w:r>
      <w:r>
        <w:t xml:space="preserve">This driver stems primarily from implementation problems. However, the lack of clear</w:t>
      </w:r>
      <w:r>
        <w:t xml:space="preserve"> </w:t>
      </w:r>
      <w:r>
        <w:t xml:space="preserve">legal mandates for roles intensifies these challenges.</w:t>
      </w:r>
      <w:r>
        <w:br/>
      </w:r>
      <w:r>
        <w:t xml:space="preserve">Eurojust’s governance is distributed across the College, the EB, College Working Groups</w:t>
      </w:r>
      <w:r>
        <w:t xml:space="preserve"> </w:t>
      </w:r>
      <w:r>
        <w:t xml:space="preserve">and the Administration, which can lead to misaligned priorities.</w:t>
      </w:r>
    </w:p>
    <w:p>
      <w:pPr>
        <w:pStyle w:val="BodyText"/>
      </w:pPr>
      <w:r>
        <w:t xml:space="preserve">49 Eurojust Evaluation, pp. 32-33. This is exacerbated by the existing rotation system for National Members’ membership</w:t>
      </w:r>
      <w:r>
        <w:t xml:space="preserve"> </w:t>
      </w:r>
      <w:r>
        <w:t xml:space="preserve">to the EB, which fails to take into account the specific expertise, interest, capacity and availability of the National</w:t>
      </w:r>
      <w:r>
        <w:t xml:space="preserve"> </w:t>
      </w:r>
      <w:r>
        <w:t xml:space="preserve">Members on duty. Support study, pp. 23, 26.</w:t>
      </w:r>
      <w:r>
        <w:t xml:space="preserve"> </w:t>
      </w:r>
      <w:r>
        <w:t xml:space="preserve">50 Eurojust Evaluation, pp. 12, 25-26; Support study, pp. 26-27.</w:t>
      </w:r>
      <w:r>
        <w:t xml:space="preserve"> </w:t>
      </w:r>
      <w:r>
        <w:t xml:space="preserve">51 Eurojust Evaluation, p. 27.</w:t>
      </w:r>
      <w:r>
        <w:t xml:space="preserve"> </w:t>
      </w:r>
      <w:r>
        <w:t xml:space="preserve">52 Eurojust Evaluation, pp. 25, 30-32, 38-39; Support study, p. 24.</w:t>
      </w:r>
      <w:r>
        <w:t xml:space="preserve"> </w:t>
      </w:r>
      <w:r>
        <w:t xml:space="preserve">53 Support study, pp. 23-24.</w:t>
      </w:r>
      <w:r>
        <w:t xml:space="preserve"> </w:t>
      </w:r>
      <w:r>
        <w:t xml:space="preserve">54 Eurojust Evaluation, p. 30; Support study, p. 26.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The College informally shapes strategy, overlapping with responsibilities of the EB, while</w:t>
      </w:r>
      <w:r>
        <w:t xml:space="preserve"> </w:t>
      </w:r>
      <w:r>
        <w:t xml:space="preserve">the AD holds formal responsibility for planning and implementation.55 College Working</w:t>
      </w:r>
      <w:r>
        <w:t xml:space="preserve"> </w:t>
      </w:r>
      <w:r>
        <w:t xml:space="preserve">Groups play a role in shaping strategic planning through their influence rooted in legacy</w:t>
      </w:r>
      <w:r>
        <w:t xml:space="preserve"> </w:t>
      </w:r>
      <w:r>
        <w:t xml:space="preserve">practices. This undermines coherent governance and dilutes accountability.56 Despite</w:t>
      </w:r>
      <w:r>
        <w:t xml:space="preserve"> </w:t>
      </w:r>
      <w:r>
        <w:t xml:space="preserve">raising the issue and pushing for changes, the Commission, in its role as a member of the</w:t>
      </w:r>
      <w:r>
        <w:t xml:space="preserve"> </w:t>
      </w:r>
      <w:r>
        <w:t xml:space="preserve">EB and within the College, has not been able to effect reform.57</w:t>
      </w:r>
      <w:r>
        <w:t xml:space="preserve"> </w:t>
      </w:r>
      <w:r>
        <w:t xml:space="preserve">Governance inefficiencies are also rooted in a legacy culture. Established practices and</w:t>
      </w:r>
      <w:r>
        <w:t xml:space="preserve"> </w:t>
      </w:r>
      <w:r>
        <w:t xml:space="preserve">institutional culture preserve pre-EJR working methods, like consensus-based decision-</w:t>
      </w:r>
      <w:r>
        <w:t xml:space="preserve"> </w:t>
      </w:r>
      <w:r>
        <w:t xml:space="preserve">making, that favours inclusiveness over agility. This reflects an unresolved institutional</w:t>
      </w:r>
      <w:r>
        <w:t xml:space="preserve"> </w:t>
      </w:r>
      <w:r>
        <w:t xml:space="preserve">identity that oscillates between an intergovernmental coordination unit and a full EU</w:t>
      </w:r>
      <w:r>
        <w:t xml:space="preserve"> </w:t>
      </w:r>
      <w:r>
        <w:t xml:space="preserve">agency. The resulting ambiguity slows adaptation to new mandates or operational threats.58</w:t>
      </w:r>
      <w:r>
        <w:t xml:space="preserve"> </w:t>
      </w:r>
      <w:r>
        <w:t xml:space="preserve">2.2.</w:t>
      </w:r>
      <w:r>
        <w:t xml:space="preserve"> </w:t>
      </w:r>
      <w:r>
        <w:t xml:space="preserve">Limitations in Eurojust’s interaction with partners</w:t>
      </w:r>
      <w:r>
        <w:t xml:space="preserve"> </w:t>
      </w:r>
      <w:r>
        <w:t xml:space="preserve">2.2.1. What is the problem?</w:t>
      </w:r>
      <w:r>
        <w:t xml:space="preserve"> </w:t>
      </w:r>
      <w:r>
        <w:t xml:space="preserve">Eurojust’s effectiveness as an EU criminal justice coordination hub is constrained in the</w:t>
      </w:r>
      <w:r>
        <w:t xml:space="preserve"> </w:t>
      </w:r>
      <w:r>
        <w:t xml:space="preserve">way it interacts with partner at the EU and international level.</w:t>
      </w:r>
      <w:r>
        <w:t xml:space="preserve"> </w:t>
      </w:r>
      <w:r>
        <w:t xml:space="preserve">While the mandates of EU agencies and bodies are designed to complement each other and</w:t>
      </w:r>
      <w:r>
        <w:t xml:space="preserve"> </w:t>
      </w:r>
      <w:r>
        <w:t xml:space="preserve">provide for close cooperation, their implementation in practice may give rise to procedural</w:t>
      </w:r>
      <w:r>
        <w:t xml:space="preserve"> </w:t>
      </w:r>
      <w:r>
        <w:t xml:space="preserve">complexity and duplication, affecting the EU’s response to serious and organised cross-</w:t>
      </w:r>
      <w:r>
        <w:t xml:space="preserve"> </w:t>
      </w:r>
      <w:r>
        <w:t xml:space="preserve">border crime.59 Stakeholders have drawn attention to the need to reinforce the judicial</w:t>
      </w:r>
      <w:r>
        <w:t xml:space="preserve"> </w:t>
      </w:r>
      <w:r>
        <w:t xml:space="preserve">dimension of cross-border cooperation by addressing gaps and enhancing coherence across</w:t>
      </w:r>
      <w:r>
        <w:t xml:space="preserve"> </w:t>
      </w:r>
      <w:r>
        <w:t xml:space="preserve">existing instruments.60</w:t>
      </w:r>
      <w:r>
        <w:br/>
      </w:r>
      <w:r>
        <w:t xml:space="preserve">Eurojust’s cooperation with EU agencies and bodies is overall effective on a case-by-case</w:t>
      </w:r>
      <w:r>
        <w:t xml:space="preserve"> </w:t>
      </w:r>
      <w:r>
        <w:t xml:space="preserve">basis but lacks a fully structured or systematic approach. This can lead to withholding of</w:t>
      </w:r>
      <w:r>
        <w:t xml:space="preserve"> </w:t>
      </w:r>
      <w:r>
        <w:t xml:space="preserve">information, which may affect the identification of criminal activity at an early stage. 61</w:t>
      </w:r>
      <w:r>
        <w:t xml:space="preserve"> </w:t>
      </w:r>
      <w:r>
        <w:t xml:space="preserve">This is particularly relevant for Eurojust’s main partners in the criminal justice domain:</w:t>
      </w:r>
      <w:r>
        <w:t xml:space="preserve"> </w:t>
      </w:r>
      <w:r>
        <w:t xml:space="preserve">Europol and the EPPO. Cooperation with other IBOAs – notably OLAF – as well as the</w:t>
      </w:r>
      <w:r>
        <w:t xml:space="preserve"> </w:t>
      </w:r>
      <w:r>
        <w:t xml:space="preserve">EJN and other judicial networks, show scope for further improvement in terms of the</w:t>
      </w:r>
      <w:r>
        <w:t xml:space="preserve"> </w:t>
      </w:r>
      <w:r>
        <w:t xml:space="preserve">distribution of tasks and information exchange.62</w:t>
      </w:r>
      <w:r>
        <w:br/>
      </w:r>
      <w:r>
        <w:t xml:space="preserve">Moreover, Eurojust’s capacity to support cooperation in cases with an extra-EU dimension,</w:t>
      </w:r>
      <w:r>
        <w:t xml:space="preserve"> </w:t>
      </w:r>
      <w:r>
        <w:t xml:space="preserve">while increasing, faces challenges. Cooperation with third countries is often irregular and</w:t>
      </w:r>
      <w:r>
        <w:t xml:space="preserve"> </w:t>
      </w:r>
      <w:r>
        <w:t xml:space="preserve">slow to operationalise, as existing arrangements may not be sufficiently robust or stable,</w:t>
      </w:r>
      <w:r>
        <w:t xml:space="preserve"> </w:t>
      </w:r>
      <w:r>
        <w:t xml:space="preserve">or are unevenly implemented.63 Following changes in the Treaty framework applicable to</w:t>
      </w:r>
      <w:r>
        <w:t xml:space="preserve"> </w:t>
      </w:r>
      <w:r>
        <w:t xml:space="preserve">international agreements, the EJR removed Eurojust’s power to conclude cooperation</w:t>
      </w:r>
      <w:r>
        <w:t xml:space="preserve"> </w:t>
      </w:r>
      <w:r>
        <w:t xml:space="preserve">agreements directly. Instead, in accordance with Article 218 TFEU, the Commission</w:t>
      </w:r>
    </w:p>
    <w:p>
      <w:pPr>
        <w:pStyle w:val="BodyText"/>
      </w:pPr>
      <w:r>
        <w:t xml:space="preserve">55 Eurojust Evaluation, pp. 30-33. Support study, p. 23.</w:t>
      </w:r>
      <w:r>
        <w:t xml:space="preserve"> </w:t>
      </w:r>
      <w:r>
        <w:t xml:space="preserve">56 Eurojust Evaluation, pp. 11-12, 30-33, 36. Support study, p. 23.</w:t>
      </w:r>
      <w:r>
        <w:t xml:space="preserve"> </w:t>
      </w:r>
      <w:r>
        <w:t xml:space="preserve">57 In the context of EB meetings, the Commission representative consistently pointed to agenda items which should not</w:t>
      </w:r>
      <w:r>
        <w:t xml:space="preserve"> </w:t>
      </w:r>
      <w:r>
        <w:t xml:space="preserve">have been brought before the EB, as well as others that should have been decided by the EB rather than being referred</w:t>
      </w:r>
      <w:r>
        <w:t xml:space="preserve"> </w:t>
      </w:r>
      <w:r>
        <w:t xml:space="preserve">to the College.</w:t>
      </w:r>
      <w:r>
        <w:t xml:space="preserve"> </w:t>
      </w:r>
      <w:r>
        <w:t xml:space="preserve">58 Eurojust Evaluation, pp. 30-33, 36.</w:t>
      </w:r>
      <w:r>
        <w:t xml:space="preserve"> </w:t>
      </w:r>
      <w:r>
        <w:t xml:space="preserve">59 Eurojust Evaluation, pp. 25, 28-29.</w:t>
      </w:r>
      <w:r>
        <w:t xml:space="preserve"> </w:t>
      </w:r>
      <w:r>
        <w:t xml:space="preserve">60 HLF report, p. 10.</w:t>
      </w:r>
      <w:r>
        <w:t xml:space="preserve"> </w:t>
      </w:r>
      <w:r>
        <w:t xml:space="preserve">61 Eurojust Evaluation, pp. 28-29.</w:t>
      </w:r>
      <w:r>
        <w:t xml:space="preserve"> </w:t>
      </w:r>
      <w:r>
        <w:t xml:space="preserve">62 Eurojust Evaluation, pp. 29-30.</w:t>
      </w:r>
      <w:r>
        <w:t xml:space="preserve"> </w:t>
      </w:r>
      <w:r>
        <w:t xml:space="preserve">63 Interviews, Annex II.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conducts negotiations, while the Council authorises signature and conclusion following the</w:t>
      </w:r>
      <w:r>
        <w:t xml:space="preserve"> </w:t>
      </w:r>
      <w:r>
        <w:t xml:space="preserve">consent of the European Parliament. This has made the process more time-consuming.64</w:t>
      </w:r>
      <w:r>
        <w:t xml:space="preserve"> </w:t>
      </w:r>
      <w:r>
        <w:t xml:space="preserve">In the absence of an international agreement, Eurojust has only limited and unstructured</w:t>
      </w:r>
      <w:r>
        <w:t xml:space="preserve"> </w:t>
      </w:r>
      <w:r>
        <w:t xml:space="preserve">means to engage with international partners. 65</w:t>
      </w:r>
      <w:r>
        <w:t xml:space="preserve"> </w:t>
      </w:r>
      <w:r>
        <w:t xml:space="preserve">2.2.2. What are the problem drivers?</w:t>
      </w:r>
      <w:r>
        <w:t xml:space="preserve"> </w:t>
      </w:r>
      <w:r>
        <w:t xml:space="preserve">Problem driver #6 relates to uncertainties in the application of the data protection</w:t>
      </w:r>
      <w:r>
        <w:t xml:space="preserve"> </w:t>
      </w:r>
      <w:r>
        <w:t xml:space="preserve">framework and constraints stemming from the data ownership principle.</w:t>
      </w:r>
      <w:r>
        <w:t xml:space="preserve"> </w:t>
      </w:r>
      <w:r>
        <w:t xml:space="preserve">This driver stems from a mix of legal and implementation problems.</w:t>
      </w:r>
      <w:r>
        <w:t xml:space="preserve"> </w:t>
      </w:r>
      <w:r>
        <w:t xml:space="preserve">Differences in the understanding of data protection requirements across Member States,</w:t>
      </w:r>
      <w:r>
        <w:t xml:space="preserve"> </w:t>
      </w:r>
      <w:r>
        <w:t xml:space="preserve">Eurojust and EU partners may result in delays and under-sharing of data for investigations.</w:t>
      </w:r>
      <w:r>
        <w:t xml:space="preserve"> </w:t>
      </w:r>
      <w:r>
        <w:t xml:space="preserve">Data Protection Officers apply varying levels of caution when assessing whether the</w:t>
      </w:r>
      <w:r>
        <w:t xml:space="preserve"> </w:t>
      </w:r>
      <w:r>
        <w:t xml:space="preserve">conditions for the transfer of operational data are met, with such assessments often proving</w:t>
      </w:r>
      <w:r>
        <w:t xml:space="preserve"> </w:t>
      </w:r>
      <w:r>
        <w:t xml:space="preserve">complex and burdensome.66</w:t>
      </w:r>
      <w:r>
        <w:t xml:space="preserve"> </w:t>
      </w:r>
      <w:r>
        <w:t xml:space="preserve">In addition, the flow of information is constrained by the data ownership principle. The</w:t>
      </w:r>
      <w:r>
        <w:t xml:space="preserve"> </w:t>
      </w:r>
      <w:r>
        <w:t xml:space="preserve">checks to ensure that Member States retain control over the use of the data they provide</w:t>
      </w:r>
      <w:r>
        <w:t xml:space="preserve"> </w:t>
      </w:r>
      <w:r>
        <w:t xml:space="preserve">may slow down exchanges between partner agencies, which must verify conditions or seek</w:t>
      </w:r>
      <w:r>
        <w:t xml:space="preserve"> </w:t>
      </w:r>
      <w:r>
        <w:t xml:space="preserve">the data owner’s consent before onward sharing relevant data.67</w:t>
      </w:r>
      <w:r>
        <w:t xml:space="preserve"> </w:t>
      </w:r>
      <w:r>
        <w:t xml:space="preserve">Regarding international cooperation, the absence of a data protection framework in third</w:t>
      </w:r>
      <w:r>
        <w:t xml:space="preserve"> </w:t>
      </w:r>
      <w:r>
        <w:t xml:space="preserve">countries and international organisations – or its misalignment with the EU requirements</w:t>
      </w:r>
      <w:r>
        <w:t xml:space="preserve"> </w:t>
      </w:r>
      <w:r>
        <w:t xml:space="preserve">– may delay or prevent the conclusion of international agreements enabling a structured</w:t>
      </w:r>
      <w:r>
        <w:t xml:space="preserve"> </w:t>
      </w:r>
      <w:r>
        <w:t xml:space="preserve">transfer of information.68</w:t>
      </w:r>
      <w:r>
        <w:t xml:space="preserve"> </w:t>
      </w:r>
      <w:r>
        <w:t xml:space="preserve">Transfers subject to appropriate safeguards – or based on derogations for specific situations</w:t>
      </w:r>
      <w:r>
        <w:t xml:space="preserve"> </w:t>
      </w:r>
      <w:r>
        <w:t xml:space="preserve">– may remain unused due to divergent interpretation of the provisions or over-</w:t>
      </w:r>
      <w:r>
        <w:t xml:space="preserve"> </w:t>
      </w:r>
      <w:r>
        <w:t xml:space="preserve">compliance.69</w:t>
      </w:r>
      <w:r>
        <w:t xml:space="preserve"> </w:t>
      </w:r>
      <w:r>
        <w:t xml:space="preserve">Problem driver #7 concerns the still-developing institutionalisation of cooperation</w:t>
      </w:r>
      <w:r>
        <w:t xml:space="preserve"> </w:t>
      </w:r>
      <w:r>
        <w:t xml:space="preserve">among partners at EU level.</w:t>
      </w:r>
      <w:r>
        <w:t xml:space="preserve"> </w:t>
      </w:r>
      <w:r>
        <w:t xml:space="preserve">This driver stems from legal and implementation problems, driven especially by the lack</w:t>
      </w:r>
      <w:r>
        <w:t xml:space="preserve"> </w:t>
      </w:r>
      <w:r>
        <w:t xml:space="preserve">of formalised frameworks for cooperation.</w:t>
      </w:r>
      <w:r>
        <w:br/>
      </w:r>
      <w:r>
        <w:t xml:space="preserve">Eurojust cooperates with IBOAs within and beyond the Justice and Home Affairs (JHA)</w:t>
      </w:r>
      <w:r>
        <w:t xml:space="preserve"> </w:t>
      </w:r>
      <w:r>
        <w:t xml:space="preserve">area, as well as with networks and other actors at EU level. However, the arrangements in</w:t>
      </w:r>
      <w:r>
        <w:t xml:space="preserve"> </w:t>
      </w:r>
      <w:r>
        <w:t xml:space="preserve">place vary widely, reflecting the degree to which cooperation is institutionalised within</w:t>
      </w:r>
      <w:r>
        <w:t xml:space="preserve"> </w:t>
      </w:r>
      <w:r>
        <w:t xml:space="preserve">each actor’s framework, ranging from ad hoc to more structured forms of cooperation. A</w:t>
      </w:r>
      <w:r>
        <w:t xml:space="preserve"> </w:t>
      </w:r>
      <w:r>
        <w:t xml:space="preserve">share of the engagement may rely on informal contacts or personal networks rather than</w:t>
      </w:r>
      <w:r>
        <w:t xml:space="preserve"> </w:t>
      </w:r>
      <w:r>
        <w:t xml:space="preserve">stable, predictable mechanisms.70</w:t>
      </w:r>
    </w:p>
    <w:p>
      <w:pPr>
        <w:pStyle w:val="BodyText"/>
      </w:pPr>
      <w:r>
        <w:t xml:space="preserve">64 Agreements have been concluded with Armenia and Bosnia and Herzegovina; agreements with Lebanon and Algeria</w:t>
      </w:r>
      <w:r>
        <w:t xml:space="preserve"> </w:t>
      </w:r>
      <w:r>
        <w:t xml:space="preserve">are in the interinstitutional process; others are being negotiated.</w:t>
      </w:r>
      <w:r>
        <w:t xml:space="preserve"> </w:t>
      </w:r>
      <w:r>
        <w:t xml:space="preserve">65 Eurojust Evaluation, pp. 23, 30.</w:t>
      </w:r>
      <w:r>
        <w:t xml:space="preserve"> </w:t>
      </w:r>
      <w:r>
        <w:t xml:space="preserve">66 Eurojust Evaluation, pp. 17-18, 28-29.</w:t>
      </w:r>
      <w:r>
        <w:t xml:space="preserve"> </w:t>
      </w:r>
      <w:r>
        <w:t xml:space="preserve">67 Eurojust Evaluation, pp. 28-29.</w:t>
      </w:r>
      <w:r>
        <w:t xml:space="preserve"> </w:t>
      </w:r>
      <w:r>
        <w:t xml:space="preserve">68 Eurojust Evaluation, pp. 18, 30; Support study p. 32.</w:t>
      </w:r>
      <w:r>
        <w:t xml:space="preserve"> </w:t>
      </w:r>
      <w:r>
        <w:t xml:space="preserve">69 In the absence of adequacy decisions, data transfers must rely on these alternative legal bases.</w:t>
      </w:r>
      <w:r>
        <w:t xml:space="preserve"> </w:t>
      </w:r>
      <w:r>
        <w:t xml:space="preserve">70 Support study, pp. 30-32.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Where roles and responsibilities are not defined in detail in the legal framework, gaps may</w:t>
      </w:r>
      <w:r>
        <w:t xml:space="preserve"> </w:t>
      </w:r>
      <w:r>
        <w:t xml:space="preserve">arise in the identification of opportunities for mutual support, increasing coordination costs</w:t>
      </w:r>
      <w:r>
        <w:t xml:space="preserve"> </w:t>
      </w:r>
      <w:r>
        <w:t xml:space="preserve">and administrative burden for both Eurojust and its partners.71</w:t>
      </w:r>
      <w:r>
        <w:br/>
      </w:r>
      <w:r>
        <w:t xml:space="preserve">Cooperation among EU agencies and bodies is structurally constrained by the existence of</w:t>
      </w:r>
      <w:r>
        <w:t xml:space="preserve"> </w:t>
      </w:r>
      <w:r>
        <w:t xml:space="preserve">separate data repositories between Eurojust, Europol, the EPPO, OLAF, AMLA, EUCA</w:t>
      </w:r>
      <w:r>
        <w:t xml:space="preserve"> </w:t>
      </w:r>
      <w:r>
        <w:t xml:space="preserve">and Frontex. While the separation of data storage reflects differing mandates and reinforces</w:t>
      </w:r>
      <w:r>
        <w:t xml:space="preserve"> </w:t>
      </w:r>
      <w:r>
        <w:t xml:space="preserve">data protection safeguards, it may slow down the timely identification of links between</w:t>
      </w:r>
      <w:r>
        <w:t xml:space="preserve"> </w:t>
      </w:r>
      <w:r>
        <w:t xml:space="preserve">cases handled by different actors, potentially generating missed opportunities for</w:t>
      </w:r>
      <w:r>
        <w:t xml:space="preserve"> </w:t>
      </w:r>
      <w:r>
        <w:t xml:space="preserve">uncovering criminal activity and supporting case-building.</w:t>
      </w:r>
      <w:r>
        <w:t xml:space="preserve"> </w:t>
      </w:r>
      <w:r>
        <w:t xml:space="preserve">The exchange of information currently takes place through a system of indirect mutual</w:t>
      </w:r>
      <w:r>
        <w:t xml:space="preserve"> </w:t>
      </w:r>
      <w:r>
        <w:t xml:space="preserve">access to databases – the so-called “hit/no-hit” system – which at present is codified and</w:t>
      </w:r>
      <w:r>
        <w:t xml:space="preserve"> </w:t>
      </w:r>
      <w:r>
        <w:t xml:space="preserve">exists only in bilateral relations between Eurojust, Europol, the EPPO and OLAF.72 The</w:t>
      </w:r>
      <w:r>
        <w:t xml:space="preserve"> </w:t>
      </w:r>
      <w:r>
        <w:t xml:space="preserve">functioning of this system remains cumbersome73. Even where a “hit” is identified, the</w:t>
      </w:r>
      <w:r>
        <w:t xml:space="preserve"> </w:t>
      </w:r>
      <w:r>
        <w:t xml:space="preserve">operational added value is often limited due to the time-consuming nature of the</w:t>
      </w:r>
      <w:r>
        <w:t xml:space="preserve"> </w:t>
      </w:r>
      <w:r>
        <w:t xml:space="preserve">procedures involved.74</w:t>
      </w:r>
      <w:r>
        <w:t xml:space="preserve"> </w:t>
      </w:r>
      <w:r>
        <w:t xml:space="preserve">While cooperation with Europol and the EPPO is central (and is therefore addressed under</w:t>
      </w:r>
      <w:r>
        <w:t xml:space="preserve"> </w:t>
      </w:r>
      <w:r>
        <w:t xml:space="preserve">separate problem drivers #8 and #9) cooperation with other actors remains comparatively</w:t>
      </w:r>
      <w:r>
        <w:t xml:space="preserve"> </w:t>
      </w:r>
      <w:r>
        <w:t xml:space="preserve">limited.</w:t>
      </w:r>
      <w:r>
        <w:t xml:space="preserve"> </w:t>
      </w:r>
      <w:r>
        <w:t xml:space="preserve">Cooperation between Eurojust and OLAF concerns a relatively small number of cases,</w:t>
      </w:r>
      <w:r>
        <w:t xml:space="preserve"> </w:t>
      </w:r>
      <w:r>
        <w:t xml:space="preserve">given the administrative nature of OLAF’s investigations, from which indications of</w:t>
      </w:r>
      <w:r>
        <w:t xml:space="preserve"> </w:t>
      </w:r>
      <w:r>
        <w:t xml:space="preserve">serious cross-border crime may occasionally arise.75 Nonetheless, there may be some</w:t>
      </w:r>
      <w:r>
        <w:t xml:space="preserve"> </w:t>
      </w:r>
      <w:r>
        <w:t xml:space="preserve">uncertainty as to whether Eurojust is expected to take on a coordinating role.</w:t>
      </w:r>
      <w:r>
        <w:t xml:space="preserve"> </w:t>
      </w:r>
      <w:r>
        <w:t xml:space="preserve">Engagement with agencies such as FRA and CEPOL remains largely ad hoc, often limited</w:t>
      </w:r>
      <w:r>
        <w:t xml:space="preserve"> </w:t>
      </w:r>
      <w:r>
        <w:t xml:space="preserve">to training or seminars and dependent on informal contacts rather than structured</w:t>
      </w:r>
      <w:r>
        <w:t xml:space="preserve"> </w:t>
      </w:r>
      <w:r>
        <w:t xml:space="preserve">workflows. Most partnerships are based on long-standing, non-binding memoranda of</w:t>
      </w:r>
      <w:r>
        <w:t xml:space="preserve"> </w:t>
      </w:r>
      <w:r>
        <w:t xml:space="preserve">understanding (e.g. with CEPOL, FRA and eu-LISA), which lack the legal weight and</w:t>
      </w:r>
      <w:r>
        <w:t xml:space="preserve"> </w:t>
      </w:r>
      <w:r>
        <w:t xml:space="preserve">operational detail of formal working arrangements.76</w:t>
      </w:r>
      <w:r>
        <w:t xml:space="preserve"> </w:t>
      </w:r>
      <w:r>
        <w:t xml:space="preserve">Finally, the distribution of work between Eurojust and judicial networks is not fully</w:t>
      </w:r>
      <w:r>
        <w:t xml:space="preserve"> </w:t>
      </w:r>
      <w:r>
        <w:t xml:space="preserve">codified nor consistent, making it less straightforward for practitioners to identify the</w:t>
      </w:r>
      <w:r>
        <w:t xml:space="preserve"> </w:t>
      </w:r>
      <w:r>
        <w:t xml:space="preserve">appropriate channel for their cooperation needs. As a result, referrals, requests for support</w:t>
      </w:r>
      <w:r>
        <w:t xml:space="preserve"> </w:t>
      </w:r>
      <w:r>
        <w:t xml:space="preserve">and information exchanges may not always follow the most streamlined approach.</w:t>
      </w:r>
      <w:r>
        <w:t xml:space="preserve"> </w:t>
      </w:r>
      <w:r>
        <w:t xml:space="preserve">Problem driver #8 concerns the insufficiently institutionalised cooperation between</w:t>
      </w:r>
      <w:r>
        <w:t xml:space="preserve"> </w:t>
      </w:r>
      <w:r>
        <w:t xml:space="preserve">Europol and Eurojust.</w:t>
      </w:r>
      <w:r>
        <w:br/>
      </w:r>
      <w:r>
        <w:t xml:space="preserve">This driver stems from legal and implementation problems.</w:t>
      </w:r>
      <w:r>
        <w:br/>
      </w:r>
      <w:r>
        <w:t xml:space="preserve">While the mandates of the two agencies are closely linked, ensuring a “continuum”</w:t>
      </w:r>
      <w:r>
        <w:t xml:space="preserve"> </w:t>
      </w:r>
      <w:r>
        <w:t xml:space="preserve">between law enforcement operations and judicial follow-up, criminal intelligence and</w:t>
      </w:r>
      <w:r>
        <w:t xml:space="preserve"> </w:t>
      </w:r>
      <w:r>
        <w:t xml:space="preserve">analytical datasets produced by Europol do not systematically feed into Eurojust’s</w:t>
      </w:r>
    </w:p>
    <w:p>
      <w:pPr>
        <w:pStyle w:val="BodyText"/>
      </w:pPr>
      <w:r>
        <w:t xml:space="preserve">71 Eurojust Evaluation, pp. 29-30.</w:t>
      </w:r>
      <w:r>
        <w:t xml:space="preserve"> </w:t>
      </w:r>
      <w:r>
        <w:t xml:space="preserve">72 Articles 49-51 EJR.</w:t>
      </w:r>
      <w:r>
        <w:t xml:space="preserve"> </w:t>
      </w:r>
      <w:r>
        <w:t xml:space="preserve">73 One actor must submit a request to another regarding a case or suspect; the receiving party then manually verifies</w:t>
      </w:r>
      <w:r>
        <w:t xml:space="preserve"> </w:t>
      </w:r>
      <w:r>
        <w:t xml:space="preserve">whether relevant information is held in its database and communicates a “hit” or “no hit”. In the event of a hit, a further</w:t>
      </w:r>
      <w:r>
        <w:t xml:space="preserve"> </w:t>
      </w:r>
      <w:r>
        <w:t xml:space="preserve">request is required for disclosure, followed by additional manual follow-up.</w:t>
      </w:r>
      <w:r>
        <w:t xml:space="preserve"> </w:t>
      </w:r>
      <w:r>
        <w:t xml:space="preserve">74 Support study, p. 33.</w:t>
      </w:r>
      <w:r>
        <w:t xml:space="preserve"> </w:t>
      </w:r>
      <w:r>
        <w:t xml:space="preserve">75 Support study, pp. 29-30.</w:t>
      </w:r>
      <w:r>
        <w:t xml:space="preserve"> </w:t>
      </w:r>
      <w:r>
        <w:t xml:space="preserve">76 Renewing cooperation arrangements is a lengthy process that may face challenges. For instance, discussions between</w:t>
      </w:r>
      <w:r>
        <w:t xml:space="preserve"> </w:t>
      </w:r>
      <w:r>
        <w:t xml:space="preserve">Eurojust and Frontex on a new working arrangement were halted in 2022 due to data protection concerns raised by the</w:t>
      </w:r>
      <w:r>
        <w:t xml:space="preserve"> </w:t>
      </w:r>
      <w:r>
        <w:t xml:space="preserve">EDPS.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casework.77 This reduces opportunities for early alignment between investigative and</w:t>
      </w:r>
      <w:r>
        <w:t xml:space="preserve"> </w:t>
      </w:r>
      <w:r>
        <w:t xml:space="preserve">judicial action and the consistent translation of analytical insights into operational action,</w:t>
      </w:r>
      <w:r>
        <w:t xml:space="preserve"> </w:t>
      </w:r>
      <w:r>
        <w:t xml:space="preserve">particularly in priority domains such as organised crime.78</w:t>
      </w:r>
      <w:r>
        <w:t xml:space="preserve"> </w:t>
      </w:r>
      <w:r>
        <w:t xml:space="preserve">Such constraints are further compounded by the fact that the existing working arrangement</w:t>
      </w:r>
      <w:r>
        <w:t xml:space="preserve"> </w:t>
      </w:r>
      <w:r>
        <w:t xml:space="preserve">between the two agencies, concluded in 2010, may no longer fully reflect their current</w:t>
      </w:r>
      <w:r>
        <w:t xml:space="preserve"> </w:t>
      </w:r>
      <w:r>
        <w:t xml:space="preserve">mandates and evolving operational realities, limiting the scope for integrated</w:t>
      </w:r>
      <w:r>
        <w:t xml:space="preserve"> </w:t>
      </w:r>
      <w:r>
        <w:t xml:space="preserve">cooperation.79</w:t>
      </w:r>
      <w:r>
        <w:t xml:space="preserve"> </w:t>
      </w:r>
      <w:r>
        <w:t xml:space="preserve">In key areas of common interest, the boundaries between respective competences may not</w:t>
      </w:r>
      <w:r>
        <w:t xml:space="preserve"> </w:t>
      </w:r>
      <w:r>
        <w:t xml:space="preserve">always be clear, reflecting the often-blurred distinction between the gathering of criminal</w:t>
      </w:r>
      <w:r>
        <w:t xml:space="preserve"> </w:t>
      </w:r>
      <w:r>
        <w:t xml:space="preserve">intelligence and collection of evidence in the course of criminal investigations. This gives</w:t>
      </w:r>
      <w:r>
        <w:t xml:space="preserve"> </w:t>
      </w:r>
      <w:r>
        <w:t xml:space="preserve">rise to grey areas affecting the allocation of responsibilities and the timing of engagement.</w:t>
      </w:r>
      <w:r>
        <w:t xml:space="preserve"> </w:t>
      </w:r>
      <w:r>
        <w:t xml:space="preserve">This gives rise to grey areas affecting the allocation of responsibilities and the timing of</w:t>
      </w:r>
      <w:r>
        <w:t xml:space="preserve"> </w:t>
      </w:r>
      <w:r>
        <w:t xml:space="preserve">engagement, and in some cases resulting in duplication of work.</w:t>
      </w:r>
      <w:r>
        <w:t xml:space="preserve"> </w:t>
      </w:r>
      <w:r>
        <w:t xml:space="preserve">Further issues related to information flow and link detection stem from the time-consuming</w:t>
      </w:r>
      <w:r>
        <w:t xml:space="preserve"> </w:t>
      </w:r>
      <w:r>
        <w:t xml:space="preserve">procedures associated with the hit/no-hit system described under problem driver #7.80</w:t>
      </w:r>
      <w:r>
        <w:t xml:space="preserve"> </w:t>
      </w:r>
      <w:r>
        <w:t xml:space="preserve">Problem driver #9 relates to constrained cooperation with the EPPO.</w:t>
      </w:r>
      <w:r>
        <w:t xml:space="preserve"> </w:t>
      </w:r>
      <w:r>
        <w:t xml:space="preserve">This driver stems from legal constraints and implementation problems.</w:t>
      </w:r>
      <w:r>
        <w:br/>
      </w:r>
      <w:r>
        <w:t xml:space="preserve">The EPPO is the EU prosecution service competent for the investigation and prosecution</w:t>
      </w:r>
      <w:r>
        <w:t xml:space="preserve"> </w:t>
      </w:r>
      <w:r>
        <w:t xml:space="preserve">of crimes affecting the Union’s financial interests; cooperation with Eurojust is therefore,</w:t>
      </w:r>
      <w:r>
        <w:t xml:space="preserve"> </w:t>
      </w:r>
      <w:r>
        <w:t xml:space="preserve">in principle, confined to such offences. Nonetheless, EPPO cases may lead to the discovery</w:t>
      </w:r>
      <w:r>
        <w:t xml:space="preserve"> </w:t>
      </w:r>
      <w:r>
        <w:t xml:space="preserve">of serious cross-border crime falling outside the EPPO’s competence, in which case</w:t>
      </w:r>
      <w:r>
        <w:t xml:space="preserve"> </w:t>
      </w:r>
      <w:r>
        <w:t xml:space="preserve">Eurojust may take on a role in coordinating national authorities.</w:t>
      </w:r>
      <w:r>
        <w:br/>
      </w:r>
      <w:r>
        <w:t xml:space="preserve">Information held by the EPPO is processed for the purposes of investigation and</w:t>
      </w:r>
      <w:r>
        <w:t xml:space="preserve"> </w:t>
      </w:r>
      <w:r>
        <w:t xml:space="preserve">prosecution and is therefore subject to high standards of confidentiality. Limited disclosure</w:t>
      </w:r>
      <w:r>
        <w:t xml:space="preserve"> </w:t>
      </w:r>
      <w:r>
        <w:t xml:space="preserve">of investigation-related information may lead to the under-involvement of Eurojust, even</w:t>
      </w:r>
      <w:r>
        <w:t xml:space="preserve"> </w:t>
      </w:r>
      <w:r>
        <w:t xml:space="preserve">where multilateral coordination would add value for case-building and follow-up on</w:t>
      </w:r>
      <w:r>
        <w:t xml:space="preserve"> </w:t>
      </w:r>
      <w:r>
        <w:t xml:space="preserve">offences beyond the EPPO’s competence.81</w:t>
      </w:r>
      <w:r>
        <w:t xml:space="preserve"> </w:t>
      </w:r>
      <w:r>
        <w:t xml:space="preserve">This is particularly relevant in organised crime. EPPO investigations may uncover criminal</w:t>
      </w:r>
      <w:r>
        <w:t xml:space="preserve"> </w:t>
      </w:r>
      <w:r>
        <w:t xml:space="preserve">organisations engaged in offences beyond the Union’s financial interests. However,</w:t>
      </w:r>
      <w:r>
        <w:t xml:space="preserve"> </w:t>
      </w:r>
      <w:r>
        <w:t xml:space="preserve">limited or delayed transmission of such information may hinder efforts to address broader</w:t>
      </w:r>
      <w:r>
        <w:t xml:space="preserve"> </w:t>
      </w:r>
      <w:r>
        <w:t xml:space="preserve">criminal networks.82 As above, the time-consuming procedures of the hit/no-hit system</w:t>
      </w:r>
      <w:r>
        <w:t xml:space="preserve"> </w:t>
      </w:r>
      <w:r>
        <w:t xml:space="preserve">give rise to delays in follow-up (#7).</w:t>
      </w:r>
      <w:r>
        <w:t xml:space="preserve"> </w:t>
      </w:r>
      <w:r>
        <w:t xml:space="preserve">Problem driver #10 relates to the cumbersome process for establishing formal</w:t>
      </w:r>
      <w:r>
        <w:t xml:space="preserve"> </w:t>
      </w:r>
      <w:r>
        <w:t xml:space="preserve">relations with third countries and international justice actors.</w:t>
      </w:r>
      <w:r>
        <w:br/>
      </w:r>
      <w:r>
        <w:t xml:space="preserve">The obstacles are mainly of a legal nature stemming from the non-compliance of partners</w:t>
      </w:r>
      <w:r>
        <w:t xml:space="preserve"> </w:t>
      </w:r>
      <w:r>
        <w:t xml:space="preserve">outside the EU with EU standards, particularly in the area of data protection.</w:t>
      </w:r>
    </w:p>
    <w:p>
      <w:pPr>
        <w:pStyle w:val="BodyText"/>
      </w:pPr>
      <w:r>
        <w:t xml:space="preserve">77 Eurojust Evaluation, pp. 31-32.</w:t>
      </w:r>
      <w:r>
        <w:t xml:space="preserve"> </w:t>
      </w:r>
      <w:r>
        <w:t xml:space="preserve">78 Improvements in the operation cooperation between Europol and Eurojust are also addressed in the context of the</w:t>
      </w:r>
      <w:r>
        <w:t xml:space="preserve"> </w:t>
      </w:r>
      <w:r>
        <w:t xml:space="preserve">ongoing revision of Regulation (EU) 2016/794 on the European Union Agency for Law Enforcement Cooperation</w:t>
      </w:r>
      <w:r>
        <w:t xml:space="preserve"> </w:t>
      </w:r>
      <w:r>
        <w:t xml:space="preserve">(Europol).</w:t>
      </w:r>
      <w:r>
        <w:t xml:space="preserve"> </w:t>
      </w:r>
      <w:r>
        <w:t xml:space="preserve">79 Support study, p. 27.</w:t>
      </w:r>
      <w:r>
        <w:t xml:space="preserve"> </w:t>
      </w:r>
      <w:r>
        <w:t xml:space="preserve">80 Eurojust Evaluation, pp. 28-29, 41; Support study, p. 28.</w:t>
      </w:r>
      <w:r>
        <w:t xml:space="preserve"> </w:t>
      </w:r>
      <w:r>
        <w:t xml:space="preserve">81 When the EPPO started its operations (1 June 2021), 22 Member States participated in the enhanced cooperation on</w:t>
      </w:r>
      <w:r>
        <w:t xml:space="preserve"> </w:t>
      </w:r>
      <w:r>
        <w:t xml:space="preserve">the establishment of the EPPO. Two more Member States joined the enhanced cooperation in 2024 and another one is</w:t>
      </w:r>
      <w:r>
        <w:t xml:space="preserve"> </w:t>
      </w:r>
      <w:r>
        <w:t xml:space="preserve">expected to join it in 2027. Eurojust Evaluation, p. 29.</w:t>
      </w:r>
      <w:r>
        <w:t xml:space="preserve"> </w:t>
      </w:r>
      <w:r>
        <w:t xml:space="preserve">82 Eurojust Evaluation support study, p. 92; Support study, p. 29.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Eurojust’s coordination role increasingly extends to cases involving third countries, either</w:t>
      </w:r>
      <w:r>
        <w:t xml:space="preserve"> </w:t>
      </w:r>
      <w:r>
        <w:t xml:space="preserve">because they concern transnational crimes involving one or more Member States and third</w:t>
      </w:r>
      <w:r>
        <w:t xml:space="preserve"> </w:t>
      </w:r>
      <w:r>
        <w:t xml:space="preserve">countries, or where there is a clear EU interest in engagement beyond the Union’</w:t>
      </w:r>
      <w:r>
        <w:t xml:space="preserve"> </w:t>
      </w:r>
      <w:r>
        <w:t xml:space="preserve">territory.83</w:t>
      </w:r>
      <w:r>
        <w:t xml:space="preserve"> </w:t>
      </w:r>
      <w:r>
        <w:t xml:space="preserve">For example, a significant share of proceeds of crime generated within the EU is</w:t>
      </w:r>
      <w:r>
        <w:t xml:space="preserve"> </w:t>
      </w:r>
      <w:r>
        <w:t xml:space="preserve">transferred to third countries with less stringent financial controls, particularly in the Gulf</w:t>
      </w:r>
      <w:r>
        <w:t xml:space="preserve"> </w:t>
      </w:r>
      <w:r>
        <w:t xml:space="preserve">region. Another relevant area concerns drug trafficking from Latin America, the tackling</w:t>
      </w:r>
      <w:r>
        <w:t xml:space="preserve"> </w:t>
      </w:r>
      <w:r>
        <w:t xml:space="preserve">of which requires a coordinated approach at EU and Member States level.84</w:t>
      </w:r>
      <w:r>
        <w:t xml:space="preserve"> </w:t>
      </w:r>
      <w:r>
        <w:t xml:space="preserve">The need to establish cooperation relationships and receive timely feedback from third</w:t>
      </w:r>
      <w:r>
        <w:t xml:space="preserve"> </w:t>
      </w:r>
      <w:r>
        <w:t xml:space="preserve">countries may face challenges in light of the procedure for concluding international</w:t>
      </w:r>
      <w:r>
        <w:t xml:space="preserve"> </w:t>
      </w:r>
      <w:r>
        <w:t xml:space="preserve">agreements, which involves complex negotiations and approval procedures.85 Moreover,</w:t>
      </w:r>
      <w:r>
        <w:t xml:space="preserve"> </w:t>
      </w:r>
      <w:r>
        <w:t xml:space="preserve">such agreements require a degree of convergence with EU standards, particularly on data</w:t>
      </w:r>
      <w:r>
        <w:t xml:space="preserve"> </w:t>
      </w:r>
      <w:r>
        <w:t xml:space="preserve">protection, which may entail legislative changes in the third country and prolong the</w:t>
      </w:r>
      <w:r>
        <w:t xml:space="preserve"> </w:t>
      </w:r>
      <w:r>
        <w:t xml:space="preserve">process.</w:t>
      </w:r>
      <w:r>
        <w:t xml:space="preserve"> </w:t>
      </w:r>
      <w:r>
        <w:t xml:space="preserve">Even in the absence of an international agreement, Eurojust may conclude working</w:t>
      </w:r>
      <w:r>
        <w:t xml:space="preserve"> </w:t>
      </w:r>
      <w:r>
        <w:t xml:space="preserve">arrangements with a third country or international organisation.86 However, such</w:t>
      </w:r>
      <w:r>
        <w:t xml:space="preserve"> </w:t>
      </w:r>
      <w:r>
        <w:t xml:space="preserve">instruments do not carry the same legal weight as international agreements and may lead</w:t>
      </w:r>
      <w:r>
        <w:t xml:space="preserve"> </w:t>
      </w:r>
      <w:r>
        <w:t xml:space="preserve">to a misalignment with the EU’s external action priorities as defined by the EU institutions.</w:t>
      </w:r>
      <w:r>
        <w:t xml:space="preserve"> </w:t>
      </w:r>
      <w:r>
        <w:t xml:space="preserve">This risk of misalignment is also linked to capacity-building activities in which Eurojust</w:t>
      </w:r>
      <w:r>
        <w:t xml:space="preserve"> </w:t>
      </w:r>
      <w:r>
        <w:t xml:space="preserve">engages in third countries through dedicated projects. As these are largely carried out</w:t>
      </w:r>
      <w:r>
        <w:t xml:space="preserve"> </w:t>
      </w:r>
      <w:r>
        <w:t xml:space="preserve">informally, without a legal basis in the EJR, they lack defined requirements and</w:t>
      </w:r>
      <w:r>
        <w:t xml:space="preserve"> </w:t>
      </w:r>
      <w:r>
        <w:t xml:space="preserve">boundaries.</w:t>
      </w:r>
      <w:r>
        <w:t xml:space="preserve"> </w:t>
      </w:r>
      <w:r>
        <w:t xml:space="preserve">Finally, the functions of Liaison Magistrates (LMs) (Eurojust officials posted in third</w:t>
      </w:r>
      <w:r>
        <w:t xml:space="preserve"> </w:t>
      </w:r>
      <w:r>
        <w:t xml:space="preserve">countries) and Liaison Prosecutors (LPs) (third country officials posted at Eurojust on the</w:t>
      </w:r>
      <w:r>
        <w:t xml:space="preserve"> </w:t>
      </w:r>
      <w:r>
        <w:t xml:space="preserve">basis of an international agreement) appear to be underutilised.87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are the problems to persist (in absence of external intervention)?</w:t>
      </w:r>
      <w:r>
        <w:t xml:space="preserve"> </w:t>
      </w:r>
      <w:r>
        <w:t xml:space="preserve">Following the publication of the Evaluation, Eurojust has drawn up an action plan aimed</w:t>
      </w:r>
      <w:r>
        <w:t xml:space="preserve"> </w:t>
      </w:r>
      <w:r>
        <w:t xml:space="preserve">at addressing the main findings. The action plan covers 44 identified issues, half of which,</w:t>
      </w:r>
      <w:r>
        <w:t xml:space="preserve"> </w:t>
      </w:r>
      <w:r>
        <w:t xml:space="preserve">according to Eurojust’s assessment, would require legislative amendments to the EJR. The</w:t>
      </w:r>
      <w:r>
        <w:t xml:space="preserve"> </w:t>
      </w:r>
      <w:r>
        <w:t xml:space="preserve">remaining issues can be addressed through internal reorganisation, procedural review and</w:t>
      </w:r>
      <w:r>
        <w:t xml:space="preserve"> </w:t>
      </w:r>
      <w:r>
        <w:t xml:space="preserve">awareness-raising measures.88</w:t>
      </w:r>
      <w:r>
        <w:br/>
      </w:r>
      <w:r>
        <w:t xml:space="preserve">Changes to the Eurojust Regulation since 2022 were targeted amendments (CTR,</w:t>
      </w:r>
      <w:r>
        <w:t xml:space="preserve"> </w:t>
      </w:r>
      <w:r>
        <w:t xml:space="preserve">CICED and new CMS) aimed to add competences to the agency, in particular in reaction</w:t>
      </w:r>
      <w:r>
        <w:t xml:space="preserve"> </w:t>
      </w:r>
      <w:r>
        <w:t xml:space="preserve">to situations of crisis that did not and could not constitute a comprehensive reform of</w:t>
      </w:r>
      <w:r>
        <w:t xml:space="preserve"> </w:t>
      </w:r>
      <w:r>
        <w:t xml:space="preserve">the agency which would respond to broader structural deficiencies. These circumscribed</w:t>
      </w:r>
      <w:r>
        <w:t xml:space="preserve"> </w:t>
      </w:r>
      <w:r>
        <w:t xml:space="preserve">and contextual modifications of the legal framework did not constitute a global revision</w:t>
      </w:r>
      <w:r>
        <w:t xml:space="preserve"> </w:t>
      </w:r>
      <w:r>
        <w:t xml:space="preserve">and as such they were not intended to address systemic issues of the agency.</w:t>
      </w:r>
      <w:r>
        <w:t xml:space="preserve"> </w:t>
      </w:r>
      <w:r>
        <w:t xml:space="preserve">Therefore, without external intervention several problem drivers are likely to persist,</w:t>
      </w:r>
      <w:r>
        <w:t xml:space="preserve"> </w:t>
      </w:r>
      <w:r>
        <w:t xml:space="preserve">as they are associated with Eurojust’s legal framework, governance design, legacy</w:t>
      </w:r>
      <w:r>
        <w:t xml:space="preserve"> </w:t>
      </w:r>
      <w:r>
        <w:t xml:space="preserve">organisational culture, dependence on Member States, and the broader dynamics in the EU</w:t>
      </w:r>
    </w:p>
    <w:p>
      <w:pPr>
        <w:pStyle w:val="BodyText"/>
      </w:pPr>
      <w:r>
        <w:t xml:space="preserve">83 Eurojust Evaluation, p. 46.</w:t>
      </w:r>
      <w:r>
        <w:t xml:space="preserve"> </w:t>
      </w:r>
      <w:r>
        <w:t xml:space="preserve">84 EB discussions on the establishment of a UAE Resident Contact Point; Eurojust Annual Report 2024.</w:t>
      </w:r>
      <w:r>
        <w:t xml:space="preserve"> </w:t>
      </w:r>
      <w:r>
        <w:t xml:space="preserve">85 Eurojust Evaluation, pp. 23, 30; Support study, p. 308.</w:t>
      </w:r>
      <w:r>
        <w:t xml:space="preserve"> </w:t>
      </w:r>
      <w:r>
        <w:t xml:space="preserve">86 Article 47 EJR.</w:t>
      </w:r>
      <w:r>
        <w:t xml:space="preserve"> </w:t>
      </w:r>
      <w:r>
        <w:t xml:space="preserve">87 Eurojust Evaluation, pp. 221, 315.</w:t>
      </w:r>
      <w:r>
        <w:t xml:space="preserve"> </w:t>
      </w:r>
      <w:r>
        <w:t xml:space="preserve">88 The Action Plan is a Eurojust internal document that was also shared with the Commission.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justice architecture. It appears unlikely that long-established practices will change</w:t>
      </w:r>
      <w:r>
        <w:t xml:space="preserve"> </w:t>
      </w:r>
      <w:r>
        <w:t xml:space="preserve">spontaneously without amending the legal framework.</w:t>
      </w:r>
      <w:r>
        <w:t xml:space="preserve"> </w:t>
      </w:r>
      <w:r>
        <w:t xml:space="preserve">2.3.1. Internal structural and governance limitations</w:t>
      </w:r>
      <w:r>
        <w:t xml:space="preserve"> </w:t>
      </w:r>
      <w:r>
        <w:t xml:space="preserve">Regarding operational work and operational prioritisation, the absence of a clear</w:t>
      </w:r>
      <w:r>
        <w:t xml:space="preserve"> </w:t>
      </w:r>
      <w:r>
        <w:t xml:space="preserve">prioritisation model and defined case intake thresholds are unlikely to be remedied under</w:t>
      </w:r>
      <w:r>
        <w:t xml:space="preserve"> </w:t>
      </w:r>
      <w:r>
        <w:t xml:space="preserve">the current framework nor through changes introduced by Eurojust’s action plan, which</w:t>
      </w:r>
      <w:r>
        <w:t xml:space="preserve"> </w:t>
      </w:r>
      <w:r>
        <w:t xml:space="preserve">rely largely on internal guidance and voluntary alignment. Such measures may not</w:t>
      </w:r>
      <w:r>
        <w:t xml:space="preserve"> </w:t>
      </w:r>
      <w:r>
        <w:t xml:space="preserve">overcome structural incentives for NMs to prioritise national interests or informal</w:t>
      </w:r>
      <w:r>
        <w:t xml:space="preserve"> </w:t>
      </w:r>
      <w:r>
        <w:t xml:space="preserve">relationships with the respective national authorities.</w:t>
      </w:r>
      <w:r>
        <w:t xml:space="preserve"> </w:t>
      </w:r>
      <w:r>
        <w:t xml:space="preserve">Equally, while the Agency’s Action Plan for 2026 – 2027 intends to strengthen proactive</w:t>
      </w:r>
      <w:r>
        <w:t xml:space="preserve"> </w:t>
      </w:r>
      <w:r>
        <w:t xml:space="preserve">activities, it cannot address the lack of a clear legal framework. A new KPI to measure the</w:t>
      </w:r>
      <w:r>
        <w:t xml:space="preserve"> </w:t>
      </w:r>
      <w:r>
        <w:t xml:space="preserve">number of complex cases supported by Eurojust could prove useful, but it will not correct</w:t>
      </w:r>
      <w:r>
        <w:t xml:space="preserve"> </w:t>
      </w:r>
      <w:r>
        <w:t xml:space="preserve">long-standing referral practices. Since Eurojust itself lacks the authority to impose</w:t>
      </w:r>
      <w:r>
        <w:t xml:space="preserve"> </w:t>
      </w:r>
      <w:r>
        <w:t xml:space="preserve">harmonised referral standards or systematically filter cases, its caseload will remain shaped</w:t>
      </w:r>
      <w:r>
        <w:t xml:space="preserve"> </w:t>
      </w:r>
      <w:r>
        <w:t xml:space="preserve">primarily by national demand rather than strategic agency-wide planning and operational</w:t>
      </w:r>
      <w:r>
        <w:t xml:space="preserve"> </w:t>
      </w:r>
      <w:r>
        <w:t xml:space="preserve">steering.</w:t>
      </w:r>
      <w:r>
        <w:br/>
      </w:r>
      <w:r>
        <w:t xml:space="preserve">Limitations in Eurojust’s operational tools are also unlikely to be overcome without</w:t>
      </w:r>
      <w:r>
        <w:t xml:space="preserve"> </w:t>
      </w:r>
      <w:r>
        <w:t xml:space="preserve">external intervention. To gain full competence in new crime areas, these need to be</w:t>
      </w:r>
      <w:r>
        <w:t xml:space="preserve"> </w:t>
      </w:r>
      <w:r>
        <w:t xml:space="preserve">included in Annex I to the EJR. Without greater legal clarity, Eurojust will not step up</w:t>
      </w:r>
      <w:r>
        <w:t xml:space="preserve"> </w:t>
      </w:r>
      <w:r>
        <w:t xml:space="preserve">action in fields such as asset recovery and engagement with service providers (electronic</w:t>
      </w:r>
      <w:r>
        <w:t xml:space="preserve"> </w:t>
      </w:r>
      <w:r>
        <w:t xml:space="preserve">evidence), resulting in missed opportunities for judicial follow-up. Moreover, without an</w:t>
      </w:r>
      <w:r>
        <w:t xml:space="preserve"> </w:t>
      </w:r>
      <w:r>
        <w:t xml:space="preserve">explicit mandate to translate operational experience into systematic EU-level policy input</w:t>
      </w:r>
      <w:r>
        <w:t xml:space="preserve"> </w:t>
      </w:r>
      <w:r>
        <w:t xml:space="preserve">and threat analysis, Eurojust’s strategic contribution will remain ad hoc and minimal.</w:t>
      </w:r>
      <w:r>
        <w:t xml:space="preserve"> </w:t>
      </w:r>
      <w:r>
        <w:t xml:space="preserve">The EJR contains ambiguities – and to some respect discretion – regarding key matters</w:t>
      </w:r>
      <w:r>
        <w:t xml:space="preserve"> </w:t>
      </w:r>
      <w:r>
        <w:t xml:space="preserve">such as the status and powers of NMs, the organisation of the ENCS, and information</w:t>
      </w:r>
      <w:r>
        <w:t xml:space="preserve"> </w:t>
      </w:r>
      <w:r>
        <w:t xml:space="preserve">sharing by Member States. Under-implementation of the ENCS or the on-call</w:t>
      </w:r>
      <w:r>
        <w:t xml:space="preserve"> </w:t>
      </w:r>
      <w:r>
        <w:t xml:space="preserve">coordination mechanism (OCC) – seen as burdensome89 – persist. In absence of external</w:t>
      </w:r>
      <w:r>
        <w:t xml:space="preserve"> </w:t>
      </w:r>
      <w:r>
        <w:t xml:space="preserve">intervention, meaningful progress is unlikely; these matters fall under national or legal</w:t>
      </w:r>
      <w:r>
        <w:t xml:space="preserve"> </w:t>
      </w:r>
      <w:r>
        <w:t xml:space="preserve">obligations and Eurojust currently has no enforcement competence to harmonise these</w:t>
      </w:r>
      <w:r>
        <w:t xml:space="preserve"> </w:t>
      </w:r>
      <w:r>
        <w:t xml:space="preserve">divergences which also impact the Agency’s governance and operational functioning.</w:t>
      </w:r>
      <w:r>
        <w:t xml:space="preserve"> </w:t>
      </w:r>
      <w:r>
        <w:t xml:space="preserve">In response to the administrative and governance issues, Eurojust plans to streamline</w:t>
      </w:r>
      <w:r>
        <w:t xml:space="preserve"> </w:t>
      </w:r>
      <w:r>
        <w:t xml:space="preserve">decision-making and improve managerial skills and leadership.90 Steps will be taken to</w:t>
      </w:r>
      <w:r>
        <w:t xml:space="preserve"> </w:t>
      </w:r>
      <w:r>
        <w:t xml:space="preserve">rationalise the functioning of Working Groups to avoid task overlap and a long-term</w:t>
      </w:r>
      <w:r>
        <w:t xml:space="preserve"> </w:t>
      </w:r>
      <w:r>
        <w:t xml:space="preserve">Eurojust Vision 2035 will be prepared. While these proposed measures seek to mitigate</w:t>
      </w:r>
      <w:r>
        <w:t xml:space="preserve"> </w:t>
      </w:r>
      <w:r>
        <w:t xml:space="preserve">inefficiencies, the current structure inherently limits strong and more centralised leadership</w:t>
      </w:r>
      <w:r>
        <w:t xml:space="preserve"> </w:t>
      </w:r>
      <w:r>
        <w:t xml:space="preserve">and oversight and are likely only to result in incremental improvements. They will not</w:t>
      </w:r>
      <w:r>
        <w:t xml:space="preserve"> </w:t>
      </w:r>
      <w:r>
        <w:t xml:space="preserve">address the blurred distinction between operational and administrative responsibilities,</w:t>
      </w:r>
      <w:r>
        <w:t xml:space="preserve"> </w:t>
      </w:r>
      <w:r>
        <w:t xml:space="preserve">which is rooted in legacy practices.91 NMs will retain extensive collective decision-making</w:t>
      </w:r>
      <w:r>
        <w:t xml:space="preserve"> </w:t>
      </w:r>
      <w:r>
        <w:t xml:space="preserve">powers, and the EB’s role will remain comparatively limited. As a result, the current</w:t>
      </w:r>
      <w:r>
        <w:t xml:space="preserve"> </w:t>
      </w:r>
      <w:r>
        <w:t xml:space="preserve">practices e.g. escalation of decisions to collective bodies, sustains lengthy deliberative</w:t>
      </w:r>
      <w:r>
        <w:t xml:space="preserve"> </w:t>
      </w:r>
      <w:r>
        <w:t xml:space="preserve">processes are likely to continue, diverting NMs’ time from operations.</w:t>
      </w:r>
    </w:p>
    <w:p>
      <w:pPr>
        <w:pStyle w:val="BodyText"/>
      </w:pPr>
      <w:r>
        <w:t xml:space="preserve">89 Evaluation study, page 30.</w:t>
      </w:r>
      <w:r>
        <w:t xml:space="preserve"> </w:t>
      </w:r>
      <w:r>
        <w:t xml:space="preserve">90 I.a., by delegating certain decisions to the EB or AD, and revising working practices in the College; and implementing</w:t>
      </w:r>
      <w:r>
        <w:t xml:space="preserve"> </w:t>
      </w:r>
      <w:r>
        <w:t xml:space="preserve">training programmes.</w:t>
      </w:r>
      <w:r>
        <w:t xml:space="preserve"> </w:t>
      </w:r>
      <w:r>
        <w:t xml:space="preserve">91 Article 5(1) EJR.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2.3.2. External interaction and cooperation</w:t>
      </w:r>
      <w:r>
        <w:t xml:space="preserve"> </w:t>
      </w:r>
      <w:r>
        <w:t xml:space="preserve">The external problems are also likely to persist without external intervention, as they stem</w:t>
      </w:r>
      <w:r>
        <w:t xml:space="preserve"> </w:t>
      </w:r>
      <w:r>
        <w:t xml:space="preserve">from structural and legal factors across the EU justice architecture. While “hit/no-hit”</w:t>
      </w:r>
      <w:r>
        <w:t xml:space="preserve"> </w:t>
      </w:r>
      <w:r>
        <w:t xml:space="preserve">mechanisms exist between certain agencies and bodies, their effectiveness is constrained</w:t>
      </w:r>
      <w:r>
        <w:t xml:space="preserve"> </w:t>
      </w:r>
      <w:r>
        <w:t xml:space="preserve">by technical, procedural, and legal limitations. Without significant improvement towards</w:t>
      </w:r>
      <w:r>
        <w:t xml:space="preserve"> </w:t>
      </w:r>
      <w:r>
        <w:t xml:space="preserve">a more automated and interoperable system, administrative burdens will remain high and</w:t>
      </w:r>
      <w:r>
        <w:t xml:space="preserve"> </w:t>
      </w:r>
      <w:r>
        <w:t xml:space="preserve">operational returns can only be improved incrementally.</w:t>
      </w:r>
      <w:r>
        <w:t xml:space="preserve"> </w:t>
      </w:r>
      <w:r>
        <w:t xml:space="preserve">Constraints on data-sharing with international partners and associated delays in</w:t>
      </w:r>
      <w:r>
        <w:t xml:space="preserve"> </w:t>
      </w:r>
      <w:r>
        <w:t xml:space="preserve">cases will likely also persist in the absence of external intervention. These are expected</w:t>
      </w:r>
      <w:r>
        <w:t xml:space="preserve"> </w:t>
      </w:r>
      <w:r>
        <w:t xml:space="preserve">to be addressed in the context of the revised EUDPR. Where necessary, the Commission,</w:t>
      </w:r>
      <w:r>
        <w:t xml:space="preserve"> </w:t>
      </w:r>
      <w:r>
        <w:t xml:space="preserve">together with Eurojust and the European Data Protection Service (EDPS), may develop</w:t>
      </w:r>
      <w:r>
        <w:t xml:space="preserve"> </w:t>
      </w:r>
      <w:r>
        <w:t xml:space="preserve">explanatory guidance to clarify the application of the new provisions.</w:t>
      </w:r>
      <w:r>
        <w:br/>
      </w:r>
      <w:r>
        <w:t xml:space="preserve">The current cooperation with Eurojust’s closest JHA partners – particularly Europol</w:t>
      </w:r>
      <w:r>
        <w:t xml:space="preserve"> </w:t>
      </w:r>
      <w:r>
        <w:t xml:space="preserve">and the EPPO – will also continue to be underused without external intervention.</w:t>
      </w:r>
      <w:r>
        <w:t xml:space="preserve"> </w:t>
      </w:r>
      <w:r>
        <w:t xml:space="preserve">Cooperation with Europol is unlikely to improve fundamentally without mutually binding</w:t>
      </w:r>
      <w:r>
        <w:t xml:space="preserve"> </w:t>
      </w:r>
      <w:r>
        <w:t xml:space="preserve">obligations to better share information or otherwise cooperate, and without a revised and</w:t>
      </w:r>
      <w:r>
        <w:t xml:space="preserve"> </w:t>
      </w:r>
      <w:r>
        <w:t xml:space="preserve">modernised working arrangement. Eurojust’s planned actions e.g. to establish a single</w:t>
      </w:r>
      <w:r>
        <w:t xml:space="preserve"> </w:t>
      </w:r>
      <w:r>
        <w:t xml:space="preserve">point of contact at Eurojust for all non-case related information coming from Europol, and</w:t>
      </w:r>
      <w:r>
        <w:t xml:space="preserve"> </w:t>
      </w:r>
      <w:r>
        <w:t xml:space="preserve">to enhance joint initiatives such as the Joint Operational Platform (JOP), should improve</w:t>
      </w:r>
      <w:r>
        <w:t xml:space="preserve"> </w:t>
      </w:r>
      <w:r>
        <w:t xml:space="preserve">cooperation. However, they are unlikely to bring about a true law enforcement-judicial</w:t>
      </w:r>
      <w:r>
        <w:t xml:space="preserve"> </w:t>
      </w:r>
      <w:r>
        <w:t xml:space="preserve">continuum at EU-level as foreseen in the Treaties. In the absence of clearer institutionalised</w:t>
      </w:r>
      <w:r>
        <w:t xml:space="preserve"> </w:t>
      </w:r>
      <w:r>
        <w:t xml:space="preserve">operational sequencing, intelligence products may continue to feed into judicial</w:t>
      </w:r>
      <w:r>
        <w:t xml:space="preserve"> </w:t>
      </w:r>
      <w:r>
        <w:t xml:space="preserve">coordination only at a late stage.</w:t>
      </w:r>
      <w:r>
        <w:t xml:space="preserve"> </w:t>
      </w:r>
      <w:r>
        <w:t xml:space="preserve">Likewise, cooperation with the EPPO is challenging dues to the high confidentiality of the</w:t>
      </w:r>
      <w:r>
        <w:t xml:space="preserve"> </w:t>
      </w:r>
      <w:r>
        <w:t xml:space="preserve">information it processes for the purpose of investigation and prosecution, which may</w:t>
      </w:r>
      <w:r>
        <w:t xml:space="preserve"> </w:t>
      </w:r>
      <w:r>
        <w:t xml:space="preserve">restrict flexible information exchange and operational collaboration with Eurojust. The</w:t>
      </w:r>
      <w:r>
        <w:t xml:space="preserve"> </w:t>
      </w:r>
      <w:r>
        <w:t xml:space="preserve">structural constraints facing Eurojust and its cooperation with other actors, including</w:t>
      </w:r>
      <w:r>
        <w:t xml:space="preserve"> </w:t>
      </w:r>
      <w:r>
        <w:t xml:space="preserve">in the JHA domain have also emerged in the parallel review of the EU’s anti-fraud</w:t>
      </w:r>
      <w:r>
        <w:t xml:space="preserve"> </w:t>
      </w:r>
      <w:r>
        <w:t xml:space="preserve">architecture (AFA). Without legislative fixes to streamline inter-agency collaboration and</w:t>
      </w:r>
      <w:r>
        <w:t xml:space="preserve"> </w:t>
      </w:r>
      <w:r>
        <w:t xml:space="preserve">enhance data sharing, the AFA review’s goal of strengthening the fight against cross-</w:t>
      </w:r>
      <w:r>
        <w:t xml:space="preserve"> </w:t>
      </w:r>
      <w:r>
        <w:t xml:space="preserve">border fraud risks being undermined by persisting gaps.</w:t>
      </w:r>
      <w:r>
        <w:t xml:space="preserve"> </w:t>
      </w:r>
      <w:r>
        <w:t xml:space="preserve">On the international dimension, Eurojust proposes to introduce a monitoring tool for the</w:t>
      </w:r>
      <w:r>
        <w:t xml:space="preserve"> </w:t>
      </w:r>
      <w:r>
        <w:t xml:space="preserve">implementation of the Eurojust strategy on cooperation with international partners, and to</w:t>
      </w:r>
      <w:r>
        <w:t xml:space="preserve"> </w:t>
      </w:r>
      <w:r>
        <w:t xml:space="preserve">investigate further any need to use LMs. While useful for performance evaluation</w:t>
      </w:r>
      <w:r>
        <w:t xml:space="preserve"> </w:t>
      </w:r>
      <w:r>
        <w:t xml:space="preserve">purposes, this alone does not address cooperation gaps. New international agreements will</w:t>
      </w:r>
      <w:r>
        <w:t xml:space="preserve"> </w:t>
      </w:r>
      <w:r>
        <w:t xml:space="preserve">be concluded, but always at a slow pace.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of the initiative is Article 85 TFEU, which stipulates that Eurojust’s</w:t>
      </w:r>
      <w:r>
        <w:t xml:space="preserve"> </w:t>
      </w:r>
      <w:r>
        <w:t xml:space="preserve">mission is to support and strengthen coordination and cooperation between national</w:t>
      </w:r>
      <w:r>
        <w:t xml:space="preserve"> </w:t>
      </w:r>
      <w:r>
        <w:t xml:space="preserve">investigating and prosecuting authorities in relation to serious crime affecting two or more</w:t>
      </w:r>
      <w:r>
        <w:t xml:space="preserve"> </w:t>
      </w:r>
      <w:r>
        <w:t xml:space="preserve">Member States or requiring prosecution on a common basis, relying on operations</w:t>
      </w:r>
      <w:r>
        <w:t xml:space="preserve"> </w:t>
      </w:r>
      <w:r>
        <w:t xml:space="preserve">conducted and information supplied by the Member States’ authorities and Europol. It sets</w:t>
      </w:r>
      <w:r>
        <w:t xml:space="preserve"> </w:t>
      </w:r>
      <w:r>
        <w:t xml:space="preserve">out that Eurojust shall be governed by a regulation adopted under the ordinary legislative</w:t>
      </w:r>
      <w:r>
        <w:t xml:space="preserve"> </w:t>
      </w:r>
      <w:r>
        <w:t xml:space="preserve">procedure.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Eurojust’s functions (coordination, cooperation facilitation, and operational support)</w:t>
      </w:r>
      <w:r>
        <w:t xml:space="preserve"> </w:t>
      </w:r>
      <w:r>
        <w:t xml:space="preserve">are transnational by nature and cannot be performed effectively by any single Member</w:t>
      </w:r>
      <w:r>
        <w:t xml:space="preserve"> </w:t>
      </w:r>
      <w:r>
        <w:t xml:space="preserve">State. Its EU-level structure enables it to adopt an EU-level perspective across</w:t>
      </w:r>
      <w:r>
        <w:t xml:space="preserve"> </w:t>
      </w:r>
      <w:r>
        <w:t xml:space="preserve">jurisdictions, facilitate multilateral cooperation in parallel, and ensure that no Member</w:t>
      </w:r>
      <w:r>
        <w:t xml:space="preserve"> </w:t>
      </w:r>
      <w:r>
        <w:t xml:space="preserve">State is placed at a disadvantage. Scale and complexity of cross-border crime</w:t>
      </w:r>
      <w:r>
        <w:t xml:space="preserve"> </w:t>
      </w:r>
      <w:r>
        <w:t xml:space="preserve">investigations render EU-level coordination indispensable. Eurojust is acting strictly where</w:t>
      </w:r>
      <w:r>
        <w:t xml:space="preserve"> </w:t>
      </w:r>
      <w:r>
        <w:t xml:space="preserve">EU-level action delivers superior results.</w:t>
      </w:r>
      <w:r>
        <w:t xml:space="preserve"> </w:t>
      </w:r>
      <w:r>
        <w:t xml:space="preserve">Under the EU legal order, criminal law and criminal procedure remain to a large extent</w:t>
      </w:r>
      <w:r>
        <w:t xml:space="preserve"> </w:t>
      </w:r>
      <w:r>
        <w:t xml:space="preserve">within national competence. Member States are primarily responsible for conducting</w:t>
      </w:r>
      <w:r>
        <w:t xml:space="preserve"> </w:t>
      </w:r>
      <w:r>
        <w:t xml:space="preserve">investigations and criminal prosecutions for which they have jurisdiction.</w:t>
      </w:r>
      <w:r>
        <w:t xml:space="preserve"> </w:t>
      </w:r>
      <w:r>
        <w:t xml:space="preserve">The transnational nature of serious cross-border crime demands EU-level cooperation,</w:t>
      </w:r>
      <w:r>
        <w:t xml:space="preserve"> </w:t>
      </w:r>
      <w:r>
        <w:t xml:space="preserve">as national measures alone are insufficient. Member States thus coordinate judicial</w:t>
      </w:r>
      <w:r>
        <w:t xml:space="preserve"> </w:t>
      </w:r>
      <w:r>
        <w:t xml:space="preserve">responses, share procedural solutions, and pool EU resources.</w:t>
      </w:r>
      <w:r>
        <w:t xml:space="preserve"> </w:t>
      </w:r>
      <w:r>
        <w:t xml:space="preserve">Evolving criminal threats, fuelled by digital transformation, demand effective EU-level</w:t>
      </w:r>
      <w:r>
        <w:t xml:space="preserve"> </w:t>
      </w:r>
      <w:r>
        <w:t xml:space="preserve">support for national judicial authorities. Given Member States’ varied approaches to</w:t>
      </w:r>
      <w:r>
        <w:t xml:space="preserve"> </w:t>
      </w:r>
      <w:r>
        <w:t xml:space="preserve">combating crime, their judicial authorities can strategically leverage Eurojust’s assistance</w:t>
      </w:r>
      <w:r>
        <w:t xml:space="preserve"> </w:t>
      </w:r>
      <w:r>
        <w:t xml:space="preserve">and select joint initiatives tailored to their needs.</w:t>
      </w:r>
      <w:r>
        <w:t xml:space="preserve"> </w:t>
      </w:r>
      <w:r>
        <w:t xml:space="preserve">To counter these evolving criminal threats and keep pace with law enforcement needs, the</w:t>
      </w:r>
      <w:r>
        <w:t xml:space="preserve"> </w:t>
      </w:r>
      <w:r>
        <w:t xml:space="preserve">EU must strengthen support for Member States in tackling serious and cross-border</w:t>
      </w:r>
      <w:r>
        <w:t xml:space="preserve"> </w:t>
      </w:r>
      <w:r>
        <w:t xml:space="preserve">crime.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problems outlined above call for EU-level support for Member States to be dealt with</w:t>
      </w:r>
      <w:r>
        <w:t xml:space="preserve"> </w:t>
      </w:r>
      <w:r>
        <w:t xml:space="preserve">effectively.</w:t>
      </w:r>
      <w:r>
        <w:t xml:space="preserve"> </w:t>
      </w:r>
      <w:r>
        <w:t xml:space="preserve">As the EU agency for supporting and strengthening coordination and cooperation between</w:t>
      </w:r>
      <w:r>
        <w:t xml:space="preserve"> </w:t>
      </w:r>
      <w:r>
        <w:t xml:space="preserve">national authorities in the field of criminal justice, Eurojust is well positioned to provide</w:t>
      </w:r>
      <w:r>
        <w:t xml:space="preserve"> </w:t>
      </w:r>
      <w:r>
        <w:t xml:space="preserve">this EU-level support.</w:t>
      </w:r>
      <w:r>
        <w:t xml:space="preserve"> </w:t>
      </w:r>
      <w:r>
        <w:t xml:space="preserve">The recent support study for the evaluation of the implementation and impact of the</w:t>
      </w:r>
      <w:r>
        <w:t xml:space="preserve"> </w:t>
      </w:r>
      <w:r>
        <w:t xml:space="preserve">EJR highlighted very high satisfaction scores regarding support for Member States: for</w:t>
      </w:r>
      <w:r>
        <w:t xml:space="preserve"> </w:t>
      </w:r>
      <w:r>
        <w:t xml:space="preserve">2020-2023, the average level of satisfaction of Consultative Forum participants on</w:t>
      </w:r>
      <w:r>
        <w:t xml:space="preserve"> </w:t>
      </w:r>
      <w:r>
        <w:t xml:space="preserve">logistical support and content set by Eurojust was above the 80% target, i.e. 3.2 out of 4</w:t>
      </w:r>
      <w:r>
        <w:t xml:space="preserve"> </w:t>
      </w:r>
      <w:r>
        <w:t xml:space="preserve">(self-reported on a scale of 1-4 following the meeting).</w:t>
      </w:r>
      <w:r>
        <w:t xml:space="preserve"> </w:t>
      </w:r>
      <w:r>
        <w:t xml:space="preserve">Action by Eurojust does not replace that of national authorities but enhances it. EU-</w:t>
      </w:r>
      <w:r>
        <w:t xml:space="preserve"> </w:t>
      </w:r>
      <w:r>
        <w:t xml:space="preserve">level action and Eurojust’s services support and reinforce the work of national</w:t>
      </w:r>
      <w:r>
        <w:t xml:space="preserve"> </w:t>
      </w:r>
      <w:r>
        <w:t xml:space="preserve">investigating and prosecuting authorities (such as public prosecutors’ offices and,</w:t>
      </w:r>
      <w:r>
        <w:t xml:space="preserve"> </w:t>
      </w:r>
      <w:r>
        <w:t xml:space="preserve">depending on national systems, investigation judges), helping them in cross-border</w:t>
      </w:r>
      <w:r>
        <w:t xml:space="preserve"> </w:t>
      </w:r>
      <w:r>
        <w:t xml:space="preserve">criminal investigations and prosecutions. Differences in the legal systems and traditions of</w:t>
      </w:r>
      <w:r>
        <w:t xml:space="preserve"> </w:t>
      </w:r>
      <w:r>
        <w:t xml:space="preserve">the Member States, as acknowledged by the Treaties,92 are unaffected by this EU-level</w:t>
      </w:r>
      <w:r>
        <w:t xml:space="preserve"> </w:t>
      </w:r>
      <w:r>
        <w:t xml:space="preserve">support.</w:t>
      </w:r>
      <w:r>
        <w:t xml:space="preserve"> </w:t>
      </w:r>
      <w:r>
        <w:t xml:space="preserve">There are clear economies of scale and efficiency gains from having a structurally</w:t>
      </w:r>
      <w:r>
        <w:t xml:space="preserve"> </w:t>
      </w:r>
      <w:r>
        <w:t xml:space="preserve">improved and more efficient executive agency at EU level rather than relying solely on</w:t>
      </w:r>
      <w:r>
        <w:t xml:space="preserve"> </w:t>
      </w:r>
      <w:r>
        <w:t xml:space="preserve">individual national systems or bilateral cooperation.</w:t>
      </w:r>
      <w:r>
        <w:br/>
      </w:r>
      <w:r>
        <w:t xml:space="preserve">In addition, Eurojust contributes to the functioning of the internal market and the EU</w:t>
      </w:r>
      <w:r>
        <w:t xml:space="preserve"> </w:t>
      </w:r>
      <w:r>
        <w:t xml:space="preserve">as a whole. By strengthening trust, ensuring consistent enforcement of criminal law, and</w:t>
      </w:r>
    </w:p>
    <w:p>
      <w:pPr>
        <w:pStyle w:val="BodyText"/>
      </w:pPr>
      <w:r>
        <w:t xml:space="preserve">92 Article 67(1) TFEU.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reducing the risk of cross-border criminal exploitation of jurisdictional fragmentation,</w:t>
      </w:r>
      <w:r>
        <w:t xml:space="preserve"> </w:t>
      </w:r>
      <w:r>
        <w:t xml:space="preserve">Eurojust contributes to the Union’s internal security and helps underpin the internal market</w:t>
      </w:r>
      <w:r>
        <w:t xml:space="preserve"> </w:t>
      </w:r>
      <w:r>
        <w:t xml:space="preserve">and general rule of law foundations on which European integration depends93.</w:t>
      </w:r>
      <w:r>
        <w:br/>
      </w:r>
      <w:r>
        <w:t xml:space="preserve">Overall, Eurojust provides clear EU-level added value by combating cross-border crime</w:t>
      </w:r>
      <w:r>
        <w:t xml:space="preserve"> </w:t>
      </w:r>
      <w:r>
        <w:t xml:space="preserve">and thereby reinforcing the rule of law and mutual trust that sustain the single market and</w:t>
      </w:r>
      <w:r>
        <w:t xml:space="preserve"> </w:t>
      </w:r>
      <w:r>
        <w:t xml:space="preserve">free movement. Without Eurojust (or a similar EU-level mechanism), national efforts,</w:t>
      </w:r>
      <w:r>
        <w:t xml:space="preserve"> </w:t>
      </w:r>
      <w:r>
        <w:t xml:space="preserve">despite the presence of bilateral cooperation and the efficiency of EU judicial cooperation</w:t>
      </w:r>
      <w:r>
        <w:t xml:space="preserve"> </w:t>
      </w:r>
      <w:r>
        <w:t xml:space="preserve">instruments (such as the EAW, EIO, etc.), would struggle to address the scale, complexity</w:t>
      </w:r>
      <w:r>
        <w:t xml:space="preserve"> </w:t>
      </w:r>
      <w:r>
        <w:t xml:space="preserve">and transnational nature of serious organised crime.</w:t>
      </w:r>
    </w:p>
    <w:p>
      <w:pPr>
        <w:pStyle w:val="Compact"/>
        <w:numPr>
          <w:ilvl w:val="0"/>
          <w:numId w:val="1002"/>
        </w:numPr>
      </w:pP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revision of Eurojust seeks to better attain the goals set out in the Treaties:</w:t>
      </w:r>
      <w:r>
        <w:t xml:space="preserve"> </w:t>
      </w:r>
      <w:r>
        <w:t xml:space="preserve">•</w:t>
      </w:r>
      <w:r>
        <w:t xml:space="preserve"> </w:t>
      </w:r>
      <w:r>
        <w:t xml:space="preserve">for Eurojust to support and strengthen coordination and cooperation between</w:t>
      </w:r>
      <w:r>
        <w:t xml:space="preserve"> </w:t>
      </w:r>
      <w:r>
        <w:t xml:space="preserve">national investigating and prosecuting authorities in relation to serious crime</w:t>
      </w:r>
      <w:r>
        <w:t xml:space="preserve"> </w:t>
      </w:r>
      <w:r>
        <w:t xml:space="preserve">affecting two or more Member States or requiring a prosecution on common bases,</w:t>
      </w:r>
      <w:r>
        <w:t xml:space="preserve"> </w:t>
      </w:r>
      <w:r>
        <w:t xml:space="preserve">on the basis of operations conducted and information supplied by the Member States’</w:t>
      </w:r>
      <w:r>
        <w:t xml:space="preserve"> </w:t>
      </w:r>
      <w:r>
        <w:t xml:space="preserve">authorities and by Europol;94</w:t>
      </w:r>
      <w:r>
        <w:t xml:space="preserve"> </w:t>
      </w:r>
      <w:r>
        <w:t xml:space="preserve">•</w:t>
      </w:r>
      <w:r>
        <w:t xml:space="preserve"> </w:t>
      </w:r>
      <w:r>
        <w:t xml:space="preserve">to ensure a high level of security through measures aimed at preventing and</w:t>
      </w:r>
      <w:r>
        <w:t xml:space="preserve"> </w:t>
      </w:r>
      <w:r>
        <w:t xml:space="preserve">combating crime by fostering coordination and cooperation between competent</w:t>
      </w:r>
      <w:r>
        <w:t xml:space="preserve"> </w:t>
      </w:r>
      <w:r>
        <w:t xml:space="preserve">national authorities of Member States..95</w:t>
      </w:r>
      <w:r>
        <w:t xml:space="preserve"> </w:t>
      </w:r>
      <w:r>
        <w:t xml:space="preserve">This general objective but also converges with the existing framework of European public</w:t>
      </w:r>
      <w:r>
        <w:t xml:space="preserve"> </w:t>
      </w:r>
      <w:r>
        <w:t xml:space="preserve">policies, strategies and roadmaps in the area of criminal justice and the fight against</w:t>
      </w:r>
      <w:r>
        <w:t xml:space="preserve"> </w:t>
      </w:r>
      <w:r>
        <w:t xml:space="preserve">serious, cross-border and organised crime.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general objective is articulated into two interrelated specific objectives, addressing the</w:t>
      </w:r>
      <w:r>
        <w:t xml:space="preserve"> </w:t>
      </w:r>
      <w:r>
        <w:t xml:space="preserve">structural and functional limitations that currently hinder Eurojust’s capacity to maximise</w:t>
      </w:r>
      <w:r>
        <w:t xml:space="preserve"> </w:t>
      </w:r>
      <w:r>
        <w:t xml:space="preserve">quantity and quality of its output.</w:t>
      </w:r>
      <w:r>
        <w:t xml:space="preserve"> </w:t>
      </w:r>
      <w:r>
        <w:t xml:space="preserve">The first objective seeks to remove internal structural and operational constraints,</w:t>
      </w:r>
      <w:r>
        <w:t xml:space="preserve"> </w:t>
      </w:r>
      <w:r>
        <w:t xml:space="preserve">while the second addresses cooperation challenges, focusing on Eurojust’s interaction</w:t>
      </w:r>
      <w:r>
        <w:t xml:space="preserve"> </w:t>
      </w:r>
      <w:r>
        <w:t xml:space="preserve">with EU bodies, agencies, and international partners. These two objectives are mutually</w:t>
      </w:r>
      <w:r>
        <w:t xml:space="preserve"> </w:t>
      </w:r>
      <w:r>
        <w:t xml:space="preserve">reinforcing and derive directly from the general objective, providing a structured and</w:t>
      </w:r>
      <w:r>
        <w:t xml:space="preserve"> </w:t>
      </w:r>
      <w:r>
        <w:t xml:space="preserve">balanced response to the problems identified.</w:t>
      </w:r>
      <w:r>
        <w:t xml:space="preserve"> </w:t>
      </w:r>
      <w:r>
        <w:t xml:space="preserve">•</w:t>
      </w:r>
      <w:r>
        <w:t xml:space="preserve"> </w:t>
      </w:r>
      <w:r>
        <w:t xml:space="preserve">Specific Objective 1 – To make Eurojust’s support and coordination action more</w:t>
      </w:r>
      <w:r>
        <w:t xml:space="preserve"> </w:t>
      </w:r>
      <w:r>
        <w:t xml:space="preserve">efficient, timely, and strategically focused across the full lifecycle of serious cross-</w:t>
      </w:r>
      <w:r>
        <w:t xml:space="preserve"> </w:t>
      </w:r>
      <w:r>
        <w:t xml:space="preserve">border criminal cases.</w:t>
      </w:r>
      <w:r>
        <w:br/>
      </w:r>
      <w:r>
        <w:t xml:space="preserve">This first specific objective aims to make Eurojust’s internal procedures and decision-</w:t>
      </w:r>
      <w:r>
        <w:t xml:space="preserve"> </w:t>
      </w:r>
      <w:r>
        <w:t xml:space="preserve">making processes more streamlined, so that fewer resources are absorbed by administrative</w:t>
      </w:r>
      <w:r>
        <w:t xml:space="preserve"> </w:t>
      </w:r>
      <w:r>
        <w:t xml:space="preserve">work and more capacity can be redirected towards operational casework. Over the</w:t>
      </w:r>
      <w:r>
        <w:t xml:space="preserve"> </w:t>
      </w:r>
      <w:r>
        <w:t xml:space="preserve">implementation period, this should translate into a measurable reduction in the share of</w:t>
      </w:r>
    </w:p>
    <w:p>
      <w:pPr>
        <w:pStyle w:val="FirstParagraph"/>
      </w:pPr>
      <w:r>
        <w:t xml:space="preserve">93 Eurojust plays a notable role in the following actions: the loss of “safe havens” for criminals, the building of confidence</w:t>
      </w:r>
      <w:r>
        <w:t xml:space="preserve"> </w:t>
      </w:r>
      <w:r>
        <w:t xml:space="preserve">for individuals and businesses to operate across borders, the improvement of judicial cooperation for crimes affecting</w:t>
      </w:r>
      <w:r>
        <w:t xml:space="preserve"> </w:t>
      </w:r>
      <w:r>
        <w:t xml:space="preserve">EU financial interests or cross-border economic crime, the facilitation of movement and social/economic integration.</w:t>
      </w:r>
      <w:r>
        <w:t xml:space="preserve"> </w:t>
      </w:r>
      <w:r>
        <w:t xml:space="preserve">94 Article 85(1) TFEU.</w:t>
      </w:r>
      <w:r>
        <w:t xml:space="preserve"> </w:t>
      </w:r>
      <w:r>
        <w:t xml:space="preserve">95 Article 67(3) TFEU.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time that National Members and operational staff spend on administrative tasks, as well as</w:t>
      </w:r>
      <w:r>
        <w:t xml:space="preserve"> </w:t>
      </w:r>
      <w:r>
        <w:t xml:space="preserve">faster and clearer internal decision-making.</w:t>
      </w:r>
      <w:r>
        <w:t xml:space="preserve"> </w:t>
      </w:r>
      <w:r>
        <w:t xml:space="preserve">The objective also aims to focus Eurojust’s operational support on cases where EU-level</w:t>
      </w:r>
      <w:r>
        <w:t xml:space="preserve"> </w:t>
      </w:r>
      <w:r>
        <w:t xml:space="preserve">judicial coordination brings the greatest added value. This should be reflected in an</w:t>
      </w:r>
      <w:r>
        <w:t xml:space="preserve"> </w:t>
      </w:r>
      <w:r>
        <w:t xml:space="preserve">increase in own-initiative cases opened by Eurojust, earlier involvement in complex cross-</w:t>
      </w:r>
      <w:r>
        <w:t xml:space="preserve"> </w:t>
      </w:r>
      <w:r>
        <w:t xml:space="preserve">border investigations, and a reduction in bilateral and lower-complexity cases handled</w:t>
      </w:r>
      <w:r>
        <w:t xml:space="preserve"> </w:t>
      </w:r>
      <w:r>
        <w:t xml:space="preserve">directly by Eurojust where they can be effectively redirected to other cooperation channels.</w:t>
      </w:r>
      <w:r>
        <w:t xml:space="preserve"> </w:t>
      </w:r>
      <w:r>
        <w:t xml:space="preserve">Finally, the objective is to keep Eurojust’s support and coordination fit for purpose in light</w:t>
      </w:r>
      <w:r>
        <w:t xml:space="preserve"> </w:t>
      </w:r>
      <w:r>
        <w:t xml:space="preserve">of evolving forms of serious cross-border crime and new areas of judicial cooperation. This</w:t>
      </w:r>
      <w:r>
        <w:t xml:space="preserve"> </w:t>
      </w:r>
      <w:r>
        <w:t xml:space="preserve">requires Eurojust to be able to support national authorities and judicial practitioners across</w:t>
      </w:r>
      <w:r>
        <w:t xml:space="preserve"> </w:t>
      </w:r>
      <w:r>
        <w:t xml:space="preserve">the full lifecycle of serious cross-border criminal cases, from investigation through</w:t>
      </w:r>
      <w:r>
        <w:t xml:space="preserve"> </w:t>
      </w:r>
      <w:r>
        <w:t xml:space="preserve">prosecution and trial, including by collecting, structuring and analysing judicial data to</w:t>
      </w:r>
      <w:r>
        <w:t xml:space="preserve"> </w:t>
      </w:r>
      <w:r>
        <w:t xml:space="preserve">identify links between cases and support judicial follow-up.</w:t>
      </w:r>
      <w:r>
        <w:t xml:space="preserve"> </w:t>
      </w:r>
      <w:r>
        <w:t xml:space="preserve">Success indicators for SO1: Indicators of success for this objective would be a reduction</w:t>
      </w:r>
      <w:r>
        <w:t xml:space="preserve"> </w:t>
      </w:r>
      <w:r>
        <w:t xml:space="preserve">in the share of time spent by National Members on administrative tasks, an increase in the</w:t>
      </w:r>
      <w:r>
        <w:t xml:space="preserve"> </w:t>
      </w:r>
      <w:r>
        <w:t xml:space="preserve">number of own-initiative cases, and a reduction in the share of bilateral and lower-</w:t>
      </w:r>
      <w:r>
        <w:t xml:space="preserve"> </w:t>
      </w:r>
      <w:r>
        <w:t xml:space="preserve">complexity cases handled by Eurojust (see chapter 9 for further details on these success</w:t>
      </w:r>
      <w:r>
        <w:t xml:space="preserve"> </w:t>
      </w:r>
      <w:r>
        <w:t xml:space="preserve">indicators and targets proposed).</w:t>
      </w:r>
      <w:r>
        <w:t xml:space="preserve"> </w:t>
      </w:r>
      <w:r>
        <w:t xml:space="preserve">•</w:t>
      </w:r>
      <w:r>
        <w:t xml:space="preserve"> </w:t>
      </w:r>
      <w:r>
        <w:t xml:space="preserve">Specific Objective 2 – To achieve more institutionalised cooperation and more</w:t>
      </w:r>
      <w:r>
        <w:t xml:space="preserve"> </w:t>
      </w:r>
      <w:r>
        <w:t xml:space="preserve">timely information exchanges between Eurojust and EU and international partners.</w:t>
      </w:r>
      <w:r>
        <w:t xml:space="preserve"> </w:t>
      </w:r>
      <w:r>
        <w:t xml:space="preserve">This specific objective aims to make cooperation between Eurojust and EU and</w:t>
      </w:r>
      <w:r>
        <w:t xml:space="preserve"> </w:t>
      </w:r>
      <w:r>
        <w:t xml:space="preserve">international partners more structured, efficient and timely. Over the implementation</w:t>
      </w:r>
      <w:r>
        <w:t xml:space="preserve"> </w:t>
      </w:r>
      <w:r>
        <w:t xml:space="preserve">period, this should translate into a measurable increase in operational information</w:t>
      </w:r>
      <w:r>
        <w:t xml:space="preserve"> </w:t>
      </w:r>
      <w:r>
        <w:t xml:space="preserve">exchanges with partners, meaningful interactions with third-country authorities, and</w:t>
      </w:r>
      <w:r>
        <w:t xml:space="preserve"> </w:t>
      </w:r>
      <w:r>
        <w:t xml:space="preserve">Eurojust cases involving third countries. It should also reduce delays between requests for</w:t>
      </w:r>
      <w:r>
        <w:t xml:space="preserve"> </w:t>
      </w:r>
      <w:r>
        <w:t xml:space="preserve">information, replies and operational follow-up, ensuring that relevant information reaches</w:t>
      </w:r>
      <w:r>
        <w:t xml:space="preserve"> </w:t>
      </w:r>
      <w:r>
        <w:t xml:space="preserve">Eurojust and its partners early enough to identify links between cases and opportunities for</w:t>
      </w:r>
      <w:r>
        <w:t xml:space="preserve"> </w:t>
      </w:r>
      <w:r>
        <w:t xml:space="preserve">cross-border investigation or prosecution.</w:t>
      </w:r>
      <w:r>
        <w:t xml:space="preserve"> </w:t>
      </w:r>
      <w:r>
        <w:t xml:space="preserve">To this end, the objective seeks to ensure that Eurojust has stable, well-defined and</w:t>
      </w:r>
      <w:r>
        <w:t xml:space="preserve"> </w:t>
      </w:r>
      <w:r>
        <w:t xml:space="preserve">responsive cooperation channels with EU bodies, offices and agencies, international</w:t>
      </w:r>
      <w:r>
        <w:t xml:space="preserve"> </w:t>
      </w:r>
      <w:r>
        <w:t xml:space="preserve">partners and third-country authorities, including through liaison officers and established</w:t>
      </w:r>
      <w:r>
        <w:t xml:space="preserve"> </w:t>
      </w:r>
      <w:r>
        <w:t xml:space="preserve">cooperation frameworks. These channels should support more predictable exchanges,</w:t>
      </w:r>
      <w:r>
        <w:t xml:space="preserve"> </w:t>
      </w:r>
      <w:r>
        <w:t xml:space="preserve">clearer responsibilities and more consistent operational follow-up in cases involving</w:t>
      </w:r>
      <w:r>
        <w:t xml:space="preserve"> </w:t>
      </w:r>
      <w:r>
        <w:t xml:space="preserve">several jurisdictions.</w:t>
      </w:r>
      <w:r>
        <w:t xml:space="preserve"> </w:t>
      </w:r>
      <w:r>
        <w:t xml:space="preserve">Success indicators for SO2: While improvements in cooperation with third countries are</w:t>
      </w:r>
      <w:r>
        <w:t xml:space="preserve"> </w:t>
      </w:r>
      <w:r>
        <w:t xml:space="preserve">difficult to assess on the basis of quantitative data alone, as they depend on a range of</w:t>
      </w:r>
      <w:r>
        <w:t xml:space="preserve"> </w:t>
      </w:r>
      <w:r>
        <w:t xml:space="preserve">external factors and political contingencies, one indicator of stronger cooperation with</w:t>
      </w:r>
      <w:r>
        <w:t xml:space="preserve"> </w:t>
      </w:r>
      <w:r>
        <w:t xml:space="preserve">partners would be a higher number of follow-ups to system “hits”, pointing to more</w:t>
      </w:r>
      <w:r>
        <w:t xml:space="preserve"> </w:t>
      </w:r>
      <w:r>
        <w:t xml:space="preserve">effective, timely and operational information exchanges. A follow-up to a “hit” means that,</w:t>
      </w:r>
      <w:r>
        <w:t xml:space="preserve"> </w:t>
      </w:r>
      <w:r>
        <w:t xml:space="preserve">once relevant information has been identified in a partner’s database, that information is</w:t>
      </w:r>
      <w:r>
        <w:t xml:space="preserve"> </w:t>
      </w:r>
      <w:r>
        <w:t xml:space="preserve">extracted and transmitted to the requester (cf chapter 9 on further indicator details/target).</w:t>
      </w:r>
      <w:r>
        <w:br/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This chapter sets out the available policy options, which include the baseline as well as</w:t>
      </w:r>
      <w:r>
        <w:t xml:space="preserve"> </w:t>
      </w:r>
      <w:r>
        <w:t xml:space="preserve">several options requiring regulatory or non-regulatory interventions. A number of policy</w:t>
      </w:r>
      <w:r>
        <w:t xml:space="preserve"> </w:t>
      </w:r>
      <w:r>
        <w:t xml:space="preserve">options, which were discarded at an early stage, are also described.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the options are assessed?</w:t>
      </w:r>
      <w:r>
        <w:t xml:space="preserve"> </w:t>
      </w:r>
      <w:r>
        <w:t xml:space="preserve">The baseline scenario projects how the situation is expected to evolve from 2026 to 2035</w:t>
      </w:r>
      <w:r>
        <w:t xml:space="preserve"> </w:t>
      </w:r>
      <w:r>
        <w:t xml:space="preserve">in the absence of further EU intervention, without amendments to the EJR and no</w:t>
      </w:r>
      <w:r>
        <w:t xml:space="preserve"> </w:t>
      </w:r>
      <w:r>
        <w:t xml:space="preserve">additional resources allocated. Eurojust would continue operating under its current</w:t>
      </w:r>
      <w:r>
        <w:t xml:space="preserve"> </w:t>
      </w:r>
      <w:r>
        <w:t xml:space="preserve">mandate, implementing only incremental adaptations. This scenario accounts for</w:t>
      </w:r>
      <w:r>
        <w:t xml:space="preserve"> </w:t>
      </w:r>
      <w:r>
        <w:t xml:space="preserve">endogenous factors (existing legislation, ongoing initiatives) and exogenous drivers</w:t>
      </w:r>
      <w:r>
        <w:t xml:space="preserve"> </w:t>
      </w:r>
      <w:r>
        <w:t xml:space="preserve">(geopolitical instability, technological developments, crime trends), assuming no structural</w:t>
      </w:r>
      <w:r>
        <w:t xml:space="preserve"> </w:t>
      </w:r>
      <w:r>
        <w:t xml:space="preserve">reforms.</w:t>
      </w:r>
      <w:r>
        <w:t xml:space="preserve"> </w:t>
      </w:r>
      <w:r>
        <w:t xml:space="preserve">The rapid evolution of criminal threats and technological change is expected to</w:t>
      </w:r>
      <w:r>
        <w:t xml:space="preserve"> </w:t>
      </w:r>
      <w:r>
        <w:t xml:space="preserve">outpace Eurojust’s ability to adapt within its existing framework.96 Without</w:t>
      </w:r>
      <w:r>
        <w:t xml:space="preserve"> </w:t>
      </w:r>
      <w:r>
        <w:t xml:space="preserve">intervention, the challenges identified in the evaluation are likely to persist or worsen over</w:t>
      </w:r>
      <w:r>
        <w:t xml:space="preserve"> </w:t>
      </w:r>
      <w:r>
        <w:t xml:space="preserve">time.</w:t>
      </w:r>
      <w:r>
        <w:t xml:space="preserve"> </w:t>
      </w:r>
      <w:r>
        <w:t xml:space="preserve">Serious and organised crime is becoming increasingly digital, poly-criminal,</w:t>
      </w:r>
      <w:r>
        <w:t xml:space="preserve"> </w:t>
      </w:r>
      <w:r>
        <w:t xml:space="preserve">international, and geopolitically entangled. While recent estimates imply that levels of</w:t>
      </w:r>
      <w:r>
        <w:t xml:space="preserve"> </w:t>
      </w:r>
      <w:r>
        <w:t xml:space="preserve">organised crime remain relatively stable in continental Europe, the ratings for different EU</w:t>
      </w:r>
      <w:r>
        <w:t xml:space="preserve"> </w:t>
      </w:r>
      <w:r>
        <w:t xml:space="preserve">Member states vary and Europe is noted as a “global hotspot for cyber-dependent crimes”.</w:t>
      </w:r>
      <w:r>
        <w:t xml:space="preserve"> </w:t>
      </w:r>
      <w:r>
        <w:t xml:space="preserve">Also financial crimes, presented as “inherently transregional”, appear to “pose the greatest</w:t>
      </w:r>
      <w:r>
        <w:t xml:space="preserve"> </w:t>
      </w:r>
      <w:r>
        <w:t xml:space="preserve">threat to the security and integrity of the continent’s economic market”.97 Nearly all major</w:t>
      </w:r>
      <w:r>
        <w:t xml:space="preserve"> </w:t>
      </w:r>
      <w:r>
        <w:t xml:space="preserve">crime areas now have a digital component, while the use of AI will further enhance</w:t>
      </w:r>
      <w:r>
        <w:t xml:space="preserve"> </w:t>
      </w:r>
      <w:r>
        <w:t xml:space="preserve">criminal sophistication.</w:t>
      </w:r>
      <w:r>
        <w:t xml:space="preserve"> </w:t>
      </w:r>
      <w:r>
        <w:t xml:space="preserve">The economic cost of crime is difficult to quantify, but recent estimates place the value in</w:t>
      </w:r>
      <w:r>
        <w:t xml:space="preserve"> </w:t>
      </w:r>
      <w:r>
        <w:t xml:space="preserve">the range between EUR 139-200 + billion annually in the EU. Other sources estimate the</w:t>
      </w:r>
      <w:r>
        <w:t xml:space="preserve"> </w:t>
      </w:r>
      <w:r>
        <w:t xml:space="preserve">value of laundered money at 3-5% of global GDP, which in Europe would equate to EUR</w:t>
      </w:r>
      <w:r>
        <w:t xml:space="preserve"> </w:t>
      </w:r>
      <w:r>
        <w:t xml:space="preserve">359-EUR 897 billion, with regional variations.98 Both these estimates demonstrate very</w:t>
      </w:r>
      <w:r>
        <w:t xml:space="preserve"> </w:t>
      </w:r>
      <w:r>
        <w:t xml:space="preserve">clearly that the economic cost alone of such crime is significant, with broader additional</w:t>
      </w:r>
      <w:r>
        <w:t xml:space="preserve"> </w:t>
      </w:r>
      <w:r>
        <w:t xml:space="preserve">societal and fundamental rights impacts that are harder to quantify. For example, according</w:t>
      </w:r>
      <w:r>
        <w:t xml:space="preserve"> </w:t>
      </w:r>
      <w:r>
        <w:t xml:space="preserve">to the support study, in 2024 Eurojust contributed to the arrest of over 1,200 suspects and</w:t>
      </w:r>
      <w:r>
        <w:t xml:space="preserve"> </w:t>
      </w:r>
      <w:r>
        <w:t xml:space="preserve">an estimated EUR 20 billion of seized drugs.99 Given the impact of serious organised</w:t>
      </w:r>
      <w:r>
        <w:t xml:space="preserve"> </w:t>
      </w:r>
      <w:r>
        <w:t xml:space="preserve">crime, any initiatives that can improve Eurojust ability to contribute to the fight against</w:t>
      </w:r>
      <w:r>
        <w:t xml:space="preserve"> </w:t>
      </w:r>
      <w:r>
        <w:t xml:space="preserve">serious and organised crime will bring substantial benefits to European citizens and</w:t>
      </w:r>
      <w:r>
        <w:t xml:space="preserve"> </w:t>
      </w:r>
      <w:r>
        <w:t xml:space="preserve">businesses.</w:t>
      </w:r>
      <w:r>
        <w:t xml:space="preserve"> </w:t>
      </w:r>
      <w:r>
        <w:t xml:space="preserve">Based on Eurojust estimates, case growth is predicted to be moderate, at around 8%</w:t>
      </w:r>
      <w:r>
        <w:t xml:space="preserve"> </w:t>
      </w:r>
      <w:r>
        <w:t xml:space="preserve">annually (down from 14-17,5%). This reduction reflects the expected prioritisation of</w:t>
      </w:r>
      <w:r>
        <w:t xml:space="preserve"> </w:t>
      </w:r>
      <w:r>
        <w:t xml:space="preserve">complex investigations. Expanded third country cooperation through new contact points</w:t>
      </w:r>
      <w:r>
        <w:t xml:space="preserve"> </w:t>
      </w:r>
      <w:r>
        <w:t xml:space="preserve">and LPs will further increase caseloads. The EU institutional landscape will evolve with</w:t>
      </w:r>
      <w:r>
        <w:t xml:space="preserve"> </w:t>
      </w:r>
      <w:r>
        <w:t xml:space="preserve">new bodies (AMLA, EU Customs Authority), Europol’s expanded operational role, and</w:t>
      </w:r>
      <w:r>
        <w:t xml:space="preserve"> </w:t>
      </w:r>
      <w:r>
        <w:t xml:space="preserve">digital tools such as JUDEX. However, challenges in inter-agency data exchange,</w:t>
      </w:r>
      <w:r>
        <w:t xml:space="preserve"> </w:t>
      </w:r>
      <w:r>
        <w:t xml:space="preserve">particularly with Europol, would persist. If Eurojust’s mandate does not evolve</w:t>
      </w:r>
      <w:r>
        <w:t xml:space="preserve"> </w:t>
      </w:r>
      <w:r>
        <w:t xml:space="preserve">accordingly, this would risk aggravating its capacity strain without corresponding legal</w:t>
      </w:r>
      <w:r>
        <w:t xml:space="preserve"> </w:t>
      </w:r>
      <w:r>
        <w:t xml:space="preserve">empowerment or resource stabilisation.</w:t>
      </w:r>
    </w:p>
    <w:p>
      <w:pPr>
        <w:pStyle w:val="BodyText"/>
      </w:pPr>
      <w:r>
        <w:t xml:space="preserve">96 The Agency has already recognised this imbalance in its programming documents, where it has consistently requested</w:t>
      </w:r>
      <w:r>
        <w:t xml:space="preserve"> </w:t>
      </w:r>
      <w:r>
        <w:t xml:space="preserve">additional resources, and discussed ways of improving efficiency in two “Eurojust 2035” workshops, held in Autumn</w:t>
      </w:r>
      <w:r>
        <w:t xml:space="preserve"> </w:t>
      </w:r>
      <w:r>
        <w:t xml:space="preserve">2025, for internal reflection. The Eurojust Vision 2035 was also discussed at the 20th CF, and will be included in the next</w:t>
      </w:r>
      <w:r>
        <w:t xml:space="preserve"> </w:t>
      </w:r>
      <w:r>
        <w:t xml:space="preserve">MAS.</w:t>
      </w:r>
      <w:r>
        <w:t xml:space="preserve"> </w:t>
      </w:r>
      <w:r>
        <w:t xml:space="preserve">97 Global Organized Crime Index 2025, Crime at a crossroads, Europe, pp. 1-4, 7.</w:t>
      </w:r>
      <w:r>
        <w:t xml:space="preserve"> </w:t>
      </w:r>
      <w:r>
        <w:t xml:space="preserve">98 Support study, p. 39, based on EU reports.</w:t>
      </w:r>
      <w:r>
        <w:t xml:space="preserve"> </w:t>
      </w:r>
      <w:r>
        <w:t xml:space="preserve">99 Support study, pp. 46.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Internally, the new CMS planned for 2026 should improve link detection, user experience,</w:t>
      </w:r>
      <w:r>
        <w:t xml:space="preserve"> </w:t>
      </w:r>
      <w:r>
        <w:t xml:space="preserve">and operational efficiency, but additional responsibilities (e.g. ECRIS-TCN requests from</w:t>
      </w:r>
      <w:r>
        <w:t xml:space="preserve"> </w:t>
      </w:r>
      <w:r>
        <w:t xml:space="preserve">third countries, potentially around 20 000 annually from the UK alone,100 and CICED) will</w:t>
      </w:r>
      <w:r>
        <w:t xml:space="preserve"> </w:t>
      </w:r>
      <w:r>
        <w:t xml:space="preserve">generate workload pressures. The budget is projected to remain stable and only keep</w:t>
      </w:r>
      <w:r>
        <w:t xml:space="preserve"> </w:t>
      </w:r>
      <w:r>
        <w:t xml:space="preserve">pace with inflation, reaching approximately EUR 87 million/year by 2035.</w:t>
      </w:r>
      <w:r>
        <w:t xml:space="preserve"> </w:t>
      </w:r>
      <w:r>
        <w:t xml:space="preserve">The baseline scenario acknowledges that economic metrics alone fail to capture crime’s</w:t>
      </w:r>
      <w:r>
        <w:t xml:space="preserve"> </w:t>
      </w:r>
      <w:r>
        <w:t xml:space="preserve">societal and fundamental rights implications. This risks a widening gap between</w:t>
      </w:r>
      <w:r>
        <w:t xml:space="preserve"> </w:t>
      </w:r>
      <w:r>
        <w:t xml:space="preserve">expectations placed on the Agency and the resources available to fulfil them. A relevant</w:t>
      </w:r>
      <w:r>
        <w:t xml:space="preserve"> </w:t>
      </w:r>
      <w:r>
        <w:t xml:space="preserve">illustration would be the hosting of new judicial networks created by the Council in the</w:t>
      </w:r>
      <w:r>
        <w:t xml:space="preserve"> </w:t>
      </w:r>
      <w:r>
        <w:t xml:space="preserve">forthcoming considered period.</w:t>
      </w:r>
      <w:r>
        <w:t xml:space="preserve"> </w:t>
      </w:r>
      <w:r>
        <w:t xml:space="preserve">Eurojust’s data protection framework will remain robust and rights-protective but</w:t>
      </w:r>
      <w:r>
        <w:t xml:space="preserve"> </w:t>
      </w:r>
      <w:r>
        <w:t xml:space="preserve">increasingly resource-intensive, as a higher volume of data is expected to be processed in</w:t>
      </w:r>
      <w:r>
        <w:t xml:space="preserve"> </w:t>
      </w:r>
      <w:r>
        <w:t xml:space="preserve">compliance with the EJR and the EUDPR, under the supervision of the EDPS. Meanwhile,</w:t>
      </w:r>
      <w:r>
        <w:t xml:space="preserve"> </w:t>
      </w:r>
      <w:r>
        <w:t xml:space="preserve">existing but underused mechanisms for international transfers of personal data (notably</w:t>
      </w:r>
      <w:r>
        <w:t xml:space="preserve"> </w:t>
      </w:r>
      <w:r>
        <w:t xml:space="preserve">self-assessments and derogations) are expected to be utilised more widely, helping to</w:t>
      </w:r>
      <w:r>
        <w:t xml:space="preserve"> </w:t>
      </w:r>
      <w:r>
        <w:t xml:space="preserve">broaden and diversify international cooperation.</w:t>
      </w:r>
      <w:r>
        <w:t xml:space="preserve"> </w:t>
      </w:r>
      <w:r>
        <w:t xml:space="preserve">Without rearrangement and delineation of roles, governance inefficiencies and high</w:t>
      </w:r>
      <w:r>
        <w:t xml:space="preserve"> </w:t>
      </w:r>
      <w:r>
        <w:t xml:space="preserve">administrative burdens will likely persist, preventing NMs from focusing on operational</w:t>
      </w:r>
      <w:r>
        <w:t xml:space="preserve"> </w:t>
      </w:r>
      <w:r>
        <w:t xml:space="preserve">casework and effectively addressing the aforementioned developments in the criminal</w:t>
      </w:r>
      <w:r>
        <w:t xml:space="preserve"> </w:t>
      </w:r>
      <w:r>
        <w:t xml:space="preserve">threat.</w:t>
      </w:r>
      <w:r>
        <w:t xml:space="preserve"> </w:t>
      </w:r>
      <w:r>
        <w:t xml:space="preserve">Challenges in EU inter-agency cooperation are likely to remain unresolved, despite</w:t>
      </w:r>
      <w:r>
        <w:t xml:space="preserve"> </w:t>
      </w:r>
      <w:r>
        <w:t xml:space="preserve">deeper cooperation with EU agencies and bodies like Europol, OLAF and the EPPO, which</w:t>
      </w:r>
      <w:r>
        <w:t xml:space="preserve"> </w:t>
      </w:r>
      <w:r>
        <w:t xml:space="preserve">would remain limited by fragmented mandates, uneven data access and procedural</w:t>
      </w:r>
      <w:r>
        <w:t xml:space="preserve"> </w:t>
      </w:r>
      <w:r>
        <w:t xml:space="preserve">complexity. As other agencies’ mandates expand, Eurojust will face growing demands for</w:t>
      </w:r>
      <w:r>
        <w:t xml:space="preserve"> </w:t>
      </w:r>
      <w:r>
        <w:t xml:space="preserve">networks hosting, analytical and coordination support without a corresponding increase in</w:t>
      </w:r>
      <w:r>
        <w:t xml:space="preserve"> </w:t>
      </w:r>
      <w:r>
        <w:t xml:space="preserve">its own resources.</w:t>
      </w:r>
      <w:r>
        <w:t xml:space="preserve"> </w:t>
      </w:r>
      <w:r>
        <w:t xml:space="preserve">Data-exchange constraints with Europol – including asymmetries in access, handling</w:t>
      </w:r>
      <w:r>
        <w:t xml:space="preserve"> </w:t>
      </w:r>
      <w:r>
        <w:t xml:space="preserve">code restrictions, – will continue under the current framework. Without regulatory</w:t>
      </w:r>
      <w:r>
        <w:t xml:space="preserve"> </w:t>
      </w:r>
      <w:r>
        <w:t xml:space="preserve">clarification, structural or institutional issues between judicial and law enforcement actors</w:t>
      </w:r>
      <w:r>
        <w:t xml:space="preserve"> </w:t>
      </w:r>
      <w:r>
        <w:t xml:space="preserve">may continue to impede timely and balanced information sharing.</w:t>
      </w:r>
      <w:r>
        <w:t xml:space="preserve"> </w:t>
      </w:r>
      <w:r>
        <w:t xml:space="preserve">Eurojust’s operational and analytical support will stay essential but face increasing</w:t>
      </w:r>
      <w:r>
        <w:t xml:space="preserve"> </w:t>
      </w:r>
      <w:r>
        <w:t xml:space="preserve">strain from uneven Member State participation, mandate limitations and legal</w:t>
      </w:r>
      <w:r>
        <w:t xml:space="preserve"> </w:t>
      </w:r>
      <w:r>
        <w:t xml:space="preserve">fragmentation. In particular, engagement in JITs is expected to remain uneven, resulting</w:t>
      </w:r>
      <w:r>
        <w:t xml:space="preserve"> </w:t>
      </w:r>
      <w:r>
        <w:t xml:space="preserve">in a two-speed operational landscape and limiting Eurojust’s ability to provide cohesive</w:t>
      </w:r>
      <w:r>
        <w:t xml:space="preserve"> </w:t>
      </w:r>
      <w:r>
        <w:t xml:space="preserve">cross-border judicial support.</w:t>
      </w:r>
      <w:r>
        <w:t xml:space="preserve"> </w:t>
      </w:r>
      <w:r>
        <w:t xml:space="preserve">In terms of capacities and skills, Eurojust is recognised for its high-quality investigative</w:t>
      </w:r>
      <w:r>
        <w:t xml:space="preserve"> </w:t>
      </w:r>
      <w:r>
        <w:t xml:space="preserve">and MLA support. Under the baseline, however, the College’s national desks will remain</w:t>
      </w:r>
      <w:r>
        <w:t xml:space="preserve"> </w:t>
      </w:r>
      <w:r>
        <w:t xml:space="preserve">structurally constrained: rising volumes and complexity of support requests, ICT</w:t>
      </w:r>
      <w:r>
        <w:t xml:space="preserve"> </w:t>
      </w:r>
      <w:r>
        <w:t xml:space="preserve">limitations and staff shortages will further require difficult prioritisation choices, leaving</w:t>
      </w:r>
      <w:r>
        <w:t xml:space="preserve"> </w:t>
      </w:r>
      <w:r>
        <w:t xml:space="preserve">some operational needs unmet. Legal and procedural requirements will slow the</w:t>
      </w:r>
      <w:r>
        <w:t xml:space="preserve"> </w:t>
      </w:r>
      <w:r>
        <w:t xml:space="preserve">deployment of automation, AI tools, and innovative techniques, leaving many solutions</w:t>
      </w:r>
      <w:r>
        <w:t xml:space="preserve"> </w:t>
      </w:r>
      <w:r>
        <w:t xml:space="preserve">confined to pilot stages.</w:t>
      </w:r>
      <w:r>
        <w:br/>
      </w:r>
      <w:r>
        <w:t xml:space="preserve">Eurojust would continue to deliver significant societal value – enhancing public safety,</w:t>
      </w:r>
      <w:r>
        <w:t xml:space="preserve"> </w:t>
      </w:r>
      <w:r>
        <w:t xml:space="preserve">protecting victims’ rights, supporting economic stability, and combating impunity for</w:t>
      </w:r>
    </w:p>
    <w:p>
      <w:pPr>
        <w:pStyle w:val="BodyText"/>
      </w:pPr>
      <w:r>
        <w:t xml:space="preserve">100 Support Study, p. 44.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international crimes. Yet, without mandate reform, escalating operational and capacity</w:t>
      </w:r>
      <w:r>
        <w:t xml:space="preserve"> </w:t>
      </w:r>
      <w:r>
        <w:t xml:space="preserve">pressures would go unaddressed.</w:t>
      </w:r>
      <w:r>
        <w:t xml:space="preserve"> </w:t>
      </w:r>
      <w:r>
        <w:t xml:space="preserve">In case the EJR will not be revised, these cumulative pressures risk gradually eroding</w:t>
      </w:r>
      <w:r>
        <w:t xml:space="preserve"> </w:t>
      </w:r>
      <w:r>
        <w:t xml:space="preserve">Eurojust’s operational effectiveness, strategic positioning within the EU security</w:t>
      </w:r>
      <w:r>
        <w:t xml:space="preserve"> </w:t>
      </w:r>
      <w:r>
        <w:t xml:space="preserve">architecture, and the Agency’s ability to respond effectively to an increasingly complex</w:t>
      </w:r>
      <w:r>
        <w:t xml:space="preserve"> </w:t>
      </w:r>
      <w:r>
        <w:t xml:space="preserve">criminal threat environment and keep pace with digitalised information exchanges.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per specific objective</w:t>
      </w:r>
      <w:r>
        <w:t xml:space="preserve"> </w:t>
      </w:r>
      <w:r>
        <w:t xml:space="preserve">This impact assessment evaluates policy options spanning from non-legislative to</w:t>
      </w:r>
      <w:r>
        <w:t xml:space="preserve"> </w:t>
      </w:r>
      <w:r>
        <w:t xml:space="preserve">regulatory interventions. Each policy option consists of a set of measures (numbered i, ii,</w:t>
      </w:r>
      <w:r>
        <w:t xml:space="preserve"> </w:t>
      </w:r>
      <w:r>
        <w:t xml:space="preserve">iii, etc.), selected based on their ability to address a given problem (or its driver), and</w:t>
      </w:r>
      <w:r>
        <w:t xml:space="preserve"> </w:t>
      </w:r>
      <w:r>
        <w:t xml:space="preserve">screened for effectiveness, efficiency and coherence. Some options and measures were</w:t>
      </w:r>
      <w:r>
        <w:t xml:space="preserve"> </w:t>
      </w:r>
      <w:r>
        <w:t xml:space="preserve">discarded at an early stage (see chapter 5.3).</w:t>
      </w:r>
      <w:r>
        <w:t xml:space="preserve"> </w:t>
      </w:r>
      <w:r>
        <w:t xml:space="preserve">For each of the six intervention areas (A-F), three policy options have been developed,</w:t>
      </w:r>
      <w:r>
        <w:t xml:space="preserve"> </w:t>
      </w:r>
      <w:r>
        <w:t xml:space="preserve">structured according to their degree of intervention: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1 (PO1) presents the lightest set of measures, which can be adopted</w:t>
      </w:r>
      <w:r>
        <w:t xml:space="preserve"> </w:t>
      </w:r>
      <w:r>
        <w:t xml:space="preserve">and implemented with relative ease and at limited cost. However, their structural</w:t>
      </w:r>
      <w:r>
        <w:t xml:space="preserve"> </w:t>
      </w:r>
      <w:r>
        <w:t xml:space="preserve">impact is expected to be limited.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2 (PO2) introduces moderately more incisive measures, which may</w:t>
      </w:r>
      <w:r>
        <w:t xml:space="preserve"> </w:t>
      </w:r>
      <w:r>
        <w:t xml:space="preserve">require legislative amendments, seeking to balance stronger impact with manageable</w:t>
      </w:r>
      <w:r>
        <w:t xml:space="preserve"> </w:t>
      </w:r>
      <w:r>
        <w:t xml:space="preserve">implementation costs.</w:t>
      </w:r>
      <w:r>
        <w:t xml:space="preserve"> </w:t>
      </w:r>
      <w:r>
        <w:t xml:space="preserve">-</w:t>
      </w:r>
      <w:r>
        <w:t xml:space="preserve"> </w:t>
      </w:r>
      <w:r>
        <w:t xml:space="preserve">Policy Option 3 (PO3) proposes the most far-reaching set of measures, necessitating</w:t>
      </w:r>
      <w:r>
        <w:t xml:space="preserve"> </w:t>
      </w:r>
      <w:r>
        <w:t xml:space="preserve">more substantive legislative changes. While this option may deliver the greatest</w:t>
      </w:r>
      <w:r>
        <w:t xml:space="preserve"> </w:t>
      </w:r>
      <w:r>
        <w:t xml:space="preserve">impact, it may raise more complex institutional and political considerations.</w:t>
      </w:r>
      <w:r>
        <w:t xml:space="preserve"> </w:t>
      </w:r>
      <w:r>
        <w:t xml:space="preserve">The policy options to address Specific Objective 1 (areas A-C) are summarised in Table 2</w:t>
      </w:r>
      <w:r>
        <w:t xml:space="preserve"> </w:t>
      </w:r>
      <w:r>
        <w:t xml:space="preserve">and those to address Specific Objective 2 (areas D-F) are in Table 4. A twostep process</w:t>
      </w:r>
      <w:r>
        <w:t xml:space="preserve"> </w:t>
      </w:r>
      <w:r>
        <w:t xml:space="preserve">was then followed. First a comparison of policy options was conducted within each area</w:t>
      </w:r>
      <w:r>
        <w:t xml:space="preserve"> </w:t>
      </w:r>
      <w:r>
        <w:t xml:space="preserve">of intervention and the ‘winning’ option for each area was then combined to identify the</w:t>
      </w:r>
      <w:r>
        <w:t xml:space="preserve"> </w:t>
      </w:r>
      <w:r>
        <w:t xml:space="preserve">preferred package. This combination is further analysed and tested in a second and final</w:t>
      </w:r>
      <w:r>
        <w:t xml:space="preserve"> </w:t>
      </w:r>
      <w:r>
        <w:t xml:space="preserve">step to confirm the preferred option.</w:t>
      </w:r>
      <w:r>
        <w:t xml:space="preserve"> </w:t>
      </w:r>
      <w:r>
        <w:t xml:space="preserve">While most of the proposed measures are expected to be implemented through legislative</w:t>
      </w:r>
      <w:r>
        <w:t xml:space="preserve"> </w:t>
      </w:r>
      <w:r>
        <w:t xml:space="preserve">actions some can be implemented by non-legislative action. In these cases, the measure is</w:t>
      </w:r>
      <w:r>
        <w:t xml:space="preserve"> </w:t>
      </w:r>
      <w:r>
        <w:t xml:space="preserve">labelled with ‘a’ to indicate non-legislative means, or ‘b’ if the proposed amendment has</w:t>
      </w:r>
      <w:r>
        <w:t xml:space="preserve"> </w:t>
      </w:r>
      <w:r>
        <w:t xml:space="preserve">a legislative nature. For example, option A.PO1 is made up of non-legislative measures</w:t>
      </w:r>
      <w:r>
        <w:t xml:space="preserve"> </w:t>
      </w:r>
      <w:r>
        <w:t xml:space="preserve">i.a, ii.a, iii.a; option A.PO2 transforms measures i, ii and iii into legislative measures (i.b,</w:t>
      </w:r>
      <w:r>
        <w:t xml:space="preserve"> </w:t>
      </w:r>
      <w:r>
        <w:t xml:space="preserve">ii.b, iii.b) and then includes an additional legislative measures, iv.</w:t>
      </w:r>
      <w:r>
        <w:br/>
      </w:r>
      <w:r>
        <w:t xml:space="preserve">In addition to these six sets of policy options, targeted amendments may be needed to</w:t>
      </w:r>
      <w:r>
        <w:t xml:space="preserve"> </w:t>
      </w:r>
      <w:r>
        <w:t xml:space="preserve">update the EJR in terms of links to other legal instruments, without affecting their</w:t>
      </w:r>
      <w:r>
        <w:t xml:space="preserve"> </w:t>
      </w:r>
      <w:r>
        <w:t xml:space="preserve">substantive content.101</w:t>
      </w:r>
    </w:p>
    <w:p>
      <w:pPr>
        <w:pStyle w:val="BodyText"/>
      </w:pPr>
      <w:r>
        <w:t xml:space="preserve">101 Accordingly, in line with Regulation (EU) 2023/969 on the JITs Collaboration Platform (particularly Article 9),</w:t>
      </w:r>
      <w:r>
        <w:t xml:space="preserve"> </w:t>
      </w:r>
      <w:r>
        <w:t xml:space="preserve">Eurojust is entrusted with ensuring platform connectivity and supporting practitioners. Its mandate must therefore duly</w:t>
      </w:r>
      <w:r>
        <w:t xml:space="preserve"> </w:t>
      </w:r>
      <w:r>
        <w:t xml:space="preserve">reflect this role in facilitating secure, structured data exchange and communication with JIT members and participants.</w:t>
      </w:r>
      <w:r>
        <w:t xml:space="preserve"> </w:t>
      </w:r>
      <w:r>
        <w:t xml:space="preserve">The Regulation may also: Amend provisions relating to the new CMS, in alignment with CICED; cover Eurojust’s role</w:t>
      </w:r>
      <w:r>
        <w:t xml:space="preserve"> </w:t>
      </w:r>
      <w:r>
        <w:t xml:space="preserve">in the context of JUDEX, the JUstice Digital EXchange System, which connects national authorities for secure</w:t>
      </w:r>
      <w:r>
        <w:t xml:space="preserve"> </w:t>
      </w:r>
      <w:r>
        <w:t xml:space="preserve">operational data exchange (cf Regulation 2023/2844/EU); designate Eurojust as the ECRIS-TCN “contact point” for</w:t>
      </w:r>
      <w:r>
        <w:t xml:space="preserve"> </w:t>
      </w:r>
      <w:r>
        <w:t xml:space="preserve">third countries and international organisations (as required by Article 17 of Regulation (EU) 2019/816 on ECRIS-</w:t>
      </w:r>
      <w:r>
        <w:t xml:space="preserve"> </w:t>
      </w:r>
      <w:r>
        <w:t xml:space="preserve">TCN, see Annex, including reference to the EDPS supervisory opinion).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One such measures addresses the need to update the framework for the processing and</w:t>
      </w:r>
      <w:r>
        <w:t xml:space="preserve"> </w:t>
      </w:r>
      <w:r>
        <w:t xml:space="preserve">protection of personal data. In view of the parallel revision of the overall EU legislative</w:t>
      </w:r>
      <w:r>
        <w:t xml:space="preserve"> </w:t>
      </w:r>
      <w:r>
        <w:t xml:space="preserve">framework applicable in this area (EUDPR), the measures envisaged concerning Eurojust</w:t>
      </w:r>
      <w:r>
        <w:t xml:space="preserve"> </w:t>
      </w:r>
      <w:r>
        <w:t xml:space="preserve">are limited. The need for derogations from the EUDPR has not been demonstrated and was</w:t>
      </w:r>
      <w:r>
        <w:t xml:space="preserve"> </w:t>
      </w:r>
      <w:r>
        <w:t xml:space="preserve">discarded at an early stage. The measures addressing problem driver #6 – from the EJR</w:t>
      </w:r>
      <w:r>
        <w:t xml:space="preserve"> </w:t>
      </w:r>
      <w:r>
        <w:t xml:space="preserve">angle – are therefore limited, involving either a streamlining of the EJR (retaining only the</w:t>
      </w:r>
      <w:r>
        <w:t xml:space="preserve"> </w:t>
      </w:r>
      <w:r>
        <w:t xml:space="preserve">most important provisions, with the other rules being referred to the EUDPR) or a more</w:t>
      </w:r>
      <w:r>
        <w:t xml:space="preserve"> </w:t>
      </w:r>
      <w:r>
        <w:t xml:space="preserve">detailed clarification of the rules, in full compliance with the general framework.</w:t>
      </w:r>
      <w:r>
        <w:t xml:space="preserve"> </w:t>
      </w:r>
      <w:r>
        <w:t xml:space="preserve">5.2.1.</w:t>
      </w:r>
      <w:r>
        <w:t xml:space="preserve"> </w:t>
      </w:r>
      <w:r>
        <w:t xml:space="preserve">Specific Objective 1: Strengthen Eurojust’s Internal Functioning,</w:t>
      </w:r>
      <w:r>
        <w:t xml:space="preserve"> </w:t>
      </w:r>
      <w:r>
        <w:t xml:space="preserve">Governance and Operational Performance</w:t>
      </w:r>
      <w:r>
        <w:t xml:space="preserve"> </w:t>
      </w:r>
      <w:r>
        <w:t xml:space="preserve">Table 2: Policy options and measures under Specific Objective 1</w:t>
      </w:r>
      <w:r>
        <w:t xml:space="preserve"> </w:t>
      </w:r>
      <w:r>
        <w:t xml:space="preserve">SPECIFIC OBJECTIVE 1 (INTERNAL):</w:t>
      </w:r>
      <w:r>
        <w:br/>
      </w:r>
      <w:r>
        <w:t xml:space="preserve">STRENGTHEN EUROJUST’S INTERNAL FUNCTIONING, GOVERNANCE AND OPERATIONAL</w:t>
      </w:r>
      <w:r>
        <w:t xml:space="preserve"> </w:t>
      </w:r>
      <w:r>
        <w:t xml:space="preserve">PERFORMANCE</w:t>
      </w:r>
      <w:r>
        <w:t xml:space="preserve"> </w:t>
      </w:r>
      <w:r>
        <w:t xml:space="preserve">Options</w:t>
      </w:r>
      <w:r>
        <w:t xml:space="preserve"> </w:t>
      </w:r>
      <w:r>
        <w:t xml:space="preserve">Light</w:t>
      </w:r>
      <w:r>
        <w:t xml:space="preserve"> </w:t>
      </w:r>
      <w:r>
        <w:t xml:space="preserve">change</w:t>
      </w:r>
      <w:r>
        <w:t xml:space="preserve"> </w:t>
      </w:r>
      <w:r>
        <w:t xml:space="preserve">Moderate</w:t>
      </w:r>
      <w:r>
        <w:t xml:space="preserve"> </w:t>
      </w:r>
      <w:r>
        <w:t xml:space="preserve">change</w:t>
      </w:r>
      <w:r>
        <w:t xml:space="preserve"> </w:t>
      </w:r>
      <w:r>
        <w:t xml:space="preserve">Substantial</w:t>
      </w:r>
      <w:r>
        <w:t xml:space="preserve"> </w:t>
      </w:r>
      <w:r>
        <w:t xml:space="preserve">change</w:t>
      </w:r>
      <w:r>
        <w:t xml:space="preserve"> </w:t>
      </w:r>
      <w:r>
        <w:t xml:space="preserve">A. Extending the scope of material competences to face the new judicial landscape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#2 Insufficient competences and associated toolset</w:t>
      </w:r>
      <w:r>
        <w:t xml:space="preserve"> </w:t>
      </w:r>
      <w:r>
        <w:t xml:space="preserve">A.PO1</w:t>
      </w:r>
      <w:r>
        <w:t xml:space="preserve"> </w:t>
      </w:r>
      <w:r>
        <w:t xml:space="preserve">A.PO2</w:t>
      </w:r>
      <w:r>
        <w:t xml:space="preserve"> </w:t>
      </w:r>
      <w:r>
        <w:t xml:space="preserve">A.PO3</w:t>
      </w:r>
      <w:r>
        <w:t xml:space="preserve"> </w:t>
      </w:r>
      <w:r>
        <w:t xml:space="preserve">i. Enhancing Eurojust’s support in EU policy-making and strategic cycles – through working</w:t>
      </w:r>
      <w:r>
        <w:t xml:space="preserve"> </w:t>
      </w:r>
      <w:r>
        <w:t xml:space="preserve">arrangements with IBOAs (i.a) or by introducing a dedicated provision in the EJR (i.b)</w:t>
      </w:r>
      <w:r>
        <w:t xml:space="preserve"> </w:t>
      </w:r>
      <w:r>
        <w:t xml:space="preserve">i.a</w:t>
      </w:r>
      <w:r>
        <w:t xml:space="preserve"> </w:t>
      </w:r>
      <w:r>
        <w:t xml:space="preserve">i.b</w:t>
      </w:r>
      <w:r>
        <w:t xml:space="preserve"> </w:t>
      </w:r>
      <w:r>
        <w:t xml:space="preserve">i.b</w:t>
      </w:r>
      <w:r>
        <w:t xml:space="preserve"> </w:t>
      </w:r>
      <w:r>
        <w:t xml:space="preserve">ii. Entrusting Eurojust with new operational functions (in the areas of e-evidence, victims’ rights</w:t>
      </w:r>
      <w:r>
        <w:t xml:space="preserve"> </w:t>
      </w:r>
      <w:r>
        <w:t xml:space="preserve">support to asset recovery) – through non-binding guidelines (ii.a) or by introducing a dedicated</w:t>
      </w:r>
      <w:r>
        <w:t xml:space="preserve"> </w:t>
      </w:r>
      <w:r>
        <w:t xml:space="preserve">provision in the EJR (ii.b)</w:t>
      </w:r>
      <w:r>
        <w:t xml:space="preserve"> </w:t>
      </w:r>
      <w:r>
        <w:t xml:space="preserve">ii.a</w:t>
      </w:r>
      <w:r>
        <w:t xml:space="preserve"> </w:t>
      </w:r>
      <w:r>
        <w:t xml:space="preserve">ii.b</w:t>
      </w:r>
      <w:r>
        <w:t xml:space="preserve"> </w:t>
      </w:r>
      <w:r>
        <w:t xml:space="preserve">ii.b</w:t>
      </w:r>
      <w:r>
        <w:t xml:space="preserve"> </w:t>
      </w:r>
      <w:r>
        <w:t xml:space="preserve">iii. Introducing semi-permanent operational platforms to support JITs – through operational</w:t>
      </w:r>
      <w:r>
        <w:t xml:space="preserve"> </w:t>
      </w:r>
      <w:r>
        <w:t xml:space="preserve">arrangements (iii.a) or by introducing a reference in the EJR (iii.b)</w:t>
      </w:r>
      <w:r>
        <w:t xml:space="preserve"> </w:t>
      </w:r>
      <w:r>
        <w:t xml:space="preserve">iii.a</w:t>
      </w:r>
      <w:r>
        <w:t xml:space="preserve"> </w:t>
      </w:r>
      <w:r>
        <w:t xml:space="preserve">iii.b</w:t>
      </w:r>
      <w:r>
        <w:t xml:space="preserve"> </w:t>
      </w:r>
      <w:r>
        <w:t xml:space="preserve">iii.b</w:t>
      </w:r>
      <w:r>
        <w:t xml:space="preserve"> </w:t>
      </w:r>
      <w:r>
        <w:t xml:space="preserve">iv. Extending Eurojust’s material competence to new crimes (VURM, cybercrime, GBV)</w:t>
      </w:r>
      <w:r>
        <w:t xml:space="preserve"> </w:t>
      </w:r>
      <w:r>
        <w:t xml:space="preserve"> </w:t>
      </w:r>
      <w:r>
        <w:t xml:space="preserve"> </w:t>
      </w:r>
      <w:r>
        <w:t xml:space="preserve">iv</w:t>
      </w:r>
      <w:r>
        <w:t xml:space="preserve"> </w:t>
      </w:r>
      <w:r>
        <w:t xml:space="preserve">iv</w:t>
      </w:r>
      <w:r>
        <w:t xml:space="preserve"> </w:t>
      </w:r>
      <w:r>
        <w:t xml:space="preserve">v. Expanding Eurojust’s analytical function to key crime areas (organised crime and accessory crimes)</w:t>
      </w:r>
    </w:p>
    <w:p>
      <w:pPr>
        <w:pStyle w:val="BodyText"/>
      </w:pPr>
      <w:r>
        <w:t xml:space="preserve"> </w:t>
      </w:r>
      <w:r>
        <w:t xml:space="preserve"> </w:t>
      </w:r>
      <w:r>
        <w:t xml:space="preserve">v</w:t>
      </w:r>
      <w:r>
        <w:t xml:space="preserve"> </w:t>
      </w:r>
      <w:r>
        <w:t xml:space="preserve">B. Harmonising Member State implementation of the EJR, including on allocation of cases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#1 Inadequate model to select and prioritise cases;</w:t>
      </w:r>
      <w:r>
        <w:t xml:space="preserve"> </w:t>
      </w:r>
      <w:r>
        <w:t xml:space="preserve">#3 Divergent Member State engagement and implementation of the EJR</w:t>
      </w:r>
      <w:r>
        <w:t xml:space="preserve"> </w:t>
      </w:r>
      <w:r>
        <w:t xml:space="preserve">B.PO1</w:t>
      </w:r>
      <w:r>
        <w:t xml:space="preserve"> </w:t>
      </w:r>
      <w:r>
        <w:t xml:space="preserve">B.PO2</w:t>
      </w:r>
      <w:r>
        <w:t xml:space="preserve"> </w:t>
      </w:r>
      <w:r>
        <w:t xml:space="preserve">B.PO3</w:t>
      </w:r>
      <w:r>
        <w:t xml:space="preserve"> </w:t>
      </w:r>
      <w:r>
        <w:t xml:space="preserve">i. Introduce a Eurojust-EJN case-allocation system – through non-binding guidelines (i.a) or by</w:t>
      </w:r>
      <w:r>
        <w:t xml:space="preserve"> </w:t>
      </w:r>
      <w:r>
        <w:t xml:space="preserve">introducing a EJR provision defining a ‘Eurojust case’ (i.b)</w:t>
      </w:r>
      <w:r>
        <w:t xml:space="preserve"> </w:t>
      </w:r>
      <w:r>
        <w:t xml:space="preserve">i.a</w:t>
      </w:r>
      <w:r>
        <w:t xml:space="preserve"> </w:t>
      </w:r>
      <w:r>
        <w:t xml:space="preserve">i.b</w:t>
      </w:r>
      <w:r>
        <w:t xml:space="preserve"> </w:t>
      </w:r>
      <w:r>
        <w:t xml:space="preserve">i.b</w:t>
      </w:r>
      <w:r>
        <w:t xml:space="preserve"> </w:t>
      </w:r>
      <w:r>
        <w:t xml:space="preserve">ii. Reinforce the status of National Members to give them full operational powers – through advocacy</w:t>
      </w:r>
      <w:r>
        <w:t xml:space="preserve"> </w:t>
      </w:r>
      <w:r>
        <w:t xml:space="preserve">and political push (ii.a) or by amending the relevant EJR provisions (ii.b)</w:t>
      </w:r>
      <w:r>
        <w:t xml:space="preserve"> </w:t>
      </w:r>
      <w:r>
        <w:t xml:space="preserve">ii.a</w:t>
      </w:r>
      <w:r>
        <w:t xml:space="preserve"> </w:t>
      </w:r>
      <w:r>
        <w:t xml:space="preserve">ii.b</w:t>
      </w:r>
      <w:r>
        <w:t xml:space="preserve"> </w:t>
      </w:r>
      <w:r>
        <w:t xml:space="preserve">ii.b</w:t>
      </w:r>
      <w:r>
        <w:t xml:space="preserve"> </w:t>
      </w:r>
      <w:r>
        <w:t xml:space="preserve">iii. Entrusting National Members with new competences (subject to their attributions under national</w:t>
      </w:r>
      <w:r>
        <w:t xml:space="preserve"> </w:t>
      </w:r>
      <w:r>
        <w:t xml:space="preserve">law): issuing freezing orders (or immediate action), European Production and Preservation Orders (e-</w:t>
      </w:r>
      <w:r>
        <w:t xml:space="preserve"> </w:t>
      </w:r>
      <w:r>
        <w:t xml:space="preserve">evidence), and signing JIT agreements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iii</w:t>
      </w:r>
      <w:r>
        <w:t xml:space="preserve"> </w:t>
      </w:r>
      <w:r>
        <w:t xml:space="preserve">iv. Grant National Members the authority to open Eurojust cases</w:t>
      </w:r>
      <w:r>
        <w:t xml:space="preserve"> </w:t>
      </w:r>
      <w:r>
        <w:t xml:space="preserve"> </w:t>
      </w:r>
      <w:r>
        <w:t xml:space="preserve"> </w:t>
      </w:r>
      <w:r>
        <w:t xml:space="preserve"> </w:t>
      </w:r>
      <w:r>
        <w:t xml:space="preserve"> </w:t>
      </w:r>
      <w:r>
        <w:t xml:space="preserve">iv</w:t>
      </w:r>
      <w:r>
        <w:t xml:space="preserve"> </w:t>
      </w:r>
      <w:r>
        <w:t xml:space="preserve">C. Establishing a streamlined, coherent and role-clear governance system that accelerates decision-making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#4 Lack of clear separation between operational and administrative responsibilities</w:t>
      </w:r>
      <w:r>
        <w:t xml:space="preserve"> </w:t>
      </w:r>
      <w:r>
        <w:t xml:space="preserve">#5 Complex governance structure and outdated legacy organisational culture</w:t>
      </w:r>
      <w:r>
        <w:t xml:space="preserve"> </w:t>
      </w:r>
      <w:r>
        <w:t xml:space="preserve">C.PO1</w:t>
      </w:r>
      <w:r>
        <w:t xml:space="preserve"> </w:t>
      </w:r>
      <w:r>
        <w:t xml:space="preserve">C.PO2</w:t>
      </w:r>
      <w:r>
        <w:t xml:space="preserve"> </w:t>
      </w:r>
      <w:r>
        <w:t xml:space="preserve">C.PO3</w:t>
      </w:r>
      <w:r>
        <w:t xml:space="preserve"> </w:t>
      </w:r>
      <w:r>
        <w:t xml:space="preserve">i. Revision of the allocation of responsibilities between governance bodies</w:t>
      </w:r>
      <w:r>
        <w:t xml:space="preserve"> </w:t>
      </w:r>
      <w:r>
        <w:t xml:space="preserve">i</w:t>
      </w:r>
      <w:r>
        <w:t xml:space="preserve"> </w:t>
      </w:r>
      <w:r>
        <w:t xml:space="preserve"> i</w:t>
      </w:r>
      <w:r>
        <w:br/>
      </w:r>
      <w:r>
        <w:t xml:space="preserve">i </w:t>
      </w:r>
      <w:r>
        <w:t xml:space="preserve"> </w:t>
      </w:r>
      <w:r>
        <w:t xml:space="preserve">ii. Reform of the Executive Board</w:t>
      </w:r>
      <w:r>
        <w:t xml:space="preserve"> </w:t>
      </w:r>
      <w:r>
        <w:t xml:space="preserve"> </w:t>
      </w:r>
      <w:r>
        <w:t xml:space="preserve"> </w:t>
      </w:r>
      <w:r>
        <w:t xml:space="preserve">ii</w:t>
      </w:r>
      <w:r>
        <w:t xml:space="preserve"> </w:t>
      </w:r>
      <w:r>
        <w:t xml:space="preserve">ii </w:t>
      </w:r>
      <w:r>
        <w:t xml:space="preserve"> </w:t>
      </w:r>
      <w:r>
        <w:t xml:space="preserve">iii. Introduction of a Management Board</w:t>
      </w:r>
      <w:r>
        <w:t xml:space="preserve"> </w:t>
      </w:r>
      <w:r>
        <w:t xml:space="preserve"> </w:t>
      </w:r>
      <w:r>
        <w:t xml:space="preserve"> </w:t>
      </w:r>
      <w:r>
        <w:t xml:space="preserve"> </w:t>
      </w:r>
      <w:r>
        <w:t xml:space="preserve"> </w:t>
      </w:r>
      <w:r>
        <w:t xml:space="preserve">iii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5.2.1.1 Area of intervention A. Extending the scope of material competences to</w:t>
      </w:r>
      <w:r>
        <w:t xml:space="preserve"> </w:t>
      </w:r>
      <w:r>
        <w:t xml:space="preserve">face the new judicial landscape</w:t>
      </w:r>
      <w:r>
        <w:t xml:space="preserve"> </w:t>
      </w:r>
      <w:r>
        <w:t xml:space="preserve">Eurojust must evolve to face new criminal threats and preserve its key role in the field of</w:t>
      </w:r>
      <w:r>
        <w:t xml:space="preserve"> </w:t>
      </w:r>
      <w:r>
        <w:t xml:space="preserve">European judicial cooperation. The policy options presented aim at updating the Eurojust</w:t>
      </w:r>
      <w:r>
        <w:t xml:space="preserve"> </w:t>
      </w:r>
      <w:r>
        <w:t xml:space="preserve">tasks and competences to face new judicial challenges (#2).</w:t>
      </w:r>
      <w:r>
        <w:t xml:space="preserve"> </w:t>
      </w:r>
      <w:r>
        <w:t xml:space="preserve">A.PO1: Under this option, Eurojust would not be formally given new competences or</w:t>
      </w:r>
      <w:r>
        <w:t xml:space="preserve"> </w:t>
      </w:r>
      <w:r>
        <w:t xml:space="preserve">attributions, but arrangements at technical and operational level would reinforce Eurojust’s</w:t>
      </w:r>
      <w:r>
        <w:t xml:space="preserve"> </w:t>
      </w:r>
      <w:r>
        <w:t xml:space="preserve">action in areas where its contribution would provide added value. Such measures would</w:t>
      </w:r>
      <w:r>
        <w:t xml:space="preserve"> </w:t>
      </w:r>
      <w:r>
        <w:t xml:space="preserve">include:</w:t>
      </w:r>
      <w:r>
        <w:t xml:space="preserve"> </w:t>
      </w:r>
      <w:r>
        <w:t xml:space="preserve">(i.a) Concluding working arrangements with IBOAs, or updating them when already</w:t>
      </w:r>
      <w:r>
        <w:t xml:space="preserve"> </w:t>
      </w:r>
      <w:r>
        <w:t xml:space="preserve">concluded, providing for a more structured involvement of Eurojust in policymaking and</w:t>
      </w:r>
      <w:r>
        <w:t xml:space="preserve"> </w:t>
      </w:r>
      <w:r>
        <w:t xml:space="preserve">strategic cycles related to the administration of EU criminal justice and judicial</w:t>
      </w:r>
      <w:r>
        <w:t xml:space="preserve"> </w:t>
      </w:r>
      <w:r>
        <w:t xml:space="preserve">cooperation, allowing policymakers to draw from Eurojust’s expertise.</w:t>
      </w:r>
      <w:r>
        <w:t xml:space="preserve"> </w:t>
      </w:r>
      <w:r>
        <w:t xml:space="preserve">(ii.a) Setting up guidelines and operational arrangements to: make Eurojust more effective</w:t>
      </w:r>
      <w:r>
        <w:t xml:space="preserve"> </w:t>
      </w:r>
      <w:r>
        <w:t xml:space="preserve">in assisting Member States in handling e-evidence (further supporting the SIRIUS</w:t>
      </w:r>
      <w:r>
        <w:t xml:space="preserve"> </w:t>
      </w:r>
      <w:r>
        <w:t xml:space="preserve">project102), provide services and assistance to victims of serious and cross-border crime</w:t>
      </w:r>
      <w:r>
        <w:t xml:space="preserve"> </w:t>
      </w:r>
      <w:r>
        <w:t xml:space="preserve">support the actions of the national AROs.</w:t>
      </w:r>
      <w:r>
        <w:t xml:space="preserve"> </w:t>
      </w:r>
      <w:r>
        <w:t xml:space="preserve">(iii.a) Strengthening Eurojust’s support to JITs by establishing, at operational level, semi-</w:t>
      </w:r>
      <w:r>
        <w:t xml:space="preserve"> </w:t>
      </w:r>
      <w:r>
        <w:t xml:space="preserve">permanent platforms enabling the temporary secondment of JIT members to Eurojust, who</w:t>
      </w:r>
      <w:r>
        <w:t xml:space="preserve"> </w:t>
      </w:r>
      <w:r>
        <w:t xml:space="preserve">would provide logistical and coordination support.</w:t>
      </w:r>
      <w:r>
        <w:t xml:space="preserve"> </w:t>
      </w:r>
      <w:r>
        <w:t xml:space="preserve">A.PO2: This option would introduce targeted amendments to the EJR in order to formally</w:t>
      </w:r>
      <w:r>
        <w:t xml:space="preserve"> </w:t>
      </w:r>
      <w:r>
        <w:t xml:space="preserve">attribute new tasks and competences to the Agency, entrusting it with the connected</w:t>
      </w:r>
      <w:r>
        <w:t xml:space="preserve"> </w:t>
      </w:r>
      <w:r>
        <w:t xml:space="preserve">powers. Such measures would include:</w:t>
      </w:r>
      <w:r>
        <w:t xml:space="preserve"> </w:t>
      </w:r>
      <w:r>
        <w:t xml:space="preserve">(i.b), (ii.b), (iii.b) Implementing the measures outlined under A.PO1, but giving them a</w:t>
      </w:r>
      <w:r>
        <w:t xml:space="preserve"> </w:t>
      </w:r>
      <w:r>
        <w:t xml:space="preserve">legal basis within the Regulation.</w:t>
      </w:r>
      <w:r>
        <w:t xml:space="preserve"> </w:t>
      </w:r>
      <w:r>
        <w:t xml:space="preserve">(iv) In addition, extending Eurojust’s material competence to new or emerging crimes,</w:t>
      </w:r>
      <w:r>
        <w:t xml:space="preserve"> </w:t>
      </w:r>
      <w:r>
        <w:t xml:space="preserve">such as violating EU restrictive measures,103 cybercrime (beyond the currently envisaged</w:t>
      </w:r>
      <w:r>
        <w:t xml:space="preserve"> </w:t>
      </w:r>
      <w:r>
        <w:t xml:space="preserve">computer crimes) and gender-based violence. This extension requires amending Annex I</w:t>
      </w:r>
      <w:r>
        <w:t xml:space="preserve"> </w:t>
      </w:r>
      <w:r>
        <w:t xml:space="preserve">to the EJR which lists crimes for which Eurojust is competent.</w:t>
      </w:r>
      <w:r>
        <w:t xml:space="preserve"> </w:t>
      </w:r>
      <w:r>
        <w:t xml:space="preserve">A.PO3: This policy option includes a bundle of legislative measures which, as a whole,</w:t>
      </w:r>
      <w:r>
        <w:t xml:space="preserve"> </w:t>
      </w:r>
      <w:r>
        <w:t xml:space="preserve">would fundamentally shift the scope of the Eurojust activities, structurally embedding in</w:t>
      </w:r>
      <w:r>
        <w:t xml:space="preserve"> </w:t>
      </w:r>
      <w:r>
        <w:t xml:space="preserve">its legal framework not only its contribution to policymaking, but also a broadened and</w:t>
      </w:r>
      <w:r>
        <w:t xml:space="preserve"> </w:t>
      </w:r>
      <w:r>
        <w:t xml:space="preserve">enhanced analytical capacity. Measures would include:</w:t>
      </w:r>
      <w:r>
        <w:t xml:space="preserve"> </w:t>
      </w:r>
      <w:r>
        <w:t xml:space="preserve">(i.b), (ii.b), (iii.b), (iv) Implementing the measures outlined under A.PO2 by introducing</w:t>
      </w:r>
      <w:r>
        <w:t xml:space="preserve"> </w:t>
      </w:r>
      <w:r>
        <w:t xml:space="preserve">specific amendments to the EJR.</w:t>
      </w:r>
      <w:r>
        <w:t xml:space="preserve"> </w:t>
      </w:r>
      <w:r>
        <w:t xml:space="preserve">(v) In addition, expanding Eurojust’s analytical competence and capacity. Building on the</w:t>
      </w:r>
      <w:r>
        <w:t xml:space="preserve"> </w:t>
      </w:r>
      <w:r>
        <w:t xml:space="preserve">success of CICED (Regulation (EU) 2022/838) and CTR (Regulation (EU) 2023/2131),</w:t>
      </w:r>
      <w:r>
        <w:t xml:space="preserve"> </w:t>
      </w:r>
      <w:r>
        <w:t xml:space="preserve">Eurojust would receive the mandate to collect, store and analyse judicial data related to</w:t>
      </w:r>
    </w:p>
    <w:p>
      <w:pPr>
        <w:pStyle w:val="BodyText"/>
      </w:pPr>
      <w:r>
        <w:t xml:space="preserve">102 Created in 2017, the SIRIUS project is co-implemented by Europol and Eurojust. the SIRIUS Project has emerged as</w:t>
      </w:r>
      <w:r>
        <w:t xml:space="preserve"> </w:t>
      </w:r>
      <w:r>
        <w:t xml:space="preserve">a central hub for knowledge sharing on cross-border access to electronic evidence in the EU and became the first-ranked</w:t>
      </w:r>
      <w:r>
        <w:t xml:space="preserve"> </w:t>
      </w:r>
      <w:r>
        <w:t xml:space="preserve">source of information for EU law enforcement seeking assistance to prepare direct requests for data from foreign-based</w:t>
      </w:r>
      <w:r>
        <w:t xml:space="preserve"> </w:t>
      </w:r>
      <w:r>
        <w:t xml:space="preserve">service providers. In this framework, the two agencies provide a knowledge base, training, a collaborative platform and</w:t>
      </w:r>
      <w:r>
        <w:t xml:space="preserve"> </w:t>
      </w:r>
      <w:r>
        <w:t xml:space="preserve">an operational support.</w:t>
      </w:r>
      <w:r>
        <w:t xml:space="preserve"> </w:t>
      </w:r>
      <w:r>
        <w:t xml:space="preserve">103 To align with Directive (EU) 2024/1226 of the European Parliament and of the Council of 24 April 2024 on the</w:t>
      </w:r>
      <w:r>
        <w:t xml:space="preserve"> </w:t>
      </w:r>
      <w:r>
        <w:t xml:space="preserve">definition of criminal offences and penalties for the violation of Union restrictive measures.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organised crime – with the aim to provide consistent sets of evidence to national</w:t>
      </w:r>
      <w:r>
        <w:t xml:space="preserve"> </w:t>
      </w:r>
      <w:r>
        <w:t xml:space="preserve">authorities, contributing to case-building and facilitating cross-border cooperation.</w:t>
      </w:r>
      <w:r>
        <w:t xml:space="preserve"> </w:t>
      </w:r>
      <w:r>
        <w:t xml:space="preserve">5.2.1.2 Area of intervention B. Harmonising Member State implementation of the</w:t>
      </w:r>
      <w:r>
        <w:t xml:space="preserve"> </w:t>
      </w:r>
      <w:r>
        <w:t xml:space="preserve">EJR, including on allocation of cases</w:t>
      </w:r>
      <w:r>
        <w:t xml:space="preserve"> </w:t>
      </w:r>
      <w:r>
        <w:t xml:space="preserve">Eurojust faces challenges in distributing and prioritising the intake of requests received</w:t>
      </w:r>
      <w:r>
        <w:t xml:space="preserve"> </w:t>
      </w:r>
      <w:r>
        <w:t xml:space="preserve">from Member States, with the consequence that resources are diverted to deal with lower-</w:t>
      </w:r>
      <w:r>
        <w:t xml:space="preserve"> </w:t>
      </w:r>
      <w:r>
        <w:t xml:space="preserve">complexity cases, which could be handled through different channels. Uneven</w:t>
      </w:r>
      <w:r>
        <w:t xml:space="preserve"> </w:t>
      </w:r>
      <w:r>
        <w:t xml:space="preserve">implementation of the EJR across Member States amplifies this issue and constrains</w:t>
      </w:r>
      <w:r>
        <w:t xml:space="preserve"> </w:t>
      </w:r>
      <w:r>
        <w:t xml:space="preserve">Eurojust’s capacity to deploy its full potential. The presented policy options aim to</w:t>
      </w:r>
      <w:r>
        <w:t xml:space="preserve"> </w:t>
      </w:r>
      <w:r>
        <w:t xml:space="preserve">harmonise implementation of the EJR and streamline the allocation of cases (#1, #3).</w:t>
      </w:r>
      <w:r>
        <w:t xml:space="preserve"> </w:t>
      </w:r>
      <w:r>
        <w:t xml:space="preserve">B.PO1: Under this policy option, the objective of improving the allocation of cases and</w:t>
      </w:r>
      <w:r>
        <w:t xml:space="preserve"> </w:t>
      </w:r>
      <w:r>
        <w:t xml:space="preserve">aligning powers of NMs would be pursued through the adoption of guidelines and political</w:t>
      </w:r>
      <w:r>
        <w:t xml:space="preserve"> </w:t>
      </w:r>
      <w:r>
        <w:t xml:space="preserve">incentive addressed to Member States. The envisaged measures would include:</w:t>
      </w:r>
      <w:r>
        <w:t xml:space="preserve"> </w:t>
      </w:r>
      <w:r>
        <w:t xml:space="preserve">(i.a) Adopting non-binding guidelines providing for the definition of a “Eurojust case”,</w:t>
      </w:r>
      <w:r>
        <w:t xml:space="preserve"> </w:t>
      </w:r>
      <w:r>
        <w:t xml:space="preserve">which must be dealt with by the Agency. Cases which do not fall within the scope of the</w:t>
      </w:r>
      <w:r>
        <w:t xml:space="preserve"> </w:t>
      </w:r>
      <w:r>
        <w:t xml:space="preserve">definition would have to be dealt with by the EJN or through bilateral cooperation. Such</w:t>
      </w:r>
      <w:r>
        <w:t xml:space="preserve"> </w:t>
      </w:r>
      <w:r>
        <w:t xml:space="preserve">requests addressed at Eurojust should therefore be declined or redirected as appropriate.</w:t>
      </w:r>
      <w:r>
        <w:t xml:space="preserve"> </w:t>
      </w:r>
      <w:r>
        <w:t xml:space="preserve">(ii.a) Under the current framework, NMs must have the status of a prosecutor, a judge or a</w:t>
      </w:r>
      <w:r>
        <w:t xml:space="preserve"> </w:t>
      </w:r>
      <w:r>
        <w:t xml:space="preserve">representative of a judicial authority with equivalent competences under national law, and</w:t>
      </w:r>
      <w:r>
        <w:t xml:space="preserve"> </w:t>
      </w:r>
      <w:r>
        <w:t xml:space="preserve">Member States must grant them at least the powers laid down in the Regulation.</w:t>
      </w:r>
      <w:r>
        <w:br/>
      </w:r>
      <w:r>
        <w:t xml:space="preserve">Through advocacy and political incentives, Member States could be encouraged to ensure</w:t>
      </w:r>
      <w:r>
        <w:t xml:space="preserve"> </w:t>
      </w:r>
      <w:r>
        <w:t xml:space="preserve">that NMs are vested, under national law, with additional powers and competences allowing</w:t>
      </w:r>
      <w:r>
        <w:t xml:space="preserve"> </w:t>
      </w:r>
      <w:r>
        <w:t xml:space="preserve">them to fully exercise the operational possibilities provided for in the EJR.</w:t>
      </w:r>
      <w:r>
        <w:br/>
      </w:r>
      <w:r>
        <w:t xml:space="preserve">B.PO2: Under this policy option, allocation of cases and NMs’ powers, competences, and</w:t>
      </w:r>
      <w:r>
        <w:t xml:space="preserve"> </w:t>
      </w:r>
      <w:r>
        <w:t xml:space="preserve">eligibility requirements would be codified into the EJR, leaving no legal margin for</w:t>
      </w:r>
      <w:r>
        <w:t xml:space="preserve"> </w:t>
      </w:r>
      <w:r>
        <w:t xml:space="preserve">diverging practices. Proposed measures would include:</w:t>
      </w:r>
      <w:r>
        <w:t xml:space="preserve"> </w:t>
      </w:r>
      <w:r>
        <w:t xml:space="preserve">(i.b), (ii.b) Introducing amendments to the EJR defining the concept of “Eurojust case” and</w:t>
      </w:r>
      <w:r>
        <w:t xml:space="preserve"> </w:t>
      </w:r>
      <w:r>
        <w:t xml:space="preserve">laying down strict eligibility criteria for the appointment of NMs – requiring that they be</w:t>
      </w:r>
      <w:r>
        <w:t xml:space="preserve"> </w:t>
      </w:r>
      <w:r>
        <w:t xml:space="preserve">endowed with specific judicial powers under national law.</w:t>
      </w:r>
      <w:r>
        <w:t xml:space="preserve"> </w:t>
      </w:r>
      <w:r>
        <w:t xml:space="preserve">(iii) In addition, NMs will be, under their national law, empowered to act as issuing (or,</w:t>
      </w:r>
      <w:r>
        <w:t xml:space="preserve"> </w:t>
      </w:r>
      <w:r>
        <w:t xml:space="preserve">where relevant, as executing) authorities for the purposes of EU judicial cooperation</w:t>
      </w:r>
      <w:r>
        <w:t xml:space="preserve"> </w:t>
      </w:r>
      <w:r>
        <w:t xml:space="preserve">instruments based on mutual recognition, including freezing orders (or immediate action</w:t>
      </w:r>
      <w:r>
        <w:t xml:space="preserve"> </w:t>
      </w:r>
      <w:r>
        <w:t xml:space="preserve">preserving the property until a freezing order has been issued), relevant orders on e-</w:t>
      </w:r>
      <w:r>
        <w:t xml:space="preserve"> </w:t>
      </w:r>
      <w:r>
        <w:t xml:space="preserve">evidence104, and to sign JIT agreements. This would help address the current uneven</w:t>
      </w:r>
      <w:r>
        <w:t xml:space="preserve"> </w:t>
      </w:r>
      <w:r>
        <w:t xml:space="preserve">landscape across Member States by establishing a common minimum level of operational</w:t>
      </w:r>
      <w:r>
        <w:t xml:space="preserve"> </w:t>
      </w:r>
      <w:r>
        <w:t xml:space="preserve">powers for all NMs, while respecting the relevant requirements of the judicial cooperation</w:t>
      </w:r>
      <w:r>
        <w:t xml:space="preserve"> </w:t>
      </w:r>
      <w:r>
        <w:t xml:space="preserve">instrument concerned.</w:t>
      </w:r>
      <w:r>
        <w:t xml:space="preserve"> </w:t>
      </w:r>
      <w:r>
        <w:t xml:space="preserve">B.PO3: This policy option entails the most far-reaching changes to the powers and</w:t>
      </w:r>
      <w:r>
        <w:t xml:space="preserve"> </w:t>
      </w:r>
      <w:r>
        <w:t xml:space="preserve">competences of NMs, exploiting to the full extent the legal basis set out in Article 85</w:t>
      </w:r>
      <w:r>
        <w:t xml:space="preserve"> </w:t>
      </w:r>
      <w:r>
        <w:t xml:space="preserve">TFEU, boosting the Agency’s proactivity. Envisaged measures include:</w:t>
      </w:r>
    </w:p>
    <w:p>
      <w:pPr>
        <w:pStyle w:val="BodyText"/>
      </w:pPr>
      <w:r>
        <w:t xml:space="preserve">104 European Production Order under Article 4(1) and European Preservation Order under Article 4(3) of Regulation</w:t>
      </w:r>
      <w:r>
        <w:t xml:space="preserve"> </w:t>
      </w:r>
      <w:r>
        <w:t xml:space="preserve">(EU) 2023/1543.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(i.b), (ii.b), (iii) Introducing all the amendments to the EJR outlined above, codifying the</w:t>
      </w:r>
      <w:r>
        <w:t xml:space="preserve"> </w:t>
      </w:r>
      <w:r>
        <w:t xml:space="preserve">definition of a “Eurojust case”, eligibility requirements and harmonising the powers and</w:t>
      </w:r>
      <w:r>
        <w:t xml:space="preserve"> </w:t>
      </w:r>
      <w:r>
        <w:t xml:space="preserve">competences of NMs.</w:t>
      </w:r>
      <w:r>
        <w:t xml:space="preserve"> </w:t>
      </w:r>
      <w:r>
        <w:t xml:space="preserve">(iv) In addition, NMs would be endowed with the authority to open cases on serious cross-</w:t>
      </w:r>
      <w:r>
        <w:t xml:space="preserve"> </w:t>
      </w:r>
      <w:r>
        <w:t xml:space="preserve">border crimes, subject to follow up by national authorities. While the competent national</w:t>
      </w:r>
      <w:r>
        <w:t xml:space="preserve"> </w:t>
      </w:r>
      <w:r>
        <w:t xml:space="preserve">authorities would remain in charge of the investigations (retaining the power to close the</w:t>
      </w:r>
      <w:r>
        <w:t xml:space="preserve"> </w:t>
      </w:r>
      <w:r>
        <w:t xml:space="preserve">case opened by Eurojust if they do not find grounds to pursue it), this would enable</w:t>
      </w:r>
      <w:r>
        <w:t xml:space="preserve"> </w:t>
      </w:r>
      <w:r>
        <w:t xml:space="preserve">Eurojust to trigger a file and flag situations of particular relevance.</w:t>
      </w:r>
      <w:r>
        <w:t xml:space="preserve"> </w:t>
      </w:r>
      <w:r>
        <w:t xml:space="preserve">5.2.1.3 Area of intervention C. Establishing a streamlined, coherent and role-clear</w:t>
      </w:r>
      <w:r>
        <w:t xml:space="preserve"> </w:t>
      </w:r>
      <w:r>
        <w:t xml:space="preserve">governance system that accelerates decision-making</w:t>
      </w:r>
      <w:r>
        <w:t xml:space="preserve"> </w:t>
      </w:r>
      <w:r>
        <w:t xml:space="preserve">Table 3: Governance reforms</w:t>
      </w:r>
    </w:p>
    <w:p>
      <w:pPr>
        <w:pStyle w:val="BodyText"/>
      </w:pPr>
      <w:r>
        <w:t xml:space="preserve">While Eurojust carries out operational work effectively, its overall efficiency could be</w:t>
      </w:r>
      <w:r>
        <w:t xml:space="preserve"> </w:t>
      </w:r>
      <w:r>
        <w:t xml:space="preserve">improved. The promptness of Eurojust’s response to new phenomena and emerging threats</w:t>
      </w:r>
      <w:r>
        <w:t xml:space="preserve"> </w:t>
      </w:r>
      <w:r>
        <w:t xml:space="preserve">is constrained by unclear processes resulting in duplication of work and slow decision-</w:t>
      </w:r>
      <w:r>
        <w:t xml:space="preserve"> </w:t>
      </w:r>
      <w:r>
        <w:t xml:space="preserve">making. These policy options propose different levels of reshaping of the Eurojust’s</w:t>
      </w:r>
      <w:r>
        <w:t xml:space="preserve"> </w:t>
      </w:r>
      <w:r>
        <w:t xml:space="preserve">governance aimed at distributing responsibilities more clearly and enhancing efficient</w:t>
      </w:r>
      <w:r>
        <w:t xml:space="preserve"> </w:t>
      </w:r>
      <w:r>
        <w:t xml:space="preserve">strategic steering (#4, #5).</w:t>
      </w:r>
      <w:r>
        <w:t xml:space="preserve"> </w:t>
      </w:r>
      <w:r>
        <w:t xml:space="preserve">Each policy option describes a different governance model. Under C.PO1, the existing</w:t>
      </w:r>
      <w:r>
        <w:t xml:space="preserve"> </w:t>
      </w:r>
      <w:r>
        <w:t xml:space="preserve">governance remains unchanged, while measures are taken to facilitate swift processes and</w:t>
      </w:r>
      <w:r>
        <w:t xml:space="preserve"> </w:t>
      </w:r>
      <w:r>
        <w:t xml:space="preserve">steering, C.PO2 and C.PO3 describe two degrees of changes to the governance models,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also entailing a degree of review of the allocation of responsibilities (i) and the change of</w:t>
      </w:r>
      <w:r>
        <w:t xml:space="preserve"> </w:t>
      </w:r>
      <w:r>
        <w:t xml:space="preserve">composition of the EB (ii).</w:t>
      </w:r>
      <w:r>
        <w:t xml:space="preserve"> </w:t>
      </w:r>
      <w:r>
        <w:t xml:space="preserve">C.PO1: (i) The governance structure remains unchanged, based on the assumption that it</w:t>
      </w:r>
      <w:r>
        <w:t xml:space="preserve"> </w:t>
      </w:r>
      <w:r>
        <w:t xml:space="preserve">is only concrete implementation which needs to be improved. This option comprises soft-</w:t>
      </w:r>
      <w:r>
        <w:t xml:space="preserve"> </w:t>
      </w:r>
      <w:r>
        <w:t xml:space="preserve">law measures aimed at improving the governance of the agency by focusing on three main</w:t>
      </w:r>
      <w:r>
        <w:t xml:space="preserve"> </w:t>
      </w:r>
      <w:r>
        <w:t xml:space="preserve">areas:</w:t>
      </w:r>
      <w:r>
        <w:t xml:space="preserve"> </w:t>
      </w:r>
      <w:r>
        <w:t xml:space="preserve">-</w:t>
      </w:r>
      <w:r>
        <w:t xml:space="preserve"> </w:t>
      </w:r>
      <w:r>
        <w:t xml:space="preserve">reducing the administrative aspect of the College’s work by focusing its non-</w:t>
      </w:r>
      <w:r>
        <w:t xml:space="preserve"> </w:t>
      </w:r>
      <w:r>
        <w:t xml:space="preserve">operational activities more on major managerial decisions, leaving less important</w:t>
      </w:r>
      <w:r>
        <w:t xml:space="preserve"> </w:t>
      </w:r>
      <w:r>
        <w:t xml:space="preserve">managerial decisions to the EB;</w:t>
      </w:r>
      <w:r>
        <w:t xml:space="preserve"> </w:t>
      </w:r>
      <w:r>
        <w:t xml:space="preserve">-</w:t>
      </w:r>
      <w:r>
        <w:t xml:space="preserve"> </w:t>
      </w:r>
      <w:r>
        <w:t xml:space="preserve">similarly, ensuring that the agendas of the College and the EB do not overlap, in</w:t>
      </w:r>
      <w:r>
        <w:t xml:space="preserve"> </w:t>
      </w:r>
      <w:r>
        <w:t xml:space="preserve">order to avoid wasting time and unnecessary duplication;</w:t>
      </w:r>
      <w:r>
        <w:t xml:space="preserve"> </w:t>
      </w:r>
      <w:r>
        <w:t xml:space="preserve">-</w:t>
      </w:r>
      <w:r>
        <w:t xml:space="preserve"> </w:t>
      </w:r>
      <w:r>
        <w:t xml:space="preserve">finally, encouraging, by guidelines or recommendations, the competent authorities</w:t>
      </w:r>
      <w:r>
        <w:t xml:space="preserve"> </w:t>
      </w:r>
      <w:r>
        <w:t xml:space="preserve">of the Member States to improve the selection of NMs in terms of managerial skills</w:t>
      </w:r>
      <w:r>
        <w:t xml:space="preserve"> </w:t>
      </w:r>
      <w:r>
        <w:t xml:space="preserve">(in addition to operational skills) so that they can fully play their role when</w:t>
      </w:r>
      <w:r>
        <w:t xml:space="preserve"> </w:t>
      </w:r>
      <w:r>
        <w:t xml:space="preserve">administrative decisions need to be taken in the EB and in the College.</w:t>
      </w:r>
      <w:r>
        <w:t xml:space="preserve"> </w:t>
      </w:r>
      <w:r>
        <w:t xml:space="preserve">The abolition of the working groups in the College is also a measure to be considered, as</w:t>
      </w:r>
      <w:r>
        <w:t xml:space="preserve"> </w:t>
      </w:r>
      <w:r>
        <w:t xml:space="preserve">they can duplicate the work of the Administration, with negative repercussions on the</w:t>
      </w:r>
      <w:r>
        <w:t xml:space="preserve"> </w:t>
      </w:r>
      <w:r>
        <w:t xml:space="preserve">alignment with objectives, overall planning and efficiency.105</w:t>
      </w:r>
      <w:r>
        <w:t xml:space="preserve"> </w:t>
      </w:r>
      <w:r>
        <w:t xml:space="preserve">C.PO2: (i) (ii) This option changes the composition, competences and responsibilities of</w:t>
      </w:r>
      <w:r>
        <w:t xml:space="preserve"> </w:t>
      </w:r>
      <w:r>
        <w:t xml:space="preserve">the EB and the College, leaving the overarching architecture of the governance model</w:t>
      </w:r>
      <w:r>
        <w:t xml:space="preserve"> </w:t>
      </w:r>
      <w:r>
        <w:t xml:space="preserve">unchanged.</w:t>
      </w:r>
      <w:r>
        <w:t xml:space="preserve"> </w:t>
      </w:r>
      <w:r>
        <w:t xml:space="preserve">The College would be maintained as the main body responsible for the operational support</w:t>
      </w:r>
      <w:r>
        <w:t xml:space="preserve"> </w:t>
      </w:r>
      <w:r>
        <w:t xml:space="preserve">and coordination tasks that are at the heart of Eurojust’s activities. The College would</w:t>
      </w:r>
      <w:r>
        <w:t xml:space="preserve"> </w:t>
      </w:r>
      <w:r>
        <w:t xml:space="preserve">retain managerial powers when it comes to strategic decisions: selecting priorities,</w:t>
      </w:r>
      <w:r>
        <w:t xml:space="preserve"> </w:t>
      </w:r>
      <w:r>
        <w:t xml:space="preserve">determining multiannual and annual programmes, approving the agency’s budget and</w:t>
      </w:r>
      <w:r>
        <w:t xml:space="preserve"> </w:t>
      </w:r>
      <w:r>
        <w:t xml:space="preserve">overseeing financial governance, and approving the annual activity report.</w:t>
      </w:r>
      <w:r>
        <w:t xml:space="preserve"> </w:t>
      </w:r>
      <w:r>
        <w:t xml:space="preserve">Alternatively, decisions on annual and multiannual strategy, budget and work programme</w:t>
      </w:r>
      <w:r>
        <w:t xml:space="preserve"> </w:t>
      </w:r>
      <w:r>
        <w:t xml:space="preserve">could be entrusted to the Consultative Forum of Prosecutors General and Directors of</w:t>
      </w:r>
      <w:r>
        <w:t xml:space="preserve"> </w:t>
      </w:r>
      <w:r>
        <w:t xml:space="preserve">Public Prosecutions (CF) of the Member States, hosted yearly by Eurojust.</w:t>
      </w:r>
      <w:r>
        <w:t xml:space="preserve"> </w:t>
      </w:r>
      <w:r>
        <w:t xml:space="preserve">The EB would be in charge of all administrative decision, encompassing both day-to-day</w:t>
      </w:r>
      <w:r>
        <w:t xml:space="preserve"> </w:t>
      </w:r>
      <w:r>
        <w:t xml:space="preserve">administration and high-level administrative decisions (with the College remaining</w:t>
      </w:r>
      <w:r>
        <w:t xml:space="preserve"> </w:t>
      </w:r>
      <w:r>
        <w:t xml:space="preserve">involved only on strategic decisions bearing an impact on operations). The composition of</w:t>
      </w:r>
      <w:r>
        <w:t xml:space="preserve"> </w:t>
      </w:r>
      <w:r>
        <w:t xml:space="preserve">the EB would remain unchanged: Eurojust President, two Vice-Presidents, the</w:t>
      </w:r>
      <w:r>
        <w:t xml:space="preserve"> </w:t>
      </w:r>
      <w:r>
        <w:t xml:space="preserve">Commission representative and two NMs. However, a system of appointment would</w:t>
      </w:r>
      <w:r>
        <w:t xml:space="preserve"> </w:t>
      </w:r>
      <w:r>
        <w:t xml:space="preserve">replace the current rotation mechanism. The College would be required to choose and</w:t>
      </w:r>
      <w:r>
        <w:t xml:space="preserve"> </w:t>
      </w:r>
      <w:r>
        <w:t xml:space="preserve">appoint the two NMs.</w:t>
      </w:r>
      <w:r>
        <w:t xml:space="preserve"> </w:t>
      </w:r>
      <w:r>
        <w:t xml:space="preserve">The Administrative Director (AD) would remain responsible for preparing and</w:t>
      </w:r>
      <w:r>
        <w:t xml:space="preserve"> </w:t>
      </w:r>
      <w:r>
        <w:t xml:space="preserve">implementing the decisions taken by the College and the EB (in addition to powers of day-</w:t>
      </w:r>
      <w:r>
        <w:t xml:space="preserve"> </w:t>
      </w:r>
      <w:r>
        <w:t xml:space="preserve">to-day management of the agency, oversight of staff, finances, internal procedures, and</w:t>
      </w:r>
      <w:r>
        <w:t xml:space="preserve"> </w:t>
      </w:r>
      <w:r>
        <w:t xml:space="preserve">service delivery, legal representation of the agency). The AD would be given the right to</w:t>
      </w:r>
      <w:r>
        <w:t xml:space="preserve"> </w:t>
      </w:r>
      <w:r>
        <w:t xml:space="preserve">participate to the EB in an advisory capacity, remaining an observer without voting rights,</w:t>
      </w:r>
      <w:r>
        <w:t xml:space="preserve"> </w:t>
      </w:r>
      <w:r>
        <w:t xml:space="preserve">in line with the Common Approach.</w:t>
      </w:r>
    </w:p>
    <w:p>
      <w:pPr>
        <w:pStyle w:val="BodyText"/>
      </w:pPr>
      <w:r>
        <w:t xml:space="preserve">105 Eurojust Evaluation, p. 31; Support study, p. 59.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C.PO3: This option entails an institutional paradigm shift, moving towards a new</w:t>
      </w:r>
      <w:r>
        <w:t xml:space="preserve"> </w:t>
      </w:r>
      <w:r>
        <w:t xml:space="preserve">governance model aligning with the Common Approach applicable to decentralised</w:t>
      </w:r>
      <w:r>
        <w:t xml:space="preserve"> </w:t>
      </w:r>
      <w:r>
        <w:t xml:space="preserve">agencies.106</w:t>
      </w:r>
      <w:r>
        <w:t xml:space="preserve"> </w:t>
      </w:r>
      <w:r>
        <w:t xml:space="preserve">The College would be focused on operational tasks only and thus excluded from</w:t>
      </w:r>
      <w:r>
        <w:t xml:space="preserve"> </w:t>
      </w:r>
      <w:r>
        <w:t xml:space="preserve">management and administrative decision making.</w:t>
      </w:r>
      <w:r>
        <w:t xml:space="preserve"> </w:t>
      </w:r>
      <w:r>
        <w:t xml:space="preserve">A Management Board (MB) would be introduced as the top decision-making body –</w:t>
      </w:r>
      <w:r>
        <w:t xml:space="preserve"> </w:t>
      </w:r>
      <w:r>
        <w:t xml:space="preserve">composed of representatives of Member States, the Eurojust President, a Commission</w:t>
      </w:r>
      <w:r>
        <w:t xml:space="preserve"> </w:t>
      </w:r>
      <w:r>
        <w:t xml:space="preserve">representative and Eurojust’s AD. It would decide on budget, strategic priorities, annual</w:t>
      </w:r>
      <w:r>
        <w:t xml:space="preserve"> </w:t>
      </w:r>
      <w:r>
        <w:t xml:space="preserve">and multiannual programmes, and the annual activity report.</w:t>
      </w:r>
      <w:r>
        <w:t xml:space="preserve"> </w:t>
      </w:r>
      <w:r>
        <w:t xml:space="preserve">The MB would be vested with appointing authority powers, part of which it may delegate</w:t>
      </w:r>
      <w:r>
        <w:t xml:space="preserve"> </w:t>
      </w:r>
      <w:r>
        <w:t xml:space="preserve">to the AD, and entrusted with decisions liable to impact staff and the organisation of the</w:t>
      </w:r>
      <w:r>
        <w:t xml:space="preserve"> </w:t>
      </w:r>
      <w:r>
        <w:t xml:space="preserve">Agency, including the organisation of judicial networks’ secretariats. While the current</w:t>
      </w:r>
      <w:r>
        <w:t xml:space="preserve"> </w:t>
      </w:r>
      <w:r>
        <w:t xml:space="preserve">EJR provides that the secretariats of all networks involved in judicial cooperation in</w:t>
      </w:r>
      <w:r>
        <w:t xml:space="preserve"> </w:t>
      </w:r>
      <w:r>
        <w:t xml:space="preserve">criminal matters, including newly established ones, operate as separate units, decisions</w:t>
      </w:r>
      <w:r>
        <w:t xml:space="preserve"> </w:t>
      </w:r>
      <w:r>
        <w:t xml:space="preserve">concerning their organisation would be entrusted to the MB.</w:t>
      </w:r>
      <w:r>
        <w:t xml:space="preserve"> </w:t>
      </w:r>
      <w:r>
        <w:t xml:space="preserve">The EB would be retained for the day-to-day management and administrative decision of</w:t>
      </w:r>
      <w:r>
        <w:t xml:space="preserve"> </w:t>
      </w:r>
      <w:r>
        <w:t xml:space="preserve">the Agency, and as a lighter collegial body to prepare and inform the meetings of the MB.</w:t>
      </w:r>
      <w:r>
        <w:t xml:space="preserve"> </w:t>
      </w:r>
      <w:r>
        <w:t xml:space="preserve">It would be composed of the Eurojust President, a Commission representative, and three</w:t>
      </w:r>
      <w:r>
        <w:t xml:space="preserve"> </w:t>
      </w:r>
      <w:r>
        <w:t xml:space="preserve">members of the MB (chair-person and deputies).</w:t>
      </w:r>
      <w:r>
        <w:t xml:space="preserve"> </w:t>
      </w:r>
      <w:r>
        <w:t xml:space="preserve">The AD would be appointed by, and be accountable to, the MB, with more autonomy in</w:t>
      </w:r>
      <w:r>
        <w:t xml:space="preserve"> </w:t>
      </w:r>
      <w:r>
        <w:t xml:space="preserve">making executive decisions and retaining responsibility for the implementation of</w:t>
      </w:r>
      <w:r>
        <w:t xml:space="preserve"> </w:t>
      </w:r>
      <w:r>
        <w:t xml:space="preserve">management decisions and administrative oversight. The AD would participate as observer</w:t>
      </w:r>
      <w:r>
        <w:t xml:space="preserve"> </w:t>
      </w:r>
      <w:r>
        <w:t xml:space="preserve">and adviser to the EB and MB meetings.</w:t>
      </w:r>
      <w:r>
        <w:t xml:space="preserve"> </w:t>
      </w:r>
      <w:r>
        <w:t xml:space="preserve">The AD would remain the legal representative of the Agency, while it would be the</w:t>
      </w:r>
      <w:r>
        <w:t xml:space="preserve"> </w:t>
      </w:r>
      <w:r>
        <w:t xml:space="preserve">President to formally participate on behalf of Eurojust in political and institutional fora.</w:t>
      </w:r>
      <w:r>
        <w:t xml:space="preserve"> </w:t>
      </w:r>
      <w:r>
        <w:t xml:space="preserve">The Commission’s relevance in the governance would be increased through a veto right</w:t>
      </w:r>
      <w:r>
        <w:t xml:space="preserve"> </w:t>
      </w:r>
      <w:r>
        <w:t xml:space="preserve">on some specific matters or an early warning mechanism.107 In this second case, the</w:t>
      </w:r>
      <w:r>
        <w:t xml:space="preserve"> </w:t>
      </w:r>
      <w:r>
        <w:t xml:space="preserve">Commission representative would be entitled to reject a deliberation requesting a second</w:t>
      </w:r>
      <w:r>
        <w:t xml:space="preserve"> </w:t>
      </w:r>
      <w:r>
        <w:t xml:space="preserve">vote with a qualified majority (two thirds) in the event of decisions raising serious concerns</w:t>
      </w:r>
      <w:r>
        <w:t xml:space="preserve"> </w:t>
      </w:r>
      <w:r>
        <w:t xml:space="preserve">of compliance with the Agency’s mandate. A veto power would be introduced for certain</w:t>
      </w:r>
      <w:r>
        <w:t xml:space="preserve"> </w:t>
      </w:r>
      <w:r>
        <w:t xml:space="preserve">decisions on budget and human resources.</w:t>
      </w:r>
      <w:r>
        <w:t xml:space="preserve"> </w:t>
      </w:r>
      <w:r>
        <w:t xml:space="preserve">Finally, the role and responsibilities of National Desks Assistants would be revised,</w:t>
      </w:r>
      <w:r>
        <w:t xml:space="preserve"> </w:t>
      </w:r>
      <w:r>
        <w:t xml:space="preserve">streamlined and rationalised, providing them a clear definition of their role and</w:t>
      </w:r>
      <w:r>
        <w:t xml:space="preserve"> </w:t>
      </w:r>
      <w:r>
        <w:t xml:space="preserve">competences.</w:t>
      </w:r>
      <w:r>
        <w:t xml:space="preserve"> </w:t>
      </w:r>
      <w:r>
        <w:t xml:space="preserve">5.2.2.</w:t>
      </w:r>
      <w:r>
        <w:t xml:space="preserve"> </w:t>
      </w:r>
      <w:r>
        <w:t xml:space="preserve">Specific Objective 2: Achieve optimal operational integration with Member</w:t>
      </w:r>
      <w:r>
        <w:t xml:space="preserve"> </w:t>
      </w:r>
      <w:r>
        <w:t xml:space="preserve">States, EU partners and third countries</w:t>
      </w:r>
      <w:r>
        <w:t xml:space="preserve"> </w:t>
      </w:r>
      <w:r>
        <w:t xml:space="preserve">A critical challenge for Eurojust lies in optimising operational integration with its key</w:t>
      </w:r>
      <w:r>
        <w:t xml:space="preserve"> </w:t>
      </w:r>
      <w:r>
        <w:t xml:space="preserve">partners at EU level, in particular Europol and the EPPO, but also OLAF, as well as with</w:t>
      </w:r>
      <w:r>
        <w:t xml:space="preserve"> </w:t>
      </w:r>
      <w:r>
        <w:t xml:space="preserve">third countries and other international actors.</w:t>
      </w:r>
      <w:r>
        <w:br/>
      </w:r>
      <w:r>
        <w:t xml:space="preserve">At present, fragmented data-sharing mechanisms hinder a more efficient cooperation. For</w:t>
      </w:r>
      <w:r>
        <w:t xml:space="preserve"> </w:t>
      </w:r>
      <w:r>
        <w:t xml:space="preserve">the purpose of this impact assessment, focus is being laid on the interaction with Europol</w:t>
      </w:r>
    </w:p>
    <w:p>
      <w:pPr>
        <w:pStyle w:val="BodyText"/>
      </w:pPr>
      <w:r>
        <w:t xml:space="preserve">106 Common approach on decentralised agencies decided by the 19 July 2012 Joint Statement of the European Parliament,</w:t>
      </w:r>
      <w:r>
        <w:t xml:space="preserve"> </w:t>
      </w:r>
      <w:r>
        <w:t xml:space="preserve">the Council of the EU and the European Commission.</w:t>
      </w:r>
      <w:r>
        <w:t xml:space="preserve"> </w:t>
      </w:r>
      <w:r>
        <w:t xml:space="preserve">107 Article 102(4) of European Union Aviation Safety Agency Regulation (2018/1139/EU).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and EPPO, however, improvements in this area, and in particular regarding the hit/no-hit</w:t>
      </w:r>
      <w:r>
        <w:t xml:space="preserve"> </w:t>
      </w:r>
      <w:r>
        <w:t xml:space="preserve">system, could also be useful for other actors, for example OLAF. Indeed, the new</w:t>
      </w:r>
      <w:r>
        <w:t xml:space="preserve"> </w:t>
      </w:r>
      <w:r>
        <w:t xml:space="preserve">cooperation frameworks designed to combat certain forms of serious crime make it</w:t>
      </w:r>
      <w:r>
        <w:t xml:space="preserve"> </w:t>
      </w:r>
      <w:r>
        <w:t xml:space="preserve">necessary to strengthen inter-institutional relations. The incoming review of the AFA</w:t>
      </w:r>
      <w:r>
        <w:t xml:space="preserve"> </w:t>
      </w:r>
      <w:r>
        <w:t xml:space="preserve">highlights this imperative need.</w:t>
      </w:r>
    </w:p>
    <w:p>
      <w:pPr>
        <w:pStyle w:val="BodyText"/>
      </w:pPr>
      <w:r>
        <w:t xml:space="preserve">Table 4: Policy options and measures under Specific Objective 2</w:t>
      </w:r>
      <w:r>
        <w:t xml:space="preserve"> </w:t>
      </w:r>
      <w:r>
        <w:t xml:space="preserve">SPECIFIC OBJECTIVE 2 (EXTERNAL):</w:t>
      </w:r>
      <w:r>
        <w:br/>
      </w:r>
      <w:r>
        <w:t xml:space="preserve">ACHIEVE OPTIMAL ALIGNMENT AND OPERATIONAL INTEGRATION WITH EU PARTNERS AND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Options</w:t>
      </w:r>
      <w:r>
        <w:t xml:space="preserve"> </w:t>
      </w:r>
      <w:r>
        <w:t xml:space="preserve">Light</w:t>
      </w:r>
      <w:r>
        <w:t xml:space="preserve"> </w:t>
      </w:r>
      <w:r>
        <w:t xml:space="preserve">changes</w:t>
      </w:r>
      <w:r>
        <w:t xml:space="preserve"> </w:t>
      </w:r>
      <w:r>
        <w:t xml:space="preserve">Moderate</w:t>
      </w:r>
      <w:r>
        <w:t xml:space="preserve"> </w:t>
      </w:r>
      <w:r>
        <w:t xml:space="preserve">changes</w:t>
      </w:r>
      <w:r>
        <w:t xml:space="preserve"> </w:t>
      </w:r>
      <w:r>
        <w:t xml:space="preserve">Substantive</w:t>
      </w:r>
      <w:r>
        <w:t xml:space="preserve"> </w:t>
      </w:r>
      <w:r>
        <w:t xml:space="preserve">changes</w:t>
      </w:r>
      <w:r>
        <w:t xml:space="preserve"> </w:t>
      </w:r>
      <w:r>
        <w:t xml:space="preserve">D. Fostering and strengthening structured operational cooperation with Europol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#8 Absence of a structurally embedded cooperation with Europol</w:t>
      </w:r>
      <w:r>
        <w:t xml:space="preserve"> </w:t>
      </w:r>
      <w:r>
        <w:t xml:space="preserve">D.PO1</w:t>
      </w:r>
      <w:r>
        <w:t xml:space="preserve"> </w:t>
      </w:r>
      <w:r>
        <w:t xml:space="preserve">D.PO2</w:t>
      </w:r>
      <w:r>
        <w:t xml:space="preserve"> </w:t>
      </w:r>
      <w:r>
        <w:t xml:space="preserve">D.PO3</w:t>
      </w:r>
      <w:r>
        <w:t xml:space="preserve"> </w:t>
      </w:r>
      <w:r>
        <w:t xml:space="preserve">i. Automating and optimising Eurojust-Europol’s system for indirect access to the respective databases</w:t>
      </w:r>
      <w:r>
        <w:t xml:space="preserve"> </w:t>
      </w:r>
      <w:r>
        <w:t xml:space="preserve">(interagency hit/no-hit system) – through technical measures only (i.a) or through technical measures</w:t>
      </w:r>
      <w:r>
        <w:t xml:space="preserve"> </w:t>
      </w:r>
      <w:r>
        <w:t xml:space="preserve">linked to new legal obligations (i.b)</w:t>
      </w:r>
      <w:r>
        <w:t xml:space="preserve"> </w:t>
      </w:r>
      <w:r>
        <w:t xml:space="preserve">i.a</w:t>
      </w:r>
      <w:r>
        <w:t xml:space="preserve"> </w:t>
      </w:r>
      <w:r>
        <w:t xml:space="preserve">i.b</w:t>
      </w:r>
      <w:r>
        <w:t xml:space="preserve"> </w:t>
      </w:r>
      <w:r>
        <w:t xml:space="preserve">i.b</w:t>
      </w:r>
      <w:r>
        <w:t xml:space="preserve"> </w:t>
      </w:r>
      <w:r>
        <w:t xml:space="preserve">ii. Revising the 2010 Eurojust-Europol Working Arrangements – through a political push for its</w:t>
      </w:r>
      <w:r>
        <w:t xml:space="preserve"> </w:t>
      </w:r>
      <w:r>
        <w:t xml:space="preserve">renegotiation (ii.a) or by introducing in the EJR a legal obligation of periodic review in consultation</w:t>
      </w:r>
      <w:r>
        <w:t xml:space="preserve"> </w:t>
      </w:r>
      <w:r>
        <w:t xml:space="preserve">with the Commission (ii.b)</w:t>
      </w:r>
      <w:r>
        <w:t xml:space="preserve"> </w:t>
      </w:r>
      <w:r>
        <w:t xml:space="preserve">ii.a</w:t>
      </w:r>
      <w:r>
        <w:t xml:space="preserve"> </w:t>
      </w:r>
      <w:r>
        <w:t xml:space="preserve">ii.b</w:t>
      </w:r>
      <w:r>
        <w:t xml:space="preserve"> </w:t>
      </w:r>
      <w:r>
        <w:t xml:space="preserve">ii.b</w:t>
      </w:r>
      <w:r>
        <w:t xml:space="preserve"> </w:t>
      </w:r>
      <w:r>
        <w:t xml:space="preserve">iii. Creating a dedicated cooperation channel for systematic follow up on SIRIUS referrals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iii</w:t>
      </w:r>
      <w:r>
        <w:t xml:space="preserve"> </w:t>
      </w:r>
      <w:r>
        <w:t xml:space="preserve">iv. Granting participation in College meetings to Europol representatives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iv</w:t>
      </w:r>
      <w:r>
        <w:t xml:space="preserve"> </w:t>
      </w:r>
      <w:r>
        <w:t xml:space="preserve">v. Codifying cooperation modalities between Eurojust and Europol (e.g., notification to Eurojust upon</w:t>
      </w:r>
      <w:r>
        <w:t xml:space="preserve"> </w:t>
      </w:r>
      <w:r>
        <w:t xml:space="preserve">reaching of “judicial threshold”, creation of JOPs or task forces)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E. Promoting fully developed cooperation with the EPPO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#9 Constrained cooperation with the EPPO</w:t>
      </w:r>
      <w:r>
        <w:t xml:space="preserve"> </w:t>
      </w:r>
      <w:r>
        <w:t xml:space="preserve">E.PO1</w:t>
      </w:r>
      <w:r>
        <w:t xml:space="preserve"> </w:t>
      </w:r>
      <w:r>
        <w:t xml:space="preserve">E.PO2</w:t>
      </w:r>
      <w:r>
        <w:t xml:space="preserve"> </w:t>
      </w:r>
      <w:r>
        <w:t xml:space="preserve">E.PO3</w:t>
      </w:r>
      <w:r>
        <w:t xml:space="preserve"> </w:t>
      </w:r>
      <w:r>
        <w:t xml:space="preserve">i. Automating and optimising Eurojust-EPPO’s system for indirect access to the respective databases</w:t>
      </w:r>
      <w:r>
        <w:t xml:space="preserve"> </w:t>
      </w:r>
      <w:r>
        <w:t xml:space="preserve">(interagency hit/no-hit system) – through technical measures only (i.a) or through technical measures</w:t>
      </w:r>
      <w:r>
        <w:t xml:space="preserve"> </w:t>
      </w:r>
      <w:r>
        <w:t xml:space="preserve">linked to new legal obligations (i.b)</w:t>
      </w:r>
      <w:r>
        <w:t xml:space="preserve"> </w:t>
      </w:r>
      <w:r>
        <w:t xml:space="preserve">i.a</w:t>
      </w:r>
      <w:r>
        <w:t xml:space="preserve"> </w:t>
      </w:r>
      <w:r>
        <w:t xml:space="preserve">i.b</w:t>
      </w:r>
      <w:r>
        <w:t xml:space="preserve"> </w:t>
      </w:r>
      <w:r>
        <w:t xml:space="preserve">i.b</w:t>
      </w:r>
      <w:r>
        <w:t xml:space="preserve"> </w:t>
      </w:r>
      <w:r>
        <w:t xml:space="preserve">ii. Establishing an explicit mandate for Eurojust to provide reinforced support in EPPO cases (JITs,</w:t>
      </w:r>
      <w:r>
        <w:t xml:space="preserve"> </w:t>
      </w:r>
      <w:r>
        <w:t xml:space="preserve">CMs, Action Days)</w:t>
      </w:r>
      <w:r>
        <w:t xml:space="preserve"> </w:t>
      </w:r>
      <w:r>
        <w:t xml:space="preserve"> </w:t>
      </w:r>
      <w:r>
        <w:t xml:space="preserve"> </w:t>
      </w:r>
      <w:r>
        <w:t xml:space="preserve">ii</w:t>
      </w:r>
      <w:r>
        <w:t xml:space="preserve"> </w:t>
      </w:r>
      <w:r>
        <w:t xml:space="preserve">ii</w:t>
      </w:r>
      <w:r>
        <w:t xml:space="preserve"> </w:t>
      </w:r>
      <w:r>
        <w:t xml:space="preserve">iii. Granting participation in College meetings to EPPO representatives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iii</w:t>
      </w:r>
      <w:r>
        <w:t xml:space="preserve"> </w:t>
      </w:r>
      <w:r>
        <w:t xml:space="preserve">iv. Setting up a Eurojust-EPPO clearing-house mechanism for case allocation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F. Consolidating cooperation with third countries and international organisations</w:t>
      </w:r>
      <w:r>
        <w:t xml:space="preserve"> </w:t>
      </w:r>
      <w:r>
        <w:t xml:space="preserve">Addressing problem driver(s):</w:t>
      </w:r>
      <w:r>
        <w:t xml:space="preserve"> </w:t>
      </w:r>
      <w:r>
        <w:t xml:space="preserve">#10 Cumbersome process for establishing relations with international actors</w:t>
      </w:r>
      <w:r>
        <w:t xml:space="preserve"> </w:t>
      </w:r>
      <w:r>
        <w:t xml:space="preserve">F.PO1</w:t>
      </w:r>
      <w:r>
        <w:t xml:space="preserve"> </w:t>
      </w:r>
      <w:r>
        <w:t xml:space="preserve">F.PO2</w:t>
      </w:r>
      <w:r>
        <w:t xml:space="preserve"> </w:t>
      </w:r>
      <w:r>
        <w:t xml:space="preserve">F.PO3</w:t>
      </w:r>
      <w:r>
        <w:t xml:space="preserve"> </w:t>
      </w:r>
      <w:r>
        <w:t xml:space="preserve">i. Introducing cooperation obligations in agreements with third countries with financial implications –</w:t>
      </w:r>
      <w:r>
        <w:t xml:space="preserve"> </w:t>
      </w:r>
      <w:r>
        <w:t xml:space="preserve">as a cross cutting non-legislative measure</w:t>
      </w:r>
      <w:r>
        <w:t xml:space="preserve"> 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ii. Clarifying the legal framework governing Liaison Magistrates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ii</w:t>
      </w:r>
      <w:r>
        <w:t xml:space="preserve"> </w:t>
      </w:r>
      <w:r>
        <w:t xml:space="preserve">iii. Institutionalising Resident Contact Points for priority countries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iii</w:t>
      </w:r>
      <w:r>
        <w:t xml:space="preserve"> </w:t>
      </w:r>
      <w:r>
        <w:t xml:space="preserve">iv. Granting participation in College meetings to Liaison Prosecutors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iv</w:t>
      </w:r>
      <w:r>
        <w:t xml:space="preserve"> </w:t>
      </w:r>
      <w:r>
        <w:t xml:space="preserve">v. Entrusting Eurojust with an explicit capacity building mandate in external action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5.2.2.1 Area of intervention D. Fostering and strengthening structured operational</w:t>
      </w:r>
      <w:r>
        <w:t xml:space="preserve"> </w:t>
      </w:r>
      <w:r>
        <w:t xml:space="preserve">cooperation with Europol</w:t>
      </w:r>
      <w:r>
        <w:t xml:space="preserve"> </w:t>
      </w:r>
      <w:r>
        <w:t xml:space="preserve">Eurojust’s cooperation with partners is presently assessed as overall effective, on a case-</w:t>
      </w:r>
      <w:r>
        <w:t xml:space="preserve"> </w:t>
      </w:r>
      <w:r>
        <w:t xml:space="preserve">by-case basis, but it lacks a structural dimension, resulting in suboptimal coordination and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missed opportunities. While pursuing the broader objective of strengthening cross-agency</w:t>
      </w:r>
      <w:r>
        <w:t xml:space="preserve"> </w:t>
      </w:r>
      <w:r>
        <w:t xml:space="preserve">cooperation, these options focus specifically on Eurojust’s relationship with Europol, its</w:t>
      </w:r>
      <w:r>
        <w:t xml:space="preserve"> </w:t>
      </w:r>
      <w:r>
        <w:t xml:space="preserve">key partner and counterpart along the investigative continuum between law enforcement</w:t>
      </w:r>
      <w:r>
        <w:t xml:space="preserve"> </w:t>
      </w:r>
      <w:r>
        <w:t xml:space="preserve">action and judicial follow-up. They aim to address the current lack of sufficiently</w:t>
      </w:r>
      <w:r>
        <w:t xml:space="preserve"> </w:t>
      </w:r>
      <w:r>
        <w:t xml:space="preserve">structured cooperation with Europol (#8).</w:t>
      </w:r>
      <w:r>
        <w:t xml:space="preserve"> </w:t>
      </w:r>
      <w:r>
        <w:t xml:space="preserve">D.PO1: This option seeks to improve relations, information exchange, and operational</w:t>
      </w:r>
      <w:r>
        <w:t xml:space="preserve"> </w:t>
      </w:r>
      <w:r>
        <w:t xml:space="preserve">cooperation through working arrangements, common guidelines, and shared practices. The</w:t>
      </w:r>
      <w:r>
        <w:t xml:space="preserve"> </w:t>
      </w:r>
      <w:r>
        <w:t xml:space="preserve">objective is to promote a common operational culture and a shared understanding of needs,</w:t>
      </w:r>
      <w:r>
        <w:t xml:space="preserve"> </w:t>
      </w:r>
      <w:r>
        <w:t xml:space="preserve">challenges, and opportunities for synergy. It would include the following combined</w:t>
      </w:r>
      <w:r>
        <w:t xml:space="preserve"> </w:t>
      </w:r>
      <w:r>
        <w:t xml:space="preserve">measures:</w:t>
      </w:r>
      <w:r>
        <w:t xml:space="preserve"> </w:t>
      </w:r>
      <w:r>
        <w:t xml:space="preserve">(i.a) Automating and optimising the Eurojust-Europol hit/no-hit system to facilitate link</w:t>
      </w:r>
      <w:r>
        <w:t xml:space="preserve"> </w:t>
      </w:r>
      <w:r>
        <w:t xml:space="preserve">detection. Under the current system, Eurojust must submit a request to Europol regarding</w:t>
      </w:r>
      <w:r>
        <w:t xml:space="preserve"> </w:t>
      </w:r>
      <w:r>
        <w:t xml:space="preserve">a suspect or case; Europol then manually verifies the information in its database,</w:t>
      </w:r>
      <w:r>
        <w:t xml:space="preserve"> </w:t>
      </w:r>
      <w:r>
        <w:t xml:space="preserve">communicates the “hit”, and subsequently follows up manually to provide the information</w:t>
      </w:r>
      <w:r>
        <w:t xml:space="preserve"> </w:t>
      </w:r>
      <w:r>
        <w:t xml:space="preserve">requested. An automated system would instead allow Eurojust to determine immediately</w:t>
      </w:r>
      <w:r>
        <w:t xml:space="preserve"> </w:t>
      </w:r>
      <w:r>
        <w:t xml:space="preserve">– through automated matching – whether relevant information exists in Europol’s</w:t>
      </w:r>
      <w:r>
        <w:t xml:space="preserve"> </w:t>
      </w:r>
      <w:r>
        <w:t xml:space="preserve">databases.</w:t>
      </w:r>
      <w:r>
        <w:t xml:space="preserve"> </w:t>
      </w:r>
      <w:r>
        <w:t xml:space="preserve">(ii.b) Revising the 2010 Eurojust-Europol Working Arrangement through political</w:t>
      </w:r>
      <w:r>
        <w:t xml:space="preserve"> </w:t>
      </w:r>
      <w:r>
        <w:t xml:space="preserve">incentives. The Commission and the Council would encourage both agencies to update</w:t>
      </w:r>
      <w:r>
        <w:t xml:space="preserve"> </w:t>
      </w:r>
      <w:r>
        <w:t xml:space="preserve">their cooperation framework so that it reflects current operational realities, expertise and</w:t>
      </w:r>
      <w:r>
        <w:t xml:space="preserve"> </w:t>
      </w:r>
      <w:r>
        <w:t xml:space="preserve">needs as well as emerging tools such as JOPs bringing together law enforcement and</w:t>
      </w:r>
      <w:r>
        <w:t xml:space="preserve"> </w:t>
      </w:r>
      <w:r>
        <w:t xml:space="preserve">judicial expertise.</w:t>
      </w:r>
      <w:r>
        <w:t xml:space="preserve"> </w:t>
      </w:r>
      <w:r>
        <w:t xml:space="preserve">D.PO2: This option aims at structuring and institutionalising cooperation with Europol</w:t>
      </w:r>
      <w:r>
        <w:t xml:space="preserve"> </w:t>
      </w:r>
      <w:r>
        <w:t xml:space="preserve">through targeted legislative amendments. While maintaining the operational flexibility that</w:t>
      </w:r>
      <w:r>
        <w:t xml:space="preserve"> </w:t>
      </w:r>
      <w:r>
        <w:t xml:space="preserve">characterises current cooperation, this option reduces reliance on informal practice and</w:t>
      </w:r>
      <w:r>
        <w:t xml:space="preserve"> </w:t>
      </w:r>
      <w:r>
        <w:t xml:space="preserve">voluntary coordination by embedding key cooperation modalities within the legal</w:t>
      </w:r>
      <w:r>
        <w:t xml:space="preserve"> </w:t>
      </w:r>
      <w:r>
        <w:t xml:space="preserve">framework governing the two agencies, creating greater predictability and ensuring</w:t>
      </w:r>
      <w:r>
        <w:t xml:space="preserve"> </w:t>
      </w:r>
      <w:r>
        <w:t xml:space="preserve">continuity of cooperation across operational contexts. Proposed measures would include:</w:t>
      </w:r>
      <w:r>
        <w:t xml:space="preserve"> </w:t>
      </w:r>
      <w:r>
        <w:t xml:space="preserve">(i.b) Automating and optimising the system of information exchange with the</w:t>
      </w:r>
      <w:r>
        <w:t xml:space="preserve"> </w:t>
      </w:r>
      <w:r>
        <w:t xml:space="preserve">establishment of an improved cross-checking systems across JHA agencies and bodies</w:t>
      </w:r>
      <w:r>
        <w:t xml:space="preserve"> </w:t>
      </w:r>
      <w:r>
        <w:t xml:space="preserve">(automated hit/no-hit system) paired with the introduction of legal obligations to cooperate</w:t>
      </w:r>
      <w:r>
        <w:t xml:space="preserve"> </w:t>
      </w:r>
      <w:r>
        <w:t xml:space="preserve">and share, where appropriate, specific categories of relevant data, taking into account the</w:t>
      </w:r>
      <w:r>
        <w:t xml:space="preserve"> </w:t>
      </w:r>
      <w:r>
        <w:t xml:space="preserve">specific mandates of each agency in compliance with data protection requirements.</w:t>
      </w:r>
      <w:r>
        <w:t xml:space="preserve"> </w:t>
      </w:r>
      <w:r>
        <w:t xml:space="preserve">(ii.b) Revising the 2010 Eurojust-Europol Working Arrangement, along with the</w:t>
      </w:r>
      <w:r>
        <w:t xml:space="preserve"> </w:t>
      </w:r>
      <w:r>
        <w:t xml:space="preserve">introduction in the EJR of a legal obligation to periodically review the revised</w:t>
      </w:r>
      <w:r>
        <w:t xml:space="preserve"> </w:t>
      </w:r>
      <w:r>
        <w:t xml:space="preserve">arrangement, in consultation with the Commission. Embedding revision cycles in the</w:t>
      </w:r>
      <w:r>
        <w:t xml:space="preserve"> </w:t>
      </w:r>
      <w:r>
        <w:t xml:space="preserve">founding Regulations of both agencies would ensure that the cooperation framework</w:t>
      </w:r>
      <w:r>
        <w:t xml:space="preserve"> </w:t>
      </w:r>
      <w:r>
        <w:t xml:space="preserve">remains aligned with evolving crime patterns and incorporates the most up-to-date</w:t>
      </w:r>
      <w:r>
        <w:t xml:space="preserve"> </w:t>
      </w:r>
      <w:r>
        <w:t xml:space="preserve">operational practices.</w:t>
      </w:r>
      <w:r>
        <w:t xml:space="preserve"> </w:t>
      </w:r>
      <w:r>
        <w:t xml:space="preserve">(iii) In addition, establishing a dedicated cooperation channel for systematic SIRIUS</w:t>
      </w:r>
      <w:r>
        <w:t xml:space="preserve"> </w:t>
      </w:r>
      <w:r>
        <w:t xml:space="preserve">follow-up. This mechanism would integrate judicial coordination into digital evidence</w:t>
      </w:r>
      <w:r>
        <w:t xml:space="preserve"> </w:t>
      </w:r>
      <w:r>
        <w:t xml:space="preserve">workflows, ensuring continuity between the law-enforcement identification of electronic</w:t>
      </w:r>
      <w:r>
        <w:t xml:space="preserve"> </w:t>
      </w:r>
      <w:r>
        <w:t xml:space="preserve">evidence and subsequent cross-border judicial action. Rather than relying on ad hoc</w:t>
      </w:r>
      <w:r>
        <w:t xml:space="preserve"> </w:t>
      </w:r>
      <w:r>
        <w:t xml:space="preserve">escalation once jurisdictional or admissibility issues arise, the channel would facilitate</w:t>
      </w:r>
      <w:r>
        <w:t xml:space="preserve"> </w:t>
      </w:r>
      <w:r>
        <w:t xml:space="preserve">structured interaction between Europol and Eurojust throughout the process.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(iv) Enhancing mutual involvement in partners’ activities through the introduction of a</w:t>
      </w:r>
      <w:r>
        <w:t xml:space="preserve"> </w:t>
      </w:r>
      <w:r>
        <w:t xml:space="preserve">legal obligation requiring that Europol liaison officers participate in meetings of the</w:t>
      </w:r>
      <w:r>
        <w:t xml:space="preserve"> </w:t>
      </w:r>
      <w:r>
        <w:t xml:space="preserve">Eurojust College when matters of common interest are discussed.</w:t>
      </w:r>
      <w:r>
        <w:t xml:space="preserve"> </w:t>
      </w:r>
      <w:r>
        <w:t xml:space="preserve">D.PO3: This option represents a qualitative step beyond structured cooperation by</w:t>
      </w:r>
      <w:r>
        <w:t xml:space="preserve"> </w:t>
      </w:r>
      <w:r>
        <w:t xml:space="preserve">integrating operational processes between Eurojust and Europol in a more systematic and</w:t>
      </w:r>
      <w:r>
        <w:t xml:space="preserve"> </w:t>
      </w:r>
      <w:r>
        <w:t xml:space="preserve">legally codified manner. Cooperation would move from structured interaction to partially</w:t>
      </w:r>
      <w:r>
        <w:t xml:space="preserve"> </w:t>
      </w:r>
      <w:r>
        <w:t xml:space="preserve">integrated operational processes (“continuum”), supported by clearly defined reciprocal</w:t>
      </w:r>
      <w:r>
        <w:t xml:space="preserve"> </w:t>
      </w:r>
      <w:r>
        <w:t xml:space="preserve">rights and duties regarding expertise, information sharing, and respective operational</w:t>
      </w:r>
      <w:r>
        <w:t xml:space="preserve"> </w:t>
      </w:r>
      <w:r>
        <w:t xml:space="preserve">activities. The package would include the following measures:</w:t>
      </w:r>
      <w:r>
        <w:t xml:space="preserve"> </w:t>
      </w:r>
      <w:r>
        <w:t xml:space="preserve">(i.b), (ii.b), (iii), (iv) Implementing an automated hit/no-hit system, revise the 2010</w:t>
      </w:r>
      <w:r>
        <w:t xml:space="preserve"> </w:t>
      </w:r>
      <w:r>
        <w:t xml:space="preserve">Eurojust-Europol Working Arrangement along with a leal obligation to periodically review</w:t>
      </w:r>
      <w:r>
        <w:t xml:space="preserve"> </w:t>
      </w:r>
      <w:r>
        <w:t xml:space="preserve">the revised arrangement, creating a dedicated cooperation channel for SIRIUS referrals</w:t>
      </w:r>
      <w:r>
        <w:t xml:space="preserve"> </w:t>
      </w:r>
      <w:r>
        <w:t xml:space="preserve">and granting participation in College meeting to Europol representatives as outlined under</w:t>
      </w:r>
      <w:r>
        <w:t xml:space="preserve"> </w:t>
      </w:r>
      <w:r>
        <w:t xml:space="preserve">D.PO2.</w:t>
      </w:r>
      <w:r>
        <w:t xml:space="preserve"> </w:t>
      </w:r>
      <w:r>
        <w:t xml:space="preserve">(v) In addition, further codifying cooperation modalities in the Europol and EJR. This</w:t>
      </w:r>
      <w:r>
        <w:t xml:space="preserve"> </w:t>
      </w:r>
      <w:r>
        <w:t xml:space="preserve">would include modalities for sharing information when Europol-supported Operational</w:t>
      </w:r>
      <w:r>
        <w:t xml:space="preserve"> </w:t>
      </w:r>
      <w:r>
        <w:t xml:space="preserve">Task Forces reach a defined “judicial threshold”.108 Reference would be made to the</w:t>
      </w:r>
      <w:r>
        <w:t xml:space="preserve"> </w:t>
      </w:r>
      <w:r>
        <w:t xml:space="preserve">possibility of creating JOPs, which could be exploited as a tool for enhanced cooperation.</w:t>
      </w:r>
      <w:r>
        <w:t xml:space="preserve"> </w:t>
      </w:r>
      <w:r>
        <w:t xml:space="preserve">Analytical support to Eurojust would also be further defined.</w:t>
      </w:r>
      <w:r>
        <w:t xml:space="preserve"> </w:t>
      </w:r>
      <w:r>
        <w:t xml:space="preserve">5.2.2.2 Area of intervention E. Promoting fully developed cooperation with the</w:t>
      </w:r>
      <w:r>
        <w:t xml:space="preserve"> </w:t>
      </w:r>
      <w:r>
        <w:t xml:space="preserve">EPPO</w:t>
      </w:r>
      <w:r>
        <w:t xml:space="preserve"> </w:t>
      </w:r>
      <w:r>
        <w:t xml:space="preserve">Cooperation between Eurojust and the EPPO has remained largely underdeveloped due to</w:t>
      </w:r>
      <w:r>
        <w:t xml:space="preserve"> </w:t>
      </w:r>
      <w:r>
        <w:t xml:space="preserve">legal and structural constraints. This results in a missed opportunity to fully exploit</w:t>
      </w:r>
      <w:r>
        <w:t xml:space="preserve"> </w:t>
      </w:r>
      <w:r>
        <w:t xml:space="preserve">Eurojust’s support in the area of crimes affecting the financial interests of the Union, often</w:t>
      </w:r>
      <w:r>
        <w:t xml:space="preserve"> </w:t>
      </w:r>
      <w:r>
        <w:t xml:space="preserve">linked with the most serious manifestations of cross-border crime, such as organised crime.</w:t>
      </w:r>
      <w:r>
        <w:t xml:space="preserve"> </w:t>
      </w:r>
      <w:r>
        <w:t xml:space="preserve">These options, within the broader objective of strengthening cooperation with partner</w:t>
      </w:r>
      <w:r>
        <w:t xml:space="preserve"> </w:t>
      </w:r>
      <w:r>
        <w:t xml:space="preserve">agencies and bodies, focus specifically on relations with the EPPO (#9).</w:t>
      </w:r>
      <w:r>
        <w:t xml:space="preserve"> </w:t>
      </w:r>
      <w:r>
        <w:t xml:space="preserve">E.PO1: Under this option, cooperation with the EPPO would be strengthened primarily</w:t>
      </w:r>
      <w:r>
        <w:t xml:space="preserve"> </w:t>
      </w:r>
      <w:r>
        <w:t xml:space="preserve">through structured practice, working arrangements, political encouragement, and building</w:t>
      </w:r>
      <w:r>
        <w:t xml:space="preserve"> </w:t>
      </w:r>
      <w:r>
        <w:t xml:space="preserve">operational practices. Envisaged measures include:</w:t>
      </w:r>
      <w:r>
        <w:t xml:space="preserve"> </w:t>
      </w:r>
      <w:r>
        <w:t xml:space="preserve">(i.a) Automatising and optimising the Eurojust-EPPO hit/no-hit system to facilitate link</w:t>
      </w:r>
      <w:r>
        <w:t xml:space="preserve"> </w:t>
      </w:r>
      <w:r>
        <w:t xml:space="preserve">detection (as for Europol, under D.PO1, i.a).</w:t>
      </w:r>
      <w:r>
        <w:t xml:space="preserve"> </w:t>
      </w:r>
      <w:r>
        <w:t xml:space="preserve">E.PO2: This option seeks to reinforce and structure cooperation between Eurojust and the</w:t>
      </w:r>
      <w:r>
        <w:t xml:space="preserve"> </w:t>
      </w:r>
      <w:r>
        <w:t xml:space="preserve">EPPO through targeted legislative clarification. Rather than relying on practice alone, this</w:t>
      </w:r>
      <w:r>
        <w:t xml:space="preserve"> </w:t>
      </w:r>
      <w:r>
        <w:t xml:space="preserve">option would provide a clearer legal basis for Eurojust’s supportive role in EPPO-related</w:t>
      </w:r>
      <w:r>
        <w:t xml:space="preserve"> </w:t>
      </w:r>
      <w:r>
        <w:t xml:space="preserve">cases, ensuring greater predictability and operational continuity while fully preserving the</w:t>
      </w:r>
      <w:r>
        <w:t xml:space="preserve"> </w:t>
      </w:r>
      <w:r>
        <w:t xml:space="preserve">EPPO’s prosecutorial independence. The proposed measures include:</w:t>
      </w:r>
      <w:r>
        <w:t xml:space="preserve"> </w:t>
      </w:r>
      <w:r>
        <w:t xml:space="preserve">(i.b) Automating and optimising the system of information exchange with the</w:t>
      </w:r>
      <w:r>
        <w:t xml:space="preserve"> </w:t>
      </w:r>
      <w:r>
        <w:t xml:space="preserve">establishment of an improved cross-checking system across JHA agencies and bodies</w:t>
      </w:r>
      <w:r>
        <w:t xml:space="preserve"> </w:t>
      </w:r>
      <w:r>
        <w:t xml:space="preserve">paired with the introduction of legal obligations to cooperate and share specific categories</w:t>
      </w:r>
      <w:r>
        <w:t xml:space="preserve"> </w:t>
      </w:r>
      <w:r>
        <w:t xml:space="preserve">of relevant data taking into account the specific mandates of each agency in compliance</w:t>
      </w:r>
      <w:r>
        <w:t xml:space="preserve"> </w:t>
      </w:r>
      <w:r>
        <w:t xml:space="preserve">with data protection requirements.</w:t>
      </w:r>
    </w:p>
    <w:p>
      <w:pPr>
        <w:pStyle w:val="BodyText"/>
      </w:pPr>
      <w:r>
        <w:t xml:space="preserve">108 When a situation becomes of judicial interest because sufficient evidence has been collected to open a judicial</w:t>
      </w:r>
      <w:r>
        <w:t xml:space="preserve"> </w:t>
      </w:r>
      <w:r>
        <w:t xml:space="preserve">investigation or based on the need for a judicial follow-up, i.e. the adoption of a coercive measure. In particular, Eurojust</w:t>
      </w:r>
      <w:r>
        <w:t xml:space="preserve"> </w:t>
      </w:r>
      <w:r>
        <w:t xml:space="preserve">shall be proactively notified in case of identified opportunity for asset-freezing.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(ii) Introducing an explicit mandate for reinforced Eurojust support in EPPO cases. This</w:t>
      </w:r>
      <w:r>
        <w:t xml:space="preserve"> </w:t>
      </w:r>
      <w:r>
        <w:t xml:space="preserve">provision would clarify Eurojust’s role in facilitating JITs, CMs, and Action Days in EPPO</w:t>
      </w:r>
      <w:r>
        <w:t xml:space="preserve"> </w:t>
      </w:r>
      <w:r>
        <w:t xml:space="preserve">cases presenting a judicial interest beyond the EPPO’s territorial or material competence.</w:t>
      </w:r>
      <w:r>
        <w:t xml:space="preserve"> </w:t>
      </w:r>
      <w:r>
        <w:t xml:space="preserve">The measure would strengthen operational interaction while maintaining the EPPO’s</w:t>
      </w:r>
      <w:r>
        <w:t xml:space="preserve"> </w:t>
      </w:r>
      <w:r>
        <w:t xml:space="preserve">autonomy in prosecutorial decision-making.</w:t>
      </w:r>
      <w:r>
        <w:t xml:space="preserve"> </w:t>
      </w:r>
      <w:r>
        <w:t xml:space="preserve">(iii) Enhancing mutual involvement in partners’ activities through the introduction of a</w:t>
      </w:r>
      <w:r>
        <w:t xml:space="preserve"> </w:t>
      </w:r>
      <w:r>
        <w:t xml:space="preserve">legal obligation requiring that EPPO liaison officers are regularly invited to meetings of</w:t>
      </w:r>
      <w:r>
        <w:t xml:space="preserve"> </w:t>
      </w:r>
      <w:r>
        <w:t xml:space="preserve">the Eurojust College when matters of common interest are discussed.</w:t>
      </w:r>
      <w:r>
        <w:t xml:space="preserve"> </w:t>
      </w:r>
      <w:r>
        <w:t xml:space="preserve">E.PO3: This option represents a further step towards a more integrated framework for</w:t>
      </w:r>
      <w:r>
        <w:t xml:space="preserve"> </w:t>
      </w:r>
      <w:r>
        <w:t xml:space="preserve">Eurojust-EPPO cooperation, moving beyond structured interaction to establish more</w:t>
      </w:r>
      <w:r>
        <w:t xml:space="preserve"> </w:t>
      </w:r>
      <w:r>
        <w:t xml:space="preserve">systematic operational linkages supported by clearly defined reciprocal rights and duties</w:t>
      </w:r>
      <w:r>
        <w:t xml:space="preserve"> </w:t>
      </w:r>
      <w:r>
        <w:t xml:space="preserve">regarding information exchange and coordination. The following cumulative measures are</w:t>
      </w:r>
      <w:r>
        <w:t xml:space="preserve"> </w:t>
      </w:r>
      <w:r>
        <w:t xml:space="preserve">envisaged:</w:t>
      </w:r>
      <w:r>
        <w:t xml:space="preserve"> </w:t>
      </w:r>
      <w:r>
        <w:t xml:space="preserve">(i.b), (ii), (iii) Implementing an automated hit/no-hit system, entrusting Eurojust with a</w:t>
      </w:r>
      <w:r>
        <w:t xml:space="preserve"> </w:t>
      </w:r>
      <w:r>
        <w:t xml:space="preserve">specific mandate for reinforced support to the EPPO in the area of judicial cooperation and</w:t>
      </w:r>
      <w:r>
        <w:t xml:space="preserve"> </w:t>
      </w:r>
      <w:r>
        <w:t xml:space="preserve">granting participation in College meetings to the EPPO representatives as outlined under</w:t>
      </w:r>
      <w:r>
        <w:t xml:space="preserve"> </w:t>
      </w:r>
      <w:r>
        <w:t xml:space="preserve">E.PO2.</w:t>
      </w:r>
      <w:r>
        <w:t xml:space="preserve"> </w:t>
      </w:r>
      <w:r>
        <w:t xml:space="preserve">(iv) In addition, establishing an EPPO-Eurojust clearing-house mechanism, providing a</w:t>
      </w:r>
      <w:r>
        <w:t xml:space="preserve"> </w:t>
      </w:r>
      <w:r>
        <w:t xml:space="preserve">structured platform to identify overlaps, allocate coordination roles, and manage spill-over</w:t>
      </w:r>
      <w:r>
        <w:t xml:space="preserve"> </w:t>
      </w:r>
      <w:r>
        <w:t xml:space="preserve">effects. This mechanism would help reduce duplication, clarify responsibilities, and</w:t>
      </w:r>
      <w:r>
        <w:t xml:space="preserve"> </w:t>
      </w:r>
      <w:r>
        <w:t xml:space="preserve">address legal or procedural uncertainties arising in complex cross-border cases.</w:t>
      </w:r>
      <w:r>
        <w:t xml:space="preserve"> </w:t>
      </w:r>
      <w:r>
        <w:t xml:space="preserve">5.2.2.3 Area of intervention F. Consolidating cooperation with third countries and</w:t>
      </w:r>
      <w:r>
        <w:t xml:space="preserve"> </w:t>
      </w:r>
      <w:r>
        <w:t xml:space="preserve">international organisations</w:t>
      </w:r>
      <w:r>
        <w:t xml:space="preserve"> </w:t>
      </w:r>
      <w:r>
        <w:t xml:space="preserve">The negotiation and conclusion of international agreements between the EU and third</w:t>
      </w:r>
      <w:r>
        <w:t xml:space="preserve"> </w:t>
      </w:r>
      <w:r>
        <w:t xml:space="preserve">countries or international organisations on the judicial cooperation with Eurojust is</w:t>
      </w:r>
      <w:r>
        <w:t xml:space="preserve"> </w:t>
      </w:r>
      <w:r>
        <w:t xml:space="preserve">inherently complex and time-consuming. By its nature, this process may struggle to keep</w:t>
      </w:r>
      <w:r>
        <w:t xml:space="preserve"> </w:t>
      </w:r>
      <w:r>
        <w:t xml:space="preserve">pace with the evolving dynamics of transnational criminal phenomena (#10). The proposed</w:t>
      </w:r>
      <w:r>
        <w:t xml:space="preserve"> </w:t>
      </w:r>
      <w:r>
        <w:t xml:space="preserve">measures therefore aim to enable Eurojust to cooperate as effectively as possible with</w:t>
      </w:r>
      <w:r>
        <w:t xml:space="preserve"> </w:t>
      </w:r>
      <w:r>
        <w:t xml:space="preserve">priority partner countries pending the conclusion of formal international agreements.</w:t>
      </w:r>
      <w:r>
        <w:t xml:space="preserve"> </w:t>
      </w:r>
      <w:r>
        <w:t xml:space="preserve">F.PO1: This option aims at fostering stronger and more reliable cooperation through non-</w:t>
      </w:r>
      <w:r>
        <w:t xml:space="preserve"> </w:t>
      </w:r>
      <w:r>
        <w:t xml:space="preserve">legislative means, encouraging operational interaction with third country partners. It would</w:t>
      </w:r>
      <w:r>
        <w:t xml:space="preserve"> </w:t>
      </w:r>
      <w:r>
        <w:t xml:space="preserve">promote convergence in legal frameworks, institutional practices, and operational</w:t>
      </w:r>
      <w:r>
        <w:t xml:space="preserve"> </w:t>
      </w:r>
      <w:r>
        <w:t xml:space="preserve">standards, thereby reducing practical barriers to cooperation. This option includes the</w:t>
      </w:r>
      <w:r>
        <w:t xml:space="preserve"> </w:t>
      </w:r>
      <w:r>
        <w:t xml:space="preserve">following measure – which constitutes a minimum measure common to F.PO2 and F.PO3:</w:t>
      </w:r>
      <w:r>
        <w:t xml:space="preserve"> </w:t>
      </w:r>
      <w:r>
        <w:t xml:space="preserve">(i) Mainstreaming the inclusion of cooperation commitments in international agreements</w:t>
      </w:r>
      <w:r>
        <w:t xml:space="preserve"> </w:t>
      </w:r>
      <w:r>
        <w:t xml:space="preserve">and other relevant instruments with third countries. Third countries would be encouraged</w:t>
      </w:r>
      <w:r>
        <w:t xml:space="preserve"> </w:t>
      </w:r>
      <w:r>
        <w:t xml:space="preserve">to engage more actively with Eurojust, align their practices with EU standards, and make</w:t>
      </w:r>
      <w:r>
        <w:t xml:space="preserve"> </w:t>
      </w:r>
      <w:r>
        <w:t xml:space="preserve">effective use of available cooperation tools by means of political and economic incentives.</w:t>
      </w:r>
      <w:r>
        <w:t xml:space="preserve"> </w:t>
      </w:r>
      <w:r>
        <w:t xml:space="preserve">F.PO2: Under this option, the range of cooperation tools available to Eurojust would be</w:t>
      </w:r>
      <w:r>
        <w:t xml:space="preserve"> </w:t>
      </w:r>
      <w:r>
        <w:t xml:space="preserve">expanded through amendments to the EJR. These would clarify and streamline existing</w:t>
      </w:r>
      <w:r>
        <w:t xml:space="preserve"> </w:t>
      </w:r>
      <w:r>
        <w:t xml:space="preserve">provisions while codifying operational practices that have already proven effective but</w:t>
      </w:r>
      <w:r>
        <w:t xml:space="preserve"> </w:t>
      </w:r>
      <w:r>
        <w:t xml:space="preserve">currently lack a clear legislative basis. The package would include the following measures:</w:t>
      </w:r>
      <w:r>
        <w:t xml:space="preserve"> </w:t>
      </w:r>
      <w:r>
        <w:t xml:space="preserve">(i) Introducing cooperation commitments in international agreements as outlined under</w:t>
      </w:r>
      <w:r>
        <w:t xml:space="preserve"> </w:t>
      </w:r>
      <w:r>
        <w:t xml:space="preserve">F.PO1.</w:t>
      </w:r>
      <w:r>
        <w:t xml:space="preserve"> </w:t>
      </w:r>
      <w:r>
        <w:t xml:space="preserve">(ii) in addition, clarifying the legal framework governing LMs. The EJR provides for the</w:t>
      </w:r>
      <w:r>
        <w:t xml:space="preserve"> </w:t>
      </w:r>
      <w:r>
        <w:t xml:space="preserve">posting of LMs to third countries in order to facilitate judicial cooperation with local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authorities. However, their tasks and powers are defined only in broad terms. In practice,</w:t>
      </w:r>
      <w:r>
        <w:t xml:space="preserve"> </w:t>
      </w:r>
      <w:r>
        <w:t xml:space="preserve">uncertainty regarding the interpretation and scope of this provision has contributed to the</w:t>
      </w:r>
      <w:r>
        <w:t xml:space="preserve"> </w:t>
      </w:r>
      <w:r>
        <w:t xml:space="preserve">underutilisation of LMs. A clearer definition of their role, competences, and operational</w:t>
      </w:r>
      <w:r>
        <w:t xml:space="preserve"> </w:t>
      </w:r>
      <w:r>
        <w:t xml:space="preserve">scope would enhance their effectiveness and practical added value.</w:t>
      </w:r>
      <w:r>
        <w:t xml:space="preserve"> </w:t>
      </w:r>
      <w:r>
        <w:t xml:space="preserve">(iii) Institutionalising the role of resident contact points for priority third countries.</w:t>
      </w:r>
      <w:r>
        <w:t xml:space="preserve"> </w:t>
      </w:r>
      <w:r>
        <w:t xml:space="preserve">Resident contact points are third country magistrates or officials seconded to Eurojust to</w:t>
      </w:r>
      <w:r>
        <w:t xml:space="preserve"> </w:t>
      </w:r>
      <w:r>
        <w:t xml:space="preserve">facilitate contacts with national authorities and assist the Agency in navigating domestic</w:t>
      </w:r>
      <w:r>
        <w:t xml:space="preserve"> </w:t>
      </w:r>
      <w:r>
        <w:t xml:space="preserve">procedural frameworks. Unlike LPs, they do not have access to Eurojust’s CMS and</w:t>
      </w:r>
      <w:r>
        <w:t xml:space="preserve"> </w:t>
      </w:r>
      <w:r>
        <w:t xml:space="preserve">operate under a more limited mandate. Nonetheless, the presence of a resident contact point</w:t>
      </w:r>
      <w:r>
        <w:t xml:space="preserve"> </w:t>
      </w:r>
      <w:r>
        <w:t xml:space="preserve">at Eurojust could have tangible benefits, in particular when cooperation is hampered by</w:t>
      </w:r>
      <w:r>
        <w:t xml:space="preserve"> </w:t>
      </w:r>
      <w:r>
        <w:t xml:space="preserve">procedural or coordination issues with the partner country. Their role is currently based on</w:t>
      </w:r>
      <w:r>
        <w:t xml:space="preserve"> </w:t>
      </w:r>
      <w:r>
        <w:t xml:space="preserve">working arrangements with the relevant third country rather than on a legislative basis.</w:t>
      </w:r>
      <w:r>
        <w:t xml:space="preserve"> </w:t>
      </w:r>
      <w:r>
        <w:t xml:space="preserve">Introducing an explicit reference to resident contact points in the Regulation would provide</w:t>
      </w:r>
      <w:r>
        <w:t xml:space="preserve"> </w:t>
      </w:r>
      <w:r>
        <w:t xml:space="preserve">legal clarity and establish clear rules concerning their appointment, functions, and</w:t>
      </w:r>
      <w:r>
        <w:t xml:space="preserve"> </w:t>
      </w:r>
      <w:r>
        <w:t xml:space="preserve">operational limitations.</w:t>
      </w:r>
      <w:r>
        <w:t xml:space="preserve"> </w:t>
      </w:r>
      <w:r>
        <w:t xml:space="preserve">(iv) Providing for the formal participation of LPs in the Eurojust College. Structured</w:t>
      </w:r>
      <w:r>
        <w:t xml:space="preserve"> </w:t>
      </w:r>
      <w:r>
        <w:t xml:space="preserve">participation of LPs posted from third countries would allow them to contribute to the</w:t>
      </w:r>
      <w:r>
        <w:t xml:space="preserve"> </w:t>
      </w:r>
      <w:r>
        <w:t xml:space="preserve">strategic discussions of the College, bringing operational insight into developments in key</w:t>
      </w:r>
      <w:r>
        <w:t xml:space="preserve"> </w:t>
      </w:r>
      <w:r>
        <w:t xml:space="preserve">partner jurisdictions. Their involvement would support better-informed strategic</w:t>
      </w:r>
      <w:r>
        <w:t xml:space="preserve"> </w:t>
      </w:r>
      <w:r>
        <w:t xml:space="preserve">prioritisation of Eurojust’s external engagement, ensuring that the Agency’s operational</w:t>
      </w:r>
      <w:r>
        <w:t xml:space="preserve"> </w:t>
      </w:r>
      <w:r>
        <w:t xml:space="preserve">and cooperation strategies adequately reflect the evolving needs, risks, and priorities</w:t>
      </w:r>
      <w:r>
        <w:t xml:space="preserve"> </w:t>
      </w:r>
      <w:r>
        <w:t xml:space="preserve">associated with third country cooperation.</w:t>
      </w:r>
      <w:r>
        <w:t xml:space="preserve"> </w:t>
      </w:r>
      <w:r>
        <w:t xml:space="preserve">F.PO3: This option would strengthen Eurojust’s external dimension through more far-</w:t>
      </w:r>
      <w:r>
        <w:t xml:space="preserve"> </w:t>
      </w:r>
      <w:r>
        <w:t xml:space="preserve">reaching legislative amendments, expanding the Agency’s capacity to engage with third</w:t>
      </w:r>
      <w:r>
        <w:t xml:space="preserve"> </w:t>
      </w:r>
      <w:r>
        <w:t xml:space="preserve">country partners in a structured and strategic manner. The proposed measures include:</w:t>
      </w:r>
      <w:r>
        <w:t xml:space="preserve"> </w:t>
      </w:r>
      <w:r>
        <w:t xml:space="preserve">(i), (ii), (iii), (iv) Introducing cooperation commitments in international agreements,</w:t>
      </w:r>
      <w:r>
        <w:t xml:space="preserve"> </w:t>
      </w:r>
      <w:r>
        <w:t xml:space="preserve">clarifying the legal framework for LMs, institutionalising resident contact points and</w:t>
      </w:r>
      <w:r>
        <w:t xml:space="preserve"> </w:t>
      </w:r>
      <w:r>
        <w:t xml:space="preserve">granting participation in College to LPs as outlined under F.PO2.</w:t>
      </w:r>
      <w:r>
        <w:t xml:space="preserve"> </w:t>
      </w:r>
      <w:r>
        <w:t xml:space="preserve">(v) In addition, granting Eurojust an explicit capacity-building mandate vis-à-vis third</w:t>
      </w:r>
      <w:r>
        <w:t xml:space="preserve"> </w:t>
      </w:r>
      <w:r>
        <w:t xml:space="preserve">countries. This mandate would allow Eurojust to design and implement capacity-building</w:t>
      </w:r>
      <w:r>
        <w:t xml:space="preserve"> </w:t>
      </w:r>
      <w:r>
        <w:t xml:space="preserve">initiatives aimed at strengthening the judicial cooperation capabilities of partner countries.</w:t>
      </w:r>
      <w:r>
        <w:t xml:space="preserve"> </w:t>
      </w:r>
      <w:r>
        <w:t xml:space="preserve">Such activities would contribute to promote best practices in judicial cooperation, foster</w:t>
      </w:r>
      <w:r>
        <w:t xml:space="preserve"> </w:t>
      </w:r>
      <w:r>
        <w:t xml:space="preserve">mutual trust, and enhance the effectiveness of operational collaboration.</w:t>
      </w:r>
      <w:r>
        <w:br/>
      </w:r>
      <w:r>
        <w:t xml:space="preserve">5.3.</w:t>
      </w:r>
      <w:r>
        <w:t xml:space="preserve"> </w:t>
      </w:r>
      <w:r>
        <w:t xml:space="preserve">Measures discarded at an early stage</w:t>
      </w:r>
      <w:r>
        <w:t xml:space="preserve"> </w:t>
      </w:r>
      <w:r>
        <w:t xml:space="preserve">Several options and measures that might have seemed interesting to address drivers and to</w:t>
      </w:r>
      <w:r>
        <w:t xml:space="preserve"> </w:t>
      </w:r>
      <w:r>
        <w:t xml:space="preserve">achieve certain budget savings were discarded at an early stage, taking into account in</w:t>
      </w:r>
      <w:r>
        <w:t xml:space="preserve"> </w:t>
      </w:r>
      <w:r>
        <w:t xml:space="preserve">particular operational views expressed by stakeholders as well as political and legal</w:t>
      </w:r>
      <w:r>
        <w:t xml:space="preserve"> </w:t>
      </w:r>
      <w:r>
        <w:t xml:space="preserve">considerations. The multi-criteria analysis (developed in chapter 7) based on</w:t>
      </w:r>
      <w:r>
        <w:t xml:space="preserve"> </w:t>
      </w:r>
      <w:r>
        <w:t xml:space="preserve">effectiveness, efficiency, and coherence also underlined that these policy measures were</w:t>
      </w:r>
      <w:r>
        <w:t xml:space="preserve"> </w:t>
      </w:r>
      <w:r>
        <w:t xml:space="preserve">not worth considering any further.</w:t>
      </w:r>
      <w:r>
        <w:t xml:space="preserve"> </w:t>
      </w:r>
      <w:r>
        <w:t xml:space="preserve">•</w:t>
      </w:r>
      <w:r>
        <w:t xml:space="preserve"> </w:t>
      </w:r>
      <w:r>
        <w:t xml:space="preserve">Removing the College and replacing it with national units (Europol model)</w:t>
      </w:r>
      <w:r>
        <w:t xml:space="preserve"> </w:t>
      </w:r>
      <w:r>
        <w:t xml:space="preserve">While it could have created efficiencies, this measure was discarded for reasons of political</w:t>
      </w:r>
      <w:r>
        <w:t xml:space="preserve"> </w:t>
      </w:r>
      <w:r>
        <w:t xml:space="preserve">feasibility in light of clear feedback from stakeholders who underlined that Eurojust’s</w:t>
      </w:r>
      <w:r>
        <w:t xml:space="preserve"> </w:t>
      </w:r>
      <w:r>
        <w:t xml:space="preserve">added value lies precisely in its collegial structure, which ensures judicial coordination</w:t>
      </w:r>
      <w:r>
        <w:t xml:space="preserve"> </w:t>
      </w:r>
      <w:r>
        <w:t xml:space="preserve">based on equality between Member States’ judicial authorities.</w:t>
      </w:r>
      <w:r>
        <w:t xml:space="preserve"> </w:t>
      </w:r>
      <w:r>
        <w:t xml:space="preserve">Unlike Europol, which is a police cooperation body, Eurojust operates in a judicial context</w:t>
      </w:r>
      <w:r>
        <w:t xml:space="preserve"> </w:t>
      </w:r>
      <w:r>
        <w:t xml:space="preserve">where mutual trust, national sovereignty, and procedural autonomy are paramount.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Replacing the College with national units would have risked fragmenting operational</w:t>
      </w:r>
      <w:r>
        <w:t xml:space="preserve"> </w:t>
      </w:r>
      <w:r>
        <w:t xml:space="preserve">decision-making, weakening collective ownership of cases, and undermining Eurojust’s</w:t>
      </w:r>
      <w:r>
        <w:t xml:space="preserve"> </w:t>
      </w:r>
      <w:r>
        <w:t xml:space="preserve">role as a neutral EU-level coordination platform: the effectiveness and (both internal and</w:t>
      </w:r>
      <w:r>
        <w:t xml:space="preserve"> </w:t>
      </w:r>
      <w:r>
        <w:t xml:space="preserve">external) efficiency would be very low. Such a shift may also risk blurring the institutional</w:t>
      </w:r>
      <w:r>
        <w:t xml:space="preserve"> </w:t>
      </w:r>
      <w:r>
        <w:t xml:space="preserve">distinction between police and judicial cooperation enshrined in the Treaties.</w:t>
      </w:r>
      <w:r>
        <w:t xml:space="preserve"> </w:t>
      </w:r>
      <w:r>
        <w:t xml:space="preserve">•</w:t>
      </w:r>
      <w:r>
        <w:t xml:space="preserve"> </w:t>
      </w:r>
      <w:r>
        <w:t xml:space="preserve">Fully integrating the networks currently hosted by Eurojust into the agency’s</w:t>
      </w:r>
      <w:r>
        <w:t xml:space="preserve"> </w:t>
      </w:r>
      <w:r>
        <w:t xml:space="preserve">structure</w:t>
      </w:r>
      <w:r>
        <w:t xml:space="preserve"> </w:t>
      </w:r>
      <w:r>
        <w:t xml:space="preserve">The judicial networks hosted by Eurojust (e.g. EJN, Genocide Network, etc.) are designed</w:t>
      </w:r>
      <w:r>
        <w:t xml:space="preserve"> </w:t>
      </w:r>
      <w:r>
        <w:t xml:space="preserve">to remain flexible, practitioner-driven, and relatively autonomous. Full integration into</w:t>
      </w:r>
      <w:r>
        <w:t xml:space="preserve"> </w:t>
      </w:r>
      <w:r>
        <w:t xml:space="preserve">Eurojust’s structure could compromise their informal, peer-to-peer nature and reduce</w:t>
      </w:r>
      <w:r>
        <w:t xml:space="preserve"> </w:t>
      </w:r>
      <w:r>
        <w:t xml:space="preserve">Member States’ sense of ownership. It could also create governance and accountability</w:t>
      </w:r>
      <w:r>
        <w:t xml:space="preserve"> </w:t>
      </w:r>
      <w:r>
        <w:t xml:space="preserve">complexities, as these networks often serve broader or different mandates than Eurojust</w:t>
      </w:r>
      <w:r>
        <w:t xml:space="preserve"> </w:t>
      </w:r>
      <w:r>
        <w:t xml:space="preserve">itself. The efficiency would be low. Maintaining a hosting model preserves operational</w:t>
      </w:r>
      <w:r>
        <w:t xml:space="preserve"> </w:t>
      </w:r>
      <w:r>
        <w:t xml:space="preserve">flexibility while avoiding institutional overreach and the external coherence of the agency</w:t>
      </w:r>
      <w:r>
        <w:t xml:space="preserve"> </w:t>
      </w:r>
      <w:r>
        <w:t xml:space="preserve">In addition, legal reasons may prevent substantive changes to the EJN (provided by Article</w:t>
      </w:r>
      <w:r>
        <w:t xml:space="preserve"> </w:t>
      </w:r>
      <w:r>
        <w:t xml:space="preserve">85 TFEU)</w:t>
      </w:r>
      <w:r>
        <w:t xml:space="preserve"> </w:t>
      </w:r>
      <w:r>
        <w:t xml:space="preserve">• Enabling Eurojust to provide a binding decision in case of conflict of jurisdiction</w:t>
      </w:r>
      <w:r>
        <w:t xml:space="preserve"> </w:t>
      </w:r>
      <w:r>
        <w:t xml:space="preserve">Although Article 85(1) TFEU allows for the creation of binding decision-making powers</w:t>
      </w:r>
      <w:r>
        <w:t xml:space="preserve"> </w:t>
      </w:r>
      <w:r>
        <w:t xml:space="preserve">for Eurojust in relation to the resolution of conflicts of jurisdiction (going beyond the sole</w:t>
      </w:r>
      <w:r>
        <w:t xml:space="preserve"> </w:t>
      </w:r>
      <w:r>
        <w:t xml:space="preserve">opinion provided for in Article 4(4) of the EJR), there seems to be no pressing need to</w:t>
      </w:r>
      <w:r>
        <w:t xml:space="preserve"> </w:t>
      </w:r>
      <w:r>
        <w:t xml:space="preserve">entrust such power to the Agency.</w:t>
      </w:r>
      <w:r>
        <w:t xml:space="preserve"> </w:t>
      </w:r>
      <w:r>
        <w:t xml:space="preserve">Several EU instruments already regulate the matter. Council Framework Decision</w:t>
      </w:r>
      <w:r>
        <w:t xml:space="preserve"> </w:t>
      </w:r>
      <w:r>
        <w:t xml:space="preserve">2009/948/JHA provides a mechanism for consultation aimed at preventing parallel</w:t>
      </w:r>
      <w:r>
        <w:t xml:space="preserve"> </w:t>
      </w:r>
      <w:r>
        <w:t xml:space="preserve">proceedings, with most cases resolved by cooperation between authorities and via the</w:t>
      </w:r>
      <w:r>
        <w:t xml:space="preserve"> </w:t>
      </w:r>
      <w:r>
        <w:t xml:space="preserve">application of the ne bis in idem principle, as interpreted by the caselaw. In situations</w:t>
      </w:r>
      <w:r>
        <w:t xml:space="preserve"> </w:t>
      </w:r>
      <w:r>
        <w:t xml:space="preserve">where the competent authorities cannot reach agreement, the matter is, where appropriate,</w:t>
      </w:r>
      <w:r>
        <w:t xml:space="preserve"> </w:t>
      </w:r>
      <w:r>
        <w:t xml:space="preserve">referred to Eurojust.109 Regulation (EU) 2024/3011 on the transfer of proceedings in</w:t>
      </w:r>
      <w:r>
        <w:t xml:space="preserve"> </w:t>
      </w:r>
      <w:r>
        <w:t xml:space="preserve">criminal matters pursues similar objectives.110 Furthermore, Eurojust has always been</w:t>
      </w:r>
      <w:r>
        <w:t xml:space="preserve"> </w:t>
      </w:r>
      <w:r>
        <w:t xml:space="preserve">conceived as a coordinating actor and not as a binding arbiter of national competences.111</w:t>
      </w:r>
      <w:r>
        <w:t xml:space="preserve"> </w:t>
      </w:r>
      <w:r>
        <w:t xml:space="preserve">When information relating to these conflicts of jurisdiction is brought to the attention of</w:t>
      </w:r>
      <w:r>
        <w:t xml:space="preserve"> </w:t>
      </w:r>
      <w:r>
        <w:t xml:space="preserve">Eurojust, it can exert influence at the level of the national desks concerned to ensure that a</w:t>
      </w:r>
      <w:r>
        <w:t xml:space="preserve"> </w:t>
      </w:r>
      <w:r>
        <w:t xml:space="preserve">solution is found.112 There is thus no need to enhance the effectiveness in this area.</w:t>
      </w:r>
      <w:r>
        <w:t xml:space="preserve"> </w:t>
      </w:r>
      <w:r>
        <w:t xml:space="preserve">Ultimately, the procedural and legal consequences of such binding powers would be</w:t>
      </w:r>
      <w:r>
        <w:t xml:space="preserve"> </w:t>
      </w:r>
      <w:r>
        <w:t xml:space="preserve">significant, particularly in terms of legal remedies,113 and could unnecessarily complicate</w:t>
      </w:r>
      <w:r>
        <w:t xml:space="preserve"> </w:t>
      </w:r>
      <w:r>
        <w:t xml:space="preserve">the current system. The efficiency score would be low.</w:t>
      </w:r>
    </w:p>
    <w:p>
      <w:pPr>
        <w:pStyle w:val="BodyText"/>
      </w:pPr>
      <w:r>
        <w:t xml:space="preserve">109 Article 12 Council Framework Decision 2009/948/JHA of 30 November 2009.</w:t>
      </w:r>
      <w:r>
        <w:t xml:space="preserve"> </w:t>
      </w:r>
      <w:r>
        <w:t xml:space="preserve">110 Recital 19.</w:t>
      </w:r>
      <w:r>
        <w:t xml:space="preserve"> </w:t>
      </w:r>
      <w:r>
        <w:t xml:space="preserve">111 HLF report, p. 12.</w:t>
      </w:r>
      <w:r>
        <w:t xml:space="preserve"> </w:t>
      </w:r>
      <w:r>
        <w:t xml:space="preserve">112 Article 21(6) of the Eurojust Regulation: “The competent national authorities shall inform their national members of:</w:t>
      </w:r>
      <w:r>
        <w:t xml:space="preserve"> </w:t>
      </w:r>
      <w:r>
        <w:t xml:space="preserve">(a) cases in which conflicts of jurisdiction have arisen or are likely to arise”.</w:t>
      </w:r>
      <w:r>
        <w:t xml:space="preserve"> </w:t>
      </w:r>
      <w:r>
        <w:t xml:space="preserve">113 Such a measure would have considerable consequences on fundamental rights. As a legally binding measure, it would</w:t>
      </w:r>
      <w:r>
        <w:t xml:space="preserve"> </w:t>
      </w:r>
      <w:r>
        <w:t xml:space="preserve">affect procedural rules at national level that are applied by national prosecutors, thereby indirectly impacting the right to</w:t>
      </w:r>
      <w:r>
        <w:t xml:space="preserve"> </w:t>
      </w:r>
      <w:r>
        <w:t xml:space="preserve">liberty (Article 6 of the Charter), the right to fair trial and the principle of legality and proportionality of penalties (Articles</w:t>
      </w:r>
      <w:r>
        <w:t xml:space="preserve"> </w:t>
      </w:r>
      <w:r>
        <w:t xml:space="preserve">47 and 48 of the Charter). Vesting Eurojust with a binding legal power on conflict of jurisdiction would need to be</w:t>
      </w:r>
      <w:r>
        <w:t xml:space="preserve"> </w:t>
      </w:r>
      <w:r>
        <w:t xml:space="preserve">mirrored by a corresponding expansion of the relevant judicial remedies, for example with regard to the possibility of</w:t>
      </w:r>
      <w:r>
        <w:t xml:space="preserve"> </w:t>
      </w:r>
      <w:r>
        <w:t xml:space="preserve">individuals to challenge such a decision.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•</w:t>
      </w:r>
      <w:r>
        <w:t xml:space="preserve"> </w:t>
      </w:r>
      <w:r>
        <w:t xml:space="preserve">Provide for specific rules (lex specialis) regarding data processing, transfer and</w:t>
      </w:r>
      <w:r>
        <w:t xml:space="preserve"> </w:t>
      </w:r>
      <w:r>
        <w:t xml:space="preserve">protection</w:t>
      </w:r>
      <w:r>
        <w:t xml:space="preserve"> </w:t>
      </w:r>
      <w:r>
        <w:t xml:space="preserve">The revision of Chapter IX of the EUDPR, in parallel with that of the Eurojust mandate, is</w:t>
      </w:r>
      <w:r>
        <w:t xml:space="preserve"> </w:t>
      </w:r>
      <w:r>
        <w:t xml:space="preserve">intended to establish comprehensive, up-to-date, and directly applicable rules on data</w:t>
      </w:r>
      <w:r>
        <w:t xml:space="preserve"> </w:t>
      </w:r>
      <w:r>
        <w:t xml:space="preserve">transfers for all EU JHA bodies and agencies. It provides an opportunity to bring all rules</w:t>
      </w:r>
      <w:r>
        <w:t xml:space="preserve"> </w:t>
      </w:r>
      <w:r>
        <w:t xml:space="preserve">on the processing of personal data under the same umbrella, addressing the current</w:t>
      </w:r>
      <w:r>
        <w:t xml:space="preserve"> </w:t>
      </w:r>
      <w:r>
        <w:t xml:space="preserve">fragmentation where part of the rules is included in the individual founding Regulations</w:t>
      </w:r>
      <w:r>
        <w:t xml:space="preserve"> </w:t>
      </w:r>
      <w:r>
        <w:t xml:space="preserve">and with some differences between them.</w:t>
      </w:r>
      <w:r>
        <w:t xml:space="preserve"> </w:t>
      </w:r>
      <w:r>
        <w:t xml:space="preserve">The EUDPR constitutes the “lex generalis” making additional Eurojust-specific rules only</w:t>
      </w:r>
      <w:r>
        <w:t xml:space="preserve"> </w:t>
      </w:r>
      <w:r>
        <w:t xml:space="preserve">justified by an imperative need to deviate from this global framework. This necessity to go</w:t>
      </w:r>
      <w:r>
        <w:t xml:space="preserve"> </w:t>
      </w:r>
      <w:r>
        <w:t xml:space="preserve">beyond these horizontal rules, in compliance with the key principles laid down by the</w:t>
      </w:r>
      <w:r>
        <w:t xml:space="preserve"> </w:t>
      </w:r>
      <w:r>
        <w:t xml:space="preserve">EUDPR, has not been identified from an operational perspective. In addition, creating a</w:t>
      </w:r>
      <w:r>
        <w:t xml:space="preserve"> </w:t>
      </w:r>
      <w:r>
        <w:t xml:space="preserve">“lex specialis” in the EJR could reinforce the fragmentation and the legal uncertainty of</w:t>
      </w:r>
      <w:r>
        <w:t xml:space="preserve"> </w:t>
      </w:r>
      <w:r>
        <w:t xml:space="preserve">data processing and protection rules.</w:t>
      </w:r>
      <w:r>
        <w:t xml:space="preserve"> </w:t>
      </w:r>
      <w:r>
        <w:t xml:space="preserve">6.</w:t>
      </w:r>
      <w:r>
        <w:t xml:space="preserve"> </w:t>
      </w:r>
      <w:r>
        <w:t xml:space="preserve">WHAT IS THE IMPACT OF THE POLICY OPTIONS?</w:t>
      </w:r>
      <w:r>
        <w:t xml:space="preserve"> </w:t>
      </w:r>
      <w:r>
        <w:t xml:space="preserve">This chapter assesses all policy options identified in chapter 5.2. against the baseline</w:t>
      </w:r>
      <w:r>
        <w:t xml:space="preserve"> </w:t>
      </w:r>
      <w:r>
        <w:t xml:space="preserve">presented in chapter 5.1. Given that the baseline scenario is unsuited to address the</w:t>
      </w:r>
      <w:r>
        <w:t xml:space="preserve"> </w:t>
      </w:r>
      <w:r>
        <w:t xml:space="preserve">problems identified, this impact assessment will not assess the baseline scenario any</w:t>
      </w:r>
      <w:r>
        <w:t xml:space="preserve"> </w:t>
      </w:r>
      <w:r>
        <w:t xml:space="preserve">further.</w:t>
      </w:r>
      <w:r>
        <w:br/>
      </w:r>
      <w:r>
        <w:t xml:space="preserve">Given Eurojust’s mission is to support national authorities in the fight against serious and</w:t>
      </w:r>
      <w:r>
        <w:t xml:space="preserve"> </w:t>
      </w:r>
      <w:r>
        <w:t xml:space="preserve">organised crime, the (general) effectiveness of the policy options assessed in this chapter</w:t>
      </w:r>
      <w:r>
        <w:t xml:space="preserve"> </w:t>
      </w:r>
      <w:r>
        <w:t xml:space="preserve">is assessed by their expected impact on the fight against crime and the wider implications</w:t>
      </w:r>
      <w:r>
        <w:t xml:space="preserve"> </w:t>
      </w:r>
      <w:r>
        <w:t xml:space="preserve">for EU citizens’ security and well-being as well as against the specific objectives.</w:t>
      </w:r>
      <w:r>
        <w:t xml:space="preserve"> </w:t>
      </w:r>
      <w:r>
        <w:t xml:space="preserve">6.1.</w:t>
      </w:r>
      <w:r>
        <w:t xml:space="preserve"> </w:t>
      </w:r>
      <w:r>
        <w:t xml:space="preserve">Specific Objective 1</w:t>
      </w:r>
      <w:r>
        <w:t xml:space="preserve"> </w:t>
      </w:r>
      <w:r>
        <w:t xml:space="preserve">The following policy options would contribute to delivering Specific Objective 1, which</w:t>
      </w:r>
      <w:r>
        <w:t xml:space="preserve"> </w:t>
      </w:r>
      <w:r>
        <w:t xml:space="preserve">aims to strengthen the internal functioning and the operational performance of the agency.</w:t>
      </w:r>
      <w:r>
        <w:t xml:space="preserve"> </w:t>
      </w:r>
      <w:r>
        <w:t xml:space="preserve">They should address problem drivers #1 to #5.</w:t>
      </w:r>
      <w:r>
        <w:t xml:space="preserve"> </w:t>
      </w:r>
      <w:r>
        <w:t xml:space="preserve">•</w:t>
      </w:r>
      <w:r>
        <w:t xml:space="preserve"> </w:t>
      </w:r>
      <w:r>
        <w:t xml:space="preserve">Options in intervention area A</w:t>
      </w:r>
      <w:r>
        <w:t xml:space="preserve"> </w:t>
      </w:r>
      <w:r>
        <w:t xml:space="preserve">A.PO1: This bundle of non-legislative measures would have only a limited impact to</w:t>
      </w:r>
      <w:r>
        <w:t xml:space="preserve"> </w:t>
      </w:r>
      <w:r>
        <w:t xml:space="preserve">Eurojust’s overall effectiveness and coherence. Although the Agency’s mandate would</w:t>
      </w:r>
      <w:r>
        <w:t xml:space="preserve"> </w:t>
      </w:r>
      <w:r>
        <w:t xml:space="preserve">remain unchanged, certain tasks and tools would be reinforced. In terms of EU</w:t>
      </w:r>
      <w:r>
        <w:t xml:space="preserve"> </w:t>
      </w:r>
      <w:r>
        <w:t xml:space="preserve">policymaking involvement (i.a), the policy option would build on Eurojust’s existing</w:t>
      </w:r>
      <w:r>
        <w:t xml:space="preserve"> </w:t>
      </w:r>
      <w:r>
        <w:t xml:space="preserve">contributions to various studies and reports. Regarding new operational functions (ii.a),</w:t>
      </w:r>
      <w:r>
        <w:t xml:space="preserve"> </w:t>
      </w:r>
      <w:r>
        <w:t xml:space="preserve">the limits would be the clear mandate of the College and national desks: working groups</w:t>
      </w:r>
      <w:r>
        <w:t xml:space="preserve"> </w:t>
      </w:r>
      <w:r>
        <w:t xml:space="preserve">already deal with some of these issues but without any truly effective legal levers. Lastly,</w:t>
      </w:r>
      <w:r>
        <w:t xml:space="preserve"> </w:t>
      </w:r>
      <w:r>
        <w:t xml:space="preserve">a push to create a semi-permanent operational platform to support JITs (iii.a), based on the</w:t>
      </w:r>
      <w:r>
        <w:t xml:space="preserve"> </w:t>
      </w:r>
      <w:r>
        <w:t xml:space="preserve">ICPA model, would only have a moderate positive impact due to the lack of a legal basis</w:t>
      </w:r>
      <w:r>
        <w:t xml:space="preserve"> </w:t>
      </w:r>
      <w:r>
        <w:t xml:space="preserve">and would be subject to the prioritisation of other projects. Overall, the effectiveness of</w:t>
      </w:r>
      <w:r>
        <w:t xml:space="preserve"> </w:t>
      </w:r>
      <w:r>
        <w:t xml:space="preserve">this option to improve the support to national authorities will deliver small benefits, with</w:t>
      </w:r>
      <w:r>
        <w:t xml:space="preserve"> </w:t>
      </w:r>
      <w:r>
        <w:t xml:space="preserve">associated small costs related to supporting actions.</w:t>
      </w:r>
      <w:r>
        <w:t xml:space="preserve"> </w:t>
      </w:r>
      <w:r>
        <w:t xml:space="preserve">A.PO2: This package entails the adoption of legislative amendments to clearly set the</w:t>
      </w:r>
      <w:r>
        <w:t xml:space="preserve"> </w:t>
      </w:r>
      <w:r>
        <w:t xml:space="preserve">competence for Eurojust to contribute to EU policy and legislation (i.b). In practice, its</w:t>
      </w:r>
      <w:r>
        <w:t xml:space="preserve"> </w:t>
      </w:r>
      <w:r>
        <w:t xml:space="preserve">impacts would depend on the evolution of the number of requests for Eurojust’s input, with</w:t>
      </w:r>
      <w:r>
        <w:t xml:space="preserve"> </w:t>
      </w:r>
      <w:r>
        <w:t xml:space="preserve">the expectation that increased contributions increase stakeholders’ awareness of the</w:t>
      </w:r>
      <w:r>
        <w:t xml:space="preserve"> </w:t>
      </w:r>
      <w:r>
        <w:t xml:space="preserve">agency’s role and expertise, and a subsequent increase in requests (a virtuous circle). To</w:t>
      </w:r>
      <w:r>
        <w:t xml:space="preserve"> </w:t>
      </w:r>
      <w:r>
        <w:t xml:space="preserve">deliver more evidence-based strategic contributions, additional resources would be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required for tools (including AI-based) and staff to select, analyse and compare large</w:t>
      </w:r>
      <w:r>
        <w:t xml:space="preserve"> </w:t>
      </w:r>
      <w:r>
        <w:t xml:space="preserve">amounts of information.114</w:t>
      </w:r>
      <w:r>
        <w:t xml:space="preserve"> </w:t>
      </w:r>
      <w:r>
        <w:t xml:space="preserve">The exact impact of adding new material competences (Annex I) on violation of restrictive</w:t>
      </w:r>
      <w:r>
        <w:t xml:space="preserve"> </w:t>
      </w:r>
      <w:r>
        <w:t xml:space="preserve">measures, cybercrime related to cryptocurrencies and artificial intelligence, and finally,</w:t>
      </w:r>
      <w:r>
        <w:t xml:space="preserve"> </w:t>
      </w:r>
      <w:r>
        <w:t xml:space="preserve">gender-based violence, particularly online (iv), depends on the future development of these</w:t>
      </w:r>
      <w:r>
        <w:t xml:space="preserve"> </w:t>
      </w:r>
      <w:r>
        <w:t xml:space="preserve">crime types and also varies according to the nature of each area of crime (seriousness and</w:t>
      </w:r>
      <w:r>
        <w:t xml:space="preserve"> </w:t>
      </w:r>
      <w:r>
        <w:t xml:space="preserve">volume of committed offences). For example, an explicit competence for victims’ rights</w:t>
      </w:r>
      <w:r>
        <w:t xml:space="preserve"> </w:t>
      </w:r>
      <w:r>
        <w:t xml:space="preserve">in the EJR may help better define Eurojust’s role in exceptional cases of mass crime or</w:t>
      </w:r>
      <w:r>
        <w:t xml:space="preserve"> </w:t>
      </w:r>
      <w:r>
        <w:t xml:space="preserve">disasters involving multiple casualties of different nationalities (e.g., terrorist attacks,</w:t>
      </w:r>
      <w:r>
        <w:t xml:space="preserve"> </w:t>
      </w:r>
      <w:r>
        <w:t xml:space="preserve">online fraud).115 Coordinated support to victims would also be coherent with the new EU</w:t>
      </w:r>
      <w:r>
        <w:t xml:space="preserve"> </w:t>
      </w:r>
      <w:r>
        <w:t xml:space="preserve">strategy (and the recently provisionally agreed revision of the Victims’ Rights Directive).</w:t>
      </w:r>
      <w:r>
        <w:t xml:space="preserve"> </w:t>
      </w:r>
      <w:r>
        <w:t xml:space="preserve">Additional staff would be needed but their costs should be minor/moderate compared to</w:t>
      </w:r>
      <w:r>
        <w:t xml:space="preserve"> </w:t>
      </w:r>
      <w:r>
        <w:t xml:space="preserve">the potential positive impact.</w:t>
      </w:r>
      <w:r>
        <w:br/>
      </w:r>
      <w:r>
        <w:t xml:space="preserve">The introduction of semi-operational platforms through a legislative measure (iii.b) would</w:t>
      </w:r>
      <w:r>
        <w:t xml:space="preserve"> </w:t>
      </w:r>
      <w:r>
        <w:t xml:space="preserve">establishing a clear mandate for Eurojust to support JITs in a structured way. JITS are</w:t>
      </w:r>
      <w:r>
        <w:t xml:space="preserve"> </w:t>
      </w:r>
      <w:r>
        <w:t xml:space="preserve">already one of the Agency’s most effective tools,116 so further improvements are expected</w:t>
      </w:r>
      <w:r>
        <w:t xml:space="preserve"> </w:t>
      </w:r>
      <w:r>
        <w:t xml:space="preserve">to have a positive impact firstly on operations, and hence on the overall fight against crime.</w:t>
      </w:r>
      <w:r>
        <w:t xml:space="preserve"> </w:t>
      </w:r>
      <w:r>
        <w:t xml:space="preserve">The expected benefits are expected to at least cover the associated staff and IT costs.</w:t>
      </w:r>
      <w:r>
        <w:br/>
      </w:r>
      <w:r>
        <w:t xml:space="preserve">Lastly, the uniform conferral by Member States, under national law, of powers relating to</w:t>
      </w:r>
      <w:r>
        <w:t xml:space="preserve"> </w:t>
      </w:r>
      <w:r>
        <w:t xml:space="preserve">the issuance of European Orders addressed to service providers in accordance with the e-</w:t>
      </w:r>
      <w:r>
        <w:t xml:space="preserve"> </w:t>
      </w:r>
      <w:r>
        <w:t xml:space="preserve">evidence framework, is likely to generate operational added value. Ensuring that NMs are</w:t>
      </w:r>
      <w:r>
        <w:t xml:space="preserve"> </w:t>
      </w:r>
      <w:r>
        <w:t xml:space="preserve">empowered to act as issuing or executing authorities for freezing orders (or immediate</w:t>
      </w:r>
      <w:r>
        <w:t xml:space="preserve"> </w:t>
      </w:r>
      <w:r>
        <w:t xml:space="preserve">action preserving the property until a freezing order has been issued) could be of added</w:t>
      </w:r>
      <w:r>
        <w:t xml:space="preserve"> </w:t>
      </w:r>
      <w:r>
        <w:t xml:space="preserve">value in time-critical and high-value cases, where swift cross-border coordination and</w:t>
      </w:r>
      <w:r>
        <w:t xml:space="preserve"> </w:t>
      </w:r>
      <w:r>
        <w:t xml:space="preserve">action is paramount. Further impacts of this measure would depend on whether such role</w:t>
      </w:r>
      <w:r>
        <w:t xml:space="preserve"> </w:t>
      </w:r>
      <w:r>
        <w:t xml:space="preserve">would entail any other supporting duties of NMs, as it is likely to increase the workload of</w:t>
      </w:r>
      <w:r>
        <w:t xml:space="preserve"> </w:t>
      </w:r>
      <w:r>
        <w:t xml:space="preserve">national desks in issuing the orders. The positive reduction of fragmentation of</w:t>
      </w:r>
      <w:r>
        <w:t xml:space="preserve"> </w:t>
      </w:r>
      <w:r>
        <w:t xml:space="preserve">competences, would also help reducing reliance on bilateral follow-up.</w:t>
      </w:r>
      <w:r>
        <w:t xml:space="preserve"> </w:t>
      </w:r>
      <w:r>
        <w:t xml:space="preserve">A.PO3: The most far-reaching option builds on A.PO2. It includes an additional measure</w:t>
      </w:r>
      <w:r>
        <w:t xml:space="preserve"> </w:t>
      </w:r>
      <w:r>
        <w:t xml:space="preserve">(iv) to transform Eurojust into a fully-fledged analytical hub for judicial case-building. The</w:t>
      </w:r>
      <w:r>
        <w:t xml:space="preserve"> </w:t>
      </w:r>
      <w:r>
        <w:t xml:space="preserve">extension the CICED and CTR models to cover information and evidence related to</w:t>
      </w:r>
      <w:r>
        <w:t xml:space="preserve"> </w:t>
      </w:r>
      <w:r>
        <w:t xml:space="preserve">organised crime would require the addition of a new competence under Article 21 of the</w:t>
      </w:r>
      <w:r>
        <w:t xml:space="preserve"> </w:t>
      </w:r>
      <w:r>
        <w:t xml:space="preserve">EJR. This new role would be consistent with the current trends of EU public policies in</w:t>
      </w:r>
      <w:r>
        <w:t xml:space="preserve"> </w:t>
      </w:r>
      <w:r>
        <w:t xml:space="preserve">this area (e.g. SOCTA, road map on organised crime etc.). With regard to Eurojust’s</w:t>
      </w:r>
      <w:r>
        <w:t xml:space="preserve"> </w:t>
      </w:r>
      <w:r>
        <w:t xml:space="preserve">material competence117 and considering the evolving nature of cross-border serious and</w:t>
      </w:r>
      <w:r>
        <w:t xml:space="preserve"> </w:t>
      </w:r>
      <w:r>
        <w:t xml:space="preserve">organised crime, the impact would be very high because in practice the main material scope</w:t>
      </w:r>
      <w:r>
        <w:t xml:space="preserve"> </w:t>
      </w:r>
      <w:r>
        <w:t xml:space="preserve">of Eurojust’s mandate would be covered. Nevertheless, the efficiency could be limited due</w:t>
      </w:r>
      <w:r>
        <w:t xml:space="preserve"> </w:t>
      </w:r>
      <w:r>
        <w:t xml:space="preserve">to high costs, including to deal with the increased volume of operational data to be</w:t>
      </w:r>
      <w:r>
        <w:t xml:space="preserve"> </w:t>
      </w:r>
      <w:r>
        <w:t xml:space="preserve">processed, and constraints related to data entry capacity. This individual measure is</w:t>
      </w:r>
      <w:r>
        <w:t xml:space="preserve"> </w:t>
      </w:r>
      <w:r>
        <w:t xml:space="preserve">potentially one of the highest cost measures proposed, reflecting the need for additional</w:t>
      </w:r>
      <w:r>
        <w:t xml:space="preserve"> </w:t>
      </w:r>
      <w:r>
        <w:t xml:space="preserve">resources such as the recruitment of analysts and lawyers with experience in organised</w:t>
      </w:r>
      <w:r>
        <w:t xml:space="preserve"> </w:t>
      </w:r>
      <w:r>
        <w:t xml:space="preserve">crime.118. However, this is more than offset by the expected high positive long-term</w:t>
      </w:r>
    </w:p>
    <w:p>
      <w:pPr>
        <w:pStyle w:val="BodyText"/>
      </w:pPr>
      <w:r>
        <w:t xml:space="preserve">114 Support study, p. 48.</w:t>
      </w:r>
      <w:r>
        <w:t xml:space="preserve"> </w:t>
      </w:r>
      <w:r>
        <w:t xml:space="preserve">115 Support Study, p. 79.</w:t>
      </w:r>
      <w:r>
        <w:t xml:space="preserve"> </w:t>
      </w:r>
      <w:r>
        <w:t xml:space="preserve">116 Eurojust Evaluation, p. 35.</w:t>
      </w:r>
      <w:r>
        <w:t xml:space="preserve"> </w:t>
      </w:r>
      <w:r>
        <w:t xml:space="preserve">117Art. 85 TFEU and Annex I to the EJR.</w:t>
      </w:r>
      <w:r>
        <w:br/>
      </w:r>
      <w:r>
        <w:t xml:space="preserve">118 Estimated at 16 FTEs and a further EUR 2 million in system costs p.a., Annex III.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impact. Overall, this measure is judged to be very efficient and should also deliver</w:t>
      </w:r>
      <w:r>
        <w:t xml:space="preserve"> </w:t>
      </w:r>
      <w:r>
        <w:t xml:space="preserve">moderate internal and high external coherence benefits.</w:t>
      </w:r>
      <w:r>
        <w:br/>
      </w:r>
      <w:r>
        <w:t xml:space="preserve">The efficiency could be impacted by the risk of duplication of work with Europol, which</w:t>
      </w:r>
      <w:r>
        <w:t xml:space="preserve"> </w:t>
      </w:r>
      <w:r>
        <w:t xml:space="preserve">already perform analytical tasks. To mitigate this risk, clear separation must be established</w:t>
      </w:r>
      <w:r>
        <w:t xml:space="preserve"> </w:t>
      </w:r>
      <w:r>
        <w:t xml:space="preserve">between the analytical work of Europol, which deals with operational intelligence, and</w:t>
      </w:r>
      <w:r>
        <w:t xml:space="preserve"> </w:t>
      </w:r>
      <w:r>
        <w:t xml:space="preserve">Eurojust, which works with judicial evidence. In addition, Member States would continue</w:t>
      </w:r>
      <w:r>
        <w:t xml:space="preserve"> </w:t>
      </w:r>
      <w:r>
        <w:t xml:space="preserve">to submit the data. Therefore, the impact on national authorities would not be neutral in</w:t>
      </w:r>
      <w:r>
        <w:t xml:space="preserve"> </w:t>
      </w:r>
      <w:r>
        <w:t xml:space="preserve">terms of administrative burden. Taken together, these constraints suggest that while the</w:t>
      </w:r>
      <w:r>
        <w:t xml:space="preserve"> </w:t>
      </w:r>
      <w:r>
        <w:t xml:space="preserve">option is a promising idea that would positively add value for combatting serious and</w:t>
      </w:r>
      <w:r>
        <w:t xml:space="preserve"> </w:t>
      </w:r>
      <w:r>
        <w:t xml:space="preserve">organised crime, its impact could be limited without substantial investment and careful</w:t>
      </w:r>
      <w:r>
        <w:t xml:space="preserve"> </w:t>
      </w:r>
      <w:r>
        <w:t xml:space="preserve">coordination.</w:t>
      </w:r>
      <w:r>
        <w:t xml:space="preserve"> </w:t>
      </w:r>
      <w:r>
        <w:t xml:space="preserve">Table 5: Impacts of policy option in intervention area A</w:t>
      </w:r>
      <w:r>
        <w:t xml:space="preserve"> </w:t>
      </w:r>
      <w:r>
        <w:t xml:space="preserve">A. Extending the scope of material</w:t>
      </w:r>
      <w:r>
        <w:t xml:space="preserve"> </w:t>
      </w:r>
      <w:r>
        <w:t xml:space="preserve">competences to face the new judicial</w:t>
      </w:r>
      <w:r>
        <w:t xml:space="preserve"> </w:t>
      </w:r>
      <w:r>
        <w:t xml:space="preserve">landscape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Addresses problem driver(s):#2 Insufficient</w:t>
      </w:r>
      <w:r>
        <w:t xml:space="preserve"> </w:t>
      </w:r>
      <w:r>
        <w:t xml:space="preserve">competences and associated toolset</w:t>
      </w:r>
      <w:r>
        <w:t xml:space="preserve"> </w:t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SO1+GO</w:t>
      </w:r>
    </w:p>
    <w:p>
      <w:pPr>
        <w:pStyle w:val="BodyText"/>
      </w:pP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A.PO1 (i.a, ii.a, iii.a)</w:t>
      </w:r>
      <w:r>
        <w:t xml:space="preserve"> </w:t>
      </w:r>
      <w:r>
        <w:t xml:space="preserve">0.50</w:t>
      </w:r>
      <w:r>
        <w:t xml:space="preserve"> </w:t>
      </w:r>
      <w:r>
        <w:t xml:space="preserve">0.17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0.50</w:t>
      </w:r>
      <w:r>
        <w:t xml:space="preserve"> </w:t>
      </w:r>
      <w:r>
        <w:t xml:space="preserve">0.67</w:t>
      </w:r>
      <w:r>
        <w:t xml:space="preserve"> </w:t>
      </w:r>
      <w:r>
        <w:t xml:space="preserve">0.58</w:t>
      </w:r>
      <w:r>
        <w:t xml:space="preserve"> </w:t>
      </w:r>
      <w:r>
        <w:t xml:space="preserve">0.38</w:t>
      </w:r>
      <w:r>
        <w:t xml:space="preserve"> </w:t>
      </w:r>
      <w:r>
        <w:t xml:space="preserve">A.PO2 (i.b, ii.b, iii.b, iv)</w:t>
      </w:r>
      <w:r>
        <w:t xml:space="preserve"> </w:t>
      </w:r>
      <w:r>
        <w:t xml:space="preserve">1.25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1.00</w:t>
      </w:r>
      <w:r>
        <w:t xml:space="preserve"> </w:t>
      </w:r>
      <w:r>
        <w:t xml:space="preserve">1.13</w:t>
      </w:r>
      <w:r>
        <w:t xml:space="preserve"> </w:t>
      </w:r>
      <w:r>
        <w:t xml:space="preserve">1.06</w:t>
      </w:r>
      <w:r>
        <w:t xml:space="preserve"> </w:t>
      </w:r>
      <w:r>
        <w:t xml:space="preserve">1.09</w:t>
      </w:r>
      <w:r>
        <w:t xml:space="preserve"> </w:t>
      </w:r>
      <w:r>
        <w:t xml:space="preserve">A.PO 3 (i.b, ii.b, iii.b, iv, v)</w:t>
      </w:r>
      <w:r>
        <w:t xml:space="preserve"> </w:t>
      </w:r>
      <w:r>
        <w:t xml:space="preserve">1.20</w:t>
      </w:r>
      <w:r>
        <w:t xml:space="preserve"> </w:t>
      </w:r>
      <w:r>
        <w:t xml:space="preserve">0.80</w:t>
      </w:r>
      <w:r>
        <w:t xml:space="preserve"> </w:t>
      </w:r>
      <w:r>
        <w:t xml:space="preserve">1.00</w:t>
      </w:r>
      <w:r>
        <w:t xml:space="preserve"> </w:t>
      </w:r>
      <w:r>
        <w:t xml:space="preserve">1.60</w:t>
      </w:r>
      <w:r>
        <w:t xml:space="preserve"> </w:t>
      </w:r>
      <w:r>
        <w:t xml:space="preserve">1.00</w:t>
      </w:r>
      <w:r>
        <w:t xml:space="preserve"> </w:t>
      </w:r>
      <w:r>
        <w:t xml:space="preserve">1.30</w:t>
      </w:r>
      <w:r>
        <w:t xml:space="preserve"> </w:t>
      </w:r>
      <w:r>
        <w:t xml:space="preserve">1.15</w:t>
      </w:r>
      <w:r>
        <w:t xml:space="preserve"> </w:t>
      </w:r>
      <w:r>
        <w:t xml:space="preserve">1.21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Options in intervention area B</w:t>
      </w:r>
      <w:r>
        <w:t xml:space="preserve"> </w:t>
      </w:r>
      <w:r>
        <w:t xml:space="preserve">B.PO1: This policy option includes (i.a) the introduction of a case allocation system based</w:t>
      </w:r>
      <w:r>
        <w:t xml:space="preserve"> </w:t>
      </w:r>
      <w:r>
        <w:t xml:space="preserve">on non-binding guidelines; and (ii.a) a political encouragement and guidelines to Member</w:t>
      </w:r>
      <w:r>
        <w:t xml:space="preserve"> </w:t>
      </w:r>
      <w:r>
        <w:t xml:space="preserve">States to appoint NMs with ‘full operational powers’.</w:t>
      </w:r>
      <w:r>
        <w:t xml:space="preserve"> </w:t>
      </w:r>
      <w:r>
        <w:t xml:space="preserve">Since internal guidance on case allocation already exists within Eurojust but is not</w:t>
      </w:r>
      <w:r>
        <w:t xml:space="preserve"> </w:t>
      </w:r>
      <w:r>
        <w:t xml:space="preserve">consistently followed in practice (refer to study/problem analysis), the introduction of</w:t>
      </w:r>
      <w:r>
        <w:t xml:space="preserve"> </w:t>
      </w:r>
      <w:r>
        <w:t xml:space="preserve">additional guidance (i.a), even if formulated in a clearer and more authoritative manner, is</w:t>
      </w:r>
      <w:r>
        <w:t xml:space="preserve"> </w:t>
      </w:r>
      <w:r>
        <w:t xml:space="preserve">therefore expected to generate at best a small positive impact on operations. 119</w:t>
      </w:r>
      <w:r>
        <w:t xml:space="preserve"> </w:t>
      </w:r>
      <w:r>
        <w:t xml:space="preserve">The impact of measure ii.a, encouraging Member States to appoint NMs with full</w:t>
      </w:r>
      <w:r>
        <w:t xml:space="preserve"> </w:t>
      </w:r>
      <w:r>
        <w:t xml:space="preserve">operational powers would depend entirely on voluntary compliance and the willingness of</w:t>
      </w:r>
      <w:r>
        <w:t xml:space="preserve"> </w:t>
      </w:r>
      <w:r>
        <w:t xml:space="preserve">Member States to adjust existing national practices.120 This measure could lead to a small</w:t>
      </w:r>
      <w:r>
        <w:t xml:space="preserve"> </w:t>
      </w:r>
      <w:r>
        <w:t xml:space="preserve">improvement in internal coherence, although the impact is likely to be limited as several</w:t>
      </w:r>
      <w:r>
        <w:t xml:space="preserve"> </w:t>
      </w:r>
      <w:r>
        <w:t xml:space="preserve">Member States have already expressed reservations regarding the feasibility of such</w:t>
      </w:r>
      <w:r>
        <w:t xml:space="preserve"> </w:t>
      </w:r>
      <w:r>
        <w:t xml:space="preserve">adjustments in light of their national legal frameworks.121</w:t>
      </w:r>
      <w:r>
        <w:br/>
      </w:r>
      <w:r>
        <w:t xml:space="preserve">Overall, the two measures in this policy option would have only a small positive impact</w:t>
      </w:r>
      <w:r>
        <w:t xml:space="preserve"> </w:t>
      </w:r>
      <w:r>
        <w:t xml:space="preserve">on Eurojust operations (including on the time taken to process cases),the impact on</w:t>
      </w:r>
      <w:r>
        <w:t xml:space="preserve"> </w:t>
      </w:r>
      <w:r>
        <w:t xml:space="preserve">Eurojust’s capacity to support national authorities and on the overall fight against</w:t>
      </w:r>
      <w:r>
        <w:t xml:space="preserve"> </w:t>
      </w:r>
      <w:r>
        <w:t xml:space="preserve">crime and on the protection of citizens (depending on the extent to which Member States</w:t>
      </w:r>
      <w:r>
        <w:t xml:space="preserve"> </w:t>
      </w:r>
      <w:r>
        <w:t xml:space="preserve">follow the proposed guidance). The related costs of this option are minor, involving</w:t>
      </w:r>
      <w:r>
        <w:t xml:space="preserve"> </w:t>
      </w:r>
      <w:r>
        <w:t xml:space="preserve">possibly some one-off costs related to advocacy.</w:t>
      </w:r>
    </w:p>
    <w:p>
      <w:pPr>
        <w:pStyle w:val="BodyText"/>
      </w:pPr>
      <w:r>
        <w:t xml:space="preserve">119 Support study, pp. 84-85.</w:t>
      </w:r>
      <w:r>
        <w:t xml:space="preserve"> </w:t>
      </w:r>
      <w:r>
        <w:t xml:space="preserve">120 Support study, p. 87.</w:t>
      </w:r>
      <w:r>
        <w:t xml:space="preserve"> </w:t>
      </w:r>
      <w:r>
        <w:t xml:space="preserve">121 Interviews with Member State authorities and practitioners, Annex II, p. 13.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B.PO2: The legislative measures envisaged under (i.b) and (ii.b), together with the</w:t>
      </w:r>
      <w:r>
        <w:t xml:space="preserve"> </w:t>
      </w:r>
      <w:r>
        <w:t xml:space="preserve">capacity for NMs to issue judicial cooperation instruments (iii), are expected to generate a</w:t>
      </w:r>
      <w:r>
        <w:t xml:space="preserve"> </w:t>
      </w:r>
      <w:r>
        <w:t xml:space="preserve">moderate positive impact on Eurojust operations.</w:t>
      </w:r>
      <w:r>
        <w:t xml:space="preserve"> </w:t>
      </w:r>
      <w:r>
        <w:t xml:space="preserve">Establishing a legislative framework for the allocation of cases would contribute to greater</w:t>
      </w:r>
      <w:r>
        <w:t xml:space="preserve"> </w:t>
      </w:r>
      <w:r>
        <w:t xml:space="preserve">consistency and predictability in determining which cases should be handled by the</w:t>
      </w:r>
      <w:r>
        <w:t xml:space="preserve"> </w:t>
      </w:r>
      <w:r>
        <w:t xml:space="preserve">Agency. However, introducing a legally defined notion of a “Eurojust case” may result in</w:t>
      </w:r>
      <w:r>
        <w:t xml:space="preserve"> </w:t>
      </w:r>
      <w:r>
        <w:t xml:space="preserve">some rigidity. As a result, the assessment of whether its impact would ultimately be</w:t>
      </w:r>
      <w:r>
        <w:t xml:space="preserve"> </w:t>
      </w:r>
      <w:r>
        <w:t xml:space="preserve">positive or negative remains to be confirmed in practice.</w:t>
      </w:r>
      <w:r>
        <w:t xml:space="preserve"> </w:t>
      </w:r>
      <w:r>
        <w:t xml:space="preserve">Aligning the powers of NMs and granting them uniform operational capabilities would</w:t>
      </w:r>
      <w:r>
        <w:t xml:space="preserve"> </w:t>
      </w:r>
      <w:r>
        <w:t xml:space="preserve">generate a higher positive impact on operations, particularly in the context of time-</w:t>
      </w:r>
      <w:r>
        <w:t xml:space="preserve"> </w:t>
      </w:r>
      <w:r>
        <w:t xml:space="preserve">sensitive serious crime cases. NMs would be able to act more promptly by issuing the</w:t>
      </w:r>
      <w:r>
        <w:t xml:space="preserve"> </w:t>
      </w:r>
      <w:r>
        <w:t xml:space="preserve">necessary judicial instruments directly, without relying exclusively on national authorities.</w:t>
      </w:r>
      <w:r>
        <w:t xml:space="preserve"> </w:t>
      </w:r>
      <w:r>
        <w:t xml:space="preserve">These improvements would generate a stronger positive impact on Eurojust’s capacity</w:t>
      </w:r>
      <w:r>
        <w:t xml:space="preserve"> </w:t>
      </w:r>
      <w:r>
        <w:t xml:space="preserve">to support national authorities and on the fight against crime. Expanding the range of</w:t>
      </w:r>
      <w:r>
        <w:t xml:space="preserve"> </w:t>
      </w:r>
      <w:r>
        <w:t xml:space="preserve">operational tools available to NMs would increase the added value of Eurojust</w:t>
      </w:r>
      <w:r>
        <w:t xml:space="preserve"> </w:t>
      </w:r>
      <w:r>
        <w:t xml:space="preserve">interventions by broadening the set of responses available in complex cross-border</w:t>
      </w:r>
      <w:r>
        <w:t xml:space="preserve"> </w:t>
      </w:r>
      <w:r>
        <w:t xml:space="preserve">investigations.</w:t>
      </w:r>
      <w:r>
        <w:t xml:space="preserve"> </w:t>
      </w:r>
      <w:r>
        <w:t xml:space="preserve">Reducing the fragmentation in the powers and competences of NMs across Member States</w:t>
      </w:r>
      <w:r>
        <w:t xml:space="preserve"> </w:t>
      </w:r>
      <w:r>
        <w:t xml:space="preserve">would also generate a moderate positive impact on simplification by creating a more</w:t>
      </w:r>
      <w:r>
        <w:t xml:space="preserve"> </w:t>
      </w:r>
      <w:r>
        <w:t xml:space="preserve">consistent operational framework.</w:t>
      </w:r>
      <w:r>
        <w:br/>
      </w:r>
      <w:r>
        <w:t xml:space="preserve">These measures should be achievable at limited costs, although the increased operational</w:t>
      </w:r>
      <w:r>
        <w:t xml:space="preserve"> </w:t>
      </w:r>
      <w:r>
        <w:t xml:space="preserve">role of NMs may entail a limited impact on Eurojust resources, as broader powers and</w:t>
      </w:r>
      <w:r>
        <w:t xml:space="preserve"> </w:t>
      </w:r>
      <w:r>
        <w:t xml:space="preserve">responsibilities could generate additional workload for the Agency and for the respective</w:t>
      </w:r>
      <w:r>
        <w:t xml:space="preserve"> </w:t>
      </w:r>
      <w:r>
        <w:t xml:space="preserve">national desks.122 No impact is expected in other areas. The expected improvements in</w:t>
      </w:r>
      <w:r>
        <w:t xml:space="preserve"> </w:t>
      </w:r>
      <w:r>
        <w:t xml:space="preserve">consistency and reduction of fragmentation should also have a positive impact on</w:t>
      </w:r>
      <w:r>
        <w:t xml:space="preserve"> </w:t>
      </w:r>
      <w:r>
        <w:t xml:space="preserve">coherence both within the Agency and to a certain extent externally.</w:t>
      </w:r>
      <w:r>
        <w:br/>
      </w:r>
      <w:r>
        <w:t xml:space="preserve">B.PO3: This policy option would build on the measures and associated impacts envisaged</w:t>
      </w:r>
      <w:r>
        <w:t xml:space="preserve"> </w:t>
      </w:r>
      <w:r>
        <w:t xml:space="preserve">under B.PO2. In addition to measures (i.b), (ii.b) and (iii), it would empower NMs to open</w:t>
      </w:r>
      <w:r>
        <w:t xml:space="preserve"> </w:t>
      </w:r>
      <w:r>
        <w:t xml:space="preserve">cases on their own initiative (iv).</w:t>
      </w:r>
      <w:r>
        <w:t xml:space="preserve"> </w:t>
      </w:r>
      <w:r>
        <w:t xml:space="preserve">By granting NMs the authority to open cases where appropriate, this option would further</w:t>
      </w:r>
      <w:r>
        <w:t xml:space="preserve"> </w:t>
      </w:r>
      <w:r>
        <w:t xml:space="preserve">strengthen Eurojust’s operational role in identifying and addressing cross-border criminal</w:t>
      </w:r>
      <w:r>
        <w:t xml:space="preserve"> </w:t>
      </w:r>
      <w:r>
        <w:t xml:space="preserve">activities. The measure is expected to generate a moderate positive impact on operations,</w:t>
      </w:r>
      <w:r>
        <w:t xml:space="preserve"> </w:t>
      </w:r>
      <w:r>
        <w:t xml:space="preserve">particularly with regard to the time taken to process cases, and a small to moderate</w:t>
      </w:r>
      <w:r>
        <w:t xml:space="preserve"> </w:t>
      </w:r>
      <w:r>
        <w:t xml:space="preserve">positive impact on the number of cases initiated on Eurojust’s own initiative.</w:t>
      </w:r>
      <w:r>
        <w:t xml:space="preserve"> </w:t>
      </w:r>
      <w:r>
        <w:t xml:space="preserve">The possibility for NMs to initiate investigations would also generate a moderate positive</w:t>
      </w:r>
      <w:r>
        <w:t xml:space="preserve"> </w:t>
      </w:r>
      <w:r>
        <w:t xml:space="preserve">impact on Eurojust’s capacity to support national authorities, enabling more</w:t>
      </w:r>
      <w:r>
        <w:t xml:space="preserve"> </w:t>
      </w:r>
      <w:r>
        <w:t xml:space="preserve">consistent and proactive coordination between Member States.</w:t>
      </w:r>
      <w:r>
        <w:t xml:space="preserve"> </w:t>
      </w:r>
      <w:r>
        <w:t xml:space="preserve">This option would generate a moderate positive impact on the fight against crime, as it</w:t>
      </w:r>
      <w:r>
        <w:t xml:space="preserve"> </w:t>
      </w:r>
      <w:r>
        <w:t xml:space="preserve">would reduce the risk that opportunities to initiate relevant cross-border investigations are</w:t>
      </w:r>
      <w:r>
        <w:t xml:space="preserve"> </w:t>
      </w:r>
      <w:r>
        <w:t xml:space="preserve">missed. By enabling more proactive identification and handling of cases, the measure</w:t>
      </w:r>
      <w:r>
        <w:t xml:space="preserve"> </w:t>
      </w:r>
      <w:r>
        <w:t xml:space="preserve">would also generate a positive impact on the protection of citizens.</w:t>
      </w:r>
      <w:r>
        <w:t xml:space="preserve"> </w:t>
      </w:r>
      <w:r>
        <w:t xml:space="preserve">At the same time, the greater operational proactivity associated with this option would</w:t>
      </w:r>
      <w:r>
        <w:t xml:space="preserve"> </w:t>
      </w:r>
      <w:r>
        <w:t xml:space="preserve">entail a minor to moderate negative impact on Eurojust resources, as NMs would need</w:t>
      </w:r>
    </w:p>
    <w:p>
      <w:pPr>
        <w:pStyle w:val="BodyText"/>
      </w:pPr>
      <w:r>
        <w:t xml:space="preserve">122 Support study, pp. 84-88.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to balance their time between responding to requests from Member States and acting on</w:t>
      </w:r>
      <w:r>
        <w:t xml:space="preserve"> </w:t>
      </w:r>
      <w:r>
        <w:t xml:space="preserve">their own initiative.</w:t>
      </w:r>
      <w:r>
        <w:t xml:space="preserve"> </w:t>
      </w:r>
      <w:r>
        <w:t xml:space="preserve">The increase in cases resulting from investigations opened on Eurojust’s initiative could</w:t>
      </w:r>
      <w:r>
        <w:t xml:space="preserve"> </w:t>
      </w:r>
      <w:r>
        <w:t xml:space="preserve">also generate a small to moderate negative impact on Member States’ resources,</w:t>
      </w:r>
      <w:r>
        <w:t xml:space="preserve"> </w:t>
      </w:r>
      <w:r>
        <w:t xml:space="preserve">particularly in terms of the workload of national prosecution services responsible for</w:t>
      </w:r>
      <w:r>
        <w:t xml:space="preserve"> </w:t>
      </w:r>
      <w:r>
        <w:t xml:space="preserve">pursuing such cases.123 No impact is expected in other areas.</w:t>
      </w:r>
      <w:r>
        <w:br/>
      </w:r>
      <w:r>
        <w:t xml:space="preserve">Balancing all these impacts, the overall efficiency and of this option is expected to be</w:t>
      </w:r>
      <w:r>
        <w:t xml:space="preserve"> </w:t>
      </w:r>
      <w:r>
        <w:t xml:space="preserve">slightly better than for B.PO2 with similar coherency improvements.</w:t>
      </w:r>
      <w:r>
        <w:t xml:space="preserve"> </w:t>
      </w:r>
      <w:r>
        <w:t xml:space="preserve">Table 6: Impacts of policy option in intervention area B</w:t>
      </w:r>
      <w:r>
        <w:t xml:space="preserve"> </w:t>
      </w:r>
      <w:r>
        <w:t xml:space="preserve">B. Harmonising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implementation of the EJR, including on</w:t>
      </w:r>
      <w:r>
        <w:t xml:space="preserve"> </w:t>
      </w:r>
      <w:r>
        <w:t xml:space="preserve">allocation of cases</w:t>
      </w:r>
      <w:r>
        <w:br/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Addressing</w:t>
      </w:r>
      <w:r>
        <w:t xml:space="preserve"> </w:t>
      </w:r>
      <w:r>
        <w:t xml:space="preserve">problem</w:t>
      </w:r>
      <w:r>
        <w:t xml:space="preserve"> </w:t>
      </w:r>
      <w:r>
        <w:t xml:space="preserve">driver(s):</w:t>
      </w:r>
      <w:r>
        <w:br/>
      </w:r>
      <w:r>
        <w:t xml:space="preserve">#1</w:t>
      </w:r>
      <w:r>
        <w:t xml:space="preserve"> </w:t>
      </w:r>
      <w:r>
        <w:t xml:space="preserve">Inadequate</w:t>
      </w:r>
      <w:r>
        <w:t xml:space="preserve"> </w:t>
      </w:r>
      <w:r>
        <w:t xml:space="preserve">model</w:t>
      </w:r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w:r>
        <w:t xml:space="preserve">and</w:t>
      </w:r>
      <w:r>
        <w:t xml:space="preserve"> </w:t>
      </w:r>
      <w:r>
        <w:t xml:space="preserve">prioritise cases;</w:t>
      </w:r>
      <w:r>
        <w:br/>
      </w:r>
      <w:r>
        <w:t xml:space="preserve">#3 Divergent Member State engagement and</w:t>
      </w:r>
      <w:r>
        <w:t xml:space="preserve"> </w:t>
      </w:r>
      <w:r>
        <w:t xml:space="preserve">implementation of the EJR</w:t>
      </w:r>
      <w:r>
        <w:br/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SO1+GO</w:t>
      </w:r>
    </w:p>
    <w:p>
      <w:pPr>
        <w:pStyle w:val="BodyText"/>
      </w:pP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B.PO1 (i.a, ii.a)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0.50</w:t>
      </w:r>
      <w:r>
        <w:t xml:space="preserve"> </w:t>
      </w:r>
      <w:r>
        <w:t xml:space="preserve">0.25</w:t>
      </w:r>
      <w:r>
        <w:t xml:space="preserve"> </w:t>
      </w:r>
      <w:r>
        <w:t xml:space="preserve">0.38</w:t>
      </w:r>
      <w:r>
        <w:t xml:space="preserve"> </w:t>
      </w:r>
      <w:r>
        <w:t xml:space="preserve">0.28</w:t>
      </w:r>
      <w:r>
        <w:t xml:space="preserve"> </w:t>
      </w:r>
      <w:r>
        <w:t xml:space="preserve">B.PO2 (i.b, ii.b, iii)</w:t>
      </w:r>
      <w:r>
        <w:t xml:space="preserve"> </w:t>
      </w:r>
      <w:r>
        <w:t xml:space="preserve">1.00</w:t>
      </w:r>
      <w:r>
        <w:t xml:space="preserve"> </w:t>
      </w:r>
      <w:r>
        <w:t xml:space="preserve">0.67</w:t>
      </w:r>
      <w:r>
        <w:t xml:space="preserve"> </w:t>
      </w:r>
      <w:r>
        <w:t xml:space="preserve">0.83</w:t>
      </w:r>
      <w:r>
        <w:t xml:space="preserve"> </w:t>
      </w:r>
      <w:r>
        <w:t xml:space="preserve">1.17</w:t>
      </w:r>
      <w:r>
        <w:t xml:space="preserve"> </w:t>
      </w:r>
      <w:r>
        <w:t xml:space="preserve">1.67</w:t>
      </w:r>
      <w:r>
        <w:t xml:space="preserve"> </w:t>
      </w:r>
      <w:r>
        <w:t xml:space="preserve">0.83</w:t>
      </w:r>
      <w:r>
        <w:t xml:space="preserve"> </w:t>
      </w:r>
      <w:r>
        <w:t xml:space="preserve">1.25</w:t>
      </w:r>
      <w:r>
        <w:t xml:space="preserve"> </w:t>
      </w:r>
      <w:r>
        <w:t xml:space="preserve">1.02</w:t>
      </w:r>
      <w:r>
        <w:t xml:space="preserve"> </w:t>
      </w:r>
      <w:r>
        <w:t xml:space="preserve">B.PO3 (i.b, ii.b, iii, iv)</w:t>
      </w:r>
      <w:r>
        <w:t xml:space="preserve"> </w:t>
      </w:r>
      <w:r>
        <w:t xml:space="preserve">1.13</w:t>
      </w:r>
      <w:r>
        <w:t xml:space="preserve"> </w:t>
      </w:r>
      <w:r>
        <w:t xml:space="preserve">0.88</w:t>
      </w:r>
      <w:r>
        <w:t xml:space="preserve"> </w:t>
      </w:r>
      <w:r>
        <w:t xml:space="preserve">1.00</w:t>
      </w:r>
      <w:r>
        <w:t xml:space="preserve"> </w:t>
      </w:r>
      <w:r>
        <w:t xml:space="preserve">1.38</w:t>
      </w:r>
      <w:r>
        <w:t xml:space="preserve"> </w:t>
      </w:r>
      <w:r>
        <w:t xml:space="preserve">1.63</w:t>
      </w:r>
      <w:r>
        <w:t xml:space="preserve"> </w:t>
      </w:r>
      <w:r>
        <w:t xml:space="preserve">0.88</w:t>
      </w:r>
      <w:r>
        <w:t xml:space="preserve"> </w:t>
      </w:r>
      <w:r>
        <w:t xml:space="preserve">1.25</w:t>
      </w:r>
      <w:r>
        <w:t xml:space="preserve"> </w:t>
      </w:r>
      <w:r>
        <w:t xml:space="preserve">1.16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Options in intervention area C</w:t>
      </w:r>
      <w:r>
        <w:t xml:space="preserve"> </w:t>
      </w:r>
      <w:r>
        <w:t xml:space="preserve">C.PO1: The scale of the impacts of this non legislative option to revise the allocation of</w:t>
      </w:r>
      <w:r>
        <w:t xml:space="preserve"> </w:t>
      </w:r>
      <w:r>
        <w:t xml:space="preserve">responsibilities between governance bodies would not notably differ from those already</w:t>
      </w:r>
      <w:r>
        <w:t xml:space="preserve"> </w:t>
      </w:r>
      <w:r>
        <w:t xml:space="preserve">being taken under the baseline scenario. The institutional framework would remain the</w:t>
      </w:r>
      <w:r>
        <w:t xml:space="preserve"> </w:t>
      </w:r>
      <w:r>
        <w:t xml:space="preserve">same and the focus would mainly be to encourage the reduction of the College’s</w:t>
      </w:r>
      <w:r>
        <w:t xml:space="preserve"> </w:t>
      </w:r>
      <w:r>
        <w:t xml:space="preserve">administrative work and to select NMs with better managerial skills. The positive impact</w:t>
      </w:r>
      <w:r>
        <w:t xml:space="preserve"> </w:t>
      </w:r>
      <w:r>
        <w:t xml:space="preserve">on the effectiveness of the Agency would consequently be rather low. The working culture</w:t>
      </w:r>
      <w:r>
        <w:t xml:space="preserve"> </w:t>
      </w:r>
      <w:r>
        <w:t xml:space="preserve">of the agency, especially members of national desks coming from national judiciary, is</w:t>
      </w:r>
      <w:r>
        <w:t xml:space="preserve"> </w:t>
      </w:r>
      <w:r>
        <w:t xml:space="preserve">unlikely to change significantly with soft rules and guidelines, but again a minor</w:t>
      </w:r>
      <w:r>
        <w:t xml:space="preserve"> </w:t>
      </w:r>
      <w:r>
        <w:t xml:space="preserve">improvement to coherence could be anticipated. 124</w:t>
      </w:r>
      <w:r>
        <w:t xml:space="preserve"> </w:t>
      </w:r>
      <w:r>
        <w:t xml:space="preserve">Nevertheless, some targeted measures would lead to positive effects, i.e. the deletion of</w:t>
      </w:r>
      <w:r>
        <w:t xml:space="preserve"> </w:t>
      </w:r>
      <w:r>
        <w:t xml:space="preserve">the College working groups – which create redundancies and duplication with the work of</w:t>
      </w:r>
      <w:r>
        <w:t xml:space="preserve"> </w:t>
      </w:r>
      <w:r>
        <w:t xml:space="preserve">the Eurojust staff – would impact positively the agency’s efficiency.</w:t>
      </w:r>
      <w:r>
        <w:t xml:space="preserve"> </w:t>
      </w:r>
      <w:r>
        <w:t xml:space="preserve">C.PO2: This option would not introduce any new governance bodies, but would clarify</w:t>
      </w:r>
      <w:r>
        <w:t xml:space="preserve"> </w:t>
      </w:r>
      <w:r>
        <w:t xml:space="preserve">and rebalance the roles and responsibilities of the College and the EB, as well as the</w:t>
      </w:r>
      <w:r>
        <w:t xml:space="preserve"> </w:t>
      </w:r>
      <w:r>
        <w:t xml:space="preserve">position of the AD.</w:t>
      </w:r>
      <w:r>
        <w:br/>
      </w:r>
      <w:r>
        <w:t xml:space="preserve">By ensuring that the tasks taken on by each body are clear and adequately reflect the</w:t>
      </w:r>
      <w:r>
        <w:t xml:space="preserve"> </w:t>
      </w:r>
      <w:r>
        <w:t xml:space="preserve">respective purposes of each body and the skills, knowledge and experience of their</w:t>
      </w:r>
      <w:r>
        <w:t xml:space="preserve"> </w:t>
      </w:r>
      <w:r>
        <w:t xml:space="preserve">members, repetitive discussions between bodies should be reduced and the effectiveness</w:t>
      </w:r>
      <w:r>
        <w:t xml:space="preserve"> </w:t>
      </w:r>
      <w:r>
        <w:t xml:space="preserve">and efficiency of decision-making should improve. The AD should take on responsibilities</w:t>
      </w:r>
      <w:r>
        <w:t xml:space="preserve"> </w:t>
      </w:r>
      <w:r>
        <w:t xml:space="preserve">for which they are best placed. The new role of the EB should lead to reductions in the</w:t>
      </w:r>
      <w:r>
        <w:t xml:space="preserve"> </w:t>
      </w:r>
      <w:r>
        <w:t xml:space="preserve">time spent by NMs dealing with administrative matters in the College, thereby allowing</w:t>
      </w:r>
      <w:r>
        <w:t xml:space="preserve"> </w:t>
      </w:r>
      <w:r>
        <w:t xml:space="preserve">them to reallocate their time to higher-value operational activities.</w:t>
      </w:r>
    </w:p>
    <w:p>
      <w:pPr>
        <w:pStyle w:val="BodyText"/>
      </w:pPr>
      <w:r>
        <w:t xml:space="preserve">123 Support study, pp. 87-88.</w:t>
      </w:r>
      <w:r>
        <w:t xml:space="preserve"> </w:t>
      </w:r>
      <w:r>
        <w:t xml:space="preserve">124 Support study, p. 87.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By removing overlaps in administrative tasks between the College and the EB through the</w:t>
      </w:r>
      <w:r>
        <w:t xml:space="preserve"> </w:t>
      </w:r>
      <w:r>
        <w:t xml:space="preserve">definition of a clear division of responsibilities in this area, it is estimated that the FTE per</w:t>
      </w:r>
      <w:r>
        <w:t xml:space="preserve"> </w:t>
      </w:r>
      <w:r>
        <w:t xml:space="preserve">NM associated with preparing for and participating in College meetings will reduce by</w:t>
      </w:r>
      <w:r>
        <w:t xml:space="preserve"> </w:t>
      </w:r>
      <w:r>
        <w:t xml:space="preserve">30%. This time saving for operational matters and the reduction of overlaps in activities is</w:t>
      </w:r>
      <w:r>
        <w:t xml:space="preserve"> </w:t>
      </w:r>
      <w:r>
        <w:t xml:space="preserve">expected to provide a positive impact on efficiency. More broadly, the global effectiveness</w:t>
      </w:r>
      <w:r>
        <w:t xml:space="preserve"> </w:t>
      </w:r>
      <w:r>
        <w:t xml:space="preserve">of the governance model will be improved.125</w:t>
      </w:r>
      <w:r>
        <w:t xml:space="preserve"> </w:t>
      </w:r>
      <w:r>
        <w:t xml:space="preserve">Regarding the composition of the EB, abolishing the rotation system126 for the selection of</w:t>
      </w:r>
      <w:r>
        <w:t xml:space="preserve"> </w:t>
      </w:r>
      <w:r>
        <w:t xml:space="preserve">NMs should lead to the selection of NMs with appropriate skills and higher level of</w:t>
      </w:r>
      <w:r>
        <w:t xml:space="preserve"> </w:t>
      </w:r>
      <w:r>
        <w:t xml:space="preserve">engagement, resulting in a more effective and efficient EB. Lastly, the shifting of</w:t>
      </w:r>
      <w:r>
        <w:t xml:space="preserve"> </w:t>
      </w:r>
      <w:r>
        <w:t xml:space="preserve">responsibilities, related to defining strategic priorities, from the CF would increase the</w:t>
      </w:r>
      <w:r>
        <w:t xml:space="preserve"> </w:t>
      </w:r>
      <w:r>
        <w:t xml:space="preserve">NMs working time devoted to operational tasks. With a moderate cost impact, the</w:t>
      </w:r>
      <w:r>
        <w:t xml:space="preserve"> </w:t>
      </w:r>
      <w:r>
        <w:t xml:space="preserve">efficiency and coherence of this mechanism will be positive.</w:t>
      </w:r>
      <w:r>
        <w:t xml:space="preserve"> </w:t>
      </w:r>
      <w:r>
        <w:t xml:space="preserve">C.PO3: The significant change in the governance and decision-making structures of</w:t>
      </w:r>
      <w:r>
        <w:t xml:space="preserve"> </w:t>
      </w:r>
      <w:r>
        <w:t xml:space="preserve">Eurojust is expected to have a major impact. This paradigm shift will increase alignment</w:t>
      </w:r>
      <w:r>
        <w:t xml:space="preserve"> </w:t>
      </w:r>
      <w:r>
        <w:t xml:space="preserve">with the governance models of other EU agencies, leading to stronger coherence. The</w:t>
      </w:r>
      <w:r>
        <w:t xml:space="preserve"> </w:t>
      </w:r>
      <w:r>
        <w:t xml:space="preserve">working time that the College will be able to devote to operational task will increase</w:t>
      </w:r>
      <w:r>
        <w:t xml:space="preserve"> </w:t>
      </w:r>
      <w:r>
        <w:t xml:space="preserve">substantially (around +40%) and will consequently have a significant impact on the</w:t>
      </w:r>
      <w:r>
        <w:t xml:space="preserve"> </w:t>
      </w:r>
      <w:r>
        <w:t xml:space="preserve">effectiveness in terms of the contribution to activities at the heart of the mandate of the</w:t>
      </w:r>
      <w:r>
        <w:t xml:space="preserve"> </w:t>
      </w:r>
      <w:r>
        <w:t xml:space="preserve">agency: supporting national authorities to combat serious and cross-border crime. In</w:t>
      </w:r>
      <w:r>
        <w:t xml:space="preserve"> </w:t>
      </w:r>
      <w:r>
        <w:t xml:space="preserve">addition, the two vice-presidents and the two NMs (appointed by a rotation system)</w:t>
      </w:r>
      <w:r>
        <w:t xml:space="preserve"> </w:t>
      </w:r>
      <w:r>
        <w:t xml:space="preserve">currently sitting in the EB would fully work on operational matters.</w:t>
      </w:r>
      <w:r>
        <w:t xml:space="preserve"> </w:t>
      </w:r>
      <w:r>
        <w:t xml:space="preserve">The introduction of a MB would introduce new moderate costs and time commitments and</w:t>
      </w:r>
      <w:r>
        <w:t xml:space="preserve"> </w:t>
      </w:r>
      <w:r>
        <w:t xml:space="preserve">a new layer in the institutional framework could create and burden: nevertheless, the</w:t>
      </w:r>
      <w:r>
        <w:t xml:space="preserve"> </w:t>
      </w:r>
      <w:r>
        <w:t xml:space="preserve">associated efficiency gain expected (1.46 FTE p.a.) is high due to the time saved for the</w:t>
      </w:r>
      <w:r>
        <w:t xml:space="preserve"> </w:t>
      </w:r>
      <w:r>
        <w:t xml:space="preserve">EB and the College. In addition, the better involvement of Member States, with specific</w:t>
      </w:r>
      <w:r>
        <w:t xml:space="preserve"> </w:t>
      </w:r>
      <w:r>
        <w:t xml:space="preserve">supervisory skills from representatives, will improve oversight and the qualitative</w:t>
      </w:r>
      <w:r>
        <w:t xml:space="preserve"> </w:t>
      </w:r>
      <w:r>
        <w:t xml:space="preserve">functioning of the agency.127</w:t>
      </w:r>
      <w:r>
        <w:t xml:space="preserve"> </w:t>
      </w:r>
      <w:r>
        <w:t xml:space="preserve">Table 7: Impacts of policy option in intervention area C</w:t>
      </w:r>
      <w:r>
        <w:t xml:space="preserve"> </w:t>
      </w:r>
      <w:r>
        <w:t xml:space="preserve">C. Establishing a streamlined, coherent and</w:t>
      </w:r>
      <w:r>
        <w:t xml:space="preserve"> </w:t>
      </w:r>
      <w:r>
        <w:t xml:space="preserve">role-clear governance system that</w:t>
      </w:r>
      <w:r>
        <w:t xml:space="preserve"> </w:t>
      </w:r>
      <w:r>
        <w:t xml:space="preserve">accelerates decision-making</w:t>
      </w:r>
      <w:r>
        <w:br/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Addressing</w:t>
      </w:r>
      <w:r>
        <w:t xml:space="preserve"> </w:t>
      </w:r>
      <w:r>
        <w:t xml:space="preserve">problem</w:t>
      </w:r>
      <w:r>
        <w:t xml:space="preserve"> </w:t>
      </w:r>
      <w:r>
        <w:t xml:space="preserve">driver(s):</w:t>
      </w:r>
      <w:r>
        <w:br/>
      </w:r>
      <w:r>
        <w:t xml:space="preserve">#4 Lack</w:t>
      </w:r>
      <w:r>
        <w:t xml:space="preserve"> </w:t>
      </w:r>
      <w:r>
        <w:t xml:space="preserve">of</w:t>
      </w:r>
      <w:r>
        <w:t xml:space="preserve"> </w:t>
      </w:r>
      <w:r>
        <w:t xml:space="preserve">clear</w:t>
      </w:r>
      <w:r>
        <w:t xml:space="preserve"> </w:t>
      </w:r>
      <w:r>
        <w:t xml:space="preserve">separation</w:t>
      </w:r>
      <w:r>
        <w:t xml:space="preserve"> </w:t>
      </w:r>
      <w:r>
        <w:t xml:space="preserve">between</w:t>
      </w:r>
      <w:r>
        <w:t xml:space="preserve"> </w:t>
      </w:r>
      <w:r>
        <w:t xml:space="preserve">operational and administrative responsibilities</w:t>
      </w:r>
      <w:r>
        <w:br/>
      </w:r>
      <w:r>
        <w:t xml:space="preserve">#5</w:t>
      </w:r>
      <w:r>
        <w:t xml:space="preserve"> </w:t>
      </w:r>
      <w:r>
        <w:t xml:space="preserve">Complex</w:t>
      </w:r>
      <w:r>
        <w:t xml:space="preserve"> </w:t>
      </w:r>
      <w:r>
        <w:t xml:space="preserve">governance</w:t>
      </w:r>
      <w:r>
        <w:t xml:space="preserve"> </w:t>
      </w:r>
      <w:r>
        <w:t xml:space="preserve">structure</w:t>
      </w:r>
      <w:r>
        <w:t xml:space="preserve"> </w:t>
      </w:r>
      <w:r>
        <w:t xml:space="preserve">and outdated legacy organisational culture</w:t>
      </w:r>
      <w:r>
        <w:br/>
      </w:r>
      <w:r>
        <w:t xml:space="preserve">SO1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SO1+GO</w:t>
      </w:r>
    </w:p>
    <w:p>
      <w:pPr>
        <w:pStyle w:val="BodyText"/>
      </w:pPr>
      <w:r>
        <w:t xml:space="preserve">Internal 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C.PO1 (i)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C.PO2 (i and ii)</w:t>
      </w:r>
      <w:r>
        <w:t xml:space="preserve"> </w:t>
      </w:r>
      <w:r>
        <w:t xml:space="preserve">1.50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1.13</w:t>
      </w:r>
      <w:r>
        <w:t xml:space="preserve"> </w:t>
      </w:r>
      <w:r>
        <w:t xml:space="preserve">C.PO3 (i, ii and iii)</w:t>
      </w:r>
      <w:r>
        <w:t xml:space="preserve"> </w:t>
      </w:r>
      <w:r>
        <w:t xml:space="preserve">3.00</w:t>
      </w:r>
      <w:r>
        <w:t xml:space="preserve"> </w:t>
      </w:r>
      <w:r>
        <w:t xml:space="preserve">2.50</w:t>
      </w:r>
      <w:r>
        <w:t xml:space="preserve"> </w:t>
      </w:r>
      <w:r>
        <w:t xml:space="preserve">2.75</w:t>
      </w:r>
      <w:r>
        <w:t xml:space="preserve"> </w:t>
      </w:r>
      <w:r>
        <w:t xml:space="preserve">2.50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2.00</w:t>
      </w:r>
      <w:r>
        <w:t xml:space="preserve"> </w:t>
      </w:r>
      <w:r>
        <w:t xml:space="preserve">2.53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The following policy options would contribute to Specific Objective 2 which aims at an</w:t>
      </w:r>
      <w:r>
        <w:t xml:space="preserve"> </w:t>
      </w:r>
      <w:r>
        <w:t xml:space="preserve">optimal alignment, implementation and operational integration with Member States, EU</w:t>
      </w:r>
      <w:r>
        <w:t xml:space="preserve"> </w:t>
      </w:r>
      <w:r>
        <w:t xml:space="preserve">partners and third countries, and would address the problem drivers #8 to #10.</w:t>
      </w:r>
    </w:p>
    <w:p>
      <w:pPr>
        <w:pStyle w:val="BodyText"/>
      </w:pPr>
      <w:r>
        <w:t xml:space="preserve">125 Support study, p. 94.</w:t>
      </w:r>
      <w:r>
        <w:t xml:space="preserve"> </w:t>
      </w:r>
      <w:r>
        <w:t xml:space="preserve">126 Article 16(4) EJR.</w:t>
      </w:r>
      <w:r>
        <w:t xml:space="preserve"> </w:t>
      </w:r>
      <w:r>
        <w:t xml:space="preserve">127 Support study, p. 96.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•</w:t>
      </w:r>
      <w:r>
        <w:t xml:space="preserve"> </w:t>
      </w:r>
      <w:r>
        <w:t xml:space="preserve">Options in intervention area D</w:t>
      </w:r>
      <w:r>
        <w:t xml:space="preserve"> </w:t>
      </w:r>
      <w:r>
        <w:t xml:space="preserve">D.PO1: This package of technical measures and working arrangements represents the</w:t>
      </w:r>
      <w:r>
        <w:t xml:space="preserve"> </w:t>
      </w:r>
      <w:r>
        <w:t xml:space="preserve">minimum option proposed to strengthen cooperation between Eurojust and Europol. It</w:t>
      </w:r>
      <w:r>
        <w:t xml:space="preserve"> </w:t>
      </w:r>
      <w:r>
        <w:t xml:space="preserve">could be implemented at low cost, although it would still require a certain commitment of</w:t>
      </w:r>
      <w:r>
        <w:t xml:space="preserve"> </w:t>
      </w:r>
      <w:r>
        <w:t xml:space="preserve">material, human and time resources, notably to update the hit/no-hit system and negotiate</w:t>
      </w:r>
      <w:r>
        <w:t xml:space="preserve"> </w:t>
      </w:r>
      <w:r>
        <w:t xml:space="preserve">the revision of the existing working arrangements.</w:t>
      </w:r>
      <w:r>
        <w:t xml:space="preserve"> </w:t>
      </w:r>
      <w:r>
        <w:t xml:space="preserve">The automation of the hit/no-hit system (i.a) would reduce the risk of human error and</w:t>
      </w:r>
      <w:r>
        <w:t xml:space="preserve"> </w:t>
      </w:r>
      <w:r>
        <w:t xml:space="preserve">accelerate follow-up actions. Moreover, the effectiveness of revised working arrangements</w:t>
      </w:r>
      <w:r>
        <w:t xml:space="preserve"> </w:t>
      </w:r>
      <w:r>
        <w:t xml:space="preserve">(ii.a) would largely depend on the substance of the changes introduced and on their</w:t>
      </w:r>
      <w:r>
        <w:t xml:space="preserve"> </w:t>
      </w:r>
      <w:r>
        <w:t xml:space="preserve">effective implementation, with a risk that they remain largely ineffective in practice.128</w:t>
      </w:r>
      <w:r>
        <w:t xml:space="preserve"> </w:t>
      </w:r>
      <w:r>
        <w:t xml:space="preserve">Overall, this option is expected to generate only a very limited impact on the support</w:t>
      </w:r>
      <w:r>
        <w:t xml:space="preserve"> </w:t>
      </w:r>
      <w:r>
        <w:t xml:space="preserve">provided to national authorities. At the same time, its implementation could constitute a</w:t>
      </w:r>
      <w:r>
        <w:t xml:space="preserve"> </w:t>
      </w:r>
      <w:r>
        <w:t xml:space="preserve">first step towards the development of a more integrated digital cooperation framework.129</w:t>
      </w:r>
      <w:r>
        <w:t xml:space="preserve"> </w:t>
      </w:r>
      <w:r>
        <w:t xml:space="preserve">D.PO2: This option introduces legal obligations for the two agencies to step up their</w:t>
      </w:r>
      <w:r>
        <w:t xml:space="preserve"> </w:t>
      </w:r>
      <w:r>
        <w:t xml:space="preserve">cooperation (i.b, ii.b), producing effects similar but higher to those envisaged under D.PO1</w:t>
      </w:r>
      <w:r>
        <w:t xml:space="preserve"> </w:t>
      </w:r>
      <w:r>
        <w:t xml:space="preserve">as there is a greater likelihood of higher level of reciprocal engagement and cooperation.</w:t>
      </w:r>
      <w:r>
        <w:t xml:space="preserve"> </w:t>
      </w:r>
      <w:r>
        <w:t xml:space="preserve">It also provides for more structured coordination in relation to SIRIUS referrals (iii), which</w:t>
      </w:r>
      <w:r>
        <w:t xml:space="preserve"> </w:t>
      </w:r>
      <w:r>
        <w:t xml:space="preserve">would have a positive impact on the support provided to national authorities, and further</w:t>
      </w:r>
      <w:r>
        <w:t xml:space="preserve"> </w:t>
      </w:r>
      <w:r>
        <w:t xml:space="preserve">coordination and improved coherence through involvement of Europol liaison officers in</w:t>
      </w:r>
      <w:r>
        <w:t xml:space="preserve"> </w:t>
      </w:r>
      <w:r>
        <w:t xml:space="preserve">the College (iv).</w:t>
      </w:r>
      <w:r>
        <w:t xml:space="preserve"> </w:t>
      </w:r>
      <w:r>
        <w:t xml:space="preserve">The increased level of coordination would improve operational output, notably by enabling</w:t>
      </w:r>
      <w:r>
        <w:t xml:space="preserve"> </w:t>
      </w:r>
      <w:r>
        <w:t xml:space="preserve">the identification of a higher number of connected cases. At the same time, the larger</w:t>
      </w:r>
      <w:r>
        <w:t xml:space="preserve"> </w:t>
      </w:r>
      <w:r>
        <w:t xml:space="preserve">number of identified cases may generate additional resource needs for Member States, both</w:t>
      </w:r>
      <w:r>
        <w:t xml:space="preserve"> </w:t>
      </w:r>
      <w:r>
        <w:t xml:space="preserve">at the level of national desks and within prosecution authorities.130</w:t>
      </w:r>
      <w:r>
        <w:t xml:space="preserve"> </w:t>
      </w:r>
      <w:r>
        <w:t xml:space="preserve">The effectiveness of this option would depend on adequate inter-agency coordination, such</w:t>
      </w:r>
      <w:r>
        <w:t xml:space="preserve"> </w:t>
      </w:r>
      <w:r>
        <w:t xml:space="preserve">as introducing corresponding provisions in the Europol Regulation.</w:t>
      </w:r>
      <w:r>
        <w:t xml:space="preserve"> </w:t>
      </w:r>
      <w:r>
        <w:t xml:space="preserve">Overall, this option is expected to have a moderately positive impact on the fight against</w:t>
      </w:r>
      <w:r>
        <w:t xml:space="preserve"> </w:t>
      </w:r>
      <w:r>
        <w:t xml:space="preserve">crime and on digitalisation, while entailing moderately higher transactional costs.131</w:t>
      </w:r>
      <w:r>
        <w:br/>
      </w:r>
      <w:r>
        <w:t xml:space="preserve">D.PO3: This option envisages the highest level of structured working arrangements</w:t>
      </w:r>
      <w:r>
        <w:t xml:space="preserve"> </w:t>
      </w:r>
      <w:r>
        <w:t xml:space="preserve">between Europol and Eurojust. In addition to the measures under D.PO2, it introduces the</w:t>
      </w:r>
      <w:r>
        <w:t xml:space="preserve"> </w:t>
      </w:r>
      <w:r>
        <w:t xml:space="preserve">codification of a series of operational modalities governing their cooperation (v).</w:t>
      </w:r>
      <w:r>
        <w:t xml:space="preserve"> </w:t>
      </w:r>
      <w:r>
        <w:t xml:space="preserve">These measures would structure the early involvement of Eurojust in investigations and</w:t>
      </w:r>
      <w:r>
        <w:t xml:space="preserve"> </w:t>
      </w:r>
      <w:r>
        <w:t xml:space="preserve">are expected to further strengthen cooperation and coherence by fostering greater mutual</w:t>
      </w:r>
      <w:r>
        <w:t xml:space="preserve"> </w:t>
      </w:r>
      <w:r>
        <w:t xml:space="preserve">understanding and more systematic institutional coordination. They would also clarify the</w:t>
      </w:r>
      <w:r>
        <w:t xml:space="preserve"> </w:t>
      </w:r>
      <w:r>
        <w:t xml:space="preserve">respective roles of the two agencies, helping to avoid duplication of work while increasing</w:t>
      </w:r>
      <w:r>
        <w:t xml:space="preserve"> </w:t>
      </w:r>
      <w:r>
        <w:t xml:space="preserve">the number of operational links detected and potential connected cases identified,</w:t>
      </w:r>
      <w:r>
        <w:t xml:space="preserve"> </w:t>
      </w:r>
      <w:r>
        <w:t xml:space="preserve">ultimately ensuring operational continuity between their actions.</w:t>
      </w:r>
      <w:r>
        <w:t xml:space="preserve"> </w:t>
      </w:r>
      <w:r>
        <w:t xml:space="preserve">As a result, this option would have a positive impact on the fight against crime and on the</w:t>
      </w:r>
      <w:r>
        <w:t xml:space="preserve"> </w:t>
      </w:r>
      <w:r>
        <w:t xml:space="preserve">protection of citizens. At the same time, the increased number of identified cases may</w:t>
      </w:r>
    </w:p>
    <w:p>
      <w:pPr>
        <w:pStyle w:val="BodyText"/>
      </w:pPr>
      <w:r>
        <w:t xml:space="preserve">128 Support study, p. 9.</w:t>
      </w:r>
      <w:r>
        <w:t xml:space="preserve"> </w:t>
      </w:r>
      <w:r>
        <w:t xml:space="preserve">129 Support study, p. 99.</w:t>
      </w:r>
      <w:r>
        <w:t xml:space="preserve"> </w:t>
      </w:r>
      <w:r>
        <w:t xml:space="preserve">130 Support study, p. 100.</w:t>
      </w:r>
      <w:r>
        <w:t xml:space="preserve"> </w:t>
      </w:r>
      <w:r>
        <w:t xml:space="preserve">131 Support study, p. 101.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create additional resource needs for Member States, particularly in relation to</w:t>
      </w:r>
      <w:r>
        <w:t xml:space="preserve"> </w:t>
      </w:r>
      <w:r>
        <w:t xml:space="preserve">investigations and prosecutions.132</w:t>
      </w:r>
      <w:r>
        <w:t xml:space="preserve"> </w:t>
      </w:r>
      <w:r>
        <w:t xml:space="preserve">Overall, this option is expected to generate the strongest positive impact among the</w:t>
      </w:r>
      <w:r>
        <w:t xml:space="preserve"> </w:t>
      </w:r>
      <w:r>
        <w:t xml:space="preserve">available policy options. However, it would entail higher feasibility costs, as it would</w:t>
      </w:r>
      <w:r>
        <w:t xml:space="preserve"> </w:t>
      </w:r>
      <w:r>
        <w:t xml:space="preserve">require amendments to the Europol and Eurojust Regulations, as well as sustained</w:t>
      </w:r>
      <w:r>
        <w:t xml:space="preserve"> </w:t>
      </w:r>
      <w:r>
        <w:t xml:space="preserve">operational engagement from Europol and Eurojust and the mobilisation of additional</w:t>
      </w:r>
      <w:r>
        <w:t xml:space="preserve"> </w:t>
      </w:r>
      <w:r>
        <w:t xml:space="preserve">resources.133</w:t>
      </w:r>
      <w:r>
        <w:t xml:space="preserve"> </w:t>
      </w:r>
      <w:r>
        <w:t xml:space="preserve">Table 8: Impacts of policy option in intervention area D</w:t>
      </w:r>
      <w:r>
        <w:t xml:space="preserve"> </w:t>
      </w:r>
      <w:r>
        <w:t xml:space="preserve">D. Fostering and strengthening structured</w:t>
      </w:r>
      <w:r>
        <w:t xml:space="preserve"> </w:t>
      </w:r>
      <w:r>
        <w:t xml:space="preserve">operational cooperation with Europol</w:t>
      </w:r>
      <w:r>
        <w:br/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Addressing</w:t>
      </w:r>
      <w:r>
        <w:t xml:space="preserve"> </w:t>
      </w:r>
      <w:r>
        <w:t xml:space="preserve">problem</w:t>
      </w:r>
      <w:r>
        <w:t xml:space="preserve"> </w:t>
      </w:r>
      <w:r>
        <w:t xml:space="preserve">driver(s):</w:t>
      </w:r>
      <w:r>
        <w:br/>
      </w:r>
      <w:r>
        <w:t xml:space="preserve">#8 Absence of a structurally embedded</w:t>
      </w:r>
      <w:r>
        <w:t xml:space="preserve"> </w:t>
      </w:r>
      <w:r>
        <w:t xml:space="preserve">cooperation with Europol</w:t>
      </w:r>
      <w:r>
        <w:br/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SO2+GO</w:t>
      </w:r>
    </w:p>
    <w:p>
      <w:pPr>
        <w:pStyle w:val="BodyText"/>
      </w:pP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D.PO1 (i.a, ii.a)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0.25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0.75</w:t>
      </w:r>
      <w:r>
        <w:t xml:space="preserve"> </w:t>
      </w:r>
      <w:r>
        <w:t xml:space="preserve">0.75</w:t>
      </w:r>
      <w:r>
        <w:t xml:space="preserve"> </w:t>
      </w:r>
      <w:r>
        <w:t xml:space="preserve">0.43</w:t>
      </w:r>
      <w:r>
        <w:t xml:space="preserve"> </w:t>
      </w:r>
      <w:r>
        <w:t xml:space="preserve">D.PO2 (i.b, ii.b, iii, iv)</w:t>
      </w:r>
      <w:r>
        <w:t xml:space="preserve"> </w:t>
      </w:r>
      <w:r>
        <w:t xml:space="preserve">1.13</w:t>
      </w:r>
      <w:r>
        <w:t xml:space="preserve"> </w:t>
      </w:r>
      <w:r>
        <w:t xml:space="preserve">0.88</w:t>
      </w:r>
      <w:r>
        <w:t xml:space="preserve"> </w:t>
      </w:r>
      <w:r>
        <w:t xml:space="preserve">1.00</w:t>
      </w:r>
      <w:r>
        <w:t xml:space="preserve"> </w:t>
      </w:r>
      <w:r>
        <w:t xml:space="preserve">1.38</w:t>
      </w:r>
      <w:r>
        <w:t xml:space="preserve"> </w:t>
      </w:r>
      <w:r>
        <w:t xml:space="preserve">1.25</w:t>
      </w:r>
      <w:r>
        <w:t xml:space="preserve"> </w:t>
      </w:r>
      <w:r>
        <w:t xml:space="preserve">1.88</w:t>
      </w:r>
      <w:r>
        <w:t xml:space="preserve"> </w:t>
      </w:r>
      <w:r>
        <w:t xml:space="preserve">1.56</w:t>
      </w:r>
      <w:r>
        <w:t xml:space="preserve"> </w:t>
      </w:r>
      <w:r>
        <w:t xml:space="preserve">1.23</w:t>
      </w:r>
      <w:r>
        <w:t xml:space="preserve"> </w:t>
      </w:r>
      <w:r>
        <w:t xml:space="preserve">D.PO3 (i.b, ii.b, iii, iv, v)</w:t>
      </w:r>
      <w:r>
        <w:t xml:space="preserve"> </w:t>
      </w:r>
      <w:r>
        <w:t xml:space="preserve">1.50</w:t>
      </w:r>
      <w:r>
        <w:t xml:space="preserve"> </w:t>
      </w:r>
      <w:r>
        <w:t xml:space="preserve">1.30</w:t>
      </w:r>
      <w:r>
        <w:t xml:space="preserve"> </w:t>
      </w:r>
      <w:r>
        <w:t xml:space="preserve">1.40</w:t>
      </w:r>
      <w:r>
        <w:t xml:space="preserve"> </w:t>
      </w:r>
      <w:r>
        <w:t xml:space="preserve">1.50</w:t>
      </w:r>
      <w:r>
        <w:t xml:space="preserve"> </w:t>
      </w:r>
      <w:r>
        <w:t xml:space="preserve">1.40</w:t>
      </w:r>
      <w:r>
        <w:t xml:space="preserve"> </w:t>
      </w:r>
      <w:r>
        <w:t xml:space="preserve">1.90</w:t>
      </w:r>
      <w:r>
        <w:t xml:space="preserve"> </w:t>
      </w:r>
      <w:r>
        <w:t xml:space="preserve">1.65</w:t>
      </w:r>
      <w:r>
        <w:t xml:space="preserve"> </w:t>
      </w:r>
      <w:r>
        <w:t xml:space="preserve">1.48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Options in intervention area E</w:t>
      </w:r>
      <w:r>
        <w:t xml:space="preserve"> </w:t>
      </w:r>
      <w:r>
        <w:t xml:space="preserve">E.PO1: This option introduces a minimum set of measures, notably the further automation</w:t>
      </w:r>
      <w:r>
        <w:t xml:space="preserve"> </w:t>
      </w:r>
      <w:r>
        <w:t xml:space="preserve">of the hit/no-hit system (i.a), mirroring the approach envisaged for Europol under D.PO1.</w:t>
      </w:r>
      <w:r>
        <w:t xml:space="preserve"> </w:t>
      </w:r>
      <w:r>
        <w:t xml:space="preserve">These technical adjustments could be implemented at relatively low cost and would</w:t>
      </w:r>
      <w:r>
        <w:t xml:space="preserve"> </w:t>
      </w:r>
      <w:r>
        <w:t xml:space="preserve">streamline existing processes.</w:t>
      </w:r>
      <w:r>
        <w:t xml:space="preserve"> </w:t>
      </w:r>
      <w:r>
        <w:t xml:space="preserve">While the automation of the system would reduce the risk of human error and improve the</w:t>
      </w:r>
      <w:r>
        <w:t xml:space="preserve"> </w:t>
      </w:r>
      <w:r>
        <w:t xml:space="preserve">efficiency of follow-up actions, it is not expected to significantly increase the number of</w:t>
      </w:r>
      <w:r>
        <w:t xml:space="preserve"> </w:t>
      </w:r>
      <w:r>
        <w:t xml:space="preserve">queries or hits. Nevertheless, the optimisation of the current system could represent an</w:t>
      </w:r>
      <w:r>
        <w:t xml:space="preserve"> </w:t>
      </w:r>
      <w:r>
        <w:t xml:space="preserve">important building block for the future development of a more integrated digital</w:t>
      </w:r>
      <w:r>
        <w:t xml:space="preserve"> </w:t>
      </w:r>
      <w:r>
        <w:t xml:space="preserve">cooperation tool.</w:t>
      </w:r>
      <w:r>
        <w:t xml:space="preserve"> </w:t>
      </w:r>
      <w:r>
        <w:t xml:space="preserve">Overall, this option is expected to generate a limited impact on digitalisation and a very</w:t>
      </w:r>
      <w:r>
        <w:t xml:space="preserve"> </w:t>
      </w:r>
      <w:r>
        <w:t xml:space="preserve">limited impact on operational effectiveness, while entailing relatively low implementation</w:t>
      </w:r>
      <w:r>
        <w:t xml:space="preserve"> </w:t>
      </w:r>
      <w:r>
        <w:t xml:space="preserve">costs.</w:t>
      </w:r>
      <w:r>
        <w:t xml:space="preserve"> </w:t>
      </w:r>
      <w:r>
        <w:t xml:space="preserve">E.PO2: In addition to the measures envisaged under E.PO1, this option introduces a cross-</w:t>
      </w:r>
      <w:r>
        <w:t xml:space="preserve"> </w:t>
      </w:r>
      <w:r>
        <w:t xml:space="preserve">agency information exchange and link detection mechanism (inter-agency hit/no hit</w:t>
      </w:r>
      <w:r>
        <w:t xml:space="preserve"> </w:t>
      </w:r>
      <w:r>
        <w:t xml:space="preserve">mechanism) (i.b). It also envisages granting Eurojust an explicit mandate to provide</w:t>
      </w:r>
      <w:r>
        <w:t xml:space="preserve"> </w:t>
      </w:r>
      <w:r>
        <w:t xml:space="preserve">reinforced support to the EPPO (ii) and enabling EPPO liaison officers to participate in the</w:t>
      </w:r>
      <w:r>
        <w:t xml:space="preserve"> </w:t>
      </w:r>
      <w:r>
        <w:t xml:space="preserve">Eurojust College (iii).</w:t>
      </w:r>
      <w:r>
        <w:t xml:space="preserve"> </w:t>
      </w:r>
      <w:r>
        <w:t xml:space="preserve">These measures would enhance operational cooperation between Eurojust and the EPPO,</w:t>
      </w:r>
      <w:r>
        <w:t xml:space="preserve"> </w:t>
      </w:r>
      <w:r>
        <w:t xml:space="preserve">notably by strengthening digital information exchange and fostering greater mutual</w:t>
      </w:r>
      <w:r>
        <w:t xml:space="preserve"> </w:t>
      </w:r>
      <w:r>
        <w:t xml:space="preserve">engagement, understanding and operational alignment between the two bodies. The</w:t>
      </w:r>
      <w:r>
        <w:t xml:space="preserve"> </w:t>
      </w:r>
      <w:r>
        <w:t xml:space="preserve">reinforced mandate for Eurojust to support EPPO cases would also contribute positively to</w:t>
      </w:r>
      <w:r>
        <w:t xml:space="preserve"> </w:t>
      </w:r>
      <w:r>
        <w:t xml:space="preserve">the fight against cross-border crime, particularly by increasing the capacity to detect</w:t>
      </w:r>
      <w:r>
        <w:t xml:space="preserve"> </w:t>
      </w:r>
      <w:r>
        <w:t xml:space="preserve">offences affecting the financial interests of the Union and related criminal activities, such</w:t>
      </w:r>
      <w:r>
        <w:t xml:space="preserve"> </w:t>
      </w:r>
      <w:r>
        <w:t xml:space="preserve">as organised crime, thereby potentially leading to the opening of additional cases at</w:t>
      </w:r>
      <w:r>
        <w:t xml:space="preserve"> </w:t>
      </w:r>
      <w:r>
        <w:t xml:space="preserve">Eurojust. While the material competence of the EPPO remains limited to crimes affecting</w:t>
      </w:r>
    </w:p>
    <w:p>
      <w:pPr>
        <w:pStyle w:val="BodyText"/>
      </w:pPr>
      <w:r>
        <w:t xml:space="preserve">132 Support study, pp. 101-102.</w:t>
      </w:r>
      <w:r>
        <w:t xml:space="preserve"> </w:t>
      </w:r>
      <w:r>
        <w:t xml:space="preserve">133 Support study, p. 102.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the Union’s financial interests, Eurojust’s involvement in EPPO cases could facilitate the</w:t>
      </w:r>
      <w:r>
        <w:t xml:space="preserve"> </w:t>
      </w:r>
      <w:r>
        <w:t xml:space="preserve">identification of additional linked criminal conduct beyond the EPPO’s core mandate, in</w:t>
      </w:r>
      <w:r>
        <w:t xml:space="preserve"> </w:t>
      </w:r>
      <w:r>
        <w:t xml:space="preserve">particular in the area of organised crime. At the same time, deeper engagement with the</w:t>
      </w:r>
      <w:r>
        <w:t xml:space="preserve"> </w:t>
      </w:r>
      <w:r>
        <w:t xml:space="preserve">EPPO would require the allocation of additional human, financial and time resources.</w:t>
      </w:r>
      <w:r>
        <w:t xml:space="preserve"> </w:t>
      </w:r>
      <w:r>
        <w:t xml:space="preserve">Overall, this option is expected to generate a significantly positive impact on the fight</w:t>
      </w:r>
      <w:r>
        <w:t xml:space="preserve"> </w:t>
      </w:r>
      <w:r>
        <w:t xml:space="preserve">against crime and on operational cooperation, with costs primarily linked to the additional</w:t>
      </w:r>
      <w:r>
        <w:t xml:space="preserve"> </w:t>
      </w:r>
      <w:r>
        <w:t xml:space="preserve">resources that Eurojust would need to mobilise to fulfil these tasks.</w:t>
      </w:r>
      <w:r>
        <w:t xml:space="preserve"> </w:t>
      </w:r>
      <w:r>
        <w:t xml:space="preserve">E.PO3: Building on the measures under E.PO2, this option introduces the establishment</w:t>
      </w:r>
      <w:r>
        <w:t xml:space="preserve"> </w:t>
      </w:r>
      <w:r>
        <w:t xml:space="preserve">of a Eurojust-EPPO clearing-house mechanism for case allocation (iv).</w:t>
      </w:r>
      <w:r>
        <w:t xml:space="preserve"> </w:t>
      </w:r>
      <w:r>
        <w:t xml:space="preserve">In addition to the impacts described above, this mechanism would be expected to improve</w:t>
      </w:r>
      <w:r>
        <w:t xml:space="preserve"> </w:t>
      </w:r>
      <w:r>
        <w:t xml:space="preserve">operational efficiency by providing greater clarity on the respective spheres of competence</w:t>
      </w:r>
      <w:r>
        <w:t xml:space="preserve"> </w:t>
      </w:r>
      <w:r>
        <w:t xml:space="preserve">of Eurojust and the EPPO. A more structured allocation of cases would facilitate</w:t>
      </w:r>
      <w:r>
        <w:t xml:space="preserve"> </w:t>
      </w:r>
      <w:r>
        <w:t xml:space="preserve">coordination between the two bodies and help ensure that cases are handled by the</w:t>
      </w:r>
      <w:r>
        <w:t xml:space="preserve"> </w:t>
      </w:r>
      <w:r>
        <w:t xml:space="preserve">authority best placed to act. At the same time, the establishment and maintenance of a</w:t>
      </w:r>
      <w:r>
        <w:t xml:space="preserve"> </w:t>
      </w:r>
      <w:r>
        <w:t xml:space="preserve">clearing-house mechanism would entail comparatively higher costs, notably in terms of</w:t>
      </w:r>
      <w:r>
        <w:t xml:space="preserve"> </w:t>
      </w:r>
      <w:r>
        <w:t xml:space="preserve">the human and financial resources required to operate and sustain the mechanism. It would</w:t>
      </w:r>
      <w:r>
        <w:t xml:space="preserve"> </w:t>
      </w:r>
      <w:r>
        <w:t xml:space="preserve">also require the adoption of mirroring provision in the EPPO Regulation.</w:t>
      </w:r>
      <w:r>
        <w:t xml:space="preserve"> </w:t>
      </w:r>
      <w:r>
        <w:t xml:space="preserve">This option would generate a strong positive impact on operational coordination and</w:t>
      </w:r>
      <w:r>
        <w:t xml:space="preserve"> </w:t>
      </w:r>
      <w:r>
        <w:t xml:space="preserve">efficiency, while involving higher implementation and resource costs.</w:t>
      </w:r>
      <w:r>
        <w:t xml:space="preserve"> </w:t>
      </w:r>
      <w:r>
        <w:t xml:space="preserve">Table 9: Impacts of policy option in intervention area E</w:t>
      </w:r>
      <w:r>
        <w:t xml:space="preserve"> </w:t>
      </w:r>
      <w:r>
        <w:t xml:space="preserve">E. Promoting fully developed cooperation</w:t>
      </w:r>
      <w:r>
        <w:t xml:space="preserve"> </w:t>
      </w:r>
      <w:r>
        <w:t xml:space="preserve">with the EPPO</w:t>
      </w:r>
      <w:r>
        <w:br/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Addressing</w:t>
      </w:r>
      <w:r>
        <w:t xml:space="preserve"> </w:t>
      </w:r>
      <w:r>
        <w:t xml:space="preserve">problem</w:t>
      </w:r>
      <w:r>
        <w:t xml:space="preserve"> </w:t>
      </w:r>
      <w:r>
        <w:t xml:space="preserve">driver(s):</w:t>
      </w:r>
      <w:r>
        <w:br/>
      </w:r>
      <w:r>
        <w:t xml:space="preserve">#9 Constrained cooperation with the EPPO</w:t>
      </w:r>
      <w:r>
        <w:br/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SO2+GO</w:t>
      </w:r>
    </w:p>
    <w:p>
      <w:pPr>
        <w:pStyle w:val="BodyText"/>
      </w:pP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E.PO1 (i.a)</w:t>
      </w:r>
      <w:r>
        <w:t xml:space="preserve"> </w:t>
      </w:r>
      <w:r>
        <w:t xml:space="preserve">0.50 0.00</w:t>
      </w:r>
      <w:r>
        <w:t xml:space="preserve"> </w:t>
      </w:r>
      <w:r>
        <w:t xml:space="preserve">0.25</w:t>
      </w:r>
      <w:r>
        <w:t xml:space="preserve"> </w:t>
      </w:r>
      <w:r>
        <w:t xml:space="preserve">0.75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0.50</w:t>
      </w:r>
      <w:r>
        <w:t xml:space="preserve"> </w:t>
      </w:r>
      <w:r>
        <w:t xml:space="preserve">E.PO2 (i.b, ii, iii)</w:t>
      </w:r>
      <w:r>
        <w:t xml:space="preserve"> </w:t>
      </w:r>
      <w:r>
        <w:t xml:space="preserve">1.33 0.83</w:t>
      </w:r>
      <w:r>
        <w:t xml:space="preserve"> </w:t>
      </w:r>
      <w:r>
        <w:t xml:space="preserve">1.08</w:t>
      </w:r>
      <w:r>
        <w:t xml:space="preserve"> </w:t>
      </w:r>
      <w:r>
        <w:t xml:space="preserve">1.50</w:t>
      </w:r>
      <w:r>
        <w:t xml:space="preserve"> </w:t>
      </w:r>
      <w:r>
        <w:t xml:space="preserve">1.67</w:t>
      </w:r>
      <w:r>
        <w:t xml:space="preserve"> </w:t>
      </w:r>
      <w:r>
        <w:t xml:space="preserve">1.00</w:t>
      </w:r>
      <w:r>
        <w:t xml:space="preserve"> </w:t>
      </w:r>
      <w:r>
        <w:t xml:space="preserve">1.33</w:t>
      </w:r>
      <w:r>
        <w:t xml:space="preserve"> </w:t>
      </w:r>
      <w:r>
        <w:t xml:space="preserve">1.26</w:t>
      </w:r>
      <w:r>
        <w:t xml:space="preserve"> </w:t>
      </w:r>
      <w:r>
        <w:t xml:space="preserve">E.PO3 (i.b, ii, iii, iv)</w:t>
      </w:r>
      <w:r>
        <w:t xml:space="preserve"> </w:t>
      </w:r>
      <w:r>
        <w:t xml:space="preserve">1.38 0.75</w:t>
      </w:r>
      <w:r>
        <w:t xml:space="preserve"> </w:t>
      </w:r>
      <w:r>
        <w:t xml:space="preserve">1.06</w:t>
      </w:r>
      <w:r>
        <w:t xml:space="preserve"> </w:t>
      </w:r>
      <w:r>
        <w:t xml:space="preserve">1.31</w:t>
      </w:r>
      <w:r>
        <w:t xml:space="preserve"> </w:t>
      </w:r>
      <w:r>
        <w:t xml:space="preserve">1.63</w:t>
      </w:r>
      <w:r>
        <w:t xml:space="preserve"> </w:t>
      </w:r>
      <w:r>
        <w:t xml:space="preserve">1.00</w:t>
      </w:r>
      <w:r>
        <w:t xml:space="preserve"> </w:t>
      </w:r>
      <w:r>
        <w:t xml:space="preserve">1.31</w:t>
      </w:r>
      <w:r>
        <w:t xml:space="preserve"> </w:t>
      </w:r>
      <w:r>
        <w:t xml:space="preserve">1.19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Options in intervention area F</w:t>
      </w:r>
      <w:r>
        <w:t xml:space="preserve"> </w:t>
      </w:r>
      <w:r>
        <w:t xml:space="preserve">F.PO1: Options presented are expected to facilitate the process for establishing relations</w:t>
      </w:r>
      <w:r>
        <w:t xml:space="preserve"> </w:t>
      </w:r>
      <w:r>
        <w:t xml:space="preserve">with international actors (#10). F.PO1 aims to mitigate this driver by introducing</w:t>
      </w:r>
      <w:r>
        <w:t xml:space="preserve"> </w:t>
      </w:r>
      <w:r>
        <w:t xml:space="preserve">cooperation commitments in agreements with third countries with political and economic</w:t>
      </w:r>
      <w:r>
        <w:t xml:space="preserve"> </w:t>
      </w:r>
      <w:r>
        <w:t xml:space="preserve">implications as a cross-cutting non-legislative measure. The impact of this measure is</w:t>
      </w:r>
      <w:r>
        <w:t xml:space="preserve"> </w:t>
      </w:r>
      <w:r>
        <w:t xml:space="preserve">difficult to assess: it could potentially incentivise third countries towards a stronger</w:t>
      </w:r>
      <w:r>
        <w:t xml:space="preserve"> </w:t>
      </w:r>
      <w:r>
        <w:t xml:space="preserve">convergence with EU standards but would depend on the interests at stake, as well as</w:t>
      </w:r>
      <w:r>
        <w:t xml:space="preserve"> </w:t>
      </w:r>
      <w:r>
        <w:t xml:space="preserve">political willingness, assuming that EU data protection standards, and fundamental rights,</w:t>
      </w:r>
      <w:r>
        <w:t xml:space="preserve"> </w:t>
      </w:r>
      <w:r>
        <w:t xml:space="preserve">are respected.134 Despite these limitations, the inclusion of obligations related to judicial</w:t>
      </w:r>
      <w:r>
        <w:t xml:space="preserve"> </w:t>
      </w:r>
      <w:r>
        <w:t xml:space="preserve">cooperation could especially facilitate specific cases where third countries have a keen</w:t>
      </w:r>
      <w:r>
        <w:t xml:space="preserve"> </w:t>
      </w:r>
      <w:r>
        <w:t xml:space="preserve">interest in financial support from the EU and would thus have a positive impact compared</w:t>
      </w:r>
      <w:r>
        <w:t xml:space="preserve"> </w:t>
      </w:r>
      <w:r>
        <w:t xml:space="preserve">to the current situation.135 This is confirmed by a survey conducted by the contractor and</w:t>
      </w:r>
      <w:r>
        <w:t xml:space="preserve"> </w:t>
      </w:r>
      <w:r>
        <w:t xml:space="preserve">included in the Support study, in which respondents were of the opinion that the inclusion</w:t>
      </w:r>
      <w:r>
        <w:t xml:space="preserve"> </w:t>
      </w:r>
      <w:r>
        <w:t xml:space="preserve">of these conditionalities would contribute to expand third country engagement to at least a</w:t>
      </w:r>
    </w:p>
    <w:p>
      <w:pPr>
        <w:pStyle w:val="BodyText"/>
      </w:pPr>
      <w:r>
        <w:t xml:space="preserve">134 Support Study, p. 105.</w:t>
      </w:r>
      <w:r>
        <w:t xml:space="preserve"> </w:t>
      </w:r>
      <w:r>
        <w:t xml:space="preserve">135 Support Study, pp. 106-107.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moderate extent (54.3%, n=101 out of 186). Ultimately, this measure would contribute to</w:t>
      </w:r>
      <w:r>
        <w:t xml:space="preserve"> </w:t>
      </w:r>
      <w:r>
        <w:t xml:space="preserve">improving the investigation of crimes, also in cooperation with third countries, and would</w:t>
      </w:r>
      <w:r>
        <w:t xml:space="preserve"> </w:t>
      </w:r>
      <w:r>
        <w:t xml:space="preserve">therefore have a positive impact.</w:t>
      </w:r>
      <w:r>
        <w:t xml:space="preserve"> </w:t>
      </w:r>
      <w:r>
        <w:t xml:space="preserve">F.PO2: This policy option includes the first non-legislative measure on the cooperation</w:t>
      </w:r>
      <w:r>
        <w:t xml:space="preserve"> </w:t>
      </w:r>
      <w:r>
        <w:t xml:space="preserve">obligations but adds further substantive measures: clarifying the legal framework</w:t>
      </w:r>
      <w:r>
        <w:t xml:space="preserve"> </w:t>
      </w:r>
      <w:r>
        <w:t xml:space="preserve">governing LMs (ii), institutionalising Resident Contact Points for priority countries (iii)</w:t>
      </w:r>
      <w:r>
        <w:t xml:space="preserve"> </w:t>
      </w:r>
      <w:r>
        <w:t xml:space="preserve">and granting participation in College meetings to LPs (iv).</w:t>
      </w:r>
      <w:r>
        <w:br/>
      </w:r>
      <w:r>
        <w:t xml:space="preserve">The expected impact of the first of these additional measures (ii) would be a strengthened</w:t>
      </w:r>
      <w:r>
        <w:t xml:space="preserve"> </w:t>
      </w:r>
      <w:r>
        <w:t xml:space="preserve">cooperation with third countries that would increase exchanges and case numbers.136</w:t>
      </w:r>
      <w:r>
        <w:t xml:space="preserve"> </w:t>
      </w:r>
      <w:r>
        <w:t xml:space="preserve">Together with the measure of institutionalising resident Contact Points (iii) this policy</w:t>
      </w:r>
      <w:r>
        <w:t xml:space="preserve"> </w:t>
      </w:r>
      <w:r>
        <w:t xml:space="preserve">option would present significant administrative, financial and operational burdens for</w:t>
      </w:r>
      <w:r>
        <w:t xml:space="preserve"> </w:t>
      </w:r>
      <w:r>
        <w:t xml:space="preserve">Eurojust.137 Moreover, there is the risk that LMs would function merely as contact points</w:t>
      </w:r>
      <w:r>
        <w:t xml:space="preserve"> </w:t>
      </w:r>
      <w:r>
        <w:t xml:space="preserve">due to limited expertise in diverse national legal systems.</w:t>
      </w:r>
      <w:r>
        <w:br/>
      </w:r>
      <w:r>
        <w:t xml:space="preserve">Despite the challenges, the LMs and resident Contact Points are a strategic and necessary</w:t>
      </w:r>
      <w:r>
        <w:t xml:space="preserve"> </w:t>
      </w:r>
      <w:r>
        <w:t xml:space="preserve">evolution in Eurojust’s capacity to strengthen judicial cooperation with third countries.</w:t>
      </w:r>
      <w:r>
        <w:t xml:space="preserve"> </w:t>
      </w:r>
      <w:r>
        <w:t xml:space="preserve">Their deployment in key regions (e.g., Africa, Middle East) would provide reliable</w:t>
      </w:r>
      <w:r>
        <w:t xml:space="preserve"> </w:t>
      </w:r>
      <w:r>
        <w:t xml:space="preserve">channels for judicial cooperation, reducing delays for critical requests. This could be</w:t>
      </w:r>
      <w:r>
        <w:t xml:space="preserve"> </w:t>
      </w:r>
      <w:r>
        <w:t xml:space="preserve">especially valuable for Member States with limited diplomatic networks and besides,</w:t>
      </w:r>
      <w:r>
        <w:t xml:space="preserve"> </w:t>
      </w:r>
      <w:r>
        <w:t xml:space="preserve">enhance Eurojust’s visibility and credibility as a central hub for international criminal</w:t>
      </w:r>
      <w:r>
        <w:t xml:space="preserve"> </w:t>
      </w:r>
      <w:r>
        <w:t xml:space="preserve">justice cooperation. Similarly, Resident Contact Points would ease cooperation with</w:t>
      </w:r>
      <w:r>
        <w:t xml:space="preserve"> </w:t>
      </w:r>
      <w:r>
        <w:t xml:space="preserve">countries where formal agreements are difficult to negotiate, offering a pragmatic and</w:t>
      </w:r>
      <w:r>
        <w:t xml:space="preserve"> </w:t>
      </w:r>
      <w:r>
        <w:t xml:space="preserve">flexible alternative. Case volumes would increase.</w:t>
      </w:r>
      <w:r>
        <w:br/>
      </w:r>
      <w:r>
        <w:t xml:space="preserve">Clear rules on LMs and Resident Contact points would also enhance overall coherence.</w:t>
      </w:r>
      <w:r>
        <w:t xml:space="preserve"> </w:t>
      </w:r>
      <w:r>
        <w:t xml:space="preserve">With the formal participation of LPs in the College (iv) it would be ensured that discussions</w:t>
      </w:r>
      <w:r>
        <w:t xml:space="preserve"> </w:t>
      </w:r>
      <w:r>
        <w:t xml:space="preserve">are grounded in up-to-date and field-based intelligence, improving the Agency’s ability to</w:t>
      </w:r>
      <w:r>
        <w:t xml:space="preserve"> </w:t>
      </w:r>
      <w:r>
        <w:t xml:space="preserve">anticipate and respond to evolving transnational trends and would have a positive impact</w:t>
      </w:r>
      <w:r>
        <w:t xml:space="preserve"> </w:t>
      </w:r>
      <w:r>
        <w:t xml:space="preserve">on reaching Specific Objective 2. Member States’ interests would be safeguarded by the</w:t>
      </w:r>
      <w:r>
        <w:t xml:space="preserve"> </w:t>
      </w:r>
      <w:r>
        <w:t xml:space="preserve">fact that LPs retain their national practitioner status.</w:t>
      </w:r>
      <w:r>
        <w:br/>
      </w:r>
      <w:r>
        <w:t xml:space="preserve">In terms of efficiency, it would be ensured the resources are allocated better since the direct</w:t>
      </w:r>
      <w:r>
        <w:t xml:space="preserve"> </w:t>
      </w:r>
      <w:r>
        <w:t xml:space="preserve">involvement of the LPs would reduce redundant consultations with third country</w:t>
      </w:r>
      <w:r>
        <w:t xml:space="preserve"> </w:t>
      </w:r>
      <w:r>
        <w:t xml:space="preserve">authorities. Moreover, since they are already deployed, their formal integration into the</w:t>
      </w:r>
      <w:r>
        <w:t xml:space="preserve"> </w:t>
      </w:r>
      <w:r>
        <w:t xml:space="preserve">College would require only minor additional funding.</w:t>
      </w:r>
      <w:r>
        <w:br/>
      </w:r>
      <w:r>
        <w:t xml:space="preserve">Coherence with the existing framework would be ensured.</w:t>
      </w:r>
      <w:r>
        <w:br/>
      </w:r>
      <w:r>
        <w:t xml:space="preserve">F.PO3: The third policy option in that area builds on the previous by adding one additional</w:t>
      </w:r>
      <w:r>
        <w:t xml:space="preserve"> </w:t>
      </w:r>
      <w:r>
        <w:t xml:space="preserve">measure: entrusting Eurojust with an explicit capacity building mandate in external action</w:t>
      </w:r>
      <w:r>
        <w:t xml:space="preserve"> </w:t>
      </w:r>
      <w:r>
        <w:t xml:space="preserve">(v). This would further align with the specific objective and improve third countries’ ability</w:t>
      </w:r>
      <w:r>
        <w:t xml:space="preserve"> </w:t>
      </w:r>
      <w:r>
        <w:t xml:space="preserve">to align with EU standards and reaching trust and operational compatibility. However,</w:t>
      </w:r>
      <w:r>
        <w:t xml:space="preserve"> </w:t>
      </w:r>
      <w:r>
        <w:t xml:space="preserve">effectiveness in that regard would depend on third countries’ political will.</w:t>
      </w:r>
      <w:r>
        <w:br/>
      </w:r>
      <w:r>
        <w:t xml:space="preserve">Funding would be streamlined (e.g., form ICPA-FPI, DG INTPA) under Eurojust’s budget</w:t>
      </w:r>
      <w:r>
        <w:t xml:space="preserve"> </w:t>
      </w:r>
      <w:r>
        <w:t xml:space="preserve">and reduce administrative fragmentation or duplication. On the cost side additional staff</w:t>
      </w:r>
      <w:r>
        <w:t xml:space="preserve"> </w:t>
      </w:r>
      <w:r>
        <w:t xml:space="preserve">(FTEs) would be needed and there is a risk of overstretching, diverting resource from</w:t>
      </w:r>
      <w:r>
        <w:t xml:space="preserve"> </w:t>
      </w:r>
      <w:r>
        <w:t xml:space="preserve">Eurojust’s operational work.</w:t>
      </w:r>
    </w:p>
    <w:p>
      <w:pPr>
        <w:pStyle w:val="BodyText"/>
      </w:pPr>
      <w:r>
        <w:t xml:space="preserve">136 Support Study, pp. 111-113.</w:t>
      </w:r>
      <w:r>
        <w:t xml:space="preserve"> </w:t>
      </w:r>
      <w:r>
        <w:t xml:space="preserve">137 Quantitative assessments on this can be found in Annex II.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This policy option would be coherent with EU policies. As the policy option of highest</w:t>
      </w:r>
      <w:r>
        <w:t xml:space="preserve"> </w:t>
      </w:r>
      <w:r>
        <w:t xml:space="preserve">intensity, particular legal clarity in the EJR amendment would be needed to avoid conflicts</w:t>
      </w:r>
      <w:r>
        <w:t xml:space="preserve"> </w:t>
      </w:r>
      <w:r>
        <w:t xml:space="preserve">with other EU actors.</w:t>
      </w:r>
      <w:r>
        <w:t xml:space="preserve"> </w:t>
      </w:r>
      <w:r>
        <w:t xml:space="preserve">Table 10: Impacts of policy option in intervention area F</w:t>
      </w:r>
      <w:r>
        <w:t xml:space="preserve"> </w:t>
      </w:r>
      <w:r>
        <w:t xml:space="preserve">F. Consolidating cooperation with third</w:t>
      </w:r>
      <w:r>
        <w:t xml:space="preserve"> </w:t>
      </w:r>
      <w:r>
        <w:t xml:space="preserve">countries and international organisations</w:t>
      </w:r>
      <w:r>
        <w:br/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criteria</w:t>
      </w:r>
      <w:r>
        <w:t xml:space="preserve"> </w:t>
      </w:r>
      <w:r>
        <w:t xml:space="preserve">score</w:t>
      </w:r>
      <w:r>
        <w:t xml:space="preserve"> </w:t>
      </w:r>
      <w:r>
        <w:t xml:space="preserve">Sensitivity 2</w:t>
      </w:r>
      <w:r>
        <w:t xml:space="preserve"> </w:t>
      </w:r>
      <w:r>
        <w:t xml:space="preserve">Addressing</w:t>
      </w:r>
      <w:r>
        <w:t xml:space="preserve"> </w:t>
      </w:r>
      <w:r>
        <w:t xml:space="preserve">problem</w:t>
      </w:r>
      <w:r>
        <w:t xml:space="preserve"> </w:t>
      </w:r>
      <w:r>
        <w:t xml:space="preserve">driver(s):</w:t>
      </w:r>
      <w:r>
        <w:br/>
      </w:r>
      <w:r>
        <w:t xml:space="preserve">#10</w:t>
      </w:r>
      <w:r>
        <w:t xml:space="preserve"> </w:t>
      </w:r>
      <w:r>
        <w:t xml:space="preserve">Cumbersome</w:t>
      </w:r>
      <w:r>
        <w:t xml:space="preserve"> </w:t>
      </w:r>
      <w:r>
        <w:t xml:space="preserve">process</w:t>
      </w:r>
      <w:r>
        <w:t xml:space="preserve"> </w:t>
      </w:r>
      <w:r>
        <w:t xml:space="preserve">for establishing relations with international</w:t>
      </w:r>
      <w:r>
        <w:t xml:space="preserve"> </w:t>
      </w:r>
      <w:r>
        <w:t xml:space="preserve">actors</w:t>
      </w:r>
      <w:r>
        <w:br/>
      </w:r>
      <w:r>
        <w:t xml:space="preserve">SO2</w:t>
      </w:r>
      <w:r>
        <w:t xml:space="preserve"> </w:t>
      </w:r>
      <w:r>
        <w:t xml:space="preserve">GO</w:t>
      </w:r>
      <w:r>
        <w:t xml:space="preserve"> </w:t>
      </w:r>
      <w:r>
        <w:t xml:space="preserve">Effectiveness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SO2+GO</w:t>
      </w:r>
    </w:p>
    <w:p>
      <w:pPr>
        <w:pStyle w:val="BodyText"/>
      </w:pPr>
      <w:r>
        <w:t xml:space="preserve">Internal</w:t>
      </w:r>
      <w:r>
        <w:t xml:space="preserve"> </w:t>
      </w:r>
      <w:r>
        <w:t xml:space="preserve">External</w:t>
      </w:r>
      <w:r>
        <w:t xml:space="preserve"> </w:t>
      </w:r>
      <w:r>
        <w:t xml:space="preserve">Coherence</w:t>
      </w:r>
      <w:r>
        <w:t xml:space="preserve"> </w:t>
      </w:r>
      <w:r>
        <w:t xml:space="preserve">score</w:t>
      </w:r>
      <w:r>
        <w:br/>
      </w:r>
      <w:r>
        <w:t xml:space="preserve">= average</w:t>
      </w:r>
      <w:r>
        <w:t xml:space="preserve"> </w:t>
      </w:r>
      <w:r>
        <w:t xml:space="preserve">Internal+</w:t>
      </w:r>
      <w:r>
        <w:t xml:space="preserve"> </w:t>
      </w:r>
      <w:r>
        <w:t xml:space="preserve">External</w:t>
      </w:r>
      <w:r>
        <w:t xml:space="preserve"> </w:t>
      </w:r>
      <w:r>
        <w:t xml:space="preserve">Effectiveness = 0.5</w:t>
      </w:r>
      <w:r>
        <w:t xml:space="preserve"> </w:t>
      </w:r>
      <w:r>
        <w:t xml:space="preserve">Efficiency = 0.3</w:t>
      </w:r>
      <w:r>
        <w:t xml:space="preserve"> </w:t>
      </w:r>
      <w:r>
        <w:t xml:space="preserve">Coherence = 0.2</w:t>
      </w:r>
      <w:r>
        <w:t xml:space="preserve"> </w:t>
      </w:r>
      <w:r>
        <w:t xml:space="preserve">F.PO1(i)</w:t>
      </w:r>
      <w:r>
        <w:t xml:space="preserve"> </w:t>
      </w:r>
      <w:r>
        <w:t xml:space="preserve">0.50 0.50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0.00</w:t>
      </w:r>
      <w:r>
        <w:t xml:space="preserve"> </w:t>
      </w:r>
      <w:r>
        <w:t xml:space="preserve">1.00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F.PO2 (i, ii, iii, iv)</w:t>
      </w:r>
      <w:r>
        <w:t xml:space="preserve"> </w:t>
      </w:r>
      <w:r>
        <w:t xml:space="preserve">1.50 0.88</w:t>
      </w:r>
      <w:r>
        <w:t xml:space="preserve"> </w:t>
      </w:r>
      <w:r>
        <w:t xml:space="preserve">1.19</w:t>
      </w:r>
      <w:r>
        <w:t xml:space="preserve"> </w:t>
      </w:r>
      <w:r>
        <w:t xml:space="preserve">0.88</w:t>
      </w:r>
      <w:r>
        <w:t xml:space="preserve"> </w:t>
      </w:r>
      <w:r>
        <w:t xml:space="preserve">0.63</w:t>
      </w:r>
      <w:r>
        <w:t xml:space="preserve"> </w:t>
      </w:r>
      <w:r>
        <w:t xml:space="preserve">0.75</w:t>
      </w:r>
      <w:r>
        <w:t xml:space="preserve"> </w:t>
      </w:r>
      <w:r>
        <w:t xml:space="preserve">0.69</w:t>
      </w:r>
      <w:r>
        <w:t xml:space="preserve"> </w:t>
      </w:r>
      <w:r>
        <w:t xml:space="preserve">0.99</w:t>
      </w:r>
      <w:r>
        <w:t xml:space="preserve"> </w:t>
      </w:r>
      <w:r>
        <w:t xml:space="preserve">F.PO3 (i, ii, iii, iv, v)</w:t>
      </w:r>
      <w:r>
        <w:t xml:space="preserve"> </w:t>
      </w:r>
      <w:r>
        <w:t xml:space="preserve">1.40 0.80</w:t>
      </w:r>
      <w:r>
        <w:t xml:space="preserve"> </w:t>
      </w:r>
      <w:r>
        <w:t xml:space="preserve">1.10</w:t>
      </w:r>
      <w:r>
        <w:t xml:space="preserve"> </w:t>
      </w:r>
      <w:r>
        <w:t xml:space="preserve">0.80</w:t>
      </w:r>
      <w:r>
        <w:t xml:space="preserve"> </w:t>
      </w:r>
      <w:r>
        <w:t xml:space="preserve">0.60</w:t>
      </w:r>
      <w:r>
        <w:t xml:space="preserve"> </w:t>
      </w:r>
      <w:r>
        <w:t xml:space="preserve">0.80</w:t>
      </w:r>
      <w:r>
        <w:t xml:space="preserve"> </w:t>
      </w:r>
      <w:r>
        <w:t xml:space="preserve">0.70</w:t>
      </w:r>
      <w:r>
        <w:t xml:space="preserve"> </w:t>
      </w:r>
      <w:r>
        <w:t xml:space="preserve">0.93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t xml:space="preserve"> </w:t>
      </w:r>
      <w:r>
        <w:t xml:space="preserve">To compare the policy options, a multi-criteria analysis (MCA) was used, which took</w:t>
      </w:r>
      <w:r>
        <w:t xml:space="preserve"> </w:t>
      </w:r>
      <w:r>
        <w:t xml:space="preserve">into account the effectiveness, efficiency, and coherence of all policy options. This</w:t>
      </w:r>
      <w:r>
        <w:t xml:space="preserve"> </w:t>
      </w:r>
      <w:r>
        <w:t xml:space="preserve">analysis is based on two components: the gradual assessment of each policy option and</w:t>
      </w:r>
      <w:r>
        <w:t xml:space="preserve"> </w:t>
      </w:r>
      <w:r>
        <w:t xml:space="preserve">the weighting assigned to each impact representing its relative importance. A score was</w:t>
      </w:r>
      <w:r>
        <w:t xml:space="preserve"> </w:t>
      </w:r>
      <w:r>
        <w:t xml:space="preserve">given to each policy option on a scale from -3 to +3 (as further explained in Annex IV)</w:t>
      </w:r>
      <w:r>
        <w:t xml:space="preserve"> </w:t>
      </w:r>
      <w:r>
        <w:t xml:space="preserve">based on the analysis of quantitative and qualitative evidence. Effectiveness, efficiency,</w:t>
      </w:r>
      <w:r>
        <w:t xml:space="preserve"> </w:t>
      </w:r>
      <w:r>
        <w:t xml:space="preserve">and coherence were each weighed at 50%, 30% and 20% respectively138.</w:t>
      </w:r>
      <w:r>
        <w:t xml:space="preserve"> </w:t>
      </w:r>
      <w:r>
        <w:t xml:space="preserve">The assessment was performed separately for the two specific objectives, each with its</w:t>
      </w:r>
      <w:r>
        <w:t xml:space="preserve"> </w:t>
      </w:r>
      <w:r>
        <w:t xml:space="preserve">own set of policy options: Specific Objective 1 (Internal) - Streamlining Eurojust’s</w:t>
      </w:r>
      <w:r>
        <w:t xml:space="preserve"> </w:t>
      </w:r>
      <w:r>
        <w:t xml:space="preserve">operational capacity, Member State implementation and internal governance; Specific</w:t>
      </w:r>
      <w:r>
        <w:t xml:space="preserve"> </w:t>
      </w:r>
      <w:r>
        <w:t xml:space="preserve">Objective 2 (External) - Achieve optimal alignment and operational integration with</w:t>
      </w:r>
      <w:r>
        <w:t xml:space="preserve"> </w:t>
      </w:r>
      <w:r>
        <w:t xml:space="preserve">Member States, EU partners and third countries. The policy options under these two</w:t>
      </w:r>
      <w:r>
        <w:t xml:space="preserve"> </w:t>
      </w:r>
      <w:r>
        <w:t xml:space="preserve">separate objectives are assessed independently of one another and have no mutual</w:t>
      </w:r>
      <w:r>
        <w:t xml:space="preserve"> </w:t>
      </w:r>
      <w:r>
        <w:t xml:space="preserve">interdependencies (the objectives addressing clearly distinct themes and goals). Under</w:t>
      </w:r>
      <w:r>
        <w:t xml:space="preserve"> </w:t>
      </w:r>
      <w:r>
        <w:t xml:space="preserve">each Specific Objective, three thematic areas (A, B, C for SO1; D, E, F for SO2) were</w:t>
      </w:r>
      <w:r>
        <w:t xml:space="preserve"> </w:t>
      </w:r>
      <w:r>
        <w:t xml:space="preserve">examined. Within each thematic area, three policy options – differing in scope (PO1:</w:t>
      </w:r>
      <w:r>
        <w:t xml:space="preserve"> </w:t>
      </w:r>
      <w:r>
        <w:t xml:space="preserve">light change, PO2: moderate change, PO3: substantial change) – were presented</w:t>
      </w:r>
      <w:r>
        <w:t xml:space="preserve"> </w:t>
      </w:r>
      <w:r>
        <w:t xml:space="preserve">alongside their respective impacts. The resulting nine policy options under each</w:t>
      </w:r>
      <w:r>
        <w:t xml:space="preserve"> </w:t>
      </w:r>
      <w:r>
        <w:t xml:space="preserve">Specific Objective were then compared against the criteria of effectiveness, efficiency,</w:t>
      </w:r>
      <w:r>
        <w:t xml:space="preserve"> </w:t>
      </w:r>
      <w:r>
        <w:t xml:space="preserve">and coherence. Effectiveness was graded based on the extent to which each policy</w:t>
      </w:r>
      <w:r>
        <w:t xml:space="preserve"> </w:t>
      </w:r>
      <w:r>
        <w:t xml:space="preserve">option achieved its respective specific objective and contributed to the general</w:t>
      </w:r>
      <w:r>
        <w:t xml:space="preserve"> </w:t>
      </w:r>
      <w:r>
        <w:t xml:space="preserve">objective. Efficiency was assessed through a cost-benefit analysis, with the overall</w:t>
      </w:r>
      <w:r>
        <w:t xml:space="preserve"> </w:t>
      </w:r>
      <w:r>
        <w:t xml:space="preserve">efficiency score reflecting the net effect of benefits minus costs (where 3 = highest</w:t>
      </w:r>
      <w:r>
        <w:t xml:space="preserve"> </w:t>
      </w:r>
      <w:r>
        <w:t xml:space="preserve">benefit at lowest cost). Coherence was evaluated globally, taking into account internal</w:t>
      </w:r>
      <w:r>
        <w:t xml:space="preserve"> </w:t>
      </w:r>
      <w:r>
        <w:t xml:space="preserve">coherence (alignment with the EJR) and external coherence (consistency with other EU</w:t>
      </w:r>
      <w:r>
        <w:t xml:space="preserve"> </w:t>
      </w:r>
      <w:r>
        <w:t xml:space="preserve">legal acts and policies).</w:t>
      </w:r>
      <w:r>
        <w:t xml:space="preserve"> </w:t>
      </w:r>
      <w:r>
        <w:t xml:space="preserve">The results of the MCA show that policy options A.PO3, B.PO3, C.PO3, D.PO3, E.PO2,</w:t>
      </w:r>
      <w:r>
        <w:t xml:space="preserve"> </w:t>
      </w:r>
      <w:r>
        <w:t xml:space="preserve">F.PO2 rank highest under all three criteria. The table below summarises the results of the</w:t>
      </w:r>
      <w:r>
        <w:t xml:space="preserve"> </w:t>
      </w:r>
      <w:r>
        <w:t xml:space="preserve">assessment of all policy options described in chapter 6.</w:t>
      </w:r>
    </w:p>
    <w:p>
      <w:pPr>
        <w:pStyle w:val="FirstParagraph"/>
      </w:pPr>
      <w:r>
        <w:t xml:space="preserve">138 Only this is presented above, but sensitivity analyses were also carried out with equal weights and with effectiveness</w:t>
      </w:r>
      <w:r>
        <w:t xml:space="preserve"> </w:t>
      </w:r>
      <w:r>
        <w:t xml:space="preserve">and efficiency both at 40%, all of which produced the same ranking.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Table 11: Impacts of policy options in intervention areas A, B, C, D, E and F</w:t>
      </w:r>
      <w:r>
        <w:t xml:space="preserve"> </w:t>
      </w:r>
      <w:r>
        <w:t xml:space="preserve">Area of intervention</w:t>
      </w:r>
      <w:r>
        <w:br/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Total =</w:t>
      </w:r>
      <w:r>
        <w:t xml:space="preserve"> </w:t>
      </w:r>
      <w:r>
        <w:t xml:space="preserve">0.5</w:t>
      </w:r>
      <w:r>
        <w:rPr>
          <w:i/>
          <w:iCs/>
        </w:rPr>
        <w:t xml:space="preserve">Effectiveness +</w:t>
      </w:r>
      <w:r>
        <w:br/>
      </w:r>
      <w:r>
        <w:rPr>
          <w:i/>
          <w:iCs/>
        </w:rPr>
        <w:t xml:space="preserve">0.3</w:t>
      </w:r>
      <w:r>
        <w:t xml:space="preserve">Efficiency +</w:t>
      </w:r>
      <w:r>
        <w:t xml:space="preserve"> </w:t>
      </w:r>
      <w:r>
        <w:t xml:space="preserve">0.2*Coherence</w:t>
      </w:r>
      <w:r>
        <w:br/>
      </w:r>
      <w:r>
        <w:t xml:space="preserve">A. Extending the scope of material</w:t>
      </w:r>
      <w:r>
        <w:t xml:space="preserve"> </w:t>
      </w:r>
      <w:r>
        <w:t xml:space="preserve">competences to face the new judicial</w:t>
      </w:r>
      <w:r>
        <w:t xml:space="preserve"> </w:t>
      </w:r>
      <w:r>
        <w:t xml:space="preserve">landscape</w:t>
      </w:r>
      <w:r>
        <w:t xml:space="preserve"> </w:t>
      </w:r>
      <w:r>
        <w:t xml:space="preserve">A.PO1</w:t>
      </w:r>
      <w:r>
        <w:t xml:space="preserve"> </w:t>
      </w:r>
      <w:r>
        <w:t xml:space="preserve">0.33</w:t>
      </w:r>
      <w:r>
        <w:t xml:space="preserve"> </w:t>
      </w:r>
      <w:r>
        <w:t xml:space="preserve">0.33</w:t>
      </w:r>
      <w:r>
        <w:t xml:space="preserve"> </w:t>
      </w:r>
      <w:r>
        <w:t xml:space="preserve">0.58</w:t>
      </w:r>
      <w:r>
        <w:t xml:space="preserve"> </w:t>
      </w:r>
      <w:r>
        <w:t xml:space="preserve">0.38</w:t>
      </w:r>
      <w:r>
        <w:t xml:space="preserve"> </w:t>
      </w:r>
      <w:r>
        <w:t xml:space="preserve">A.PO2</w:t>
      </w:r>
      <w:r>
        <w:t xml:space="preserve"> </w:t>
      </w:r>
      <w:r>
        <w:t xml:space="preserve">1.00</w:t>
      </w:r>
      <w:r>
        <w:t xml:space="preserve"> </w:t>
      </w:r>
      <w:r>
        <w:t xml:space="preserve">1.25</w:t>
      </w:r>
      <w:r>
        <w:t xml:space="preserve"> </w:t>
      </w:r>
      <w:r>
        <w:t xml:space="preserve">1.06</w:t>
      </w:r>
      <w:r>
        <w:t xml:space="preserve"> </w:t>
      </w:r>
      <w:r>
        <w:t xml:space="preserve">1.09</w:t>
      </w:r>
      <w:r>
        <w:t xml:space="preserve"> </w:t>
      </w:r>
      <w:r>
        <w:t xml:space="preserve">A.PO3</w:t>
      </w:r>
      <w:r>
        <w:t xml:space="preserve"> </w:t>
      </w:r>
      <w:r>
        <w:t xml:space="preserve">1.00</w:t>
      </w:r>
      <w:r>
        <w:t xml:space="preserve"> </w:t>
      </w:r>
      <w:r>
        <w:t xml:space="preserve">1.60</w:t>
      </w:r>
      <w:r>
        <w:t xml:space="preserve"> </w:t>
      </w:r>
      <w:r>
        <w:t xml:space="preserve">1.15</w:t>
      </w:r>
      <w:r>
        <w:t xml:space="preserve"> </w:t>
      </w:r>
      <w:r>
        <w:t xml:space="preserve">1.21</w:t>
      </w:r>
      <w:r>
        <w:t xml:space="preserve"> </w:t>
      </w:r>
      <w:r>
        <w:t xml:space="preserve">B. Harmonising Member State</w:t>
      </w:r>
      <w:r>
        <w:t xml:space="preserve"> </w:t>
      </w:r>
      <w:r>
        <w:t xml:space="preserve">implementation of the EJR, including on</w:t>
      </w:r>
      <w:r>
        <w:t xml:space="preserve"> </w:t>
      </w:r>
      <w:r>
        <w:t xml:space="preserve">allocation of cases</w:t>
      </w:r>
      <w:r>
        <w:br/>
      </w:r>
      <w:r>
        <w:t xml:space="preserve">B.PO1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0.38</w:t>
      </w:r>
      <w:r>
        <w:t xml:space="preserve"> </w:t>
      </w:r>
      <w:r>
        <w:t xml:space="preserve">0.28</w:t>
      </w:r>
      <w:r>
        <w:t xml:space="preserve"> </w:t>
      </w:r>
      <w:r>
        <w:t xml:space="preserve">B.PO2</w:t>
      </w:r>
      <w:r>
        <w:t xml:space="preserve"> </w:t>
      </w:r>
      <w:r>
        <w:t xml:space="preserve">0.83</w:t>
      </w:r>
      <w:r>
        <w:t xml:space="preserve"> </w:t>
      </w:r>
      <w:r>
        <w:t xml:space="preserve">1.17</w:t>
      </w:r>
      <w:r>
        <w:t xml:space="preserve"> </w:t>
      </w:r>
      <w:r>
        <w:t xml:space="preserve">1.25</w:t>
      </w:r>
      <w:r>
        <w:t xml:space="preserve"> </w:t>
      </w:r>
      <w:r>
        <w:t xml:space="preserve">1.02</w:t>
      </w:r>
      <w:r>
        <w:t xml:space="preserve"> </w:t>
      </w:r>
      <w:r>
        <w:t xml:space="preserve">B.PO3</w:t>
      </w:r>
      <w:r>
        <w:t xml:space="preserve"> </w:t>
      </w:r>
      <w:r>
        <w:t xml:space="preserve">1.00</w:t>
      </w:r>
      <w:r>
        <w:t xml:space="preserve"> </w:t>
      </w:r>
      <w:r>
        <w:t xml:space="preserve">1.38</w:t>
      </w:r>
      <w:r>
        <w:t xml:space="preserve"> </w:t>
      </w:r>
      <w:r>
        <w:t xml:space="preserve">1.25</w:t>
      </w:r>
      <w:r>
        <w:t xml:space="preserve"> </w:t>
      </w:r>
      <w:r>
        <w:t xml:space="preserve">1.16</w:t>
      </w:r>
      <w:r>
        <w:t xml:space="preserve"> </w:t>
      </w:r>
      <w:r>
        <w:t xml:space="preserve">C. Establishing a streamlined, coherent and</w:t>
      </w:r>
      <w:r>
        <w:t xml:space="preserve"> </w:t>
      </w:r>
      <w:r>
        <w:t xml:space="preserve">role-clear governance system that</w:t>
      </w:r>
      <w:r>
        <w:t xml:space="preserve"> </w:t>
      </w:r>
      <w:r>
        <w:t xml:space="preserve">accelerates decision-making</w:t>
      </w:r>
      <w:r>
        <w:br/>
      </w:r>
      <w:r>
        <w:t xml:space="preserve">C.PO1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C.PO2</w:t>
      </w:r>
      <w:r>
        <w:t xml:space="preserve"> </w:t>
      </w:r>
      <w:r>
        <w:t xml:space="preserve">1.25</w:t>
      </w:r>
      <w:r>
        <w:t xml:space="preserve"> </w:t>
      </w:r>
      <w:r>
        <w:t xml:space="preserve">1.00</w:t>
      </w:r>
      <w:r>
        <w:t xml:space="preserve"> </w:t>
      </w:r>
      <w:r>
        <w:t xml:space="preserve">1.00</w:t>
      </w:r>
      <w:r>
        <w:t xml:space="preserve"> </w:t>
      </w:r>
      <w:r>
        <w:t xml:space="preserve">1.13</w:t>
      </w:r>
      <w:r>
        <w:t xml:space="preserve"> </w:t>
      </w:r>
      <w:r>
        <w:t xml:space="preserve">C.PO3</w:t>
      </w:r>
      <w:r>
        <w:t xml:space="preserve"> </w:t>
      </w:r>
      <w:r>
        <w:t xml:space="preserve">2.75</w:t>
      </w:r>
      <w:r>
        <w:t xml:space="preserve"> </w:t>
      </w:r>
      <w:r>
        <w:t xml:space="preserve">2.50</w:t>
      </w:r>
      <w:r>
        <w:t xml:space="preserve"> </w:t>
      </w:r>
      <w:r>
        <w:t xml:space="preserve">2.00</w:t>
      </w:r>
      <w:r>
        <w:t xml:space="preserve"> </w:t>
      </w:r>
      <w:r>
        <w:t xml:space="preserve">2.53</w:t>
      </w:r>
      <w:r>
        <w:t xml:space="preserve"> </w:t>
      </w:r>
      <w:r>
        <w:t xml:space="preserve">D. Fostering and strengthening structured</w:t>
      </w:r>
      <w:r>
        <w:t xml:space="preserve"> </w:t>
      </w:r>
      <w:r>
        <w:t xml:space="preserve">operational cooperation with Europol</w:t>
      </w:r>
      <w:r>
        <w:br/>
      </w:r>
      <w:r>
        <w:t xml:space="preserve">D.PO1</w:t>
      </w:r>
      <w:r>
        <w:t xml:space="preserve"> </w:t>
      </w:r>
      <w:r>
        <w:t xml:space="preserve">0.25</w:t>
      </w:r>
      <w:r>
        <w:t xml:space="preserve"> </w:t>
      </w:r>
      <w:r>
        <w:t xml:space="preserve">0.50</w:t>
      </w:r>
      <w:r>
        <w:t xml:space="preserve"> </w:t>
      </w:r>
      <w:r>
        <w:t xml:space="preserve">0.75</w:t>
      </w:r>
      <w:r>
        <w:t xml:space="preserve"> </w:t>
      </w:r>
      <w:r>
        <w:t xml:space="preserve">0.43</w:t>
      </w:r>
      <w:r>
        <w:t xml:space="preserve"> </w:t>
      </w:r>
      <w:r>
        <w:t xml:space="preserve">D.PO2</w:t>
      </w:r>
      <w:r>
        <w:t xml:space="preserve"> </w:t>
      </w:r>
      <w:r>
        <w:t xml:space="preserve">1.00</w:t>
      </w:r>
      <w:r>
        <w:t xml:space="preserve"> </w:t>
      </w:r>
      <w:r>
        <w:t xml:space="preserve">1.38</w:t>
      </w:r>
      <w:r>
        <w:t xml:space="preserve"> </w:t>
      </w:r>
      <w:r>
        <w:t xml:space="preserve">1.56</w:t>
      </w:r>
      <w:r>
        <w:t xml:space="preserve"> </w:t>
      </w:r>
      <w:r>
        <w:t xml:space="preserve">1.23</w:t>
      </w:r>
      <w:r>
        <w:t xml:space="preserve"> </w:t>
      </w:r>
      <w:r>
        <w:t xml:space="preserve">D.PO3</w:t>
      </w:r>
      <w:r>
        <w:t xml:space="preserve"> </w:t>
      </w:r>
      <w:r>
        <w:t xml:space="preserve">1.40</w:t>
      </w:r>
      <w:r>
        <w:t xml:space="preserve"> </w:t>
      </w:r>
      <w:r>
        <w:t xml:space="preserve">1.50</w:t>
      </w:r>
      <w:r>
        <w:t xml:space="preserve"> </w:t>
      </w:r>
      <w:r>
        <w:t xml:space="preserve">1.65</w:t>
      </w:r>
      <w:r>
        <w:t xml:space="preserve"> </w:t>
      </w:r>
      <w:r>
        <w:t xml:space="preserve">1.48</w:t>
      </w:r>
      <w:r>
        <w:t xml:space="preserve"> </w:t>
      </w:r>
      <w:r>
        <w:t xml:space="preserve">E. Promoting fully developed cooperation</w:t>
      </w:r>
      <w:r>
        <w:t xml:space="preserve"> </w:t>
      </w:r>
      <w:r>
        <w:t xml:space="preserve">with the EPPO</w:t>
      </w:r>
      <w:r>
        <w:br/>
      </w:r>
      <w:r>
        <w:t xml:space="preserve">E.PO1</w:t>
      </w:r>
      <w:r>
        <w:t xml:space="preserve"> </w:t>
      </w:r>
      <w:r>
        <w:t xml:space="preserve">0.25</w:t>
      </w:r>
      <w:r>
        <w:t xml:space="preserve"> </w:t>
      </w:r>
      <w:r>
        <w:t xml:space="preserve">0.75</w:t>
      </w:r>
      <w:r>
        <w:t xml:space="preserve"> </w:t>
      </w:r>
      <w:r>
        <w:t xml:space="preserve">0.75</w:t>
      </w:r>
      <w:r>
        <w:t xml:space="preserve"> </w:t>
      </w:r>
      <w:r>
        <w:t xml:space="preserve">0.50</w:t>
      </w:r>
      <w:r>
        <w:t xml:space="preserve"> </w:t>
      </w:r>
      <w:r>
        <w:t xml:space="preserve">E.PO2</w:t>
      </w:r>
      <w:r>
        <w:t xml:space="preserve"> </w:t>
      </w:r>
      <w:r>
        <w:t xml:space="preserve">1.08</w:t>
      </w:r>
      <w:r>
        <w:t xml:space="preserve"> </w:t>
      </w:r>
      <w:r>
        <w:t xml:space="preserve">1.50</w:t>
      </w:r>
      <w:r>
        <w:t xml:space="preserve"> </w:t>
      </w:r>
      <w:r>
        <w:t xml:space="preserve">1.33</w:t>
      </w:r>
      <w:r>
        <w:t xml:space="preserve"> </w:t>
      </w:r>
      <w:r>
        <w:t xml:space="preserve">1.26</w:t>
      </w:r>
      <w:r>
        <w:t xml:space="preserve"> </w:t>
      </w:r>
      <w:r>
        <w:t xml:space="preserve">E.PO3</w:t>
      </w:r>
      <w:r>
        <w:t xml:space="preserve"> </w:t>
      </w:r>
      <w:r>
        <w:t xml:space="preserve">1.06</w:t>
      </w:r>
      <w:r>
        <w:t xml:space="preserve"> </w:t>
      </w:r>
      <w:r>
        <w:t xml:space="preserve">1.31</w:t>
      </w:r>
      <w:r>
        <w:t xml:space="preserve"> </w:t>
      </w:r>
      <w:r>
        <w:t xml:space="preserve">1.31</w:t>
      </w:r>
      <w:r>
        <w:t xml:space="preserve"> </w:t>
      </w:r>
      <w:r>
        <w:t xml:space="preserve">1.19</w:t>
      </w:r>
      <w:r>
        <w:t xml:space="preserve"> </w:t>
      </w:r>
      <w:r>
        <w:t xml:space="preserve">F. Consolidating cooperation with third</w:t>
      </w:r>
      <w:r>
        <w:t xml:space="preserve"> </w:t>
      </w:r>
      <w:r>
        <w:t xml:space="preserve">countries and international organisations</w:t>
      </w:r>
      <w:r>
        <w:br/>
      </w:r>
      <w:r>
        <w:t xml:space="preserve">F.PO1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0.50</w:t>
      </w:r>
      <w:r>
        <w:t xml:space="preserve"> </w:t>
      </w:r>
      <w:r>
        <w:t xml:space="preserve">F.PO2</w:t>
      </w:r>
      <w:r>
        <w:t xml:space="preserve"> </w:t>
      </w:r>
      <w:r>
        <w:t xml:space="preserve">1.19</w:t>
      </w:r>
      <w:r>
        <w:t xml:space="preserve"> </w:t>
      </w:r>
      <w:r>
        <w:t xml:space="preserve">0.88</w:t>
      </w:r>
      <w:r>
        <w:t xml:space="preserve"> </w:t>
      </w:r>
      <w:r>
        <w:t xml:space="preserve">0.69</w:t>
      </w:r>
      <w:r>
        <w:t xml:space="preserve"> </w:t>
      </w:r>
      <w:r>
        <w:t xml:space="preserve">0.99</w:t>
      </w:r>
      <w:r>
        <w:t xml:space="preserve"> </w:t>
      </w:r>
      <w:r>
        <w:t xml:space="preserve">F.PO3</w:t>
      </w:r>
      <w:r>
        <w:t xml:space="preserve"> </w:t>
      </w:r>
      <w:r>
        <w:t xml:space="preserve">1.10</w:t>
      </w:r>
      <w:r>
        <w:t xml:space="preserve"> </w:t>
      </w:r>
      <w:r>
        <w:t xml:space="preserve">0.80</w:t>
      </w:r>
      <w:r>
        <w:t xml:space="preserve"> </w:t>
      </w:r>
      <w:r>
        <w:t xml:space="preserve">0.70</w:t>
      </w:r>
      <w:r>
        <w:t xml:space="preserve"> </w:t>
      </w:r>
      <w:r>
        <w:t xml:space="preserve">0.93</w:t>
      </w:r>
    </w:p>
    <w:p>
      <w:pPr>
        <w:pStyle w:val="Compact"/>
        <w:numPr>
          <w:ilvl w:val="0"/>
          <w:numId w:val="1004"/>
        </w:numPr>
      </w:pPr>
      <w:r>
        <w:t xml:space="preserve">PREFERRED OPTION</w:t>
      </w:r>
      <w:r>
        <w:t xml:space="preserve"> </w:t>
      </w:r>
      <w:r>
        <w:t xml:space="preserve">Based on the impacts assessed (chapter 6) and comparison of policy options (chapter 7),</w:t>
      </w:r>
      <w:r>
        <w:t xml:space="preserve"> </w:t>
      </w:r>
      <w:r>
        <w:t xml:space="preserve">the preferred option is the package of preferred policy options under each intervention area.</w:t>
      </w:r>
      <w:r>
        <w:t xml:space="preserve"> </w:t>
      </w:r>
      <w:r>
        <w:t xml:space="preserve">All policy options retained are complementary and reflect the evidence collected (i.e. </w:t>
      </w:r>
      <w:r>
        <w:t xml:space="preserve"> </w:t>
      </w:r>
      <w:r>
        <w:t xml:space="preserve">stakeholders’ views). They scored highest in terms of their effectiveness (towards their</w:t>
      </w:r>
      <w:r>
        <w:t xml:space="preserve"> </w:t>
      </w:r>
      <w:r>
        <w:t xml:space="preserve">specific objective and the general objective), efficiency and coherence mix:</w:t>
      </w:r>
    </w:p>
    <w:p>
      <w:pPr>
        <w:pStyle w:val="FirstParagraph"/>
      </w:pPr>
      <w:r>
        <w:t xml:space="preserve">46</w:t>
      </w:r>
      <w:r>
        <w:t xml:space="preserve"> </w:t>
      </w:r>
      <w:r>
        <w:t xml:space="preserve">Table 12: Preferred Option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A. Extending the scope of material competences to face the new judicial landscape</w:t>
      </w:r>
      <w:r>
        <w:br/>
      </w:r>
      <w:r>
        <w:t xml:space="preserve">Addressing problem driver(s): #2 Insufficient competences and associated toolset</w:t>
      </w:r>
      <w:r>
        <w:t xml:space="preserve"> </w:t>
      </w:r>
      <w:r>
        <w:t xml:space="preserve">A.PO3</w:t>
      </w:r>
      <w:r>
        <w:br/>
      </w:r>
      <w:r>
        <w:t xml:space="preserve">i.b Enhancing Eurojust’s involvement in EU policy-making and strategic cycles by introducing a dedicated EJR provision</w:t>
      </w:r>
      <w:r>
        <w:t xml:space="preserve"> </w:t>
      </w:r>
      <w:r>
        <w:t xml:space="preserve">ii.b Formally entrusting Eurojust with new operational functions (e-evidence, victims’ rights)</w:t>
      </w:r>
      <w:r>
        <w:t xml:space="preserve"> </w:t>
      </w:r>
      <w:r>
        <w:t xml:space="preserve">iii.b Introducing semi-permanent operational platforms to support JITs by introducing a reference in the EJR</w:t>
      </w:r>
      <w:r>
        <w:t xml:space="preserve"> </w:t>
      </w:r>
      <w:r>
        <w:t xml:space="preserve">iv. Extending Eurojust’s material competence to new crimes (VURM, cybercrime, GBV)</w:t>
      </w:r>
      <w:r>
        <w:t xml:space="preserve"> </w:t>
      </w:r>
      <w:r>
        <w:t xml:space="preserve">v. Expanding Eurojust’s analytical function to key crime areas (organised crime and accessory crimes)</w:t>
      </w:r>
      <w:r>
        <w:t xml:space="preserve"> </w:t>
      </w:r>
      <w:r>
        <w:t xml:space="preserve">B. Harmonising Member State implementation of the EJR, including on allocation of cases</w:t>
      </w:r>
      <w:r>
        <w:br/>
      </w:r>
      <w:r>
        <w:t xml:space="preserve">Addressing problem driver(s): #1 Inadequate model to select and prioritise cases; #3 Divergent</w:t>
      </w:r>
      <w:r>
        <w:t xml:space="preserve"> </w:t>
      </w:r>
      <w:r>
        <w:t xml:space="preserve">Member State engagement and implementation of the EJR</w:t>
      </w:r>
      <w:r>
        <w:t xml:space="preserve"> </w:t>
      </w:r>
      <w:r>
        <w:t xml:space="preserve">B.PO3</w:t>
      </w:r>
      <w:r>
        <w:br/>
      </w:r>
      <w:r>
        <w:t xml:space="preserve">i.b Introducing a Eurojust-EJN case-allocation system by defining in EJR what’s a ‘Eurojust case’</w:t>
      </w:r>
      <w:r>
        <w:t xml:space="preserve"> </w:t>
      </w:r>
      <w:r>
        <w:t xml:space="preserve">Ii.b Reinforce the status of National Members to give them full operational powers by amending EJR provisions</w:t>
      </w:r>
      <w:r>
        <w:t xml:space="preserve"> </w:t>
      </w:r>
      <w:r>
        <w:t xml:space="preserve">iii. Entrusting National Members with new capabilities (issuing freezing orders (or immediate action), e-evidence orders, signing JIT</w:t>
      </w:r>
      <w:r>
        <w:t xml:space="preserve"> </w:t>
      </w:r>
      <w:r>
        <w:t xml:space="preserve">agreements)</w:t>
      </w:r>
      <w:r>
        <w:t xml:space="preserve"> </w:t>
      </w:r>
      <w:r>
        <w:t xml:space="preserve">iv. Granting National Members the authority to open cases</w:t>
      </w:r>
      <w:r>
        <w:t xml:space="preserve"> </w:t>
      </w:r>
      <w:r>
        <w:t xml:space="preserve">C. Establishing a streamlined governance system that accelerates decision-making</w:t>
      </w:r>
      <w:r>
        <w:br/>
      </w:r>
      <w:r>
        <w:t xml:space="preserve">Addressing problem driver(s): #4 Lack of clear separation between operational and administrative</w:t>
      </w:r>
      <w:r>
        <w:t xml:space="preserve"> </w:t>
      </w:r>
      <w:r>
        <w:t xml:space="preserve">responsibilities; #5 Complex governance structure and outdated legacy organisational culture</w:t>
      </w:r>
      <w:r>
        <w:br/>
      </w:r>
      <w:r>
        <w:t xml:space="preserve">C.PO3</w:t>
      </w:r>
      <w:r>
        <w:br/>
      </w:r>
      <w:r>
        <w:t xml:space="preserve">i. Revision of the allocation of responsibilities between governance bodies</w:t>
      </w:r>
      <w:r>
        <w:t xml:space="preserve"> </w:t>
      </w:r>
      <w:r>
        <w:t xml:space="preserve">ii. Reform of the Executive Board</w:t>
      </w:r>
      <w:r>
        <w:t xml:space="preserve"> </w:t>
      </w:r>
      <w:r>
        <w:t xml:space="preserve">iii. Introduction of a Management Board</w:t>
      </w:r>
      <w:r>
        <w:t xml:space="preserve"> </w:t>
      </w:r>
      <w:r>
        <w:t xml:space="preserve">D. Fostering and strengthening structured operational cooperation with Europol</w:t>
      </w:r>
      <w:r>
        <w:br/>
      </w:r>
      <w:r>
        <w:t xml:space="preserve">Addressing problem driver(s): #8 Absence of a structurally embedded cooperation with Europol</w:t>
      </w:r>
      <w:r>
        <w:br/>
      </w:r>
      <w:r>
        <w:t xml:space="preserve">D.PO3</w:t>
      </w:r>
      <w:r>
        <w:br/>
      </w:r>
      <w:r>
        <w:t xml:space="preserve">i.b Optimising Eurojust-Europol’s hit/no-hit system through technical measures linked to new legal obligations</w:t>
      </w:r>
      <w:r>
        <w:t xml:space="preserve"> </w:t>
      </w:r>
      <w:r>
        <w:t xml:space="preserve">ii.b Revising the 2010 Eurojust-Europol Working Arrangement and introducing an obligation of periodic review</w:t>
      </w:r>
      <w:r>
        <w:t xml:space="preserve"> </w:t>
      </w:r>
      <w:r>
        <w:t xml:space="preserve">iii. Creating a dedicated cooperation channel for systematic follow up on SIRIUS referrals</w:t>
      </w:r>
      <w:r>
        <w:t xml:space="preserve"> </w:t>
      </w:r>
      <w:r>
        <w:t xml:space="preserve">iv. Granting participation in College meetings to Europol representatives</w:t>
      </w:r>
      <w:r>
        <w:t xml:space="preserve"> </w:t>
      </w:r>
      <w:r>
        <w:t xml:space="preserve">v. Codifying cooperation modalities between Eurojust and Europol</w:t>
      </w:r>
      <w:r>
        <w:t xml:space="preserve"> </w:t>
      </w:r>
      <w:r>
        <w:t xml:space="preserve">E. Promoting fully developed cooperation with the EPPO</w:t>
      </w:r>
      <w:r>
        <w:br/>
      </w:r>
      <w:r>
        <w:t xml:space="preserve">Addressing problem driver(s): #9 Constrained cooperation with the EPPO</w:t>
      </w:r>
      <w:r>
        <w:t xml:space="preserve"> </w:t>
      </w:r>
      <w:r>
        <w:t xml:space="preserve">E.PO2</w:t>
      </w:r>
      <w:r>
        <w:br/>
      </w:r>
      <w:r>
        <w:t xml:space="preserve">i.b Optimising Eurojust-EPPO’s hit/no-hit system through technical measures linked to new legal obligations</w:t>
      </w:r>
      <w:r>
        <w:t xml:space="preserve"> </w:t>
      </w:r>
      <w:r>
        <w:t xml:space="preserve">ii. Establishing an explicit mandate for Eurojust to provide reinforced support in EPPO cases</w:t>
      </w:r>
      <w:r>
        <w:t xml:space="preserve"> </w:t>
      </w:r>
      <w:r>
        <w:t xml:space="preserve">iii. Granting participation in College meetings to EPPO representatives</w:t>
      </w:r>
      <w:r>
        <w:t xml:space="preserve"> </w:t>
      </w:r>
      <w:r>
        <w:t xml:space="preserve">F. Consolidating cooperation with third countries and international organisations</w:t>
      </w:r>
      <w:r>
        <w:br/>
      </w:r>
      <w:r>
        <w:t xml:space="preserve">Addressing problem driver(s): #10 Complex process for establishing relations with international actors</w:t>
      </w:r>
      <w:r>
        <w:t xml:space="preserve"> </w:t>
      </w:r>
      <w:r>
        <w:t xml:space="preserve">F.PO2</w:t>
      </w:r>
      <w:r>
        <w:br/>
      </w:r>
      <w:r>
        <w:t xml:space="preserve">i. Introducing cooperation commitments in agreements with third countries with financial implications</w:t>
      </w:r>
      <w:r>
        <w:t xml:space="preserve"> </w:t>
      </w:r>
      <w:r>
        <w:t xml:space="preserve">ii. Clarifying the legal framework governing Liaison Magistrates</w:t>
      </w:r>
      <w:r>
        <w:t xml:space="preserve"> </w:t>
      </w:r>
      <w:r>
        <w:t xml:space="preserve">iii. Institutionalising Resident Contact Points for priority third countries</w:t>
      </w:r>
      <w:r>
        <w:t xml:space="preserve"> </w:t>
      </w:r>
      <w:r>
        <w:t xml:space="preserve">iv. Granting participation in the College meetings to LPs</w:t>
      </w:r>
    </w:p>
    <w:p>
      <w:pPr>
        <w:pStyle w:val="BodyText"/>
      </w:pPr>
      <w:r>
        <w:t xml:space="preserve">8.1.</w:t>
      </w:r>
      <w:r>
        <w:t xml:space="preserve"> </w:t>
      </w:r>
      <w:r>
        <w:t xml:space="preserve">Presentation of the cumulative impact of the preferred option</w:t>
      </w:r>
      <w:r>
        <w:t xml:space="preserve"> </w:t>
      </w:r>
      <w:r>
        <w:t xml:space="preserve">The preferred option is a package that generates cumulative impact by combining measures</w:t>
      </w:r>
      <w:r>
        <w:t xml:space="preserve"> </w:t>
      </w:r>
      <w:r>
        <w:t xml:space="preserve">that address different but interrelated drivers of the problem. Taken together, these</w:t>
      </w:r>
      <w:r>
        <w:t xml:space="preserve"> </w:t>
      </w:r>
      <w:r>
        <w:t xml:space="preserve">measures form a coherent and mutually reinforcing revision of the Eurojust mandate: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they strengthen Eurojust’s ability to support Member States to combat serious and cross-</w:t>
      </w:r>
      <w:r>
        <w:t xml:space="preserve"> </w:t>
      </w:r>
      <w:r>
        <w:t xml:space="preserve">border crime more effectively than any individual measure alone.</w:t>
      </w:r>
      <w:r>
        <w:t xml:space="preserve"> </w:t>
      </w:r>
      <w:r>
        <w:t xml:space="preserve">First, several mutually reinforcing legislative measures would formally codify and expand</w:t>
      </w:r>
      <w:r>
        <w:t xml:space="preserve"> </w:t>
      </w:r>
      <w:r>
        <w:t xml:space="preserve">Eurojust’s mandate and operational competences. The Regulation would provide the</w:t>
      </w:r>
      <w:r>
        <w:t xml:space="preserve"> </w:t>
      </w:r>
      <w:r>
        <w:t xml:space="preserve">legal basis for operational practices already envisaged under earlier policy options, while</w:t>
      </w:r>
      <w:r>
        <w:t xml:space="preserve"> </w:t>
      </w:r>
      <w:r>
        <w:t xml:space="preserve">extending Eurojust’s material competence to emerging crime areas through amendments</w:t>
      </w:r>
      <w:r>
        <w:t xml:space="preserve"> </w:t>
      </w:r>
      <w:r>
        <w:t xml:space="preserve">to Annex I. In parallel, Eurojust’s analytical capacity would be strengthened by granting</w:t>
      </w:r>
      <w:r>
        <w:t xml:space="preserve"> </w:t>
      </w:r>
      <w:r>
        <w:t xml:space="preserve">the Agency the mandate to collect, store and analyse judicial data related to organised</w:t>
      </w:r>
      <w:r>
        <w:t xml:space="preserve"> </w:t>
      </w:r>
      <w:r>
        <w:t xml:space="preserve">crime, supporting national authorities in evidence-building and strategic case development.</w:t>
      </w:r>
      <w:r>
        <w:t xml:space="preserve"> </w:t>
      </w:r>
      <w:r>
        <w:t xml:space="preserve">Second, complementary measures would reinforce operational coordination and legal</w:t>
      </w:r>
      <w:r>
        <w:t xml:space="preserve"> </w:t>
      </w:r>
      <w:r>
        <w:t xml:space="preserve">certainty within Eurojust. Once again, a legislative amendment is required. The concept</w:t>
      </w:r>
      <w:r>
        <w:t xml:space="preserve"> </w:t>
      </w:r>
      <w:r>
        <w:t xml:space="preserve">of a “Eurojust case”, and the eligibility requirements for NMs, would be better defined,</w:t>
      </w:r>
      <w:r>
        <w:t xml:space="preserve"> </w:t>
      </w:r>
      <w:r>
        <w:t xml:space="preserve">ensuring consistent practices across Member States. NMs’ operational powers would be</w:t>
      </w:r>
      <w:r>
        <w:t xml:space="preserve"> </w:t>
      </w:r>
      <w:r>
        <w:t xml:space="preserve">enhanced, enabling them to issue or facilitate key judicial cooperation instruments (such</w:t>
      </w:r>
      <w:r>
        <w:t xml:space="preserve"> </w:t>
      </w:r>
      <w:r>
        <w:t xml:space="preserve">as freezing and investigation orders, and e-evidence production or preservation orders)</w:t>
      </w:r>
      <w:r>
        <w:t xml:space="preserve"> </w:t>
      </w:r>
      <w:r>
        <w:t xml:space="preserve">while remaining subject to a conferral of powers under national law. In the preferred</w:t>
      </w:r>
      <w:r>
        <w:t xml:space="preserve"> </w:t>
      </w:r>
      <w:r>
        <w:t xml:space="preserve">option, NMs would be empowered to open cases concerning serious cross-border crime.</w:t>
      </w:r>
      <w:r>
        <w:t xml:space="preserve"> </w:t>
      </w:r>
      <w:r>
        <w:t xml:space="preserve">These measures align Eurojust’s operational tools with clearer institutional rules,</w:t>
      </w:r>
      <w:r>
        <w:t xml:space="preserve"> </w:t>
      </w:r>
      <w:r>
        <w:t xml:space="preserve">strengthening the Agency’s ability to act proactively while preserving national authorities’</w:t>
      </w:r>
      <w:r>
        <w:t xml:space="preserve"> </w:t>
      </w:r>
      <w:r>
        <w:t xml:space="preserve">investigative primacy.</w:t>
      </w:r>
      <w:r>
        <w:t xml:space="preserve"> </w:t>
      </w:r>
      <w:r>
        <w:t xml:space="preserve">Third, the reform measures would modernise Eurojust’s governance and internal</w:t>
      </w:r>
      <w:r>
        <w:t xml:space="preserve"> </w:t>
      </w:r>
      <w:r>
        <w:t xml:space="preserve">management structure in line with the Common Approach for decentralised agencies.</w:t>
      </w:r>
      <w:r>
        <w:t xml:space="preserve"> </w:t>
      </w:r>
      <w:r>
        <w:t xml:space="preserve">This governance reform complements the operational measures by ensuring that</w:t>
      </w:r>
      <w:r>
        <w:t xml:space="preserve"> </w:t>
      </w:r>
      <w:r>
        <w:t xml:space="preserve">strengthened operational tasks and competences are supported by a more efficient and</w:t>
      </w:r>
      <w:r>
        <w:t xml:space="preserve"> </w:t>
      </w:r>
      <w:r>
        <w:t xml:space="preserve">clearly structured decision-making framework. This will ensure that NMs can focus on</w:t>
      </w:r>
      <w:r>
        <w:t xml:space="preserve"> </w:t>
      </w:r>
      <w:r>
        <w:t xml:space="preserve">operational work and that independent oversight is allocated to an external MB. As already</w:t>
      </w:r>
      <w:r>
        <w:t xml:space="preserve"> </w:t>
      </w:r>
      <w:r>
        <w:t xml:space="preserve">explained in Chapter 2 regarding the presentation of the problem driver #5, Governance</w:t>
      </w:r>
      <w:r>
        <w:t xml:space="preserve"> </w:t>
      </w:r>
      <w:r>
        <w:t xml:space="preserve">inefficiencies are rooted in a legacy culture but also due to legal uncertainties in the</w:t>
      </w:r>
      <w:r>
        <w:t xml:space="preserve"> </w:t>
      </w:r>
      <w:r>
        <w:t xml:space="preserve">division of tasks and accountabilities. While Eurojust had been encouraged to evolve its</w:t>
      </w:r>
      <w:r>
        <w:t xml:space="preserve"> </w:t>
      </w:r>
      <w:r>
        <w:t xml:space="preserve">working practices towards greater efficiency, the trend observed in practice has been the</w:t>
      </w:r>
      <w:r>
        <w:t xml:space="preserve"> </w:t>
      </w:r>
      <w:r>
        <w:t xml:space="preserve">opposite, as highlighted in the evaluation study. The preferred option would reposition the</w:t>
      </w:r>
      <w:r>
        <w:t xml:space="preserve"> </w:t>
      </w:r>
      <w:r>
        <w:t xml:space="preserve">College towards a more operationally focused function, while ensuring that management</w:t>
      </w:r>
      <w:r>
        <w:t xml:space="preserve"> </w:t>
      </w:r>
      <w:r>
        <w:t xml:space="preserve">and administrative decisions are taken by the bodies best placed and competent to handle</w:t>
      </w:r>
      <w:r>
        <w:t xml:space="preserve"> </w:t>
      </w:r>
      <w:r>
        <w:t xml:space="preserve">them efficiently. These structural changes require a legislative intervention (best score on</w:t>
      </w:r>
      <w:r>
        <w:t xml:space="preserve"> </w:t>
      </w:r>
      <w:r>
        <w:t xml:space="preserve">C.PO3).</w:t>
      </w:r>
      <w:r>
        <w:t xml:space="preserve"> </w:t>
      </w:r>
      <w:r>
        <w:t xml:space="preserve">Fourth, certain measures would enhance data protection and data management</w:t>
      </w:r>
      <w:r>
        <w:t xml:space="preserve"> </w:t>
      </w:r>
      <w:r>
        <w:t xml:space="preserve">capabilities, specifying the application of the EU data protection regime within the EJR</w:t>
      </w:r>
      <w:r>
        <w:t xml:space="preserve"> </w:t>
      </w:r>
      <w:r>
        <w:t xml:space="preserve">and allowing longer retention of operational personal data for analytical and strategic</w:t>
      </w:r>
      <w:r>
        <w:t xml:space="preserve"> </w:t>
      </w:r>
      <w:r>
        <w:t xml:space="preserve">purposes. These provisions are consistent with the expansion of Eurojust’s analytical role</w:t>
      </w:r>
      <w:r>
        <w:t xml:space="preserve"> </w:t>
      </w:r>
      <w:r>
        <w:t xml:space="preserve">and ensure that enhanced data processing capacities operate within a clear and robust legal</w:t>
      </w:r>
      <w:r>
        <w:t xml:space="preserve"> </w:t>
      </w:r>
      <w:r>
        <w:t xml:space="preserve">framework. This new, more harmonised and improved legal framework will maintain a</w:t>
      </w:r>
      <w:r>
        <w:t xml:space="preserve"> </w:t>
      </w:r>
      <w:r>
        <w:t xml:space="preserve">high level of data protection whilst supporting the operational needs for the transfer of</w:t>
      </w:r>
      <w:r>
        <w:t xml:space="preserve"> </w:t>
      </w:r>
      <w:r>
        <w:t xml:space="preserve">information. Finally, the package would strengthen cooperation with key partners, at</w:t>
      </w:r>
      <w:r>
        <w:t xml:space="preserve"> </w:t>
      </w:r>
      <w:r>
        <w:t xml:space="preserve">EU (in particular Europol and the EPPO) and external (third countries) level. Legislative</w:t>
      </w:r>
      <w:r>
        <w:t xml:space="preserve"> </w:t>
      </w:r>
      <w:r>
        <w:t xml:space="preserve">amendments would structure information exchange, reinforce the relevance of dedicated</w:t>
      </w:r>
      <w:r>
        <w:t xml:space="preserve"> </w:t>
      </w:r>
      <w:r>
        <w:t xml:space="preserve">cooperation channels, embed coordination obligations, and institutionalise operational</w:t>
      </w:r>
      <w:r>
        <w:t xml:space="preserve"> </w:t>
      </w:r>
      <w:r>
        <w:t xml:space="preserve">practices such as JOPs or task forces and resident contact points.</w:t>
      </w:r>
      <w:r>
        <w:t xml:space="preserve"> </w:t>
      </w:r>
      <w:r>
        <w:t xml:space="preserve">Taken together, the different measures form a consistent and mutually reinforcing</w:t>
      </w:r>
      <w:r>
        <w:t xml:space="preserve"> </w:t>
      </w:r>
      <w:r>
        <w:t xml:space="preserve">reform package: internal governance reforms support stronger operational competences;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expanded analytical and data capacities underpin the Agency’s broader mandate; and</w:t>
      </w:r>
      <w:r>
        <w:t xml:space="preserve"> </w:t>
      </w:r>
      <w:r>
        <w:t xml:space="preserve">structured cooperation mechanisms ensure that Eurojust’s enhanced role is effectively</w:t>
      </w:r>
      <w:r>
        <w:t xml:space="preserve"> </w:t>
      </w:r>
      <w:r>
        <w:t xml:space="preserve">integrated within the EU’s broader security and justice architecture and beyond.</w:t>
      </w:r>
      <w:r>
        <w:t xml:space="preserve"> </w:t>
      </w:r>
      <w:r>
        <w:t xml:space="preserve">8.2.</w:t>
      </w:r>
      <w:r>
        <w:t xml:space="preserve"> </w:t>
      </w:r>
      <w:r>
        <w:t xml:space="preserve">Impact of the preferred option</w:t>
      </w:r>
      <w:r>
        <w:t xml:space="preserve"> </w:t>
      </w:r>
      <w:r>
        <w:t xml:space="preserve">8.2.1. Effectiveness139</w:t>
      </w:r>
      <w:r>
        <w:t xml:space="preserve"> </w:t>
      </w:r>
      <w:r>
        <w:t xml:space="preserve">The cumulative impact of the preferred package is highly effective because it satisfies the</w:t>
      </w:r>
      <w:r>
        <w:t xml:space="preserve"> </w:t>
      </w:r>
      <w:r>
        <w:t xml:space="preserve">goals of the two specific objectives while also addressing the problem drivers. By</w:t>
      </w:r>
      <w:r>
        <w:t xml:space="preserve"> </w:t>
      </w:r>
      <w:r>
        <w:t xml:space="preserve">combining legislative, governance, and operational measures, the package creates</w:t>
      </w:r>
      <w:r>
        <w:t xml:space="preserve"> </w:t>
      </w:r>
      <w:r>
        <w:t xml:space="preserve">mutually reinforcing effects. Expanded material competences enable Eurojust to support</w:t>
      </w:r>
      <w:r>
        <w:t xml:space="preserve"> </w:t>
      </w:r>
      <w:r>
        <w:t xml:space="preserve">national authorities in new crime areas, while harmonised Member State implementation</w:t>
      </w:r>
      <w:r>
        <w:t xml:space="preserve"> </w:t>
      </w:r>
      <w:r>
        <w:t xml:space="preserve">ensures these competences are evenly applied. Streamlined governance reduces</w:t>
      </w:r>
      <w:r>
        <w:t xml:space="preserve"> </w:t>
      </w:r>
      <w:r>
        <w:t xml:space="preserve">administrative bottlenecks, allowing Eurojust to focus on operational priorities, such as</w:t>
      </w:r>
      <w:r>
        <w:t xml:space="preserve"> </w:t>
      </w:r>
      <w:r>
        <w:t xml:space="preserve">third country cooperation. The package aligns with stakeholders demands and EU strategic</w:t>
      </w:r>
      <w:r>
        <w:t xml:space="preserve"> </w:t>
      </w:r>
      <w:r>
        <w:t xml:space="preserve">priorities, ensuring political feasibility and operational relevance. It enhances Eurojust’s</w:t>
      </w:r>
      <w:r>
        <w:t xml:space="preserve"> </w:t>
      </w:r>
      <w:r>
        <w:t xml:space="preserve">proactivity, transforming it from a reactive coordination body to a strategic, agile and</w:t>
      </w:r>
      <w:r>
        <w:t xml:space="preserve"> </w:t>
      </w:r>
      <w:r>
        <w:t xml:space="preserve">analytical hub for cross-border judicial cooperation.</w:t>
      </w:r>
      <w:r>
        <w:t xml:space="preserve"> </w:t>
      </w:r>
      <w:r>
        <w:t xml:space="preserve">o</w:t>
      </w:r>
      <w:r>
        <w:t xml:space="preserve"> </w:t>
      </w:r>
      <w:r>
        <w:t xml:space="preserve">Specific Objective 1</w:t>
      </w:r>
      <w:r>
        <w:t xml:space="preserve"> </w:t>
      </w:r>
      <w:r>
        <w:t xml:space="preserve">In detail, using the criterion of effectiveness A.PO3 (i.b, ii.b, iii.b, iv, v), B.PO3 (i.b, ii.b,</w:t>
      </w:r>
      <w:r>
        <w:t xml:space="preserve"> </w:t>
      </w:r>
      <w:r>
        <w:t xml:space="preserve">iii, iv) and C.PO3 (i, ii, iii) are the most effective because they collectively strengthen the</w:t>
      </w:r>
      <w:r>
        <w:t xml:space="preserve"> </w:t>
      </w:r>
      <w:r>
        <w:t xml:space="preserve">EU’s ability to detect, coordinate and prosecute serious and cross-border crime. Their</w:t>
      </w:r>
      <w:r>
        <w:t xml:space="preserve"> </w:t>
      </w:r>
      <w:r>
        <w:t xml:space="preserve">effectiveness stems from reinforcing Eurojust’s role as a central hub for judicial</w:t>
      </w:r>
      <w:r>
        <w:t xml:space="preserve"> </w:t>
      </w:r>
      <w:r>
        <w:t xml:space="preserve">cooperation while improving coordination between national authorities and enabling faster</w:t>
      </w:r>
      <w:r>
        <w:t xml:space="preserve"> </w:t>
      </w:r>
      <w:r>
        <w:t xml:space="preserve">operational responses.</w:t>
      </w:r>
      <w:r>
        <w:t xml:space="preserve"> </w:t>
      </w:r>
      <w:r>
        <w:t xml:space="preserve">First, these options significantly enhance the EU’s capacity to respond to increasingly</w:t>
      </w:r>
      <w:r>
        <w:t xml:space="preserve"> </w:t>
      </w:r>
      <w:r>
        <w:t xml:space="preserve">complex and transnational criminal activities. By reinforcing Eurojust’s operational role</w:t>
      </w:r>
      <w:r>
        <w:t xml:space="preserve"> </w:t>
      </w:r>
      <w:r>
        <w:t xml:space="preserve">and expanding its capacity to support national authorities, the EU’s judicial cooperation</w:t>
      </w:r>
      <w:r>
        <w:t xml:space="preserve"> </w:t>
      </w:r>
      <w:r>
        <w:t xml:space="preserve">framework becomes better equipped to address sophisticated criminal structures that</w:t>
      </w:r>
      <w:r>
        <w:t xml:space="preserve"> </w:t>
      </w:r>
      <w:r>
        <w:t xml:space="preserve">exploit legal and procedural differences between Member States. New operational tasks,</w:t>
      </w:r>
      <w:r>
        <w:t xml:space="preserve"> </w:t>
      </w:r>
      <w:r>
        <w:t xml:space="preserve">in particular related to electronic evidence and victims’ rights, improve coordination in key</w:t>
      </w:r>
      <w:r>
        <w:t xml:space="preserve"> </w:t>
      </w:r>
      <w:r>
        <w:t xml:space="preserve">investigative areas. The establishment of semi-permanent operational platforms supporting</w:t>
      </w:r>
      <w:r>
        <w:t xml:space="preserve"> </w:t>
      </w:r>
      <w:r>
        <w:t xml:space="preserve">JITs facilitates sustained cooperation in complex cases. A.PO3 improves the prioritisation</w:t>
      </w:r>
      <w:r>
        <w:t xml:space="preserve"> </w:t>
      </w:r>
      <w:r>
        <w:t xml:space="preserve">and management of cross-border criminal cases which allows Eurojust to focus more</w:t>
      </w:r>
      <w:r>
        <w:t xml:space="preserve"> </w:t>
      </w:r>
      <w:r>
        <w:t xml:space="preserve">complex investigations. This ensures that judicial coordination tools are used where they</w:t>
      </w:r>
      <w:r>
        <w:t xml:space="preserve"> </w:t>
      </w:r>
      <w:r>
        <w:t xml:space="preserve">generate the greatest added value. Extending Eurojust’s competence to emerging crime</w:t>
      </w:r>
      <w:r>
        <w:t xml:space="preserve"> </w:t>
      </w:r>
      <w:r>
        <w:t xml:space="preserve">areas alongside expanded analytical capacity enables the Agency to detect patterns and</w:t>
      </w:r>
      <w:r>
        <w:t xml:space="preserve"> </w:t>
      </w:r>
      <w:r>
        <w:t xml:space="preserve">better support prosecutions in cross-border cases.</w:t>
      </w:r>
      <w:r>
        <w:t xml:space="preserve"> </w:t>
      </w:r>
      <w:r>
        <w:t xml:space="preserve">Second, the preferred option increases the speed and relevance of operational coordination.</w:t>
      </w:r>
      <w:r>
        <w:t xml:space="preserve"> </w:t>
      </w:r>
      <w:r>
        <w:t xml:space="preserve">Serious cross-border investigations often require rapid information exchange, swift</w:t>
      </w:r>
      <w:r>
        <w:t xml:space="preserve"> </w:t>
      </w:r>
      <w:r>
        <w:t xml:space="preserve">judicial decisions and coordinated prosecutorial strategies across multiple jurisdictions. By</w:t>
      </w:r>
      <w:r>
        <w:t xml:space="preserve"> </w:t>
      </w:r>
      <w:r>
        <w:t xml:space="preserve">reducing procedural fragmentation and improving coordination mechanisms, these options</w:t>
      </w:r>
      <w:r>
        <w:t xml:space="preserve"> </w:t>
      </w:r>
      <w:r>
        <w:t xml:space="preserve">allow authorities to react more quickly and effectively to emerging criminal threats. B.PO3</w:t>
      </w:r>
      <w:r>
        <w:t xml:space="preserve"> </w:t>
      </w:r>
      <w:r>
        <w:t xml:space="preserve">further improves effectiveness by harmonising how Member States implement the EJR.</w:t>
      </w:r>
      <w:r>
        <w:t xml:space="preserve"> </w:t>
      </w:r>
      <w:r>
        <w:t xml:space="preserve">The introduction of a Eurojust–EJN case allocation system and a clearer definition of a</w:t>
      </w:r>
      <w:r>
        <w:t xml:space="preserve"> </w:t>
      </w:r>
      <w:r>
        <w:t xml:space="preserve">“Eurojust case” helps focus the agency’s work on the most complex cross-border</w:t>
      </w:r>
    </w:p>
    <w:p>
      <w:pPr>
        <w:pStyle w:val="BodyText"/>
      </w:pPr>
      <w:r>
        <w:t xml:space="preserve">139 On total effectiveness impacts, as measured by the success indicators and targets defined for the two sets of specific</w:t>
      </w:r>
      <w:r>
        <w:t xml:space="preserve"> </w:t>
      </w:r>
      <w:r>
        <w:t xml:space="preserve">objectives, see chapter 9.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investigations. Granting NMs full operational powers reduces procedural delays and</w:t>
      </w:r>
      <w:r>
        <w:t xml:space="preserve"> </w:t>
      </w:r>
      <w:r>
        <w:t xml:space="preserve">strengthens coordination between national authorities.</w:t>
      </w:r>
      <w:r>
        <w:t xml:space="preserve"> </w:t>
      </w:r>
      <w:r>
        <w:t xml:space="preserve">Third, the options improve organisational efficiency and strategic coordination, enabling</w:t>
      </w:r>
      <w:r>
        <w:t xml:space="preserve"> </w:t>
      </w:r>
      <w:r>
        <w:t xml:space="preserve">Eurojust to support Member States more effectively in dismantling organised criminal</w:t>
      </w:r>
      <w:r>
        <w:t xml:space="preserve"> </w:t>
      </w:r>
      <w:r>
        <w:t xml:space="preserve">networks. A clearer institutional framework facilitates faster decision-making and allows</w:t>
      </w:r>
      <w:r>
        <w:t xml:space="preserve"> </w:t>
      </w:r>
      <w:r>
        <w:t xml:space="preserve">resources to be directed towards operational priorities in the fight against serious crime.</w:t>
      </w:r>
      <w:r>
        <w:t xml:space="preserve"> </w:t>
      </w:r>
      <w:r>
        <w:t xml:space="preserve">C.PO3 enhances effectiveness by simplifying Eurojust’s governance structure. The</w:t>
      </w:r>
      <w:r>
        <w:t xml:space="preserve"> </w:t>
      </w:r>
      <w:r>
        <w:t xml:space="preserve">creation of a MB separates administrative and operational responsibilities, streamlines</w:t>
      </w:r>
      <w:r>
        <w:t xml:space="preserve"> </w:t>
      </w:r>
      <w:r>
        <w:t xml:space="preserve">decision-making and enables faster responses to complex investigations.</w:t>
      </w:r>
      <w:r>
        <w:t xml:space="preserve"> </w:t>
      </w:r>
      <w:r>
        <w:t xml:space="preserve">Together, these options reinforce Eurojust’s role as a central hub for judicial cooperation,</w:t>
      </w:r>
      <w:r>
        <w:t xml:space="preserve"> </w:t>
      </w:r>
      <w:r>
        <w:t xml:space="preserve">improve prioritisation of cross-border cases, accelerate operational coordination and</w:t>
      </w:r>
      <w:r>
        <w:t xml:space="preserve"> </w:t>
      </w:r>
      <w:r>
        <w:t xml:space="preserve">strengthen the EU’s ability to detect, coordinate and prosecute complex transnational</w:t>
      </w:r>
      <w:r>
        <w:t xml:space="preserve"> </w:t>
      </w:r>
      <w:r>
        <w:t xml:space="preserve">criminal activities.</w:t>
      </w:r>
      <w:r>
        <w:t xml:space="preserve"> </w:t>
      </w:r>
      <w:r>
        <w:t xml:space="preserve">o</w:t>
      </w:r>
      <w:r>
        <w:t xml:space="preserve"> </w:t>
      </w:r>
      <w:r>
        <w:t xml:space="preserve">Specific objective 2</w:t>
      </w:r>
      <w:r>
        <w:t xml:space="preserve"> </w:t>
      </w:r>
      <w:r>
        <w:t xml:space="preserve">The package of preferred policy options appears the most effective because they directly</w:t>
      </w:r>
      <w:r>
        <w:t xml:space="preserve"> </w:t>
      </w:r>
      <w:r>
        <w:t xml:space="preserve">reinforce the operational judicial ecosystem in which Eurojust supports complex</w:t>
      </w:r>
      <w:r>
        <w:t xml:space="preserve"> </w:t>
      </w:r>
      <w:r>
        <w:t xml:space="preserve">transnational investigations and prosecutions. Indeed, D.PO3 (i.b, ii.b, iii, iv, v), E.PO2</w:t>
      </w:r>
      <w:r>
        <w:t xml:space="preserve"> </w:t>
      </w:r>
      <w:r>
        <w:t xml:space="preserve">(i.b, ii, iii) and F.PO2 (i, ii, iii, iv) increase significantly the relationship between Eurojust</w:t>
      </w:r>
      <w:r>
        <w:t xml:space="preserve"> </w:t>
      </w:r>
      <w:r>
        <w:t xml:space="preserve">and all its external partners, by improving information exchange, strengthening</w:t>
      </w:r>
      <w:r>
        <w:t xml:space="preserve"> </w:t>
      </w:r>
      <w:r>
        <w:t xml:space="preserve">institutional cooperation and extending operational coordination at EU level and beyond</w:t>
      </w:r>
      <w:r>
        <w:t xml:space="preserve"> </w:t>
      </w:r>
      <w:r>
        <w:t xml:space="preserve">EU borders (third countries and international organisations).</w:t>
      </w:r>
      <w:r>
        <w:t xml:space="preserve"> </w:t>
      </w:r>
      <w:r>
        <w:t xml:space="preserve">D.PO3 significantly strengthens the EU’s capacity to tackle serious crime by ensuring</w:t>
      </w:r>
      <w:r>
        <w:t xml:space="preserve"> </w:t>
      </w:r>
      <w:r>
        <w:t xml:space="preserve">structured operational cooperation between Eurojust and Europol, in both terms of data</w:t>
      </w:r>
      <w:r>
        <w:t xml:space="preserve"> </w:t>
      </w:r>
      <w:r>
        <w:t xml:space="preserve">exchange but also operational synergies, helping establish a police-justice continuum.</w:t>
      </w:r>
      <w:r>
        <w:t xml:space="preserve"> </w:t>
      </w:r>
      <w:r>
        <w:t xml:space="preserve">Indeed, the combination of Europol’s criminal intelligence and Eurojust’s judicial</w:t>
      </w:r>
      <w:r>
        <w:t xml:space="preserve"> </w:t>
      </w:r>
      <w:r>
        <w:t xml:space="preserve">coordination allows authorities to detect cross-border criminal patterns more quickly and</w:t>
      </w:r>
      <w:r>
        <w:t xml:space="preserve"> </w:t>
      </w:r>
      <w:r>
        <w:t xml:space="preserve">to translate intelligence into timely and well-coordinated judicial investigations and</w:t>
      </w:r>
      <w:r>
        <w:t xml:space="preserve"> </w:t>
      </w:r>
      <w:r>
        <w:t xml:space="preserve">prosecutions.</w:t>
      </w:r>
      <w:r>
        <w:br/>
      </w:r>
      <w:r>
        <w:t xml:space="preserve">In the same way, E.PO2 enhances the effectiveness of EU action against complex financial</w:t>
      </w:r>
      <w:r>
        <w:t xml:space="preserve"> </w:t>
      </w:r>
      <w:r>
        <w:t xml:space="preserve">crime and other cross-border offences by ensuring closer cooperation between Eurojust</w:t>
      </w:r>
      <w:r>
        <w:t xml:space="preserve"> </w:t>
      </w:r>
      <w:r>
        <w:t xml:space="preserve">and the EPPO. Stronger coordination between the two bodies helps avoid parallel</w:t>
      </w:r>
      <w:r>
        <w:t xml:space="preserve"> </w:t>
      </w:r>
      <w:r>
        <w:t xml:space="preserve">proceedings, facilitates cooperation with non-participating Member States and third</w:t>
      </w:r>
      <w:r>
        <w:t xml:space="preserve"> </w:t>
      </w:r>
      <w:r>
        <w:t xml:space="preserve">countries, and supports comprehensive case handling in investigations with a cross-border</w:t>
      </w:r>
      <w:r>
        <w:t xml:space="preserve"> </w:t>
      </w:r>
      <w:r>
        <w:t xml:space="preserve">dimension.</w:t>
      </w:r>
      <w:r>
        <w:t xml:space="preserve"> </w:t>
      </w:r>
      <w:r>
        <w:t xml:space="preserve">Finally, F.PO2 increases effectiveness by reinforcing operational cooperation with third</w:t>
      </w:r>
      <w:r>
        <w:t xml:space="preserve"> </w:t>
      </w:r>
      <w:r>
        <w:t xml:space="preserve">countries and international partners, which is essential given the global dimension of many</w:t>
      </w:r>
      <w:r>
        <w:t xml:space="preserve"> </w:t>
      </w:r>
      <w:r>
        <w:t xml:space="preserve">organised crime activities. Introducing cooperation obligations in agreements with third</w:t>
      </w:r>
      <w:r>
        <w:t xml:space="preserve"> </w:t>
      </w:r>
      <w:r>
        <w:t xml:space="preserve">countries, clarifying the legal framework for LMs, institutionalising Resident Contact</w:t>
      </w:r>
      <w:r>
        <w:t xml:space="preserve"> </w:t>
      </w:r>
      <w:r>
        <w:t xml:space="preserve">Points for priority partners, and enabling the participation of LPs in College meetings</w:t>
      </w:r>
      <w:r>
        <w:t xml:space="preserve"> </w:t>
      </w:r>
      <w:r>
        <w:t xml:space="preserve">create more stable operational channels. All these measures proposed in this policy option</w:t>
      </w:r>
      <w:r>
        <w:t xml:space="preserve"> </w:t>
      </w:r>
      <w:r>
        <w:t xml:space="preserve">enhance a more structured external cooperation, especially by the means of interpersonal</w:t>
      </w:r>
      <w:r>
        <w:t xml:space="preserve"> </w:t>
      </w:r>
      <w:r>
        <w:t xml:space="preserve">contacts between practitioners.</w:t>
      </w:r>
      <w:r>
        <w:t xml:space="preserve"> </w:t>
      </w:r>
      <w:r>
        <w:t xml:space="preserve">8.2.2. Efficiency</w:t>
      </w:r>
      <w:r>
        <w:t xml:space="preserve"> </w:t>
      </w:r>
      <w:r>
        <w:t xml:space="preserve">The preferred package of policy options includes a majority of options corresponding to</w:t>
      </w:r>
      <w:r>
        <w:t xml:space="preserve"> </w:t>
      </w:r>
      <w:r>
        <w:t xml:space="preserve">the highest level of intervention (PO3). These introduce more significant changes to the</w:t>
      </w:r>
      <w:r>
        <w:t xml:space="preserve"> </w:t>
      </w:r>
      <w:r>
        <w:t xml:space="preserve">current operational and institutional framework of Eurojust than the alternatives providing</w:t>
      </w:r>
      <w:r>
        <w:t xml:space="preserve"> </w:t>
      </w:r>
      <w:r>
        <w:t xml:space="preserve">only minimal or moderate changes. As a result, the preferred package is expected to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generate substantial operational benefits, while also requiring a greater mobilisation of</w:t>
      </w:r>
      <w:r>
        <w:t xml:space="preserve"> </w:t>
      </w:r>
      <w:r>
        <w:t xml:space="preserve">resources and organisational adjustments.</w:t>
      </w:r>
      <w:r>
        <w:t xml:space="preserve"> </w:t>
      </w:r>
      <w:r>
        <w:t xml:space="preserve">In particular, the implementation of the preferred package will require Eurojust, its partner</w:t>
      </w:r>
      <w:r>
        <w:t xml:space="preserve"> </w:t>
      </w:r>
      <w:r>
        <w:t xml:space="preserve">agencies and bodies, and especially Member States, to adapt their working methods,</w:t>
      </w:r>
      <w:r>
        <w:t xml:space="preserve"> </w:t>
      </w:r>
      <w:r>
        <w:t xml:space="preserve">cooperation practices and established operational routines. Such adjustments may entail</w:t>
      </w:r>
      <w:r>
        <w:t xml:space="preserve"> </w:t>
      </w:r>
      <w:r>
        <w:t xml:space="preserve">transitional costs and require time and effort to be fully absorbed by the different actors</w:t>
      </w:r>
      <w:r>
        <w:t xml:space="preserve"> </w:t>
      </w:r>
      <w:r>
        <w:t xml:space="preserve">involved. The transition to new working arrangements may therefore initially encounter</w:t>
      </w:r>
      <w:r>
        <w:t xml:space="preserve"> </w:t>
      </w:r>
      <w:r>
        <w:t xml:space="preserve">certain practical difficulties, including the need to move away from well-established</w:t>
      </w:r>
      <w:r>
        <w:t xml:space="preserve"> </w:t>
      </w:r>
      <w:r>
        <w:t xml:space="preserve">practices and cooperation patterns. In some cases, this may also require changes to national</w:t>
      </w:r>
      <w:r>
        <w:t xml:space="preserve"> </w:t>
      </w:r>
      <w:r>
        <w:t xml:space="preserve">legal frameworks and institutional relations within Member States, as well as the gradual</w:t>
      </w:r>
      <w:r>
        <w:t xml:space="preserve"> </w:t>
      </w:r>
      <w:r>
        <w:t xml:space="preserve">adoption of a new working culture within Eurojust.</w:t>
      </w:r>
      <w:r>
        <w:t xml:space="preserve"> </w:t>
      </w:r>
      <w:r>
        <w:t xml:space="preserve">Once these initial adjustments are absorbed, however, the new framework is expected to</w:t>
      </w:r>
      <w:r>
        <w:t xml:space="preserve"> </w:t>
      </w:r>
      <w:r>
        <w:t xml:space="preserve">generate considerable efficiency gains in several areas. Most notably, the governance</w:t>
      </w:r>
      <w:r>
        <w:t xml:space="preserve"> </w:t>
      </w:r>
      <w:r>
        <w:t xml:space="preserve">reform (C.PO3) will allow the College to focus fully on the handling of cases, which</w:t>
      </w:r>
      <w:r>
        <w:t xml:space="preserve"> </w:t>
      </w:r>
      <w:r>
        <w:t xml:space="preserve">should improve both the speed and the quality of the operational support provided to</w:t>
      </w:r>
      <w:r>
        <w:t xml:space="preserve"> </w:t>
      </w:r>
      <w:r>
        <w:t xml:space="preserve">Member States. At the same time, the new overall management reorganisation (creation of</w:t>
      </w:r>
      <w:r>
        <w:t xml:space="preserve"> </w:t>
      </w:r>
      <w:r>
        <w:t xml:space="preserve">a MB and new tasks and composition for the EB) is expected to improve the allocation of</w:t>
      </w:r>
      <w:r>
        <w:t xml:space="preserve"> </w:t>
      </w:r>
      <w:r>
        <w:t xml:space="preserve">time and responsibilities within the Agency.</w:t>
      </w:r>
      <w:r>
        <w:t xml:space="preserve"> </w:t>
      </w:r>
      <w:r>
        <w:t xml:space="preserve">Similarly, the strengthened involvement of liaison officers and representatives of partner</w:t>
      </w:r>
      <w:r>
        <w:t xml:space="preserve"> </w:t>
      </w:r>
      <w:r>
        <w:t xml:space="preserve">bodies in the work of the College, including liaison officers from Europol and the EPPO,</w:t>
      </w:r>
      <w:r>
        <w:t xml:space="preserve"> </w:t>
      </w:r>
      <w:r>
        <w:t xml:space="preserve">as well as LPs from third countries, is expected to add value to operational discussions by</w:t>
      </w:r>
      <w:r>
        <w:t xml:space="preserve"> </w:t>
      </w:r>
      <w:r>
        <w:t xml:space="preserve">bringing additional expertise and information to case-related deliberations. At the same</w:t>
      </w:r>
      <w:r>
        <w:t xml:space="preserve"> </w:t>
      </w:r>
      <w:r>
        <w:t xml:space="preserve">time, the participation of a broader range of actors may slightly increase the time required</w:t>
      </w:r>
      <w:r>
        <w:t xml:space="preserve"> </w:t>
      </w:r>
      <w:r>
        <w:t xml:space="preserve">for discussions and coordination, as additional perspectives and institutional positions will</w:t>
      </w:r>
      <w:r>
        <w:t xml:space="preserve"> </w:t>
      </w:r>
      <w:r>
        <w:t xml:space="preserve">need to be taken into account.</w:t>
      </w:r>
      <w:r>
        <w:t xml:space="preserve"> </w:t>
      </w:r>
      <w:r>
        <w:t xml:space="preserve">More broadly, the preferred package places strong emphasis on improving cooperation</w:t>
      </w:r>
      <w:r>
        <w:t xml:space="preserve"> </w:t>
      </w:r>
      <w:r>
        <w:t xml:space="preserve">with other EU agencies and bodies (D.PO3, E.PO2). The streamlining of cooperation</w:t>
      </w:r>
      <w:r>
        <w:t xml:space="preserve"> </w:t>
      </w:r>
      <w:r>
        <w:t xml:space="preserve">mechanisms and the clarification of respective roles are expected to reduce duplication of</w:t>
      </w:r>
      <w:r>
        <w:t xml:space="preserve"> </w:t>
      </w:r>
      <w:r>
        <w:t xml:space="preserve">work and overlapping activities, thereby generating efficiency gains and improving the</w:t>
      </w:r>
      <w:r>
        <w:t xml:space="preserve"> </w:t>
      </w:r>
      <w:r>
        <w:t xml:space="preserve">quality of operational outcomes through increased availability of information and</w:t>
      </w:r>
      <w:r>
        <w:t xml:space="preserve"> </w:t>
      </w:r>
      <w:r>
        <w:t xml:space="preserve">expertise. However, closer cooperation also entails coordination costs, including the need</w:t>
      </w:r>
      <w:r>
        <w:t xml:space="preserve"> </w:t>
      </w:r>
      <w:r>
        <w:t xml:space="preserve">for additional meetings, exchanges and increased operational engagement.</w:t>
      </w:r>
      <w:r>
        <w:t xml:space="preserve"> </w:t>
      </w:r>
      <w:r>
        <w:t xml:space="preserve">The preferred package also strengthens the operational role and proactivity of Eurojust and</w:t>
      </w:r>
      <w:r>
        <w:t xml:space="preserve"> </w:t>
      </w:r>
      <w:r>
        <w:t xml:space="preserve">of NMs, while extending the range of tasks for which the Agency is competent (A.PO3,</w:t>
      </w:r>
      <w:r>
        <w:t xml:space="preserve"> </w:t>
      </w:r>
      <w:r>
        <w:t xml:space="preserve">B.PO3). As a result, the number of cases handled by the Agency may increase. Assuming</w:t>
      </w:r>
      <w:r>
        <w:t xml:space="preserve"> </w:t>
      </w:r>
      <w:r>
        <w:t xml:space="preserve">unchanged resource levels, this may initially place additional pressure on Eurojust’s</w:t>
      </w:r>
      <w:r>
        <w:t xml:space="preserve"> </w:t>
      </w:r>
      <w:r>
        <w:t xml:space="preserve">operational capacity and require adjustments in the prioritisation of activities. However,</w:t>
      </w:r>
      <w:r>
        <w:t xml:space="preserve"> </w:t>
      </w:r>
      <w:r>
        <w:t xml:space="preserve">this effect is expected to be at least mitigated by the governance reforms. These will free</w:t>
      </w:r>
      <w:r>
        <w:t xml:space="preserve"> </w:t>
      </w:r>
      <w:r>
        <w:t xml:space="preserve">up additional time for NMs to focus on operational work by reducing their involvement in</w:t>
      </w:r>
      <w:r>
        <w:t xml:space="preserve"> </w:t>
      </w:r>
      <w:r>
        <w:t xml:space="preserve">administrative tasks, and by a clearer understanding of what constitutes a “Eurojust case”.</w:t>
      </w:r>
      <w:r>
        <w:t xml:space="preserve"> </w:t>
      </w:r>
      <w:r>
        <w:t xml:space="preserve">In addition, extending Eurojust’s tasks with regard to the storage and analysis of evidence</w:t>
      </w:r>
      <w:r>
        <w:t xml:space="preserve"> </w:t>
      </w:r>
      <w:r>
        <w:t xml:space="preserve">is expected to have a significant impact on data storage costs and will require additional</w:t>
      </w:r>
      <w:r>
        <w:t xml:space="preserve"> </w:t>
      </w:r>
      <w:r>
        <w:t xml:space="preserve">resources to be devoted to strengthening the Agency’s analytical capacity. Nevertheless,</w:t>
      </w:r>
      <w:r>
        <w:t xml:space="preserve"> </w:t>
      </w:r>
      <w:r>
        <w:t xml:space="preserve">the positive impact of having evidence databases and analysed datasets readily available</w:t>
      </w:r>
      <w:r>
        <w:t xml:space="preserve"> </w:t>
      </w:r>
      <w:r>
        <w:t xml:space="preserve">to support case-building is considered to far outweigh the costs associated with</w:t>
      </w:r>
      <w:r>
        <w:t xml:space="preserve"> </w:t>
      </w:r>
      <w:r>
        <w:t xml:space="preserve">establishing and maintaining this function.</w:t>
      </w:r>
      <w:r>
        <w:t xml:space="preserve"> </w:t>
      </w:r>
      <w:r>
        <w:t xml:space="preserve">The increase in Eurojust’s capacity to detect and open cases may also lead to a higher</w:t>
      </w:r>
      <w:r>
        <w:t xml:space="preserve"> </w:t>
      </w:r>
      <w:r>
        <w:t xml:space="preserve">number of investigations and prosecutions at national level. National authorities may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therefore need to allocate additional resources to their prosecution services in order to</w:t>
      </w:r>
      <w:r>
        <w:t xml:space="preserve"> </w:t>
      </w:r>
      <w:r>
        <w:t xml:space="preserve">handle the increased caseload generated by the strengthened operational role of the</w:t>
      </w:r>
      <w:r>
        <w:t xml:space="preserve"> </w:t>
      </w:r>
      <w:r>
        <w:t xml:space="preserve">Agency.</w:t>
      </w:r>
      <w:r>
        <w:t xml:space="preserve"> </w:t>
      </w:r>
      <w:r>
        <w:t xml:space="preserve">Finally, the preferred package strengthens cooperation with international partners</w:t>
      </w:r>
      <w:r>
        <w:t xml:space="preserve"> </w:t>
      </w:r>
      <w:r>
        <w:t xml:space="preserve">(F.PO2), including through the institutionalisation of mechanisms such as Resident</w:t>
      </w:r>
      <w:r>
        <w:t xml:space="preserve"> </w:t>
      </w:r>
      <w:r>
        <w:t xml:space="preserve">Contact Points. These arrangements are expected to facilitate operational cooperation with</w:t>
      </w:r>
      <w:r>
        <w:t xml:space="preserve"> </w:t>
      </w:r>
      <w:r>
        <w:t xml:space="preserve">third countries by providing reliable channels for judicial exchanges and reducing delays</w:t>
      </w:r>
      <w:r>
        <w:t xml:space="preserve"> </w:t>
      </w:r>
      <w:r>
        <w:t xml:space="preserve">in handling requests. At the same time, the deployment and integration of such actors</w:t>
      </w:r>
      <w:r>
        <w:t xml:space="preserve"> </w:t>
      </w:r>
      <w:r>
        <w:t xml:space="preserve">within Eurojust will require specific organisational arrangements; these include office</w:t>
      </w:r>
      <w:r>
        <w:t xml:space="preserve"> </w:t>
      </w:r>
      <w:r>
        <w:t xml:space="preserve">space, IT infrastructure, and data protection and information security safeguards to prevent</w:t>
      </w:r>
      <w:r>
        <w:t xml:space="preserve"> </w:t>
      </w:r>
      <w:r>
        <w:t xml:space="preserve">the disclosure of sensitive information in the absence of formal cooperation agreements.</w:t>
      </w:r>
      <w:r>
        <w:t xml:space="preserve"> </w:t>
      </w:r>
      <w:r>
        <w:t xml:space="preserve">These requirements may therefore entail additional operational costs for the Agency.</w:t>
      </w:r>
      <w:r>
        <w:t xml:space="preserve"> </w:t>
      </w:r>
      <w:r>
        <w:t xml:space="preserve">The preferred package is expected to entail certain implementation and coordination costs,</w:t>
      </w:r>
      <w:r>
        <w:t xml:space="preserve"> </w:t>
      </w:r>
      <w:r>
        <w:t xml:space="preserve">reflecting the more structural changes introduced by the reform. Nevertheless, these costs</w:t>
      </w:r>
      <w:r>
        <w:t xml:space="preserve"> </w:t>
      </w:r>
      <w:r>
        <w:t xml:space="preserve">are considered proportionate in light of the substantial operational benefits expected from</w:t>
      </w:r>
      <w:r>
        <w:t xml:space="preserve"> </w:t>
      </w:r>
      <w:r>
        <w:t xml:space="preserve">the strengthened role of Eurojust and the increased focus on case handling. The one-off</w:t>
      </w:r>
      <w:r>
        <w:t xml:space="preserve"> </w:t>
      </w:r>
      <w:r>
        <w:t xml:space="preserve">costs are estimated between EUR 4.4 million – 5.6 million and the recurrent costs p.a.</w:t>
      </w:r>
      <w:r>
        <w:t xml:space="preserve"> </w:t>
      </w:r>
      <w:r>
        <w:t xml:space="preserve">would amount to EUR 9.3 million – 9.4 million on average over the course of the</w:t>
      </w:r>
      <w:r>
        <w:t xml:space="preserve"> </w:t>
      </w:r>
      <w:r>
        <w:t xml:space="preserve">Multiannual Financial Framework (MFF) 2028-2034 for the implementation of the revised</w:t>
      </w:r>
      <w:r>
        <w:t xml:space="preserve"> </w:t>
      </w:r>
      <w:r>
        <w:t xml:space="preserve">mandate (additional staffing and set up/operating infrastructures). In addition, the</w:t>
      </w:r>
      <w:r>
        <w:t xml:space="preserve"> </w:t>
      </w:r>
      <w:r>
        <w:t xml:space="preserve">progressive use of new capabilities is expected to generate operational expenditure for</w:t>
      </w:r>
      <w:r>
        <w:t xml:space="preserve"> </w:t>
      </w:r>
      <w:r>
        <w:t xml:space="preserve">around EUR 1.7 million on average per year over the course of the next MFF. Overall, this</w:t>
      </w:r>
      <w:r>
        <w:t xml:space="preserve"> </w:t>
      </w:r>
      <w:r>
        <w:t xml:space="preserve">will amount to estimated needs of extra EUR 83 million for Eurojust from 2028 to 2034.</w:t>
      </w:r>
      <w:r>
        <w:t xml:space="preserve"> </w:t>
      </w:r>
      <w:r>
        <w:t xml:space="preserve">Detailed estimations of the financial needs of the reformed Agency are included in Annex</w:t>
      </w:r>
      <w:r>
        <w:t xml:space="preserve"> </w:t>
      </w:r>
      <w:r>
        <w:t xml:space="preserve">III. Taken together, the measures included in the preferred package are therefore expected</w:t>
      </w:r>
      <w:r>
        <w:t xml:space="preserve"> </w:t>
      </w:r>
      <w:r>
        <w:t xml:space="preserve">to generate a positive overall impact on efficiency, by enabling the Agency to operate in</w:t>
      </w:r>
      <w:r>
        <w:t xml:space="preserve"> </w:t>
      </w:r>
      <w:r>
        <w:t xml:space="preserve">a more structured, coordinated and operationally focused manner.</w:t>
      </w:r>
      <w:r>
        <w:t xml:space="preserve"> </w:t>
      </w:r>
      <w:r>
        <w:t xml:space="preserve">8.2.3. Coherence</w:t>
      </w:r>
      <w:r>
        <w:t xml:space="preserve"> </w:t>
      </w:r>
      <w:r>
        <w:t xml:space="preserve">o</w:t>
      </w:r>
      <w:r>
        <w:t xml:space="preserve"> </w:t>
      </w:r>
      <w:r>
        <w:t xml:space="preserve">Internal coherence</w:t>
      </w:r>
      <w:r>
        <w:t xml:space="preserve"> </w:t>
      </w:r>
      <w:r>
        <w:t xml:space="preserve">Overall, the preferred policy options are broadly consistent with the structure and</w:t>
      </w:r>
      <w:r>
        <w:t xml:space="preserve"> </w:t>
      </w:r>
      <w:r>
        <w:t xml:space="preserve">objectives of the EJR (EU) 2018/1727, although some measures raise institutional balance</w:t>
      </w:r>
      <w:r>
        <w:t xml:space="preserve"> </w:t>
      </w:r>
      <w:r>
        <w:t xml:space="preserve">considerations.</w:t>
      </w:r>
      <w:r>
        <w:t xml:space="preserve"> </w:t>
      </w:r>
      <w:r>
        <w:t xml:space="preserve">A.PO3 (extension of competences) shows moderate-high internal coherence, as it builds</w:t>
      </w:r>
      <w:r>
        <w:t xml:space="preserve"> </w:t>
      </w:r>
      <w:r>
        <w:t xml:space="preserve">on Eurojust’s coordination role, particularly regarding support to JITs and operational</w:t>
      </w:r>
      <w:r>
        <w:t xml:space="preserve"> </w:t>
      </w:r>
      <w:r>
        <w:t xml:space="preserve">cooperation. However, expanding operational or analytical functions (e.g. in e-evidence,</w:t>
      </w:r>
      <w:r>
        <w:t xml:space="preserve"> </w:t>
      </w:r>
      <w:r>
        <w:t xml:space="preserve">asset recovery or strategic analysis) may blur the boundary between coordination and</w:t>
      </w:r>
      <w:r>
        <w:t xml:space="preserve"> </w:t>
      </w:r>
      <w:r>
        <w:t xml:space="preserve">operational powers. In addition, A.PO3 is fully coherent with other EU legislation (e.g.,</w:t>
      </w:r>
      <w:r>
        <w:t xml:space="preserve"> </w:t>
      </w:r>
      <w:r>
        <w:t xml:space="preserve">Directives on gender based violences, victims’ rights, etc.) and strategies (SOCTA etc.)</w:t>
      </w:r>
      <w:r>
        <w:t xml:space="preserve"> </w:t>
      </w:r>
      <w:r>
        <w:t xml:space="preserve">regarding new material competences. Moreover, it strengthens alignment of Eurojust’s</w:t>
      </w:r>
      <w:r>
        <w:t xml:space="preserve"> </w:t>
      </w:r>
      <w:r>
        <w:t xml:space="preserve">judicial role with EU strategic cycles. No issues are expected in terms of internal coherence</w:t>
      </w:r>
      <w:r>
        <w:t xml:space="preserve"> </w:t>
      </w:r>
      <w:r>
        <w:t xml:space="preserve">concerning the new dedicated hub for organised crime in addition to the already established</w:t>
      </w:r>
      <w:r>
        <w:t xml:space="preserve"> </w:t>
      </w:r>
      <w:r>
        <w:t xml:space="preserve">and valued CICED and CTR. On the contrary, an analytical competence in this crime area,</w:t>
      </w:r>
      <w:r>
        <w:t xml:space="preserve"> </w:t>
      </w:r>
      <w:r>
        <w:t xml:space="preserve">which is the top priority of criminal justice policies at national and EU level (including</w:t>
      </w:r>
      <w:r>
        <w:t xml:space="preserve"> </w:t>
      </w:r>
      <w:r>
        <w:t xml:space="preserve">organised drug trafficking) is therefore entirely consistent.</w:t>
      </w:r>
      <w:r>
        <w:t xml:space="preserve"> </w:t>
      </w:r>
      <w:r>
        <w:t xml:space="preserve">B.PO3 (harmonising Member State implementation) demonstrates good internal</w:t>
      </w:r>
      <w:r>
        <w:t xml:space="preserve"> </w:t>
      </w:r>
      <w:r>
        <w:t xml:space="preserve">coherence because clarifying the notion of a “Eurojust case”, strengthening the powers of</w:t>
      </w:r>
      <w:r>
        <w:t xml:space="preserve"> </w:t>
      </w:r>
      <w:r>
        <w:t xml:space="preserve">NMs, and enabling them to open cases, directly address divergences in the application of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the EJR. However, in practice, the consistency and added value will depend on Member</w:t>
      </w:r>
      <w:r>
        <w:t xml:space="preserve"> </w:t>
      </w:r>
      <w:r>
        <w:t xml:space="preserve">States’ compliance and the practices of national desks with the requirement to appoint</w:t>
      </w:r>
      <w:r>
        <w:t xml:space="preserve"> </w:t>
      </w:r>
      <w:r>
        <w:t xml:space="preserve">NMs; their reluctance to do so may significantly hinder the aimed reduction of</w:t>
      </w:r>
      <w:r>
        <w:t xml:space="preserve"> </w:t>
      </w:r>
      <w:r>
        <w:t xml:space="preserve">fragmentation. Harmonisation of NMs’ status increases the coherence of this policy option</w:t>
      </w:r>
      <w:r>
        <w:t xml:space="preserve"> </w:t>
      </w:r>
      <w:r>
        <w:t xml:space="preserve">because it is inconsistent to have fragmented profiles, in particular in the case of an</w:t>
      </w:r>
      <w:r>
        <w:t xml:space="preserve"> </w:t>
      </w:r>
      <w:r>
        <w:t xml:space="preserve">emergency. In the same way, conferring operational capabilities on each NM, in</w:t>
      </w:r>
      <w:r>
        <w:t xml:space="preserve"> </w:t>
      </w:r>
      <w:r>
        <w:t xml:space="preserve">accordance with their national system, is highly coherent with the current EU judicial</w:t>
      </w:r>
      <w:r>
        <w:t xml:space="preserve"> </w:t>
      </w:r>
      <w:r>
        <w:t xml:space="preserve">landscape (e.g. importance of JITs, mutual recognition tools, etc.) and recent developments</w:t>
      </w:r>
      <w:r>
        <w:t xml:space="preserve"> </w:t>
      </w:r>
      <w:r>
        <w:t xml:space="preserve">such as the e-evidence framework. Lastly, the proactivity permitted by the possibility for</w:t>
      </w:r>
      <w:r>
        <w:t xml:space="preserve"> </w:t>
      </w:r>
      <w:r>
        <w:t xml:space="preserve">NMs to trigger a case at Eurojust level is coherent with the operational support for national</w:t>
      </w:r>
      <w:r>
        <w:t xml:space="preserve"> </w:t>
      </w:r>
      <w:r>
        <w:t xml:space="preserve">authorities in some specific circumstances, in accordance with the legal basis of the</w:t>
      </w:r>
      <w:r>
        <w:t xml:space="preserve"> </w:t>
      </w:r>
      <w:r>
        <w:t xml:space="preserve">agency.</w:t>
      </w:r>
      <w:r>
        <w:t xml:space="preserve"> </w:t>
      </w:r>
      <w:r>
        <w:t xml:space="preserve">C.PO3 (governance reform) presents a high degree of internal coherence due to the aim of</w:t>
      </w:r>
      <w:r>
        <w:t xml:space="preserve"> </w:t>
      </w:r>
      <w:r>
        <w:t xml:space="preserve">enhancing the performance of decision making. The significant change in the governance</w:t>
      </w:r>
      <w:r>
        <w:t xml:space="preserve"> </w:t>
      </w:r>
      <w:r>
        <w:t xml:space="preserve">and decision-making structures of Eurojust is expected to align with the need to clearly</w:t>
      </w:r>
      <w:r>
        <w:t xml:space="preserve"> </w:t>
      </w:r>
      <w:r>
        <w:t xml:space="preserve">focus the College on operations and leave the administrative tasks to other bodies (EB and</w:t>
      </w:r>
      <w:r>
        <w:t xml:space="preserve"> </w:t>
      </w:r>
      <w:r>
        <w:t xml:space="preserve">MB). The College itself is preserved for operational matters, in coherence with the</w:t>
      </w:r>
      <w:r>
        <w:t xml:space="preserve"> </w:t>
      </w:r>
      <w:r>
        <w:t xml:space="preserve">singularity of this agency in dealing with judicial cases and interacting, with mutual trust,</w:t>
      </w:r>
      <w:r>
        <w:t xml:space="preserve"> </w:t>
      </w:r>
      <w:r>
        <w:t xml:space="preserve">with national authorities.</w:t>
      </w:r>
      <w:r>
        <w:t xml:space="preserve"> </w:t>
      </w:r>
      <w:r>
        <w:t xml:space="preserve">D.PO3, E.PO2, and F.PO2 (external cooperation) display high internal coherence, as</w:t>
      </w:r>
      <w:r>
        <w:t xml:space="preserve"> </w:t>
      </w:r>
      <w:r>
        <w:t xml:space="preserve">strengthening cooperation with partner bodies, the EPPO, and third countries builds on</w:t>
      </w:r>
      <w:r>
        <w:t xml:space="preserve"> </w:t>
      </w:r>
      <w:r>
        <w:t xml:space="preserve">existing cooperation mechanisms already foreseen in the EJR. In particular, all synergies</w:t>
      </w:r>
      <w:r>
        <w:t xml:space="preserve"> </w:t>
      </w:r>
      <w:r>
        <w:t xml:space="preserve">proposed between Europol and Eurojust are totally coherent with the mission of this</w:t>
      </w:r>
      <w:r>
        <w:t xml:space="preserve"> </w:t>
      </w:r>
      <w:r>
        <w:t xml:space="preserve">Agency, which must operate “on the basis of operations conducted and information</w:t>
      </w:r>
      <w:r>
        <w:t xml:space="preserve"> </w:t>
      </w:r>
      <w:r>
        <w:t xml:space="preserve">supplied (…) by Europol”:140 option D.PO3 aims to enhance this continuum (in particular</w:t>
      </w:r>
      <w:r>
        <w:t xml:space="preserve"> </w:t>
      </w:r>
      <w:r>
        <w:t xml:space="preserve">via this “judicial threshold”). Participation of Europol and EPPO representatives in the</w:t>
      </w:r>
      <w:r>
        <w:t xml:space="preserve"> </w:t>
      </w:r>
      <w:r>
        <w:t xml:space="preserve">College is fully coherent with the current legal framework, which provides that members</w:t>
      </w:r>
      <w:r>
        <w:t xml:space="preserve"> </w:t>
      </w:r>
      <w:r>
        <w:t xml:space="preserve">of the College can “be assisted by advisers and experts”.141</w:t>
      </w:r>
      <w:r>
        <w:t xml:space="preserve"> </w:t>
      </w:r>
      <w:r>
        <w:t xml:space="preserve">o</w:t>
      </w:r>
      <w:r>
        <w:t xml:space="preserve"> </w:t>
      </w:r>
      <w:r>
        <w:t xml:space="preserve">External coherence</w:t>
      </w:r>
      <w:r>
        <w:t xml:space="preserve"> </w:t>
      </w:r>
      <w:r>
        <w:t xml:space="preserve">Externally, the options are largely consistent with the EU’s broader framework for judicial</w:t>
      </w:r>
      <w:r>
        <w:t xml:space="preserve"> </w:t>
      </w:r>
      <w:r>
        <w:t xml:space="preserve">and law enforcement cooperation as well as with the recent developments in the ongoing</w:t>
      </w:r>
      <w:r>
        <w:t xml:space="preserve"> </w:t>
      </w:r>
      <w:r>
        <w:t xml:space="preserve">review of the AFA. The direct link with current reflections led at Council level, the</w:t>
      </w:r>
      <w:r>
        <w:t xml:space="preserve"> </w:t>
      </w:r>
      <w:r>
        <w:t xml:space="preserve">ProtectEU Internal Security Strategy and the Commission White Paper that launched the</w:t>
      </w:r>
      <w:r>
        <w:t xml:space="preserve"> </w:t>
      </w:r>
      <w:r>
        <w:t xml:space="preserve">review of the AFA reinforces this coherence.142 This coherence is high regarding</w:t>
      </w:r>
      <w:r>
        <w:t xml:space="preserve"> </w:t>
      </w:r>
      <w:r>
        <w:t xml:space="preserve">ongoing legislative and policy initiatives in the fields of JHA and AFA. Indeed, on the</w:t>
      </w:r>
      <w:r>
        <w:t xml:space="preserve"> </w:t>
      </w:r>
      <w:r>
        <w:t xml:space="preserve">one hand, the integration of the agency’s operational and analytical capabilities into a</w:t>
      </w:r>
      <w:r>
        <w:t xml:space="preserve"> </w:t>
      </w:r>
      <w:r>
        <w:t xml:space="preserve">broader ecosystem designed to tackle new forms of crime in a cross-cutting manner, in</w:t>
      </w:r>
      <w:r>
        <w:t xml:space="preserve"> </w:t>
      </w:r>
      <w:r>
        <w:t xml:space="preserve">collaboration with other active partners (notably Europol), is fully in line with current</w:t>
      </w:r>
      <w:r>
        <w:t xml:space="preserve"> </w:t>
      </w:r>
      <w:r>
        <w:t xml:space="preserve">paradigm on how agencies and bodies specialising in the fight against crime should</w:t>
      </w:r>
      <w:r>
        <w:t xml:space="preserve"> </w:t>
      </w:r>
      <w:r>
        <w:t xml:space="preserve">operate. On the other hand, the AFA review seeks to enhance effectiveness by, avoiding</w:t>
      </w:r>
      <w:r>
        <w:t xml:space="preserve"> </w:t>
      </w:r>
      <w:r>
        <w:t xml:space="preserve">overlaps between EU agencies and bodies active in the fight against crimes affecting the</w:t>
      </w:r>
      <w:r>
        <w:t xml:space="preserve"> </w:t>
      </w:r>
      <w:r>
        <w:t xml:space="preserve">Union’s financial interests, including by enhancing the hit/no-hit system. The AFA review</w:t>
      </w:r>
      <w:r>
        <w:t xml:space="preserve"> </w:t>
      </w:r>
      <w:r>
        <w:t xml:space="preserve">also aims to make better use of financial and human resources whilst addressing new</w:t>
      </w:r>
    </w:p>
    <w:p>
      <w:pPr>
        <w:pStyle w:val="BodyText"/>
      </w:pPr>
      <w:r>
        <w:t xml:space="preserve">140 Article 85 TFEU.</w:t>
      </w:r>
      <w:r>
        <w:t xml:space="preserve"> </w:t>
      </w:r>
      <w:r>
        <w:t xml:space="preserve">141 Article 10(4) EJR.</w:t>
      </w:r>
      <w:r>
        <w:t xml:space="preserve"> </w:t>
      </w:r>
      <w:r>
        <w:t xml:space="preserve">142 Council Conclusions on strengthening judicial cooperation with third countries in the fight against organised crime</w:t>
      </w:r>
      <w:r>
        <w:t xml:space="preserve"> </w:t>
      </w:r>
      <w:r>
        <w:t xml:space="preserve">(18 June 2024). Both ProtectEU and the White Paper acknowledge Eurojust’s key role in facilitating the coordination</w:t>
      </w:r>
      <w:r>
        <w:t xml:space="preserve"> </w:t>
      </w:r>
      <w:r>
        <w:t xml:space="preserve">among national judicial authorities and its contribution to the overall JHA architecture and EU’s AFA, which could be</w:t>
      </w:r>
      <w:r>
        <w:t xml:space="preserve"> </w:t>
      </w:r>
      <w:r>
        <w:t xml:space="preserve">further improved (White Paper for the Anti-fraud Architecture Review, COM(2025) 546 final, 16.7.2025).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challenges, such as the increased involvement of cross-border and organised crime groups</w:t>
      </w:r>
      <w:r>
        <w:t xml:space="preserve"> </w:t>
      </w:r>
      <w:r>
        <w:t xml:space="preserve">targeting EU funds or the use of advanced technologies, including artificial intelligence</w:t>
      </w:r>
      <w:r>
        <w:t xml:space="preserve"> </w:t>
      </w:r>
      <w:r>
        <w:t xml:space="preserve">tools. In this context, the Commission is finalising its evaluation of the EPPO and OLAF</w:t>
      </w:r>
      <w:r>
        <w:t xml:space="preserve"> </w:t>
      </w:r>
      <w:r>
        <w:t xml:space="preserve">Regulations and, based on their findings, will propose a revision of both Regulations,</w:t>
      </w:r>
      <w:r>
        <w:t xml:space="preserve"> </w:t>
      </w:r>
      <w:r>
        <w:t xml:space="preserve">which will also likely encompass proposals to revamp the relations between Eurojust and</w:t>
      </w:r>
      <w:r>
        <w:t xml:space="preserve"> </w:t>
      </w:r>
      <w:r>
        <w:t xml:space="preserve">the EPPO and OLAF.</w:t>
      </w:r>
      <w:r>
        <w:br/>
      </w:r>
      <w:r>
        <w:t xml:space="preserve">A.PO3 highlights a moderate external coherence: extending competences to emerging</w:t>
      </w:r>
      <w:r>
        <w:t xml:space="preserve"> </w:t>
      </w:r>
      <w:r>
        <w:t xml:space="preserve">crime areas (e.g. cybercrime) aligns with EU policy priorities, but expanding analytical or</w:t>
      </w:r>
      <w:r>
        <w:t xml:space="preserve"> </w:t>
      </w:r>
      <w:r>
        <w:t xml:space="preserve">operational roles may risk overlap with the mandate of Europol. Concerning the new</w:t>
      </w:r>
      <w:r>
        <w:t xml:space="preserve"> </w:t>
      </w:r>
      <w:r>
        <w:t xml:space="preserve">analytical competence of judicial data on the field of organised crime, overlaps and/or</w:t>
      </w:r>
      <w:r>
        <w:t xml:space="preserve"> </w:t>
      </w:r>
      <w:r>
        <w:t xml:space="preserve">duplication of work may occur with Europol’s role. Even if minor practical coherence</w:t>
      </w:r>
      <w:r>
        <w:t xml:space="preserve"> </w:t>
      </w:r>
      <w:r>
        <w:t xml:space="preserve">issues could arise, depending on the implementation by Member States in terms of transfer</w:t>
      </w:r>
      <w:r>
        <w:t xml:space="preserve"> </w:t>
      </w:r>
      <w:r>
        <w:t xml:space="preserve">of data, this analytical competence is fully consistent with the new tools to combat</w:t>
      </w:r>
      <w:r>
        <w:t xml:space="preserve"> </w:t>
      </w:r>
      <w:r>
        <w:t xml:space="preserve">organised crime.</w:t>
      </w:r>
      <w:r>
        <w:t xml:space="preserve"> </w:t>
      </w:r>
      <w:r>
        <w:t xml:space="preserve">B.PO3 underlines a consequent external coherence, as it reinforces EU judicial</w:t>
      </w:r>
      <w:r>
        <w:t xml:space="preserve"> </w:t>
      </w:r>
      <w:r>
        <w:t xml:space="preserve">cooperation mechanisms.</w:t>
      </w:r>
      <w:r>
        <w:t xml:space="preserve"> </w:t>
      </w:r>
      <w:r>
        <w:t xml:space="preserve">C.PO3 is also externally coherent because aligning governance with common EU agency</w:t>
      </w:r>
      <w:r>
        <w:t xml:space="preserve"> </w:t>
      </w:r>
      <w:r>
        <w:t xml:space="preserve">models reflects broader administrative practice. In particular, the creation of a MB will</w:t>
      </w:r>
      <w:r>
        <w:t xml:space="preserve"> </w:t>
      </w:r>
      <w:r>
        <w:t xml:space="preserve">strongly improve alignment with the common approach of decentralised agencies.</w:t>
      </w:r>
      <w:r>
        <w:br/>
      </w:r>
      <w:r>
        <w:t xml:space="preserve">D.PO3 (Europol) and E.PO2 (EPPO) demonstrate superior external coherence, as</w:t>
      </w:r>
      <w:r>
        <w:t xml:space="preserve"> </w:t>
      </w:r>
      <w:r>
        <w:t xml:space="preserve">codifying cooperation with Europol and strengthening operational coordination with the</w:t>
      </w:r>
      <w:r>
        <w:t xml:space="preserve"> </w:t>
      </w:r>
      <w:r>
        <w:t xml:space="preserve">EPPO supports the integrated functioning of the EU criminal justice architecture and the</w:t>
      </w:r>
      <w:r>
        <w:t xml:space="preserve"> </w:t>
      </w:r>
      <w:r>
        <w:t xml:space="preserve">AFA, and is consistent with the mission of the EPPO. Once again, the reinforcement of</w:t>
      </w:r>
      <w:r>
        <w:t xml:space="preserve"> </w:t>
      </w:r>
      <w:r>
        <w:t xml:space="preserve">data exchange via IT connections and new automated systems is entirely coherent with</w:t>
      </w:r>
      <w:r>
        <w:t xml:space="preserve"> </w:t>
      </w:r>
      <w:r>
        <w:t xml:space="preserve">new operational requirements to better fight against organised crime as well as with the</w:t>
      </w:r>
      <w:r>
        <w:t xml:space="preserve"> </w:t>
      </w:r>
      <w:r>
        <w:t xml:space="preserve">needs already emerged in the ongoing review of the AFA143. Lastly, this option would</w:t>
      </w:r>
      <w:r>
        <w:t xml:space="preserve"> </w:t>
      </w:r>
      <w:r>
        <w:t xml:space="preserve">increase transversal coherence by ensuring very high levels of alignment with other actors</w:t>
      </w:r>
      <w:r>
        <w:t xml:space="preserve"> </w:t>
      </w:r>
      <w:r>
        <w:t xml:space="preserve">involved in the planned review of the AFA.</w:t>
      </w:r>
      <w:r>
        <w:br/>
      </w:r>
      <w:r>
        <w:t xml:space="preserve">F.PO2 also provides a correct external coherence, as clarifying the role of LMs and</w:t>
      </w:r>
      <w:r>
        <w:t xml:space="preserve"> </w:t>
      </w:r>
      <w:r>
        <w:t xml:space="preserve">institutionalising contact points supports the EU’s external judicial cooperation policy and</w:t>
      </w:r>
      <w:r>
        <w:t xml:space="preserve"> </w:t>
      </w:r>
      <w:r>
        <w:t xml:space="preserve">partnerships with third countries and international organisations. Some possible challenges</w:t>
      </w:r>
      <w:r>
        <w:t xml:space="preserve"> </w:t>
      </w:r>
      <w:r>
        <w:t xml:space="preserve">in the internal coherence between the role of contact points towards LMs and prosecutors</w:t>
      </w:r>
      <w:r>
        <w:t xml:space="preserve"> </w:t>
      </w:r>
      <w:r>
        <w:t xml:space="preserve">might emerge, but these can be addressed by clarifying the differences between the roles,</w:t>
      </w:r>
      <w:r>
        <w:t xml:space="preserve"> </w:t>
      </w:r>
      <w:r>
        <w:t xml:space="preserve">powers and responsibilities to avoid duplications and overlaps. This policy option has the</w:t>
      </w:r>
      <w:r>
        <w:t xml:space="preserve"> </w:t>
      </w:r>
      <w:r>
        <w:t xml:space="preserve">potential to increase coherence by ensuring higher levels of alignment with other JHA and</w:t>
      </w:r>
      <w:r>
        <w:t xml:space="preserve"> </w:t>
      </w:r>
      <w:r>
        <w:t xml:space="preserve">AFA actors in terms of international data transfer regime, while retaining the possibility</w:t>
      </w:r>
      <w:r>
        <w:t xml:space="preserve"> </w:t>
      </w:r>
      <w:r>
        <w:t xml:space="preserve">for Eurojust-specific rules.</w:t>
      </w:r>
      <w:r>
        <w:t xml:space="preserve"> </w:t>
      </w:r>
      <w:r>
        <w:t xml:space="preserve">8.2.4. Impacts on Fundamental Rights</w:t>
      </w:r>
      <w:r>
        <w:t xml:space="preserve"> </w:t>
      </w:r>
      <w:r>
        <w:t xml:space="preserve">The preferred option complies with principles provided for in the Charter of Fundamental</w:t>
      </w:r>
      <w:r>
        <w:t xml:space="preserve"> </w:t>
      </w:r>
      <w:r>
        <w:t xml:space="preserve">Rights of the European Union (the Charter) and the European Convention on Human</w:t>
      </w:r>
      <w:r>
        <w:t xml:space="preserve"> </w:t>
      </w:r>
      <w:r>
        <w:t xml:space="preserve">Rights (ECHR), particularly in areas where Eurojust’s expanded mandate would intersect</w:t>
      </w:r>
      <w:r>
        <w:t xml:space="preserve"> </w:t>
      </w:r>
      <w:r>
        <w:t xml:space="preserve">with criminal procedural safeguards and data protection144.</w:t>
      </w:r>
    </w:p>
    <w:p>
      <w:pPr>
        <w:pStyle w:val="BodyText"/>
      </w:pPr>
      <w:r>
        <w:t xml:space="preserve">143 ‘… a semi-automated hit/no-hit system tailored for the EPPO, Eurojust, Europol, and OLAF … could improve early</w:t>
      </w:r>
      <w:r>
        <w:t xml:space="preserve"> </w:t>
      </w:r>
      <w:r>
        <w:t xml:space="preserve">detection of cross-border criminal patterns and facilitate cooperation’ (White Paper for the Anti-fraud Architecture</w:t>
      </w:r>
      <w:r>
        <w:t xml:space="preserve"> </w:t>
      </w:r>
      <w:r>
        <w:t xml:space="preserve">Review, p. 12).</w:t>
      </w:r>
      <w:r>
        <w:t xml:space="preserve"> </w:t>
      </w:r>
      <w:r>
        <w:t xml:space="preserve">144 See also Annex 7 to this Impact Assessment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Protection of personal data</w:t>
      </w:r>
      <w:r>
        <w:br/>
      </w:r>
      <w:r>
        <w:t xml:space="preserve">The preferred policy option, particularly the measures enhancing data exchange with</w:t>
      </w:r>
      <w:r>
        <w:t xml:space="preserve"> </w:t>
      </w:r>
      <w:r>
        <w:t xml:space="preserve">Europol, the EPPO, and third countries (such as D.PO3, E.PO2, and F.PO2), will</w:t>
      </w:r>
      <w:r>
        <w:t xml:space="preserve"> </w:t>
      </w:r>
      <w:r>
        <w:t xml:space="preserve">increase the volume and scope of personal data processing. While this strengthens</w:t>
      </w:r>
      <w:r>
        <w:t xml:space="preserve"> </w:t>
      </w:r>
      <w:r>
        <w:t xml:space="preserve">operational cooperation, it also introduces risks that must be carefully managed.</w:t>
      </w:r>
      <w:r>
        <w:t xml:space="preserve"> </w:t>
      </w:r>
      <w:r>
        <w:t xml:space="preserve">To mitigate these risks, strict legal bases for data exchange will be established, ensuring</w:t>
      </w:r>
      <w:r>
        <w:t xml:space="preserve"> </w:t>
      </w:r>
      <w:r>
        <w:t xml:space="preserve">that shared data is limited to what is necessary and proportionate for judicial cooperation.</w:t>
      </w:r>
      <w:r>
        <w:t xml:space="preserve"> </w:t>
      </w:r>
      <w:r>
        <w:t xml:space="preserve">Purpose limitation safeguards will prevent the use of data for unintended objectives,</w:t>
      </w:r>
      <w:r>
        <w:t xml:space="preserve"> </w:t>
      </w:r>
      <w:r>
        <w:t xml:space="preserve">while oversight by the European Data Protection Supervisor (EDPS) will ensure</w:t>
      </w:r>
      <w:r>
        <w:t xml:space="preserve"> </w:t>
      </w:r>
      <w:r>
        <w:t xml:space="preserve">compliance with EU standards, particularly for transfers to third countries. A revision of</w:t>
      </w:r>
      <w:r>
        <w:t xml:space="preserve"> </w:t>
      </w:r>
      <w:r>
        <w:t xml:space="preserve">the EJR will also align with the parallel revision of Chapter IX of the EUDPR, which</w:t>
      </w:r>
      <w:r>
        <w:t xml:space="preserve"> </w:t>
      </w:r>
      <w:r>
        <w:t xml:space="preserve">will provide harmonised rules for all JHA agencies, further reinforcing data protection.</w:t>
      </w:r>
      <w:r>
        <w:t xml:space="preserve"> </w:t>
      </w:r>
      <w:r>
        <w:t xml:space="preserve">As previously explained, data protection rules and processing envisaged will not be “lex</w:t>
      </w:r>
      <w:r>
        <w:t xml:space="preserve"> </w:t>
      </w:r>
      <w:r>
        <w:t xml:space="preserve">specialis” and will comply with the horizontal framework and the safeguards it provides</w:t>
      </w:r>
      <w:r>
        <w:t xml:space="preserve"> </w:t>
      </w:r>
      <w:r>
        <w:t xml:space="preserve">for all JHA agencies and bodies of the EU. The explanatory memorandum of the draft</w:t>
      </w:r>
      <w:r>
        <w:t xml:space="preserve"> </w:t>
      </w:r>
      <w:r>
        <w:t xml:space="preserve">proposal on the revision of Chapter IX of the EUDPR states that the targeted nature of the</w:t>
      </w:r>
      <w:r>
        <w:t xml:space="preserve"> </w:t>
      </w:r>
      <w:r>
        <w:t xml:space="preserve">changes ensures that existing level of data protection is maintained, while providing</w:t>
      </w:r>
      <w:r>
        <w:t xml:space="preserve"> </w:t>
      </w:r>
      <w:r>
        <w:t xml:space="preserve">improvements as regards consistency of applicable rules and further harmonisation. The</w:t>
      </w:r>
      <w:r>
        <w:t xml:space="preserve"> </w:t>
      </w:r>
      <w:r>
        <w:t xml:space="preserve">proposal will thus target specific provisions of the EUDPR and will not alter the overall</w:t>
      </w:r>
      <w:r>
        <w:t xml:space="preserve"> </w:t>
      </w:r>
      <w:r>
        <w:t xml:space="preserve">framework: the changes do not involve new policy options, and are expected to have</w:t>
      </w:r>
      <w:r>
        <w:t xml:space="preserve"> </w:t>
      </w:r>
      <w:r>
        <w:t xml:space="preserve">minimal, non-quantifiable impact on fundamental rights. At the same time, no new legal</w:t>
      </w:r>
      <w:r>
        <w:t xml:space="preserve"> </w:t>
      </w:r>
      <w:r>
        <w:t xml:space="preserve">obstacles are created with regard to the implementation of Eurojust’s tasks, which are</w:t>
      </w:r>
      <w:r>
        <w:t xml:space="preserve"> </w:t>
      </w:r>
      <w:r>
        <w:t xml:space="preserve">streamlined by a more rationalised legal framework.</w:t>
      </w:r>
      <w:r>
        <w:t xml:space="preserve"> </w:t>
      </w:r>
      <w:r>
        <w:t xml:space="preserve">Procedural Safeguards in Criminal Proceedings</w:t>
      </w:r>
      <w:r>
        <w:t xml:space="preserve"> </w:t>
      </w:r>
      <w:r>
        <w:t xml:space="preserve">The preferred option aims to strengthen Eurojust’s operational role (e.g., through</w:t>
      </w:r>
      <w:r>
        <w:t xml:space="preserve"> </w:t>
      </w:r>
      <w:r>
        <w:t xml:space="preserve">A.PO3 and B.PO3) without compromising core principles of criminal justice such as the</w:t>
      </w:r>
      <w:r>
        <w:t xml:space="preserve"> </w:t>
      </w:r>
      <w:r>
        <w:t xml:space="preserve">procedural safeguards of suspects and accused persons which depend largely on national</w:t>
      </w:r>
      <w:r>
        <w:t xml:space="preserve"> </w:t>
      </w:r>
      <w:r>
        <w:t xml:space="preserve">judicial systems, which form the procedural framework upon which Eurojust relies in the</w:t>
      </w:r>
      <w:r>
        <w:t xml:space="preserve"> </w:t>
      </w:r>
      <w:r>
        <w:t xml:space="preserve">context of its operational support. The impact of Eurojust’s intervention is therefore</w:t>
      </w:r>
      <w:r>
        <w:t xml:space="preserve"> </w:t>
      </w:r>
      <w:r>
        <w:t xml:space="preserve">intended to be at least neutral or positive (e.g. preventing a breach of the ne bis in idem</w:t>
      </w:r>
      <w:r>
        <w:t xml:space="preserve"> </w:t>
      </w:r>
      <w:r>
        <w:t xml:space="preserve">principle through enhanced coordination mechanisms).</w:t>
      </w:r>
      <w:r>
        <w:t xml:space="preserve"> </w:t>
      </w:r>
      <w:r>
        <w:t xml:space="preserve">Key safeguards will ensure that Eurojust’s role remains supportive and coordinative,</w:t>
      </w:r>
      <w:r>
        <w:t xml:space="preserve"> </w:t>
      </w:r>
      <w:r>
        <w:t xml:space="preserve">avoiding any interference with national judicial independence. Transparency and legal</w:t>
      </w:r>
      <w:r>
        <w:t xml:space="preserve"> </w:t>
      </w:r>
      <w:r>
        <w:t xml:space="preserve">remedies will be embedded in operational procedures, providing clear avenues for</w:t>
      </w:r>
      <w:r>
        <w:t xml:space="preserve"> </w:t>
      </w:r>
      <w:r>
        <w:t xml:space="preserve">individuals to challenge data processing or operational decisions that might affect their</w:t>
      </w:r>
      <w:r>
        <w:t xml:space="preserve"> </w:t>
      </w:r>
      <w:r>
        <w:t xml:space="preserve">rights.</w:t>
      </w:r>
      <w:r>
        <w:br/>
      </w:r>
      <w:r>
        <w:t xml:space="preserve">8.3.</w:t>
      </w:r>
      <w:r>
        <w:t xml:space="preserve"> </w:t>
      </w:r>
      <w:r>
        <w:t xml:space="preserve">REFIT (simplification and improved efficiency) and ‘one in, one out’ approach</w:t>
      </w:r>
      <w:r>
        <w:t xml:space="preserve"> </w:t>
      </w:r>
      <w:r>
        <w:t xml:space="preserve">In line with the Commission’s Regulatory Fitness and Performance Programme (REFIT),</w:t>
      </w:r>
      <w:r>
        <w:t xml:space="preserve"> </w:t>
      </w:r>
      <w:r>
        <w:t xml:space="preserve">revisions of EU legislation aim to simplify rules and reduce unnecessary administrative</w:t>
      </w:r>
      <w:r>
        <w:t xml:space="preserve"> </w:t>
      </w:r>
      <w:r>
        <w:t xml:space="preserve">burden. The revision of the EJR complies with this approach as it seeks to streamline the</w:t>
      </w:r>
      <w:r>
        <w:t xml:space="preserve"> </w:t>
      </w:r>
      <w:r>
        <w:t xml:space="preserve">Agency’s decision-making process and more generally to improve efficient cross-border</w:t>
      </w:r>
      <w:r>
        <w:t xml:space="preserve"> </w:t>
      </w:r>
      <w:r>
        <w:t xml:space="preserve">coordination.</w:t>
      </w:r>
      <w:r>
        <w:t xml:space="preserve"> </w:t>
      </w:r>
      <w:r>
        <w:t xml:space="preserve">This initiative does not impose administrative costs on businesses and therefore does</w:t>
      </w:r>
      <w:r>
        <w:t xml:space="preserve"> </w:t>
      </w:r>
      <w:r>
        <w:t xml:space="preserve">not trigger the ‘one in, one out’ adjustment mechanism. The measures concern an EU entity</w:t>
      </w:r>
      <w:r>
        <w:t xml:space="preserve"> </w:t>
      </w:r>
      <w:r>
        <w:t xml:space="preserve">and public authorities involved in judicial cooperation and do not introduce new regulatory</w:t>
      </w:r>
      <w:r>
        <w:t xml:space="preserve"> </w:t>
      </w:r>
      <w:r>
        <w:t xml:space="preserve">obligations for the private sector. The initiative is expected to generate significant public</w:t>
      </w:r>
      <w:r>
        <w:t xml:space="preserve"> </w:t>
      </w:r>
      <w:r>
        <w:t xml:space="preserve">benefits by strengthening the Union’s capacity to combat serious cross-border crime,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thereby reinforcing public trust and supporting the proper functioning of the internal</w:t>
      </w:r>
      <w:r>
        <w:t xml:space="preserve"> </w:t>
      </w:r>
      <w:r>
        <w:t xml:space="preserve">market.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Putting in place a structured framework for monitoring and evaluation will help ensure that</w:t>
      </w:r>
      <w:r>
        <w:t xml:space="preserve"> </w:t>
      </w:r>
      <w:r>
        <w:t xml:space="preserve">the strengthened mandate under the preferred policy option translates into measurable</w:t>
      </w:r>
      <w:r>
        <w:t xml:space="preserve"> </w:t>
      </w:r>
      <w:r>
        <w:t xml:space="preserve">operational, strategic and systemic benefits. Monitoring arrangements will build on the</w:t>
      </w:r>
      <w:r>
        <w:t xml:space="preserve"> </w:t>
      </w:r>
      <w:r>
        <w:t xml:space="preserve">mechanisms already established under Article 69 of the EJR (subject to potential</w:t>
      </w:r>
      <w:r>
        <w:t xml:space="preserve"> </w:t>
      </w:r>
      <w:r>
        <w:t xml:space="preserve">renumbering without changing its substance), which foresees periodic evaluations of</w:t>
      </w:r>
      <w:r>
        <w:t xml:space="preserve"> </w:t>
      </w:r>
      <w:r>
        <w:t xml:space="preserve">Eurojust’s impact, effectiveness and efficiency. These mechanisms will be complemented</w:t>
      </w:r>
      <w:r>
        <w:t xml:space="preserve"> </w:t>
      </w:r>
      <w:r>
        <w:t xml:space="preserve">by a refined indicator framework aligned with the specific and operational objectives of</w:t>
      </w:r>
      <w:r>
        <w:t xml:space="preserve"> </w:t>
      </w:r>
      <w:r>
        <w:t xml:space="preserve">the preferred option.</w:t>
      </w:r>
      <w:r>
        <w:t xml:space="preserve"> </w:t>
      </w:r>
      <w:r>
        <w:t xml:space="preserve">9.1. Measurable indicators of success and proposed targets</w:t>
      </w:r>
      <w:r>
        <w:t xml:space="preserve"> </w:t>
      </w:r>
      <w:r>
        <w:t xml:space="preserve">As regards the SMART145 objectives specified in chapter 4.2, a successful implementation</w:t>
      </w:r>
      <w:r>
        <w:t xml:space="preserve"> </w:t>
      </w:r>
      <w:r>
        <w:t xml:space="preserve">of the package is expected to deliver the following results, in terms of the following</w:t>
      </w:r>
      <w:r>
        <w:t xml:space="preserve"> </w:t>
      </w:r>
      <w:r>
        <w:t xml:space="preserve">RACER146 indicators (including baseline when known, quantified targets and milestones):</w:t>
      </w:r>
      <w:r>
        <w:t xml:space="preserve"> </w:t>
      </w:r>
      <w:r>
        <w:t xml:space="preserve">1.</w:t>
      </w:r>
      <w:r>
        <w:t xml:space="preserve"> </w:t>
      </w:r>
      <w:r>
        <w:t xml:space="preserve">Reduced administrative workload of NMs: from a current baseline of ca 40% of</w:t>
      </w:r>
      <w:r>
        <w:t xml:space="preserve"> </w:t>
      </w:r>
      <w:r>
        <w:t xml:space="preserve">their overall workload, this share is expected to decrease to around 20-25% within two</w:t>
      </w:r>
      <w:r>
        <w:t xml:space="preserve"> </w:t>
      </w:r>
      <w:r>
        <w:t xml:space="preserve">years from the entry into application of the revised Regulation (taking into account a</w:t>
      </w:r>
      <w:r>
        <w:t xml:space="preserve"> </w:t>
      </w:r>
      <w:r>
        <w:t xml:space="preserve">transitional adjustment period) and to reach a steady-state level of 10-15% within five</w:t>
      </w:r>
      <w:r>
        <w:t xml:space="preserve"> </w:t>
      </w:r>
      <w:r>
        <w:t xml:space="preserve">years. Progress against this indicator will be monitored through the Commission’s</w:t>
      </w:r>
      <w:r>
        <w:t xml:space="preserve"> </w:t>
      </w:r>
      <w:r>
        <w:t xml:space="preserve">involvement in the EB and MB, and assessed in the context of the next evaluation of the</w:t>
      </w:r>
      <w:r>
        <w:t xml:space="preserve"> </w:t>
      </w:r>
      <w:r>
        <w:t xml:space="preserve">Regulation and Agency.</w:t>
      </w:r>
      <w:r>
        <w:t xml:space="preserve"> </w:t>
      </w:r>
      <w:r>
        <w:t xml:space="preserve">2.</w:t>
      </w:r>
      <w:r>
        <w:t xml:space="preserve"> </w:t>
      </w:r>
      <w:r>
        <w:t xml:space="preserve">Increased Eurojust proactivity, as reflected in a higher number of own-initiative</w:t>
      </w:r>
      <w:r>
        <w:t xml:space="preserve"> </w:t>
      </w:r>
      <w:r>
        <w:t xml:space="preserve">cases opened and handled: following an initial adjustment phase, a gradual increase is</w:t>
      </w:r>
      <w:r>
        <w:t xml:space="preserve"> </w:t>
      </w:r>
      <w:r>
        <w:t xml:space="preserve">expected, with the annual average number of own-initiative cases opened increasing by</w:t>
      </w:r>
      <w:r>
        <w:t xml:space="preserve"> </w:t>
      </w:r>
      <w:r>
        <w:t xml:space="preserve">10-15% within five years. To avoid distortions resulting from the normal year-on-year</w:t>
      </w:r>
      <w:r>
        <w:t xml:space="preserve"> </w:t>
      </w:r>
      <w:r>
        <w:t xml:space="preserve">fluctuations in Eurojust casework, the baseline will be calculated on the basis of the</w:t>
      </w:r>
      <w:r>
        <w:t xml:space="preserve"> </w:t>
      </w:r>
      <w:r>
        <w:t xml:space="preserve">average annual number of own-initiative cases opened during the five years preceding the</w:t>
      </w:r>
      <w:r>
        <w:t xml:space="preserve"> </w:t>
      </w:r>
      <w:r>
        <w:t xml:space="preserve">entry into application of the revised Regulation. Progress will be assessed against that</w:t>
      </w:r>
      <w:r>
        <w:t xml:space="preserve"> </w:t>
      </w:r>
      <w:r>
        <w:t xml:space="preserve">baseline by reference to the corresponding annual average over the five years following its</w:t>
      </w:r>
      <w:r>
        <w:t xml:space="preserve"> </w:t>
      </w:r>
      <w:r>
        <w:t xml:space="preserve">entry into application, using the data reported in Eurojust’s CAARs.147</w:t>
      </w:r>
      <w:r>
        <w:t xml:space="preserve"> </w:t>
      </w:r>
      <w:r>
        <w:t xml:space="preserve">3.</w:t>
      </w:r>
      <w:r>
        <w:t xml:space="preserve"> </w:t>
      </w:r>
      <w:r>
        <w:t xml:space="preserve">A progressive reduction in the share of ‘simple’ cases handled by Eurojust:</w:t>
      </w:r>
      <w:r>
        <w:t xml:space="preserve"> </w:t>
      </w:r>
      <w:r>
        <w:t xml:space="preserve">bilateral and lower-complexity cases are currently estimated at around 80% of Eurojust’s</w:t>
      </w:r>
      <w:r>
        <w:t xml:space="preserve"> </w:t>
      </w:r>
      <w:r>
        <w:t xml:space="preserve">total annual case intake. While a residual share of 20-25% is expected to remain, reflecting</w:t>
      </w:r>
      <w:r>
        <w:t xml:space="preserve"> </w:t>
      </w:r>
      <w:r>
        <w:t xml:space="preserve">cases that initially appear complex or are escalated from the EJN, a gradual reduction is</w:t>
      </w:r>
      <w:r>
        <w:t xml:space="preserve"> </w:t>
      </w:r>
      <w:r>
        <w:t xml:space="preserve">expected to reach around 60% within two years, down to 40% within five years, then 20-</w:t>
      </w:r>
      <w:r>
        <w:t xml:space="preserve"> </w:t>
      </w:r>
      <w:r>
        <w:t xml:space="preserve">25% within ten years. The baseline will be determined by reference to the share of simple</w:t>
      </w:r>
      <w:r>
        <w:t xml:space="preserve"> </w:t>
      </w:r>
      <w:r>
        <w:t xml:space="preserve">cases in the total number of cases opened in the year preceding the entry into application</w:t>
      </w:r>
    </w:p>
    <w:p>
      <w:pPr>
        <w:pStyle w:val="BodyText"/>
      </w:pPr>
      <w:r>
        <w:t xml:space="preserve">145 SMART means that objectives are Specific, Measurable, Assignable, Realistic and Time-bound.</w:t>
      </w:r>
      <w:r>
        <w:t xml:space="preserve"> </w:t>
      </w:r>
      <w:r>
        <w:t xml:space="preserve">146 RACER means that indicators are both Relevant, Accepted, Credible, Easy to monitor and Robust.</w:t>
      </w:r>
      <w:r>
        <w:t xml:space="preserve"> </w:t>
      </w:r>
      <w:r>
        <w:t xml:space="preserve">147 Data on the number and type of cases handled by Eurojust are published annually in Eurojust’s Annual Reports and</w:t>
      </w:r>
      <w:r>
        <w:t xml:space="preserve"> </w:t>
      </w:r>
      <w:r>
        <w:t xml:space="preserve">CAARs. Between 2020 and 2025, Eurojust opened 64 own initiative cases, Eurojust Annual Report 2025, pp. 46-47.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of the revised Regulation. Progress will be monitored on the basis of the statistics and KPIs</w:t>
      </w:r>
      <w:r>
        <w:t xml:space="preserve"> </w:t>
      </w:r>
      <w:r>
        <w:t xml:space="preserve">regularly reported by Eurojust in its CAARs.148</w:t>
      </w:r>
      <w:r>
        <w:t xml:space="preserve"> </w:t>
      </w:r>
      <w:r>
        <w:t xml:space="preserve">4.</w:t>
      </w:r>
      <w:r>
        <w:t xml:space="preserve"> </w:t>
      </w:r>
      <w:r>
        <w:t xml:space="preserve">Finally, improving information exchange with EU partners, in particular Europol,</w:t>
      </w:r>
      <w:r>
        <w:t xml:space="preserve"> </w:t>
      </w:r>
      <w:r>
        <w:t xml:space="preserve">is expected, notably through an increase in follow-ups to “hits” identified in</w:t>
      </w:r>
      <w:r>
        <w:t xml:space="preserve"> </w:t>
      </w:r>
      <w:r>
        <w:t xml:space="preserve">information systems, reflecting enhanced timeliness and relevance. The baseline will be</w:t>
      </w:r>
      <w:r>
        <w:t xml:space="preserve"> </w:t>
      </w:r>
      <w:r>
        <w:t xml:space="preserve">determined by reference to the number of follow-ups to hits recorded in the year preceding</w:t>
      </w:r>
      <w:r>
        <w:t xml:space="preserve"> </w:t>
      </w:r>
      <w:r>
        <w:t xml:space="preserve">the entry into application of the revised Regulation. An increase of up to 50% may be</w:t>
      </w:r>
      <w:r>
        <w:t xml:space="preserve"> </w:t>
      </w:r>
      <w:r>
        <w:t xml:space="preserve">expected within five years. Progress will be monitored on the basis of the data reported in</w:t>
      </w:r>
      <w:r>
        <w:t xml:space="preserve"> </w:t>
      </w:r>
      <w:r>
        <w:t xml:space="preserve">Eurojust’s CAARs, cross-checked against corresponding data reported in Europol’s</w:t>
      </w:r>
      <w:r>
        <w:t xml:space="preserve"> </w:t>
      </w:r>
      <w:r>
        <w:t xml:space="preserve">CAARs.</w:t>
      </w:r>
      <w:r>
        <w:t xml:space="preserve"> </w:t>
      </w:r>
      <w:r>
        <w:t xml:space="preserve">9.2. Operational objectives and related indicators proposed</w:t>
      </w:r>
      <w:r>
        <w:t xml:space="preserve"> </w:t>
      </w:r>
      <w:r>
        <w:t xml:space="preserve">Further to the above measurable success indicators, the use of some operational</w:t>
      </w:r>
      <w:r>
        <w:t xml:space="preserve"> </w:t>
      </w:r>
      <w:r>
        <w:t xml:space="preserve">objectives is also proposed, to facilitate closer monitoring and subsequent evaluation. This</w:t>
      </w:r>
      <w:r>
        <w:t xml:space="preserve"> </w:t>
      </w:r>
      <w:r>
        <w:t xml:space="preserve">will focus on outputs (e.g. volume and quality of information exchange, operational</w:t>
      </w:r>
      <w:r>
        <w:t xml:space="preserve"> </w:t>
      </w:r>
      <w:r>
        <w:t xml:space="preserve">support delivered, studies and reports produced, etc.), concrete results (e.g. number of</w:t>
      </w:r>
      <w:r>
        <w:t xml:space="preserve"> </w:t>
      </w:r>
      <w:r>
        <w:t xml:space="preserve">JITs involving Eurojust and the new JOP, number of mutual recognition and judicial</w:t>
      </w:r>
      <w:r>
        <w:t xml:space="preserve"> </w:t>
      </w:r>
      <w:r>
        <w:t xml:space="preserve">cooperation requests facilitated or issued, number of action days, of working and</w:t>
      </w:r>
      <w:r>
        <w:t xml:space="preserve"> </w:t>
      </w:r>
      <w:r>
        <w:t xml:space="preserve">cooperation agreements signed, of contact points/LPs appointed, etc.), and broader</w:t>
      </w:r>
      <w:r>
        <w:t xml:space="preserve"> </w:t>
      </w:r>
      <w:r>
        <w:t xml:space="preserve">impacts (e.g. strengthened EU-level situational awareness, reduced fragmentation in</w:t>
      </w:r>
      <w:r>
        <w:t xml:space="preserve"> </w:t>
      </w:r>
      <w:r>
        <w:t xml:space="preserve">operational coordination). Attention will be given to monitoring data-protection</w:t>
      </w:r>
      <w:r>
        <w:t xml:space="preserve"> </w:t>
      </w:r>
      <w:r>
        <w:t xml:space="preserve">compliance, proportionality and fundamental rights safeguards but also the proactivity of</w:t>
      </w:r>
      <w:r>
        <w:t xml:space="preserve"> </w:t>
      </w:r>
      <w:r>
        <w:t xml:space="preserve">the agency.</w:t>
      </w:r>
      <w:r>
        <w:t xml:space="preserve"> </w:t>
      </w:r>
      <w:r>
        <w:t xml:space="preserve">Core indicators will be drawn from a range of sources, including Eurojust’s existing</w:t>
      </w:r>
      <w:r>
        <w:t xml:space="preserve"> </w:t>
      </w:r>
      <w:r>
        <w:t xml:space="preserve">reporting instruments as the CAAR. The exploitation of the CMS will be used as well as</w:t>
      </w:r>
      <w:r>
        <w:t xml:space="preserve"> </w:t>
      </w:r>
      <w:r>
        <w:t xml:space="preserve">the data based on Articles 21 and 21b (CTR) of the EJR reporting on Member State</w:t>
      </w:r>
      <w:r>
        <w:t xml:space="preserve"> </w:t>
      </w:r>
      <w:r>
        <w:t xml:space="preserve">information contributions; also, Article 80 of the EJR regarding the volume of stored and</w:t>
      </w:r>
      <w:r>
        <w:t xml:space="preserve"> </w:t>
      </w:r>
      <w:r>
        <w:t xml:space="preserve">analysed evidence (CICED); EDPS supervisory findings and data protection reporting; and</w:t>
      </w:r>
      <w:r>
        <w:t xml:space="preserve"> </w:t>
      </w:r>
      <w:r>
        <w:t xml:space="preserve">EB/MB performance indicators.</w:t>
      </w:r>
      <w:r>
        <w:t xml:space="preserve"> </w:t>
      </w:r>
      <w:r>
        <w:t xml:space="preserve">The Commission will monitor implementation through its representation in the EB and</w:t>
      </w:r>
      <w:r>
        <w:t xml:space="preserve"> </w:t>
      </w:r>
      <w:r>
        <w:t xml:space="preserve">MB, structured exchanges with Member States (including NMs) and Eurojust staff, and</w:t>
      </w:r>
      <w:r>
        <w:t xml:space="preserve"> </w:t>
      </w:r>
      <w:r>
        <w:t xml:space="preserve">consultation with oversight bodies, including the EDPS. Data will also be drawn from</w:t>
      </w:r>
      <w:r>
        <w:t xml:space="preserve"> </w:t>
      </w:r>
      <w:r>
        <w:t xml:space="preserve">SOCTA cycles, EMPACT performance reporting and, where appropriate, targeted</w:t>
      </w:r>
      <w:r>
        <w:t xml:space="preserve"> </w:t>
      </w:r>
      <w:r>
        <w:t xml:space="preserve">stakeholder surveys.</w:t>
      </w:r>
      <w:r>
        <w:t xml:space="preserve"> </w:t>
      </w:r>
      <w:r>
        <w:t xml:space="preserve">Monitoring will begin from the entry into application of the revised Regulation. Overall</w:t>
      </w:r>
      <w:r>
        <w:t xml:space="preserve"> </w:t>
      </w:r>
      <w:r>
        <w:t xml:space="preserve">progress will be checked some four years after entry into application, so as to allow for</w:t>
      </w:r>
      <w:r>
        <w:t xml:space="preserve"> </w:t>
      </w:r>
      <w:r>
        <w:t xml:space="preserve">operational maturation before a fully-fledged evaluation can be launched (no earlier than</w:t>
      </w:r>
      <w:r>
        <w:t xml:space="preserve"> </w:t>
      </w:r>
      <w:r>
        <w:t xml:space="preserve">5 years after entry into application). Where relevant, interim reviews may assess</w:t>
      </w:r>
      <w:r>
        <w:t xml:space="preserve"> </w:t>
      </w:r>
      <w:r>
        <w:t xml:space="preserve">implementation bottlenecks, including technical interoperability and compliance burdens.</w:t>
      </w:r>
    </w:p>
    <w:p>
      <w:pPr>
        <w:pStyle w:val="BodyText"/>
      </w:pPr>
      <w:r>
        <w:t xml:space="preserve">148 In 2025, following discussions in the EB and the College in which the Commission was involved, Eurojust</w:t>
      </w:r>
      <w:r>
        <w:t xml:space="preserve"> </w:t>
      </w:r>
      <w:r>
        <w:t xml:space="preserve">adopted dedicated KPIs on case-complexity. On this basis, simple cases are identified as bilateral cases which</w:t>
      </w:r>
      <w:r>
        <w:t xml:space="preserve"> </w:t>
      </w:r>
      <w:r>
        <w:t xml:space="preserve">entail a single judicial cooperation instrument or two of the same instruments, and do not require the setting</w:t>
      </w:r>
      <w:r>
        <w:t xml:space="preserve"> </w:t>
      </w:r>
      <w:r>
        <w:t xml:space="preserve">up of CMs/CCs or JITs, nor sustained coordination involving operational or legal complexities.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2026-07-31T16:48:48Z</dcterms:created>
  <dcterms:modified xsi:type="dcterms:W3CDTF">2026-07-31T16:48:48Z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