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F8" w:rsidRPr="00095593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theme="minorBidi"/>
          <w:kern w:val="0"/>
          <w:sz w:val="28"/>
          <w:szCs w:val="28"/>
          <w:lang w:eastAsia="en-US" w:bidi="ar-SA"/>
        </w:rPr>
      </w:pPr>
      <w:r w:rsidRPr="00095593">
        <w:rPr>
          <w:rFonts w:ascii="Arial Narrow" w:eastAsiaTheme="minorHAnsi" w:hAnsi="Arial Narrow" w:cstheme="minorBidi"/>
          <w:kern w:val="0"/>
          <w:sz w:val="28"/>
          <w:szCs w:val="28"/>
          <w:lang w:eastAsia="en-US" w:bidi="ar-SA"/>
        </w:rPr>
        <w:t>Porozumienie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zawarte w Warszawie w dniu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20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maja 2020 r.,</w:t>
      </w:r>
    </w:p>
    <w:p w:rsidR="00761FF8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pomiędzy pracodawcą: Fundacja Rozwoju Systemu Edukacji z siedzibą w Warszawie, reprezentowanym przez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Z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astępcę Dyrektora Generalnego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FRSE 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Andrzeja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Wyczawskiego</w:t>
      </w:r>
      <w:proofErr w:type="spellEnd"/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 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>
        <w:rPr>
          <w:rFonts w:ascii="Arial Narrow" w:eastAsiaTheme="minorHAnsi" w:hAnsi="Arial Narrow" w:cstheme="minorBidi"/>
          <w:kern w:val="0"/>
          <w:lang w:eastAsia="en-US" w:bidi="ar-SA"/>
        </w:rPr>
        <w:t>a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pracownikiem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: </w:t>
      </w:r>
      <w:r>
        <w:rPr>
          <w:rFonts w:ascii="Arial Narrow" w:eastAsiaTheme="minorHAnsi" w:hAnsi="Arial Narrow" w:cstheme="minorBidi"/>
          <w:b/>
          <w:kern w:val="0"/>
          <w:lang w:eastAsia="en-US" w:bidi="ar-SA"/>
        </w:rPr>
        <w:t>……………………..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 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zamieszkałym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 ul. ………………………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Strony ustalają następujące warunki: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1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Pracodawca i pracownik zgodnie zmieniają warunki zawart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e w umowie o pracę zawartą dnia ………..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r.</w:t>
      </w:r>
      <w:r>
        <w:rPr>
          <w:rFonts w:ascii="Arial Narrow" w:eastAsiaTheme="minorHAnsi" w:hAnsi="Arial Narrow" w:cstheme="minorBidi"/>
          <w:kern w:val="0"/>
          <w:lang w:eastAsia="en-US" w:bidi="ar-SA"/>
        </w:rPr>
        <w:br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z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 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późniejszymi zmianami, w ten sposób, że pracownik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 xml:space="preserve">w każdy </w:t>
      </w:r>
      <w:r>
        <w:rPr>
          <w:rFonts w:ascii="Arial Narrow" w:eastAsiaTheme="minorHAnsi" w:hAnsi="Arial Narrow" w:cstheme="minorBidi"/>
          <w:b/>
          <w:kern w:val="0"/>
          <w:lang w:eastAsia="en-US" w:bidi="ar-SA"/>
        </w:rPr>
        <w:t>……………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będzie wykonywał swoją pracę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br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w formie telepracy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.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 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2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Działając na podstawie art. 67</w:t>
      </w:r>
      <w:r w:rsidRPr="0076143D">
        <w:rPr>
          <w:rFonts w:ascii="Arial Narrow" w:eastAsiaTheme="minorHAnsi" w:hAnsi="Arial Narrow" w:cstheme="minorBidi"/>
          <w:kern w:val="0"/>
          <w:vertAlign w:val="superscript"/>
          <w:lang w:eastAsia="en-US" w:bidi="ar-SA"/>
        </w:rPr>
        <w:t xml:space="preserve">6 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§ </w:t>
      </w:r>
      <w:r>
        <w:rPr>
          <w:rFonts w:ascii="Arial Narrow" w:eastAsiaTheme="minorHAnsi" w:hAnsi="Arial Narrow" w:cs="Arial"/>
          <w:kern w:val="0"/>
          <w:lang w:eastAsia="en-US" w:bidi="ar-SA"/>
        </w:rPr>
        <w:t>4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 Kodeksu Pracy strony ustalają na mocy niniejszego Porozumienia warunki wykonywania pracy w formie telepracy, zgodnie z art. 67</w:t>
      </w:r>
      <w:r w:rsidRPr="0076143D">
        <w:rPr>
          <w:rFonts w:ascii="Arial Narrow" w:eastAsiaTheme="minorHAnsi" w:hAnsi="Arial Narrow" w:cs="Arial"/>
          <w:kern w:val="0"/>
          <w:vertAlign w:val="superscript"/>
          <w:lang w:eastAsia="en-US" w:bidi="ar-SA"/>
        </w:rPr>
        <w:t xml:space="preserve">5 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>Kodeksu Pracy.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3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Przez telepracę w Fundacji Rozwoju Systemu Edukacji rozumie się pracę wykonywaną poza zakładem pracy, z wykorzystaniem środków komunikacji elektronicznej w rozumieniu przepisów o świadczeniu usług drogą elektroniczną.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Pracownik będzie wykonywał pracę w formie telepracy w miejscu swojego zamieszkania.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Pracownik będzie przekazywał pracodawcy wyniki świadczonej pracy za pośrednictwem środków komunikacji elektronicznej, w szczególności telefonicznie lub drogą elektroniczną.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Pracodawca i pracownik będą porozumiewać się i przekazywać wszelkie niezbędne informacje za pośrednictwem środków komunikacji elektronicznej, w szczególności telefonicznie lub drogą elektroniczną.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Za uprzednią zgodą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telepracownika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pracodawca ma prawo przeprowadzić kontrolę pracy świadczonej przez pracownika w miejscu określony w § 3 ust.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t>2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w zakresie: wykonywania pracy, bezpieczeństwa </w:t>
      </w:r>
      <w:r>
        <w:rPr>
          <w:rFonts w:ascii="Arial Narrow" w:eastAsiaTheme="minorHAnsi" w:hAnsi="Arial Narrow" w:cstheme="minorBidi"/>
          <w:kern w:val="0"/>
          <w:lang w:eastAsia="en-US" w:bidi="ar-SA"/>
        </w:rPr>
        <w:br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i higieny pracy lub w celu instalacji, inwentaryzacji, konserwacji, serwisu lub naprawy powierzonego sprzętu. Odpowiedzialnym za współpracę z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telepracownikiem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jest jego przełożony, a osobą upoważnioną do przeprowadzania kontroli w miejscu wykonywania pracy jest koordynator komórki do spraw kadr lub osoba wyznaczona przez pracodawcę.  </w:t>
      </w:r>
    </w:p>
    <w:p w:rsidR="00761FF8" w:rsidRPr="0076143D" w:rsidRDefault="00761FF8" w:rsidP="00761FF8">
      <w:pPr>
        <w:widowControl/>
        <w:suppressAutoHyphens w:val="0"/>
        <w:spacing w:before="120"/>
        <w:ind w:left="357"/>
        <w:jc w:val="both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W szczególności, na wniosek </w:t>
      </w:r>
      <w:proofErr w:type="spellStart"/>
      <w:r w:rsidRPr="0076143D">
        <w:rPr>
          <w:rFonts w:ascii="Arial Narrow" w:eastAsiaTheme="minorHAnsi" w:hAnsi="Arial Narrow" w:cs="Arial"/>
          <w:kern w:val="0"/>
          <w:lang w:eastAsia="en-US" w:bidi="ar-SA"/>
        </w:rPr>
        <w:t>telepracownika</w:t>
      </w:r>
      <w:proofErr w:type="spellEnd"/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, pracodawca zobowiązuje się przeprowadzić pierwszą kontrolę BHP przez rozpoczęciem wykonywania pracy przez pracownika. </w:t>
      </w:r>
    </w:p>
    <w:p w:rsidR="00761FF8" w:rsidRPr="0076143D" w:rsidRDefault="00761FF8" w:rsidP="00761FF8">
      <w:pPr>
        <w:widowControl/>
        <w:suppressAutoHyphens w:val="0"/>
        <w:spacing w:before="120"/>
        <w:ind w:left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Pracodawca zobowiązuje się, że podczas wykonywania czynności kontrolnych nie naruszy prywatności </w:t>
      </w:r>
      <w:proofErr w:type="spellStart"/>
      <w:r w:rsidRPr="0076143D">
        <w:rPr>
          <w:rFonts w:ascii="Arial Narrow" w:eastAsiaTheme="minorHAnsi" w:hAnsi="Arial Narrow" w:cs="Arial"/>
          <w:kern w:val="0"/>
          <w:lang w:eastAsia="en-US" w:bidi="ar-SA"/>
        </w:rPr>
        <w:t>telepracownika</w:t>
      </w:r>
      <w:proofErr w:type="spellEnd"/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 i jego rodziny i nie będzie utrudniać korzystania z pomieszczeń domowych, w sposób zgodny z ich przeznaczeniem.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lastRenderedPageBreak/>
        <w:t xml:space="preserve">Zasady ochrony danych przekazywanych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telepracownikowi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:</w:t>
      </w:r>
    </w:p>
    <w:p w:rsidR="00761FF8" w:rsidRPr="0076143D" w:rsidRDefault="00761FF8" w:rsidP="00761FF8">
      <w:pPr>
        <w:widowControl/>
        <w:numPr>
          <w:ilvl w:val="1"/>
          <w:numId w:val="1"/>
        </w:numPr>
        <w:suppressAutoHyphens w:val="0"/>
        <w:spacing w:before="120" w:after="200"/>
        <w:ind w:left="107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zobowiązuje się do używania legalnego oprogramowania i przestrzegania przepisów prawa autorskiego,</w:t>
      </w:r>
    </w:p>
    <w:p w:rsidR="00761FF8" w:rsidRPr="0076143D" w:rsidRDefault="00761FF8" w:rsidP="00761FF8">
      <w:pPr>
        <w:widowControl/>
        <w:numPr>
          <w:ilvl w:val="1"/>
          <w:numId w:val="1"/>
        </w:numPr>
        <w:suppressAutoHyphens w:val="0"/>
        <w:spacing w:before="120" w:after="200"/>
        <w:ind w:left="107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pracodawca wskazuje, że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zobowiązany jest do zabezpieczenia miejsca wykonywanej przez siebie pracy w celu ochrony przetwarzanych informacji oraz powierzonego sprzętu przed dostępem osób postronnych lub zniszczeniem, wykorzystywania informacji przeznaczonych do użytku służbowego wyłącznie do celów związanych z wykonywaniem pracy,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Pracownik wykonuje pracę w formie telepracy z wykorzystaniem sprzętu, urządzeń oraz środków łączności należących do pracodawcy bądź należących do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telepracownika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zgodnie z 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§ 77 Regulaminu Pracy. </w:t>
      </w:r>
    </w:p>
    <w:p w:rsidR="00761FF8" w:rsidRPr="0076143D" w:rsidRDefault="00761FF8" w:rsidP="00761FF8">
      <w:pPr>
        <w:widowControl/>
        <w:numPr>
          <w:ilvl w:val="0"/>
          <w:numId w:val="1"/>
        </w:numPr>
        <w:suppressAutoHyphens w:val="0"/>
        <w:spacing w:before="120" w:after="200"/>
        <w:ind w:left="357" w:hanging="357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W przypadku utraty lub uszkodzenia urządzeń służących do świadczenia telepracy </w:t>
      </w:r>
      <w:proofErr w:type="spellStart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>telepracownik</w:t>
      </w:r>
      <w:proofErr w:type="spellEnd"/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jest zobowiązany do natychmiastowego poinformowania swojego bezpośredniego przełożonego o tym fakcie, a w przypadku kradzieży – do dokonania zgłoszenia na Policji.</w:t>
      </w:r>
      <w:r w:rsidRPr="0076143D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4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Pracownik będzie świadczył pracę w podstawowym systemie czasu pracy, w przeciętnie 5-dniowym tygodniu pracy oraz przeciętnej 40-godzinnej normie czasu pracy.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5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Porozumienie obowiązuje od dnia </w:t>
      </w:r>
      <w:r>
        <w:rPr>
          <w:rFonts w:ascii="Arial Narrow" w:eastAsiaTheme="minorHAnsi" w:hAnsi="Arial Narrow" w:cs="Arial"/>
          <w:kern w:val="0"/>
          <w:lang w:eastAsia="en-US" w:bidi="ar-SA"/>
        </w:rPr>
        <w:t>9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 czerwca 2020 roku.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6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Pozostałe warunki umowy o pracę nie ulegają zmianie. 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7</w:t>
      </w:r>
    </w:p>
    <w:p w:rsidR="00761FF8" w:rsidRPr="0076143D" w:rsidRDefault="00761FF8" w:rsidP="00761FF8">
      <w:pPr>
        <w:widowControl/>
        <w:suppressAutoHyphens w:val="0"/>
        <w:spacing w:after="200"/>
        <w:jc w:val="both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W sprawach nieuregulowanych niniejszym Porozumieniem mają zastosowanie powszechnie obowiązujące przepisy prawa. </w:t>
      </w:r>
    </w:p>
    <w:p w:rsidR="00761FF8" w:rsidRPr="0076143D" w:rsidRDefault="00761FF8" w:rsidP="00761FF8">
      <w:pPr>
        <w:widowControl/>
        <w:suppressAutoHyphens w:val="0"/>
        <w:spacing w:after="200"/>
        <w:jc w:val="center"/>
        <w:rPr>
          <w:rFonts w:ascii="Arial Narrow" w:eastAsiaTheme="minorHAnsi" w:hAnsi="Arial Narrow" w:cs="Arial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>§ 8</w:t>
      </w:r>
    </w:p>
    <w:p w:rsidR="00761FF8" w:rsidRPr="0076143D" w:rsidRDefault="00761FF8" w:rsidP="00761FF8">
      <w:pPr>
        <w:widowControl/>
        <w:suppressAutoHyphens w:val="0"/>
        <w:spacing w:after="200" w:line="276" w:lineRule="auto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Niniejsze </w:t>
      </w:r>
      <w:r>
        <w:rPr>
          <w:rFonts w:ascii="Arial Narrow" w:eastAsiaTheme="minorHAnsi" w:hAnsi="Arial Narrow" w:cs="Arial"/>
          <w:kern w:val="0"/>
          <w:lang w:eastAsia="en-US" w:bidi="ar-SA"/>
        </w:rPr>
        <w:t>P</w:t>
      </w:r>
      <w:r w:rsidRPr="0076143D">
        <w:rPr>
          <w:rFonts w:ascii="Arial Narrow" w:eastAsiaTheme="minorHAnsi" w:hAnsi="Arial Narrow" w:cs="Arial"/>
          <w:kern w:val="0"/>
          <w:lang w:eastAsia="en-US" w:bidi="ar-SA"/>
        </w:rPr>
        <w:t xml:space="preserve">orozumienie zostało sporządzone w dwóch jednobrzmiących egzemplarzach, po jednym dla pracodawcy i pracownika. </w:t>
      </w:r>
    </w:p>
    <w:p w:rsidR="00761FF8" w:rsidRDefault="00761FF8" w:rsidP="00761FF8">
      <w:pPr>
        <w:widowControl/>
        <w:suppressAutoHyphens w:val="0"/>
        <w:spacing w:after="200" w:line="276" w:lineRule="auto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</w:p>
    <w:p w:rsidR="00761FF8" w:rsidRPr="0076143D" w:rsidRDefault="00761FF8" w:rsidP="00761FF8">
      <w:pPr>
        <w:widowControl/>
        <w:suppressAutoHyphens w:val="0"/>
        <w:spacing w:after="200" w:line="276" w:lineRule="auto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</w:p>
    <w:p w:rsidR="00761FF8" w:rsidRPr="0076143D" w:rsidRDefault="00761FF8" w:rsidP="00761FF8">
      <w:pPr>
        <w:widowControl/>
        <w:suppressAutoHyphens w:val="0"/>
        <w:spacing w:line="120" w:lineRule="auto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……………………………..                                                       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  <w:t xml:space="preserve">      ……………………………..</w:t>
      </w:r>
    </w:p>
    <w:p w:rsidR="00761FF8" w:rsidRPr="00B14DCC" w:rsidRDefault="00761FF8" w:rsidP="00761FF8">
      <w:pPr>
        <w:widowControl/>
        <w:suppressAutoHyphens w:val="0"/>
        <w:jc w:val="both"/>
        <w:rPr>
          <w:rFonts w:ascii="Arial Narrow" w:eastAsiaTheme="minorHAnsi" w:hAnsi="Arial Narrow" w:cstheme="minorBidi"/>
          <w:kern w:val="0"/>
          <w:lang w:eastAsia="en-US" w:bidi="ar-SA"/>
        </w:rPr>
      </w:pP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  (podpis Pracodawcy) </w:t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ab/>
      </w:r>
      <w:r>
        <w:rPr>
          <w:rFonts w:ascii="Arial Narrow" w:eastAsiaTheme="minorHAnsi" w:hAnsi="Arial Narrow" w:cstheme="minorBidi"/>
          <w:kern w:val="0"/>
          <w:lang w:eastAsia="en-US" w:bidi="ar-SA"/>
        </w:rPr>
        <w:tab/>
      </w:r>
      <w:r>
        <w:rPr>
          <w:rFonts w:ascii="Arial Narrow" w:eastAsiaTheme="minorHAnsi" w:hAnsi="Arial Narrow" w:cstheme="minorBidi"/>
          <w:kern w:val="0"/>
          <w:lang w:eastAsia="en-US" w:bidi="ar-SA"/>
        </w:rPr>
        <w:tab/>
      </w:r>
      <w:r w:rsidRPr="0076143D">
        <w:rPr>
          <w:rFonts w:ascii="Arial Narrow" w:eastAsiaTheme="minorHAnsi" w:hAnsi="Arial Narrow" w:cstheme="minorBidi"/>
          <w:kern w:val="0"/>
          <w:lang w:eastAsia="en-US" w:bidi="ar-SA"/>
        </w:rPr>
        <w:t xml:space="preserve"> (podpis Pracownika)</w:t>
      </w:r>
    </w:p>
    <w:p w:rsidR="007C148C" w:rsidRDefault="00761FF8">
      <w:bookmarkStart w:id="0" w:name="_GoBack"/>
      <w:bookmarkEnd w:id="0"/>
    </w:p>
    <w:sectPr w:rsidR="007C148C" w:rsidSect="00095593">
      <w:headerReference w:type="default" r:id="rId6"/>
      <w:footerReference w:type="default" r:id="rId7"/>
      <w:pgSz w:w="11906" w:h="16838"/>
      <w:pgMar w:top="1530" w:right="1134" w:bottom="2269" w:left="1134" w:header="993" w:footer="209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045" w:rsidRDefault="00761FF8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60288" behindDoc="1" locked="0" layoutInCell="1" allowOverlap="1" wp14:anchorId="420E99A9" wp14:editId="4529B3EC">
          <wp:simplePos x="0" y="0"/>
          <wp:positionH relativeFrom="column">
            <wp:posOffset>-733425</wp:posOffset>
          </wp:positionH>
          <wp:positionV relativeFrom="paragraph">
            <wp:posOffset>122877</wp:posOffset>
          </wp:positionV>
          <wp:extent cx="7578090" cy="1340485"/>
          <wp:effectExtent l="0" t="0" r="381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opka Erasmus+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8090" cy="134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045" w:rsidRPr="00095593" w:rsidRDefault="00761FF8">
    <w:pPr>
      <w:pStyle w:val="Nagwek1"/>
      <w:rPr>
        <w:kern w:val="28"/>
        <w:sz w:val="10"/>
      </w:rPr>
    </w:pPr>
    <w:r w:rsidRPr="00095593">
      <w:rPr>
        <w:noProof/>
        <w:kern w:val="28"/>
        <w:sz w:val="10"/>
        <w:lang w:eastAsia="pl-PL" w:bidi="ar-SA"/>
      </w:rPr>
      <w:drawing>
        <wp:anchor distT="0" distB="0" distL="114300" distR="114300" simplePos="0" relativeHeight="251659264" behindDoc="1" locked="0" layoutInCell="1" allowOverlap="1" wp14:anchorId="7D803BBB" wp14:editId="3B806B5C">
          <wp:simplePos x="0" y="0"/>
          <wp:positionH relativeFrom="column">
            <wp:posOffset>-277182</wp:posOffset>
          </wp:positionH>
          <wp:positionV relativeFrom="paragraph">
            <wp:posOffset>-377825</wp:posOffset>
          </wp:positionV>
          <wp:extent cx="1245379" cy="427875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se logo ciemnozielo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379" cy="427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2AA"/>
    <w:multiLevelType w:val="hybridMultilevel"/>
    <w:tmpl w:val="6D5A93EE"/>
    <w:lvl w:ilvl="0" w:tplc="EC5E505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8"/>
    <w:rsid w:val="002F0384"/>
    <w:rsid w:val="004513E9"/>
    <w:rsid w:val="00535D95"/>
    <w:rsid w:val="00737F25"/>
    <w:rsid w:val="00761FF8"/>
    <w:rsid w:val="007C00A5"/>
    <w:rsid w:val="00F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1FF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rsid w:val="00761FF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topka">
    <w:name w:val="footer"/>
    <w:basedOn w:val="Normalny"/>
    <w:link w:val="StopkaZnak"/>
    <w:rsid w:val="00761FF8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rsid w:val="00761FF8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761FF8"/>
    <w:pPr>
      <w:spacing w:after="120"/>
    </w:pPr>
    <w:rPr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761FF8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1FF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rsid w:val="00761FF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topka">
    <w:name w:val="footer"/>
    <w:basedOn w:val="Normalny"/>
    <w:link w:val="StopkaZnak"/>
    <w:rsid w:val="00761FF8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rsid w:val="00761FF8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761FF8"/>
    <w:pPr>
      <w:spacing w:after="120"/>
    </w:pPr>
    <w:rPr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761FF8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FRSE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mwojtkowska</dc:creator>
  <cp:lastModifiedBy>mwojtkowska</cp:lastModifiedBy>
  <cp:revision>1</cp:revision>
  <dcterms:created xsi:type="dcterms:W3CDTF">2020-05-27T07:53:00Z</dcterms:created>
  <dcterms:modified xsi:type="dcterms:W3CDTF">2020-05-27T07:53:00Z</dcterms:modified>
</cp:coreProperties>
</file>