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72440" w14:textId="77777777" w:rsidR="00F06D63" w:rsidRDefault="00000000">
      <w:pPr>
        <w:pStyle w:val="Title"/>
        <w:spacing w:after="240"/>
        <w:jc w:val="center"/>
      </w:pPr>
      <w:r>
        <w:t>BẢN GIỚI THIỆU WEBSITE ACM23 CONFERENCE</w:t>
      </w:r>
    </w:p>
    <w:p w14:paraId="6CA668FD" w14:textId="77777777" w:rsidR="00F06D63" w:rsidRDefault="00000000">
      <w:pPr>
        <w:pStyle w:val="Subtitle"/>
        <w:spacing w:after="160"/>
        <w:jc w:val="center"/>
      </w:pPr>
      <w:r>
        <w:t>23rd Annual Meeting of ACM - Hà Nội, Việt Nam - Tháng 10/2026</w:t>
      </w:r>
    </w:p>
    <w:p w14:paraId="4716A586" w14:textId="77777777" w:rsidR="00F06D63" w:rsidRDefault="00000000" w:rsidP="003440CF">
      <w:pPr>
        <w:spacing w:after="280"/>
        <w:ind w:firstLine="720"/>
        <w:jc w:val="both"/>
      </w:pPr>
      <w:r>
        <w:t>Tài liệu này tóm tắt định hướng nội dung, trải nghiệm và hình ảnh của website ACM23 Conference. Phần trình bày tập trung vào giá trị truyền thông và trải nghiệm người dùng, không đi vào các nội dung kỹ thuật triển khai.</w:t>
      </w:r>
    </w:p>
    <w:p w14:paraId="4AD8EA02" w14:textId="77777777" w:rsidR="00F06D63" w:rsidRDefault="00000000" w:rsidP="003440CF">
      <w:pPr>
        <w:spacing w:after="280"/>
        <w:ind w:firstLine="720"/>
        <w:jc w:val="both"/>
      </w:pPr>
      <w:r>
        <w:t>ACM là mạng lưới hợp tác về bảo tồn và sử dụng bền vững tài nguyên vi sinh vật tại châu Á, được thành lập năm 2004 tại Tsukuba, Nhật Bản. Hội nghị ACM23 tổ chức tại Hà Nội vào tháng 10/2026, vì vậy website đóng vai trò là cửa ngõ số chính thức để giới thiệu sự kiện, kết nối người tham dự quốc tế và hỗ trợ các hoạt động trước hội nghị.</w:t>
      </w:r>
    </w:p>
    <w:p w14:paraId="7E9630E1" w14:textId="77777777" w:rsidR="00F06D63" w:rsidRDefault="00000000">
      <w:pPr>
        <w:pStyle w:val="Heading1"/>
      </w:pPr>
      <w:r>
        <w:t>1. Mục đích của website</w:t>
      </w:r>
    </w:p>
    <w:p w14:paraId="62DE25FE" w14:textId="77777777" w:rsidR="00F06D63" w:rsidRDefault="00000000">
      <w:pPr>
        <w:pStyle w:val="ListBullet"/>
        <w:spacing w:after="80"/>
      </w:pPr>
      <w:r>
        <w:t>Khẳng định hình ảnh ACM23 như một hội nghị khoa học quốc tế chuyên nghiệp, rõ ràng và đáng tin cậy.</w:t>
      </w:r>
    </w:p>
    <w:p w14:paraId="7F645DA8" w14:textId="77777777" w:rsidR="00F06D63" w:rsidRDefault="00000000">
      <w:pPr>
        <w:pStyle w:val="ListBullet"/>
        <w:spacing w:after="80"/>
      </w:pPr>
      <w:r>
        <w:t>Truyền tải bản sắc Việt Nam và tinh thần của Hà Nội thông qua ngôn ngữ hình ảnh trang nhã, hiện đại.</w:t>
      </w:r>
    </w:p>
    <w:p w14:paraId="4869F4CF" w14:textId="77777777" w:rsidR="00F06D63" w:rsidRDefault="00000000">
      <w:pPr>
        <w:pStyle w:val="ListBullet"/>
        <w:spacing w:after="80"/>
      </w:pPr>
      <w:r>
        <w:t>Tạo một điểm truy cập tập trung để người tham dự dễ dàng tìm hiểu thông tin, đăng ký tham dự và gửi tóm tắt báo cáo.</w:t>
      </w:r>
    </w:p>
    <w:p w14:paraId="23E18FEE" w14:textId="77777777" w:rsidR="00F06D63" w:rsidRDefault="00000000">
      <w:pPr>
        <w:pStyle w:val="ListBullet"/>
        <w:spacing w:after="80"/>
      </w:pPr>
      <w:r>
        <w:t>Cung cấp đầy đủ thông tin thực tiễn cho khách mời đến từ nhiều quốc gia như lịch trình, địa điểm, lưu trú, di chuyển và hỗ trợ liên hệ.</w:t>
      </w:r>
    </w:p>
    <w:p w14:paraId="1F5B5210" w14:textId="77777777" w:rsidR="00F06D63" w:rsidRDefault="00000000">
      <w:pPr>
        <w:pStyle w:val="ListBullet"/>
        <w:spacing w:after="80"/>
      </w:pPr>
      <w:r>
        <w:t>Giúp ban tổ chức theo dõi các biểu mẫu và dữ liệu liên quan một cách thuận tiện trong suốt giai đoạn chuẩn bị sự kiện.</w:t>
      </w:r>
    </w:p>
    <w:p w14:paraId="0D67F6EC" w14:textId="77777777" w:rsidR="00F06D63" w:rsidRDefault="00000000">
      <w:pPr>
        <w:pStyle w:val="Heading1"/>
      </w:pPr>
      <w:r>
        <w:t>2. Vai trò của website đối với hội nghị</w:t>
      </w:r>
    </w:p>
    <w:p w14:paraId="68787DAB" w14:textId="77777777" w:rsidR="00F06D63" w:rsidRDefault="00000000" w:rsidP="003440CF">
      <w:pPr>
        <w:spacing w:after="120"/>
        <w:ind w:firstLine="720"/>
        <w:jc w:val="both"/>
      </w:pPr>
      <w:r>
        <w:t>Website không chỉ là kênh cung cấp thông tin, mà còn là bộ mặt chính thức của ACM23 trên môi trường số. Đây là nơi người dùng hình thành ấn tượng đầu tiên về chất lượng tổ chức, mức độ chuyên nghiệp và tinh thần học thuật của hội nghị. Một website rõ ràng, đồng bộ và có chiều sâu nội dung sẽ góp phần nâng cao uy tín của sự kiện trước cộng đồng nghiên cứu trong khu vực.</w:t>
      </w:r>
    </w:p>
    <w:p w14:paraId="717A0354" w14:textId="77777777" w:rsidR="00F06D63" w:rsidRDefault="00000000">
      <w:pPr>
        <w:spacing w:after="240"/>
        <w:jc w:val="both"/>
      </w:pPr>
      <w:r>
        <w:t>Đối với người tham dự, website cần tạo cảm giác dễ tiếp cận, dễ theo dõi và dễ hành động. Đối với ban tổ chức, website cần hỗ trợ điều phối thông tin thống nhất, giảm trao đổi rời rạc qua nhiều kênh và giúp mọi thông báo quan trọng được cập nhật tập trung.</w:t>
      </w:r>
    </w:p>
    <w:p w14:paraId="70DE912B" w14:textId="77777777" w:rsidR="00F06D63" w:rsidRDefault="00000000">
      <w:pPr>
        <w:pStyle w:val="Heading1"/>
      </w:pPr>
      <w:r>
        <w:t>3. Cấu trúc nội dung chính</w:t>
      </w:r>
    </w:p>
    <w:p w14:paraId="25740ECA" w14:textId="77777777" w:rsidR="00F06D63" w:rsidRDefault="00000000" w:rsidP="003440CF">
      <w:pPr>
        <w:spacing w:after="120"/>
        <w:ind w:firstLine="720"/>
        <w:jc w:val="both"/>
      </w:pPr>
      <w:r>
        <w:t>Hệ thống nội dung của website được xây dựng theo hướng đầy đủ nhưng dễ hiểu, phục vụ cả nhu cầu giới thiệu, tra cứu và thao tác. Các nhóm nội dung chính gồm có:</w:t>
      </w:r>
    </w:p>
    <w:tbl>
      <w:tblPr>
        <w:tblStyle w:val="TableGrid"/>
        <w:tblW w:w="0" w:type="auto"/>
        <w:tblLook w:val="04A0" w:firstRow="1" w:lastRow="0" w:firstColumn="1" w:lastColumn="0" w:noHBand="0" w:noVBand="1"/>
      </w:tblPr>
      <w:tblGrid>
        <w:gridCol w:w="3173"/>
        <w:gridCol w:w="3173"/>
        <w:gridCol w:w="3173"/>
      </w:tblGrid>
      <w:tr w:rsidR="00F06D63" w14:paraId="7140A532" w14:textId="77777777">
        <w:tc>
          <w:tcPr>
            <w:tcW w:w="3173" w:type="dxa"/>
          </w:tcPr>
          <w:p w14:paraId="70683212" w14:textId="77777777" w:rsidR="00F06D63" w:rsidRDefault="00000000">
            <w:pPr>
              <w:spacing w:after="60"/>
            </w:pPr>
            <w:r>
              <w:rPr>
                <w:b/>
                <w:sz w:val="22"/>
              </w:rPr>
              <w:lastRenderedPageBreak/>
              <w:t>Nhóm nội dung</w:t>
            </w:r>
          </w:p>
        </w:tc>
        <w:tc>
          <w:tcPr>
            <w:tcW w:w="3173" w:type="dxa"/>
          </w:tcPr>
          <w:p w14:paraId="6855E2CF" w14:textId="77777777" w:rsidR="00F06D63" w:rsidRDefault="00000000">
            <w:pPr>
              <w:spacing w:after="60"/>
            </w:pPr>
            <w:r>
              <w:rPr>
                <w:b/>
                <w:sz w:val="22"/>
              </w:rPr>
              <w:t>Các trang tiêu biểu</w:t>
            </w:r>
          </w:p>
        </w:tc>
        <w:tc>
          <w:tcPr>
            <w:tcW w:w="3173" w:type="dxa"/>
          </w:tcPr>
          <w:p w14:paraId="41EB0C38" w14:textId="77777777" w:rsidR="00F06D63" w:rsidRDefault="00000000">
            <w:pPr>
              <w:spacing w:after="60"/>
            </w:pPr>
            <w:r>
              <w:rPr>
                <w:b/>
                <w:sz w:val="22"/>
              </w:rPr>
              <w:t>Vai trò</w:t>
            </w:r>
          </w:p>
        </w:tc>
      </w:tr>
      <w:tr w:rsidR="00F06D63" w14:paraId="161D2D34" w14:textId="77777777">
        <w:tc>
          <w:tcPr>
            <w:tcW w:w="3173" w:type="dxa"/>
          </w:tcPr>
          <w:p w14:paraId="580E5BBC" w14:textId="77777777" w:rsidR="00F06D63" w:rsidRDefault="00000000">
            <w:pPr>
              <w:spacing w:after="60"/>
            </w:pPr>
            <w:r>
              <w:rPr>
                <w:sz w:val="22"/>
              </w:rPr>
              <w:t>Giới thiệu hội nghị</w:t>
            </w:r>
          </w:p>
        </w:tc>
        <w:tc>
          <w:tcPr>
            <w:tcW w:w="3173" w:type="dxa"/>
          </w:tcPr>
          <w:p w14:paraId="39E21CC7" w14:textId="77777777" w:rsidR="00F06D63" w:rsidRDefault="00000000">
            <w:pPr>
              <w:spacing w:after="60"/>
            </w:pPr>
            <w:r>
              <w:rPr>
                <w:sz w:val="22"/>
              </w:rPr>
              <w:t>Trang chủ, Giới thiệu về ACM, Ban tổ chức</w:t>
            </w:r>
          </w:p>
        </w:tc>
        <w:tc>
          <w:tcPr>
            <w:tcW w:w="3173" w:type="dxa"/>
          </w:tcPr>
          <w:p w14:paraId="3276E432" w14:textId="77777777" w:rsidR="00F06D63" w:rsidRDefault="00000000">
            <w:pPr>
              <w:spacing w:after="60"/>
            </w:pPr>
            <w:r>
              <w:rPr>
                <w:sz w:val="22"/>
              </w:rPr>
              <w:t>Giải thích bối cảnh sự kiện, giá trị của ACM và những đơn vị tham gia tổ chức.</w:t>
            </w:r>
          </w:p>
        </w:tc>
      </w:tr>
      <w:tr w:rsidR="00F06D63" w14:paraId="6D89F85C" w14:textId="77777777">
        <w:tc>
          <w:tcPr>
            <w:tcW w:w="3173" w:type="dxa"/>
          </w:tcPr>
          <w:p w14:paraId="785BF1F6" w14:textId="77777777" w:rsidR="00F06D63" w:rsidRDefault="00000000">
            <w:pPr>
              <w:spacing w:after="60"/>
            </w:pPr>
            <w:r>
              <w:rPr>
                <w:sz w:val="22"/>
              </w:rPr>
              <w:t>Nội dung học thuật</w:t>
            </w:r>
          </w:p>
        </w:tc>
        <w:tc>
          <w:tcPr>
            <w:tcW w:w="3173" w:type="dxa"/>
          </w:tcPr>
          <w:p w14:paraId="7A5E74E8" w14:textId="77777777" w:rsidR="00F06D63" w:rsidRDefault="00000000">
            <w:pPr>
              <w:spacing w:after="60"/>
            </w:pPr>
            <w:r>
              <w:rPr>
                <w:sz w:val="22"/>
              </w:rPr>
              <w:t>Chương trình khoa học, Diễn giả chính, Nộp tóm tắt</w:t>
            </w:r>
          </w:p>
        </w:tc>
        <w:tc>
          <w:tcPr>
            <w:tcW w:w="3173" w:type="dxa"/>
          </w:tcPr>
          <w:p w14:paraId="14B7E2F1" w14:textId="77777777" w:rsidR="00F06D63" w:rsidRDefault="00000000">
            <w:pPr>
              <w:spacing w:after="60"/>
            </w:pPr>
            <w:r>
              <w:rPr>
                <w:sz w:val="22"/>
              </w:rPr>
              <w:t>Làm nổi bật chiều sâu chuyên môn, thu hút nhà nghiên cứu và hỗ trợ quá trình tham gia học thuật.</w:t>
            </w:r>
          </w:p>
        </w:tc>
      </w:tr>
      <w:tr w:rsidR="00F06D63" w14:paraId="33B2C018" w14:textId="77777777">
        <w:tc>
          <w:tcPr>
            <w:tcW w:w="3173" w:type="dxa"/>
          </w:tcPr>
          <w:p w14:paraId="6109E631" w14:textId="77777777" w:rsidR="00F06D63" w:rsidRDefault="00000000">
            <w:pPr>
              <w:spacing w:after="60"/>
            </w:pPr>
            <w:r>
              <w:rPr>
                <w:sz w:val="22"/>
              </w:rPr>
              <w:t>Hướng dẫn tham dự</w:t>
            </w:r>
          </w:p>
        </w:tc>
        <w:tc>
          <w:tcPr>
            <w:tcW w:w="3173" w:type="dxa"/>
          </w:tcPr>
          <w:p w14:paraId="53D0E0E8" w14:textId="77777777" w:rsidR="00F06D63" w:rsidRDefault="00000000">
            <w:pPr>
              <w:spacing w:after="60"/>
            </w:pPr>
            <w:r>
              <w:rPr>
                <w:sz w:val="22"/>
              </w:rPr>
              <w:t>Đăng ký, Mốc thời gian quan trọng, Địa điểm và di chuyển, Hỏi đáp</w:t>
            </w:r>
          </w:p>
        </w:tc>
        <w:tc>
          <w:tcPr>
            <w:tcW w:w="3173" w:type="dxa"/>
          </w:tcPr>
          <w:p w14:paraId="0F510ED5" w14:textId="77777777" w:rsidR="00F06D63" w:rsidRDefault="00000000">
            <w:pPr>
              <w:spacing w:after="60"/>
            </w:pPr>
            <w:r>
              <w:rPr>
                <w:sz w:val="22"/>
              </w:rPr>
              <w:t>Giúp người tham dự chuẩn bị đầy đủ và giảm băn khoăn trước khi đến Hà Nội.</w:t>
            </w:r>
          </w:p>
        </w:tc>
      </w:tr>
      <w:tr w:rsidR="00F06D63" w14:paraId="2F1F23B6" w14:textId="77777777">
        <w:tc>
          <w:tcPr>
            <w:tcW w:w="3173" w:type="dxa"/>
          </w:tcPr>
          <w:p w14:paraId="6B8033D4" w14:textId="77777777" w:rsidR="00F06D63" w:rsidRDefault="00000000">
            <w:pPr>
              <w:spacing w:after="60"/>
            </w:pPr>
            <w:r>
              <w:rPr>
                <w:sz w:val="22"/>
              </w:rPr>
              <w:t>Truyền thông và kết nối</w:t>
            </w:r>
          </w:p>
        </w:tc>
        <w:tc>
          <w:tcPr>
            <w:tcW w:w="3173" w:type="dxa"/>
          </w:tcPr>
          <w:p w14:paraId="3051476C" w14:textId="77777777" w:rsidR="00F06D63" w:rsidRDefault="00000000">
            <w:pPr>
              <w:spacing w:after="60"/>
            </w:pPr>
            <w:r>
              <w:rPr>
                <w:sz w:val="22"/>
              </w:rPr>
              <w:t>Nhà tài trợ, Thư viện ảnh, Liên hệ</w:t>
            </w:r>
          </w:p>
        </w:tc>
        <w:tc>
          <w:tcPr>
            <w:tcW w:w="3173" w:type="dxa"/>
          </w:tcPr>
          <w:p w14:paraId="392DDA5E" w14:textId="77777777" w:rsidR="00F06D63" w:rsidRDefault="00000000">
            <w:pPr>
              <w:spacing w:after="60"/>
            </w:pPr>
            <w:r>
              <w:rPr>
                <w:sz w:val="22"/>
              </w:rPr>
              <w:t>Tăng tính tin cậy, ghi nhận đối tác đồng hành và mở kênh trao đổi với ban tổ chức.</w:t>
            </w:r>
          </w:p>
        </w:tc>
      </w:tr>
      <w:tr w:rsidR="00F06D63" w14:paraId="2DFF32BD" w14:textId="77777777">
        <w:tc>
          <w:tcPr>
            <w:tcW w:w="3173" w:type="dxa"/>
          </w:tcPr>
          <w:p w14:paraId="58A9D59B" w14:textId="77777777" w:rsidR="00F06D63" w:rsidRDefault="00000000">
            <w:pPr>
              <w:spacing w:after="60"/>
            </w:pPr>
            <w:r>
              <w:rPr>
                <w:sz w:val="22"/>
              </w:rPr>
              <w:t>Hỗ trợ điều phối nội bộ</w:t>
            </w:r>
          </w:p>
        </w:tc>
        <w:tc>
          <w:tcPr>
            <w:tcW w:w="3173" w:type="dxa"/>
          </w:tcPr>
          <w:p w14:paraId="06748902" w14:textId="77777777" w:rsidR="00F06D63" w:rsidRDefault="00000000">
            <w:pPr>
              <w:spacing w:after="60"/>
            </w:pPr>
            <w:r>
              <w:rPr>
                <w:sz w:val="22"/>
              </w:rPr>
              <w:t>Khu vực quản trị dành cho ban tổ chức</w:t>
            </w:r>
          </w:p>
        </w:tc>
        <w:tc>
          <w:tcPr>
            <w:tcW w:w="3173" w:type="dxa"/>
          </w:tcPr>
          <w:p w14:paraId="3FB8C235" w14:textId="77777777" w:rsidR="00F06D63" w:rsidRDefault="00000000">
            <w:pPr>
              <w:spacing w:after="60"/>
            </w:pPr>
            <w:r>
              <w:rPr>
                <w:sz w:val="22"/>
              </w:rPr>
              <w:t>Theo dõi danh sách đăng ký, hồ sơ tóm tắt và tổng hợp dữ liệu phục vụ vận hành.</w:t>
            </w:r>
          </w:p>
        </w:tc>
      </w:tr>
    </w:tbl>
    <w:p w14:paraId="00D47B2A" w14:textId="77777777" w:rsidR="003440CF" w:rsidRDefault="003440CF">
      <w:pPr>
        <w:spacing w:after="240"/>
        <w:jc w:val="both"/>
        <w:rPr>
          <w:lang w:val="vi-VN"/>
        </w:rPr>
      </w:pPr>
    </w:p>
    <w:p w14:paraId="324A3B14" w14:textId="28528567" w:rsidR="00F06D63" w:rsidRPr="003440CF" w:rsidRDefault="00000000" w:rsidP="003440CF">
      <w:pPr>
        <w:spacing w:after="240"/>
        <w:ind w:firstLine="720"/>
        <w:jc w:val="both"/>
        <w:rPr>
          <w:lang w:val="vi-VN"/>
        </w:rPr>
      </w:pPr>
      <w:r w:rsidRPr="003440CF">
        <w:rPr>
          <w:lang w:val="vi-VN"/>
        </w:rPr>
        <w:t>Việc phân nhóm như trên giúp người dùng nhanh chóng nhận ra website này vừa là kênh truyền thông chính thức, vừa là công cụ hỗ trợ toàn bộ hành trình tham dự hội nghị.</w:t>
      </w:r>
    </w:p>
    <w:p w14:paraId="64C92D81" w14:textId="77777777" w:rsidR="00F06D63" w:rsidRDefault="00000000">
      <w:pPr>
        <w:pStyle w:val="Heading1"/>
      </w:pPr>
      <w:r>
        <w:t>4. Trải nghiệm nổi bật trên trang chủ</w:t>
      </w:r>
    </w:p>
    <w:p w14:paraId="14E39365" w14:textId="77777777" w:rsidR="00F06D63" w:rsidRDefault="00000000" w:rsidP="003440CF">
      <w:pPr>
        <w:spacing w:after="120"/>
        <w:ind w:firstLine="360"/>
        <w:jc w:val="both"/>
      </w:pPr>
      <w:r>
        <w:t>Trang chủ được định hướng như một trang giới thiệu tổng quan có khả năng tạo ấn tượng ngay từ lần truy cập đầu tiên. Cấu trúc được sắp xếp theo một mạch kể chuyện rõ ràng:</w:t>
      </w:r>
    </w:p>
    <w:p w14:paraId="799A41E2" w14:textId="77777777" w:rsidR="00F06D63" w:rsidRDefault="00000000">
      <w:pPr>
        <w:pStyle w:val="ListBullet"/>
        <w:spacing w:after="80"/>
      </w:pPr>
      <w:r>
        <w:t>Phần mở đầu giới thiệu tên hội nghị, địa điểm tổ chức và thời gian diễn ra, đồng thời đặt các lời kêu gọi hành động nổi bật như đăng ký tham dự và gửi tóm tắt.</w:t>
      </w:r>
    </w:p>
    <w:p w14:paraId="2DDE8426" w14:textId="77777777" w:rsidR="00F06D63" w:rsidRDefault="00000000">
      <w:pPr>
        <w:pStyle w:val="ListBullet"/>
        <w:spacing w:after="80"/>
      </w:pPr>
      <w:r>
        <w:t>Khối đếm ngược tạo cảm giác về nhịp độ chuẩn bị sự kiện và làm tăng mức độ quan tâm theo thời gian.</w:t>
      </w:r>
    </w:p>
    <w:p w14:paraId="4C8061D2" w14:textId="77777777" w:rsidR="00F06D63" w:rsidRDefault="00000000">
      <w:pPr>
        <w:pStyle w:val="ListBullet"/>
        <w:spacing w:after="80"/>
      </w:pPr>
      <w:r>
        <w:t>Cụm điểm nhấn hội nghị làm rõ những giá trị cốt lõi như phiên khoa học, diễn giả khách mời và cơ hội kết nối chuyên môn.</w:t>
      </w:r>
    </w:p>
    <w:p w14:paraId="7435A215" w14:textId="77777777" w:rsidR="00F06D63" w:rsidRDefault="00000000">
      <w:pPr>
        <w:pStyle w:val="ListBullet"/>
        <w:spacing w:after="80"/>
      </w:pPr>
      <w:r>
        <w:t>Phần mốc thời gian quan trọng giúp người dùng ghi nhớ các hạn chót cần thiết mà không phải tìm kiếm sâu trong website.</w:t>
      </w:r>
    </w:p>
    <w:p w14:paraId="4897F5F1" w14:textId="77777777" w:rsidR="00F06D63" w:rsidRDefault="00000000">
      <w:pPr>
        <w:pStyle w:val="ListBullet"/>
        <w:spacing w:after="80"/>
      </w:pPr>
      <w:r>
        <w:t>Khối giới thiệu Hà Nội đóng vai trò cảm xúc, giúp sự kiện gắn với bản sắc địa phương thay vì chỉ là một hội nghị khoa học thuần túy.</w:t>
      </w:r>
    </w:p>
    <w:p w14:paraId="08C2F133" w14:textId="77777777" w:rsidR="00F06D63" w:rsidRDefault="00000000">
      <w:pPr>
        <w:pStyle w:val="ListBullet"/>
        <w:spacing w:after="80"/>
      </w:pPr>
      <w:r>
        <w:t>Phần nhà tài trợ và đối tác ở cuối trang tạo lớp xác nhận về mức độ tin cậy và sự đồng hành của các tổ chức liên quan.</w:t>
      </w:r>
    </w:p>
    <w:p w14:paraId="39ABF26A" w14:textId="77777777" w:rsidR="00F06D63" w:rsidRDefault="00000000">
      <w:pPr>
        <w:pStyle w:val="Heading1"/>
      </w:pPr>
      <w:r>
        <w:t>5. Định hướng hình ảnh và bản sắc</w:t>
      </w:r>
    </w:p>
    <w:p w14:paraId="147FB1E4" w14:textId="77777777" w:rsidR="00F06D63" w:rsidRDefault="00000000" w:rsidP="003440CF">
      <w:pPr>
        <w:spacing w:after="120"/>
        <w:ind w:firstLine="360"/>
        <w:jc w:val="both"/>
      </w:pPr>
      <w:r>
        <w:t>Website được định vị theo phong cách giao thoa giữa tính chuyên nghiệp của một hội nghị khoa học quốc tế và vẻ đẹp văn hóa Việt Nam. Thay vì sử dụng yếu tố trang trí dày đặc, ngôn ngữ hình ảnh được tiết chế để mỗi chi tiết đều có vai trò nâng đỡ nội dung.</w:t>
      </w:r>
    </w:p>
    <w:p w14:paraId="01D82218" w14:textId="77777777" w:rsidR="00F06D63" w:rsidRDefault="00000000">
      <w:pPr>
        <w:pStyle w:val="ListBullet"/>
        <w:spacing w:after="80"/>
      </w:pPr>
      <w:r>
        <w:lastRenderedPageBreak/>
        <w:t>Hình tượng rồng thời Lý tạo cảm giác trang trọng, mềm mại và gợi nhắc trực tiếp đến chiều sâu văn hóa Việt Nam.</w:t>
      </w:r>
    </w:p>
    <w:p w14:paraId="5BA090EA" w14:textId="77777777" w:rsidR="00F06D63" w:rsidRDefault="00000000">
      <w:pPr>
        <w:pStyle w:val="ListBullet"/>
        <w:spacing w:after="80"/>
      </w:pPr>
      <w:r>
        <w:t>Hoa sen giúp cân bằng tổng thể bằng một biểu tượng gần gũi, thanh nhã và dễ ứng dụng trong nhiều khu vực nội dung.</w:t>
      </w:r>
    </w:p>
    <w:p w14:paraId="39E44291" w14:textId="77777777" w:rsidR="00F06D63" w:rsidRDefault="00000000">
      <w:pPr>
        <w:pStyle w:val="ListBullet"/>
        <w:spacing w:after="80"/>
      </w:pPr>
      <w:r>
        <w:t>Họa tiết trống đồng Đông Sơn mang lại chiều sâu thị giác và tạo liên hệ với bản sắc lịch sử.</w:t>
      </w:r>
    </w:p>
    <w:p w14:paraId="04DA9231" w14:textId="77777777" w:rsidR="00F06D63" w:rsidRDefault="00000000">
      <w:pPr>
        <w:pStyle w:val="ListBullet"/>
        <w:spacing w:after="80"/>
      </w:pPr>
      <w:r>
        <w:t>Các đường viền lấy cảm hứng từ gốm Bát Tràng và kiến trúc Văn Miếu giúp hoàn thiện chất liệu nhận diện mà vẫn giữ tinh thần hiện đại.</w:t>
      </w:r>
    </w:p>
    <w:p w14:paraId="5027094A" w14:textId="77777777" w:rsidR="00F06D63" w:rsidRDefault="00000000" w:rsidP="003440CF">
      <w:pPr>
        <w:spacing w:after="240"/>
        <w:ind w:firstLine="360"/>
        <w:jc w:val="both"/>
      </w:pPr>
      <w:r>
        <w:t>Bảng màu được xây dựng theo hướng xanh ngọc, xanh lá nhấn, vàng đồng và các gam trung tính sáng tối. Tổ hợp này tạo ra cảm giác vừa khoa học, sạch sẽ, vừa ấm áp và có chiều sâu văn hóa. Tổng thể cần gợi lên một hội nghị có chất lượng chuyên môn cao, nhưng vẫn thân thiện và giàu bản sắc bản địa.</w:t>
      </w:r>
    </w:p>
    <w:p w14:paraId="049C2B29" w14:textId="77777777" w:rsidR="00F06D63" w:rsidRDefault="00000000">
      <w:pPr>
        <w:pStyle w:val="Heading1"/>
      </w:pPr>
      <w:r>
        <w:t>6. Giá trị mang lại</w:t>
      </w:r>
    </w:p>
    <w:p w14:paraId="76307E1C" w14:textId="77777777" w:rsidR="00F06D63" w:rsidRDefault="00000000">
      <w:pPr>
        <w:pStyle w:val="ListBullet"/>
        <w:spacing w:after="80"/>
      </w:pPr>
      <w:r>
        <w:t>Đối với khách mời và người tham dự: website giúp tiếp cận thông tin nhanh, giảm nhầm lẫn và tạo cảm giác an tâm khi chuẩn bị tham gia hội nghị.</w:t>
      </w:r>
    </w:p>
    <w:p w14:paraId="3D62FD8B" w14:textId="77777777" w:rsidR="00F06D63" w:rsidRDefault="00000000">
      <w:pPr>
        <w:pStyle w:val="ListBullet"/>
        <w:spacing w:after="80"/>
      </w:pPr>
      <w:r>
        <w:t>Đối với diễn giả và tác giả gửi bài: website cung cấp một hành trình rõ ràng từ tìm hiểu chủ đề, theo dõi mốc thời gian đến hoàn tất việc nộp tóm tắt.</w:t>
      </w:r>
    </w:p>
    <w:p w14:paraId="19A5A3A0" w14:textId="77777777" w:rsidR="00F06D63" w:rsidRDefault="00000000">
      <w:pPr>
        <w:pStyle w:val="ListBullet"/>
        <w:spacing w:after="80"/>
      </w:pPr>
      <w:r>
        <w:t>Đối với ban tổ chức: website là đầu mối tập trung để quản lý truyền thông, biểu mẫu và thông tin hỗ trợ trước sự kiện.</w:t>
      </w:r>
    </w:p>
    <w:p w14:paraId="0282FAB5" w14:textId="77777777" w:rsidR="00F06D63" w:rsidRDefault="00000000">
      <w:pPr>
        <w:pStyle w:val="ListBullet"/>
        <w:spacing w:after="80"/>
      </w:pPr>
      <w:r>
        <w:t>Đối với hình ảnh ACM23: website góp phần đưa hội nghị trở thành một sự kiện có nhận diện chuyên nghiệp, dễ ghi nhớ và phù hợp với tầm vóc quốc tế.</w:t>
      </w:r>
    </w:p>
    <w:p w14:paraId="75D8B377" w14:textId="77777777" w:rsidR="00F06D63" w:rsidRDefault="00000000">
      <w:pPr>
        <w:pStyle w:val="Heading1"/>
      </w:pPr>
      <w:r>
        <w:t>7. Kết luận</w:t>
      </w:r>
    </w:p>
    <w:p w14:paraId="1569C18A" w14:textId="77777777" w:rsidR="00F06D63" w:rsidRDefault="00000000" w:rsidP="003440CF">
      <w:pPr>
        <w:spacing w:after="120"/>
        <w:ind w:firstLine="720"/>
        <w:jc w:val="both"/>
      </w:pPr>
      <w:r>
        <w:t>Website ACM23 Conference cần được nhìn như một không gian giới thiệu chính thức của hội nghị trên môi trường số. Không chỉ cung cấp thông tin, website còn kể câu chuyện về một sự kiện học thuật quốc tế diễn ra tại Hà Nội, nơi tri thức khoa học gặp gỡ bản sắc văn hóa Việt Nam. Nếu được triển khai đúng định hướng nội dung và hình ảnh nêu trên, website sẽ trở thành một điểm chạm thuyết phục, hữu ích và xứng tầm với vai trò của ACM23 trong khu vực.</w:t>
      </w:r>
    </w:p>
    <w:sectPr w:rsidR="00F06D63" w:rsidSect="00034616">
      <w:footerReference w:type="default" r:id="rId8"/>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67B30" w14:textId="77777777" w:rsidR="00E9386C" w:rsidRDefault="00E9386C">
      <w:pPr>
        <w:spacing w:after="0" w:line="240" w:lineRule="auto"/>
      </w:pPr>
      <w:r>
        <w:separator/>
      </w:r>
    </w:p>
  </w:endnote>
  <w:endnote w:type="continuationSeparator" w:id="0">
    <w:p w14:paraId="6414AE60" w14:textId="77777777" w:rsidR="00E9386C" w:rsidRDefault="00E93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CA9A3" w14:textId="77777777" w:rsidR="00F06D63" w:rsidRDefault="00000000">
    <w:pPr>
      <w:pStyle w:val="Footer"/>
      <w:jc w:val="center"/>
    </w:pPr>
    <w:r>
      <w:rPr>
        <w:i/>
        <w:sz w:val="18"/>
      </w:rPr>
      <w:t>ACM23 Conference Website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98858" w14:textId="77777777" w:rsidR="00E9386C" w:rsidRDefault="00E9386C">
      <w:pPr>
        <w:spacing w:after="0" w:line="240" w:lineRule="auto"/>
      </w:pPr>
      <w:r>
        <w:separator/>
      </w:r>
    </w:p>
  </w:footnote>
  <w:footnote w:type="continuationSeparator" w:id="0">
    <w:p w14:paraId="01C09937" w14:textId="77777777" w:rsidR="00E9386C" w:rsidRDefault="00E938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2294939">
    <w:abstractNumId w:val="8"/>
  </w:num>
  <w:num w:numId="2" w16cid:durableId="1146094957">
    <w:abstractNumId w:val="6"/>
  </w:num>
  <w:num w:numId="3" w16cid:durableId="2112387334">
    <w:abstractNumId w:val="5"/>
  </w:num>
  <w:num w:numId="4" w16cid:durableId="688529878">
    <w:abstractNumId w:val="4"/>
  </w:num>
  <w:num w:numId="5" w16cid:durableId="1932859272">
    <w:abstractNumId w:val="7"/>
  </w:num>
  <w:num w:numId="6" w16cid:durableId="2143688783">
    <w:abstractNumId w:val="3"/>
  </w:num>
  <w:num w:numId="7" w16cid:durableId="480318338">
    <w:abstractNumId w:val="2"/>
  </w:num>
  <w:num w:numId="8" w16cid:durableId="1480222870">
    <w:abstractNumId w:val="1"/>
  </w:num>
  <w:num w:numId="9" w16cid:durableId="1372995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40CF"/>
    <w:rsid w:val="006F4C0D"/>
    <w:rsid w:val="00AA1D8D"/>
    <w:rsid w:val="00B47730"/>
    <w:rsid w:val="00CB0664"/>
    <w:rsid w:val="00E9386C"/>
    <w:rsid w:val="00F06D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E30FFC"/>
  <w14:defaultImageDpi w14:val="300"/>
  <w15:docId w15:val="{B8EE1C4F-6F18-F54F-8066-FFF4CC03C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233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919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D737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64646"/>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914</Words>
  <Characters>5211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Nhung Đoàn Thị Nhung</cp:lastModifiedBy>
  <cp:revision>2</cp:revision>
  <dcterms:created xsi:type="dcterms:W3CDTF">2013-12-23T23:15:00Z</dcterms:created>
  <dcterms:modified xsi:type="dcterms:W3CDTF">2026-04-05T01:05:00Z</dcterms:modified>
  <cp:category/>
</cp:coreProperties>
</file>