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430D" w:rsidRDefault="00000000">
      <w:pPr>
        <w:spacing w:after="20"/>
        <w:jc w:val="center"/>
      </w:pPr>
      <w:r>
        <w:rPr>
          <w:b/>
          <w:bCs/>
          <w:color w:val="000000"/>
          <w:sz w:val="36"/>
          <w:szCs w:val="36"/>
        </w:rPr>
        <w:t>乐宇辰</w:t>
      </w:r>
    </w:p>
    <w:p w:rsidR="003C430D" w:rsidRDefault="00000000">
      <w:pPr>
        <w:spacing w:after="20"/>
        <w:jc w:val="center"/>
      </w:pPr>
      <w:r>
        <w:rPr>
          <w:b/>
          <w:bCs/>
          <w:color w:val="1F3864"/>
          <w:sz w:val="21"/>
          <w:szCs w:val="21"/>
        </w:rPr>
        <w:t>稳定性</w:t>
      </w:r>
      <w:r>
        <w:rPr>
          <w:b/>
          <w:bCs/>
          <w:color w:val="1F3864"/>
          <w:sz w:val="21"/>
          <w:szCs w:val="21"/>
        </w:rPr>
        <w:t xml:space="preserve"> / AI Agent </w:t>
      </w:r>
      <w:r>
        <w:rPr>
          <w:b/>
          <w:bCs/>
          <w:color w:val="1F3864"/>
          <w:sz w:val="21"/>
          <w:szCs w:val="21"/>
        </w:rPr>
        <w:t xml:space="preserve">方向架构师　</w:t>
      </w:r>
      <w:r>
        <w:rPr>
          <w:b/>
          <w:bCs/>
          <w:color w:val="1F3864"/>
          <w:sz w:val="21"/>
          <w:szCs w:val="21"/>
        </w:rPr>
        <w:t>·</w:t>
      </w:r>
      <w:r>
        <w:rPr>
          <w:b/>
          <w:bCs/>
          <w:color w:val="1F3864"/>
          <w:sz w:val="21"/>
          <w:szCs w:val="21"/>
        </w:rPr>
        <w:t xml:space="preserve">　</w:t>
      </w:r>
      <w:r>
        <w:rPr>
          <w:b/>
          <w:bCs/>
          <w:color w:val="1F3864"/>
          <w:sz w:val="21"/>
          <w:szCs w:val="21"/>
        </w:rPr>
        <w:t xml:space="preserve">8 </w:t>
      </w:r>
      <w:r>
        <w:rPr>
          <w:b/>
          <w:bCs/>
          <w:color w:val="1F3864"/>
          <w:sz w:val="21"/>
          <w:szCs w:val="21"/>
        </w:rPr>
        <w:t>年工作经验</w:t>
      </w:r>
    </w:p>
    <w:p w:rsidR="003C430D" w:rsidRDefault="00000000">
      <w:pPr>
        <w:jc w:val="center"/>
      </w:pPr>
      <w:r>
        <w:rPr>
          <w:color w:val="595959"/>
          <w:sz w:val="18"/>
          <w:szCs w:val="18"/>
        </w:rPr>
        <w:t xml:space="preserve">北京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18631732772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15580823476@163.com</w:t>
      </w:r>
    </w:p>
    <w:p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教育经历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北京理工大学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硕士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计算机科学与技术</w:t>
      </w:r>
    </w:p>
    <w:p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计算机学院</w:t>
      </w:r>
      <w:r>
        <w:rPr>
          <w:i/>
          <w:iCs/>
          <w:color w:val="666666"/>
        </w:rPr>
        <w:tab/>
        <w:t>2016.09 - 2018.07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中南大学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本科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软件工程</w:t>
      </w:r>
    </w:p>
    <w:p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软件学院</w:t>
      </w:r>
      <w:r>
        <w:rPr>
          <w:i/>
          <w:iCs/>
          <w:color w:val="666666"/>
        </w:rPr>
        <w:tab/>
        <w:t>2012.09 - 2016.07</w:t>
      </w:r>
    </w:p>
    <w:p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工作经历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</w:t>
      </w:r>
      <w:r>
        <w:rPr>
          <w:b/>
          <w:bCs/>
          <w:color w:val="000000"/>
          <w:sz w:val="21"/>
          <w:szCs w:val="21"/>
        </w:rPr>
        <w:t xml:space="preserve"> CSIG · </w:t>
      </w:r>
      <w:r>
        <w:rPr>
          <w:b/>
          <w:bCs/>
          <w:color w:val="000000"/>
          <w:sz w:val="21"/>
          <w:szCs w:val="21"/>
        </w:rPr>
        <w:t>可观测平台组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统一运维平台（</w:t>
      </w:r>
      <w:r>
        <w:rPr>
          <w:color w:val="666666"/>
        </w:rPr>
        <w:t>TCUM</w:t>
      </w:r>
      <w:r>
        <w:rPr>
          <w:color w:val="666666"/>
        </w:rPr>
        <w:t>）</w:t>
      </w:r>
      <w:r>
        <w:rPr>
          <w:color w:val="666666"/>
        </w:rPr>
        <w:t xml:space="preserve">· </w:t>
      </w:r>
      <w:r>
        <w:rPr>
          <w:color w:val="666666"/>
        </w:rPr>
        <w:t>可观测</w:t>
      </w:r>
      <w:r>
        <w:rPr>
          <w:color w:val="666666"/>
        </w:rPr>
        <w:t xml:space="preserve"> / CMDB / AI </w:t>
      </w:r>
      <w:r>
        <w:rPr>
          <w:color w:val="666666"/>
        </w:rPr>
        <w:t>运维</w:t>
      </w:r>
      <w:r>
        <w:rPr>
          <w:color w:val="666666"/>
        </w:rPr>
        <w:t xml:space="preserve"> / </w:t>
      </w:r>
      <w:r>
        <w:rPr>
          <w:color w:val="666666"/>
        </w:rPr>
        <w:t>运维底座</w:t>
      </w:r>
      <w:r>
        <w:rPr>
          <w:color w:val="666666"/>
        </w:rPr>
        <w:t xml:space="preserve"> · Go</w:t>
      </w:r>
      <w:r>
        <w:rPr>
          <w:i/>
          <w:iCs/>
          <w:color w:val="666666"/>
        </w:rPr>
        <w:tab/>
        <w:t xml:space="preserve">2024.07 - </w:t>
      </w:r>
      <w:r>
        <w:rPr>
          <w:i/>
          <w:iCs/>
          <w:color w:val="666666"/>
        </w:rPr>
        <w:t>至今</w:t>
      </w:r>
    </w:p>
    <w:p w:rsidR="003C430D" w:rsidRDefault="00873915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  <w:bCs/>
          <w:color w:val="000000"/>
        </w:rPr>
        <w:t>腾讯云运营端监控</w:t>
      </w:r>
      <w:r>
        <w:rPr>
          <w:b/>
          <w:bCs/>
          <w:color w:val="000000"/>
        </w:rPr>
        <w:t>：</w:t>
      </w:r>
      <w:r w:rsidR="00013D54" w:rsidRPr="00013D54">
        <w:t>主导</w:t>
      </w:r>
      <w:r w:rsidR="00013D54">
        <w:rPr>
          <w:rFonts w:hint="eastAsia"/>
        </w:rPr>
        <w:t>腾讯云运营端可观测平台</w:t>
      </w:r>
      <w:r w:rsidR="00207514">
        <w:rPr>
          <w:rFonts w:hint="eastAsia"/>
        </w:rPr>
        <w:t>从</w:t>
      </w:r>
      <w:r w:rsidR="00207514">
        <w:rPr>
          <w:rFonts w:hint="eastAsia"/>
        </w:rPr>
        <w:t>0</w:t>
      </w:r>
      <w:r w:rsidR="00207514">
        <w:rPr>
          <w:rFonts w:hint="eastAsia"/>
        </w:rPr>
        <w:t>到</w:t>
      </w:r>
      <w:r w:rsidR="00207514">
        <w:rPr>
          <w:rFonts w:hint="eastAsia"/>
        </w:rPr>
        <w:t>1</w:t>
      </w:r>
      <w:r w:rsidR="00207514">
        <w:rPr>
          <w:rFonts w:hint="eastAsia"/>
        </w:rPr>
        <w:t>落地</w:t>
      </w:r>
      <w:r w:rsidR="00013D54">
        <w:rPr>
          <w:rFonts w:hint="eastAsia"/>
        </w:rPr>
        <w:t>，</w:t>
      </w:r>
      <w:r w:rsidR="00013D54">
        <w:t>十亿级</w:t>
      </w:r>
      <w:r w:rsidR="00013D54">
        <w:rPr>
          <w:rFonts w:hint="eastAsia"/>
        </w:rPr>
        <w:t>时序</w:t>
      </w:r>
      <w:r w:rsidR="00013D54">
        <w:t>数据规模下完成指标</w:t>
      </w:r>
      <w:r w:rsidR="00013D54">
        <w:rPr>
          <w:rFonts w:hint="eastAsia"/>
        </w:rPr>
        <w:t>/</w:t>
      </w:r>
      <w:r w:rsidR="00013D54">
        <w:rPr>
          <w:rFonts w:hint="eastAsia"/>
        </w:rPr>
        <w:t>监控盘与</w:t>
      </w:r>
      <w:r w:rsidR="00013D54">
        <w:t>监控实体的统一建模、实体级看板自动编排及实时拓扑关联分析，提供高性能查询、故障影响面评估与根因定位能力。</w:t>
      </w:r>
      <w:r w:rsidR="00013D54">
        <w:rPr>
          <w:rFonts w:hint="eastAsia"/>
        </w:rPr>
        <w:t>并</w:t>
      </w:r>
      <w:r>
        <w:rPr>
          <w:color w:val="000000"/>
        </w:rPr>
        <w:t>把各云产品割裂自建的监控能力收敛为统一平台能力</w:t>
      </w:r>
      <w:r w:rsidR="003E0192">
        <w:rPr>
          <w:rFonts w:hint="eastAsia"/>
          <w:color w:val="000000"/>
        </w:rPr>
        <w:t>。</w:t>
      </w:r>
    </w:p>
    <w:p w:rsidR="003C430D" w:rsidRDefault="00873915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  <w:bCs/>
          <w:color w:val="000000"/>
        </w:rPr>
        <w:t>腾讯云</w:t>
      </w:r>
      <w:r>
        <w:rPr>
          <w:b/>
          <w:bCs/>
          <w:color w:val="000000"/>
        </w:rPr>
        <w:t xml:space="preserve">CMDB </w:t>
      </w:r>
      <w:r>
        <w:rPr>
          <w:b/>
          <w:bCs/>
          <w:color w:val="000000"/>
        </w:rPr>
        <w:t>元数据底座：</w:t>
      </w:r>
      <w:r>
        <w:rPr>
          <w:color w:val="000000"/>
        </w:rPr>
        <w:t>接手并重构腾讯云</w:t>
      </w:r>
      <w:r>
        <w:rPr>
          <w:color w:val="000000"/>
        </w:rPr>
        <w:t xml:space="preserve"> CMDB</w:t>
      </w:r>
      <w:r>
        <w:rPr>
          <w:color w:val="000000"/>
        </w:rPr>
        <w:t>，完成公私有云</w:t>
      </w:r>
      <w:r w:rsidRPr="00873915">
        <w:rPr>
          <w:color w:val="000000"/>
        </w:rPr>
        <w:t>三套异构系统</w:t>
      </w:r>
      <w:r>
        <w:rPr>
          <w:color w:val="000000"/>
        </w:rPr>
        <w:t>统一</w:t>
      </w:r>
      <w:r>
        <w:rPr>
          <w:rFonts w:hint="eastAsia"/>
          <w:color w:val="000000"/>
        </w:rPr>
        <w:t>和数据模型</w:t>
      </w:r>
      <w:r>
        <w:rPr>
          <w:color w:val="000000"/>
        </w:rPr>
        <w:t>升级，使其</w:t>
      </w:r>
      <w:r w:rsidR="001B1334">
        <w:rPr>
          <w:rFonts w:hint="eastAsia"/>
          <w:color w:val="000000"/>
        </w:rPr>
        <w:t>从一张计算资源表升级</w:t>
      </w:r>
      <w:r>
        <w:rPr>
          <w:rFonts w:hint="eastAsia"/>
          <w:color w:val="000000"/>
        </w:rPr>
        <w:t>为</w:t>
      </w:r>
      <w:r>
        <w:rPr>
          <w:color w:val="000000"/>
        </w:rPr>
        <w:t>支撑</w:t>
      </w:r>
      <w:r>
        <w:rPr>
          <w:rFonts w:hint="eastAsia"/>
          <w:color w:val="000000"/>
        </w:rPr>
        <w:t>全云</w:t>
      </w:r>
      <w:r>
        <w:rPr>
          <w:color w:val="000000"/>
        </w:rPr>
        <w:t>监控、变更与故障定位的</w:t>
      </w:r>
      <w:r w:rsidR="001B1334">
        <w:rPr>
          <w:rFonts w:hint="eastAsia"/>
          <w:color w:val="000000"/>
        </w:rPr>
        <w:t>云</w:t>
      </w:r>
      <w:r>
        <w:rPr>
          <w:color w:val="000000"/>
        </w:rPr>
        <w:t>核心元数据底座。</w:t>
      </w:r>
    </w:p>
    <w:p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 xml:space="preserve">AI </w:t>
      </w:r>
      <w:r>
        <w:rPr>
          <w:b/>
          <w:bCs/>
          <w:color w:val="000000"/>
        </w:rPr>
        <w:t>运维底座：</w:t>
      </w:r>
      <w:r>
        <w:rPr>
          <w:color w:val="000000"/>
        </w:rPr>
        <w:t>主导</w:t>
      </w:r>
      <w:r>
        <w:rPr>
          <w:color w:val="000000"/>
        </w:rPr>
        <w:t xml:space="preserve"> AI </w:t>
      </w:r>
      <w:r>
        <w:rPr>
          <w:color w:val="000000"/>
        </w:rPr>
        <w:t>运维底座建设，以多</w:t>
      </w:r>
      <w:r>
        <w:rPr>
          <w:color w:val="000000"/>
        </w:rPr>
        <w:t xml:space="preserve"> Agent + </w:t>
      </w:r>
      <w:r>
        <w:rPr>
          <w:color w:val="000000"/>
        </w:rPr>
        <w:t>开放协议构建可扩展架构，并基于该底座落地智能可观测、智能</w:t>
      </w:r>
      <w:r>
        <w:rPr>
          <w:color w:val="000000"/>
        </w:rPr>
        <w:t xml:space="preserve"> CMDB</w:t>
      </w:r>
      <w:r>
        <w:rPr>
          <w:color w:val="000000"/>
        </w:rPr>
        <w:t>，推动运维模式从人工驱动向</w:t>
      </w:r>
      <w:r>
        <w:rPr>
          <w:color w:val="000000"/>
        </w:rPr>
        <w:t xml:space="preserve"> </w:t>
      </w:r>
      <w:r w:rsidRPr="00873915">
        <w:rPr>
          <w:color w:val="000000"/>
        </w:rPr>
        <w:t xml:space="preserve">AI </w:t>
      </w:r>
      <w:r w:rsidRPr="00873915">
        <w:rPr>
          <w:color w:val="000000"/>
        </w:rPr>
        <w:t>辅助与主动运维</w:t>
      </w:r>
      <w:r>
        <w:rPr>
          <w:color w:val="000000"/>
        </w:rPr>
        <w:t>演进</w:t>
      </w:r>
      <w:r w:rsidR="00A60C25">
        <w:rPr>
          <w:rFonts w:hint="eastAsia"/>
          <w:color w:val="000000"/>
        </w:rPr>
        <w:t>，全面提升全云故障发现和故障定位能力</w:t>
      </w:r>
      <w:r>
        <w:rPr>
          <w:color w:val="000000"/>
        </w:rPr>
        <w:t>。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蚂蚁集团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b/>
          <w:bCs/>
          <w:color w:val="000000"/>
          <w:sz w:val="21"/>
          <w:szCs w:val="21"/>
        </w:rPr>
        <w:t>·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rFonts w:hint="eastAsia"/>
          <w:b/>
          <w:bCs/>
          <w:color w:val="000000"/>
          <w:sz w:val="21"/>
          <w:szCs w:val="21"/>
        </w:rPr>
        <w:t>混合云平台组</w:t>
      </w:r>
      <w:r>
        <w:rPr>
          <w:rFonts w:hint="eastAsia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业务稳定性平台</w:t>
      </w:r>
      <w:r>
        <w:rPr>
          <w:color w:val="666666"/>
        </w:rPr>
        <w:t xml:space="preserve"> · </w:t>
      </w:r>
      <w:r>
        <w:rPr>
          <w:color w:val="666666"/>
        </w:rPr>
        <w:t>混合云基础平台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2020.09 - 2024.07</w:t>
      </w:r>
    </w:p>
    <w:p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业务稳定性体系：</w:t>
      </w:r>
      <w:r>
        <w:rPr>
          <w:color w:val="000000"/>
        </w:rPr>
        <w:t>主导全站级稳定性中间件与平台建设，将业务故障发现与根因定位从依赖人工经验转为自动化，</w:t>
      </w:r>
      <w:r w:rsidRPr="00873915">
        <w:rPr>
          <w:color w:val="000000"/>
        </w:rPr>
        <w:t>覆盖全站</w:t>
      </w:r>
      <w:r w:rsidRPr="00873915">
        <w:rPr>
          <w:color w:val="000000"/>
        </w:rPr>
        <w:t xml:space="preserve"> 3000+ Java </w:t>
      </w:r>
      <w:r w:rsidRPr="00873915">
        <w:rPr>
          <w:color w:val="000000"/>
        </w:rPr>
        <w:t>应用</w:t>
      </w:r>
      <w:r>
        <w:rPr>
          <w:color w:val="000000"/>
        </w:rPr>
        <w:t>；获</w:t>
      </w:r>
      <w:r>
        <w:rPr>
          <w:color w:val="000000"/>
        </w:rPr>
        <w:t xml:space="preserve"> BG </w:t>
      </w:r>
      <w:r>
        <w:rPr>
          <w:color w:val="000000"/>
        </w:rPr>
        <w:t>级技术创新奖（</w:t>
      </w:r>
      <w:r>
        <w:rPr>
          <w:color w:val="000000"/>
        </w:rPr>
        <w:t xml:space="preserve">Westar + </w:t>
      </w:r>
      <w:r>
        <w:rPr>
          <w:color w:val="000000"/>
        </w:rPr>
        <w:t>蓝宝石），申请专利</w:t>
      </w:r>
      <w:r>
        <w:rPr>
          <w:color w:val="000000"/>
        </w:rPr>
        <w:t xml:space="preserve"> 2 </w:t>
      </w:r>
      <w:r>
        <w:rPr>
          <w:color w:val="000000"/>
        </w:rPr>
        <w:t>篇。</w:t>
      </w:r>
    </w:p>
    <w:p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业务单元化架构：</w:t>
      </w:r>
      <w:r>
        <w:rPr>
          <w:color w:val="000000"/>
        </w:rPr>
        <w:t>主导蚂蚁业务单元化架构方案设计，并推动基金</w:t>
      </w:r>
      <w:r>
        <w:rPr>
          <w:color w:val="000000"/>
        </w:rPr>
        <w:t xml:space="preserve"> / </w:t>
      </w:r>
      <w:r>
        <w:rPr>
          <w:color w:val="000000"/>
        </w:rPr>
        <w:t>保险等域完成改造，业</w:t>
      </w:r>
      <w:r w:rsidRPr="00873915">
        <w:rPr>
          <w:color w:val="000000"/>
        </w:rPr>
        <w:t>务方年故障数下降</w:t>
      </w:r>
      <w:r w:rsidRPr="00873915">
        <w:rPr>
          <w:color w:val="000000"/>
        </w:rPr>
        <w:t xml:space="preserve"> 30%</w:t>
      </w:r>
      <w:r>
        <w:rPr>
          <w:color w:val="000000"/>
        </w:rPr>
        <w:t>、机器资源节省</w:t>
      </w:r>
      <w:r>
        <w:rPr>
          <w:color w:val="000000"/>
        </w:rPr>
        <w:t xml:space="preserve"> 10%</w:t>
      </w:r>
      <w:r>
        <w:rPr>
          <w:color w:val="000000"/>
        </w:rPr>
        <w:t>。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百度在线网络技术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b/>
          <w:bCs/>
          <w:color w:val="000000"/>
          <w:sz w:val="21"/>
          <w:szCs w:val="21"/>
        </w:rPr>
        <w:t>·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rFonts w:hint="eastAsia"/>
          <w:b/>
          <w:bCs/>
          <w:color w:val="000000"/>
          <w:sz w:val="21"/>
          <w:szCs w:val="21"/>
        </w:rPr>
        <w:t>小度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后端研发工程师</w:t>
      </w:r>
    </w:p>
    <w:p w:rsidR="003C430D" w:rsidRDefault="00000000">
      <w:pPr>
        <w:tabs>
          <w:tab w:val="right" w:pos="9906"/>
        </w:tabs>
        <w:spacing w:after="30"/>
      </w:pPr>
      <w:proofErr w:type="spellStart"/>
      <w:r>
        <w:rPr>
          <w:color w:val="666666"/>
        </w:rPr>
        <w:t>DuerOS</w:t>
      </w:r>
      <w:proofErr w:type="spellEnd"/>
      <w:r>
        <w:rPr>
          <w:color w:val="666666"/>
        </w:rPr>
        <w:t xml:space="preserve"> </w:t>
      </w:r>
      <w:r>
        <w:rPr>
          <w:color w:val="666666"/>
        </w:rPr>
        <w:t>垂类服务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2018.07 - 2020.09</w:t>
      </w:r>
    </w:p>
    <w:p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</w:pPr>
      <w:r>
        <w:rPr>
          <w:color w:val="000000"/>
        </w:rPr>
        <w:t>负责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信息类</w:t>
      </w:r>
      <w:r>
        <w:rPr>
          <w:color w:val="000000"/>
        </w:rPr>
        <w:t xml:space="preserve"> bot </w:t>
      </w:r>
      <w:r>
        <w:rPr>
          <w:color w:val="000000"/>
        </w:rPr>
        <w:t>后台研发，为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接入百度大搜索能力；独立完成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-SDK </w:t>
      </w:r>
      <w:r>
        <w:rPr>
          <w:color w:val="000000"/>
        </w:rPr>
        <w:t>垂类开发与第三方技能接入。</w:t>
      </w:r>
    </w:p>
    <w:p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项目经历</w:t>
      </w: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腾讯云运维</w:t>
      </w:r>
      <w:r w:rsidR="001B165D">
        <w:rPr>
          <w:rFonts w:hint="eastAsia"/>
          <w:b/>
          <w:bCs/>
          <w:color w:val="000000"/>
          <w:sz w:val="21"/>
          <w:szCs w:val="21"/>
        </w:rPr>
        <w:t>AI</w:t>
      </w:r>
      <w:r>
        <w:rPr>
          <w:b/>
          <w:bCs/>
          <w:color w:val="000000"/>
          <w:sz w:val="21"/>
          <w:szCs w:val="21"/>
        </w:rPr>
        <w:t>底座与</w:t>
      </w:r>
      <w:r w:rsidR="001B165D">
        <w:rPr>
          <w:rFonts w:hint="eastAsia"/>
          <w:b/>
          <w:bCs/>
          <w:color w:val="000000"/>
          <w:sz w:val="21"/>
          <w:szCs w:val="21"/>
        </w:rPr>
        <w:t>运维</w:t>
      </w:r>
      <w:r w:rsidR="001B165D">
        <w:rPr>
          <w:rFonts w:hint="eastAsia"/>
          <w:b/>
          <w:bCs/>
          <w:color w:val="000000"/>
          <w:sz w:val="21"/>
          <w:szCs w:val="21"/>
        </w:rPr>
        <w:t>Agent</w:t>
      </w:r>
      <w:r w:rsidR="001B165D">
        <w:rPr>
          <w:rFonts w:hint="eastAsia"/>
          <w:b/>
          <w:bCs/>
          <w:color w:val="000000"/>
          <w:sz w:val="21"/>
          <w:szCs w:val="21"/>
        </w:rPr>
        <w:t>体系建设</w:t>
      </w:r>
      <w:r>
        <w:rPr>
          <w:rFonts w:hint="eastAsia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 xml:space="preserve">核心研发　</w:t>
      </w:r>
      <w:r>
        <w:rPr>
          <w:b/>
          <w:bCs/>
          <w:color w:val="000000"/>
          <w:sz w:val="20"/>
          <w:szCs w:val="20"/>
        </w:rPr>
        <w:t xml:space="preserve">2025.06 - </w:t>
      </w:r>
      <w:r>
        <w:rPr>
          <w:b/>
          <w:bCs/>
          <w:color w:val="000000"/>
          <w:sz w:val="20"/>
          <w:szCs w:val="20"/>
        </w:rPr>
        <w:t>至今</w:t>
      </w:r>
    </w:p>
    <w:p w:rsidR="004174E8" w:rsidRDefault="00000000">
      <w:pPr>
        <w:spacing w:after="20" w:line="250" w:lineRule="auto"/>
        <w:ind w:firstLine="170"/>
        <w:rPr>
          <w:sz w:val="18"/>
        </w:rPr>
      </w:pPr>
      <w:r>
        <w:t>主导从</w:t>
      </w:r>
      <w:r>
        <w:t xml:space="preserve"> 0 </w:t>
      </w:r>
      <w:r>
        <w:t>到</w:t>
      </w:r>
      <w:r>
        <w:t xml:space="preserve"> 1 </w:t>
      </w:r>
      <w:r>
        <w:t>建设腾讯云运维</w:t>
      </w:r>
      <w:r>
        <w:t xml:space="preserve"> AI </w:t>
      </w:r>
      <w:r>
        <w:t>底座，将分散的运维数据、专家经验与执行能力沉淀为标准化、可复用的</w:t>
      </w:r>
      <w:r>
        <w:t xml:space="preserve"> Agent </w:t>
      </w:r>
      <w:r>
        <w:t>体系，覆盖故障发现、定位处置与运维建设提效。</w:t>
      </w:r>
    </w:p>
    <w:p w:rsidR="004174E8" w:rsidRDefault="00000000">
      <w:pPr>
        <w:pStyle w:val="a4"/>
        <w:keepNext/>
        <w:numPr>
          <w:ilvl w:val="0"/>
          <w:numId w:val="2"/>
        </w:numPr>
        <w:spacing w:after="20" w:line="250" w:lineRule="auto"/>
      </w:pPr>
      <w:r>
        <w:rPr>
          <w:b/>
        </w:rPr>
        <w:t>统一运维</w:t>
      </w:r>
      <w:r>
        <w:rPr>
          <w:b/>
        </w:rPr>
        <w:t xml:space="preserve"> Agent </w:t>
      </w:r>
      <w:r>
        <w:rPr>
          <w:b/>
        </w:rPr>
        <w:t>底座：</w:t>
      </w:r>
      <w:r>
        <w:t>构建面向多云产品的</w:t>
      </w:r>
      <w:r>
        <w:t xml:space="preserve"> Agent </w:t>
      </w:r>
      <w:r>
        <w:t>接入、运行和质量保障平台。</w:t>
      </w:r>
    </w:p>
    <w:p w:rsidR="004174E8" w:rsidRDefault="0010336A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规模化接入与复用：</w:t>
      </w:r>
      <w:r>
        <w:t>建立</w:t>
      </w:r>
      <w:r>
        <w:t xml:space="preserve"> Agent </w:t>
      </w:r>
      <w:r>
        <w:t>与</w:t>
      </w:r>
      <w:r>
        <w:t xml:space="preserve"> Skill </w:t>
      </w:r>
      <w:r>
        <w:t>注册、配置化编排和统一运行时，采用</w:t>
      </w:r>
      <w:r>
        <w:t>“</w:t>
      </w:r>
      <w:r>
        <w:t>统一入口</w:t>
      </w:r>
      <w:r>
        <w:t xml:space="preserve"> + </w:t>
      </w:r>
      <w:r>
        <w:t>领域</w:t>
      </w:r>
      <w:r>
        <w:t xml:space="preserve"> Agent”</w:t>
      </w:r>
      <w:r>
        <w:t>的协作架构；通过</w:t>
      </w:r>
      <w:r>
        <w:t xml:space="preserve"> MCP </w:t>
      </w:r>
      <w:r>
        <w:t>接入工具与数据能力、</w:t>
      </w:r>
      <w:r>
        <w:t xml:space="preserve">A2A </w:t>
      </w:r>
      <w:r>
        <w:t>接入外部</w:t>
      </w:r>
      <w:r>
        <w:t xml:space="preserve"> Agent</w:t>
      </w:r>
      <w:r>
        <w:t>、</w:t>
      </w:r>
      <w:r>
        <w:t xml:space="preserve">AG-UI </w:t>
      </w:r>
      <w:r>
        <w:t>统一交互协议，使新产品按标准注册能力并复用公共组件，支撑</w:t>
      </w:r>
      <w:r>
        <w:t xml:space="preserve"> 30 </w:t>
      </w:r>
      <w:r>
        <w:t>个云产品接入。</w:t>
      </w:r>
    </w:p>
    <w:p w:rsidR="004174E8" w:rsidRDefault="0010336A">
      <w:pPr>
        <w:pStyle w:val="a4"/>
        <w:keepLines/>
        <w:numPr>
          <w:ilvl w:val="1"/>
          <w:numId w:val="2"/>
        </w:numPr>
        <w:spacing w:after="20" w:line="250" w:lineRule="auto"/>
      </w:pPr>
      <w:r>
        <w:rPr>
          <w:b/>
        </w:rPr>
        <w:t>稳定可靠的</w:t>
      </w:r>
      <w:r>
        <w:rPr>
          <w:b/>
        </w:rPr>
        <w:t xml:space="preserve"> Agent Runtime</w:t>
      </w:r>
      <w:r>
        <w:rPr>
          <w:b/>
        </w:rPr>
        <w:t>：</w:t>
      </w:r>
      <w:r>
        <w:t>建设统一</w:t>
      </w:r>
      <w:r w:rsidR="00941719">
        <w:rPr>
          <w:rFonts w:hint="eastAsia"/>
        </w:rPr>
        <w:t>稳定的</w:t>
      </w:r>
      <w:r w:rsidR="00941719">
        <w:rPr>
          <w:rFonts w:hint="eastAsia"/>
        </w:rPr>
        <w:t>Agent</w:t>
      </w:r>
      <w:r>
        <w:t>运行</w:t>
      </w:r>
      <w:r w:rsidR="00941719">
        <w:rPr>
          <w:rFonts w:hint="eastAsia"/>
        </w:rPr>
        <w:t>底座</w:t>
      </w:r>
      <w:r>
        <w:t>，</w:t>
      </w:r>
      <w:r w:rsidR="00941719">
        <w:rPr>
          <w:rFonts w:hint="eastAsia"/>
        </w:rPr>
        <w:t>依靠场景不断打磨多</w:t>
      </w:r>
      <w:r w:rsidR="00941719">
        <w:rPr>
          <w:rFonts w:hint="eastAsia"/>
        </w:rPr>
        <w:t>Agent</w:t>
      </w:r>
      <w:r w:rsidR="00941719">
        <w:rPr>
          <w:rFonts w:hint="eastAsia"/>
        </w:rPr>
        <w:t>架构、数字分身能力、上下文管理</w:t>
      </w:r>
      <w:r>
        <w:t>、</w:t>
      </w:r>
      <w:r w:rsidR="00941719">
        <w:rPr>
          <w:rFonts w:hint="eastAsia"/>
        </w:rPr>
        <w:t>异常处理</w:t>
      </w:r>
      <w:r>
        <w:t>、</w:t>
      </w:r>
      <w:r w:rsidR="00941719">
        <w:rPr>
          <w:rFonts w:hint="eastAsia"/>
        </w:rPr>
        <w:t>人机交互能力等</w:t>
      </w:r>
      <w:r w:rsidR="00941719">
        <w:rPr>
          <w:rFonts w:hint="eastAsia"/>
        </w:rPr>
        <w:t>Agent</w:t>
      </w:r>
      <w:r w:rsidR="00941719">
        <w:rPr>
          <w:rFonts w:hint="eastAsia"/>
        </w:rPr>
        <w:t>核心场景</w:t>
      </w:r>
      <w:r>
        <w:t>；</w:t>
      </w:r>
      <w:r w:rsidR="00941719">
        <w:rPr>
          <w:rFonts w:hint="eastAsia"/>
        </w:rPr>
        <w:t>今年到目前为止，</w:t>
      </w:r>
      <w:r>
        <w:t>在告警诊断、指标分析</w:t>
      </w:r>
      <w:r w:rsidR="00941719">
        <w:rPr>
          <w:rFonts w:hint="eastAsia"/>
        </w:rPr>
        <w:t>等自建场景中</w:t>
      </w:r>
      <w:r>
        <w:t>，端到端任务成功率由</w:t>
      </w:r>
      <w:r>
        <w:t xml:space="preserve"> </w:t>
      </w:r>
      <w:r w:rsidR="00941719">
        <w:rPr>
          <w:rFonts w:hint="eastAsia"/>
        </w:rPr>
        <w:t>50</w:t>
      </w:r>
      <w:r>
        <w:t xml:space="preserve">% </w:t>
      </w:r>
      <w:r>
        <w:t>提升至</w:t>
      </w:r>
      <w:r>
        <w:t xml:space="preserve"> </w:t>
      </w:r>
      <w:r w:rsidR="00941719">
        <w:rPr>
          <w:rFonts w:hint="eastAsia"/>
        </w:rPr>
        <w:t>75</w:t>
      </w:r>
      <w:r>
        <w:t>%</w:t>
      </w:r>
      <w:r>
        <w:t>，可恢复异常自愈率达到</w:t>
      </w:r>
      <w:r>
        <w:t xml:space="preserve"> 8</w:t>
      </w:r>
      <w:r w:rsidR="00941719">
        <w:rPr>
          <w:rFonts w:hint="eastAsia"/>
        </w:rPr>
        <w:t>0</w:t>
      </w:r>
      <w:r>
        <w:t>%</w:t>
      </w:r>
      <w:r>
        <w:t>，上下文超限率由</w:t>
      </w:r>
      <w:r>
        <w:t xml:space="preserve"> </w:t>
      </w:r>
      <w:r w:rsidR="00941719">
        <w:rPr>
          <w:rFonts w:hint="eastAsia"/>
        </w:rPr>
        <w:t>10</w:t>
      </w:r>
      <w:r>
        <w:t xml:space="preserve">% </w:t>
      </w:r>
      <w:r>
        <w:t>降至</w:t>
      </w:r>
      <w:r>
        <w:t xml:space="preserve"> </w:t>
      </w:r>
      <w:r w:rsidR="00941719">
        <w:rPr>
          <w:rFonts w:hint="eastAsia"/>
        </w:rPr>
        <w:t>1</w:t>
      </w:r>
      <w:r>
        <w:t>.8%</w:t>
      </w:r>
      <w:r w:rsidR="00941719">
        <w:rPr>
          <w:rFonts w:hint="eastAsia"/>
        </w:rPr>
        <w:t>，可以稳定支持</w:t>
      </w:r>
      <w:r w:rsidR="00941719">
        <w:rPr>
          <w:rFonts w:hint="eastAsia"/>
        </w:rPr>
        <w:t>20-30</w:t>
      </w:r>
      <w:r w:rsidR="00941719">
        <w:rPr>
          <w:rFonts w:hint="eastAsia"/>
        </w:rPr>
        <w:t>轮</w:t>
      </w:r>
      <w:r w:rsidR="00941719">
        <w:rPr>
          <w:rFonts w:hint="eastAsia"/>
        </w:rPr>
        <w:t>step</w:t>
      </w:r>
      <w:r w:rsidR="00941719">
        <w:rPr>
          <w:rFonts w:hint="eastAsia"/>
        </w:rPr>
        <w:t>的稳定运行</w:t>
      </w:r>
      <w:r>
        <w:t>。</w:t>
      </w:r>
    </w:p>
    <w:p w:rsidR="004174E8" w:rsidRDefault="0010336A">
      <w:pPr>
        <w:pStyle w:val="a4"/>
        <w:keepLines/>
        <w:numPr>
          <w:ilvl w:val="1"/>
          <w:numId w:val="2"/>
        </w:numPr>
        <w:spacing w:after="20" w:line="250" w:lineRule="auto"/>
      </w:pPr>
      <w:r>
        <w:rPr>
          <w:b/>
        </w:rPr>
        <w:lastRenderedPageBreak/>
        <w:t>可观测与通用评测体系：</w:t>
      </w:r>
      <w:r>
        <w:t>构建覆盖业务结果、</w:t>
      </w:r>
      <w:r>
        <w:t xml:space="preserve">Agent </w:t>
      </w:r>
      <w:r>
        <w:t>执行、模型与工具依赖、任务调度和资源成本的分层监控体系，以成功率、时延、错误率、队列积压和</w:t>
      </w:r>
      <w:r>
        <w:t xml:space="preserve"> Token </w:t>
      </w:r>
      <w:r>
        <w:t>成本建立看板与告警，并结合</w:t>
      </w:r>
      <w:r>
        <w:t xml:space="preserve"> Trace </w:t>
      </w:r>
      <w:r>
        <w:t>定位异常；建设通用</w:t>
      </w:r>
      <w:r>
        <w:t xml:space="preserve"> Skill </w:t>
      </w:r>
      <w:r>
        <w:t>评测架构与</w:t>
      </w:r>
      <w:r>
        <w:t xml:space="preserve"> Workbench</w:t>
      </w:r>
      <w:r>
        <w:t>，支持测试集管理、批量评测、版本对比和结果分析，将典型场景与线上失败沉淀为回归用例，解决</w:t>
      </w:r>
      <w:r>
        <w:t xml:space="preserve"> Skill </w:t>
      </w:r>
      <w:r>
        <w:t>质量难量化、变更风险难发现的问题。</w:t>
      </w:r>
    </w:p>
    <w:p w:rsidR="004174E8" w:rsidRDefault="00000000">
      <w:pPr>
        <w:pStyle w:val="a4"/>
        <w:keepNext/>
        <w:numPr>
          <w:ilvl w:val="0"/>
          <w:numId w:val="2"/>
        </w:numPr>
        <w:spacing w:after="20" w:line="250" w:lineRule="auto"/>
      </w:pPr>
      <w:r>
        <w:rPr>
          <w:b/>
        </w:rPr>
        <w:t>运维</w:t>
      </w:r>
      <w:r>
        <w:rPr>
          <w:b/>
        </w:rPr>
        <w:t xml:space="preserve"> Agent </w:t>
      </w:r>
      <w:r>
        <w:rPr>
          <w:b/>
        </w:rPr>
        <w:t>体系：</w:t>
      </w:r>
      <w:r>
        <w:t>围绕故障全生命周期和运维能力覆盖建设领域</w:t>
      </w:r>
      <w:r>
        <w:t xml:space="preserve"> Agent</w:t>
      </w:r>
      <w:r>
        <w:t>。</w:t>
      </w:r>
    </w:p>
    <w:p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故障发现与定位处置：</w:t>
      </w:r>
      <w:r>
        <w:t>融合告警、指标、日志、变更和</w:t>
      </w:r>
      <w:r>
        <w:t xml:space="preserve"> CMDB </w:t>
      </w:r>
      <w:r>
        <w:t>拓扑，建设风险巡检、告警聚合、根因分析、影响面分析与处置建议能力，将分散的异常信号转化为具有数据依据的故障结论。</w:t>
      </w:r>
    </w:p>
    <w:p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运维建设提效：</w:t>
      </w:r>
      <w:r>
        <w:t>建设指标、告警与</w:t>
      </w:r>
      <w:r>
        <w:t xml:space="preserve"> SLO </w:t>
      </w:r>
      <w:r>
        <w:t>的接入及覆盖分析、查询与可视化配置生成、</w:t>
      </w:r>
      <w:r>
        <w:t xml:space="preserve">CMDB </w:t>
      </w:r>
      <w:r>
        <w:t>核心模型覆盖分析与拓扑补全、巡检及变更分析能力，解决监控覆盖不足、模型数据不完整、标准不统一和跨系统重复配置问题。</w:t>
      </w:r>
    </w:p>
    <w:p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规模与效果：</w:t>
      </w:r>
      <w:r>
        <w:t>支撑</w:t>
      </w:r>
      <w:r>
        <w:t xml:space="preserve"> 20+ </w:t>
      </w:r>
      <w:r>
        <w:t>核心云产品完成指标、告警和</w:t>
      </w:r>
      <w:r>
        <w:t xml:space="preserve"> CMDB </w:t>
      </w:r>
      <w:r>
        <w:t>能力的</w:t>
      </w:r>
      <w:r>
        <w:t xml:space="preserve"> Agent </w:t>
      </w:r>
      <w:r>
        <w:t>化接入，</w:t>
      </w:r>
      <w:r>
        <w:t xml:space="preserve">30 </w:t>
      </w:r>
      <w:r>
        <w:t>个云产品复用统一底座；监控配置由小时级缩短至分钟级。</w:t>
      </w:r>
    </w:p>
    <w:p w:rsidR="004174E8" w:rsidRDefault="004174E8">
      <w:pPr>
        <w:pStyle w:val="a4"/>
        <w:spacing w:after="20" w:line="250" w:lineRule="auto"/>
        <w:ind w:left="340"/>
      </w:pPr>
    </w:p>
    <w:p w:rsidR="003E0192" w:rsidRDefault="003E0192" w:rsidP="003E0192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腾讯云运营端统一监控与云产品可用性（</w:t>
      </w:r>
      <w:r>
        <w:rPr>
          <w:b/>
          <w:bCs/>
          <w:color w:val="000000"/>
          <w:sz w:val="21"/>
          <w:szCs w:val="21"/>
        </w:rPr>
        <w:t>SLO</w:t>
      </w:r>
      <w:r>
        <w:rPr>
          <w:b/>
          <w:bCs/>
          <w:color w:val="000000"/>
          <w:sz w:val="21"/>
          <w:szCs w:val="21"/>
        </w:rPr>
        <w:t>）体系</w:t>
      </w:r>
      <w:r>
        <w:rPr>
          <w:rFonts w:hint="eastAsia"/>
          <w:b/>
          <w:bCs/>
          <w:color w:val="000000"/>
          <w:sz w:val="21"/>
          <w:szCs w:val="21"/>
        </w:rPr>
        <w:t>落地</w:t>
      </w:r>
      <w:r>
        <w:rPr>
          <w:b/>
          <w:bCs/>
          <w:color w:val="000000"/>
          <w:sz w:val="20"/>
          <w:szCs w:val="20"/>
        </w:rPr>
        <w:tab/>
      </w:r>
      <w:r w:rsidR="001B165D">
        <w:rPr>
          <w:rFonts w:hint="eastAsia"/>
          <w:b/>
          <w:bCs/>
          <w:color w:val="000000"/>
          <w:sz w:val="20"/>
          <w:szCs w:val="20"/>
        </w:rPr>
        <w:t>项目负责人</w:t>
      </w:r>
      <w:r>
        <w:rPr>
          <w:b/>
          <w:bCs/>
          <w:color w:val="000000"/>
          <w:sz w:val="20"/>
          <w:szCs w:val="20"/>
        </w:rPr>
        <w:t xml:space="preserve">　</w:t>
      </w:r>
      <w:r>
        <w:rPr>
          <w:b/>
          <w:bCs/>
          <w:color w:val="000000"/>
          <w:sz w:val="20"/>
          <w:szCs w:val="20"/>
        </w:rPr>
        <w:t>2025.0</w:t>
      </w:r>
      <w:r w:rsidR="001B165D">
        <w:rPr>
          <w:rFonts w:hint="eastAsia"/>
          <w:b/>
          <w:bCs/>
          <w:color w:val="000000"/>
          <w:sz w:val="20"/>
          <w:szCs w:val="20"/>
        </w:rPr>
        <w:t xml:space="preserve">1 </w:t>
      </w:r>
      <w:r>
        <w:rPr>
          <w:b/>
          <w:bCs/>
          <w:color w:val="000000"/>
          <w:sz w:val="20"/>
          <w:szCs w:val="20"/>
        </w:rPr>
        <w:t xml:space="preserve">- </w:t>
      </w:r>
      <w:r>
        <w:rPr>
          <w:b/>
          <w:bCs/>
          <w:color w:val="000000"/>
          <w:sz w:val="20"/>
          <w:szCs w:val="20"/>
        </w:rPr>
        <w:t>至今</w:t>
      </w:r>
    </w:p>
    <w:p w:rsidR="003E0192" w:rsidRDefault="006700B9" w:rsidP="00D47D3F">
      <w:pPr>
        <w:spacing w:after="30" w:line="250" w:lineRule="auto"/>
        <w:ind w:firstLine="170"/>
      </w:pPr>
      <w:r>
        <w:t>建设面向十亿级监控数据的统一可观测平台，覆盖异构时序存储与查询计算、监控指标接入与实体化看板、</w:t>
      </w:r>
      <w:r>
        <w:t xml:space="preserve">SLO </w:t>
      </w:r>
      <w:r>
        <w:t>可用性管理及基于拓扑的故障影响面分析能力。</w:t>
      </w:r>
    </w:p>
    <w:p w:rsidR="00207514" w:rsidRPr="00207514" w:rsidRDefault="00207514" w:rsidP="00207514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监控指标接入与实体化看板：</w:t>
      </w:r>
      <w:r>
        <w:t>建立指标、指标类型、标签与监控实体的统一配置模型，支持云产品监控指标的标准化接入及按实体自动关联；基于可复用</w:t>
      </w:r>
      <w:r>
        <w:t xml:space="preserve"> Grafana </w:t>
      </w:r>
      <w:r>
        <w:t>模板生成全局和实体级监控看板、实体跳转链路及白屏化接入配置</w:t>
      </w:r>
      <w:r>
        <w:rPr>
          <w:rFonts w:hint="eastAsia"/>
        </w:rPr>
        <w:t>。</w:t>
      </w:r>
      <w:r>
        <w:t>提升云产品监控接入和看板建设效率</w:t>
      </w:r>
      <w:r>
        <w:rPr>
          <w:rFonts w:hint="eastAsia"/>
        </w:rPr>
        <w:t>，提升腾讯云监控可读性</w:t>
      </w:r>
      <w:r>
        <w:t>。</w:t>
      </w:r>
    </w:p>
    <w:p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大规模时序存储与查询计算：</w:t>
      </w:r>
      <w:r>
        <w:t>构建</w:t>
      </w:r>
      <w:r>
        <w:t xml:space="preserve"> </w:t>
      </w:r>
      <w:proofErr w:type="spellStart"/>
      <w:r>
        <w:t>XStor</w:t>
      </w:r>
      <w:proofErr w:type="spellEnd"/>
      <w:r>
        <w:t>、</w:t>
      </w:r>
      <w:proofErr w:type="spellStart"/>
      <w:r>
        <w:t>VictoriaMetrics</w:t>
      </w:r>
      <w:proofErr w:type="spellEnd"/>
      <w:r>
        <w:t>、</w:t>
      </w:r>
      <w:proofErr w:type="spellStart"/>
      <w:r>
        <w:t>ClickHouse</w:t>
      </w:r>
      <w:proofErr w:type="spellEnd"/>
      <w:r>
        <w:t xml:space="preserve"> </w:t>
      </w:r>
      <w:r>
        <w:t>异构时序存储集群，统一承载指标接入、预计算与查询路由；支撑十亿级时序数据的高吞吐写入和聚合查询，提升高基数、长周期监控数据的查询性能。</w:t>
      </w:r>
    </w:p>
    <w:p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 xml:space="preserve">SLO </w:t>
      </w:r>
      <w:r>
        <w:rPr>
          <w:b/>
        </w:rPr>
        <w:t>可用性管理与实时</w:t>
      </w:r>
      <w:r>
        <w:rPr>
          <w:b/>
        </w:rPr>
        <w:t xml:space="preserve"> SLI </w:t>
      </w:r>
      <w:r>
        <w:rPr>
          <w:b/>
        </w:rPr>
        <w:t>计算：</w:t>
      </w:r>
      <w:r>
        <w:t>围绕域名拨测、云</w:t>
      </w:r>
      <w:r>
        <w:t xml:space="preserve"> API</w:t>
      </w:r>
      <w:r>
        <w:t>、云实例及核心监控等</w:t>
      </w:r>
      <w:r>
        <w:t xml:space="preserve"> SLI </w:t>
      </w:r>
      <w:r>
        <w:t>建设统一可用性大盘，支持地域、</w:t>
      </w:r>
      <w:r>
        <w:t xml:space="preserve">UIN </w:t>
      </w:r>
      <w:r>
        <w:t>等多维度评估与告警；通过</w:t>
      </w:r>
      <w:r>
        <w:t xml:space="preserve"> Kafka</w:t>
      </w:r>
      <w:r>
        <w:t>、</w:t>
      </w:r>
      <w:proofErr w:type="spellStart"/>
      <w:r>
        <w:t>Flink</w:t>
      </w:r>
      <w:proofErr w:type="spellEnd"/>
      <w:r>
        <w:t xml:space="preserve"> </w:t>
      </w:r>
      <w:r>
        <w:t>流式计算和</w:t>
      </w:r>
      <w:r>
        <w:t xml:space="preserve"> </w:t>
      </w:r>
      <w:proofErr w:type="spellStart"/>
      <w:r>
        <w:t>ClickHouse</w:t>
      </w:r>
      <w:proofErr w:type="spellEnd"/>
      <w:r>
        <w:t xml:space="preserve"> </w:t>
      </w:r>
      <w:r>
        <w:t>物化视图，将亿级明细指标实时计算、聚合为秒级可查询的</w:t>
      </w:r>
      <w:r>
        <w:t xml:space="preserve"> SLO </w:t>
      </w:r>
      <w:r>
        <w:t>数据，并结合</w:t>
      </w:r>
      <w:r>
        <w:t xml:space="preserve"> CMDB </w:t>
      </w:r>
      <w:r>
        <w:t>拓扑分析故障影响范围。</w:t>
      </w:r>
    </w:p>
    <w:p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>
        <w:rPr>
          <w:color w:val="000000"/>
        </w:rPr>
        <w:t>完成核心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100+ </w:t>
      </w:r>
      <w:r>
        <w:rPr>
          <w:b/>
          <w:bCs/>
          <w:color w:val="000000"/>
        </w:rPr>
        <w:t>云产品</w:t>
      </w:r>
      <w:r>
        <w:rPr>
          <w:color w:val="000000"/>
        </w:rPr>
        <w:t>监控告警接入（</w:t>
      </w:r>
      <w:r>
        <w:rPr>
          <w:color w:val="000000"/>
        </w:rPr>
        <w:t xml:space="preserve"> </w:t>
      </w:r>
      <w:r>
        <w:rPr>
          <w:color w:val="000000"/>
        </w:rPr>
        <w:t>计算</w:t>
      </w:r>
      <w:r>
        <w:rPr>
          <w:color w:val="000000"/>
        </w:rPr>
        <w:t xml:space="preserve"> / </w:t>
      </w:r>
      <w:r>
        <w:rPr>
          <w:color w:val="000000"/>
        </w:rPr>
        <w:t>存储</w:t>
      </w:r>
      <w:r>
        <w:rPr>
          <w:color w:val="000000"/>
        </w:rPr>
        <w:t xml:space="preserve"> / </w:t>
      </w:r>
      <w:r>
        <w:rPr>
          <w:color w:val="000000"/>
        </w:rPr>
        <w:t>网络</w:t>
      </w:r>
      <w:r>
        <w:rPr>
          <w:color w:val="000000"/>
        </w:rPr>
        <w:t xml:space="preserve"> / </w:t>
      </w:r>
      <w:r>
        <w:rPr>
          <w:color w:val="000000"/>
        </w:rPr>
        <w:t>数据库</w:t>
      </w:r>
      <w:r>
        <w:rPr>
          <w:color w:val="000000"/>
        </w:rPr>
        <w:t xml:space="preserve"> / </w:t>
      </w:r>
      <w:r>
        <w:rPr>
          <w:color w:val="000000"/>
        </w:rPr>
        <w:t>中间件</w:t>
      </w:r>
      <w:r>
        <w:rPr>
          <w:color w:val="000000"/>
        </w:rPr>
        <w:t xml:space="preserve"> / </w:t>
      </w:r>
      <w:r>
        <w:rPr>
          <w:color w:val="000000"/>
        </w:rPr>
        <w:t>大数据），核心云产品</w:t>
      </w:r>
      <w:r>
        <w:rPr>
          <w:rFonts w:hint="eastAsia"/>
          <w:color w:val="000000"/>
        </w:rPr>
        <w:t>SLO</w:t>
      </w:r>
      <w:r>
        <w:rPr>
          <w:rFonts w:hint="eastAsia"/>
          <w:color w:val="000000"/>
        </w:rPr>
        <w:t>覆</w:t>
      </w:r>
      <w:r>
        <w:rPr>
          <w:color w:val="000000"/>
        </w:rPr>
        <w:t>盖率</w:t>
      </w:r>
      <w:r>
        <w:rPr>
          <w:color w:val="000000"/>
        </w:rPr>
        <w:t xml:space="preserve"> 81%</w:t>
      </w:r>
      <w:r>
        <w:rPr>
          <w:color w:val="000000"/>
        </w:rPr>
        <w:t>；故障可观测率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55% → 85%</w:t>
      </w:r>
      <w:r>
        <w:rPr>
          <w:color w:val="000000"/>
        </w:rPr>
        <w:t>。</w:t>
      </w:r>
    </w:p>
    <w:p w:rsidR="003E0192" w:rsidRDefault="003E0192" w:rsidP="003E0192">
      <w:pPr>
        <w:spacing w:after="20" w:line="250" w:lineRule="auto"/>
      </w:pPr>
    </w:p>
    <w:p w:rsidR="003E0192" w:rsidRDefault="003E0192" w:rsidP="003E0192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腾讯云统一</w:t>
      </w:r>
      <w:r>
        <w:rPr>
          <w:b/>
          <w:bCs/>
          <w:color w:val="000000"/>
          <w:sz w:val="21"/>
          <w:szCs w:val="21"/>
        </w:rPr>
        <w:t xml:space="preserve"> CMDB </w:t>
      </w:r>
      <w:r>
        <w:rPr>
          <w:b/>
          <w:bCs/>
          <w:color w:val="000000"/>
          <w:sz w:val="21"/>
          <w:szCs w:val="21"/>
        </w:rPr>
        <w:t>重构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项目负责人　</w:t>
      </w:r>
      <w:r>
        <w:rPr>
          <w:b/>
          <w:bCs/>
          <w:color w:val="000000"/>
          <w:sz w:val="20"/>
          <w:szCs w:val="20"/>
        </w:rPr>
        <w:t xml:space="preserve">2024.09 - </w:t>
      </w:r>
      <w:r>
        <w:rPr>
          <w:b/>
          <w:bCs/>
          <w:color w:val="000000"/>
          <w:sz w:val="20"/>
          <w:szCs w:val="20"/>
        </w:rPr>
        <w:t>至今</w:t>
      </w:r>
    </w:p>
    <w:p w:rsidR="003E0192" w:rsidRDefault="003E0192" w:rsidP="00D47D3F">
      <w:pPr>
        <w:spacing w:after="30" w:line="250" w:lineRule="auto"/>
        <w:ind w:firstLine="170"/>
      </w:pPr>
      <w:r>
        <w:t>主导建设腾讯云公私有云统一</w:t>
      </w:r>
      <w:r>
        <w:t xml:space="preserve"> CMDB </w:t>
      </w:r>
      <w:r>
        <w:t>与资源拓扑平台，沉淀全云资源的统一模型、实时数据视图及依赖关系，为监控、变更、故障分析和</w:t>
      </w:r>
      <w:r>
        <w:t xml:space="preserve"> AI </w:t>
      </w:r>
      <w:r>
        <w:t>运维提供基础数据能力。</w:t>
      </w:r>
    </w:p>
    <w:p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模型驱动</w:t>
      </w:r>
      <w:r>
        <w:rPr>
          <w:b/>
        </w:rPr>
        <w:t xml:space="preserve"> CMDB</w:t>
      </w:r>
      <w:r>
        <w:rPr>
          <w:b/>
        </w:rPr>
        <w:t>：</w:t>
      </w:r>
      <w:r>
        <w:t>构建</w:t>
      </w:r>
      <w:r>
        <w:t>“</w:t>
      </w:r>
      <w:r>
        <w:t>模型组</w:t>
      </w:r>
      <w:r>
        <w:t>—</w:t>
      </w:r>
      <w:r>
        <w:t>模型</w:t>
      </w:r>
      <w:r>
        <w:t>—</w:t>
      </w:r>
      <w:r>
        <w:t>字段</w:t>
      </w:r>
      <w:r>
        <w:t>—</w:t>
      </w:r>
      <w:r>
        <w:t>关系</w:t>
      </w:r>
      <w:r>
        <w:t>”</w:t>
      </w:r>
      <w:r>
        <w:t>四层元模型及配置化接入能力，实现多类型云资源的统一建模和自服务接入，</w:t>
      </w:r>
      <w:r w:rsidR="00207514">
        <w:rPr>
          <w:rFonts w:hint="eastAsia"/>
        </w:rPr>
        <w:t>大幅</w:t>
      </w:r>
      <w:r>
        <w:t>缩短新资源模型的交付周期。</w:t>
      </w:r>
    </w:p>
    <w:p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多源异构数据集成：</w:t>
      </w:r>
      <w:r>
        <w:t>建设</w:t>
      </w:r>
      <w:r>
        <w:t xml:space="preserve">“SPI </w:t>
      </w:r>
      <w:r>
        <w:t>全量同步</w:t>
      </w:r>
      <w:r>
        <w:t xml:space="preserve"> + Kafka </w:t>
      </w:r>
      <w:r>
        <w:t>增量事件</w:t>
      </w:r>
      <w:r>
        <w:t xml:space="preserve"> </w:t>
      </w:r>
      <w:r w:rsidR="00207514">
        <w:rPr>
          <w:rFonts w:hint="eastAsia"/>
        </w:rPr>
        <w:t xml:space="preserve"> </w:t>
      </w:r>
      <w:r>
        <w:t>+</w:t>
      </w:r>
      <w:r w:rsidR="00207514">
        <w:rPr>
          <w:rFonts w:hint="eastAsia"/>
        </w:rPr>
        <w:t>RO</w:t>
      </w:r>
      <w:r w:rsidR="00207514">
        <w:rPr>
          <w:rFonts w:hint="eastAsia"/>
        </w:rPr>
        <w:t>库直连</w:t>
      </w:r>
      <w:r w:rsidR="00207514">
        <w:rPr>
          <w:rFonts w:hint="eastAsia"/>
        </w:rPr>
        <w:t xml:space="preserve"> +</w:t>
      </w:r>
      <w:r>
        <w:t xml:space="preserve"> Flink CDC”</w:t>
      </w:r>
      <w:r>
        <w:t>的资源数据接入体系，覆盖源库直连及多类</w:t>
      </w:r>
      <w:r w:rsidR="00207514">
        <w:rPr>
          <w:rFonts w:hint="eastAsia"/>
        </w:rPr>
        <w:t>异构</w:t>
      </w:r>
      <w:r>
        <w:t>外部数据源；通过统一接入框架降低云产品接入成本，支撑公私有云资源数据的规模化覆盖、实时变更同步与最终一致。</w:t>
      </w:r>
    </w:p>
    <w:p w:rsidR="003E0192" w:rsidRDefault="00207514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</w:rPr>
        <w:t>模型</w:t>
      </w:r>
      <w:r w:rsidR="003E0192">
        <w:rPr>
          <w:b/>
        </w:rPr>
        <w:t>拓扑知识图谱：</w:t>
      </w:r>
      <w:r w:rsidR="003E0192">
        <w:t>基于</w:t>
      </w:r>
      <w:proofErr w:type="spellStart"/>
      <w:r>
        <w:rPr>
          <w:rFonts w:hint="eastAsia"/>
        </w:rPr>
        <w:t>Tdsql</w:t>
      </w:r>
      <w:proofErr w:type="spellEnd"/>
      <w:r>
        <w:rPr>
          <w:rFonts w:hint="eastAsia"/>
        </w:rPr>
        <w:t>和</w:t>
      </w:r>
      <w:r>
        <w:t>Neo4j</w:t>
      </w:r>
      <w:r w:rsidR="003E0192">
        <w:t>构建</w:t>
      </w:r>
      <w:r>
        <w:rPr>
          <w:rFonts w:hint="eastAsia"/>
        </w:rPr>
        <w:t>CMDB</w:t>
      </w:r>
      <w:r>
        <w:rPr>
          <w:rFonts w:hint="eastAsia"/>
        </w:rPr>
        <w:t>元数据</w:t>
      </w:r>
      <w:r w:rsidR="003E0192">
        <w:t>资源拓扑，支持资源关联、监控实体关联、变更影响与故障影响面分析，为运维</w:t>
      </w:r>
      <w:r w:rsidR="003E0192">
        <w:t xml:space="preserve"> AI Agent </w:t>
      </w:r>
      <w:r w:rsidR="003E0192">
        <w:t>提供图谱上下文。</w:t>
      </w:r>
    </w:p>
    <w:p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546785">
        <w:rPr>
          <w:color w:val="000000"/>
        </w:rPr>
        <w:t>纳管</w:t>
      </w:r>
      <w:r w:rsidRPr="00546785">
        <w:rPr>
          <w:color w:val="000000"/>
        </w:rPr>
        <w:t xml:space="preserve"> 100+ </w:t>
      </w:r>
      <w:r w:rsidRPr="00546785">
        <w:rPr>
          <w:color w:val="000000"/>
        </w:rPr>
        <w:t>云产品、</w:t>
      </w:r>
      <w:r w:rsidRPr="00546785">
        <w:rPr>
          <w:color w:val="000000"/>
        </w:rPr>
        <w:t xml:space="preserve">2000+ </w:t>
      </w:r>
      <w:r w:rsidRPr="00546785">
        <w:rPr>
          <w:color w:val="000000"/>
        </w:rPr>
        <w:t>拓扑级资源实例（</w:t>
      </w:r>
      <w:r w:rsidRPr="00546785">
        <w:rPr>
          <w:color w:val="000000"/>
        </w:rPr>
        <w:t xml:space="preserve">IaaS / PaaS / SaaS </w:t>
      </w:r>
      <w:r w:rsidRPr="00546785">
        <w:rPr>
          <w:color w:val="000000"/>
        </w:rPr>
        <w:t>三层），单产品</w:t>
      </w:r>
      <w:r w:rsidR="00207514">
        <w:rPr>
          <w:rFonts w:hint="eastAsia"/>
          <w:color w:val="000000"/>
        </w:rPr>
        <w:t>模型</w:t>
      </w:r>
      <w:r w:rsidRPr="00546785">
        <w:rPr>
          <w:color w:val="000000"/>
        </w:rPr>
        <w:t>接入成本从</w:t>
      </w:r>
      <w:r w:rsidRPr="00546785">
        <w:rPr>
          <w:color w:val="000000"/>
        </w:rPr>
        <w:t xml:space="preserve"> </w:t>
      </w:r>
      <w:r w:rsidR="00207514">
        <w:rPr>
          <w:rFonts w:hint="eastAsia"/>
          <w:color w:val="000000"/>
        </w:rPr>
        <w:t>周级</w:t>
      </w:r>
      <w:r w:rsidRPr="00546785">
        <w:rPr>
          <w:color w:val="000000"/>
        </w:rPr>
        <w:t>降至</w:t>
      </w:r>
      <w:r w:rsidRPr="00546785">
        <w:rPr>
          <w:color w:val="000000"/>
        </w:rPr>
        <w:t xml:space="preserve"> </w:t>
      </w:r>
      <w:r w:rsidR="00207514">
        <w:rPr>
          <w:rFonts w:hint="eastAsia"/>
          <w:color w:val="000000"/>
        </w:rPr>
        <w:t>小时级</w:t>
      </w:r>
      <w:r w:rsidRPr="00546785">
        <w:rPr>
          <w:color w:val="000000"/>
        </w:rPr>
        <w:t>，与</w:t>
      </w:r>
      <w:r w:rsidR="00207514">
        <w:rPr>
          <w:rFonts w:hint="eastAsia"/>
          <w:color w:val="000000"/>
        </w:rPr>
        <w:t>源头</w:t>
      </w:r>
      <w:r w:rsidRPr="00546785">
        <w:rPr>
          <w:color w:val="000000"/>
        </w:rPr>
        <w:t>数据一致性从小时</w:t>
      </w:r>
      <w:r w:rsidRPr="00546785">
        <w:rPr>
          <w:color w:val="000000"/>
        </w:rPr>
        <w:t xml:space="preserve"> / </w:t>
      </w:r>
      <w:r w:rsidRPr="00546785">
        <w:rPr>
          <w:color w:val="000000"/>
        </w:rPr>
        <w:t>天级延迟收敛至分钟级最终一致；构建的关系拓扑与业务架构模型经</w:t>
      </w:r>
      <w:r w:rsidRPr="00546785">
        <w:rPr>
          <w:color w:val="000000"/>
        </w:rPr>
        <w:t xml:space="preserve"> MCP </w:t>
      </w:r>
      <w:r w:rsidRPr="00546785">
        <w:rPr>
          <w:color w:val="000000"/>
        </w:rPr>
        <w:t>供</w:t>
      </w:r>
      <w:r w:rsidRPr="00546785">
        <w:rPr>
          <w:color w:val="000000"/>
        </w:rPr>
        <w:t xml:space="preserve"> AI Agent </w:t>
      </w:r>
      <w:r w:rsidRPr="00546785">
        <w:rPr>
          <w:color w:val="000000"/>
        </w:rPr>
        <w:t>消费，支撑指标标签补全与影响面定位，</w:t>
      </w:r>
      <w:r w:rsidRPr="00546785">
        <w:rPr>
          <w:color w:val="000000"/>
        </w:rPr>
        <w:t xml:space="preserve">CMDB </w:t>
      </w:r>
      <w:r w:rsidRPr="00546785">
        <w:rPr>
          <w:color w:val="000000"/>
        </w:rPr>
        <w:t>日活一年内提升</w:t>
      </w:r>
      <w:r w:rsidRPr="00546785">
        <w:rPr>
          <w:color w:val="000000"/>
        </w:rPr>
        <w:t xml:space="preserve"> 50%</w:t>
      </w:r>
      <w:r w:rsidRPr="00546785">
        <w:rPr>
          <w:color w:val="000000"/>
        </w:rPr>
        <w:t>。</w:t>
      </w:r>
    </w:p>
    <w:p w:rsidR="003E0192" w:rsidRDefault="003E0192">
      <w:pPr>
        <w:tabs>
          <w:tab w:val="right" w:pos="9906"/>
        </w:tabs>
        <w:spacing w:before="100"/>
        <w:rPr>
          <w:b/>
          <w:bCs/>
          <w:color w:val="000000"/>
          <w:sz w:val="21"/>
          <w:szCs w:val="21"/>
        </w:rPr>
      </w:pP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蚂蚁自动化业务故障发现与根因定位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项目一号位　</w:t>
      </w:r>
      <w:r>
        <w:rPr>
          <w:b/>
          <w:bCs/>
          <w:color w:val="000000"/>
          <w:sz w:val="20"/>
          <w:szCs w:val="20"/>
        </w:rPr>
        <w:t>2020.09 - 2023.10</w:t>
      </w:r>
    </w:p>
    <w:p w:rsidR="003C430D" w:rsidRDefault="00000000">
      <w:pPr>
        <w:spacing w:after="30" w:line="250" w:lineRule="auto"/>
        <w:ind w:left="170"/>
      </w:pPr>
      <w:r>
        <w:rPr>
          <w:color w:val="000000"/>
        </w:rPr>
        <w:t>从</w:t>
      </w:r>
      <w:r>
        <w:rPr>
          <w:color w:val="000000"/>
        </w:rPr>
        <w:t xml:space="preserve"> 0 </w:t>
      </w:r>
      <w:r>
        <w:rPr>
          <w:color w:val="000000"/>
        </w:rPr>
        <w:t>到</w:t>
      </w:r>
      <w:r>
        <w:rPr>
          <w:color w:val="000000"/>
        </w:rPr>
        <w:t xml:space="preserve"> 1 </w:t>
      </w:r>
      <w:r>
        <w:rPr>
          <w:color w:val="000000"/>
        </w:rPr>
        <w:t>建立业务问题自动化处理方案，解决蚂蚁长期存在的业务监控缺失、业务流量识别难、根因不准确三大应急难题，覆盖支付</w:t>
      </w:r>
      <w:r>
        <w:rPr>
          <w:color w:val="000000"/>
        </w:rPr>
        <w:t xml:space="preserve"> / </w:t>
      </w:r>
      <w:r>
        <w:rPr>
          <w:color w:val="000000"/>
        </w:rPr>
        <w:t>基金</w:t>
      </w:r>
      <w:r>
        <w:rPr>
          <w:color w:val="000000"/>
        </w:rPr>
        <w:t xml:space="preserve"> / </w:t>
      </w:r>
      <w:r>
        <w:rPr>
          <w:color w:val="000000"/>
        </w:rPr>
        <w:t>中间件等全栈域。</w:t>
      </w:r>
    </w:p>
    <w:p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lastRenderedPageBreak/>
        <w:t>稳定性中间件与全站覆盖：</w:t>
      </w:r>
      <w:r w:rsidRPr="003E0192">
        <w:rPr>
          <w:color w:val="000000"/>
        </w:rPr>
        <w:t>基于</w:t>
      </w:r>
      <w:r w:rsidRPr="003E0192">
        <w:rPr>
          <w:color w:val="000000"/>
        </w:rPr>
        <w:t xml:space="preserve"> </w:t>
      </w:r>
      <w:proofErr w:type="spellStart"/>
      <w:r w:rsidRPr="003E0192">
        <w:rPr>
          <w:color w:val="000000"/>
        </w:rPr>
        <w:t>JavaAgent</w:t>
      </w:r>
      <w:proofErr w:type="spellEnd"/>
      <w:r w:rsidRPr="003E0192">
        <w:rPr>
          <w:color w:val="000000"/>
        </w:rPr>
        <w:t xml:space="preserve"> + </w:t>
      </w:r>
      <w:proofErr w:type="spellStart"/>
      <w:r w:rsidRPr="003E0192">
        <w:rPr>
          <w:color w:val="000000"/>
        </w:rPr>
        <w:t>OpenTelemetry</w:t>
      </w:r>
      <w:proofErr w:type="spellEnd"/>
      <w:r w:rsidRPr="003E0192">
        <w:rPr>
          <w:color w:val="000000"/>
        </w:rPr>
        <w:t xml:space="preserve"> </w:t>
      </w:r>
      <w:r w:rsidRPr="003E0192">
        <w:rPr>
          <w:color w:val="000000"/>
        </w:rPr>
        <w:t>研发业务无感知的埋点与流量识别中间件，支撑业务监控自动化布防、业务流量画像、耗时优化点识别与错误码体系建设，并主导技术能力在全站的推广接入，覆盖</w:t>
      </w:r>
      <w:r w:rsidRPr="003E0192">
        <w:rPr>
          <w:color w:val="000000"/>
        </w:rPr>
        <w:t xml:space="preserve"> 3000+ </w:t>
      </w:r>
      <w:r w:rsidRPr="003E0192">
        <w:rPr>
          <w:color w:val="000000"/>
        </w:rPr>
        <w:t>标准</w:t>
      </w:r>
      <w:r w:rsidRPr="003E0192">
        <w:rPr>
          <w:color w:val="000000"/>
        </w:rPr>
        <w:t xml:space="preserve"> Java </w:t>
      </w:r>
      <w:r w:rsidRPr="003E0192">
        <w:rPr>
          <w:color w:val="000000"/>
        </w:rPr>
        <w:t>应用。</w:t>
      </w:r>
    </w:p>
    <w:p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自动化根因定位与租户级重保：</w:t>
      </w:r>
      <w:r w:rsidRPr="003E0192">
        <w:rPr>
          <w:color w:val="000000"/>
        </w:rPr>
        <w:t>构建根因定位平台，将故障发现与定位从依赖人工经验转为自动化决策；面向</w:t>
      </w:r>
      <w:r w:rsidRPr="003E0192">
        <w:rPr>
          <w:color w:val="000000"/>
        </w:rPr>
        <w:t xml:space="preserve"> KA </w:t>
      </w:r>
      <w:r w:rsidRPr="003E0192">
        <w:rPr>
          <w:color w:val="000000"/>
        </w:rPr>
        <w:t>商户建立租户维度</w:t>
      </w:r>
      <w:r w:rsidRPr="003E0192">
        <w:rPr>
          <w:color w:val="000000"/>
        </w:rPr>
        <w:t xml:space="preserve"> SLA </w:t>
      </w:r>
      <w:r w:rsidRPr="003E0192">
        <w:rPr>
          <w:color w:val="000000"/>
        </w:rPr>
        <w:t>度量与重保机制，把稳定性能力从</w:t>
      </w:r>
      <w:r w:rsidRPr="003E0192">
        <w:rPr>
          <w:color w:val="000000"/>
        </w:rPr>
        <w:t>“</w:t>
      </w:r>
      <w:r w:rsidRPr="003E0192">
        <w:rPr>
          <w:color w:val="000000"/>
        </w:rPr>
        <w:t>应用视角</w:t>
      </w:r>
      <w:r w:rsidRPr="003E0192">
        <w:rPr>
          <w:color w:val="000000"/>
        </w:rPr>
        <w:t>”</w:t>
      </w:r>
      <w:r w:rsidRPr="003E0192">
        <w:rPr>
          <w:color w:val="000000"/>
        </w:rPr>
        <w:t>扩展到</w:t>
      </w:r>
      <w:r w:rsidRPr="003E0192">
        <w:rPr>
          <w:color w:val="000000"/>
        </w:rPr>
        <w:t>“</w:t>
      </w:r>
      <w:r w:rsidRPr="003E0192">
        <w:rPr>
          <w:color w:val="000000"/>
        </w:rPr>
        <w:t>客户视角</w:t>
      </w:r>
      <w:r w:rsidRPr="003E0192">
        <w:rPr>
          <w:color w:val="000000"/>
        </w:rPr>
        <w:t>”</w:t>
      </w:r>
      <w:r w:rsidRPr="003E0192">
        <w:rPr>
          <w:color w:val="000000"/>
        </w:rPr>
        <w:t>。</w:t>
      </w:r>
    </w:p>
    <w:p w:rsidR="003C430D" w:rsidRPr="00743E16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3E0192">
        <w:rPr>
          <w:color w:val="000000"/>
        </w:rPr>
        <w:t>支付域应急效率提升</w:t>
      </w:r>
      <w:r w:rsidRPr="003E0192">
        <w:rPr>
          <w:color w:val="000000"/>
        </w:rPr>
        <w:t xml:space="preserve"> 50%</w:t>
      </w:r>
      <w:r w:rsidRPr="003E0192">
        <w:rPr>
          <w:color w:val="000000"/>
        </w:rPr>
        <w:t>、根因定位准确率</w:t>
      </w:r>
      <w:r w:rsidRPr="003E0192">
        <w:rPr>
          <w:color w:val="000000"/>
        </w:rPr>
        <w:t xml:space="preserve"> 90%</w:t>
      </w:r>
      <w:r w:rsidRPr="003E0192">
        <w:rPr>
          <w:color w:val="000000"/>
        </w:rPr>
        <w:t>、监控布防覆盖率提升</w:t>
      </w:r>
      <w:r w:rsidRPr="003E0192">
        <w:rPr>
          <w:color w:val="000000"/>
        </w:rPr>
        <w:t xml:space="preserve"> 40%</w:t>
      </w:r>
      <w:r w:rsidRPr="003E0192">
        <w:rPr>
          <w:color w:val="000000"/>
        </w:rPr>
        <w:t>；全年主动识别问题</w:t>
      </w:r>
      <w:r w:rsidRPr="003E0192">
        <w:rPr>
          <w:color w:val="000000"/>
        </w:rPr>
        <w:t xml:space="preserve"> 132 </w:t>
      </w:r>
      <w:r w:rsidRPr="003E0192">
        <w:rPr>
          <w:color w:val="000000"/>
        </w:rPr>
        <w:t>个，挽回业务失败超</w:t>
      </w:r>
      <w:r w:rsidRPr="003E0192">
        <w:rPr>
          <w:color w:val="000000"/>
        </w:rPr>
        <w:t xml:space="preserve"> 2700w </w:t>
      </w:r>
      <w:r w:rsidRPr="003E0192">
        <w:rPr>
          <w:color w:val="000000"/>
        </w:rPr>
        <w:t>笔，识别并优化核心链路</w:t>
      </w:r>
      <w:r w:rsidRPr="003E0192">
        <w:rPr>
          <w:color w:val="000000"/>
        </w:rPr>
        <w:t xml:space="preserve"> 80ms </w:t>
      </w:r>
      <w:r w:rsidRPr="003E0192">
        <w:rPr>
          <w:color w:val="000000"/>
        </w:rPr>
        <w:t>耗时；重保</w:t>
      </w:r>
      <w:r w:rsidRPr="003E0192">
        <w:rPr>
          <w:color w:val="000000"/>
        </w:rPr>
        <w:t xml:space="preserve"> 30+ </w:t>
      </w:r>
      <w:r w:rsidRPr="003E0192">
        <w:rPr>
          <w:color w:val="000000"/>
        </w:rPr>
        <w:t>核心</w:t>
      </w:r>
      <w:r w:rsidRPr="003E0192">
        <w:rPr>
          <w:color w:val="000000"/>
        </w:rPr>
        <w:t xml:space="preserve"> KA </w:t>
      </w:r>
      <w:r w:rsidRPr="003E0192">
        <w:rPr>
          <w:color w:val="000000"/>
        </w:rPr>
        <w:t>商户</w:t>
      </w:r>
      <w:r w:rsidRPr="003E0192">
        <w:rPr>
          <w:color w:val="000000"/>
        </w:rPr>
        <w:t xml:space="preserve"> SLA </w:t>
      </w:r>
      <w:r w:rsidRPr="003E0192">
        <w:rPr>
          <w:color w:val="000000"/>
        </w:rPr>
        <w:t>达标。项目获蚂蚁</w:t>
      </w:r>
      <w:r w:rsidRPr="003E0192">
        <w:rPr>
          <w:color w:val="000000"/>
        </w:rPr>
        <w:t xml:space="preserve"> BG </w:t>
      </w:r>
      <w:r w:rsidRPr="003E0192">
        <w:rPr>
          <w:color w:val="000000"/>
        </w:rPr>
        <w:t>级技术创新奖（</w:t>
      </w:r>
      <w:r w:rsidRPr="003E0192">
        <w:rPr>
          <w:color w:val="000000"/>
        </w:rPr>
        <w:t xml:space="preserve">Westar + </w:t>
      </w:r>
      <w:r w:rsidRPr="003E0192">
        <w:rPr>
          <w:color w:val="000000"/>
        </w:rPr>
        <w:t>蓝宝石），申请专利</w:t>
      </w:r>
      <w:r w:rsidRPr="003E0192">
        <w:rPr>
          <w:color w:val="000000"/>
        </w:rPr>
        <w:t xml:space="preserve"> 2 </w:t>
      </w:r>
      <w:r w:rsidRPr="003E0192">
        <w:rPr>
          <w:color w:val="000000"/>
        </w:rPr>
        <w:t>篇。</w:t>
      </w:r>
    </w:p>
    <w:p w:rsidR="00743E16" w:rsidRDefault="00743E16" w:rsidP="00743E16">
      <w:pPr>
        <w:pStyle w:val="a4"/>
        <w:spacing w:after="20" w:line="250" w:lineRule="auto"/>
        <w:ind w:left="340"/>
      </w:pPr>
    </w:p>
    <w:p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蚂蚁业务单元化隔离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核心研发　</w:t>
      </w:r>
      <w:r>
        <w:rPr>
          <w:b/>
          <w:bCs/>
          <w:color w:val="000000"/>
          <w:sz w:val="20"/>
          <w:szCs w:val="20"/>
        </w:rPr>
        <w:t>2020.09 - 2022.12</w:t>
      </w:r>
    </w:p>
    <w:p w:rsidR="003C430D" w:rsidRDefault="00000000">
      <w:pPr>
        <w:spacing w:after="30" w:line="250" w:lineRule="auto"/>
        <w:ind w:left="170"/>
      </w:pPr>
      <w:r>
        <w:rPr>
          <w:color w:val="000000"/>
        </w:rPr>
        <w:t>面向微服务架构下业务流量混合导致的稳定性</w:t>
      </w:r>
      <w:r>
        <w:rPr>
          <w:color w:val="000000"/>
        </w:rPr>
        <w:t xml:space="preserve"> / </w:t>
      </w:r>
      <w:r>
        <w:rPr>
          <w:color w:val="000000"/>
        </w:rPr>
        <w:t>效率</w:t>
      </w:r>
      <w:r>
        <w:rPr>
          <w:color w:val="000000"/>
        </w:rPr>
        <w:t xml:space="preserve"> / </w:t>
      </w:r>
      <w:r>
        <w:rPr>
          <w:color w:val="000000"/>
        </w:rPr>
        <w:t>容量问题，设计业务弱感知的轻量级流量隔离方案，使细粒度业务流量运行在各自独立的</w:t>
      </w:r>
      <w:r>
        <w:rPr>
          <w:color w:val="000000"/>
        </w:rPr>
        <w:t xml:space="preserve"> POD </w:t>
      </w:r>
      <w:r>
        <w:rPr>
          <w:color w:val="000000"/>
        </w:rPr>
        <w:t>组。</w:t>
      </w:r>
    </w:p>
    <w:p w:rsidR="003C430D" w:rsidRPr="003E0192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单元化</w:t>
      </w:r>
      <w:r>
        <w:rPr>
          <w:b/>
          <w:bCs/>
          <w:color w:val="000000"/>
        </w:rPr>
        <w:t xml:space="preserve"> SDK </w:t>
      </w:r>
      <w:r>
        <w:rPr>
          <w:b/>
          <w:bCs/>
          <w:color w:val="000000"/>
        </w:rPr>
        <w:t>与全链路流量隔离：</w:t>
      </w:r>
      <w:r>
        <w:rPr>
          <w:color w:val="000000"/>
        </w:rPr>
        <w:t>基于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Jav</w:t>
      </w:r>
      <w:r w:rsidRPr="003E0192">
        <w:rPr>
          <w:color w:val="000000"/>
        </w:rPr>
        <w:t>aAgent</w:t>
      </w:r>
      <w:proofErr w:type="spellEnd"/>
      <w:r w:rsidRPr="003E0192">
        <w:rPr>
          <w:color w:val="000000"/>
        </w:rPr>
        <w:t xml:space="preserve"> </w:t>
      </w:r>
      <w:r w:rsidRPr="003E0192">
        <w:rPr>
          <w:color w:val="000000"/>
        </w:rPr>
        <w:t>实现业务流量染色与引流，打通</w:t>
      </w:r>
      <w:r w:rsidRPr="003E0192">
        <w:rPr>
          <w:color w:val="000000"/>
        </w:rPr>
        <w:t xml:space="preserve"> RPC / HTTP / </w:t>
      </w:r>
      <w:r w:rsidRPr="003E0192">
        <w:rPr>
          <w:color w:val="000000"/>
        </w:rPr>
        <w:t>消息三类通道的全链路隔离；负责业务单元</w:t>
      </w:r>
      <w:r w:rsidRPr="003E0192">
        <w:rPr>
          <w:color w:val="000000"/>
        </w:rPr>
        <w:t xml:space="preserve"> SDK </w:t>
      </w:r>
      <w:r w:rsidRPr="003E0192">
        <w:rPr>
          <w:color w:val="000000"/>
        </w:rPr>
        <w:t>与用户平台研发，推动基金</w:t>
      </w:r>
      <w:r w:rsidRPr="003E0192">
        <w:rPr>
          <w:color w:val="000000"/>
        </w:rPr>
        <w:t xml:space="preserve"> / </w:t>
      </w:r>
      <w:r w:rsidRPr="003E0192">
        <w:rPr>
          <w:color w:val="000000"/>
        </w:rPr>
        <w:t>保险等域完成单元化架构升级，并为双十一大促金融网络压测提供单元级隔离能力。</w:t>
      </w:r>
    </w:p>
    <w:p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3E0192">
        <w:rPr>
          <w:color w:val="000000"/>
        </w:rPr>
        <w:t xml:space="preserve">0 </w:t>
      </w:r>
      <w:r w:rsidRPr="003E0192">
        <w:rPr>
          <w:color w:val="000000"/>
        </w:rPr>
        <w:t>故障完成基金全链路切流，隔离应用</w:t>
      </w:r>
      <w:r w:rsidRPr="003E0192">
        <w:rPr>
          <w:color w:val="000000"/>
        </w:rPr>
        <w:t xml:space="preserve"> 30+</w:t>
      </w:r>
      <w:r w:rsidRPr="003E0192">
        <w:rPr>
          <w:color w:val="000000"/>
        </w:rPr>
        <w:t>、机器成本降低</w:t>
      </w:r>
      <w:r w:rsidRPr="003E0192">
        <w:rPr>
          <w:color w:val="000000"/>
        </w:rPr>
        <w:t xml:space="preserve"> 10%</w:t>
      </w:r>
      <w:r w:rsidRPr="003E0192">
        <w:rPr>
          <w:color w:val="000000"/>
        </w:rPr>
        <w:t>、压测效率提升</w:t>
      </w:r>
      <w:r w:rsidRPr="003E0192">
        <w:rPr>
          <w:color w:val="000000"/>
        </w:rPr>
        <w:t xml:space="preserve"> 30%</w:t>
      </w:r>
      <w:r w:rsidRPr="003E0192">
        <w:rPr>
          <w:color w:val="000000"/>
        </w:rPr>
        <w:t>；大促自主压测窗口减少</w:t>
      </w:r>
      <w:r w:rsidRPr="003E0192">
        <w:rPr>
          <w:color w:val="000000"/>
        </w:rPr>
        <w:t xml:space="preserve"> 30%</w:t>
      </w:r>
      <w:r w:rsidRPr="003E0192">
        <w:rPr>
          <w:color w:val="000000"/>
        </w:rPr>
        <w:t>、并行数提升</w:t>
      </w:r>
      <w:r w:rsidRPr="003E0192">
        <w:rPr>
          <w:color w:val="000000"/>
        </w:rPr>
        <w:t xml:space="preserve"> 60%</w:t>
      </w:r>
      <w:r w:rsidRPr="003E0192">
        <w:rPr>
          <w:color w:val="000000"/>
        </w:rPr>
        <w:t>；支付域</w:t>
      </w:r>
      <w:r w:rsidRPr="003E0192">
        <w:rPr>
          <w:color w:val="000000"/>
        </w:rPr>
        <w:t xml:space="preserve"> 10+ </w:t>
      </w:r>
      <w:r w:rsidRPr="003E0192">
        <w:rPr>
          <w:color w:val="000000"/>
        </w:rPr>
        <w:t>应用接入单应用隔离，</w:t>
      </w:r>
      <w:r w:rsidRPr="003E0192">
        <w:rPr>
          <w:color w:val="000000"/>
        </w:rPr>
        <w:t xml:space="preserve">0 </w:t>
      </w:r>
      <w:r w:rsidRPr="003E0192">
        <w:rPr>
          <w:color w:val="000000"/>
        </w:rPr>
        <w:t>故障支撑</w:t>
      </w:r>
      <w:r w:rsidRPr="003E0192">
        <w:rPr>
          <w:color w:val="000000"/>
        </w:rPr>
        <w:t xml:space="preserve"> 3 </w:t>
      </w:r>
      <w:r w:rsidRPr="003E0192">
        <w:rPr>
          <w:color w:val="000000"/>
        </w:rPr>
        <w:t>年大促。</w:t>
      </w:r>
    </w:p>
    <w:p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专业技能</w:t>
      </w:r>
    </w:p>
    <w:p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编程语言</w:t>
      </w:r>
      <w:r>
        <w:rPr>
          <w:color w:val="000000"/>
        </w:rPr>
        <w:tab/>
        <w:t>Go</w:t>
      </w:r>
      <w:r>
        <w:rPr>
          <w:color w:val="000000"/>
        </w:rPr>
        <w:t>（主力）、</w:t>
      </w:r>
      <w:r>
        <w:rPr>
          <w:color w:val="000000"/>
        </w:rPr>
        <w:t>Java</w:t>
      </w:r>
      <w:r>
        <w:rPr>
          <w:color w:val="000000"/>
        </w:rPr>
        <w:t>、</w:t>
      </w:r>
      <w:r>
        <w:rPr>
          <w:color w:val="000000"/>
        </w:rPr>
        <w:t>Python</w:t>
      </w:r>
    </w:p>
    <w:p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可观测与稳定性</w:t>
      </w:r>
      <w:r>
        <w:rPr>
          <w:color w:val="000000"/>
        </w:rPr>
        <w:tab/>
        <w:t>Prometheus</w:t>
      </w:r>
      <w:r>
        <w:rPr>
          <w:color w:val="000000"/>
        </w:rPr>
        <w:t>、</w:t>
      </w:r>
      <w:proofErr w:type="spellStart"/>
      <w:r>
        <w:rPr>
          <w:color w:val="000000"/>
        </w:rPr>
        <w:t>OpenTelemetry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VictoriaMetrics</w:t>
      </w:r>
      <w:proofErr w:type="spellEnd"/>
      <w:r>
        <w:rPr>
          <w:color w:val="000000"/>
        </w:rPr>
        <w:t>、</w:t>
      </w:r>
      <w:r>
        <w:rPr>
          <w:color w:val="000000"/>
        </w:rPr>
        <w:t xml:space="preserve">SLO / </w:t>
      </w:r>
      <w:r>
        <w:rPr>
          <w:color w:val="000000"/>
        </w:rPr>
        <w:t>可用性体系、指标网关、流式计算、告警治理、自动化根因定位、</w:t>
      </w:r>
      <w:proofErr w:type="spellStart"/>
      <w:r>
        <w:rPr>
          <w:color w:val="000000"/>
        </w:rPr>
        <w:t>JavaAgent</w:t>
      </w:r>
      <w:proofErr w:type="spellEnd"/>
    </w:p>
    <w:p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 xml:space="preserve">AI Agent </w:t>
      </w:r>
      <w:r>
        <w:rPr>
          <w:b/>
          <w:bCs/>
          <w:color w:val="000000"/>
        </w:rPr>
        <w:t>工程</w:t>
      </w:r>
      <w:r>
        <w:rPr>
          <w:color w:val="000000"/>
        </w:rPr>
        <w:tab/>
      </w:r>
      <w:proofErr w:type="spellStart"/>
      <w:r>
        <w:rPr>
          <w:color w:val="000000"/>
        </w:rPr>
        <w:t>Eino</w:t>
      </w:r>
      <w:proofErr w:type="spellEnd"/>
      <w:r>
        <w:rPr>
          <w:color w:val="000000"/>
        </w:rPr>
        <w:t xml:space="preserve"> ADK</w:t>
      </w:r>
      <w:r>
        <w:rPr>
          <w:color w:val="000000"/>
        </w:rPr>
        <w:t>、多</w:t>
      </w:r>
      <w:r>
        <w:rPr>
          <w:color w:val="000000"/>
        </w:rPr>
        <w:t xml:space="preserve"> Agent </w:t>
      </w:r>
      <w:r>
        <w:rPr>
          <w:color w:val="000000"/>
        </w:rPr>
        <w:t>编排、上下文工程、</w:t>
      </w:r>
      <w:r>
        <w:rPr>
          <w:color w:val="000000"/>
        </w:rPr>
        <w:t xml:space="preserve">Skill / MCP / A2A / AG-UI </w:t>
      </w:r>
      <w:r>
        <w:rPr>
          <w:color w:val="000000"/>
        </w:rPr>
        <w:t>协议、</w:t>
      </w:r>
      <w:proofErr w:type="spellStart"/>
      <w:r w:rsidR="00705C75">
        <w:rPr>
          <w:rFonts w:hint="eastAsia"/>
          <w:color w:val="000000"/>
        </w:rPr>
        <w:t>AIAgent</w:t>
      </w:r>
      <w:proofErr w:type="spellEnd"/>
      <w:r w:rsidR="00705C75">
        <w:rPr>
          <w:rFonts w:hint="eastAsia"/>
          <w:color w:val="000000"/>
        </w:rPr>
        <w:t>测评</w:t>
      </w:r>
      <w:r w:rsidR="00705C75"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可</w:t>
      </w:r>
      <w:r>
        <w:rPr>
          <w:color w:val="000000"/>
        </w:rPr>
        <w:t>观测</w:t>
      </w:r>
    </w:p>
    <w:p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存储与中间件</w:t>
      </w:r>
      <w:r>
        <w:rPr>
          <w:color w:val="000000"/>
        </w:rPr>
        <w:tab/>
        <w:t>MySQL</w:t>
      </w:r>
      <w:r>
        <w:rPr>
          <w:color w:val="000000"/>
        </w:rPr>
        <w:t>、</w:t>
      </w:r>
      <w:r>
        <w:rPr>
          <w:color w:val="000000"/>
        </w:rPr>
        <w:t>Redis</w:t>
      </w:r>
      <w:r>
        <w:rPr>
          <w:color w:val="000000"/>
        </w:rPr>
        <w:t>、</w:t>
      </w:r>
      <w:r>
        <w:rPr>
          <w:color w:val="000000"/>
        </w:rPr>
        <w:t>Kafka</w:t>
      </w:r>
      <w:r>
        <w:rPr>
          <w:color w:val="000000"/>
        </w:rPr>
        <w:t>、</w:t>
      </w:r>
      <w:proofErr w:type="spellStart"/>
      <w:r>
        <w:rPr>
          <w:color w:val="000000"/>
        </w:rPr>
        <w:t>ClickHouse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XStor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FlinkCDC</w:t>
      </w:r>
      <w:proofErr w:type="spellEnd"/>
    </w:p>
    <w:p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云原生与架构</w:t>
      </w:r>
      <w:r>
        <w:rPr>
          <w:color w:val="000000"/>
        </w:rPr>
        <w:tab/>
        <w:t>Kubernetes</w:t>
      </w:r>
      <w:r>
        <w:rPr>
          <w:color w:val="000000"/>
        </w:rPr>
        <w:t>、微服务治理、</w:t>
      </w:r>
      <w:r>
        <w:rPr>
          <w:color w:val="000000"/>
        </w:rPr>
        <w:t xml:space="preserve">API </w:t>
      </w:r>
      <w:r>
        <w:rPr>
          <w:color w:val="000000"/>
        </w:rPr>
        <w:t>网关、多地域多集群、两地三中心容灾、模型驱动（元模型）建模</w:t>
      </w:r>
      <w:r w:rsidR="00D47D3F">
        <w:rPr>
          <w:rFonts w:hint="eastAsia"/>
          <w:color w:val="000000"/>
        </w:rPr>
        <w:t>、支付架构</w:t>
      </w:r>
    </w:p>
    <w:sectPr w:rsidR="003C430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E6E16"/>
    <w:multiLevelType w:val="hybridMultilevel"/>
    <w:tmpl w:val="1528FE6A"/>
    <w:lvl w:ilvl="0" w:tplc="BFE69544">
      <w:start w:val="1"/>
      <w:numFmt w:val="bullet"/>
      <w:lvlText w:val="▪"/>
      <w:lvlJc w:val="left"/>
      <w:pPr>
        <w:ind w:left="340" w:hanging="170"/>
      </w:pPr>
      <w:rPr>
        <w:rFonts w:ascii="Arial" w:hAnsi="Arial"/>
        <w:color w:val="1F3864"/>
        <w:sz w:val="16"/>
        <w:szCs w:val="16"/>
      </w:rPr>
    </w:lvl>
    <w:lvl w:ilvl="1" w:tplc="F5E2A282">
      <w:start w:val="1"/>
      <w:numFmt w:val="bullet"/>
      <w:lvlText w:val="–"/>
      <w:lvlJc w:val="left"/>
      <w:pPr>
        <w:ind w:left="600" w:hanging="170"/>
      </w:pPr>
      <w:rPr>
        <w:rFonts w:ascii="Arial" w:hAnsi="Arial"/>
        <w:color w:val="666666"/>
        <w:sz w:val="19"/>
        <w:szCs w:val="19"/>
      </w:rPr>
    </w:lvl>
    <w:lvl w:ilvl="2" w:tplc="0118497C">
      <w:numFmt w:val="decimal"/>
      <w:lvlText w:val=""/>
      <w:lvlJc w:val="left"/>
    </w:lvl>
    <w:lvl w:ilvl="3" w:tplc="668EE256">
      <w:numFmt w:val="decimal"/>
      <w:lvlText w:val=""/>
      <w:lvlJc w:val="left"/>
    </w:lvl>
    <w:lvl w:ilvl="4" w:tplc="9760C372">
      <w:numFmt w:val="decimal"/>
      <w:lvlText w:val=""/>
      <w:lvlJc w:val="left"/>
    </w:lvl>
    <w:lvl w:ilvl="5" w:tplc="A8428442">
      <w:numFmt w:val="decimal"/>
      <w:lvlText w:val=""/>
      <w:lvlJc w:val="left"/>
    </w:lvl>
    <w:lvl w:ilvl="6" w:tplc="6B506CDC">
      <w:numFmt w:val="decimal"/>
      <w:lvlText w:val=""/>
      <w:lvlJc w:val="left"/>
    </w:lvl>
    <w:lvl w:ilvl="7" w:tplc="D6EA583E">
      <w:numFmt w:val="decimal"/>
      <w:lvlText w:val=""/>
      <w:lvlJc w:val="left"/>
    </w:lvl>
    <w:lvl w:ilvl="8" w:tplc="9AC29CB4">
      <w:numFmt w:val="decimal"/>
      <w:lvlText w:val=""/>
      <w:lvlJc w:val="left"/>
    </w:lvl>
  </w:abstractNum>
  <w:abstractNum w:abstractNumId="1" w15:restartNumberingAfterBreak="0">
    <w:nsid w:val="548002BA"/>
    <w:multiLevelType w:val="hybridMultilevel"/>
    <w:tmpl w:val="87320948"/>
    <w:lvl w:ilvl="0" w:tplc="4D729FB8">
      <w:start w:val="1"/>
      <w:numFmt w:val="bullet"/>
      <w:lvlText w:val="●"/>
      <w:lvlJc w:val="left"/>
      <w:pPr>
        <w:ind w:left="720" w:hanging="360"/>
      </w:pPr>
    </w:lvl>
    <w:lvl w:ilvl="1" w:tplc="C30677F4">
      <w:start w:val="1"/>
      <w:numFmt w:val="bullet"/>
      <w:lvlText w:val="○"/>
      <w:lvlJc w:val="left"/>
      <w:pPr>
        <w:ind w:left="1440" w:hanging="360"/>
      </w:pPr>
    </w:lvl>
    <w:lvl w:ilvl="2" w:tplc="56FEE1C8">
      <w:start w:val="1"/>
      <w:numFmt w:val="bullet"/>
      <w:lvlText w:val="■"/>
      <w:lvlJc w:val="left"/>
      <w:pPr>
        <w:ind w:left="2160" w:hanging="360"/>
      </w:pPr>
    </w:lvl>
    <w:lvl w:ilvl="3" w:tplc="34B0CE34">
      <w:start w:val="1"/>
      <w:numFmt w:val="bullet"/>
      <w:lvlText w:val="●"/>
      <w:lvlJc w:val="left"/>
      <w:pPr>
        <w:ind w:left="2880" w:hanging="360"/>
      </w:pPr>
    </w:lvl>
    <w:lvl w:ilvl="4" w:tplc="6158F7AE">
      <w:start w:val="1"/>
      <w:numFmt w:val="bullet"/>
      <w:lvlText w:val="○"/>
      <w:lvlJc w:val="left"/>
      <w:pPr>
        <w:ind w:left="3600" w:hanging="360"/>
      </w:pPr>
    </w:lvl>
    <w:lvl w:ilvl="5" w:tplc="724672AC">
      <w:start w:val="1"/>
      <w:numFmt w:val="bullet"/>
      <w:lvlText w:val="■"/>
      <w:lvlJc w:val="left"/>
      <w:pPr>
        <w:ind w:left="4320" w:hanging="360"/>
      </w:pPr>
    </w:lvl>
    <w:lvl w:ilvl="6" w:tplc="D4EE5660">
      <w:start w:val="1"/>
      <w:numFmt w:val="bullet"/>
      <w:lvlText w:val="●"/>
      <w:lvlJc w:val="left"/>
      <w:pPr>
        <w:ind w:left="5040" w:hanging="360"/>
      </w:pPr>
    </w:lvl>
    <w:lvl w:ilvl="7" w:tplc="215E7A50">
      <w:start w:val="1"/>
      <w:numFmt w:val="bullet"/>
      <w:lvlText w:val="●"/>
      <w:lvlJc w:val="left"/>
      <w:pPr>
        <w:ind w:left="5760" w:hanging="360"/>
      </w:pPr>
    </w:lvl>
    <w:lvl w:ilvl="8" w:tplc="E1BC6E66">
      <w:start w:val="1"/>
      <w:numFmt w:val="bullet"/>
      <w:lvlText w:val="●"/>
      <w:lvlJc w:val="left"/>
      <w:pPr>
        <w:ind w:left="6480" w:hanging="360"/>
      </w:pPr>
    </w:lvl>
  </w:abstractNum>
  <w:num w:numId="1" w16cid:durableId="1994676680">
    <w:abstractNumId w:val="1"/>
    <w:lvlOverride w:ilvl="0">
      <w:startOverride w:val="1"/>
    </w:lvlOverride>
  </w:num>
  <w:num w:numId="2" w16cid:durableId="1150828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0D"/>
    <w:rsid w:val="00013D54"/>
    <w:rsid w:val="00043969"/>
    <w:rsid w:val="0010336A"/>
    <w:rsid w:val="001B1334"/>
    <w:rsid w:val="001B165D"/>
    <w:rsid w:val="00207514"/>
    <w:rsid w:val="002C4A50"/>
    <w:rsid w:val="003C430D"/>
    <w:rsid w:val="003E0192"/>
    <w:rsid w:val="003F7200"/>
    <w:rsid w:val="004174E8"/>
    <w:rsid w:val="00546785"/>
    <w:rsid w:val="006700B9"/>
    <w:rsid w:val="00705C75"/>
    <w:rsid w:val="00743E16"/>
    <w:rsid w:val="008235C4"/>
    <w:rsid w:val="00873915"/>
    <w:rsid w:val="00941719"/>
    <w:rsid w:val="00A60C25"/>
    <w:rsid w:val="00A74053"/>
    <w:rsid w:val="00D47D3F"/>
    <w:rsid w:val="00F0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8A0A9"/>
  <w15:docId w15:val="{A52544CD-45F0-C246-ACE1-12B7D8D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微软雅黑" w:hAnsi="Calibri" w:cs="Calibri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  <w:rPr>
      <w:sz w:val="1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013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T157030</cp:lastModifiedBy>
  <cp:revision>7</cp:revision>
  <cp:lastPrinted>2026-08-27T06:48:00Z</cp:lastPrinted>
  <dcterms:created xsi:type="dcterms:W3CDTF">2026-08-27T06:48:00Z</dcterms:created>
  <dcterms:modified xsi:type="dcterms:W3CDTF">2026-09-07T01:07:00Z</dcterms:modified>
</cp:coreProperties>
</file>