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L’amministratore (Anna Nesler)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Utente: principale tipologia di utente, potrà solamente fruire del contenuto offerto dal sito, prenotare trattamenti e inviare e-mail ad Anna tramite il form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Contatti: La pagina dove l’utente può trovare i contatti e il form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t>Header</w:t>
      </w:r>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Si è prestata particolare attenzione all’accessibilità inserendo la freccetta che rende riconoscibile il bottone del menù a tendina “prestazioni” tramite css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form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form di prenotazione. Poi riempiendo anche gli altri campi del form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 xml:space="preserve">La scelta di raddoppiare il tempo dedicato ai trattamenti a domicilio è stata presa discutendone con Anna. La criticità che abbiamo osservato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Ѐ presente un form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w:t>
      </w:r>
      <w:r>
        <w:lastRenderedPageBreak/>
        <w:t>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B65013C" w14:textId="77777777" w:rsidR="005D1F8F" w:rsidRDefault="00000000">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0CED20C9" w14:textId="77777777" w:rsidR="005D1F8F" w:rsidRDefault="00000000">
      <w:pPr>
        <w:pStyle w:val="Paragrafoelenco"/>
        <w:ind w:left="710"/>
      </w:pPr>
      <w:r>
        <w:t>Invece per la pagina che gestisce gli errori 500 abbiamo puntato di nuovo su una battuta autoironica.</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77777777" w:rsidR="005D1F8F" w:rsidRDefault="00000000">
      <w:pPr>
        <w:pStyle w:val="Paragrafoelenco"/>
        <w:numPr>
          <w:ilvl w:val="0"/>
          <w:numId w:val="8"/>
        </w:numPr>
      </w:pPr>
      <w:r>
        <w:t>HTML e CSS pagina Prenotazioni</w:t>
      </w:r>
    </w:p>
    <w:p w14:paraId="58AC09CB" w14:textId="77777777" w:rsidR="005D1F8F" w:rsidRDefault="00000000">
      <w:pPr>
        <w:pStyle w:val="Paragrafoelenco"/>
        <w:numPr>
          <w:ilvl w:val="0"/>
          <w:numId w:val="8"/>
        </w:numPr>
      </w:pPr>
      <w:r>
        <w:t>CSS desktop vario</w:t>
      </w:r>
    </w:p>
    <w:p w14:paraId="5B009200" w14:textId="77777777" w:rsidR="005D1F8F" w:rsidRDefault="00000000">
      <w:pPr>
        <w:pStyle w:val="Paragrafoelenco"/>
        <w:numPr>
          <w:ilvl w:val="0"/>
          <w:numId w:val="8"/>
        </w:numPr>
      </w:pPr>
      <w:r>
        <w:t>JS calendario nella pagina Prenotazioni</w:t>
      </w:r>
    </w:p>
    <w:p w14:paraId="3FEE015C" w14:textId="77777777" w:rsidR="005D1F8F" w:rsidRDefault="00000000">
      <w:pPr>
        <w:pStyle w:val="Paragrafoelenco"/>
        <w:numPr>
          <w:ilvl w:val="0"/>
          <w:numId w:val="8"/>
        </w:numPr>
      </w:pPr>
      <w:r>
        <w:t>JS dedicato alla comparsa della sezione “dati-carta” nel form di prenotazione</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JS validazione dei vari form</w:t>
      </w:r>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Header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t>CSS e accessibilità dei form</w:t>
      </w:r>
    </w:p>
    <w:p w14:paraId="1082CFEC" w14:textId="77777777" w:rsidR="005D1F8F" w:rsidRDefault="00000000">
      <w:pPr>
        <w:rPr>
          <w:b/>
          <w:bCs/>
          <w:color w:val="FF0000"/>
        </w:rPr>
      </w:pPr>
      <w:r>
        <w:rPr>
          <w:b/>
          <w:bCs/>
          <w:color w:val="FF0000"/>
        </w:rPr>
        <w:t>DA COMPLETARE!!!!!!!!!!!!!!</w:t>
      </w:r>
    </w:p>
    <w:p w14:paraId="056F51A0" w14:textId="77777777" w:rsidR="005D1F8F" w:rsidRDefault="00000000">
      <w:r>
        <w:lastRenderedPageBreak/>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javascript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16B9E521" w14:textId="2E95AF6A" w:rsidR="00877637" w:rsidRDefault="00877637" w:rsidP="00877637">
      <w:pPr>
        <w:ind w:left="708"/>
      </w:pPr>
      <w:r>
        <w:t xml:space="preserve">Quando il submit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javascript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javascript: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“true”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r>
        <w:t>display:flex</w:t>
      </w:r>
      <w:proofErr w:type="spell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p>
    <w:p w14:paraId="725670A6" w14:textId="77777777"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lastRenderedPageBreak/>
        <w:t xml:space="preserve">3.1.4 </w:t>
      </w:r>
      <w:r>
        <w:rPr>
          <w:rFonts w:asciiTheme="majorHAnsi" w:eastAsiaTheme="majorEastAsia" w:hAnsiTheme="majorHAnsi" w:cstheme="majorBidi"/>
          <w:color w:val="0F4761" w:themeColor="accent1" w:themeShade="BF"/>
          <w:sz w:val="32"/>
          <w:szCs w:val="32"/>
        </w:rPr>
        <w:t>Calendario</w:t>
      </w:r>
      <w:r>
        <w:rPr>
          <w:rFonts w:asciiTheme="majorHAnsi" w:eastAsiaTheme="majorEastAsia" w:hAnsiTheme="majorHAnsi" w:cstheme="majorBidi"/>
          <w:color w:val="0F4761" w:themeColor="accent1" w:themeShade="BF"/>
          <w:sz w:val="32"/>
          <w:szCs w:val="32"/>
        </w:rPr>
        <w:t xml:space="preserve"> </w:t>
      </w:r>
    </w:p>
    <w:p w14:paraId="2FCE460A" w14:textId="6668AF3C" w:rsidR="00020C68" w:rsidRPr="00026CAB" w:rsidRDefault="00020C68" w:rsidP="00026CAB">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 e secondariamente rende la pagina più leggera.</w:t>
      </w: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3.2.1 Validazione form</w:t>
      </w:r>
    </w:p>
    <w:p w14:paraId="35C58559" w14:textId="77777777" w:rsidR="005D1F8F" w:rsidRDefault="00000000">
      <w:pPr>
        <w:ind w:left="708"/>
      </w:pPr>
      <w:r>
        <w:t xml:space="preserve">Questo secondo controllo lato server viene fatto anche per il caso in cui l’utente abbia disabilitato gli script javascript, ma principalmente per proteggersi da attacchi. Questo viene fatto tramite le funzioni </w:t>
      </w:r>
      <w:proofErr w:type="spellStart"/>
      <w:r>
        <w:t>htmlspecialchars</w:t>
      </w:r>
      <w:proofErr w:type="spell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 xml:space="preserve">Non abbiamo implementato nessun meccanismo di validazione della sezione dati carta nel </w:t>
      </w:r>
      <w:proofErr w:type="spellStart"/>
      <w:r>
        <w:t>form</w:t>
      </w:r>
      <w:proofErr w:type="spellEnd"/>
      <w:r>
        <w:t xml:space="preserve"> di prenotazione in quanto questi dati non vengono salvati nel database e normalmente la validazione sarebbe affidata a sevizi di terze parti.</w:t>
      </w:r>
    </w:p>
    <w:p w14:paraId="72A01AE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proofErr w:type="gramStart"/>
      <w:r>
        <w:t>Infatti</w:t>
      </w:r>
      <w:proofErr w:type="gramEnd"/>
      <w:r>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w:t>
      </w:r>
      <w:r>
        <w:lastRenderedPageBreak/>
        <w:t xml:space="preserve">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Javascript e CSS.</w:t>
      </w:r>
    </w:p>
    <w:p w14:paraId="51C26235" w14:textId="77777777" w:rsidR="005D1F8F" w:rsidRDefault="00000000">
      <w:pPr>
        <w:pStyle w:val="Paragrafoelenco"/>
        <w:numPr>
          <w:ilvl w:val="0"/>
          <w:numId w:val="9"/>
        </w:numPr>
      </w:pPr>
      <w:r>
        <w:t xml:space="preserve"> Chiudere tutte le connessioni con il </w:t>
      </w:r>
      <w:proofErr w:type="spellStart"/>
      <w:r>
        <w:t>datadase</w:t>
      </w:r>
      <w:proofErr w:type="spellEnd"/>
      <w:r>
        <w:t xml:space="preserv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7777777"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r>
        <w:rPr>
          <w:rFonts w:asciiTheme="majorHAnsi" w:eastAsiaTheme="majorEastAsia" w:hAnsiTheme="majorHAnsi" w:cstheme="majorBidi"/>
          <w:color w:val="0F4761" w:themeColor="accent1" w:themeShade="BF"/>
          <w:sz w:val="32"/>
          <w:szCs w:val="32"/>
          <w:highlight w:val="yellow"/>
        </w:rPr>
        <w:t>5 Accessibilità</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lastRenderedPageBreak/>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Validazione dei form: lo script di validazione del form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xml:space="preserve">. Questo attributo è stato posizionato nel suo tag di appartenenza e altre in un tag di comodo aggiunto al momento come &lt;span&gt;.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104999"/>
    <w:rsid w:val="001400B4"/>
    <w:rsid w:val="0031534C"/>
    <w:rsid w:val="00330782"/>
    <w:rsid w:val="005D1F8F"/>
    <w:rsid w:val="00704309"/>
    <w:rsid w:val="00763E2A"/>
    <w:rsid w:val="0087763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TotalTime>
  <Pages>12</Pages>
  <Words>3935</Words>
  <Characters>22435</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michele nesler</cp:lastModifiedBy>
  <cp:revision>14</cp:revision>
  <dcterms:created xsi:type="dcterms:W3CDTF">2024-04-23T11:43:00Z</dcterms:created>
  <dcterms:modified xsi:type="dcterms:W3CDTF">2024-08-30T14:17:00Z</dcterms:modified>
  <dc:language>en-US</dc:language>
</cp:coreProperties>
</file>