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sz w:val="20"/>
          <w:szCs w:val="20"/>
        </w:rPr>
        <w:t xml:space="preserve">Schedule-14</w:t>
      </w:r>
    </w:p>
    <w:p>
      <w:pPr>
        <w:spacing w:after="10"/>
        <w:jc w:val="center"/>
      </w:pPr>
      <w:r>
        <w:rPr>
          <w:i/>
          <w:iCs/>
          <w:sz w:val="18"/>
          <w:szCs w:val="18"/>
        </w:rPr>
        <w:t xml:space="preserve">(Related to Rule 7)</w:t>
      </w:r>
    </w:p>
    <w:p>
      <w:pPr>
        <w:spacing w:after="10"/>
        <w:jc w:val="center"/>
      </w:pPr>
      <w:r>
        <w:rPr>
          <w:b/>
          <w:bCs/>
          <w:sz w:val="24"/>
          <w:szCs w:val="24"/>
        </w:rPr>
        <w:t xml:space="preserve">Government of Nepal</w:t>
      </w:r>
    </w:p>
    <w:p>
      <w:pPr>
        <w:spacing w:after="10"/>
        <w:jc w:val="center"/>
      </w:pPr>
      <w:r>
        <w:rPr>
          <w:b/>
          <w:bCs/>
          <w:sz w:val="24"/>
          <w:szCs w:val="24"/>
        </w:rPr>
        <w:t xml:space="preserve">Ministry of Local Development</w:t>
      </w:r>
    </w:p>
    <w:p>
      <w:pPr>
        <w:spacing w:after="10"/>
        <w:jc w:val="center"/>
      </w:pPr>
      <w:r>
        <w:rPr>
          <w:b/>
          <w:bCs/>
          <w:sz w:val="24"/>
          <w:szCs w:val="24"/>
        </w:rPr>
        <w:t xml:space="preserve">Office of the Local Registrar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Katari Village Development Committee Office, Udayapur</w:t>
      </w:r>
    </w:p>
    <w:tbl>
      <w:tblPr>
        <w:tblW w:type="dxa" w:w="62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Marriage Registration Certificate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  <w:sz w:val="20"/>
          <w:szCs w:val="20"/>
        </w:rPr>
        <w:t xml:space="preserve">Registration No.: </w:t>
      </w:r>
      <w:r>
        <w:rPr>
          <w:sz w:val="20"/>
          <w:szCs w:val="20"/>
        </w:rPr>
        <w:t xml:space="preserve">49</w:t>
      </w:r>
      <w:r>
        <w:rPr>
          <w:b/>
          <w:bCs/>
          <w:sz w:val="20"/>
          <w:szCs w:val="20"/>
        </w:rPr>
        <w:t xml:space="preserve">			Registration Date: </w:t>
      </w:r>
      <w:r>
        <w:rPr>
          <w:sz w:val="20"/>
          <w:szCs w:val="20"/>
        </w:rPr>
        <w:t xml:space="preserve">2076/06/14 B.S. (2019/10/01 A.D.)</w:t>
      </w:r>
      <w:r>
        <w:rPr>
          <w:sz w:val="20"/>
          <w:szCs w:val="20"/>
          <w:vertAlign w:val="superscript"/>
        </w:rPr>
        <w:t xml:space="preserve"> *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Family Registration Form No.: </w:t>
      </w:r>
      <w:r>
        <w:rPr>
          <w:sz w:val="20"/>
          <w:szCs w:val="20"/>
        </w:rPr>
        <w:t xml:space="preserve">____________________</w:t>
      </w:r>
    </w:p>
    <w:p>
      <w:pPr>
        <w:spacing w:after="200" w:line="340"/>
        <w:jc w:val="both"/>
      </w:pPr>
      <w:r>
        <w:rPr>
          <w:sz w:val="21"/>
          <w:szCs w:val="21"/>
        </w:rPr>
        <w:t xml:space="preserve">This is to certify, in accordance with the Marriage Registration Book maintained in this office, that as per the Schedule-4 information form filled out by the informant Mr. Ganesh Kumar Kandangwa and Mrs. Mina K.C., Mr. Ganesh Kumar Kandangwa — grandson of Mr. Chakradhwoj Kandangwa and son of Mr. Sher Bahadur Kandangwa, resident of Katari VDC/Municipality, Ward No. 4, Udayapur District, aged 58 years — married Ms. Mina K.C. — granddaughter of Mr. Harka Suwal and daughter of Mr. Lila Bahadur K.C., resident of Thulo Belandangi</w:t>
      </w:r>
      <w:r>
        <w:rPr>
          <w:sz w:val="21"/>
          <w:szCs w:val="21"/>
          <w:vertAlign w:val="superscript"/>
        </w:rPr>
        <w:t xml:space="preserve"> *</w:t>
      </w:r>
      <w:r>
        <w:rPr>
          <w:sz w:val="21"/>
          <w:szCs w:val="21"/>
        </w:rPr>
        <w:t xml:space="preserve"> VDC/Municipality, Ward No. 8, Nawalparasi District, aged 20 years — on 2076/02/20 B.S. (2019/06/03 A.D.) at Katari-4, according to social custom, pursuant to the Marriage Registration Act, 2028.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If citizenship certificate has been obtained: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Citizenship Certificate No., Issuing Date and District: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4500"/>
        <w:gridCol w:w="3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(a) Groom: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2102, issued in Tehrathum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Signature of Local Registrar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(b) Bride: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Not recorded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200"/>
              <w:jc w:val="right"/>
            </w:pPr>
            <w:r>
              <w:rPr>
                <w:sz w:val="20"/>
                <w:szCs w:val="20"/>
              </w:rPr>
              <w:t xml:space="preserve">Sd.</w:t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Name: </w:t>
            </w:r>
            <w:r>
              <w:rPr>
                <w:i/>
                <w:iCs/>
                <w:sz w:val="18"/>
                <w:szCs w:val="18"/>
              </w:rPr>
              <w:t xml:space="preserve">[illegible in original]</w:t>
            </w:r>
          </w:p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Date: </w:t>
            </w:r>
            <w:r>
              <w:rPr>
                <w:sz w:val="18"/>
                <w:szCs w:val="18"/>
              </w:rPr>
              <w:t xml:space="preserve">2076/06/14 B.S. (2019/10/01 A.D.)</w:t>
            </w:r>
          </w:p>
        </w:tc>
      </w:tr>
    </w:tbl>
    <w:p>
      <w:pPr>
        <w:spacing w:after="300"/>
      </w:pPr>
    </w:p>
    <w:p>
      <w:pPr>
        <w:spacing w:after="60"/>
      </w:pPr>
      <w:r>
        <w:rPr>
          <w:i/>
          <w:iCs/>
          <w:sz w:val="16"/>
          <w:szCs w:val="16"/>
        </w:rPr>
        <w:t xml:space="preserve">* Items marked with an asterisk were difficult to read clearly in the handwritten original; the reading given is the translator's best effort and should be verified against the original document if required for official or legal use.</w:t>
      </w:r>
    </w:p>
    <w:sectPr>
      <w:pgSz w:w="11906" w:h="16838" w:orient="portrait"/>
      <w:pgMar w:top="7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2026-08-06T09:07:32.998Z</dcterms:created>
  <dcterms:modified xsi:type="dcterms:W3CDTF">2026-08-06T09:07:32.998Z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