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- 11 de noviembre 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día de hoy, nos enfocamos en el diseño de las páginas principales para las categorías de "Niños" y "Accesorios", así como en la modificación de la página de administración.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Diseño de la Página Principal de la Categoría de Niños: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Creamos una estructura HTML que incluye un encabezado, un banner de presentación, una sección de productos destacados, una sección de categorías y un pie de página.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Utilizamos CSS para dar estilos a los diferentes elementos, asegurando una apariencia limpia y atractiva.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Implementamos un diseño responsive que se adapte a diferentes tamaños de pantalla, desde dispositivos móviles hasta computadoras de escritorio.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Agregamos imágenes y gráficos relevantes para la categoría de Niños, como juguetes, ropa y accesorios infantiles.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Incorporamos enlaces a las subcategorías y a las páginas de detalles de los productos.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Diseño de la Página Principal de la Categoría de Accesorios: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Seguimos una estructura similar a la de la categoría de Niños, con un encabezado, un banner, secciones de productos y categorías, y un pie de página.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Utilizamos una paleta de colores y estilos que reflejan la naturaleza de los accesorios, como elegancia y sofisticación.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Incluimos imágenes y gráficos que resaltan los diferentes tipos de accesorios, como joyas, bolsos, relojes y gafas de sol.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Implementamos enlaces a las subcategorías y a las páginas de detalles de los productos.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Modificación de la Página de Administración: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Actualizamos la estructura HTML de la página de administración para mejorar la organización y la accesibilidad.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Diseñamos un panel de control más intuitivo, con secciones claras para la gestión de productos, usuarios, pedidos y reportes.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Implementamos un sistema de autenticación y permisos para garantizar la seguridad y el acceso restringido a determinadas funcionalidades.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Incorporamos herramientas de búsqueda, filtrado y ordenamiento para facilitar la navegación y la administración de los datos.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Agregamos alertas y notificaciones para mantener al administrador informado sobre eventos importantes.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