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Bitácora del Proyecto - 18 de Noviembre de 2024</w:t>
      </w:r>
    </w:p>
    <w:p w:rsidR="00000000" w:rsidDel="00000000" w:rsidP="00000000" w:rsidRDefault="00000000" w:rsidRPr="00000000" w14:paraId="00000002">
      <w:pPr>
        <w:spacing w:after="240" w:before="240" w:lineRule="auto"/>
        <w:rPr/>
      </w:pPr>
      <w:r w:rsidDel="00000000" w:rsidR="00000000" w:rsidRPr="00000000">
        <w:rPr>
          <w:rtl w:val="0"/>
        </w:rPr>
        <w:t xml:space="preserve">Implementación de Nuevos Métodos de Pago, Finalización de la Barra de Búsqueda y Optimización de Rendimiento</w:t>
      </w:r>
    </w:p>
    <w:p w:rsidR="00000000" w:rsidDel="00000000" w:rsidP="00000000" w:rsidRDefault="00000000" w:rsidRPr="00000000" w14:paraId="00000003">
      <w:pPr>
        <w:spacing w:after="240" w:before="240" w:lineRule="auto"/>
        <w:rPr/>
      </w:pPr>
      <w:r w:rsidDel="00000000" w:rsidR="00000000" w:rsidRPr="00000000">
        <w:rPr>
          <w:rtl w:val="0"/>
        </w:rPr>
        <w:t xml:space="preserve">En la jornada de hoy, 18 de noviembre, hemos logrado importantes avances en nuestro proyecto Reciclothes, centrando nuestros esfuerzos en la integración de nuevos métodos de pago, la finalización de la barra de búsqueda y la optimización del rendimiento general de la aplicación.</w:t>
      </w:r>
    </w:p>
    <w:p w:rsidR="00000000" w:rsidDel="00000000" w:rsidP="00000000" w:rsidRDefault="00000000" w:rsidRPr="00000000" w14:paraId="00000004">
      <w:pPr>
        <w:spacing w:after="240" w:before="240" w:lineRule="auto"/>
        <w:rPr/>
      </w:pPr>
      <w:r w:rsidDel="00000000" w:rsidR="00000000" w:rsidRPr="00000000">
        <w:rPr>
          <w:rtl w:val="0"/>
        </w:rPr>
        <w:t xml:space="preserve">Integración de Nuevos Métodos de Pago:</w:t>
        <w:br w:type="textWrapping"/>
        <w:t xml:space="preserve"> Una de las prioridades del equipo fue la implementación de nuevas opciones de pago para brindar a nuestros clientes una mayor flexibilidad y comodidad en el proceso de finalización de compras.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Investigación y Evaluación de Procesadores de Pago: Hemos realizado una exhaustiva investigación sobre las principales plataformas y servicios de procesamiento de pagos, evaluando factores como seguridad, confiabilidad, costos y facilidad de integración.</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Integración de una Nueva API de Pago: Después de un análisis minucioso, hemos seleccionado e implementado una nueva API de pago que cumple con nuestros requisitos. Esta API permite a los clientes utilizar métodos de pago adicionales, como transferencias bancarias y tarjetas de crédito.</w:t>
        <w:br w:type="textWrapping"/>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Pruebas y Validación: Hemos llevado a cabo extensas pruebas de la integración del nuevo método de pago, verificando su funcionalidad, seguridad y experiencia de usuario.</w:t>
        <w:br w:type="textWrapping"/>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Finalización de la Barra de Búsqueda:</w:t>
        <w:br w:type="textWrapping"/>
        <w:t xml:space="preserve"> Además, hemos logrado completar el desarrollo de la barra de búsqueda de la aplicación Reciclothes.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Mejoras en la Relevancia de los Resultados: Hemos refinado los algoritmos de búsqueda para mejorar la relevancia de los resultados, priorizando la coincidencia de palabras clave, la popularidad de los productos y otros factores importantes.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Implementación de Sugerencias y Autocomplete: Hemos incorporado funcionalidades de sugerencias de búsqueda y autocomplete, lo que ayuda a los usuarios a encontrar más fácilmente lo que están buscando.</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Diseño Intuitivo y Responsive: La interfaz de búsqueda ha sido diseñada de manera intuitiva y con un enfoque en la experiencia de usuario. Además, hemos asegurado que sea responsive y se adapte correctamente a diferentes dispositivos.</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Optimización del Rendimiento:</w:t>
        <w:br w:type="textWrapping"/>
        <w:t xml:space="preserve"> Reconociendo la importancia de ofrecer una experiencia fluida y rápida a nuestros clientes, hemos dedicado esfuerzos a la optimización del rendimiento general de la aplicación.</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Optimización del Código: Hemos revisado y optimizado nuestro código, eliminando redundancias, mejorando la estructuración y aplicando buenas prácticas de desarrollo.</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Optimización de Recursos: Hemos optimizado el manejo y la carga de recursos, como imágenes y archivos CSS/JavaScript, para reducir los tiempos de carga y mejorar la velocidad de respuesta.</w:t>
        <w:br w:type="textWrapping"/>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Pruebas de Rendimiento: Hemos sometido a la aplicación a pruebas de carga y rendimiento, identificando y solucionando cualquier cuello de botella o punto de mejora.</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Desarrollo del Informe Final:</w:t>
        <w:br w:type="textWrapping"/>
        <w:t xml:space="preserve"> Finalmente, hemos dado los primeros pasos en la elaboración del informe final del proyecto. Este documento recopilará los hitos clave, los desafíos superados y los logros alcanzados a lo largo del desarrollo de Reciclothes.</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