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ANÁLISIS DEL CASO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, la información del proyecto, el documento contiene: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EL CONTEXTO, PROBLEMA, OBJETIVO GENERAL, OBJETIVOS ESPECÍFICOS, PROPÓSITO Y JUSTIFICACIÓN DEL PROYECTO.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EQUIPO DE TRABAJO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(SQUAD) DEBE CONSIDERAR LOS 3 ROLES PRINCIPALES Y SUS FUNCIONES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: SCRUM MASTER, PRODUCT OWNER Y DEVELOPMENT TEAM. PODRÍA INDICAR OTROS ROLES (SECUNDARIOS) COMO OTROS STAKEHOLDERS.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MAPA MENTAL: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CONSIDERA LA VISIÓN DEL PRODUCTO Y SU ENTORNO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MAPA DE ACTORES: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CONSIDERA EL ACTOR PRINCIPAL, SECUNDARIO, EN GENERAL TODOS LOS INTERESADOS Y SU RELACIÓN CON EL PROYECTO.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VISION DEL PROYECTO: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Para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 [usuario objetivo beneficiado]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Quién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 [enunciado de la necesidad principal del usuario]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El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 [nombre del producto]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Es un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 [categoría de producto]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 [principales beneficios, principal razón para usar o comprar]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 diferencia de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 [alternativa equivalente, proceso actual de negocio]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Nuestro producto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 [enunciado de ventajas o diferencias]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SUS 4 PILARES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Grupo Objetivo: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Escriba el o los grupos objetivos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Necesidades: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Especificar las necesidades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Producto / Servicio: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Indique las características del producto, funcionalidades principales. •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Valor: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Indique los beneficios del proyecto.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ROADMAP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R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epresentación visual de una estrategia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. Muestra los objetivos que persigue un equipo y cómo van a alcanzarlos.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EPICAS: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(</w:t>
      </w:r>
      <w:r w:rsidDel="00000000" w:rsidR="00000000" w:rsidRPr="00000000">
        <w:rPr>
          <w:i w:val="1"/>
          <w:color w:val="091e42"/>
          <w:sz w:val="21"/>
          <w:szCs w:val="21"/>
          <w:rtl w:val="0"/>
        </w:rPr>
        <w:t xml:space="preserve">conjunto de trabajo grande que puede dividirse en tareas específicas (denominadas “historias de usuario”)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HISTORIAS DE USUARIO: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(</w:t>
      </w:r>
      <w:r w:rsidDel="00000000" w:rsidR="00000000" w:rsidRPr="00000000">
        <w:rPr>
          <w:i w:val="1"/>
          <w:color w:val="091e42"/>
          <w:sz w:val="21"/>
          <w:szCs w:val="21"/>
          <w:rtl w:val="0"/>
        </w:rPr>
        <w:t xml:space="preserve">explicación general de una función de software escrita desde la perspectiva del usuario final)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