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2355B"/>
            <w:tcMar>
              <w:top w:w="220" w:type="dxa"/>
              <w:left w:w="300" w:type="dxa"/>
              <w:bottom w:w="220" w:type="dxa"/>
              <w:right w:w="300" w:type="dxa"/>
            </w:tcMar>
          </w:tcPr>
          <w:p w:rsidR="009F2F8B" w:rsidRDefault="00A72E2E">
            <w:pPr>
              <w:spacing w:after="20"/>
            </w:pPr>
            <w:bookmarkStart w:id="0" w:name="_GoBack"/>
            <w:bookmarkEnd w:id="0"/>
            <w:r>
              <w:rPr>
                <w:b/>
                <w:bCs/>
                <w:color w:val="FFFFFF"/>
                <w:sz w:val="36"/>
                <w:szCs w:val="36"/>
              </w:rPr>
              <w:t>UNIVERSIDAD DE CALDAS</w:t>
            </w:r>
          </w:p>
          <w:p w:rsidR="009F2F8B" w:rsidRDefault="00A72E2E">
            <w:pPr>
              <w:spacing w:after="20"/>
            </w:pPr>
            <w:r>
              <w:rPr>
                <w:color w:val="DCE6F5"/>
                <w:sz w:val="26"/>
                <w:szCs w:val="26"/>
              </w:rPr>
              <w:t>Programación Web Creativa II</w:t>
            </w:r>
          </w:p>
          <w:p w:rsidR="009F2F8B" w:rsidRDefault="00A72E2E">
            <w:r>
              <w:rPr>
                <w:b/>
                <w:bCs/>
                <w:color w:val="FFD166"/>
                <w:spacing w:val="40"/>
              </w:rPr>
              <w:t>TALLER DE EVALUACIÓN</w:t>
            </w:r>
          </w:p>
        </w:tc>
      </w:tr>
    </w:tbl>
    <w:p w:rsidR="009F2F8B" w:rsidRDefault="009F2F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Asignatura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Programación Web Creativa II</w:t>
            </w:r>
          </w:p>
        </w:tc>
      </w:tr>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Andrés Felipe Osorio Quintero</w:t>
            </w:r>
          </w:p>
        </w:tc>
      </w:tr>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Perfil docente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Ingeniero de Software, desarrollador web y marketing digital</w:t>
            </w:r>
          </w:p>
        </w:tc>
      </w:tr>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Unidad</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Unidad 1: Manipulación del DOM y manejo de eventos</w:t>
            </w:r>
          </w:p>
        </w:tc>
      </w:tr>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Subtema</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Gestión de eventos en el navegador</w:t>
            </w:r>
          </w:p>
        </w:tc>
      </w:tr>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Documento fuente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3-Gestión de eventos en el navegador.pdf</w:t>
            </w:r>
          </w:p>
        </w:tc>
      </w:tr>
      <w:tr w:rsidR="009F2F8B">
        <w:tblPrEx>
          <w:tblCellMar>
            <w:top w:w="0" w:type="dxa"/>
            <w:bottom w:w="0" w:type="dxa"/>
          </w:tblCellMar>
        </w:tblPrEx>
        <w:trPr>
          <w:cantSplit/>
        </w:trPr>
        <w:tc>
          <w:tcPr>
            <w:tcW w:w="2300" w:type="dxa"/>
            <w:tcBorders>
              <w:top w:val="single" w:sz="4" w:space="0" w:color="9AA9BD"/>
              <w:left w:val="single" w:sz="4" w:space="0" w:color="9AA9BD"/>
              <w:bottom w:val="single" w:sz="4" w:space="0" w:color="9AA9BD"/>
              <w:right w:val="single" w:sz="4" w:space="0" w:color="9AA9BD"/>
            </w:tcBorders>
            <w:shd w:val="clear" w:color="auto" w:fill="E8EEF7"/>
            <w:tcMar>
              <w:top w:w="60" w:type="dxa"/>
              <w:left w:w="120" w:type="dxa"/>
              <w:bottom w:w="60" w:type="dxa"/>
              <w:right w:w="120" w:type="dxa"/>
            </w:tcMar>
          </w:tcPr>
          <w:p w:rsidR="009F2F8B" w:rsidRDefault="00A72E2E">
            <w:pPr>
              <w:spacing w:line="276" w:lineRule="auto"/>
            </w:pPr>
            <w:r>
              <w:rPr>
                <w:b/>
                <w:bCs/>
                <w:color w:val="12355B"/>
                <w:sz w:val="20"/>
                <w:szCs w:val="20"/>
              </w:rPr>
              <w:t>Código base</w:t>
            </w:r>
          </w:p>
        </w:tc>
        <w:tc>
          <w:tcPr>
            <w:tcW w:w="706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A72E2E">
            <w:pPr>
              <w:spacing w:line="276" w:lineRule="auto"/>
            </w:pPr>
            <w:r>
              <w:rPr>
                <w:sz w:val="20"/>
                <w:szCs w:val="20"/>
              </w:rPr>
              <w:t>Codigo HTML CSS JS.docx</w:t>
            </w:r>
          </w:p>
        </w:tc>
      </w:tr>
    </w:tbl>
    <w:p w:rsidR="009F2F8B" w:rsidRDefault="009F2F8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F2F8B">
        <w:tblPrEx>
          <w:tblCellMar>
            <w:top w:w="0" w:type="dxa"/>
            <w:bottom w:w="0" w:type="dxa"/>
          </w:tblCellMar>
        </w:tblPrEx>
        <w:trPr>
          <w:trHeight w:val="520"/>
        </w:trPr>
        <w:tc>
          <w:tcPr>
            <w:tcW w:w="540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9F2F8B" w:rsidRDefault="00A72E2E">
            <w:pPr>
              <w:spacing w:line="276" w:lineRule="auto"/>
            </w:pPr>
            <w:r>
              <w:rPr>
                <w:b/>
                <w:bCs/>
                <w:color w:val="12355B"/>
                <w:sz w:val="20"/>
                <w:szCs w:val="20"/>
              </w:rPr>
              <w:t>Estudiante:</w:t>
            </w:r>
            <w:r w:rsidR="004723FE">
              <w:rPr>
                <w:b/>
                <w:bCs/>
                <w:color w:val="12355B"/>
                <w:sz w:val="20"/>
                <w:szCs w:val="20"/>
              </w:rPr>
              <w:t xml:space="preserve"> victor velez, Santiago martinez y juan diego gonzales</w:t>
            </w:r>
          </w:p>
        </w:tc>
        <w:tc>
          <w:tcPr>
            <w:tcW w:w="3960" w:type="dxa"/>
            <w:tcBorders>
              <w:top w:val="single" w:sz="4" w:space="0" w:color="9AA9BD"/>
              <w:left w:val="single" w:sz="4" w:space="0" w:color="9AA9BD"/>
              <w:bottom w:val="single" w:sz="4" w:space="0" w:color="9AA9BD"/>
              <w:right w:val="single" w:sz="4" w:space="0" w:color="9AA9BD"/>
            </w:tcBorders>
            <w:tcMar>
              <w:top w:w="80" w:type="dxa"/>
              <w:left w:w="120" w:type="dxa"/>
              <w:bottom w:w="80" w:type="dxa"/>
              <w:right w:w="120" w:type="dxa"/>
            </w:tcMar>
          </w:tcPr>
          <w:p w:rsidR="009F2F8B" w:rsidRDefault="00A72E2E">
            <w:pPr>
              <w:spacing w:line="276" w:lineRule="auto"/>
            </w:pPr>
            <w:r>
              <w:rPr>
                <w:b/>
                <w:bCs/>
                <w:color w:val="12355B"/>
                <w:sz w:val="20"/>
                <w:szCs w:val="20"/>
              </w:rPr>
              <w:t>Fecha:</w:t>
            </w:r>
            <w:r w:rsidR="004723FE">
              <w:rPr>
                <w:b/>
                <w:bCs/>
                <w:color w:val="12355B"/>
                <w:sz w:val="20"/>
                <w:szCs w:val="20"/>
              </w:rPr>
              <w:t xml:space="preserve"> 27 de octubre de 2026</w:t>
            </w:r>
          </w:p>
        </w:tc>
      </w:tr>
    </w:tbl>
    <w:p w:rsidR="009F2F8B" w:rsidRDefault="00A72E2E">
      <w:pPr>
        <w:spacing w:before="160" w:line="276" w:lineRule="auto"/>
      </w:pPr>
      <w:r>
        <w:rPr>
          <w:i/>
          <w:iCs/>
          <w:color w:val="6B7280"/>
          <w:sz w:val="21"/>
          <w:szCs w:val="21"/>
        </w:rPr>
        <w:t>Responda las preguntas 1 a 5 con sus propias palabras. Desarrolle los ejercicios 6 a 20 en Visual Studio Code y adjunte las evidencias solicitadas debajo de cada uno.</w:t>
      </w:r>
    </w:p>
    <w:p w:rsidR="009F2F8B" w:rsidRDefault="00A72E2E">
      <w:pPr>
        <w:pStyle w:val="Ttulo1"/>
        <w:keepNext/>
        <w:pBdr>
          <w:bottom w:val="single" w:sz="12" w:space="4" w:color="1D5FA8"/>
        </w:pBdr>
        <w:spacing w:before="360" w:after="160"/>
      </w:pPr>
      <w:r>
        <w:rPr>
          <w:b/>
          <w:bCs/>
          <w:color w:val="12355B"/>
          <w:sz w:val="28"/>
          <w:szCs w:val="28"/>
        </w:rPr>
        <w:t>PARTE I · Teoría (preguntas 1 a 5)</w:t>
      </w:r>
    </w:p>
    <w:p w:rsidR="009F2F8B" w:rsidRDefault="00A72E2E">
      <w:pPr>
        <w:keepNext/>
        <w:pBdr>
          <w:left w:val="single" w:sz="36" w:space="8" w:color="1D5FA8"/>
        </w:pBdr>
        <w:shd w:val="clear" w:color="auto" w:fill="E8EEF7"/>
        <w:spacing w:before="200" w:after="100"/>
      </w:pPr>
      <w:r>
        <w:rPr>
          <w:b/>
          <w:bCs/>
          <w:color w:val="1D5FA8"/>
          <w:sz w:val="26"/>
          <w:szCs w:val="26"/>
        </w:rPr>
        <w:t xml:space="preserve">1.  </w:t>
      </w:r>
      <w:r>
        <w:rPr>
          <w:b/>
          <w:bCs/>
          <w:color w:val="12355B"/>
          <w:sz w:val="24"/>
          <w:szCs w:val="24"/>
        </w:rPr>
        <w:t>Programación dirigida por eventos</w:t>
      </w:r>
    </w:p>
    <w:p w:rsidR="009F2F8B" w:rsidRDefault="00A72E2E">
      <w:pPr>
        <w:keepNext/>
        <w:spacing w:after="100" w:line="276" w:lineRule="auto"/>
      </w:pPr>
      <w:r>
        <w:t>Una página web pasa de ser un documento a comportarse como una aplicación gracias al modelo de eventos. Explique con sus propias palabras en qué consiste la programación dirigida por eventos y cómo intervienen el hilo principal y el bucle de eventos (event loop). Argumente por qué escribir manejadores breves es una cuestión de experiencia de usuario y no solo de elegancia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9F2F8B" w:rsidRDefault="00A72E2E">
            <w:r>
              <w:rPr>
                <w:i/>
                <w:iCs/>
                <w:color w:val="6B7280"/>
                <w:sz w:val="18"/>
                <w:szCs w:val="18"/>
              </w:rPr>
              <w:t>Respuesta</w:t>
            </w:r>
            <w:r w:rsidR="0017232C">
              <w:t>La programación basada en eventos es un modelo en el que el programa responde a sucesos como clics, pulsaciones de teclas, cambios en formularios, desplazamiento de la página o carga de contenido. En el navegador, JavaScript ejecuta normalmente el código de la página en el hilo principal. El bucle de eventos coordina la atención de tareas y callbacks cuando corresponde. Los manejadores deben ser breves porque una operación larga puede bloquear el hilo principal, retrasar la respuesta de la interfaz y hacer que la página parezca congelada. Conviene delegar los cálculos largos, dividir el trabajo en tareas pequeñas y actualizar la interfaz solo cuando sea necesario.</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t xml:space="preserve">2.  </w:t>
      </w:r>
      <w:r>
        <w:rPr>
          <w:b/>
          <w:bCs/>
          <w:color w:val="12355B"/>
          <w:sz w:val="24"/>
          <w:szCs w:val="24"/>
        </w:rPr>
        <w:t>Formas de registrar manejadores</w:t>
      </w:r>
    </w:p>
    <w:p w:rsidR="009F2F8B" w:rsidRDefault="00A72E2E">
      <w:pPr>
        <w:keepNext/>
        <w:spacing w:after="100" w:line="276" w:lineRule="auto"/>
      </w:pPr>
      <w:r>
        <w:t xml:space="preserve">El documento presenta tres formas de asociar código a un evento: el atributo HTML, la propiedad del objeto y addEventListener. Compárelas e indique por qué addEventListener es la forma recomendada en </w:t>
      </w:r>
      <w:r>
        <w:lastRenderedPageBreak/>
        <w:t>proyectos actuales. Incluya el papel de las opciones capture, once, passive y signal, y explique qué condiciones deben cumplirse para retirar un manejador con removeEventListener.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9F2F8B" w:rsidRDefault="00A72E2E">
            <w:r>
              <w:rPr>
                <w:i/>
                <w:iCs/>
                <w:color w:val="6B7280"/>
                <w:sz w:val="18"/>
                <w:szCs w:val="18"/>
              </w:rPr>
              <w:t>Respuesta</w:t>
            </w:r>
            <w:r w:rsidR="0017232C">
              <w:t>Hay tres formas comunes de registrar manejadores: • Atributo HTML: Saludar. Es sencillo, pero mezcla estructura y comportamiento. • Propiedad del objeto: boton.onclick = saludar. Permite asignar una función, pero una nueva asignación reemplaza la anterior. • addEventListener: boton.addEventListener('click', saludar). Es la opción recomendada porque permite varios manejadores y opciones. Opciones de addEventListener: capture ejecuta durante la fase de captura; once elimina el manejador después de la primera ejecución; passive indica que el manejador no cancelará la acción predeterminada; signal permite asociar el registro a un AbortController. Para eliminar con removeEventListener se debe usar el mismo tipo de evento, la misma referencia de función y el mismo valor de capture. Una función anónima nueva no es la misma referencia que la función registrada.</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t xml:space="preserve">3.  </w:t>
      </w:r>
      <w:r>
        <w:rPr>
          <w:b/>
          <w:bCs/>
          <w:color w:val="12355B"/>
          <w:sz w:val="24"/>
          <w:szCs w:val="24"/>
        </w:rPr>
        <w:t>Propagación y control del flujo</w:t>
      </w:r>
    </w:p>
    <w:p w:rsidR="009F2F8B" w:rsidRDefault="00A72E2E">
      <w:pPr>
        <w:keepNext/>
        <w:spacing w:after="100" w:line="276" w:lineRule="auto"/>
      </w:pPr>
      <w:r>
        <w:t>Todo evento recorre el árbol del DOM en fases. Explique las fases de captura, objetivo y burbujeo, y la diferencia entre target y currentTarget. Luego distinga preventDefault() de stopPropagation() y argumente por qué conviene evitar esta última, indicando cómo puede resolverse el problema sin detener la propagación.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9F2F8B" w:rsidRDefault="00A72E2E">
            <w:r>
              <w:rPr>
                <w:i/>
                <w:iCs/>
                <w:color w:val="6B7280"/>
                <w:sz w:val="18"/>
                <w:szCs w:val="18"/>
              </w:rPr>
              <w:t>Respuesta</w:t>
            </w:r>
            <w:r w:rsidR="0017232C">
              <w:t>La propagación suele describirse en tres fases: captura (desde los ancestros hacia el elemento objetivo), objetivo (el evento llega al elemento donde ocurrió) y burbujeo (sube desde el objetivo por sus ancestros, cuando el evento admite burbujeo). event.target identifica el elemento donde se originó el evento; event.currentTarget identifica el elemento cuyo manejador se está ejecutando. preventDefault() cancela una acción predeterminada del navegador, como el envío inmediato de un formulario, si el evento es cancelable. stopPropagation() detiene la propagación hacia otros elementos, pero no cancela por sí solo la acción predeterminada. No conviene detener la propagación sin necesidad porque puede impedir que otros componentes reciban el evento. Es preferible comprobar target, closest() o condiciones específicas y dejar que el evento siga su recorrido</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t xml:space="preserve">4.  </w:t>
      </w:r>
      <w:r>
        <w:rPr>
          <w:b/>
          <w:bCs/>
          <w:color w:val="12355B"/>
          <w:sz w:val="24"/>
          <w:szCs w:val="24"/>
        </w:rPr>
        <w:t>Delegación de eventos</w:t>
      </w:r>
    </w:p>
    <w:p w:rsidR="009F2F8B" w:rsidRDefault="00A72E2E">
      <w:pPr>
        <w:keepNext/>
        <w:spacing w:after="100" w:line="276" w:lineRule="auto"/>
      </w:pPr>
      <w:r>
        <w:t xml:space="preserve">Una lista de tareas crea elementos nuevos mientras la aplicación está en uso. Explique qué es la delegación de eventos, qué problema resuelve frente al registro de un manejador por elemento y cómo </w:t>
      </w:r>
      <w:r>
        <w:lastRenderedPageBreak/>
        <w:t>se aplica el procedimiento (ancestro, closest, contains y atributos data-*). Analice en qué situaciones no es la mejor 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9F2F8B" w:rsidRDefault="00A72E2E">
            <w:r>
              <w:rPr>
                <w:i/>
                <w:iCs/>
                <w:color w:val="6B7280"/>
                <w:sz w:val="18"/>
                <w:szCs w:val="18"/>
              </w:rPr>
              <w:t>Respuesta</w:t>
            </w:r>
            <w:r w:rsidR="0017232C">
              <w:t>La delegación consiste en registrar un manejador en un elemento contenedor para atender eventos originados en sus descendientes. Es útil en listas dinámicas porque los elementos que se agreguen después también quedan cubiertos sin registrar un manejador para cada uno. Dentro del manejador se puede usar event.target.closest('selector') para encontrar el descendiente relevante y contenedor.contains(elemento) para verificar que pertenece al contenedor. Los atributos data-* permiten guardar identificadores o Taller Gestión de eventos · Página 3 acciones en el HTML. No siempre es la mejor opción: por ejemplo, cuando hay pocos elementos independientes, cuando cada control requiere una lógica muy distinta o cuando el tipo de evento no burbujea como se necesita. En esos casos puede ser más claro registrar manejadores directamente o usar captura cuando corresponda.</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t xml:space="preserve">5.  </w:t>
      </w:r>
      <w:r>
        <w:rPr>
          <w:b/>
          <w:bCs/>
          <w:color w:val="12355B"/>
          <w:sz w:val="24"/>
          <w:szCs w:val="24"/>
        </w:rPr>
        <w:t>Validación, accesibilidad y calidad de los datos</w:t>
      </w:r>
    </w:p>
    <w:p w:rsidR="009F2F8B" w:rsidRDefault="00A72E2E">
      <w:pPr>
        <w:keepNext/>
        <w:spacing w:after="100" w:line="276" w:lineRule="auto"/>
      </w:pPr>
      <w:r>
        <w:t>Explique la diferencia entre la validación en el cliente y en el servidor, y por qué la validación del navegador nunca debe considerarse un control de seguridad. Describa cómo la Constraint Validation API y los atributos ARIA contribuyen a mostrar mensajes de error accesibles, y relacione estos aspectos con la calidad de los datos de origen en un proceso ETL.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rPr>
          <w:cantSplit/>
          <w:trHeight w:val="1900"/>
        </w:trPr>
        <w:tc>
          <w:tcPr>
            <w:tcW w:w="9360" w:type="dxa"/>
            <w:tcBorders>
              <w:top w:val="single" w:sz="4" w:space="0" w:color="9AA9BD"/>
              <w:left w:val="single" w:sz="4" w:space="0" w:color="9AA9BD"/>
              <w:bottom w:val="single" w:sz="4" w:space="0" w:color="9AA9BD"/>
              <w:right w:val="single" w:sz="4" w:space="0" w:color="9AA9BD"/>
            </w:tcBorders>
            <w:tcMar>
              <w:top w:w="80" w:type="dxa"/>
              <w:left w:w="140" w:type="dxa"/>
              <w:bottom w:w="80" w:type="dxa"/>
              <w:right w:w="140" w:type="dxa"/>
            </w:tcMar>
          </w:tcPr>
          <w:p w:rsidR="009F2F8B" w:rsidRDefault="00A72E2E">
            <w:r>
              <w:rPr>
                <w:i/>
                <w:iCs/>
                <w:color w:val="6B7280"/>
                <w:sz w:val="18"/>
                <w:szCs w:val="18"/>
              </w:rPr>
              <w:t>Respuesta</w:t>
            </w:r>
            <w:r w:rsidR="0017232C">
              <w:t>La validación del lado del cliente mejora la experiencia: permite mostrar errores rápidamente y evita envíos incompletos accidentales. Sin embargo, puede ser desactivada o eludida; por eso el servidor debe validar de nuevo todos los datos antes de guardarlos o procesarlos. HTML ofrece atributos como required, minlength, maxlength, min, max, type="email" y la Constraint Validation API mediante validity, checkValidity(), reportValidity() y setCustomValidity(). Para accesibilidad, se deben asociar instrucciones y errores con aria-describedby y actualizar aria-invalid cuando corresponda. ETL significa extracción, transformación y carga. La calidad de los datos se mejora al validar formatos y campos en la extracción, normalizar valores y corregir inconsistencias durante la transformación, y verificar nuevamente los datos antes de cargarlos. La validación del formulario es una primera barrera, no un sustituto de las comprobaciones posteriores.</w:t>
            </w:r>
          </w:p>
        </w:tc>
      </w:tr>
    </w:tbl>
    <w:p w:rsidR="009F2F8B" w:rsidRDefault="009F2F8B">
      <w:pPr>
        <w:spacing w:after="120"/>
      </w:pPr>
    </w:p>
    <w:p w:rsidR="009F2F8B" w:rsidRDefault="00A72E2E">
      <w:pPr>
        <w:pStyle w:val="Ttulo1"/>
        <w:keepNext/>
        <w:pBdr>
          <w:bottom w:val="single" w:sz="12" w:space="4" w:color="1D5FA8"/>
        </w:pBdr>
        <w:spacing w:before="360" w:after="160"/>
      </w:pPr>
      <w:r>
        <w:rPr>
          <w:b/>
          <w:bCs/>
          <w:color w:val="12355B"/>
          <w:sz w:val="28"/>
          <w:szCs w:val="28"/>
        </w:rPr>
        <w:lastRenderedPageBreak/>
        <w:t>PARTE II · Práctica (preguntas 6 a 20)</w:t>
      </w:r>
    </w:p>
    <w:p w:rsidR="009F2F8B" w:rsidRDefault="00A72E2E">
      <w:pPr>
        <w:keepNext/>
        <w:pBdr>
          <w:left w:val="single" w:sz="36" w:space="8" w:color="1D5FA8"/>
        </w:pBdr>
        <w:shd w:val="clear" w:color="auto" w:fill="E8EEF7"/>
        <w:spacing w:before="200" w:after="100"/>
      </w:pPr>
      <w:r>
        <w:rPr>
          <w:b/>
          <w:bCs/>
          <w:color w:val="1D5FA8"/>
          <w:sz w:val="26"/>
          <w:szCs w:val="26"/>
        </w:rPr>
        <w:t xml:space="preserve">6.  </w:t>
      </w:r>
      <w:r>
        <w:rPr>
          <w:b/>
          <w:bCs/>
          <w:color w:val="12355B"/>
          <w:sz w:val="24"/>
          <w:szCs w:val="24"/>
        </w:rPr>
        <w:t>Registro de manejadores y objeto de evento</w:t>
      </w:r>
    </w:p>
    <w:p w:rsidR="009F2F8B" w:rsidRDefault="00A72E2E">
      <w:pPr>
        <w:keepNext/>
        <w:spacing w:after="60" w:line="276" w:lineRule="auto"/>
      </w:pPr>
      <w:r>
        <w:rPr>
          <w:b/>
          <w:bCs/>
        </w:rPr>
        <w:t>Enunciado.</w:t>
      </w:r>
      <w:r>
        <w:t xml:space="preserve"> Una página muestra cuántas veces se ha pulsado un botón.</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botón «Sumar» y un contador visible. Registre el manejador con addEventListener usando una función con nombre.</w:t>
      </w:r>
    </w:p>
    <w:p w:rsidR="009F2F8B" w:rsidRDefault="00A72E2E">
      <w:pPr>
        <w:pStyle w:val="Prrafodelista"/>
        <w:keepNext/>
        <w:numPr>
          <w:ilvl w:val="0"/>
          <w:numId w:val="2"/>
        </w:numPr>
        <w:spacing w:after="50" w:line="276" w:lineRule="auto"/>
      </w:pPr>
      <w:r>
        <w:t>Al pulsar, el contador debe aumentar y un mensaje (role="status") debe indicar el type del evento y la etiqueta del elemento que lo originó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5"/>
        <w:gridCol w:w="4755"/>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6D6FE7">
            <w:pPr>
              <w:keepNext/>
            </w:pPr>
            <w:r>
              <w:rPr>
                <w:noProof/>
              </w:rPr>
              <w:drawing>
                <wp:inline distT="0" distB="0" distL="0" distR="0" wp14:anchorId="5AD39FB1" wp14:editId="1FFB2D94">
                  <wp:extent cx="2981325" cy="3253339"/>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87045" cy="325958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6D6FE7">
            <w:pPr>
              <w:keepNext/>
            </w:pPr>
            <w:r>
              <w:rPr>
                <w:noProof/>
              </w:rPr>
              <w:drawing>
                <wp:inline distT="0" distB="0" distL="0" distR="0" wp14:anchorId="526D4380" wp14:editId="59629C28">
                  <wp:extent cx="2867025" cy="15308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4202" cy="1534702"/>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7.  </w:t>
      </w:r>
      <w:r>
        <w:rPr>
          <w:b/>
          <w:bCs/>
          <w:color w:val="12355B"/>
          <w:sz w:val="24"/>
          <w:szCs w:val="24"/>
        </w:rPr>
        <w:t>Manejadores de un solo uso y retirada de manejadores</w:t>
      </w:r>
    </w:p>
    <w:p w:rsidR="009F2F8B" w:rsidRDefault="00A72E2E">
      <w:pPr>
        <w:keepNext/>
        <w:spacing w:after="60" w:line="276" w:lineRule="auto"/>
      </w:pPr>
      <w:r>
        <w:rPr>
          <w:b/>
          <w:bCs/>
        </w:rPr>
        <w:t>Enunciado.</w:t>
      </w:r>
      <w:r>
        <w:t xml:space="preserve"> Se necesita controlar el tiempo de vida de los manejadores.</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Agregue un botón «Saludo» cuyo manejador se ejecute solo una vez mediante la opción once.</w:t>
      </w:r>
    </w:p>
    <w:p w:rsidR="009F2F8B" w:rsidRDefault="00A72E2E">
      <w:pPr>
        <w:pStyle w:val="Prrafodelista"/>
        <w:keepNext/>
        <w:numPr>
          <w:ilvl w:val="0"/>
          <w:numId w:val="2"/>
        </w:numPr>
        <w:spacing w:after="50" w:line="276" w:lineRule="auto"/>
      </w:pPr>
      <w:r>
        <w:t>Agregue un botón «Desactivar suma» que retire con removeEventListener el manejador del ejercicio 6 y deshabilite el botón «Sumar».</w:t>
      </w:r>
    </w:p>
    <w:p w:rsidR="009F2F8B" w:rsidRDefault="00A72E2E">
      <w:pPr>
        <w:pStyle w:val="Prrafodelista"/>
        <w:keepNext/>
        <w:numPr>
          <w:ilvl w:val="0"/>
          <w:numId w:val="2"/>
        </w:numPr>
        <w:spacing w:after="50" w:line="276" w:lineRule="auto"/>
      </w:pPr>
      <w:r>
        <w:t>Compruebe en el navegador que, tras desactivarlo, los clics ya no tienen efecto.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630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E224AB">
            <w:pPr>
              <w:keepNext/>
            </w:pPr>
            <w:r>
              <w:rPr>
                <w:noProof/>
              </w:rPr>
              <w:drawing>
                <wp:inline distT="0" distB="0" distL="0" distR="0" wp14:anchorId="6F834C46" wp14:editId="1F74272A">
                  <wp:extent cx="2792924" cy="32956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5709" cy="3298937"/>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E224AB">
            <w:pPr>
              <w:keepNext/>
            </w:pPr>
            <w:r>
              <w:rPr>
                <w:noProof/>
              </w:rPr>
              <w:drawing>
                <wp:inline distT="0" distB="0" distL="0" distR="0" wp14:anchorId="75D37996" wp14:editId="5CFA16CA">
                  <wp:extent cx="3848100" cy="21050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48100" cy="2105025"/>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8.  </w:t>
      </w:r>
      <w:r>
        <w:rPr>
          <w:b/>
          <w:bCs/>
          <w:color w:val="12355B"/>
          <w:sz w:val="24"/>
          <w:szCs w:val="24"/>
        </w:rPr>
        <w:t>Botón de dos estados accesible</w:t>
      </w:r>
    </w:p>
    <w:p w:rsidR="009F2F8B" w:rsidRDefault="00A72E2E">
      <w:pPr>
        <w:keepNext/>
        <w:spacing w:after="60" w:line="276" w:lineRule="auto"/>
      </w:pPr>
      <w:r>
        <w:rPr>
          <w:b/>
          <w:bCs/>
        </w:rPr>
        <w:t>Enunciado.</w:t>
      </w:r>
      <w:r>
        <w:t xml:space="preserve"> Una tarjeta de curso necesita un botón para marcar o desmarcar un favorito.</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Use un elemento button nativo que alterne su texto («Agregar a favoritos» / «Quitar de favoritos») y su atributo aria-pressed en cada clic.</w:t>
      </w:r>
    </w:p>
    <w:p w:rsidR="009F2F8B" w:rsidRDefault="00A72E2E">
      <w:pPr>
        <w:pStyle w:val="Prrafodelista"/>
        <w:keepNext/>
        <w:numPr>
          <w:ilvl w:val="0"/>
          <w:numId w:val="2"/>
        </w:numPr>
        <w:spacing w:after="50" w:line="276" w:lineRule="auto"/>
      </w:pPr>
      <w:r>
        <w:t>Verifique que puede operarse con Tab, Enter y Espacio.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0"/>
        <w:gridCol w:w="540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E224AB">
            <w:pPr>
              <w:keepNext/>
            </w:pPr>
            <w:r>
              <w:rPr>
                <w:noProof/>
              </w:rPr>
              <w:drawing>
                <wp:inline distT="0" distB="0" distL="0" distR="0" wp14:anchorId="06A3D0C3" wp14:editId="419ED3BC">
                  <wp:extent cx="2781300" cy="2987322"/>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7402" cy="2993876"/>
                          </a:xfrm>
                          <a:prstGeom prst="rect">
                            <a:avLst/>
                          </a:prstGeom>
                        </pic:spPr>
                      </pic:pic>
                    </a:graphicData>
                  </a:graphic>
                </wp:inline>
              </w:drawing>
            </w:r>
            <w:r>
              <w:t xml:space="preserve">                                                                                                                                                                                                                                                                                                                                                                                                                                                                                                                                                                                                  </w:t>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E224AB">
            <w:pPr>
              <w:keepNext/>
            </w:pPr>
            <w:r>
              <w:rPr>
                <w:noProof/>
              </w:rPr>
              <w:drawing>
                <wp:inline distT="0" distB="0" distL="0" distR="0" wp14:anchorId="23ED71F8" wp14:editId="33D59606">
                  <wp:extent cx="3276600" cy="1233732"/>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91062" cy="1239177"/>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9.  </w:t>
      </w:r>
      <w:r>
        <w:rPr>
          <w:b/>
          <w:bCs/>
          <w:color w:val="12355B"/>
          <w:sz w:val="24"/>
          <w:szCs w:val="24"/>
        </w:rPr>
        <w:t>Coordenadas del clic y doble clic</w:t>
      </w:r>
    </w:p>
    <w:p w:rsidR="009F2F8B" w:rsidRDefault="00A72E2E">
      <w:pPr>
        <w:keepNext/>
        <w:spacing w:after="60" w:line="276" w:lineRule="auto"/>
      </w:pPr>
      <w:r>
        <w:rPr>
          <w:b/>
          <w:bCs/>
        </w:rPr>
        <w:t>Enunciado.</w:t>
      </w:r>
      <w:r>
        <w:t xml:space="preserve"> Una zona creativa debe reaccionar a la posición exacta del clic.</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lienzo rectangular donde cada clic dibuje un punto de color aleatorio en la posición pulsada, calculada con clientX, clientY y getBoundingClientRect().</w:t>
      </w:r>
    </w:p>
    <w:p w:rsidR="009F2F8B" w:rsidRDefault="00A72E2E">
      <w:pPr>
        <w:pStyle w:val="Prrafodelista"/>
        <w:keepNext/>
        <w:numPr>
          <w:ilvl w:val="0"/>
          <w:numId w:val="2"/>
        </w:numPr>
        <w:spacing w:after="50" w:line="276" w:lineRule="auto"/>
      </w:pPr>
      <w:r>
        <w:t>Muestre cuántos puntos se han dibujado y limpie el lienzo con dblclick usando replaceChildren().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0"/>
        <w:gridCol w:w="540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6AA4DAF7" wp14:editId="2FCF6EB8">
                  <wp:extent cx="3256311" cy="358140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6351" cy="3592442"/>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E224AB">
            <w:pPr>
              <w:keepNext/>
            </w:pPr>
            <w:r>
              <w:rPr>
                <w:noProof/>
              </w:rPr>
              <w:drawing>
                <wp:inline distT="0" distB="0" distL="0" distR="0" wp14:anchorId="0D78B623" wp14:editId="0445F9B1">
                  <wp:extent cx="3272319" cy="2520315"/>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81129" cy="2527101"/>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10.  </w:t>
      </w:r>
      <w:r>
        <w:rPr>
          <w:b/>
          <w:bCs/>
          <w:color w:val="12355B"/>
          <w:sz w:val="24"/>
          <w:szCs w:val="24"/>
        </w:rPr>
        <w:t>Atajo de teclado y diferencia entre key y code</w:t>
      </w:r>
    </w:p>
    <w:p w:rsidR="009F2F8B" w:rsidRDefault="00A72E2E">
      <w:pPr>
        <w:keepNext/>
        <w:spacing w:after="60" w:line="276" w:lineRule="auto"/>
      </w:pPr>
      <w:r>
        <w:rPr>
          <w:b/>
          <w:bCs/>
        </w:rPr>
        <w:t>Enunciado.</w:t>
      </w:r>
      <w:r>
        <w:t xml:space="preserve"> Una aplicación necesita enfocar su buscador desde cualquier punto de la página.</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campo de búsqueda que reciba el foco con Ctrl+K (o Cmd+K), llamando a preventDefault() solo para esa combinación.</w:t>
      </w:r>
    </w:p>
    <w:p w:rsidR="009F2F8B" w:rsidRDefault="00A72E2E">
      <w:pPr>
        <w:pStyle w:val="Prrafodelista"/>
        <w:keepNext/>
        <w:numPr>
          <w:ilvl w:val="0"/>
          <w:numId w:val="2"/>
        </w:numPr>
        <w:spacing w:after="50" w:line="276" w:lineRule="auto"/>
      </w:pPr>
      <w:r>
        <w:t>Con Escape, el campo debe borrar su valor y perder el foco.</w:t>
      </w:r>
    </w:p>
    <w:p w:rsidR="009F2F8B" w:rsidRDefault="00A72E2E">
      <w:pPr>
        <w:pStyle w:val="Prrafodelista"/>
        <w:keepNext/>
        <w:numPr>
          <w:ilvl w:val="0"/>
          <w:numId w:val="2"/>
        </w:numPr>
        <w:spacing w:after="50" w:line="276" w:lineRule="auto"/>
      </w:pPr>
      <w:r>
        <w:t>Muestre en pantalla los valores key y code de la última tecla pulsada e ignore las teclas durante la composición (isComposing).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70"/>
        <w:gridCol w:w="651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7C04F311" wp14:editId="33F1F484">
                  <wp:extent cx="3063104" cy="3302000"/>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72306" cy="331192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77A2A9DD" wp14:editId="3EEB9132">
                  <wp:extent cx="3971925" cy="13049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1925" cy="1304925"/>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11.  </w:t>
      </w:r>
      <w:r>
        <w:rPr>
          <w:b/>
          <w:bCs/>
          <w:color w:val="12355B"/>
          <w:sz w:val="24"/>
          <w:szCs w:val="24"/>
        </w:rPr>
        <w:t>Movimiento con las flechas del teclado</w:t>
      </w:r>
    </w:p>
    <w:p w:rsidR="009F2F8B" w:rsidRDefault="00A72E2E">
      <w:pPr>
        <w:keepNext/>
        <w:spacing w:after="60" w:line="276" w:lineRule="auto"/>
      </w:pPr>
      <w:r>
        <w:rPr>
          <w:b/>
          <w:bCs/>
        </w:rPr>
        <w:t>Enunciado.</w:t>
      </w:r>
      <w:r>
        <w:t xml:space="preserve"> Un escenario debe responder a las flechas como un editor visual o un juego sencillo.</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escenario enfocable (tabindex="0") con un cuadro que se mueva con las cuatro flechas sin salirse de los límites.</w:t>
      </w:r>
    </w:p>
    <w:p w:rsidR="009F2F8B" w:rsidRDefault="00A72E2E">
      <w:pPr>
        <w:pStyle w:val="Prrafodelista"/>
        <w:keepNext/>
        <w:numPr>
          <w:ilvl w:val="0"/>
          <w:numId w:val="2"/>
        </w:numPr>
        <w:spacing w:after="50" w:line="276" w:lineRule="auto"/>
      </w:pPr>
      <w:r>
        <w:t>Llame a preventDefault() solo para las flechas gestionadas, de modo que las demás teclas conserven su comportamiento.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0"/>
        <w:gridCol w:w="546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62249A3C" wp14:editId="6DB4BAA0">
                  <wp:extent cx="3577151" cy="4095750"/>
                  <wp:effectExtent l="0" t="0" r="444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6622" cy="4106594"/>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3B865C53" wp14:editId="77C75206">
                  <wp:extent cx="3312346" cy="2381250"/>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18251" cy="2385495"/>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12.  </w:t>
      </w:r>
      <w:r>
        <w:rPr>
          <w:b/>
          <w:bCs/>
          <w:color w:val="12355B"/>
          <w:sz w:val="24"/>
          <w:szCs w:val="24"/>
        </w:rPr>
        <w:t>Barra de progreso de lectura con scroll</w:t>
      </w:r>
    </w:p>
    <w:p w:rsidR="009F2F8B" w:rsidRDefault="00A72E2E">
      <w:pPr>
        <w:keepNext/>
        <w:spacing w:after="60" w:line="276" w:lineRule="auto"/>
      </w:pPr>
      <w:r>
        <w:rPr>
          <w:b/>
          <w:bCs/>
        </w:rPr>
        <w:t>Enunciado.</w:t>
      </w:r>
      <w:r>
        <w:t xml:space="preserve"> Un artículo extenso debe informar el avance de lectura.</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una página con varias secciones de texto y una barra fija (role="progressbar", con aria-valuenow actualizado) que refleje el porcentaje de desplazamiento.</w:t>
      </w:r>
    </w:p>
    <w:p w:rsidR="009F2F8B" w:rsidRDefault="00A72E2E">
      <w:pPr>
        <w:pStyle w:val="Prrafodelista"/>
        <w:keepNext/>
        <w:numPr>
          <w:ilvl w:val="0"/>
          <w:numId w:val="2"/>
        </w:numPr>
        <w:spacing w:after="50" w:line="276" w:lineRule="auto"/>
      </w:pPr>
      <w:r>
        <w:t>Limite la actualización a una por fotograma con requestAnimationFrame y una bandera.</w:t>
      </w:r>
    </w:p>
    <w:p w:rsidR="009F2F8B" w:rsidRDefault="00A72E2E">
      <w:pPr>
        <w:pStyle w:val="Prrafodelista"/>
        <w:keepNext/>
        <w:numPr>
          <w:ilvl w:val="0"/>
          <w:numId w:val="2"/>
        </w:numPr>
        <w:spacing w:after="50" w:line="276" w:lineRule="auto"/>
      </w:pPr>
      <w:r>
        <w:t>Agregue un botón «Volver arriba» visible a partir de 400 píxeles, cuyo desplazamiento respete prefers-reduced-motion.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775"/>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34A46FA1" wp14:editId="007603E8">
                  <wp:extent cx="2814105" cy="3209551"/>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1129" cy="3217562"/>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062A68A7" wp14:editId="0E92F662">
                  <wp:extent cx="3514725" cy="2506870"/>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9092" cy="2517117"/>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13.  </w:t>
      </w:r>
      <w:r>
        <w:rPr>
          <w:b/>
          <w:bCs/>
          <w:color w:val="12355B"/>
          <w:sz w:val="24"/>
          <w:szCs w:val="24"/>
        </w:rPr>
        <w:t>Revelado de secciones con IntersectionObserver</w:t>
      </w:r>
    </w:p>
    <w:p w:rsidR="009F2F8B" w:rsidRDefault="00A72E2E">
      <w:pPr>
        <w:keepNext/>
        <w:spacing w:after="60" w:line="276" w:lineRule="auto"/>
      </w:pPr>
      <w:r>
        <w:rPr>
          <w:b/>
          <w:bCs/>
        </w:rPr>
        <w:t>Enunciado.</w:t>
      </w:r>
      <w:r>
        <w:t xml:space="preserve"> Las secciones del artículo anterior deben aparecer de forma progresiva.</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Use IntersectionObserver con threshold de 0.15 para revelar cada sección una sola vez (unobserve).</w:t>
      </w:r>
    </w:p>
    <w:p w:rsidR="009F2F8B" w:rsidRDefault="00A72E2E">
      <w:pPr>
        <w:pStyle w:val="Prrafodelista"/>
        <w:keepNext/>
        <w:numPr>
          <w:ilvl w:val="0"/>
          <w:numId w:val="2"/>
        </w:numPr>
        <w:spacing w:after="50" w:line="276" w:lineRule="auto"/>
      </w:pPr>
      <w:r>
        <w:t>Añada la clase que oculta las secciones desde JavaScript, para que el contenido permanezca visible si el script falla.</w:t>
      </w:r>
    </w:p>
    <w:p w:rsidR="009F2F8B" w:rsidRDefault="00A72E2E">
      <w:pPr>
        <w:pStyle w:val="Prrafodelista"/>
        <w:keepNext/>
        <w:numPr>
          <w:ilvl w:val="0"/>
          <w:numId w:val="2"/>
        </w:numPr>
        <w:spacing w:after="50" w:line="276" w:lineRule="auto"/>
      </w:pPr>
      <w:r>
        <w:t>Desactive la transición en CSS cuando el usuario prefiera reducir el movimiento.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5"/>
        <w:gridCol w:w="5534"/>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45553397" wp14:editId="509B4CE0">
                  <wp:extent cx="3152775" cy="35633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60052" cy="3571545"/>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0D0F5EDD" wp14:editId="38EBA17D">
                  <wp:extent cx="3362273" cy="228282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72319" cy="2289646"/>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14.  </w:t>
      </w:r>
      <w:r>
        <w:rPr>
          <w:b/>
          <w:bCs/>
          <w:color w:val="12355B"/>
          <w:sz w:val="24"/>
          <w:szCs w:val="24"/>
        </w:rPr>
        <w:t>Eventos de formulario y lectura con FormData</w:t>
      </w:r>
    </w:p>
    <w:p w:rsidR="009F2F8B" w:rsidRDefault="00A72E2E">
      <w:pPr>
        <w:keepNext/>
        <w:spacing w:after="60" w:line="276" w:lineRule="auto"/>
      </w:pPr>
      <w:r>
        <w:rPr>
          <w:b/>
          <w:bCs/>
        </w:rPr>
        <w:t>Enunciado.</w:t>
      </w:r>
      <w:r>
        <w:t xml:space="preserve"> Un formulario de contacto debe responder mientras se llena y capturar los datos sin recargar la página.</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formulario con nombre, asunto (select) y mensaje (máximo 200 caracteres). Muestre los caracteres restantes con el evento input.</w:t>
      </w:r>
    </w:p>
    <w:p w:rsidR="009F2F8B" w:rsidRDefault="00A72E2E">
      <w:pPr>
        <w:pStyle w:val="Prrafodelista"/>
        <w:keepNext/>
        <w:numPr>
          <w:ilvl w:val="0"/>
          <w:numId w:val="2"/>
        </w:numPr>
        <w:spacing w:after="50" w:line="276" w:lineRule="auto"/>
      </w:pPr>
      <w:r>
        <w:t>Resalte el contenedor del campo activo con focusin y focusout registrados en el formulario.</w:t>
      </w:r>
    </w:p>
    <w:p w:rsidR="009F2F8B" w:rsidRDefault="00A72E2E">
      <w:pPr>
        <w:pStyle w:val="Prrafodelista"/>
        <w:keepNext/>
        <w:numPr>
          <w:ilvl w:val="0"/>
          <w:numId w:val="2"/>
        </w:numPr>
        <w:spacing w:after="50" w:line="276" w:lineRule="auto"/>
      </w:pPr>
      <w:r>
        <w:t>En submit, llame a preventDefault(), lea los datos con FormData, muéstrelos como JSON, restablezca el formulario y actualice el contador manualmente.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55"/>
        <w:gridCol w:w="621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3EBA2309" wp14:editId="3BB425F7">
                  <wp:extent cx="3438525" cy="3615143"/>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41871" cy="3618661"/>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1077FC">
            <w:pPr>
              <w:keepNext/>
            </w:pPr>
            <w:r>
              <w:rPr>
                <w:noProof/>
              </w:rPr>
              <w:drawing>
                <wp:inline distT="0" distB="0" distL="0" distR="0" wp14:anchorId="0D15DAF2" wp14:editId="2C5C5973">
                  <wp:extent cx="3787552" cy="257683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96838" cy="2583148"/>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15.  </w:t>
      </w:r>
      <w:r>
        <w:rPr>
          <w:b/>
          <w:bCs/>
          <w:color w:val="12355B"/>
          <w:sz w:val="24"/>
          <w:szCs w:val="24"/>
        </w:rPr>
        <w:t>Captura, burbujeo y stopPropagation</w:t>
      </w:r>
    </w:p>
    <w:p w:rsidR="009F2F8B" w:rsidRDefault="00A72E2E">
      <w:pPr>
        <w:keepNext/>
        <w:spacing w:after="60" w:line="276" w:lineRule="auto"/>
      </w:pPr>
      <w:r>
        <w:rPr>
          <w:b/>
          <w:bCs/>
        </w:rPr>
        <w:t>Enunciado.</w:t>
      </w:r>
      <w:r>
        <w:t xml:space="preserve"> Para dominar la propagación es útil observar el orden real en que se ejecutan los manejadores.</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Anide tres cajas (A, B y C) con un botón en C y registre un manejador de click en cada una que anote en una lista el elemento que ejecuta, la fase (eventPhase) y el target.</w:t>
      </w:r>
    </w:p>
    <w:p w:rsidR="009F2F8B" w:rsidRDefault="00A72E2E">
      <w:pPr>
        <w:pStyle w:val="Prrafodelista"/>
        <w:keepNext/>
        <w:numPr>
          <w:ilvl w:val="0"/>
          <w:numId w:val="2"/>
        </w:numPr>
        <w:spacing w:after="50" w:line="276" w:lineRule="auto"/>
      </w:pPr>
      <w:r>
        <w:t>Agregue una casilla para escuchar A y B en fase de captura y otra para que B llame a stopPropagation().</w:t>
      </w:r>
    </w:p>
    <w:p w:rsidR="009F2F8B" w:rsidRDefault="00A72E2E">
      <w:pPr>
        <w:pStyle w:val="Prrafodelista"/>
        <w:keepNext/>
        <w:numPr>
          <w:ilvl w:val="0"/>
          <w:numId w:val="2"/>
        </w:numPr>
        <w:spacing w:after="50" w:line="276" w:lineRule="auto"/>
      </w:pPr>
      <w:r>
        <w:t>Compruebe el orden de ejecución en los tres escenarios: sin opciones, con captura y con captura más stopPropagation().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5"/>
        <w:gridCol w:w="5259"/>
      </w:tblGrid>
      <w:tr w:rsidR="004723FE">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4723FE">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3E307D2C" wp14:editId="2A6C47AD">
                  <wp:extent cx="2981325" cy="3279939"/>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5196" cy="3284197"/>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7CBF36CC" wp14:editId="053AB3B7">
                  <wp:extent cx="3187090" cy="301752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01456" cy="3031122"/>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16.  </w:t>
      </w:r>
      <w:r>
        <w:rPr>
          <w:b/>
          <w:bCs/>
          <w:color w:val="12355B"/>
          <w:sz w:val="24"/>
          <w:szCs w:val="24"/>
        </w:rPr>
        <w:t>Lista de tareas con delegación de eventos</w:t>
      </w:r>
    </w:p>
    <w:p w:rsidR="009F2F8B" w:rsidRDefault="00A72E2E">
      <w:pPr>
        <w:keepNext/>
        <w:spacing w:after="60" w:line="276" w:lineRule="auto"/>
      </w:pPr>
      <w:r>
        <w:rPr>
          <w:b/>
          <w:bCs/>
        </w:rPr>
        <w:t>Enunciado.</w:t>
      </w:r>
      <w:r>
        <w:t xml:space="preserve"> En la lista de tareas del código base, cada elemento de la lista registra su propio manejador de clic.</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Reestructure la aplicación para que exista un único manejador de click en la lista (ul) que atienda el botón «Eliminar» de cada tarea, usando closest y contains.</w:t>
      </w:r>
    </w:p>
    <w:p w:rsidR="009F2F8B" w:rsidRDefault="00A72E2E">
      <w:pPr>
        <w:pStyle w:val="Prrafodelista"/>
        <w:keepNext/>
        <w:numPr>
          <w:ilvl w:val="0"/>
          <w:numId w:val="2"/>
        </w:numPr>
        <w:spacing w:after="50" w:line="276" w:lineRule="auto"/>
      </w:pPr>
      <w:r>
        <w:t>Gestione la casilla de completar desde la misma lista mediante change, y muestre un resumen de tareas completadas.</w:t>
      </w:r>
    </w:p>
    <w:p w:rsidR="009F2F8B" w:rsidRDefault="00A72E2E">
      <w:pPr>
        <w:pStyle w:val="Prrafodelista"/>
        <w:keepNext/>
        <w:numPr>
          <w:ilvl w:val="0"/>
          <w:numId w:val="2"/>
        </w:numPr>
        <w:spacing w:after="50" w:line="276" w:lineRule="auto"/>
      </w:pPr>
      <w:r>
        <w:t>Compruebe que las tareas nuevas funcionan sin registrar manejadores adicionales.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513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11F365B3" wp14:editId="72AF05AA">
                  <wp:extent cx="2933700" cy="330103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37877" cy="3305739"/>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731E2B33" wp14:editId="33063C2B">
                  <wp:extent cx="3105150" cy="208403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10378" cy="2087542"/>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17.  </w:t>
      </w:r>
      <w:r>
        <w:rPr>
          <w:b/>
          <w:bCs/>
          <w:color w:val="12355B"/>
          <w:sz w:val="24"/>
          <w:szCs w:val="24"/>
        </w:rPr>
        <w:t>Menú de navegación interactivo</w:t>
      </w:r>
    </w:p>
    <w:p w:rsidR="009F2F8B" w:rsidRDefault="00A72E2E">
      <w:pPr>
        <w:keepNext/>
        <w:spacing w:after="60" w:line="276" w:lineRule="auto"/>
      </w:pPr>
      <w:r>
        <w:rPr>
          <w:b/>
          <w:bCs/>
        </w:rPr>
        <w:t>Enunciado.</w:t>
      </w:r>
      <w:r>
        <w:t xml:space="preserve"> Un sitio necesita un menú que en pantallas pequeñas se oculte tras un botón y tenga un submenú de servicios operable con teclado.</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Implemente el patrón de divulgación con un nav, un botón «Menú» y el atributo hidden, manteniendo aria-expanded sincronizado.</w:t>
      </w:r>
    </w:p>
    <w:p w:rsidR="009F2F8B" w:rsidRDefault="00A72E2E">
      <w:pPr>
        <w:pStyle w:val="Prrafodelista"/>
        <w:keepNext/>
        <w:numPr>
          <w:ilvl w:val="0"/>
          <w:numId w:val="2"/>
        </w:numPr>
        <w:spacing w:after="50" w:line="276" w:lineRule="auto"/>
      </w:pPr>
      <w:r>
        <w:t>Agregue un submenú «Servicios» y atienda sus botones con un solo manejador delegado.</w:t>
      </w:r>
    </w:p>
    <w:p w:rsidR="009F2F8B" w:rsidRDefault="00A72E2E">
      <w:pPr>
        <w:pStyle w:val="Prrafodelista"/>
        <w:keepNext/>
        <w:numPr>
          <w:ilvl w:val="0"/>
          <w:numId w:val="2"/>
        </w:numPr>
        <w:spacing w:after="50" w:line="276" w:lineRule="auto"/>
      </w:pPr>
      <w:r>
        <w:t>Cierre con Escape (devolviendo el foco al botón) y al hacer clic fuera del menú, sin usar stopPropagation().</w:t>
      </w:r>
    </w:p>
    <w:p w:rsidR="009F2F8B" w:rsidRDefault="00A72E2E">
      <w:pPr>
        <w:pStyle w:val="Prrafodelista"/>
        <w:keepNext/>
        <w:numPr>
          <w:ilvl w:val="0"/>
          <w:numId w:val="2"/>
        </w:numPr>
        <w:spacing w:after="50" w:line="276" w:lineRule="auto"/>
      </w:pPr>
      <w:r>
        <w:t>Muestre el menú siempre visible en anchos superiores a 700 píxeles.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3"/>
        <w:gridCol w:w="4334"/>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20E8EE03" wp14:editId="44540AC5">
                  <wp:extent cx="3050438" cy="32956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55649" cy="3301280"/>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55DA2089" wp14:editId="395A5E1C">
                  <wp:extent cx="2599874" cy="20478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02851" cy="2050220"/>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18.  </w:t>
      </w:r>
      <w:r>
        <w:rPr>
          <w:b/>
          <w:bCs/>
          <w:color w:val="12355B"/>
          <w:sz w:val="24"/>
          <w:szCs w:val="24"/>
        </w:rPr>
        <w:t>Formulario de registro con validación accesible</w:t>
      </w:r>
    </w:p>
    <w:p w:rsidR="009F2F8B" w:rsidRDefault="00A72E2E">
      <w:pPr>
        <w:keepNext/>
        <w:spacing w:after="60" w:line="276" w:lineRule="auto"/>
      </w:pPr>
      <w:r>
        <w:rPr>
          <w:b/>
          <w:bCs/>
        </w:rPr>
        <w:t>Enunciado.</w:t>
      </w:r>
      <w:r>
        <w:t xml:space="preserve"> Una plataforma requiere un registro con campos obligatorios, restricciones y confirmación de contraseña.</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formulario con novalidate y los campos nombre (mínimo 3 caracteres), correo, edad (entre 18 y 99), contraseña (mínimo 8 caracteres, con una letra y un número) y confirmación.</w:t>
      </w:r>
    </w:p>
    <w:p w:rsidR="009F2F8B" w:rsidRDefault="00A72E2E">
      <w:pPr>
        <w:pStyle w:val="Prrafodelista"/>
        <w:keepNext/>
        <w:numPr>
          <w:ilvl w:val="0"/>
          <w:numId w:val="2"/>
        </w:numPr>
        <w:spacing w:after="50" w:line="276" w:lineRule="auto"/>
      </w:pPr>
      <w:r>
        <w:t>Muestre mensajes propios a partir de validity, valide al salir del campo (focusout) y revalide al escribir (input). Resuelva la coincidencia de contraseñas con setCustomValidity.</w:t>
      </w:r>
    </w:p>
    <w:p w:rsidR="009F2F8B" w:rsidRDefault="00A72E2E">
      <w:pPr>
        <w:pStyle w:val="Prrafodelista"/>
        <w:keepNext/>
        <w:numPr>
          <w:ilvl w:val="0"/>
          <w:numId w:val="2"/>
        </w:numPr>
        <w:spacing w:after="50" w:line="276" w:lineRule="auto"/>
      </w:pPr>
      <w:r>
        <w:t>Asocie cada mensaje con aria-describedby, marque los campos con aria-invalid y, al enviar con errores, informe su cantidad y enfoque el primero.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7"/>
        <w:gridCol w:w="4725"/>
      </w:tblGrid>
      <w:tr w:rsidR="004723FE">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36B4C894" wp14:editId="01DF0B23">
                  <wp:extent cx="3433746" cy="36226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38691" cy="3627893"/>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6879D46B" wp14:editId="1869D464">
                  <wp:extent cx="2847975" cy="217644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57017" cy="2183359"/>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19.  </w:t>
      </w:r>
      <w:r>
        <w:rPr>
          <w:b/>
          <w:bCs/>
          <w:color w:val="12355B"/>
          <w:sz w:val="24"/>
          <w:szCs w:val="24"/>
        </w:rPr>
        <w:t>Galería dinámica con filtros y visor modal</w:t>
      </w:r>
    </w:p>
    <w:p w:rsidR="009F2F8B" w:rsidRDefault="00A72E2E">
      <w:pPr>
        <w:keepNext/>
        <w:spacing w:after="60" w:line="276" w:lineRule="auto"/>
      </w:pPr>
      <w:r>
        <w:rPr>
          <w:b/>
          <w:bCs/>
        </w:rPr>
        <w:t>Enunciado.</w:t>
      </w:r>
      <w:r>
        <w:t xml:space="preserve"> Un portafolio visual debe permitir filtrar por categoría y ampliar cada imagen.</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Genere la galería desde un arreglo de objetos (título, categoría y color o imagen) usando createElement, DocumentFragment y replaceChildren(), sin interpolar datos en innerHTML.</w:t>
      </w:r>
    </w:p>
    <w:p w:rsidR="009F2F8B" w:rsidRDefault="00A72E2E">
      <w:pPr>
        <w:pStyle w:val="Prrafodelista"/>
        <w:keepNext/>
        <w:numPr>
          <w:ilvl w:val="0"/>
          <w:numId w:val="2"/>
        </w:numPr>
        <w:spacing w:after="50" w:line="276" w:lineRule="auto"/>
      </w:pPr>
      <w:r>
        <w:t>Cree botones de filtro con aria-pressed y atienda filtros y miniaturas con delegación de eventos.</w:t>
      </w:r>
    </w:p>
    <w:p w:rsidR="009F2F8B" w:rsidRDefault="00A72E2E">
      <w:pPr>
        <w:pStyle w:val="Prrafodelista"/>
        <w:keepNext/>
        <w:numPr>
          <w:ilvl w:val="0"/>
          <w:numId w:val="2"/>
        </w:numPr>
        <w:spacing w:after="50" w:line="276" w:lineRule="auto"/>
      </w:pPr>
      <w:r>
        <w:t>Amplíe cada imagen en un dialog con showModal(), con botones Anterior, Siguiente y Cerrar, navegación con las flechas y cierre al hacer clic en el fondo.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5917"/>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06A958B9" wp14:editId="68DA5571">
                  <wp:extent cx="2948121" cy="3381375"/>
                  <wp:effectExtent l="0" t="0" r="508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50280" cy="3383852"/>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22E1BF0A" wp14:editId="1B1EA90B">
                  <wp:extent cx="3605496" cy="280543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12005" cy="2810495"/>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keepNext/>
        <w:pBdr>
          <w:left w:val="single" w:sz="36" w:space="8" w:color="1D5FA8"/>
        </w:pBdr>
        <w:shd w:val="clear" w:color="auto" w:fill="E8EEF7"/>
        <w:spacing w:before="200" w:after="100"/>
      </w:pPr>
      <w:r>
        <w:rPr>
          <w:b/>
          <w:bCs/>
          <w:color w:val="1D5FA8"/>
          <w:sz w:val="26"/>
          <w:szCs w:val="26"/>
        </w:rPr>
        <w:lastRenderedPageBreak/>
        <w:t xml:space="preserve">20.  </w:t>
      </w:r>
      <w:r>
        <w:rPr>
          <w:b/>
          <w:bCs/>
          <w:color w:val="12355B"/>
          <w:sz w:val="24"/>
          <w:szCs w:val="24"/>
        </w:rPr>
        <w:t>Proyecto integrador: panel administrativo de usuarios</w:t>
      </w:r>
    </w:p>
    <w:p w:rsidR="009F2F8B" w:rsidRDefault="00A72E2E">
      <w:pPr>
        <w:keepNext/>
        <w:spacing w:after="60" w:line="276" w:lineRule="auto"/>
      </w:pPr>
      <w:r>
        <w:rPr>
          <w:b/>
          <w:bCs/>
        </w:rPr>
        <w:t>Enunciado.</w:t>
      </w:r>
      <w:r>
        <w:t xml:space="preserve"> Un equipo administra usuarios con distintos roles y necesita registrarlos sin errores, buscarlos y obtener un respaldo.</w:t>
      </w:r>
    </w:p>
    <w:p w:rsidR="009F2F8B" w:rsidRDefault="00A72E2E">
      <w:pPr>
        <w:keepNext/>
        <w:spacing w:after="40" w:line="276" w:lineRule="auto"/>
      </w:pPr>
      <w:r>
        <w:rPr>
          <w:b/>
          <w:bCs/>
        </w:rPr>
        <w:t>Actividad.</w:t>
      </w:r>
    </w:p>
    <w:p w:rsidR="009F2F8B" w:rsidRDefault="00A72E2E">
      <w:pPr>
        <w:pStyle w:val="Prrafodelista"/>
        <w:keepNext/>
        <w:numPr>
          <w:ilvl w:val="0"/>
          <w:numId w:val="2"/>
        </w:numPr>
        <w:spacing w:after="50" w:line="276" w:lineRule="auto"/>
      </w:pPr>
      <w:r>
        <w:t>Cree un formulario (nombre, correo y rol) con validación nativa y una regla propia que rechace correos repetidos con setCustomValidity. Normalice los datos antes de almacenarlos.</w:t>
      </w:r>
    </w:p>
    <w:p w:rsidR="009F2F8B" w:rsidRDefault="00A72E2E">
      <w:pPr>
        <w:pStyle w:val="Prrafodelista"/>
        <w:keepNext/>
        <w:numPr>
          <w:ilvl w:val="0"/>
          <w:numId w:val="2"/>
        </w:numPr>
        <w:spacing w:after="50" w:line="276" w:lineRule="auto"/>
      </w:pPr>
      <w:r>
        <w:t>Muestre los usuarios en una tabla con un único manejador delegado en el tbody para eliminar filas, y un filtro en vivo con el evento input.</w:t>
      </w:r>
    </w:p>
    <w:p w:rsidR="009F2F8B" w:rsidRDefault="00A72E2E">
      <w:pPr>
        <w:pStyle w:val="Prrafodelista"/>
        <w:keepNext/>
        <w:numPr>
          <w:ilvl w:val="0"/>
          <w:numId w:val="2"/>
        </w:numPr>
        <w:spacing w:after="50" w:line="276" w:lineRule="auto"/>
      </w:pPr>
      <w:r>
        <w:t>Agregue el atajo de la tecla «/» para enfocar el filtro, ignorándolo si la persona está escribiendo en un campo.</w:t>
      </w:r>
    </w:p>
    <w:p w:rsidR="009F2F8B" w:rsidRDefault="00A72E2E">
      <w:pPr>
        <w:pStyle w:val="Prrafodelista"/>
        <w:keepNext/>
        <w:numPr>
          <w:ilvl w:val="0"/>
          <w:numId w:val="2"/>
        </w:numPr>
        <w:spacing w:after="50" w:line="276" w:lineRule="auto"/>
      </w:pPr>
      <w:r>
        <w:t>Incluya un botón «Exportar CSV» que descargue los usuarios, escapando los valores que inicien con caracteres de fórmula.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8"/>
        <w:gridCol w:w="5010"/>
      </w:tblGrid>
      <w:tr w:rsidR="009F2F8B">
        <w:tblPrEx>
          <w:tblCellMar>
            <w:top w:w="0" w:type="dxa"/>
            <w:bottom w:w="0" w:type="dxa"/>
          </w:tblCellMar>
        </w:tblPrEx>
        <w:trPr>
          <w:cantSplit/>
        </w:trPr>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1 · Captura del código en Visual Studio Code</w:t>
            </w:r>
          </w:p>
        </w:tc>
        <w:tc>
          <w:tcPr>
            <w:tcW w:w="4680" w:type="dxa"/>
            <w:tcBorders>
              <w:top w:val="single" w:sz="4" w:space="0" w:color="9AA9BD"/>
              <w:left w:val="single" w:sz="4" w:space="0" w:color="9AA9BD"/>
              <w:bottom w:val="single" w:sz="4" w:space="0" w:color="9AA9BD"/>
              <w:right w:val="single" w:sz="4" w:space="0" w:color="9AA9BD"/>
            </w:tcBorders>
            <w:shd w:val="clear" w:color="auto" w:fill="E8EEF7"/>
            <w:tcMar>
              <w:top w:w="50" w:type="dxa"/>
              <w:left w:w="120" w:type="dxa"/>
              <w:bottom w:w="50" w:type="dxa"/>
              <w:right w:w="120" w:type="dxa"/>
            </w:tcMar>
          </w:tcPr>
          <w:p w:rsidR="009F2F8B" w:rsidRDefault="00A72E2E">
            <w:pPr>
              <w:keepNext/>
            </w:pPr>
            <w:r>
              <w:rPr>
                <w:b/>
                <w:bCs/>
                <w:color w:val="12355B"/>
                <w:sz w:val="18"/>
                <w:szCs w:val="18"/>
              </w:rPr>
              <w:t>Evidencia 2 · Captura del resultado en el navegador</w:t>
            </w:r>
          </w:p>
        </w:tc>
      </w:tr>
      <w:tr w:rsidR="009F2F8B">
        <w:tblPrEx>
          <w:tblCellMar>
            <w:top w:w="0" w:type="dxa"/>
            <w:bottom w:w="0" w:type="dxa"/>
          </w:tblCellMar>
        </w:tblPrEx>
        <w:trPr>
          <w:cantSplit/>
          <w:trHeight w:val="1250"/>
        </w:trPr>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3280DBD6" wp14:editId="4BEFA561">
                  <wp:extent cx="3167572" cy="3581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74714" cy="3589476"/>
                          </a:xfrm>
                          <a:prstGeom prst="rect">
                            <a:avLst/>
                          </a:prstGeom>
                        </pic:spPr>
                      </pic:pic>
                    </a:graphicData>
                  </a:graphic>
                </wp:inline>
              </w:drawing>
            </w:r>
          </w:p>
        </w:tc>
        <w:tc>
          <w:tcPr>
            <w:tcW w:w="4680" w:type="dxa"/>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tcPr>
          <w:p w:rsidR="009F2F8B" w:rsidRDefault="004723FE">
            <w:pPr>
              <w:keepNext/>
            </w:pPr>
            <w:r>
              <w:rPr>
                <w:noProof/>
              </w:rPr>
              <w:drawing>
                <wp:inline distT="0" distB="0" distL="0" distR="0" wp14:anchorId="2D813EF9" wp14:editId="4A4C1DE9">
                  <wp:extent cx="3021274" cy="3121660"/>
                  <wp:effectExtent l="0" t="0" r="8255"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24746" cy="3125247"/>
                          </a:xfrm>
                          <a:prstGeom prst="rect">
                            <a:avLst/>
                          </a:prstGeom>
                        </pic:spPr>
                      </pic:pic>
                    </a:graphicData>
                  </a:graphic>
                </wp:inline>
              </w:drawing>
            </w:r>
          </w:p>
        </w:tc>
      </w:tr>
      <w:tr w:rsidR="009F2F8B">
        <w:tblPrEx>
          <w:tblCellMar>
            <w:top w:w="0" w:type="dxa"/>
            <w:bottom w:w="0" w:type="dxa"/>
          </w:tblCellMar>
        </w:tblPrEx>
        <w:trPr>
          <w:cantSplit/>
          <w:trHeight w:val="400"/>
        </w:trPr>
        <w:tc>
          <w:tcPr>
            <w:tcW w:w="9360" w:type="dxa"/>
            <w:gridSpan w:val="2"/>
            <w:tcBorders>
              <w:top w:val="single" w:sz="4" w:space="0" w:color="9AA9BD"/>
              <w:left w:val="single" w:sz="4" w:space="0" w:color="9AA9BD"/>
              <w:bottom w:val="single" w:sz="4" w:space="0" w:color="9AA9BD"/>
              <w:right w:val="single" w:sz="4" w:space="0" w:color="9AA9BD"/>
            </w:tcBorders>
            <w:tcMar>
              <w:top w:w="60" w:type="dxa"/>
              <w:left w:w="120" w:type="dxa"/>
              <w:bottom w:w="60" w:type="dxa"/>
              <w:right w:w="120" w:type="dxa"/>
            </w:tcMar>
            <w:vAlign w:val="center"/>
          </w:tcPr>
          <w:p w:rsidR="009F2F8B" w:rsidRDefault="00A72E2E">
            <w:r>
              <w:rPr>
                <w:b/>
                <w:bCs/>
                <w:color w:val="12355B"/>
                <w:sz w:val="18"/>
                <w:szCs w:val="18"/>
              </w:rPr>
              <w:t xml:space="preserve">Enlace de GitHub (opcional): </w:t>
            </w:r>
          </w:p>
        </w:tc>
      </w:tr>
    </w:tbl>
    <w:p w:rsidR="009F2F8B" w:rsidRDefault="009F2F8B">
      <w:pPr>
        <w:spacing w:after="120"/>
      </w:pPr>
    </w:p>
    <w:p w:rsidR="009F2F8B" w:rsidRDefault="00A72E2E">
      <w:pPr>
        <w:pStyle w:val="Ttulo1"/>
        <w:keepNext/>
        <w:pBdr>
          <w:bottom w:val="single" w:sz="12" w:space="4" w:color="1D5FA8"/>
        </w:pBdr>
        <w:spacing w:before="360" w:after="160"/>
      </w:pPr>
      <w:r>
        <w:rPr>
          <w:b/>
          <w:bCs/>
          <w:color w:val="12355B"/>
          <w:sz w:val="28"/>
          <w:szCs w:val="28"/>
        </w:rPr>
        <w:t>Entrega final</w:t>
      </w:r>
    </w:p>
    <w:p w:rsidR="009F2F8B" w:rsidRDefault="00A72E2E">
      <w:pPr>
        <w:keepNext/>
        <w:spacing w:after="100" w:line="276" w:lineRule="auto"/>
      </w:pPr>
      <w:r>
        <w:t>Pegue el enlace completo del repositorio de GitHub donde se encuentran los ejercicios 6 a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2F8B">
        <w:tblPrEx>
          <w:tblCellMar>
            <w:top w:w="0" w:type="dxa"/>
            <w:bottom w:w="0" w:type="dxa"/>
          </w:tblCellMar>
        </w:tblPrEx>
        <w:trPr>
          <w:cantSplit/>
          <w:trHeight w:val="700"/>
        </w:trPr>
        <w:tc>
          <w:tcPr>
            <w:tcW w:w="9360" w:type="dxa"/>
            <w:tcBorders>
              <w:top w:val="single" w:sz="4" w:space="0" w:color="9AA9BD"/>
              <w:left w:val="single" w:sz="4" w:space="0" w:color="9AA9BD"/>
              <w:bottom w:val="single" w:sz="4" w:space="0" w:color="9AA9BD"/>
              <w:right w:val="single" w:sz="4" w:space="0" w:color="9AA9BD"/>
            </w:tcBorders>
            <w:shd w:val="clear" w:color="auto" w:fill="E8EEF7"/>
            <w:tcMar>
              <w:top w:w="100" w:type="dxa"/>
              <w:left w:w="160" w:type="dxa"/>
              <w:bottom w:w="100" w:type="dxa"/>
              <w:right w:w="160" w:type="dxa"/>
            </w:tcMar>
            <w:vAlign w:val="center"/>
          </w:tcPr>
          <w:p w:rsidR="009F2F8B" w:rsidRDefault="00A72E2E">
            <w:r>
              <w:rPr>
                <w:b/>
                <w:bCs/>
                <w:color w:val="12355B"/>
              </w:rPr>
              <w:t xml:space="preserve">Enlace del repositorio de GitHub: </w:t>
            </w:r>
          </w:p>
        </w:tc>
      </w:tr>
    </w:tbl>
    <w:p w:rsidR="00A72E2E" w:rsidRDefault="00A72E2E"/>
    <w:sectPr w:rsidR="00A72E2E">
      <w:headerReference w:type="default" r:id="rId38"/>
      <w:footerReference w:type="default" r:id="rId39"/>
      <w:pgSz w:w="12240" w:h="15840"/>
      <w:pgMar w:top="1300" w:right="1440" w:bottom="11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535D" w:rsidRDefault="00E9535D">
      <w:r>
        <w:separator/>
      </w:r>
    </w:p>
  </w:endnote>
  <w:endnote w:type="continuationSeparator" w:id="0">
    <w:p w:rsidR="00E9535D" w:rsidRDefault="00E95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F8B" w:rsidRDefault="00A72E2E">
    <w:pPr>
      <w:jc w:val="center"/>
    </w:pPr>
    <w:r>
      <w:rPr>
        <w:color w:val="6B7280"/>
        <w:sz w:val="17"/>
        <w:szCs w:val="17"/>
      </w:rPr>
      <w:t xml:space="preserve">Gestión de eventos en el navegador  ·  Página </w:t>
    </w:r>
    <w:r>
      <w:rPr>
        <w:color w:val="6B7280"/>
        <w:sz w:val="17"/>
        <w:szCs w:val="17"/>
      </w:rPr>
      <w:fldChar w:fldCharType="begin"/>
    </w:r>
    <w:r>
      <w:rPr>
        <w:color w:val="6B7280"/>
        <w:sz w:val="17"/>
        <w:szCs w:val="17"/>
      </w:rPr>
      <w:instrText>PAGE</w:instrText>
    </w:r>
    <w:r w:rsidR="0017232C">
      <w:rPr>
        <w:color w:val="6B7280"/>
        <w:sz w:val="17"/>
        <w:szCs w:val="17"/>
      </w:rPr>
      <w:fldChar w:fldCharType="separate"/>
    </w:r>
    <w:r w:rsidR="00D15CD7">
      <w:rPr>
        <w:noProof/>
        <w:color w:val="6B7280"/>
        <w:sz w:val="17"/>
        <w:szCs w:val="17"/>
      </w:rPr>
      <w:t>19</w:t>
    </w:r>
    <w:r>
      <w:rPr>
        <w:color w:val="6B7280"/>
        <w:sz w:val="17"/>
        <w:szCs w:val="17"/>
      </w:rPr>
      <w:fldChar w:fldCharType="end"/>
    </w:r>
    <w:r>
      <w:rPr>
        <w:color w:val="6B7280"/>
        <w:sz w:val="17"/>
        <w:szCs w:val="17"/>
      </w:rPr>
      <w:t xml:space="preserve"> de </w:t>
    </w:r>
    <w:r>
      <w:rPr>
        <w:color w:val="6B7280"/>
        <w:sz w:val="17"/>
        <w:szCs w:val="17"/>
      </w:rPr>
      <w:fldChar w:fldCharType="begin"/>
    </w:r>
    <w:r>
      <w:rPr>
        <w:color w:val="6B7280"/>
        <w:sz w:val="17"/>
        <w:szCs w:val="17"/>
      </w:rPr>
      <w:instrText>NUMPAGES</w:instrText>
    </w:r>
    <w:r w:rsidR="0017232C">
      <w:rPr>
        <w:color w:val="6B7280"/>
        <w:sz w:val="17"/>
        <w:szCs w:val="17"/>
      </w:rPr>
      <w:fldChar w:fldCharType="separate"/>
    </w:r>
    <w:r w:rsidR="00D15CD7">
      <w:rPr>
        <w:noProof/>
        <w:color w:val="6B7280"/>
        <w:sz w:val="17"/>
        <w:szCs w:val="17"/>
      </w:rPr>
      <w:t>19</w:t>
    </w:r>
    <w:r>
      <w:rPr>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535D" w:rsidRDefault="00E9535D">
      <w:r>
        <w:separator/>
      </w:r>
    </w:p>
  </w:footnote>
  <w:footnote w:type="continuationSeparator" w:id="0">
    <w:p w:rsidR="00E9535D" w:rsidRDefault="00E953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2F8B" w:rsidRDefault="00A72E2E">
    <w:pPr>
      <w:pBdr>
        <w:bottom w:val="single" w:sz="6" w:space="4" w:color="9AA9BD"/>
      </w:pBdr>
      <w:jc w:val="right"/>
    </w:pPr>
    <w:r>
      <w:rPr>
        <w:color w:val="6B7280"/>
        <w:sz w:val="17"/>
        <w:szCs w:val="17"/>
      </w:rPr>
      <w:t>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031020"/>
    <w:multiLevelType w:val="hybridMultilevel"/>
    <w:tmpl w:val="781E921A"/>
    <w:lvl w:ilvl="0" w:tplc="6994B170">
      <w:start w:val="1"/>
      <w:numFmt w:val="bullet"/>
      <w:lvlText w:val="•"/>
      <w:lvlJc w:val="left"/>
      <w:pPr>
        <w:ind w:left="540" w:hanging="270"/>
      </w:pPr>
      <w:rPr>
        <w:color w:val="1D5FA8"/>
      </w:rPr>
    </w:lvl>
    <w:lvl w:ilvl="1" w:tplc="84040702">
      <w:numFmt w:val="decimal"/>
      <w:lvlText w:val=""/>
      <w:lvlJc w:val="left"/>
    </w:lvl>
    <w:lvl w:ilvl="2" w:tplc="4F9477EC">
      <w:numFmt w:val="decimal"/>
      <w:lvlText w:val=""/>
      <w:lvlJc w:val="left"/>
    </w:lvl>
    <w:lvl w:ilvl="3" w:tplc="17F0D91C">
      <w:numFmt w:val="decimal"/>
      <w:lvlText w:val=""/>
      <w:lvlJc w:val="left"/>
    </w:lvl>
    <w:lvl w:ilvl="4" w:tplc="82D00EE2">
      <w:numFmt w:val="decimal"/>
      <w:lvlText w:val=""/>
      <w:lvlJc w:val="left"/>
    </w:lvl>
    <w:lvl w:ilvl="5" w:tplc="7214C706">
      <w:numFmt w:val="decimal"/>
      <w:lvlText w:val=""/>
      <w:lvlJc w:val="left"/>
    </w:lvl>
    <w:lvl w:ilvl="6" w:tplc="E8D4CCEC">
      <w:numFmt w:val="decimal"/>
      <w:lvlText w:val=""/>
      <w:lvlJc w:val="left"/>
    </w:lvl>
    <w:lvl w:ilvl="7" w:tplc="F7726056">
      <w:numFmt w:val="decimal"/>
      <w:lvlText w:val=""/>
      <w:lvlJc w:val="left"/>
    </w:lvl>
    <w:lvl w:ilvl="8" w:tplc="28D861BE">
      <w:numFmt w:val="decimal"/>
      <w:lvlText w:val=""/>
      <w:lvlJc w:val="left"/>
    </w:lvl>
  </w:abstractNum>
  <w:abstractNum w:abstractNumId="1" w15:restartNumberingAfterBreak="0">
    <w:nsid w:val="57C85A8E"/>
    <w:multiLevelType w:val="hybridMultilevel"/>
    <w:tmpl w:val="62F4A53C"/>
    <w:lvl w:ilvl="0" w:tplc="75581730">
      <w:start w:val="1"/>
      <w:numFmt w:val="bullet"/>
      <w:lvlText w:val="●"/>
      <w:lvlJc w:val="left"/>
      <w:pPr>
        <w:ind w:left="720" w:hanging="360"/>
      </w:pPr>
    </w:lvl>
    <w:lvl w:ilvl="1" w:tplc="F8BE2FB6">
      <w:start w:val="1"/>
      <w:numFmt w:val="bullet"/>
      <w:lvlText w:val="○"/>
      <w:lvlJc w:val="left"/>
      <w:pPr>
        <w:ind w:left="1440" w:hanging="360"/>
      </w:pPr>
    </w:lvl>
    <w:lvl w:ilvl="2" w:tplc="CCF0B894">
      <w:start w:val="1"/>
      <w:numFmt w:val="bullet"/>
      <w:lvlText w:val="■"/>
      <w:lvlJc w:val="left"/>
      <w:pPr>
        <w:ind w:left="2160" w:hanging="360"/>
      </w:pPr>
    </w:lvl>
    <w:lvl w:ilvl="3" w:tplc="751E8DF6">
      <w:start w:val="1"/>
      <w:numFmt w:val="bullet"/>
      <w:lvlText w:val="●"/>
      <w:lvlJc w:val="left"/>
      <w:pPr>
        <w:ind w:left="2880" w:hanging="360"/>
      </w:pPr>
    </w:lvl>
    <w:lvl w:ilvl="4" w:tplc="AF76B3C6">
      <w:start w:val="1"/>
      <w:numFmt w:val="bullet"/>
      <w:lvlText w:val="○"/>
      <w:lvlJc w:val="left"/>
      <w:pPr>
        <w:ind w:left="3600" w:hanging="360"/>
      </w:pPr>
    </w:lvl>
    <w:lvl w:ilvl="5" w:tplc="69F8EC3A">
      <w:start w:val="1"/>
      <w:numFmt w:val="bullet"/>
      <w:lvlText w:val="■"/>
      <w:lvlJc w:val="left"/>
      <w:pPr>
        <w:ind w:left="4320" w:hanging="360"/>
      </w:pPr>
    </w:lvl>
    <w:lvl w:ilvl="6" w:tplc="26FE6878">
      <w:start w:val="1"/>
      <w:numFmt w:val="bullet"/>
      <w:lvlText w:val="●"/>
      <w:lvlJc w:val="left"/>
      <w:pPr>
        <w:ind w:left="5040" w:hanging="360"/>
      </w:pPr>
    </w:lvl>
    <w:lvl w:ilvl="7" w:tplc="4698A656">
      <w:start w:val="1"/>
      <w:numFmt w:val="bullet"/>
      <w:lvlText w:val="●"/>
      <w:lvlJc w:val="left"/>
      <w:pPr>
        <w:ind w:left="5760" w:hanging="360"/>
      </w:pPr>
    </w:lvl>
    <w:lvl w:ilvl="8" w:tplc="D5AE07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F8B"/>
    <w:rsid w:val="001077FC"/>
    <w:rsid w:val="0017232C"/>
    <w:rsid w:val="004723FE"/>
    <w:rsid w:val="006D6FE7"/>
    <w:rsid w:val="009F2F8B"/>
    <w:rsid w:val="00A72E2E"/>
    <w:rsid w:val="00D15CD7"/>
    <w:rsid w:val="00E224AB"/>
    <w:rsid w:val="00E953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8C6AE3-C95E-4E1E-BDCB-6DD97F0B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BB9E2-26F7-40A9-A132-CE20C7603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2687</Words>
  <Characters>14784</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Taller de evaluación - Gestión de eventos en el navegador</vt:lpstr>
    </vt:vector>
  </TitlesOfParts>
  <Company/>
  <LinksUpToDate>false</LinksUpToDate>
  <CharactersWithSpaces>17437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Gestión de eventos en el navegador</dc:title>
  <dc:subject/>
  <dc:creator>Andrés Felipe Osorio Quintero</dc:creator>
  <cp:keywords/>
  <dc:description/>
  <cp:lastModifiedBy>soporte</cp:lastModifiedBy>
  <cp:revision>1</cp:revision>
  <dcterms:created xsi:type="dcterms:W3CDTF">2026-10-12T14:33:00Z</dcterms:created>
  <dcterms:modified xsi:type="dcterms:W3CDTF">2026-10-27T22:14:00Z</dcterms:modified>
</cp:coreProperties>
</file>