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with no fields.</w:t>
      </w:r>
    </w:p>
    <w:p>
      <w:r>
        <w:t xml:space="preserve">ENDMARKER of document.</w:t>
      </w:r>
    </w:p>
    <w:sectPr>
      <w:headerReference w:type="default" r:id="rIdH1"/>
      <w:footerReference w:type="default" r:id="rIdF1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Reference </w:t>
    </w:r>
    <w:sdt>
      <w:sdtPr>
        <w:alias w:val="f1"/>
        <w:tag w:val="field:f1"/>
        <w:id w:val="1004"/>
        <w:lock w:val="contentLocked"/>
      </w:sdtPr>
      <w:sdtContent>
        <w:r>
          <w:t xml:space="preserve">FOOTERVALUE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Prepared for </w:t>
    </w:r>
    <w:sdt>
      <w:sdtPr>
        <w:alias w:val="h1"/>
        <w:tag w:val="field:h1"/>
        <w:id w:val="1003"/>
        <w:lock w:val="contentLocked"/>
      </w:sdtPr>
      <w:sdtContent>
        <w:r>
          <w:t xml:space="preserve">HEADERVALUE</w:t>
        </w:r>
      </w:sdtContent>
    </w:sdt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