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spacing w:after="200"/>
        <w:jc w:val="center"/>
      </w:pPr>
      <w:r>
        <w:rPr>
          <w:b/>
          <w:color w:val="000000"/>
        </w:rPr>
        <w:t>TeamFS 当前项目内容汇总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本地版本 0.8.0    汇总日期 2026 年 10 月 15 日</w:t>
      </w:r>
    </w:p>
    <w:p>
      <w:pPr>
        <w:pStyle w:val="GoalHeading"/>
        <w:keepNext/>
        <w:pageBreakBefore w:val="0"/>
      </w:pPr>
      <w:r>
        <w:rPr>
          <w:b/>
          <w:color w:val="000000"/>
        </w:rPr>
        <w:t>我们要解决的问题</w:t>
      </w:r>
    </w:p>
    <w:p>
      <w:pPr>
        <w:keepNext w:val="0"/>
        <w:pageBreakBefore w:val="0"/>
        <w:spacing w:after="79" w:line="269" w:lineRule="auto"/>
      </w:pPr>
      <w:r>
        <w:rPr>
          <w:b/>
          <w:color w:val="000000"/>
        </w:rPr>
        <w:t>科研实验的文件输入依赖与内容版本难以追溯：得到一个结果后，往往难以确认程序实际读取了哪些文件、使用了哪一版内容，以及以后能否取回这些旧输入。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1. 同名文件内容变化：数据或参数文件被修改后，文件名可能完全不变。仅记录路径，无法解释为什么同一程序前后得到不同结果。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2. 实际输入依赖不清：实验目录中存在的文件不一定被程序读取；配置和辅助文件也可能影响结果。仅保存整个目录，不能说明本次运行实际访问了什么。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3. 旧结果缺少对应输入：结果保存下来了，当时的数据和配置却被覆盖或删除，后续难以排查差异，也难以用原输入重新运行。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这些问题会增加实验交接、结果核查和重复实验的成本。例如两次都读取 measurements.csv，但内容已经改变；我们希望能查到第一次实际访问的文件版本，并取回旧输入重放。</w:t>
      </w:r>
    </w:p>
    <w:p>
      <w:pPr>
        <w:pStyle w:val="GoalHeading"/>
        <w:keepNext/>
        <w:pageBreakBefore w:val="0"/>
      </w:pPr>
      <w:r>
        <w:rPr>
          <w:b/>
          <w:color w:val="000000"/>
        </w:rPr>
        <w:t>我们的解决思路与项目定位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TeamFS 是基于 Rust 和 fuse-rs 的科研实验文件输入追溯系统，面向单机、小规模实验。通过“运行前固定输入版本、运行时观察实际文件访问、运行后生成可校验报告”，关联一次运行与其挂载内输入，并支持旧输入验证、恢复与重放。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目前已跑通这条流程。后续重点是实际科研案例、通用输出证据、中途采集保存、性能评估和真实报告页面；追踪范围与能力边界见末页。</w:t>
      </w:r>
    </w:p>
    <w:p>
      <w:pPr>
        <w:pStyle w:val="GoalHeading"/>
        <w:keepNext/>
        <w:pageBreakBefore w:val="0"/>
      </w:pPr>
      <w:r>
        <w:rPr>
          <w:b/>
          <w:color w:val="000000"/>
        </w:rPr>
        <w:t>技术路线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应用程序 → Linux VFS → FUSE → Rust 文件系统服务 → SQLite 后端存储。FUSE 将挂载目录中的文件请求交给用户空间代码处理，使我们能够提供只读历史版本并观察实际访问。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环境为 Linux 或 WSL2，使用 Rust 1.75、fuse 0.3.1、SQLite 和 SHA256。实验程序使用普通文件接口，不需要接入日志 SDK；需要通过实验命令启动，并把结果写到挂载点外的输出目录。</w:t>
      </w:r>
    </w:p>
    <w:p>
      <w:pPr>
        <w:pStyle w:val="GoalHeading"/>
        <w:keepNext/>
        <w:pageBreakBefore w:val="0"/>
      </w:pPr>
      <w:r>
        <w:rPr>
          <w:b/>
          <w:color w:val="000000"/>
        </w:rPr>
        <w:t>一次实验的工作过程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1. 固定输入：先创建并成功提交只读实验快照，再释放执行门启动程序，避免输入保存失败后仍执行实验。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2. 运行采集：程序在快照目录运行；按独立进程组记录正文读取、仅打开、元数据与目录查询以及错误访问。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3. 导出报告：保存命令、文件版本 SHA256、访问次数和返回字节、退出码或信号，以及 stdout、stderr 和完成状态。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4. 验证与重放：重新校验报告对应的旧输入；需要时恢复到新目录，或用旧输入版本重新执行原命令。</w:t>
      </w:r>
    </w:p>
    <w:p>
      <w:pPr>
        <w:pStyle w:val="Title"/>
        <w:keepNext/>
        <w:pageBreakBefore/>
        <w:spacing w:after="200"/>
        <w:jc w:val="center"/>
      </w:pPr>
      <w:r>
        <w:rPr>
          <w:b/>
          <w:color w:val="000000"/>
        </w:rPr>
        <w:t>当前已经实现的能力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14"/>
        <w:gridCol w:w="8553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8ECF0"/>
          </w:tcPr>
          <w:p>
            <w:pPr>
              <w:keepNext/>
              <w:pageBreakBefore w:val="0"/>
              <w:spacing w:line="264" w:lineRule="auto" w:after="0"/>
              <w:jc w:val="center"/>
            </w:pPr>
            <w:r>
              <w:rPr>
                <w:b/>
                <w:color w:val="000000"/>
              </w:rPr>
              <w:t>模块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8ECF0"/>
          </w:tcPr>
          <w:p>
            <w:pPr>
              <w:keepNext/>
              <w:pageBreakBefore w:val="0"/>
              <w:spacing w:line="264" w:lineRule="auto" w:after="0"/>
              <w:jc w:val="center"/>
            </w:pPr>
            <w:r>
              <w:rPr>
                <w:b/>
                <w:color w:val="000000"/>
              </w:rPr>
              <w:t>当前内容与作用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基础文件操作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支持文件和目录创建、读写、截断、改名、删除、属性操作及软链接，支撑支持范围内的普通程序使用。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持久化保存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使用 SQLite 事务保存状态；支持显式同步、可选自动同步、正常卸载保存和异常退出后的最后提交恢复。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快照与恢复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提供只读历史目录、单文件与整目录恢复、恢复预览及快照差异清单。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回收站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保护普通文件删除和改名覆盖的旧内容；支持清单、恢复与清理，恢复不覆盖已有目标。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独立备份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支持备份导出、校验和导入，为跨存储保留输入版本提供基础。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分块存储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内容按固定 64 KiB 块保存；局部覆盖修改可共享未修改块，减少适用场景中的重复内容保存。当前数据库格式为 4。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日志与监控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提供结构化操作日志、虚拟状态和耗时指标，以及连接真实挂载的只读监控页面；教学模拟页面独立保留。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诊断与验收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提供环境诊断、离线存储自检、实际软件兼容性、随机操作对照、事务故障和生命周期测试。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实验输入追溯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支持输入固定、进程组访问采集、报告查看与验证、旧输入恢复和重放，以及部分中断场景的记录取回。</w:t>
            </w:r>
          </w:p>
        </w:tc>
      </w:tr>
    </w:tbl>
    <w:p>
      <w:pPr>
        <w:pStyle w:val="GoalHeading"/>
        <w:keepNext/>
        <w:pageBreakBefore w:val="0"/>
      </w:pPr>
      <w:r>
        <w:rPr>
          <w:b/>
          <w:color w:val="000000"/>
        </w:rPr>
        <w:t>保存语义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普通修改先留在内存，成功执行 teamfs sync、文件或目录 fsync、自动同步或正常卸载后保存。异常退出恢复最后一次成功提交；关闭文件本身不代表已经持久化。保存失败保留内存修改和上一次完整提交。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创建或删除快照、清理回收站属于显式同步操作，成功后跨重启保留。memory 模式仅供教学体验，进程结束后输入与文件内容不再保留。实验开始时的输入快照会先成功提交。</w:t>
      </w:r>
    </w:p>
    <w:p>
      <w:pPr>
        <w:pStyle w:val="GoalHeading"/>
        <w:keepNext/>
        <w:pageBreakBefore w:val="0"/>
      </w:pPr>
      <w:r>
        <w:rPr>
          <w:b/>
          <w:color w:val="000000"/>
        </w:rPr>
        <w:t>实验报告与普通日志的区别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实验访问记录采用专用采集会话，不依赖普通日志的窗口和轮转。报告区分实际正文读取、仅打开和元数据访问；完整文件 SHA256 标识内容版本，返回字节数不证明算法使用了每个字节。</w:t>
      </w:r>
    </w:p>
    <w:p>
      <w:pPr>
        <w:pStyle w:val="Title"/>
        <w:keepNext/>
        <w:pageBreakBefore/>
        <w:spacing w:after="200"/>
        <w:jc w:val="center"/>
      </w:pPr>
      <w:r>
        <w:rPr>
          <w:b/>
          <w:color w:val="000000"/>
        </w:rPr>
        <w:t>真实演示与已有验收</w:t>
      </w:r>
    </w:p>
    <w:p>
      <w:pPr>
        <w:pStyle w:val="GoalHeading"/>
        <w:keepNext/>
        <w:pageBreakBefore w:val="0"/>
      </w:pPr>
      <w:r>
        <w:rPr>
          <w:b/>
          <w:color w:val="000000"/>
        </w:rPr>
        <w:t>已经跑通的演示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现有案例使用 Python 分析程序，读取样本、参数和校准文件，并放置一个未使用文件作为对照。演示执行真实挂载和文件访问，保存报告、回调日志、输出及独立备份。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14"/>
        <w:gridCol w:w="8553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8ECF0"/>
          </w:tcPr>
          <w:p>
            <w:pPr>
              <w:keepNext/>
              <w:pageBreakBefore w:val="0"/>
              <w:spacing w:line="264" w:lineRule="auto" w:after="0"/>
              <w:jc w:val="center"/>
            </w:pPr>
            <w:r>
              <w:rPr>
                <w:b/>
                <w:color w:val="000000"/>
              </w:rPr>
              <w:t>步骤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8ECF0"/>
          </w:tcPr>
          <w:p>
            <w:pPr>
              <w:keepNext/>
              <w:pageBreakBefore w:val="0"/>
              <w:spacing w:line="264" w:lineRule="auto" w:after="0"/>
              <w:jc w:val="center"/>
            </w:pPr>
            <w:r>
              <w:rPr>
                <w:b/>
                <w:color w:val="000000"/>
              </w:rPr>
              <w:t>实测结果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原始输入运行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样本为 10、20、30，配置倍率为 2，校准系数为 1.5；结果为 41.5。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修改同名数据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样本改为 50、60、70 后重新运行，结果变为 121.5。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重放第一次输入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使用第一次报告对应的旧输入版本重新运行，结果为 41.5。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结果一致性检查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第一次与重放结果逐字节一致，SHA256 相同。目录中的未使用文件不应列为正文输入。</w:t>
            </w:r>
          </w:p>
        </w:tc>
      </w:tr>
    </w:tbl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该演示证明已测场景中旧输入可以保留并重用。它仍是小型教学样例，尚不能替代实际科研工作流，也不能据此说明任意程序都能完全复现。</w:t>
      </w:r>
    </w:p>
    <w:p>
      <w:pPr>
        <w:pStyle w:val="GoalHeading"/>
        <w:keepNext/>
        <w:pageBreakBefore w:val="0"/>
      </w:pPr>
      <w:r>
        <w:rPr>
          <w:b/>
          <w:color w:val="000000"/>
        </w:rPr>
        <w:t>最近一次已保存的验收结果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依据 2026 年 10 月 15 日的 experiment-verification.json，完整检查入口退出码为 0。本次文档整理没有重新执行全部测试，以下属于已有验收记录。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14"/>
        <w:gridCol w:w="8553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8ECF0"/>
          </w:tcPr>
          <w:p>
            <w:pPr>
              <w:keepNext/>
              <w:pageBreakBefore w:val="0"/>
              <w:spacing w:line="264" w:lineRule="auto" w:after="0"/>
              <w:jc w:val="center"/>
            </w:pPr>
            <w:r>
              <w:rPr>
                <w:b/>
                <w:color w:val="000000"/>
              </w:rPr>
              <w:t>检查内容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8ECF0"/>
          </w:tcPr>
          <w:p>
            <w:pPr>
              <w:keepNext/>
              <w:pageBreakBefore w:val="0"/>
              <w:spacing w:line="264" w:lineRule="auto" w:after="0"/>
              <w:jc w:val="center"/>
            </w:pPr>
            <w:r>
              <w:rPr>
                <w:b/>
                <w:color w:val="000000"/>
              </w:rPr>
              <w:t>已有记录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单元测试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22 项通过。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真实挂载场景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12 组实验追溯、62 组原有挂载、14 组诊断、9 组分块存储场景。各组可能包含多项断言。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软件兼容性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19 项通过，7 项明确不支持；不支持项不计为通过。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随机操作对照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1,080 次随机生成操作，以原生 Linux 目录为参照，并穿插保存及重挂载检查。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实验演示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旧输入重放与原始结果字节一致；保存两份结果的 SHA256 作为证据。</w:t>
            </w:r>
          </w:p>
        </w:tc>
      </w:tr>
    </w:tbl>
    <w:p>
      <w:pPr>
        <w:pStyle w:val="GoalHeading"/>
        <w:keepNext/>
        <w:pageBreakBefore w:val="0"/>
      </w:pPr>
      <w:r>
        <w:rPr>
          <w:b/>
          <w:color w:val="000000"/>
        </w:rPr>
        <w:t>主要覆盖场景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包括中文及非 UTF-8 名称、二进制局部读取、空文件、仅打开或仅查询属性、普通子进程与外部进程隔离、超过普通日志窗口的 2500 次读取、当前输入被并发修改、未固定输入提示、软链接越界、运行失败、中断恢复、守护进程崩溃和启动事务失败。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这些是针对支持范围的有界测试，不能等同于完整 POSIX 兼容、生产级长期可靠性或任意科研程序的复现保证。</w:t>
      </w:r>
    </w:p>
    <w:p>
      <w:pPr>
        <w:pStyle w:val="Title"/>
        <w:keepNext/>
        <w:pageBreakBefore/>
        <w:spacing w:after="200"/>
        <w:jc w:val="center"/>
      </w:pPr>
      <w:r>
        <w:rPr>
          <w:b/>
          <w:color w:val="000000"/>
        </w:rPr>
        <w:t>后续工作与交付边界</w:t>
      </w:r>
    </w:p>
    <w:p>
      <w:pPr>
        <w:pStyle w:val="GoalHeading"/>
        <w:keepNext/>
        <w:pageBreakBefore w:val="0"/>
      </w:pPr>
      <w:r>
        <w:rPr>
          <w:b/>
          <w:color w:val="000000"/>
        </w:rPr>
        <w:t>五人分工中的新增重点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14"/>
        <w:gridCol w:w="8553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8ECF0"/>
          </w:tcPr>
          <w:p>
            <w:pPr>
              <w:keepNext/>
              <w:pageBreakBefore w:val="0"/>
              <w:spacing w:line="264" w:lineRule="auto" w:after="0"/>
              <w:jc w:val="center"/>
            </w:pPr>
            <w:r>
              <w:rPr>
                <w:b/>
                <w:color w:val="000000"/>
              </w:rPr>
              <w:t>负责方向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8ECF0"/>
          </w:tcPr>
          <w:p>
            <w:pPr>
              <w:keepNext/>
              <w:pageBreakBefore w:val="0"/>
              <w:spacing w:line="264" w:lineRule="auto" w:after="0"/>
              <w:jc w:val="center"/>
            </w:pPr>
            <w:r>
              <w:rPr>
                <w:b/>
                <w:color w:val="000000"/>
              </w:rPr>
              <w:t>下一阶段需要补齐的内容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成员 2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复核访问分类、进程归属、特殊路径和兼容性，牵头接口联调、调用图与全套回归。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成员 3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新增运行中采集摘要的中途持久保存，验证崩溃后可保留的证据，完善中断与恢复状态。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成员 4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引入来源明确的实际案例，增加指定输出文件摘要、轻量环境信息和实验报告比较，完成端到端演示与独立复现。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成员 5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对比原生目录、普通 TeamFS 与实验模式，测量分阶段耗时、内存和存储成本，提供原始样本及优化依据。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center"/>
            </w:pPr>
            <w:r>
              <w:rPr>
                <w:b w:val="0"/>
                <w:color w:val="000000"/>
              </w:rPr>
              <w:t>成员 6</w:t>
            </w:r>
          </w:p>
        </w:tc>
        <w:tc>
          <w:tcPr>
            <w:tcW w:type="dxa" w:w="8553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keepNext w:val="0"/>
              <w:pageBreakBefore w:val="0"/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新增真实实验报告列表、详情与差异页面，统一运行入口、发布和验收版本，汇总证据及答辩材料。</w:t>
            </w:r>
          </w:p>
        </w:tc>
      </w:tr>
    </w:tbl>
    <w:p>
      <w:pPr>
        <w:pStyle w:val="GoalHeading"/>
        <w:keepNext/>
        <w:pageBreakBefore w:val="0"/>
      </w:pPr>
      <w:r>
        <w:rPr>
          <w:b/>
          <w:color w:val="000000"/>
        </w:rPr>
        <w:t>需区分现状与计划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现有演示已核对输出一致性，但通用输出文件摘要、轻量环境摘要和两次实验报告比较仍属计划事项。现有真实文件系统监控页面，也尚未等同于完整的实验报告展示页面。</w:t>
      </w:r>
    </w:p>
    <w:p>
      <w:pPr>
        <w:pStyle w:val="GoalHeading"/>
        <w:keepNext/>
        <w:pageBreakBefore w:val="0"/>
      </w:pPr>
      <w:r>
        <w:rPr>
          <w:b/>
          <w:color w:val="000000"/>
        </w:rPr>
        <w:t>当前能力边界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追踪范围是指定挂载目录和实验进程组。外部磁盘文件、软件库、网络输入、随机性、GPU 行为及主动离开进程组的进程未被完整捕获。verify 校验文件内容，不验证科学结论或完整运行环境。实验快照文件不支持 mmap。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运行中的采集会话主要保存在守护进程内存中。守护进程崩溃后，已提交输入仍可保留，尚未导出的访问记录可能丢失。报告本身不包含原始输入正文，长期迁移应同时保留报告和独立备份。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基础兼容性也有边界：硬链接、扩展属性等未完整支持；SQLite 应用在默认 DELETE 日志模式下的提交不等于 TeamFS 已同步，不能宣称可透明替代任意数据库磁盘。</w:t>
      </w:r>
    </w:p>
    <w:p>
      <w:pPr>
        <w:pStyle w:val="GoalHeading"/>
        <w:keepNext/>
        <w:pageBreakBefore w:val="0"/>
      </w:pPr>
      <w:r>
        <w:rPr>
          <w:b/>
          <w:color w:val="000000"/>
        </w:rPr>
        <w:t>运行与资料入口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真实实验演示：bash scripts/demo-experiment.sh；实验验收：bash scripts/test-experiments.sh；完整检查：bash scripts/check.sh。应在项目目录下的 Linux 或 WSL2 环境中执行。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项目说明：README.md；实验使用与边界：docs/experiments.md；最近验收汇总：artifacts/experiment-verification.json；最新演示位置：artifacts/experiment-demo-latest.json。</w:t>
      </w:r>
    </w:p>
    <w:p>
      <w:pPr>
        <w:pStyle w:val="GoalHeading"/>
        <w:keepNext/>
        <w:pageBreakBefore w:val="0"/>
      </w:pPr>
      <w:r>
        <w:rPr>
          <w:b/>
          <w:color w:val="000000"/>
        </w:rPr>
        <w:t>最终交付目标</w:t>
      </w:r>
    </w:p>
    <w:p>
      <w:pPr>
        <w:keepNext w:val="0"/>
        <w:pageBreakBefore w:val="0"/>
        <w:spacing w:after="79" w:line="269" w:lineRule="auto"/>
      </w:pPr>
      <w:r>
        <w:rPr>
          <w:b w:val="0"/>
          <w:color w:val="000000"/>
        </w:rPr>
        <w:t>完成一个可运行、可讲解、可验证的科研实验文件输入追溯案例：查清挂载内输入及版本，保留旧输入并支持重放，用真实案例和实测开销解释价值与代价，提交与验收版本一致的源码、文档、演示和报告页面。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3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alHeading">
    <w:name w:val="GoalHeading"/>
    <w:basedOn w:val="Normal"/>
    <w:pPr>
      <w:keepNext/>
      <w:spacing w:before="180" w:after="100"/>
    </w:pPr>
    <w:rPr>
      <w:rFonts w:ascii="Calibri" w:hAnsi="Calibri" w:eastAsia="黑体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TeamFS 当前项目内容汇总</dc:title>
  <dc:subject>项目定位 已实现功能 真实验收 后续工作与边界</dc:subject>
  <dc:creator>TeamFS 小组</dc:creator>
  <cp:keywords/>
  <dc:description/>
  <cp:lastModifiedBy/>
  <cp:revision>1</cp:revision>
  <dcterms:created xsi:type="dcterms:W3CDTF">2013-12-23T23:15:00Z</dcterms:created>
  <dcterms:modified xsi:type="dcterms:W3CDTF">2026-10-15T04:59:48Z</dcterms:modified>
  <cp:category/>
</cp:coreProperties>
</file>