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{{company_name}}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{{company_address}}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{{company_tin}}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>{{doc_number}}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>{{doc_date}}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>{{driver_datv}}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>{{passport}}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{{passport_date}},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>{{company_short_name}}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{{driver_datv}}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номеру ТТН</w:t>
      </w:r>
      <w:r>
        <w:rPr>
          <w:rFonts w:hint="default"/>
          <w:lang w:val="ru-RU"/>
        </w:rPr>
        <w:t xml:space="preserve"> №{{documents_number}}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>{{documents_date}}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>{{consignee}}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>{{consignee_address}}, производить все необходимые процедуры в таможенных и других органах в пути следования по маршруту {{city_shipper}} ({{country_shipper}}) - {{city_Consignee}} ({{country_consignee}})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2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{{company_short_name}}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{{director_short}}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4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{{doc_date}}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