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EE7E7">
      <w:pPr>
        <w:pStyle w:val="4"/>
        <w:keepNext w:val="0"/>
        <w:keepLines w:val="0"/>
        <w:widowControl/>
        <w:suppressLineNumbers w:val="0"/>
        <w:shd w:val="clear" w:fill="FFFFFF"/>
        <w:spacing w:before="0" w:beforeAutospacing="0" w:after="0" w:afterAutospacing="0" w:line="288" w:lineRule="atLeast"/>
        <w:ind w:firstLine="0"/>
        <w:rPr>
          <w:rFonts w:hint="default" w:ascii="Times New Roman" w:hAnsi="Times New Roman" w:cs="Times New Roman"/>
          <w:i w:val="0"/>
          <w:iCs w:val="0"/>
          <w:caps w:val="0"/>
          <w:color w:val="060607"/>
          <w:spacing w:val="6"/>
          <w:sz w:val="28"/>
          <w:szCs w:val="28"/>
          <w:shd w:val="clear" w:fill="FFFFFF"/>
          <w:lang w:val="en-US" w:eastAsia="zh-CN"/>
        </w:rPr>
      </w:pPr>
      <w:r>
        <w:rPr>
          <w:rFonts w:hint="default" w:ascii="Times New Roman" w:hAnsi="Times New Roman" w:cs="Times New Roman"/>
          <w:i w:val="0"/>
          <w:iCs w:val="0"/>
          <w:caps w:val="0"/>
          <w:color w:val="060607"/>
          <w:spacing w:val="6"/>
          <w:sz w:val="28"/>
          <w:szCs w:val="28"/>
          <w:shd w:val="clear" w:fill="FFFFFF"/>
          <w:lang w:val="en-US" w:eastAsia="zh-CN"/>
        </w:rPr>
        <w:t>6</w:t>
      </w:r>
      <w:r>
        <w:rPr>
          <w:rFonts w:hint="default" w:ascii="Times New Roman" w:hAnsi="Times New Roman" w:eastAsia="宋体" w:cs="Times New Roman"/>
          <w:i w:val="0"/>
          <w:iCs w:val="0"/>
          <w:caps w:val="0"/>
          <w:color w:val="060607"/>
          <w:spacing w:val="6"/>
          <w:sz w:val="28"/>
          <w:szCs w:val="28"/>
          <w:shd w:val="clear" w:fill="FFFFFF"/>
        </w:rPr>
        <w:t>潜在剖面分析</w:t>
      </w:r>
      <w:r>
        <w:rPr>
          <w:rFonts w:hint="default" w:ascii="Times New Roman" w:hAnsi="Times New Roman" w:cs="Times New Roman"/>
          <w:i w:val="0"/>
          <w:iCs w:val="0"/>
          <w:caps w:val="0"/>
          <w:color w:val="060607"/>
          <w:spacing w:val="6"/>
          <w:sz w:val="28"/>
          <w:szCs w:val="28"/>
          <w:shd w:val="clear" w:fill="FFFFFF"/>
          <w:lang w:eastAsia="zh-CN"/>
        </w:rPr>
        <w:t>（</w:t>
      </w:r>
      <w:r>
        <w:rPr>
          <w:rFonts w:hint="default" w:ascii="Times New Roman" w:hAnsi="Times New Roman" w:cs="Times New Roman"/>
          <w:i w:val="0"/>
          <w:iCs w:val="0"/>
          <w:caps w:val="0"/>
          <w:color w:val="060607"/>
          <w:spacing w:val="6"/>
          <w:sz w:val="28"/>
          <w:szCs w:val="28"/>
          <w:shd w:val="clear" w:fill="FFFFFF"/>
          <w:lang w:val="en-US" w:eastAsia="zh-CN"/>
        </w:rPr>
        <w:t>LPA）</w:t>
      </w:r>
    </w:p>
    <w:p w14:paraId="219CFAD4">
      <w:pPr>
        <w:rPr>
          <w:rFonts w:hint="default" w:ascii="Times New Roman" w:hAnsi="Times New Roman" w:cs="Times New Roman"/>
          <w:b/>
          <w:bCs/>
          <w:i w:val="0"/>
          <w:iCs w:val="0"/>
          <w:sz w:val="22"/>
          <w:szCs w:val="22"/>
          <w:lang w:val="en-US" w:eastAsia="zh-CN"/>
        </w:rPr>
      </w:pPr>
      <w:r>
        <w:rPr>
          <w:rFonts w:hint="default" w:ascii="Times New Roman" w:hAnsi="Times New Roman" w:cs="Times New Roman"/>
          <w:b/>
          <w:bCs/>
          <w:i w:val="0"/>
          <w:iCs w:val="0"/>
          <w:caps w:val="0"/>
          <w:color w:val="060607"/>
          <w:spacing w:val="6"/>
          <w:sz w:val="24"/>
          <w:szCs w:val="24"/>
          <w:shd w:val="clear" w:fill="FFFFFF"/>
          <w:lang w:val="en-US" w:eastAsia="zh-CN"/>
        </w:rPr>
        <w:t>6.1</w:t>
      </w:r>
      <w:r>
        <w:rPr>
          <w:rFonts w:hint="default" w:ascii="Times New Roman" w:hAnsi="Times New Roman" w:cs="Times New Roman"/>
          <w:b/>
          <w:bCs/>
          <w:i w:val="0"/>
          <w:iCs w:val="0"/>
          <w:caps w:val="0"/>
          <w:color w:val="060607"/>
          <w:spacing w:val="6"/>
          <w:sz w:val="24"/>
          <w:szCs w:val="24"/>
          <w:shd w:val="clear" w:fill="FFFFFF"/>
          <w:lang w:val="en-US" w:eastAsia="zh-CN"/>
        </w:rPr>
        <w:t>对象与指标</w:t>
      </w:r>
    </w:p>
    <w:p w14:paraId="280F8BDA">
      <w:pPr>
        <w:ind w:firstLine="419" w:firstLineChars="0"/>
        <w:rPr>
          <w:rFonts w:hint="default" w:ascii="Times New Roman" w:hAnsi="Times New Roman" w:cs="Times New Roman"/>
          <w:i w:val="0"/>
          <w:iCs w:val="0"/>
        </w:rPr>
      </w:pPr>
      <w:r>
        <w:rPr>
          <w:rFonts w:hint="default" w:ascii="Times New Roman" w:hAnsi="Times New Roman" w:cs="Times New Roman"/>
          <w:i w:val="0"/>
          <w:iCs w:val="0"/>
        </w:rPr>
        <w:t>基于因素分析生成的</w:t>
      </w:r>
      <w:r>
        <w:rPr>
          <w:rFonts w:hint="default" w:ascii="Times New Roman" w:hAnsi="Times New Roman" w:cs="Times New Roman"/>
          <w:i w:val="0"/>
          <w:iCs w:val="0"/>
          <w:lang w:val="en-US" w:eastAsia="zh-CN"/>
        </w:rPr>
        <w:t>恋爱过度投入</w:t>
      </w:r>
      <w:r>
        <w:rPr>
          <w:rFonts w:hint="default" w:ascii="Times New Roman" w:hAnsi="Times New Roman" w:cs="Times New Roman"/>
          <w:i w:val="0"/>
          <w:iCs w:val="0"/>
        </w:rPr>
        <w:t>因素模型，我们对</w:t>
      </w:r>
      <w:r>
        <w:rPr>
          <w:rFonts w:hint="default" w:ascii="Times New Roman" w:hAnsi="Times New Roman" w:cs="Times New Roman"/>
          <w:i w:val="0"/>
          <w:iCs w:val="0"/>
          <w:lang w:val="en-US" w:eastAsia="zh-CN"/>
        </w:rPr>
        <w:t>120</w:t>
      </w:r>
      <w:r>
        <w:rPr>
          <w:rFonts w:hint="default" w:ascii="Times New Roman" w:hAnsi="Times New Roman" w:cs="Times New Roman"/>
          <w:i w:val="0"/>
          <w:iCs w:val="0"/>
        </w:rPr>
        <w:t>名</w:t>
      </w:r>
      <w:r>
        <w:rPr>
          <w:rFonts w:hint="default" w:ascii="Times New Roman" w:hAnsi="Times New Roman" w:cs="Times New Roman"/>
          <w:i w:val="0"/>
          <w:iCs w:val="0"/>
          <w:lang w:val="en-US" w:eastAsia="zh-CN"/>
        </w:rPr>
        <w:t>被试（9个来自AI的数据）的</w:t>
      </w:r>
      <w:r>
        <w:rPr>
          <w:rFonts w:hint="default" w:ascii="Times New Roman" w:hAnsi="Times New Roman" w:cs="Times New Roman"/>
          <w:i w:val="0"/>
          <w:iCs w:val="0"/>
        </w:rPr>
        <w:t>数据采用潜在剖面分析方法对</w:t>
      </w:r>
      <w:r>
        <w:rPr>
          <w:rFonts w:hint="default" w:ascii="Times New Roman" w:hAnsi="Times New Roman" w:cs="Times New Roman"/>
          <w:i w:val="0"/>
          <w:iCs w:val="0"/>
          <w:lang w:val="en-US" w:eastAsia="zh-CN"/>
        </w:rPr>
        <w:t>恋爱过度投入行为</w:t>
      </w:r>
      <w:r>
        <w:rPr>
          <w:rFonts w:hint="default" w:ascii="Times New Roman" w:hAnsi="Times New Roman" w:cs="Times New Roman"/>
          <w:i w:val="0"/>
          <w:iCs w:val="0"/>
        </w:rPr>
        <w:t>类型进行划分。潜在剖面分析能够做出个体属于某一</w:t>
      </w:r>
      <w:r>
        <w:rPr>
          <w:rFonts w:hint="default" w:ascii="Times New Roman" w:hAnsi="Times New Roman" w:cs="Times New Roman"/>
          <w:i w:val="0"/>
          <w:iCs w:val="0"/>
          <w:lang w:val="en-US" w:eastAsia="zh-CN"/>
        </w:rPr>
        <w:t>过度投入行为类型</w:t>
      </w:r>
      <w:r>
        <w:rPr>
          <w:rFonts w:hint="default" w:ascii="Times New Roman" w:hAnsi="Times New Roman" w:cs="Times New Roman"/>
          <w:i w:val="0"/>
          <w:iCs w:val="0"/>
        </w:rPr>
        <w:t>的可能性估计，借助拟合信息等统计学指标确定最合理的分类，从而保证分类结果的准确性。在潜在剖面分析中常用的拟合信息有艾凯克信息准则(AIC)和贝叶斯信息准则(BIC)、罗梦戴尔鲁本校似然比(LMRT)、信息熵(Entropy)等。一般</w:t>
      </w:r>
      <w:r>
        <w:rPr>
          <w:rFonts w:hint="default" w:ascii="Times New Roman" w:hAnsi="Times New Roman" w:cs="Times New Roman"/>
          <w:i w:val="0"/>
          <w:iCs w:val="0"/>
          <w:lang w:val="en-US" w:eastAsia="zh-CN"/>
        </w:rPr>
        <w:t>来说</w:t>
      </w:r>
      <w:r>
        <w:rPr>
          <w:rFonts w:hint="default" w:ascii="Times New Roman" w:hAnsi="Times New Roman" w:cs="Times New Roman"/>
          <w:i w:val="0"/>
          <w:iCs w:val="0"/>
        </w:rPr>
        <w:t>一个模型如果有更高的 Entropy、更低的 AIC和BIC、LMRT 达到显著性，则说明这个模型的拟合程度高(</w:t>
      </w:r>
      <w:r>
        <w:rPr>
          <w:rFonts w:hint="default" w:ascii="Times New Roman" w:hAnsi="Times New Roman" w:cs="Times New Roman"/>
          <w:i w:val="0"/>
          <w:iCs w:val="0"/>
        </w:rPr>
        <w:fldChar w:fldCharType="begin"/>
      </w:r>
      <w:r>
        <w:rPr>
          <w:rFonts w:hint="default" w:ascii="Times New Roman" w:hAnsi="Times New Roman" w:cs="Times New Roman"/>
          <w:i w:val="0"/>
          <w:iCs w:val="0"/>
        </w:rPr>
        <w:instrText xml:space="preserve"> HYPERLINK "https://html.rhhz.net/XinLiFaZhanYuJiaoYu/html/20150313.htm" \l "R-%E5%BC%A0%E6%B4%81%E5%A9%B72009" </w:instrText>
      </w:r>
      <w:r>
        <w:rPr>
          <w:rFonts w:hint="default" w:ascii="Times New Roman" w:hAnsi="Times New Roman" w:cs="Times New Roman"/>
          <w:i w:val="0"/>
          <w:iCs w:val="0"/>
        </w:rPr>
        <w:fldChar w:fldCharType="separate"/>
      </w:r>
      <w:r>
        <w:rPr>
          <w:rFonts w:hint="default" w:ascii="Times New Roman" w:hAnsi="Times New Roman" w:cs="Times New Roman"/>
          <w:i w:val="0"/>
          <w:iCs w:val="0"/>
        </w:rPr>
        <w:t>张洁婷等，2009</w:t>
      </w:r>
      <w:r>
        <w:rPr>
          <w:rFonts w:hint="default" w:ascii="Times New Roman" w:hAnsi="Times New Roman" w:cs="Times New Roman"/>
          <w:i w:val="0"/>
          <w:iCs w:val="0"/>
        </w:rPr>
        <w:fldChar w:fldCharType="end"/>
      </w:r>
      <w:r>
        <w:rPr>
          <w:rFonts w:hint="default" w:ascii="Times New Roman" w:hAnsi="Times New Roman" w:cs="Times New Roman"/>
          <w:i w:val="0"/>
          <w:iCs w:val="0"/>
        </w:rPr>
        <w:t>)。</w:t>
      </w:r>
    </w:p>
    <w:p w14:paraId="0CA29D83">
      <w:pPr>
        <w:ind w:firstLine="419" w:firstLineChars="0"/>
        <w:rPr>
          <w:rFonts w:hint="default" w:ascii="Times New Roman" w:hAnsi="Times New Roman" w:cs="Times New Roman"/>
          <w:i w:val="0"/>
          <w:iCs w:val="0"/>
        </w:rPr>
      </w:pPr>
      <w:r>
        <w:rPr>
          <w:rFonts w:hint="default" w:ascii="Times New Roman" w:hAnsi="Times New Roman" w:cs="Times New Roman"/>
          <w:i w:val="0"/>
          <w:iCs w:val="0"/>
        </w:rPr>
        <w:t>以被试在因素分析得出的</w:t>
      </w:r>
      <w:r>
        <w:rPr>
          <w:rFonts w:hint="default" w:ascii="Times New Roman" w:hAnsi="Times New Roman" w:cs="Times New Roman"/>
          <w:i w:val="0"/>
          <w:iCs w:val="0"/>
          <w:lang w:val="en-US" w:eastAsia="zh-CN"/>
        </w:rPr>
        <w:t>三</w:t>
      </w:r>
      <w:r>
        <w:rPr>
          <w:rFonts w:hint="default" w:ascii="Times New Roman" w:hAnsi="Times New Roman" w:cs="Times New Roman"/>
          <w:i w:val="0"/>
          <w:iCs w:val="0"/>
        </w:rPr>
        <w:t>个维度</w:t>
      </w:r>
      <w:r>
        <w:rPr>
          <w:rFonts w:hint="default" w:ascii="Times New Roman" w:hAnsi="Times New Roman" w:cs="Times New Roman"/>
          <w:i w:val="0"/>
          <w:iCs w:val="0"/>
          <w:lang w:eastAsia="zh-CN"/>
        </w:rPr>
        <w:t>（</w:t>
      </w:r>
      <w:r>
        <w:rPr>
          <w:rFonts w:hint="default" w:ascii="Times New Roman" w:hAnsi="Times New Roman" w:cs="Times New Roman"/>
          <w:i w:val="0"/>
          <w:iCs w:val="0"/>
          <w:lang w:val="en-US" w:eastAsia="zh-CN"/>
        </w:rPr>
        <w:t>挽留、干涉、牺牲</w:t>
      </w:r>
      <w:r>
        <w:rPr>
          <w:rFonts w:hint="default" w:ascii="Times New Roman" w:hAnsi="Times New Roman" w:cs="Times New Roman"/>
          <w:i w:val="0"/>
          <w:iCs w:val="0"/>
          <w:lang w:eastAsia="zh-CN"/>
        </w:rPr>
        <w:t>）</w:t>
      </w:r>
      <w:r>
        <w:rPr>
          <w:rFonts w:hint="default" w:ascii="Times New Roman" w:hAnsi="Times New Roman" w:cs="Times New Roman"/>
          <w:i w:val="0"/>
          <w:iCs w:val="0"/>
        </w:rPr>
        <w:t>上的得分作为外显变量建立潜在剖面模型，对</w:t>
      </w:r>
      <w:r>
        <w:rPr>
          <w:rFonts w:hint="default" w:ascii="Times New Roman" w:hAnsi="Times New Roman" w:cs="Times New Roman"/>
          <w:i w:val="0"/>
          <w:iCs w:val="0"/>
          <w:lang w:val="en-US" w:eastAsia="zh-CN"/>
        </w:rPr>
        <w:t>恋爱过度投入行为</w:t>
      </w:r>
      <w:r>
        <w:rPr>
          <w:rFonts w:hint="default" w:ascii="Times New Roman" w:hAnsi="Times New Roman" w:cs="Times New Roman"/>
          <w:i w:val="0"/>
          <w:iCs w:val="0"/>
        </w:rPr>
        <w:t>特征进行潜在剖面分析的模型拟合性估计。</w:t>
      </w:r>
    </w:p>
    <w:p w14:paraId="7FD72F00">
      <w:pPr>
        <w:rPr>
          <w:rFonts w:hint="default" w:ascii="Times New Roman" w:hAnsi="Times New Roman" w:cs="Times New Roman"/>
          <w:b/>
          <w:bCs/>
          <w:i w:val="0"/>
          <w:iCs w:val="0"/>
          <w:caps w:val="0"/>
          <w:color w:val="060607"/>
          <w:spacing w:val="6"/>
          <w:sz w:val="24"/>
          <w:szCs w:val="24"/>
          <w:shd w:val="clear" w:fill="FFFFFF"/>
          <w:lang w:val="en-US" w:eastAsia="zh-CN"/>
        </w:rPr>
      </w:pPr>
      <w:r>
        <w:rPr>
          <w:rFonts w:hint="default" w:ascii="Times New Roman" w:hAnsi="Times New Roman" w:cs="Times New Roman"/>
          <w:b/>
          <w:bCs/>
          <w:i w:val="0"/>
          <w:iCs w:val="0"/>
          <w:caps w:val="0"/>
          <w:color w:val="060607"/>
          <w:spacing w:val="6"/>
          <w:sz w:val="24"/>
          <w:szCs w:val="24"/>
          <w:shd w:val="clear" w:fill="FFFFFF"/>
          <w:lang w:val="en-US" w:eastAsia="zh-CN"/>
        </w:rPr>
        <w:t>6.2模型拟合结果</w:t>
      </w:r>
    </w:p>
    <w:p w14:paraId="551EF0B2">
      <w:pPr>
        <w:ind w:firstLine="419" w:firstLineChars="0"/>
        <w:rPr>
          <w:rFonts w:hint="default" w:ascii="Times New Roman" w:hAnsi="Times New Roman" w:cs="Times New Roman"/>
          <w:b/>
          <w:bCs/>
          <w:i w:val="0"/>
          <w:iCs w:val="0"/>
          <w:caps w:val="0"/>
          <w:color w:val="060607"/>
          <w:spacing w:val="6"/>
          <w:sz w:val="24"/>
          <w:szCs w:val="24"/>
          <w:shd w:val="clear" w:fill="FFFFFF"/>
          <w:lang w:val="en-US" w:eastAsia="zh-CN"/>
        </w:rPr>
      </w:pPr>
      <w:r>
        <w:rPr>
          <w:rFonts w:hint="default" w:ascii="Times New Roman" w:hAnsi="Times New Roman" w:cs="Times New Roman"/>
          <w:i w:val="0"/>
          <w:iCs w:val="0"/>
          <w:lang w:val="en-US" w:eastAsia="zh-CN"/>
        </w:rPr>
        <w:t>模型拟合结果如图6-1.</w:t>
      </w:r>
    </w:p>
    <w:p w14:paraId="3C34B1B0">
      <w:pPr>
        <w:jc w:val="center"/>
        <w:rPr>
          <w:rFonts w:hint="default" w:ascii="Times New Roman" w:hAnsi="Times New Roman" w:cs="Times New Roman"/>
          <w:b w:val="0"/>
          <w:bCs w:val="0"/>
          <w:i w:val="0"/>
          <w:iCs w:val="0"/>
          <w:caps w:val="0"/>
          <w:color w:val="060607"/>
          <w:spacing w:val="6"/>
          <w:sz w:val="22"/>
          <w:szCs w:val="22"/>
          <w:shd w:val="clear" w:fill="FFFFFF"/>
          <w:lang w:val="en-US" w:eastAsia="zh-CN"/>
        </w:rPr>
      </w:pPr>
      <w:r>
        <w:rPr>
          <w:rFonts w:hint="default" w:ascii="Times New Roman" w:hAnsi="Times New Roman" w:cs="Times New Roman"/>
          <w:b w:val="0"/>
          <w:bCs w:val="0"/>
          <w:i w:val="0"/>
          <w:iCs w:val="0"/>
          <w:caps w:val="0"/>
          <w:color w:val="060607"/>
          <w:spacing w:val="6"/>
          <w:sz w:val="22"/>
          <w:szCs w:val="22"/>
          <w:shd w:val="clear" w:fill="FFFFFF"/>
          <w:lang w:val="en-US" w:eastAsia="zh-CN"/>
        </w:rPr>
        <w:t>表6-1 模型拟合结果</w:t>
      </w:r>
    </w:p>
    <w:tbl>
      <w:tblPr>
        <w:tblW w:w="66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74"/>
        <w:gridCol w:w="1256"/>
        <w:gridCol w:w="1256"/>
        <w:gridCol w:w="1727"/>
        <w:gridCol w:w="2243"/>
      </w:tblGrid>
      <w:tr w14:paraId="6B98A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jc w:val="center"/>
        </w:trPr>
        <w:tc>
          <w:tcPr>
            <w:tcW w:w="1360" w:type="dxa"/>
            <w:tcBorders>
              <w:top w:val="single" w:color="000000" w:sz="8" w:space="0"/>
              <w:left w:val="nil"/>
              <w:bottom w:val="single" w:color="000000" w:sz="8" w:space="0"/>
              <w:right w:val="nil"/>
            </w:tcBorders>
            <w:shd w:val="clear"/>
            <w:vAlign w:val="center"/>
          </w:tcPr>
          <w:p w14:paraId="17ED221F">
            <w:pPr>
              <w:keepNext w:val="0"/>
              <w:keepLines w:val="0"/>
              <w:widowControl/>
              <w:suppressLineNumbers w:val="0"/>
              <w:jc w:val="center"/>
              <w:textAlignment w:val="center"/>
              <w:rPr>
                <w:rFonts w:hint="default" w:ascii="Times New Roman" w:hAnsi="Times New Roman" w:eastAsia="等线" w:cs="Times New Roman"/>
                <w:i w:val="0"/>
                <w:iCs w:val="0"/>
                <w:color w:val="000000"/>
                <w:sz w:val="32"/>
                <w:szCs w:val="32"/>
                <w:u w:val="none"/>
              </w:rPr>
            </w:pPr>
            <w:r>
              <w:rPr>
                <w:rFonts w:hint="default" w:ascii="Times New Roman" w:hAnsi="Times New Roman" w:eastAsia="等线" w:cs="Times New Roman"/>
                <w:i w:val="0"/>
                <w:iCs w:val="0"/>
                <w:color w:val="000000"/>
                <w:kern w:val="0"/>
                <w:sz w:val="32"/>
                <w:szCs w:val="32"/>
                <w:u w:val="none"/>
                <w:bdr w:val="none" w:color="auto" w:sz="0" w:space="0"/>
                <w:lang w:val="en-US" w:eastAsia="zh-CN" w:bidi="ar"/>
              </w:rPr>
              <w:t>profiles</w:t>
            </w:r>
          </w:p>
        </w:tc>
        <w:tc>
          <w:tcPr>
            <w:tcW w:w="960" w:type="dxa"/>
            <w:tcBorders>
              <w:top w:val="single" w:color="000000" w:sz="8" w:space="0"/>
              <w:left w:val="nil"/>
              <w:bottom w:val="single" w:color="000000" w:sz="8" w:space="0"/>
              <w:right w:val="nil"/>
            </w:tcBorders>
            <w:shd w:val="clear"/>
            <w:vAlign w:val="center"/>
          </w:tcPr>
          <w:p w14:paraId="4D577E27">
            <w:pPr>
              <w:keepNext w:val="0"/>
              <w:keepLines w:val="0"/>
              <w:widowControl/>
              <w:suppressLineNumbers w:val="0"/>
              <w:jc w:val="center"/>
              <w:textAlignment w:val="center"/>
              <w:rPr>
                <w:rFonts w:hint="default" w:ascii="Times New Roman" w:hAnsi="Times New Roman" w:eastAsia="等线" w:cs="Times New Roman"/>
                <w:i w:val="0"/>
                <w:iCs w:val="0"/>
                <w:color w:val="000000"/>
                <w:sz w:val="32"/>
                <w:szCs w:val="32"/>
                <w:u w:val="none"/>
              </w:rPr>
            </w:pPr>
            <w:r>
              <w:rPr>
                <w:rFonts w:hint="default" w:ascii="Times New Roman" w:hAnsi="Times New Roman" w:eastAsia="等线" w:cs="Times New Roman"/>
                <w:i w:val="0"/>
                <w:iCs w:val="0"/>
                <w:color w:val="000000"/>
                <w:kern w:val="0"/>
                <w:sz w:val="32"/>
                <w:szCs w:val="32"/>
                <w:u w:val="none"/>
                <w:bdr w:val="none" w:color="auto" w:sz="0" w:space="0"/>
                <w:lang w:val="en-US" w:eastAsia="zh-CN" w:bidi="ar"/>
              </w:rPr>
              <w:t>AIC</w:t>
            </w:r>
          </w:p>
        </w:tc>
        <w:tc>
          <w:tcPr>
            <w:tcW w:w="960" w:type="dxa"/>
            <w:tcBorders>
              <w:top w:val="single" w:color="000000" w:sz="8" w:space="0"/>
              <w:left w:val="nil"/>
              <w:bottom w:val="single" w:color="000000" w:sz="8" w:space="0"/>
              <w:right w:val="nil"/>
            </w:tcBorders>
            <w:shd w:val="clear"/>
            <w:vAlign w:val="center"/>
          </w:tcPr>
          <w:p w14:paraId="2A1D7B32">
            <w:pPr>
              <w:keepNext w:val="0"/>
              <w:keepLines w:val="0"/>
              <w:widowControl/>
              <w:suppressLineNumbers w:val="0"/>
              <w:jc w:val="center"/>
              <w:textAlignment w:val="center"/>
              <w:rPr>
                <w:rFonts w:hint="default" w:ascii="Times New Roman" w:hAnsi="Times New Roman" w:eastAsia="等线" w:cs="Times New Roman"/>
                <w:i w:val="0"/>
                <w:iCs w:val="0"/>
                <w:color w:val="000000"/>
                <w:sz w:val="32"/>
                <w:szCs w:val="32"/>
                <w:u w:val="none"/>
              </w:rPr>
            </w:pPr>
            <w:r>
              <w:rPr>
                <w:rFonts w:hint="default" w:ascii="Times New Roman" w:hAnsi="Times New Roman" w:eastAsia="等线" w:cs="Times New Roman"/>
                <w:i w:val="0"/>
                <w:iCs w:val="0"/>
                <w:color w:val="000000"/>
                <w:kern w:val="0"/>
                <w:sz w:val="32"/>
                <w:szCs w:val="32"/>
                <w:u w:val="none"/>
                <w:bdr w:val="none" w:color="auto" w:sz="0" w:space="0"/>
                <w:lang w:val="en-US" w:eastAsia="zh-CN" w:bidi="ar"/>
              </w:rPr>
              <w:t>BIC</w:t>
            </w:r>
          </w:p>
        </w:tc>
        <w:tc>
          <w:tcPr>
            <w:tcW w:w="1480" w:type="dxa"/>
            <w:tcBorders>
              <w:top w:val="single" w:color="000000" w:sz="8" w:space="0"/>
              <w:left w:val="nil"/>
              <w:bottom w:val="single" w:color="000000" w:sz="8" w:space="0"/>
              <w:right w:val="nil"/>
            </w:tcBorders>
            <w:shd w:val="clear"/>
            <w:vAlign w:val="center"/>
          </w:tcPr>
          <w:p w14:paraId="742CDD52">
            <w:pPr>
              <w:keepNext w:val="0"/>
              <w:keepLines w:val="0"/>
              <w:widowControl/>
              <w:suppressLineNumbers w:val="0"/>
              <w:jc w:val="center"/>
              <w:textAlignment w:val="center"/>
              <w:rPr>
                <w:rFonts w:hint="default" w:ascii="Times New Roman" w:hAnsi="Times New Roman" w:eastAsia="等线" w:cs="Times New Roman"/>
                <w:i w:val="0"/>
                <w:iCs w:val="0"/>
                <w:color w:val="000000"/>
                <w:sz w:val="32"/>
                <w:szCs w:val="32"/>
                <w:u w:val="none"/>
              </w:rPr>
            </w:pPr>
            <w:r>
              <w:rPr>
                <w:rFonts w:hint="default" w:ascii="Times New Roman" w:hAnsi="Times New Roman" w:eastAsia="等线" w:cs="Times New Roman"/>
                <w:i w:val="0"/>
                <w:iCs w:val="0"/>
                <w:color w:val="000000"/>
                <w:kern w:val="0"/>
                <w:sz w:val="32"/>
                <w:szCs w:val="32"/>
                <w:u w:val="none"/>
                <w:bdr w:val="none" w:color="auto" w:sz="0" w:space="0"/>
                <w:lang w:val="en-US" w:eastAsia="zh-CN" w:bidi="ar"/>
              </w:rPr>
              <w:t>Entropy</w:t>
            </w:r>
          </w:p>
        </w:tc>
        <w:tc>
          <w:tcPr>
            <w:tcW w:w="1880" w:type="dxa"/>
            <w:tcBorders>
              <w:top w:val="single" w:color="000000" w:sz="8" w:space="0"/>
              <w:left w:val="nil"/>
              <w:bottom w:val="single" w:color="000000" w:sz="8" w:space="0"/>
              <w:right w:val="nil"/>
            </w:tcBorders>
            <w:shd w:val="clear"/>
            <w:vAlign w:val="center"/>
          </w:tcPr>
          <w:p w14:paraId="223A8295">
            <w:pPr>
              <w:keepNext w:val="0"/>
              <w:keepLines w:val="0"/>
              <w:widowControl/>
              <w:suppressLineNumbers w:val="0"/>
              <w:jc w:val="center"/>
              <w:textAlignment w:val="center"/>
              <w:rPr>
                <w:rFonts w:hint="default" w:ascii="Times New Roman" w:hAnsi="Times New Roman" w:eastAsia="等线" w:cs="Times New Roman"/>
                <w:i w:val="0"/>
                <w:iCs w:val="0"/>
                <w:color w:val="000000"/>
                <w:sz w:val="32"/>
                <w:szCs w:val="32"/>
                <w:u w:val="none"/>
              </w:rPr>
            </w:pPr>
            <w:r>
              <w:rPr>
                <w:rFonts w:hint="default" w:ascii="Times New Roman" w:hAnsi="Times New Roman" w:eastAsia="等线" w:cs="Times New Roman"/>
                <w:i w:val="0"/>
                <w:iCs w:val="0"/>
                <w:color w:val="000000"/>
                <w:kern w:val="0"/>
                <w:sz w:val="32"/>
                <w:szCs w:val="32"/>
                <w:u w:val="none"/>
                <w:bdr w:val="none" w:color="auto" w:sz="0" w:space="0"/>
                <w:lang w:val="en-US" w:eastAsia="zh-CN" w:bidi="ar"/>
              </w:rPr>
              <w:t>Distribution</w:t>
            </w:r>
          </w:p>
        </w:tc>
      </w:tr>
      <w:tr w14:paraId="25687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jc w:val="center"/>
        </w:trPr>
        <w:tc>
          <w:tcPr>
            <w:tcW w:w="1360" w:type="dxa"/>
            <w:tcBorders>
              <w:top w:val="nil"/>
              <w:left w:val="nil"/>
              <w:bottom w:val="single" w:color="000000" w:sz="8" w:space="0"/>
              <w:right w:val="nil"/>
            </w:tcBorders>
            <w:shd w:val="clear"/>
            <w:vAlign w:val="center"/>
          </w:tcPr>
          <w:p w14:paraId="23B5B2E6">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2</w:t>
            </w:r>
          </w:p>
        </w:tc>
        <w:tc>
          <w:tcPr>
            <w:tcW w:w="960" w:type="dxa"/>
            <w:tcBorders>
              <w:top w:val="nil"/>
              <w:left w:val="nil"/>
              <w:bottom w:val="single" w:color="000000" w:sz="8" w:space="0"/>
              <w:right w:val="nil"/>
            </w:tcBorders>
            <w:shd w:val="clear"/>
            <w:vAlign w:val="center"/>
          </w:tcPr>
          <w:p w14:paraId="4D2DBD74">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4049</w:t>
            </w:r>
          </w:p>
        </w:tc>
        <w:tc>
          <w:tcPr>
            <w:tcW w:w="960" w:type="dxa"/>
            <w:tcBorders>
              <w:top w:val="nil"/>
              <w:left w:val="nil"/>
              <w:bottom w:val="single" w:color="000000" w:sz="8" w:space="0"/>
              <w:right w:val="nil"/>
            </w:tcBorders>
            <w:shd w:val="clear"/>
            <w:vAlign w:val="center"/>
          </w:tcPr>
          <w:p w14:paraId="1E799080">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4160</w:t>
            </w:r>
          </w:p>
        </w:tc>
        <w:tc>
          <w:tcPr>
            <w:tcW w:w="1480" w:type="dxa"/>
            <w:tcBorders>
              <w:top w:val="nil"/>
              <w:left w:val="nil"/>
              <w:bottom w:val="single" w:color="000000" w:sz="8" w:space="0"/>
              <w:right w:val="nil"/>
            </w:tcBorders>
            <w:shd w:val="clear"/>
            <w:vAlign w:val="center"/>
          </w:tcPr>
          <w:p w14:paraId="034004FD">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0.988</w:t>
            </w:r>
          </w:p>
        </w:tc>
        <w:tc>
          <w:tcPr>
            <w:tcW w:w="1880" w:type="dxa"/>
            <w:tcBorders>
              <w:top w:val="nil"/>
              <w:left w:val="nil"/>
              <w:bottom w:val="single" w:color="000000" w:sz="8" w:space="0"/>
              <w:right w:val="nil"/>
            </w:tcBorders>
            <w:shd w:val="clear"/>
            <w:vAlign w:val="center"/>
          </w:tcPr>
          <w:p w14:paraId="245C530D">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(101, 19)</w:t>
            </w:r>
          </w:p>
        </w:tc>
      </w:tr>
      <w:tr w14:paraId="6D821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68" w:hRule="atLeast"/>
          <w:jc w:val="center"/>
        </w:trPr>
        <w:tc>
          <w:tcPr>
            <w:tcW w:w="1360" w:type="dxa"/>
            <w:tcBorders>
              <w:top w:val="nil"/>
              <w:left w:val="nil"/>
              <w:bottom w:val="single" w:color="000000" w:sz="8" w:space="0"/>
              <w:right w:val="nil"/>
            </w:tcBorders>
            <w:shd w:val="clear"/>
            <w:vAlign w:val="center"/>
          </w:tcPr>
          <w:p w14:paraId="42461D6E">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3</w:t>
            </w:r>
          </w:p>
        </w:tc>
        <w:tc>
          <w:tcPr>
            <w:tcW w:w="960" w:type="dxa"/>
            <w:tcBorders>
              <w:top w:val="nil"/>
              <w:left w:val="nil"/>
              <w:bottom w:val="single" w:color="000000" w:sz="8" w:space="0"/>
              <w:right w:val="nil"/>
            </w:tcBorders>
            <w:shd w:val="clear"/>
            <w:vAlign w:val="center"/>
          </w:tcPr>
          <w:p w14:paraId="591F4D3A">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3940</w:t>
            </w:r>
          </w:p>
        </w:tc>
        <w:tc>
          <w:tcPr>
            <w:tcW w:w="960" w:type="dxa"/>
            <w:tcBorders>
              <w:top w:val="nil"/>
              <w:left w:val="nil"/>
              <w:bottom w:val="single" w:color="000000" w:sz="8" w:space="0"/>
              <w:right w:val="nil"/>
            </w:tcBorders>
            <w:shd w:val="clear"/>
            <w:vAlign w:val="center"/>
          </w:tcPr>
          <w:p w14:paraId="4D6E9EBF">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4090</w:t>
            </w:r>
          </w:p>
        </w:tc>
        <w:tc>
          <w:tcPr>
            <w:tcW w:w="1480" w:type="dxa"/>
            <w:tcBorders>
              <w:top w:val="nil"/>
              <w:left w:val="nil"/>
              <w:bottom w:val="single" w:color="000000" w:sz="8" w:space="0"/>
              <w:right w:val="nil"/>
            </w:tcBorders>
            <w:shd w:val="clear"/>
            <w:vAlign w:val="center"/>
          </w:tcPr>
          <w:p w14:paraId="047B1AAD">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0.922</w:t>
            </w:r>
          </w:p>
        </w:tc>
        <w:tc>
          <w:tcPr>
            <w:tcW w:w="1880" w:type="dxa"/>
            <w:tcBorders>
              <w:top w:val="nil"/>
              <w:left w:val="nil"/>
              <w:bottom w:val="single" w:color="000000" w:sz="8" w:space="0"/>
              <w:right w:val="nil"/>
            </w:tcBorders>
            <w:shd w:val="clear"/>
            <w:vAlign w:val="center"/>
          </w:tcPr>
          <w:p w14:paraId="65E1EF71">
            <w:pPr>
              <w:keepNext w:val="0"/>
              <w:keepLines w:val="0"/>
              <w:widowControl/>
              <w:suppressLineNumbers w:val="0"/>
              <w:jc w:val="center"/>
              <w:textAlignment w:val="center"/>
              <w:rPr>
                <w:rFonts w:hint="default" w:ascii="Times New Roman" w:hAnsi="Times New Roman" w:eastAsia="等线" w:cs="Times New Roman"/>
                <w:i w:val="0"/>
                <w:iCs w:val="0"/>
                <w:color w:val="000000"/>
                <w:sz w:val="28"/>
                <w:szCs w:val="28"/>
                <w:u w:val="none"/>
              </w:rPr>
            </w:pPr>
            <w:r>
              <w:rPr>
                <w:rFonts w:hint="default" w:ascii="Times New Roman" w:hAnsi="Times New Roman" w:eastAsia="等线" w:cs="Times New Roman"/>
                <w:i w:val="0"/>
                <w:iCs w:val="0"/>
                <w:color w:val="000000"/>
                <w:kern w:val="0"/>
                <w:sz w:val="28"/>
                <w:szCs w:val="28"/>
                <w:u w:val="none"/>
                <w:bdr w:val="none" w:color="auto" w:sz="0" w:space="0"/>
                <w:lang w:val="en-US" w:eastAsia="zh-CN" w:bidi="ar"/>
              </w:rPr>
              <w:t>(29, 75, 16)</w:t>
            </w:r>
          </w:p>
        </w:tc>
      </w:tr>
    </w:tbl>
    <w:p w14:paraId="6AFBC019">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rPr>
        <w:t>在比较2类和3类潜在剖面分析模型时，我们可以看到，3类模型在AIC和BIC这两个模型拟合指标上都优于2类模型，其AIC值为3940，低于2类模型的4049，BIC值为4090，也低于2类模型的4160。这表明3类模型在拟合数据时，不仅效果更好，而且在考虑模型复杂度的情况下，仍然是更优的选择。虽然2类模型的熵值为0.988，略高于3类模型的0.922，表明其分类质量稍好一些，但3类模型的熵值也接近1，说明其分类质量仍然很高。综合考虑AIC、BIC和熵的指标，以及3类模型能够更细致地划分数据，识别出更多的潜在类别，有助于更深入地理解数据的结构和特征，因此，选择3类模型作为最终模型更为合适，它能够更好地捕捉数据中的潜在类别结构。</w:t>
      </w:r>
    </w:p>
    <w:p w14:paraId="7B0CA7CD">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为三个维度的题项绘制分类后的标准化得分平均值线图，如图6-1.</w:t>
      </w:r>
    </w:p>
    <w:p w14:paraId="47E11944">
      <w:pPr>
        <w:ind w:left="0" w:leftChars="0" w:firstLine="0" w:firstLineChars="0"/>
        <w:rPr>
          <w:rFonts w:hint="default" w:ascii="Times New Roman" w:hAnsi="Times New Roman" w:cs="Times New Roman"/>
          <w:i w:val="0"/>
          <w:iCs w:val="0"/>
        </w:rPr>
      </w:pPr>
      <w:r>
        <w:rPr>
          <w:rFonts w:hint="default" w:ascii="Times New Roman" w:hAnsi="Times New Roman" w:cs="Times New Roman"/>
          <w:i w:val="0"/>
          <w:iCs w:val="0"/>
        </w:rPr>
        <w:drawing>
          <wp:inline distT="0" distB="0" distL="114300" distR="114300">
            <wp:extent cx="5270500" cy="344106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3441065"/>
                    </a:xfrm>
                    <a:prstGeom prst="rect">
                      <a:avLst/>
                    </a:prstGeom>
                    <a:noFill/>
                    <a:ln>
                      <a:noFill/>
                    </a:ln>
                  </pic:spPr>
                </pic:pic>
              </a:graphicData>
            </a:graphic>
          </wp:inline>
        </w:drawing>
      </w:r>
    </w:p>
    <w:p w14:paraId="55386AFA">
      <w:pPr>
        <w:jc w:val="center"/>
        <w:rPr>
          <w:rFonts w:hint="default" w:ascii="Times New Roman" w:hAnsi="Times New Roman" w:cs="Times New Roman"/>
          <w:b w:val="0"/>
          <w:bCs w:val="0"/>
          <w:i w:val="0"/>
          <w:iCs w:val="0"/>
          <w:caps w:val="0"/>
          <w:color w:val="060607"/>
          <w:spacing w:val="6"/>
          <w:sz w:val="22"/>
          <w:szCs w:val="22"/>
          <w:shd w:val="clear" w:fill="FFFFFF"/>
          <w:lang w:val="en-US" w:eastAsia="zh-CN"/>
        </w:rPr>
      </w:pPr>
      <w:r>
        <w:rPr>
          <w:rFonts w:hint="default" w:ascii="Times New Roman" w:hAnsi="Times New Roman" w:cs="Times New Roman"/>
          <w:b w:val="0"/>
          <w:bCs w:val="0"/>
          <w:i w:val="0"/>
          <w:iCs w:val="0"/>
          <w:caps w:val="0"/>
          <w:color w:val="060607"/>
          <w:spacing w:val="6"/>
          <w:sz w:val="22"/>
          <w:szCs w:val="22"/>
          <w:shd w:val="clear" w:fill="FFFFFF"/>
          <w:lang w:val="en-US" w:eastAsia="zh-CN"/>
        </w:rPr>
        <w:t>图6-1三种类别恋爱过度投入行为标准化得分线图</w:t>
      </w:r>
    </w:p>
    <w:p w14:paraId="68D1ED69">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其中类别1在过度牺牲和过度干涉的维度上有较高得分，但在分手后的纠缠挽留上得分较低，故分类命名为正常的恋爱脑（29）；分析类别2可以发现在三个维度上的得分都低于其他两个分类，表现出低过度投入行为，故该分类命名为普通人（75）；分析类别3可以发现其在三个维度上都具有较高的得分，且最为突出的是在分手后的过度挽留程度上十分极端，故命名为吓人的恋爱脑（16）。</w:t>
      </w:r>
    </w:p>
    <w:p w14:paraId="7158C070">
      <w:pPr>
        <w:rPr>
          <w:rFonts w:hint="default" w:ascii="Times New Roman" w:hAnsi="Times New Roman" w:cs="Times New Roman"/>
          <w:i w:val="0"/>
          <w:iCs w:val="0"/>
          <w:lang w:val="en-US" w:eastAsia="zh-CN"/>
        </w:rPr>
      </w:pPr>
      <w:r>
        <w:rPr>
          <w:rFonts w:hint="default" w:ascii="Times New Roman" w:hAnsi="Times New Roman" w:cs="Times New Roman"/>
          <w:b/>
          <w:bCs/>
          <w:i w:val="0"/>
          <w:iCs w:val="0"/>
          <w:caps w:val="0"/>
          <w:color w:val="060607"/>
          <w:spacing w:val="6"/>
          <w:sz w:val="24"/>
          <w:szCs w:val="24"/>
          <w:shd w:val="clear" w:fill="FFFFFF"/>
          <w:lang w:val="en-US" w:eastAsia="zh-CN"/>
        </w:rPr>
        <w:t>6.3性别差异</w:t>
      </w:r>
    </w:p>
    <w:p w14:paraId="07200420">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对120名被试按照男女性别划分，将性别作为协变量纳入模型，分析不同性别在这些潜在类别中的分布是否存在显著差异，结果显示男女性别差异边缘显著（p = 0.083），男性的正常的恋爱脑和吓人的恋爱脑比例高于女性，见图6-2.</w:t>
      </w:r>
    </w:p>
    <w:p w14:paraId="10A30D15">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rPr>
        <w:drawing>
          <wp:inline distT="0" distB="0" distL="114300" distR="114300">
            <wp:extent cx="4503420" cy="305562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03834" cy="3056173"/>
                    </a:xfrm>
                    <a:prstGeom prst="rect">
                      <a:avLst/>
                    </a:prstGeom>
                  </pic:spPr>
                </pic:pic>
              </a:graphicData>
            </a:graphic>
          </wp:inline>
        </w:drawing>
      </w:r>
    </w:p>
    <w:p w14:paraId="7B396FE7">
      <w:pPr>
        <w:jc w:val="center"/>
        <w:rPr>
          <w:rFonts w:hint="default" w:ascii="Times New Roman" w:hAnsi="Times New Roman" w:cs="Times New Roman"/>
          <w:b w:val="0"/>
          <w:bCs w:val="0"/>
          <w:i w:val="0"/>
          <w:iCs w:val="0"/>
          <w:caps w:val="0"/>
          <w:color w:val="060607"/>
          <w:spacing w:val="6"/>
          <w:sz w:val="22"/>
          <w:szCs w:val="22"/>
          <w:shd w:val="clear" w:fill="FFFFFF"/>
          <w:lang w:val="en-US" w:eastAsia="zh-CN"/>
        </w:rPr>
      </w:pPr>
      <w:r>
        <w:rPr>
          <w:rFonts w:hint="default" w:ascii="Times New Roman" w:hAnsi="Times New Roman" w:cs="Times New Roman"/>
          <w:b w:val="0"/>
          <w:bCs w:val="0"/>
          <w:i w:val="0"/>
          <w:iCs w:val="0"/>
          <w:caps w:val="0"/>
          <w:color w:val="060607"/>
          <w:spacing w:val="6"/>
          <w:sz w:val="22"/>
          <w:szCs w:val="22"/>
          <w:shd w:val="clear" w:fill="FFFFFF"/>
          <w:lang w:val="en-US" w:eastAsia="zh-CN"/>
        </w:rPr>
        <w:t>图6-3 恋爱过度投入行为在性别分类上的柱状堆叠图</w:t>
      </w:r>
    </w:p>
    <w:p w14:paraId="0DDBB495">
      <w:pPr>
        <w:rPr>
          <w:rFonts w:hint="default" w:ascii="Times New Roman" w:hAnsi="Times New Roman" w:cs="Times New Roman"/>
          <w:b/>
          <w:bCs/>
          <w:i w:val="0"/>
          <w:iCs w:val="0"/>
          <w:caps w:val="0"/>
          <w:color w:val="060607"/>
          <w:spacing w:val="6"/>
          <w:sz w:val="24"/>
          <w:szCs w:val="24"/>
          <w:shd w:val="clear" w:fill="FFFFFF"/>
          <w:lang w:val="en-US" w:eastAsia="zh-CN"/>
        </w:rPr>
      </w:pPr>
      <w:r>
        <w:rPr>
          <w:rFonts w:hint="default" w:ascii="Times New Roman" w:hAnsi="Times New Roman" w:cs="Times New Roman"/>
          <w:b/>
          <w:bCs/>
          <w:i w:val="0"/>
          <w:iCs w:val="0"/>
          <w:caps w:val="0"/>
          <w:color w:val="060607"/>
          <w:spacing w:val="6"/>
          <w:sz w:val="24"/>
          <w:szCs w:val="24"/>
          <w:shd w:val="clear" w:fill="FFFFFF"/>
          <w:lang w:val="en-US" w:eastAsia="zh-CN"/>
        </w:rPr>
        <w:t>6.4恋爱经历</w:t>
      </w:r>
    </w:p>
    <w:p w14:paraId="250BBA14">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研究调查了120名被试所处的恋爱状态，分别是无恋爱经历、正处于恋爱阶段以及曾经恋爱过。将恋爱经历作为协变量纳入模型，分析恋爱经历对于恋爱过度投入行为的影响，结果发现正处于恋爱阶段人群的恋爱过度投入行为比例明显高于无恋爱经历和曾经恋爱过的人群（p = 0.017）.见图6-4</w:t>
      </w:r>
    </w:p>
    <w:p w14:paraId="1821FC02">
      <w:pPr>
        <w:ind w:firstLine="419" w:firstLineChars="0"/>
        <w:rPr>
          <w:rFonts w:hint="default" w:ascii="Times New Roman" w:hAnsi="Times New Roman" w:cs="Times New Roman"/>
          <w:i w:val="0"/>
          <w:iCs w:val="0"/>
        </w:rPr>
      </w:pPr>
      <w:r>
        <w:rPr>
          <w:rFonts w:hint="default" w:ascii="Times New Roman" w:hAnsi="Times New Roman" w:cs="Times New Roman"/>
          <w:i w:val="0"/>
          <w:iCs w:val="0"/>
        </w:rPr>
        <w:drawing>
          <wp:inline distT="0" distB="0" distL="114300" distR="114300">
            <wp:extent cx="4391025" cy="3515995"/>
            <wp:effectExtent l="0" t="0" r="1333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391238" cy="3516231"/>
                    </a:xfrm>
                    <a:prstGeom prst="rect">
                      <a:avLst/>
                    </a:prstGeom>
                  </pic:spPr>
                </pic:pic>
              </a:graphicData>
            </a:graphic>
          </wp:inline>
        </w:drawing>
      </w:r>
    </w:p>
    <w:p w14:paraId="5F4631C9">
      <w:pPr>
        <w:ind w:firstLine="419" w:firstLineChars="0"/>
        <w:jc w:val="cente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图6-4恋爱过度投入行为在恋爱经历上的柱状堆叠图</w:t>
      </w:r>
    </w:p>
    <w:p w14:paraId="32720ED0">
      <w:pPr>
        <w:pStyle w:val="4"/>
        <w:keepNext w:val="0"/>
        <w:keepLines w:val="0"/>
        <w:widowControl/>
        <w:suppressLineNumbers w:val="0"/>
        <w:shd w:val="clear" w:fill="FFFFFF"/>
        <w:spacing w:before="0" w:beforeAutospacing="0" w:after="0" w:afterAutospacing="0" w:line="288" w:lineRule="atLeast"/>
        <w:rPr>
          <w:rFonts w:hint="default" w:ascii="Times New Roman" w:hAnsi="Times New Roman" w:cs="Times New Roman"/>
          <w:i w:val="0"/>
          <w:iCs w:val="0"/>
          <w:lang w:val="en-US" w:eastAsia="zh-CN"/>
        </w:rPr>
      </w:pPr>
      <w:r>
        <w:rPr>
          <w:rFonts w:hint="default" w:ascii="Times New Roman" w:hAnsi="Times New Roman" w:cs="Times New Roman"/>
          <w:i w:val="0"/>
          <w:iCs w:val="0"/>
          <w:caps w:val="0"/>
          <w:color w:val="060607"/>
          <w:spacing w:val="6"/>
          <w:sz w:val="28"/>
          <w:szCs w:val="28"/>
          <w:shd w:val="clear" w:fill="FFFFFF"/>
          <w:lang w:val="en-US" w:eastAsia="zh-CN"/>
        </w:rPr>
        <w:t>7人格特质</w:t>
      </w:r>
      <w:r>
        <w:rPr>
          <w:rFonts w:hint="eastAsia" w:ascii="Times New Roman" w:hAnsi="Times New Roman" w:cs="Times New Roman"/>
          <w:i w:val="0"/>
          <w:iCs w:val="0"/>
          <w:caps w:val="0"/>
          <w:color w:val="060607"/>
          <w:spacing w:val="6"/>
          <w:sz w:val="28"/>
          <w:szCs w:val="28"/>
          <w:shd w:val="clear" w:fill="FFFFFF"/>
          <w:lang w:val="en-US" w:eastAsia="zh-CN"/>
        </w:rPr>
        <w:t>与过度投入</w:t>
      </w:r>
      <w:bookmarkStart w:id="0" w:name="_GoBack"/>
      <w:bookmarkEnd w:id="0"/>
    </w:p>
    <w:p w14:paraId="7E4C0F68">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在恋爱关系中，个体的人格特质对其投入程度有显著影响。自尊较低的个体可能因自我价值感不足而在恋爱中过度寻求伴侣的认可和依赖，导致过度投入行为。自我效能感不足的人可能因对恋爱关系的不确定性和自身能力的怀疑，而通过过度投入来试图确保关系的稳定。错失焦虑较高的个体可能因担心失去伴侣或错过更好的机会，表现出过度关注和控制伴侣的行为。而主动控制感较低的人可能因感到在恋爱关系中缺乏控制，而通过过度投入来获得一种虚假的安全感。因此，研究自尊、自我效能感、错失焦虑和主动控制感与恋爱过度投入行为之间的相关性，有助于揭示恋爱关系中个体行为动机及其背后的心理机制。</w:t>
      </w:r>
    </w:p>
    <w:p w14:paraId="77D6D79E">
      <w:pPr>
        <w:rPr>
          <w:rFonts w:hint="default" w:ascii="Times New Roman" w:hAnsi="Times New Roman" w:cs="Times New Roman"/>
          <w:b/>
          <w:bCs/>
          <w:i w:val="0"/>
          <w:iCs w:val="0"/>
          <w:caps w:val="0"/>
          <w:color w:val="060607"/>
          <w:spacing w:val="6"/>
          <w:sz w:val="24"/>
          <w:szCs w:val="24"/>
          <w:shd w:val="clear" w:fill="FFFFFF"/>
          <w:lang w:val="en-US" w:eastAsia="zh-CN"/>
        </w:rPr>
      </w:pPr>
      <w:r>
        <w:rPr>
          <w:rFonts w:hint="default" w:ascii="Times New Roman" w:hAnsi="Times New Roman" w:cs="Times New Roman"/>
          <w:b/>
          <w:bCs/>
          <w:i w:val="0"/>
          <w:iCs w:val="0"/>
          <w:caps w:val="0"/>
          <w:color w:val="060607"/>
          <w:spacing w:val="6"/>
          <w:sz w:val="24"/>
          <w:szCs w:val="24"/>
          <w:shd w:val="clear" w:fill="FFFFFF"/>
          <w:lang w:val="en-US" w:eastAsia="zh-CN"/>
        </w:rPr>
        <w:t>7.1预实验</w:t>
      </w:r>
    </w:p>
    <w:p w14:paraId="2AFFA7CE">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预实验招募了12名被试，分别完成了罗森伯格自尊量表（10）、一般自我效能感量表(10)、错失焦虑量表(8)、主动控制感量表(9)以及本过度投入量表。对结果进行相关性分析发现仅有一般自我效能感和错失焦虑与过度投入存在较低程度的相关，见表7-1.</w:t>
      </w:r>
    </w:p>
    <w:p w14:paraId="51E61F4E">
      <w:pPr>
        <w:jc w:val="cente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表7-1 人格特质量表与过度投入行为相关结果表</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414"/>
        <w:gridCol w:w="4106"/>
      </w:tblGrid>
      <w:tr w14:paraId="772F7F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2590" w:type="pct"/>
            <w:tcBorders>
              <w:top w:val="single" w:color="000000" w:sz="12" w:space="0"/>
              <w:left w:val="nil"/>
              <w:bottom w:val="single" w:color="000000" w:sz="4" w:space="0"/>
              <w:right w:val="nil"/>
              <w:tl2br w:val="nil"/>
            </w:tcBorders>
            <w:shd w:val="clear" w:color="auto" w:fill="FFFFFF"/>
            <w:noWrap/>
            <w:vAlign w:val="center"/>
          </w:tcPr>
          <w:p w14:paraId="30453C25">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val="0"/>
                <w:i w:val="0"/>
                <w:iCs w:val="0"/>
                <w:color w:val="000000"/>
                <w:kern w:val="0"/>
                <w:sz w:val="22"/>
                <w:szCs w:val="22"/>
                <w:u w:val="none"/>
                <w:bdr w:val="none" w:color="auto" w:sz="0" w:space="0"/>
                <w:lang w:val="en-US" w:eastAsia="zh-CN" w:bidi="ar"/>
              </w:rPr>
              <w:t>量表</w:t>
            </w:r>
          </w:p>
        </w:tc>
        <w:tc>
          <w:tcPr>
            <w:tcW w:w="2409" w:type="pct"/>
            <w:tcBorders>
              <w:top w:val="single" w:color="000000" w:sz="12" w:space="0"/>
              <w:left w:val="nil"/>
              <w:bottom w:val="single" w:color="000000" w:sz="4" w:space="0"/>
              <w:right w:val="nil"/>
            </w:tcBorders>
            <w:shd w:val="clear" w:color="auto" w:fill="FFFFFF"/>
            <w:noWrap/>
            <w:vAlign w:val="center"/>
          </w:tcPr>
          <w:p w14:paraId="315F9B2E">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val="0"/>
                <w:i w:val="0"/>
                <w:iCs w:val="0"/>
                <w:color w:val="000000"/>
                <w:kern w:val="0"/>
                <w:sz w:val="22"/>
                <w:szCs w:val="22"/>
                <w:u w:val="none"/>
                <w:bdr w:val="none" w:color="auto" w:sz="0" w:space="0"/>
                <w:lang w:val="en-US" w:eastAsia="zh-CN" w:bidi="ar"/>
              </w:rPr>
              <w:t>相关系数</w:t>
            </w:r>
          </w:p>
        </w:tc>
      </w:tr>
      <w:tr w14:paraId="1DB94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2590" w:type="pct"/>
            <w:tcBorders>
              <w:top w:val="single" w:color="000000" w:sz="4" w:space="0"/>
              <w:left w:val="nil"/>
              <w:bottom w:val="nil"/>
              <w:right w:val="nil"/>
            </w:tcBorders>
            <w:shd w:val="clear" w:color="auto" w:fill="FFFFFF"/>
            <w:noWrap/>
            <w:vAlign w:val="center"/>
          </w:tcPr>
          <w:p w14:paraId="075EE684">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val="0"/>
                <w:i w:val="0"/>
                <w:iCs w:val="0"/>
                <w:color w:val="000000"/>
                <w:kern w:val="0"/>
                <w:sz w:val="22"/>
                <w:szCs w:val="22"/>
                <w:u w:val="none"/>
                <w:bdr w:val="none" w:color="auto" w:sz="0" w:space="0"/>
                <w:lang w:val="en-US" w:eastAsia="zh-CN" w:bidi="ar"/>
              </w:rPr>
              <w:t>罗森伯格自尊量表(10)</w:t>
            </w:r>
          </w:p>
        </w:tc>
        <w:tc>
          <w:tcPr>
            <w:tcW w:w="2409" w:type="pct"/>
            <w:tcBorders>
              <w:top w:val="single" w:color="000000" w:sz="4" w:space="0"/>
              <w:left w:val="nil"/>
              <w:bottom w:val="nil"/>
              <w:right w:val="nil"/>
            </w:tcBorders>
            <w:shd w:val="clear" w:color="auto" w:fill="FFFFFF"/>
            <w:noWrap/>
            <w:vAlign w:val="center"/>
          </w:tcPr>
          <w:p w14:paraId="46DD51E6">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val="0"/>
                <w:i w:val="0"/>
                <w:iCs w:val="0"/>
                <w:color w:val="000000"/>
                <w:kern w:val="0"/>
                <w:sz w:val="22"/>
                <w:szCs w:val="22"/>
                <w:u w:val="none"/>
                <w:bdr w:val="none" w:color="auto" w:sz="0" w:space="0"/>
                <w:lang w:val="en-US" w:eastAsia="zh-CN" w:bidi="ar"/>
              </w:rPr>
              <w:t>-0.055</w:t>
            </w:r>
          </w:p>
        </w:tc>
      </w:tr>
      <w:tr w14:paraId="7AF8A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590" w:type="pct"/>
            <w:tcBorders>
              <w:top w:val="nil"/>
              <w:left w:val="nil"/>
              <w:bottom w:val="nil"/>
              <w:right w:val="nil"/>
            </w:tcBorders>
            <w:shd w:val="clear" w:color="auto" w:fill="FFFFFF"/>
            <w:noWrap/>
            <w:vAlign w:val="center"/>
          </w:tcPr>
          <w:p w14:paraId="35089632">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bCs/>
                <w:i w:val="0"/>
                <w:iCs w:val="0"/>
                <w:color w:val="000000"/>
                <w:kern w:val="0"/>
                <w:sz w:val="22"/>
                <w:szCs w:val="22"/>
                <w:u w:val="none"/>
                <w:bdr w:val="none" w:color="auto" w:sz="0" w:space="0"/>
                <w:lang w:val="en-US" w:eastAsia="zh-CN" w:bidi="ar"/>
              </w:rPr>
              <w:t>一般自我效能感量表(10)</w:t>
            </w:r>
          </w:p>
        </w:tc>
        <w:tc>
          <w:tcPr>
            <w:tcW w:w="2409" w:type="pct"/>
            <w:tcBorders>
              <w:top w:val="nil"/>
              <w:left w:val="nil"/>
              <w:bottom w:val="nil"/>
              <w:right w:val="nil"/>
            </w:tcBorders>
            <w:shd w:val="clear" w:color="auto" w:fill="FFFFFF"/>
            <w:noWrap/>
            <w:vAlign w:val="center"/>
          </w:tcPr>
          <w:p w14:paraId="1B5591C9">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bCs/>
                <w:i w:val="0"/>
                <w:iCs w:val="0"/>
                <w:color w:val="000000"/>
                <w:kern w:val="0"/>
                <w:sz w:val="22"/>
                <w:szCs w:val="22"/>
                <w:u w:val="none"/>
                <w:bdr w:val="none" w:color="auto" w:sz="0" w:space="0"/>
                <w:lang w:val="en-US" w:eastAsia="zh-CN" w:bidi="ar"/>
              </w:rPr>
              <w:t>0.23</w:t>
            </w:r>
          </w:p>
        </w:tc>
      </w:tr>
      <w:tr w14:paraId="39A691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2590" w:type="pct"/>
            <w:tcBorders>
              <w:top w:val="nil"/>
              <w:left w:val="nil"/>
              <w:bottom w:val="nil"/>
              <w:right w:val="nil"/>
            </w:tcBorders>
            <w:shd w:val="clear" w:color="auto" w:fill="FFFFFF"/>
            <w:noWrap/>
            <w:vAlign w:val="center"/>
          </w:tcPr>
          <w:p w14:paraId="7B25539E">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bCs/>
                <w:i w:val="0"/>
                <w:iCs w:val="0"/>
                <w:color w:val="000000"/>
                <w:kern w:val="0"/>
                <w:sz w:val="22"/>
                <w:szCs w:val="22"/>
                <w:u w:val="none"/>
                <w:bdr w:val="none" w:color="auto" w:sz="0" w:space="0"/>
                <w:lang w:val="en-US" w:eastAsia="zh-CN" w:bidi="ar"/>
              </w:rPr>
              <w:t>错失焦虑量表(8)</w:t>
            </w:r>
          </w:p>
        </w:tc>
        <w:tc>
          <w:tcPr>
            <w:tcW w:w="2409" w:type="pct"/>
            <w:tcBorders>
              <w:top w:val="nil"/>
              <w:left w:val="nil"/>
              <w:bottom w:val="nil"/>
              <w:right w:val="nil"/>
            </w:tcBorders>
            <w:shd w:val="clear" w:color="auto" w:fill="FFFFFF"/>
            <w:noWrap/>
            <w:vAlign w:val="center"/>
          </w:tcPr>
          <w:p w14:paraId="752AFF9B">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bCs/>
                <w:i w:val="0"/>
                <w:iCs w:val="0"/>
                <w:color w:val="000000"/>
                <w:kern w:val="0"/>
                <w:sz w:val="22"/>
                <w:szCs w:val="22"/>
                <w:u w:val="none"/>
                <w:bdr w:val="none" w:color="auto" w:sz="0" w:space="0"/>
                <w:lang w:val="en-US" w:eastAsia="zh-CN" w:bidi="ar"/>
              </w:rPr>
              <w:t>0.26</w:t>
            </w:r>
          </w:p>
        </w:tc>
      </w:tr>
      <w:tr w14:paraId="67B7E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6" w:hRule="atLeast"/>
        </w:trPr>
        <w:tc>
          <w:tcPr>
            <w:tcW w:w="2590" w:type="pct"/>
            <w:tcBorders>
              <w:top w:val="nil"/>
              <w:left w:val="nil"/>
              <w:bottom w:val="single" w:color="000000" w:sz="12" w:space="0"/>
              <w:right w:val="nil"/>
            </w:tcBorders>
            <w:shd w:val="clear" w:color="auto" w:fill="FFFFFF"/>
            <w:noWrap/>
            <w:vAlign w:val="center"/>
          </w:tcPr>
          <w:p w14:paraId="25A7AB32">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val="0"/>
                <w:i w:val="0"/>
                <w:iCs w:val="0"/>
                <w:color w:val="000000"/>
                <w:kern w:val="0"/>
                <w:sz w:val="22"/>
                <w:szCs w:val="22"/>
                <w:u w:val="none"/>
                <w:bdr w:val="none" w:color="auto" w:sz="0" w:space="0"/>
                <w:lang w:val="en-US" w:eastAsia="zh-CN" w:bidi="ar"/>
              </w:rPr>
              <w:t>主动控制感量表(9)</w:t>
            </w:r>
          </w:p>
        </w:tc>
        <w:tc>
          <w:tcPr>
            <w:tcW w:w="2409" w:type="pct"/>
            <w:tcBorders>
              <w:top w:val="nil"/>
              <w:left w:val="nil"/>
              <w:bottom w:val="single" w:color="000000" w:sz="12" w:space="0"/>
              <w:right w:val="nil"/>
            </w:tcBorders>
            <w:shd w:val="clear" w:color="auto" w:fill="FFFFFF"/>
            <w:noWrap/>
            <w:vAlign w:val="center"/>
          </w:tcPr>
          <w:p w14:paraId="3EE1956A">
            <w:pPr>
              <w:keepNext w:val="0"/>
              <w:keepLines w:val="0"/>
              <w:widowControl/>
              <w:suppressLineNumbers w:val="0"/>
              <w:jc w:val="center"/>
              <w:textAlignment w:val="center"/>
              <w:rPr>
                <w:rFonts w:hint="default" w:ascii="Times New Roman" w:hAnsi="Times New Roman" w:eastAsia="等线" w:cs="Times New Roman"/>
                <w:b w:val="0"/>
                <w:i w:val="0"/>
                <w:iCs w:val="0"/>
                <w:color w:val="000000"/>
                <w:sz w:val="22"/>
                <w:szCs w:val="22"/>
                <w:u w:val="none"/>
              </w:rPr>
            </w:pPr>
            <w:r>
              <w:rPr>
                <w:rFonts w:hint="default" w:ascii="Times New Roman" w:hAnsi="Times New Roman" w:eastAsia="等线" w:cs="Times New Roman"/>
                <w:b w:val="0"/>
                <w:i w:val="0"/>
                <w:iCs w:val="0"/>
                <w:color w:val="000000"/>
                <w:kern w:val="0"/>
                <w:sz w:val="22"/>
                <w:szCs w:val="22"/>
                <w:u w:val="none"/>
                <w:bdr w:val="none" w:color="auto" w:sz="0" w:space="0"/>
                <w:lang w:val="en-US" w:eastAsia="zh-CN" w:bidi="ar"/>
              </w:rPr>
              <w:t>0.12</w:t>
            </w:r>
          </w:p>
        </w:tc>
      </w:tr>
    </w:tbl>
    <w:p w14:paraId="0C5D46A1">
      <w:pPr>
        <w:rPr>
          <w:rFonts w:hint="default" w:ascii="Times New Roman" w:hAnsi="Times New Roman" w:cs="Times New Roman"/>
          <w:b/>
          <w:bCs/>
          <w:i w:val="0"/>
          <w:iCs w:val="0"/>
          <w:caps w:val="0"/>
          <w:color w:val="060607"/>
          <w:spacing w:val="6"/>
          <w:sz w:val="24"/>
          <w:szCs w:val="24"/>
          <w:shd w:val="clear" w:fill="FFFFFF"/>
          <w:lang w:val="en-US" w:eastAsia="zh-CN"/>
        </w:rPr>
      </w:pPr>
      <w:r>
        <w:rPr>
          <w:rFonts w:hint="default" w:ascii="Times New Roman" w:hAnsi="Times New Roman" w:cs="Times New Roman"/>
          <w:b/>
          <w:bCs/>
          <w:i w:val="0"/>
          <w:iCs w:val="0"/>
          <w:caps w:val="0"/>
          <w:color w:val="060607"/>
          <w:spacing w:val="6"/>
          <w:sz w:val="24"/>
          <w:szCs w:val="24"/>
          <w:shd w:val="clear" w:fill="FFFFFF"/>
          <w:lang w:val="en-US" w:eastAsia="zh-CN"/>
        </w:rPr>
        <w:t>7.2正式实验</w:t>
      </w:r>
    </w:p>
    <w:p w14:paraId="5E0A9FB5">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正式实验招募了120名被试，分别完成了一般自我效能感量表(10)、错失焦虑量表(8)以及本过度投入量表。</w:t>
      </w:r>
    </w:p>
    <w:p w14:paraId="349BF45E">
      <w:pPr>
        <w:ind w:firstLine="419" w:firstLineChars="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结果发现过度投入与一般自我效能感之间具有显著相关，相关系数r = 0.20, p = 0.031;过度投入与错失焦虑之间相关关系不显著，相关系数r = 0.15, p = 0.093，如图7-1.</w:t>
      </w:r>
    </w:p>
    <w:p w14:paraId="108E7EA5">
      <w:pPr>
        <w:ind w:firstLine="419" w:firstLineChars="0"/>
        <w:rPr>
          <w:rFonts w:hint="default" w:ascii="Times New Roman" w:hAnsi="Times New Roman" w:cs="Times New Roman"/>
          <w:i w:val="0"/>
          <w:iCs w:val="0"/>
          <w:lang w:val="en-US" w:eastAsia="zh-CN"/>
        </w:rPr>
      </w:pPr>
    </w:p>
    <w:p w14:paraId="79508686">
      <w:pPr>
        <w:ind w:firstLine="419" w:firstLineChars="0"/>
        <w:rPr>
          <w:rFonts w:hint="default" w:ascii="Times New Roman" w:hAnsi="Times New Roman" w:cs="Times New Roman"/>
          <w:i w:val="0"/>
          <w:iCs w:val="0"/>
          <w:lang w:val="en-US" w:eastAsia="zh-CN"/>
        </w:rPr>
      </w:pPr>
    </w:p>
    <w:p w14:paraId="73FF74A7">
      <w:pPr>
        <w:jc w:val="center"/>
        <w:rPr>
          <w:rFonts w:hint="default" w:ascii="Times New Roman" w:hAnsi="Times New Roman" w:cs="Times New Roman"/>
          <w:i w:val="0"/>
          <w:iCs w:val="0"/>
          <w:lang w:val="en-US" w:eastAsia="zh-CN"/>
        </w:rPr>
      </w:pPr>
      <w:r>
        <w:rPr>
          <w:rFonts w:hint="default" w:ascii="Times New Roman" w:hAnsi="Times New Roman" w:cs="Times New Roman"/>
          <w:i w:val="0"/>
          <w:iCs w:val="0"/>
        </w:rPr>
        <w:drawing>
          <wp:inline distT="0" distB="0" distL="114300" distR="114300">
            <wp:extent cx="3395345" cy="3388995"/>
            <wp:effectExtent l="0" t="0" r="317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3395345" cy="3388995"/>
                    </a:xfrm>
                    <a:prstGeom prst="rect">
                      <a:avLst/>
                    </a:prstGeom>
                  </pic:spPr>
                </pic:pic>
              </a:graphicData>
            </a:graphic>
          </wp:inline>
        </w:drawing>
      </w:r>
    </w:p>
    <w:p w14:paraId="1B5F5AAC">
      <w:pPr>
        <w:jc w:val="cente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图7-1 过度投入、一般自我效能与错失焦虑相关图</w:t>
      </w:r>
    </w:p>
    <w:p w14:paraId="369ED8F6">
      <w:pPr>
        <w:ind w:firstLine="419" w:firstLineChars="0"/>
        <w:rPr>
          <w:rFonts w:hint="default"/>
          <w:lang w:val="en-US" w:eastAsia="zh-CN"/>
        </w:rPr>
      </w:pPr>
    </w:p>
    <w:p w14:paraId="53293C78">
      <w:pPr>
        <w:ind w:firstLine="419"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helvetica">
    <w:altName w:val="HONOR Sans TC Light"/>
    <w:panose1 w:val="00000000000000000000"/>
    <w:charset w:val="00"/>
    <w:family w:val="auto"/>
    <w:pitch w:val="default"/>
    <w:sig w:usb0="00000000" w:usb1="00000000" w:usb2="00000000" w:usb3="00000000" w:csb0="00000000" w:csb1="00000000"/>
  </w:font>
  <w:font w:name="HONOR Sans TC Light">
    <w:panose1 w:val="02000400000000000000"/>
    <w:charset w:val="88"/>
    <w:family w:val="auto"/>
    <w:pitch w:val="default"/>
    <w:sig w:usb0="800002BF" w:usb1="3ACF7C7A" w:usb2="00000016" w:usb3="00000000" w:csb0="00100001"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left="480"/>
      </w:pPr>
      <w:r>
        <w:separator/>
      </w:r>
    </w:p>
  </w:footnote>
  <w:footnote w:type="continuationSeparator" w:id="1">
    <w:p>
      <w:pPr>
        <w:spacing w:before="0" w:after="0" w:line="360" w:lineRule="auto"/>
        <w:ind w:left="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1OGZjNjQ2NDFlNjk5YmJhNzRiNjUyZGE4MjQyNmIifQ=="/>
  </w:docVars>
  <w:rsids>
    <w:rsidRoot w:val="00000000"/>
    <w:rsid w:val="039E00E0"/>
    <w:rsid w:val="049C338B"/>
    <w:rsid w:val="1E000596"/>
    <w:rsid w:val="2DC25921"/>
    <w:rsid w:val="2DE37919"/>
    <w:rsid w:val="37A9127B"/>
    <w:rsid w:val="4C04492D"/>
    <w:rsid w:val="532D1275"/>
    <w:rsid w:val="590D47E9"/>
    <w:rsid w:val="5B9462A0"/>
    <w:rsid w:val="5ECD3218"/>
    <w:rsid w:val="62586279"/>
    <w:rsid w:val="778E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ind w:left="480" w:leftChars="200"/>
      <w:jc w:val="both"/>
    </w:pPr>
    <w:rPr>
      <w:rFonts w:eastAsia="华文仿宋"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b/>
      <w:kern w:val="44"/>
      <w:sz w:val="32"/>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华文仿宋"/>
      <w:b/>
      <w:sz w:val="30"/>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customStyle="1" w:styleId="9">
    <w:name w:val="图表标题"/>
    <w:basedOn w:val="1"/>
    <w:uiPriority w:val="0"/>
    <w:rPr>
      <w:rFonts w:eastAsia="华文宋体"/>
      <w:b/>
      <w:sz w:val="21"/>
    </w:rPr>
  </w:style>
  <w:style w:type="paragraph" w:customStyle="1" w:styleId="10">
    <w:name w:val="图表正文"/>
    <w:basedOn w:val="1"/>
    <w:qFormat/>
    <w:uiPriority w:val="0"/>
    <w:pPr>
      <w:spacing w:line="240" w:lineRule="auto"/>
    </w:pPr>
    <w:rPr>
      <w:rFonts w:eastAsia="华文宋体"/>
      <w:sz w:val="21"/>
    </w:rPr>
  </w:style>
  <w:style w:type="paragraph" w:customStyle="1" w:styleId="11">
    <w:name w:val="参考文献中文"/>
    <w:basedOn w:val="1"/>
    <w:next w:val="1"/>
    <w:uiPriority w:val="0"/>
    <w:pPr>
      <w:keepNext/>
      <w:keepLines/>
      <w:spacing w:before="260" w:beforeLines="0" w:after="260" w:afterLines="0" w:line="413" w:lineRule="auto"/>
      <w:jc w:val="left"/>
      <w:outlineLvl w:val="2"/>
    </w:pPr>
    <w:rPr>
      <w:sz w:val="21"/>
    </w:rPr>
  </w:style>
  <w:style w:type="paragraph" w:customStyle="1" w:styleId="12">
    <w:name w:val="个人信息"/>
    <w:basedOn w:val="1"/>
    <w:qFormat/>
    <w:uiPriority w:val="0"/>
    <w:pPr>
      <w:spacing w:line="240" w:lineRule="auto"/>
      <w:jc w:val="center"/>
    </w:pPr>
    <w:rPr>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Words>
  <Characters>7</Characters>
  <Lines>0</Lines>
  <Paragraphs>0</Paragraphs>
  <TotalTime>140</TotalTime>
  <ScaleCrop>false</ScaleCrop>
  <LinksUpToDate>false</LinksUpToDate>
  <CharactersWithSpaces>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2022-11-15T03:01:00Z</dcterms:created>
  <dc:creator>HONOR</dc:creator>
  <cp:lastModifiedBy>潘宇航</cp:lastModifiedBy>
  <dcterms:modified xsi:type="dcterms:W3CDTF">2025-01-08T06:17:24Z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4AFEFB18E31F49A4B45C2B14ADCBFE37</vt:lpwstr>
  </property>
</Properties>
</file>