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C78FC" w14:textId="77777777" w:rsidR="00433E76" w:rsidRDefault="00433E76" w:rsidP="00433E76">
      <w:pPr>
        <w:rPr>
          <w:rFonts w:ascii="Times New Roman" w:eastAsia="宋体" w:hAnsi="Times New Roman"/>
        </w:rPr>
      </w:pPr>
      <w:r>
        <w:rPr>
          <w:rFonts w:ascii="Times New Roman" w:eastAsia="宋体" w:hAnsi="Times New Roman" w:hint="eastAsia"/>
          <w:b/>
          <w:bCs/>
          <w:highlight w:val="yellow"/>
        </w:rPr>
        <w:t>预测试</w:t>
      </w:r>
      <w:r>
        <w:rPr>
          <w:rFonts w:ascii="Times New Roman" w:eastAsia="宋体" w:hAnsi="Times New Roman"/>
        </w:rPr>
        <w:t>in</w:t>
      </w:r>
      <w:r>
        <w:rPr>
          <w:rFonts w:ascii="Times New Roman" w:eastAsia="宋体" w:hAnsi="Times New Roman" w:hint="eastAsia"/>
        </w:rPr>
        <w:t>目标人群</w:t>
      </w:r>
      <w:r>
        <w:rPr>
          <w:rFonts w:ascii="Times New Roman" w:eastAsia="宋体" w:hAnsi="Times New Roman"/>
        </w:rPr>
        <w:t>→</w:t>
      </w:r>
      <w:r>
        <w:rPr>
          <w:rFonts w:ascii="Times New Roman" w:eastAsia="宋体" w:hAnsi="Times New Roman" w:hint="eastAsia"/>
        </w:rPr>
        <w:t>删除或修订用词不当的条目</w:t>
      </w:r>
    </w:p>
    <w:p w14:paraId="76FA414C" w14:textId="77777777" w:rsidR="00433E76" w:rsidRDefault="00433E76" w:rsidP="00433E76">
      <w:pPr>
        <w:rPr>
          <w:rFonts w:ascii="Times New Roman" w:eastAsia="宋体" w:hAnsi="Times New Roman"/>
        </w:rPr>
      </w:pPr>
      <w:r>
        <w:rPr>
          <w:rFonts w:ascii="Times New Roman" w:eastAsia="宋体" w:hAnsi="Times New Roman" w:hint="eastAsia"/>
        </w:rPr>
        <w:t>真实场景视频库</w:t>
      </w:r>
      <w:r>
        <w:rPr>
          <w:rFonts w:ascii="Times New Roman" w:eastAsia="宋体" w:hAnsi="Times New Roman"/>
        </w:rPr>
        <w:t>(Shen et al., 2020)——</w:t>
      </w:r>
      <w:r>
        <w:rPr>
          <w:rFonts w:ascii="Times New Roman" w:eastAsia="宋体" w:hAnsi="Times New Roman" w:hint="eastAsia"/>
        </w:rPr>
        <w:t>自动驾驶中的经典情景（视频）</w:t>
      </w:r>
    </w:p>
    <w:p w14:paraId="79A7F412" w14:textId="77777777" w:rsidR="00433E76" w:rsidRDefault="00433E76" w:rsidP="00433E76">
      <w:pPr>
        <w:rPr>
          <w:rFonts w:ascii="Times New Roman" w:eastAsia="宋体" w:hAnsi="Times New Roman"/>
        </w:rPr>
      </w:pPr>
      <w:r>
        <w:rPr>
          <w:rFonts w:ascii="Times New Roman" w:eastAsia="宋体" w:hAnsi="Times New Roman"/>
        </w:rPr>
        <w:t>n=102-1-1</w:t>
      </w:r>
    </w:p>
    <w:p w14:paraId="3B4B534C" w14:textId="77777777" w:rsidR="00433E76" w:rsidRDefault="00433E76" w:rsidP="00433E76">
      <w:pPr>
        <w:rPr>
          <w:rFonts w:ascii="Times New Roman" w:eastAsia="宋体" w:hAnsi="Times New Roman"/>
          <w:b/>
          <w:bCs/>
        </w:rPr>
      </w:pPr>
      <w:r>
        <w:rPr>
          <w:rFonts w:ascii="Times New Roman" w:eastAsia="宋体" w:hAnsi="Times New Roman" w:hint="eastAsia"/>
          <w:b/>
          <w:bCs/>
        </w:rPr>
        <w:t>·初步项目分析</w:t>
      </w:r>
      <w:r>
        <w:rPr>
          <w:rFonts w:ascii="Times New Roman" w:eastAsia="宋体" w:hAnsi="Times New Roman"/>
          <w:b/>
          <w:bCs/>
        </w:rPr>
        <w:t>(Item Analysis)</w:t>
      </w:r>
    </w:p>
    <w:p w14:paraId="53C74EB8" w14:textId="77777777" w:rsidR="00433E76" w:rsidRDefault="00433E76" w:rsidP="00433E76">
      <w:pPr>
        <w:rPr>
          <w:rFonts w:ascii="Times New Roman" w:eastAsia="宋体" w:hAnsi="Times New Roman"/>
        </w:rPr>
      </w:pPr>
      <w:r>
        <w:rPr>
          <w:rFonts w:ascii="Times New Roman" w:eastAsia="宋体" w:hAnsi="Times New Roman"/>
        </w:rPr>
        <w:tab/>
      </w:r>
      <w:r>
        <w:rPr>
          <w:rFonts w:ascii="Times New Roman" w:eastAsia="宋体" w:hAnsi="Times New Roman" w:hint="eastAsia"/>
        </w:rPr>
        <w:t>·传统项目分析</w:t>
      </w:r>
      <w:r>
        <w:rPr>
          <w:rFonts w:ascii="Times New Roman" w:eastAsia="宋体" w:hAnsi="Times New Roman"/>
        </w:rPr>
        <w:t>(Traditional Item Analysis/Classical Test Theory</w:t>
      </w:r>
      <w:r>
        <w:rPr>
          <w:rFonts w:ascii="Times New Roman" w:eastAsia="宋体" w:hAnsi="Times New Roman" w:hint="eastAsia"/>
        </w:rPr>
        <w:t>，</w:t>
      </w:r>
      <w:r>
        <w:rPr>
          <w:rFonts w:ascii="Times New Roman" w:eastAsia="宋体" w:hAnsi="Times New Roman"/>
        </w:rPr>
        <w:t>CTT)</w:t>
      </w:r>
      <w:r>
        <w:rPr>
          <w:rFonts w:ascii="Times New Roman" w:eastAsia="宋体" w:hAnsi="Times New Roman" w:hint="eastAsia"/>
        </w:rPr>
        <w:t>方法</w:t>
      </w:r>
    </w:p>
    <w:p w14:paraId="2023C6F5" w14:textId="77777777" w:rsidR="00433E76" w:rsidRDefault="00433E76" w:rsidP="00433E76">
      <w:pPr>
        <w:ind w:firstLine="420"/>
        <w:rPr>
          <w:rFonts w:ascii="Times New Roman" w:eastAsia="宋体" w:hAnsi="Times New Roman"/>
        </w:rPr>
      </w:pPr>
      <w:r>
        <w:rPr>
          <w:rFonts w:ascii="Times New Roman" w:eastAsia="宋体" w:hAnsi="Times New Roman" w:hint="eastAsia"/>
        </w:rPr>
        <w:t>·项目反应分析</w:t>
      </w:r>
      <w:r>
        <w:rPr>
          <w:rFonts w:ascii="Times New Roman" w:eastAsia="宋体" w:hAnsi="Times New Roman"/>
        </w:rPr>
        <w:t>(Item Response Analysis/Item Response Theory</w:t>
      </w:r>
      <w:r>
        <w:rPr>
          <w:rFonts w:ascii="Times New Roman" w:eastAsia="宋体" w:hAnsi="Times New Roman" w:hint="eastAsia"/>
        </w:rPr>
        <w:t>，</w:t>
      </w:r>
      <w:r>
        <w:rPr>
          <w:rFonts w:ascii="Times New Roman" w:eastAsia="宋体" w:hAnsi="Times New Roman"/>
        </w:rPr>
        <w:t>IRT)</w:t>
      </w:r>
      <w:r>
        <w:rPr>
          <w:rFonts w:ascii="Times New Roman" w:eastAsia="宋体" w:hAnsi="Times New Roman" w:hint="eastAsia"/>
        </w:rPr>
        <w:t>方法</w:t>
      </w:r>
    </w:p>
    <w:p w14:paraId="17945DE1" w14:textId="77777777" w:rsidR="00433E76" w:rsidRDefault="00433E76" w:rsidP="00433E76">
      <w:pPr>
        <w:rPr>
          <w:rFonts w:ascii="Times New Roman" w:eastAsia="宋体" w:hAnsi="Times New Roman"/>
        </w:rPr>
      </w:pPr>
      <w:r>
        <w:rPr>
          <w:rFonts w:ascii="Times New Roman" w:eastAsia="宋体" w:hAnsi="Times New Roman" w:hint="eastAsia"/>
        </w:rPr>
        <w:t>→删减条目</w:t>
      </w:r>
      <w:r>
        <w:rPr>
          <w:rFonts w:ascii="Times New Roman" w:eastAsia="宋体" w:hAnsi="Times New Roman"/>
        </w:rPr>
        <w:t>13</w:t>
      </w:r>
      <w:r>
        <w:rPr>
          <w:rFonts w:ascii="Times New Roman" w:eastAsia="宋体" w:hAnsi="Times New Roman" w:hint="eastAsia"/>
        </w:rPr>
        <w:t>、</w:t>
      </w:r>
      <w:r>
        <w:rPr>
          <w:rFonts w:ascii="Times New Roman" w:eastAsia="宋体" w:hAnsi="Times New Roman"/>
        </w:rPr>
        <w:t>23</w:t>
      </w:r>
      <w:r>
        <w:rPr>
          <w:rFonts w:ascii="Times New Roman" w:eastAsia="宋体" w:hAnsi="Times New Roman" w:hint="eastAsia"/>
        </w:rPr>
        <w:t>、</w:t>
      </w:r>
      <w:r>
        <w:rPr>
          <w:rFonts w:ascii="Times New Roman" w:eastAsia="宋体" w:hAnsi="Times New Roman"/>
        </w:rPr>
        <w:t>39</w:t>
      </w:r>
      <w:r>
        <w:rPr>
          <w:rFonts w:ascii="Times New Roman" w:eastAsia="宋体" w:hAnsi="Times New Roman" w:hint="eastAsia"/>
        </w:rPr>
        <w:t>、</w:t>
      </w:r>
      <w:r>
        <w:rPr>
          <w:rFonts w:ascii="Times New Roman" w:eastAsia="宋体" w:hAnsi="Times New Roman"/>
        </w:rPr>
        <w:t>40</w:t>
      </w:r>
      <w:r>
        <w:rPr>
          <w:rFonts w:ascii="Times New Roman" w:eastAsia="宋体" w:hAnsi="Times New Roman" w:hint="eastAsia"/>
        </w:rPr>
        <w:t>、</w:t>
      </w:r>
      <w:r>
        <w:rPr>
          <w:rFonts w:ascii="Times New Roman" w:eastAsia="宋体" w:hAnsi="Times New Roman"/>
        </w:rPr>
        <w:t>41</w:t>
      </w:r>
    </w:p>
    <w:p w14:paraId="31E22F0C" w14:textId="77777777" w:rsidR="00433E76" w:rsidRDefault="00433E76" w:rsidP="00433E76">
      <w:pPr>
        <w:rPr>
          <w:rFonts w:ascii="Times New Roman" w:eastAsia="宋体" w:hAnsi="Times New Roman"/>
          <w:b/>
          <w:bCs/>
        </w:rPr>
      </w:pPr>
      <w:r>
        <w:rPr>
          <w:rFonts w:ascii="Times New Roman" w:eastAsia="宋体" w:hAnsi="Times New Roman" w:hint="eastAsia"/>
          <w:b/>
          <w:bCs/>
        </w:rPr>
        <w:t>·探索性因子分析</w:t>
      </w:r>
      <w:r>
        <w:rPr>
          <w:rFonts w:ascii="Times New Roman" w:eastAsia="宋体" w:hAnsi="Times New Roman"/>
          <w:b/>
          <w:bCs/>
        </w:rPr>
        <w:t>(Exploratory Factor Analysis)</w:t>
      </w:r>
    </w:p>
    <w:p w14:paraId="4D339C93" w14:textId="77777777" w:rsidR="00433E76" w:rsidRDefault="00433E76" w:rsidP="00433E76">
      <w:pPr>
        <w:rPr>
          <w:rFonts w:ascii="Times New Roman" w:eastAsia="宋体" w:hAnsi="Times New Roman"/>
        </w:rPr>
      </w:pPr>
      <w:r>
        <w:rPr>
          <w:rFonts w:ascii="Times New Roman" w:eastAsia="宋体" w:hAnsi="Times New Roman"/>
        </w:rPr>
        <w:tab/>
      </w:r>
      <w:r>
        <w:rPr>
          <w:rFonts w:ascii="Times New Roman" w:eastAsia="宋体" w:hAnsi="Times New Roman" w:hint="eastAsia"/>
        </w:rPr>
        <w:t>·主成分分析</w:t>
      </w:r>
      <w:r>
        <w:rPr>
          <w:rFonts w:ascii="Times New Roman" w:eastAsia="宋体" w:hAnsi="Times New Roman"/>
        </w:rPr>
        <w:t>(Principal Component Analysis</w:t>
      </w:r>
      <w:r>
        <w:rPr>
          <w:rFonts w:ascii="Times New Roman" w:eastAsia="宋体" w:hAnsi="Times New Roman" w:hint="eastAsia"/>
        </w:rPr>
        <w:t>，</w:t>
      </w:r>
      <w:r>
        <w:rPr>
          <w:rFonts w:ascii="Times New Roman" w:eastAsia="宋体" w:hAnsi="Times New Roman"/>
        </w:rPr>
        <w:t>PCA)</w:t>
      </w:r>
      <w:r>
        <w:rPr>
          <w:rFonts w:ascii="Times New Roman" w:eastAsia="宋体" w:hAnsi="Times New Roman" w:hint="eastAsia"/>
        </w:rPr>
        <w:t>方法</w:t>
      </w:r>
    </w:p>
    <w:p w14:paraId="500A9C9A" w14:textId="77777777" w:rsidR="00433E76" w:rsidRDefault="00433E76" w:rsidP="00433E76">
      <w:pPr>
        <w:rPr>
          <w:rFonts w:ascii="Times New Roman" w:eastAsia="宋体" w:hAnsi="Times New Roman"/>
        </w:rPr>
      </w:pPr>
      <w:r>
        <w:rPr>
          <w:rFonts w:ascii="Times New Roman" w:eastAsia="宋体" w:hAnsi="Times New Roman"/>
        </w:rPr>
        <w:tab/>
      </w:r>
      <w:r>
        <w:rPr>
          <w:rFonts w:ascii="Times New Roman" w:eastAsia="宋体" w:hAnsi="Times New Roman"/>
        </w:rPr>
        <w:tab/>
      </w:r>
      <w:r>
        <w:rPr>
          <w:rFonts w:ascii="Times New Roman" w:eastAsia="宋体" w:hAnsi="Times New Roman" w:hint="eastAsia"/>
        </w:rPr>
        <w:t>·</w:t>
      </w:r>
      <w:r>
        <w:rPr>
          <w:rFonts w:ascii="Times New Roman" w:eastAsia="宋体" w:hAnsi="Times New Roman"/>
        </w:rPr>
        <w:t xml:space="preserve">Promax </w:t>
      </w:r>
      <w:r>
        <w:rPr>
          <w:rFonts w:ascii="Times New Roman" w:eastAsia="宋体" w:hAnsi="Times New Roman" w:hint="eastAsia"/>
        </w:rPr>
        <w:t>斜交旋转后得到因子负荷矩阵</w:t>
      </w:r>
    </w:p>
    <w:p w14:paraId="42269AAF" w14:textId="77777777" w:rsidR="00433E76" w:rsidRDefault="00433E76" w:rsidP="00433E76">
      <w:pPr>
        <w:rPr>
          <w:rFonts w:ascii="Times New Roman" w:eastAsia="宋体" w:hAnsi="Times New Roman"/>
        </w:rPr>
      </w:pPr>
      <w:r>
        <w:rPr>
          <w:rFonts w:ascii="Times New Roman" w:eastAsia="宋体" w:hAnsi="Times New Roman"/>
        </w:rPr>
        <w:tab/>
      </w:r>
      <w:r>
        <w:rPr>
          <w:rFonts w:ascii="Times New Roman" w:eastAsia="宋体" w:hAnsi="Times New Roman"/>
        </w:rPr>
        <w:tab/>
      </w:r>
      <w:r>
        <w:rPr>
          <w:rFonts w:ascii="Times New Roman" w:eastAsia="宋体" w:hAnsi="Times New Roman" w:hint="eastAsia"/>
        </w:rPr>
        <w:t>→删改后保留</w:t>
      </w:r>
      <w:r>
        <w:rPr>
          <w:rFonts w:ascii="Times New Roman" w:eastAsia="宋体" w:hAnsi="Times New Roman"/>
        </w:rPr>
        <w:t>38</w:t>
      </w:r>
      <w:r>
        <w:rPr>
          <w:rFonts w:ascii="Times New Roman" w:eastAsia="宋体" w:hAnsi="Times New Roman" w:hint="eastAsia"/>
        </w:rPr>
        <w:t>个条目</w:t>
      </w:r>
    </w:p>
    <w:p w14:paraId="5E090423" w14:textId="77777777" w:rsidR="00433E76" w:rsidRDefault="00433E76" w:rsidP="00433E76">
      <w:pPr>
        <w:rPr>
          <w:rFonts w:ascii="Times New Roman" w:eastAsia="宋体" w:hAnsi="Times New Roman"/>
        </w:rPr>
      </w:pPr>
      <w:r>
        <w:rPr>
          <w:rFonts w:ascii="Times New Roman" w:eastAsia="宋体" w:hAnsi="Times New Roman" w:hint="eastAsia"/>
        </w:rPr>
        <w:t>→量表调整为</w:t>
      </w:r>
      <w:r>
        <w:rPr>
          <w:rFonts w:ascii="Times New Roman" w:eastAsia="宋体" w:hAnsi="Times New Roman"/>
        </w:rPr>
        <w:t>6</w:t>
      </w:r>
      <w:r>
        <w:rPr>
          <w:rFonts w:ascii="Times New Roman" w:eastAsia="宋体" w:hAnsi="Times New Roman" w:hint="eastAsia"/>
        </w:rPr>
        <w:t>个因子，并对条目进行了重新分配</w:t>
      </w:r>
    </w:p>
    <w:p w14:paraId="1AF0A761" w14:textId="77777777" w:rsidR="00433E76" w:rsidRDefault="00433E76" w:rsidP="00433E76">
      <w:pPr>
        <w:rPr>
          <w:rFonts w:ascii="Times New Roman" w:eastAsia="宋体" w:hAnsi="Times New Roman"/>
          <w:b/>
          <w:bCs/>
        </w:rPr>
      </w:pPr>
      <w:r>
        <w:rPr>
          <w:rFonts w:ascii="Times New Roman" w:eastAsia="宋体" w:hAnsi="Times New Roman" w:hint="eastAsia"/>
          <w:b/>
          <w:bCs/>
        </w:rPr>
        <w:t>·访谈</w:t>
      </w:r>
    </w:p>
    <w:p w14:paraId="1D5206F6" w14:textId="77777777" w:rsidR="00433E76" w:rsidRDefault="00433E76" w:rsidP="00433E76">
      <w:pPr>
        <w:pBdr>
          <w:bottom w:val="single" w:sz="6" w:space="1" w:color="auto"/>
        </w:pBdr>
        <w:rPr>
          <w:rFonts w:ascii="Times New Roman" w:eastAsia="宋体" w:hAnsi="Times New Roman"/>
        </w:rPr>
      </w:pPr>
      <w:r>
        <w:rPr>
          <w:rFonts w:ascii="Times New Roman" w:eastAsia="宋体" w:hAnsi="Times New Roman" w:hint="eastAsia"/>
        </w:rPr>
        <w:t>→根据用户的理解偏差与反馈，对部分条目做出语言上的修改</w:t>
      </w:r>
    </w:p>
    <w:p w14:paraId="73B2A6A1" w14:textId="77777777" w:rsidR="00433E76" w:rsidRDefault="00433E76" w:rsidP="00433E76">
      <w:pPr>
        <w:rPr>
          <w:rFonts w:ascii="Times New Roman" w:eastAsia="宋体" w:hAnsi="Times New Roman"/>
          <w:color w:val="FF0000"/>
        </w:rPr>
      </w:pPr>
      <w:r w:rsidRPr="00433E76">
        <w:rPr>
          <w:rFonts w:ascii="Times New Roman" w:eastAsia="宋体" w:hAnsi="Times New Roman" w:hint="eastAsia"/>
          <w:color w:val="FF0000"/>
          <w:highlight w:val="yellow"/>
        </w:rPr>
        <w:t>（文中未详细介绍</w:t>
      </w:r>
      <w:r>
        <w:rPr>
          <w:rFonts w:ascii="Times New Roman" w:eastAsia="宋体" w:hAnsi="Times New Roman" w:hint="eastAsia"/>
          <w:color w:val="FF0000"/>
          <w:highlight w:val="yellow"/>
        </w:rPr>
        <w:t>，不知道是否要展开</w:t>
      </w:r>
      <w:r w:rsidRPr="00433E76">
        <w:rPr>
          <w:rFonts w:ascii="Times New Roman" w:eastAsia="宋体" w:hAnsi="Times New Roman" w:hint="eastAsia"/>
          <w:color w:val="FF0000"/>
          <w:highlight w:val="yellow"/>
        </w:rPr>
        <w:t>）</w:t>
      </w:r>
    </w:p>
    <w:p w14:paraId="0193A111" w14:textId="3CC52F41" w:rsidR="00433E76" w:rsidRDefault="00433E76" w:rsidP="00433E76">
      <w:pPr>
        <w:rPr>
          <w:rFonts w:ascii="Times New Roman" w:eastAsia="宋体" w:hAnsi="Times New Roman" w:hint="eastAsia"/>
        </w:rPr>
      </w:pPr>
      <w:bookmarkStart w:id="0" w:name="_Hlk179752258"/>
      <w:r>
        <w:rPr>
          <w:rFonts w:ascii="Times New Roman" w:eastAsia="宋体" w:hAnsi="Times New Roman" w:hint="eastAsia"/>
          <w:b/>
          <w:bCs/>
        </w:rPr>
        <w:t>初步项目分析</w:t>
      </w:r>
      <w:r>
        <w:rPr>
          <w:rFonts w:ascii="Times New Roman" w:eastAsia="宋体" w:hAnsi="Times New Roman"/>
          <w:b/>
          <w:bCs/>
        </w:rPr>
        <w:t>(Item Analysis)</w:t>
      </w:r>
      <w:r w:rsidRPr="00433E76">
        <w:rPr>
          <w:rFonts w:ascii="Times New Roman" w:eastAsia="宋体" w:hAnsi="Times New Roman" w:hint="eastAsia"/>
        </w:rPr>
        <w:t>使用</w:t>
      </w:r>
      <w:r>
        <w:rPr>
          <w:rFonts w:ascii="Times New Roman" w:eastAsia="宋体" w:hAnsi="Times New Roman" w:hint="eastAsia"/>
        </w:rPr>
        <w:t>传统项目分析</w:t>
      </w:r>
      <w:r>
        <w:rPr>
          <w:rFonts w:ascii="Times New Roman" w:eastAsia="宋体" w:hAnsi="Times New Roman"/>
        </w:rPr>
        <w:t>(Traditional Item Analysis/Classical Test Theory</w:t>
      </w:r>
      <w:r>
        <w:rPr>
          <w:rFonts w:ascii="Times New Roman" w:eastAsia="宋体" w:hAnsi="Times New Roman" w:hint="eastAsia"/>
        </w:rPr>
        <w:t>，</w:t>
      </w:r>
      <w:r>
        <w:rPr>
          <w:rFonts w:ascii="Times New Roman" w:eastAsia="宋体" w:hAnsi="Times New Roman"/>
        </w:rPr>
        <w:t>CTT)</w:t>
      </w:r>
      <w:r>
        <w:rPr>
          <w:rFonts w:ascii="Times New Roman" w:eastAsia="宋体" w:hAnsi="Times New Roman" w:hint="eastAsia"/>
        </w:rPr>
        <w:t>+</w:t>
      </w:r>
      <w:r w:rsidRPr="00433E76">
        <w:rPr>
          <w:rFonts w:ascii="Times New Roman" w:eastAsia="宋体" w:hAnsi="Times New Roman" w:hint="eastAsia"/>
        </w:rPr>
        <w:t>项目反应分析</w:t>
      </w:r>
      <w:r w:rsidRPr="00433E76">
        <w:rPr>
          <w:rFonts w:ascii="Times New Roman" w:eastAsia="宋体" w:hAnsi="Times New Roman" w:hint="eastAsia"/>
        </w:rPr>
        <w:t>(Item Response Analysis/Item Response Theory</w:t>
      </w:r>
      <w:r w:rsidRPr="00433E76">
        <w:rPr>
          <w:rFonts w:ascii="Times New Roman" w:eastAsia="宋体" w:hAnsi="Times New Roman" w:hint="eastAsia"/>
        </w:rPr>
        <w:t>，</w:t>
      </w:r>
      <w:r w:rsidRPr="00433E76">
        <w:rPr>
          <w:rFonts w:ascii="Times New Roman" w:eastAsia="宋体" w:hAnsi="Times New Roman" w:hint="eastAsia"/>
        </w:rPr>
        <w:t>IRT)</w:t>
      </w:r>
    </w:p>
    <w:p w14:paraId="44F94224" w14:textId="3E040AF1" w:rsidR="00651BD7" w:rsidRDefault="00433E76">
      <w:pPr>
        <w:rPr>
          <w:rFonts w:ascii="Times New Roman" w:eastAsia="宋体" w:hAnsi="Times New Roman"/>
        </w:rPr>
      </w:pPr>
      <w:r>
        <w:rPr>
          <w:rFonts w:ascii="Times New Roman" w:eastAsia="宋体" w:hAnsi="Times New Roman" w:hint="eastAsia"/>
        </w:rPr>
        <w:t>用两种优势互补的项目分析方法，对量表条目难度</w:t>
      </w:r>
      <w:r w:rsidR="007E31DC">
        <w:rPr>
          <w:rFonts w:ascii="Times New Roman" w:eastAsia="宋体" w:hAnsi="Times New Roman" w:hint="eastAsia"/>
        </w:rPr>
        <w:t>、</w:t>
      </w:r>
      <w:r>
        <w:rPr>
          <w:rFonts w:ascii="Times New Roman" w:eastAsia="宋体" w:hAnsi="Times New Roman" w:hint="eastAsia"/>
        </w:rPr>
        <w:t>区分度</w:t>
      </w:r>
      <w:r w:rsidR="007E31DC">
        <w:rPr>
          <w:rFonts w:ascii="Times New Roman" w:eastAsia="宋体" w:hAnsi="Times New Roman" w:hint="eastAsia"/>
        </w:rPr>
        <w:t>、参测参数</w:t>
      </w:r>
      <w:r>
        <w:rPr>
          <w:rFonts w:ascii="Times New Roman" w:eastAsia="宋体" w:hAnsi="Times New Roman" w:hint="eastAsia"/>
        </w:rPr>
        <w:t>等进行分析，</w:t>
      </w:r>
      <w:r w:rsidRPr="00433E76">
        <w:rPr>
          <w:rFonts w:ascii="Times New Roman" w:eastAsia="宋体" w:hAnsi="Times New Roman" w:hint="eastAsia"/>
        </w:rPr>
        <w:t>删减那些表现不佳的条目。例如，如果一个条目的难度指数非常低，表明几乎所有受测者都能答对，那么这个条目可能无法提供有用的信息，因此可能被删减。</w:t>
      </w:r>
    </w:p>
    <w:p w14:paraId="4DEB6CAA" w14:textId="2F2CD05A" w:rsidR="00433E76" w:rsidRPr="00433E76" w:rsidRDefault="00433E76" w:rsidP="00433E76">
      <w:pPr>
        <w:rPr>
          <w:rFonts w:ascii="Times New Roman" w:eastAsia="宋体" w:hAnsi="Times New Roman" w:hint="eastAsia"/>
        </w:rPr>
      </w:pPr>
      <w:r w:rsidRPr="00433E76">
        <w:rPr>
          <w:rFonts w:ascii="Times New Roman" w:eastAsia="宋体" w:hAnsi="Times New Roman" w:hint="eastAsia"/>
        </w:rPr>
        <w:t>其中，</w:t>
      </w:r>
      <w:r w:rsidR="007E31DC">
        <w:rPr>
          <w:rFonts w:ascii="Times New Roman" w:eastAsia="宋体" w:hAnsi="Times New Roman" w:hint="eastAsia"/>
        </w:rPr>
        <w:t>CTT</w:t>
      </w:r>
      <w:r w:rsidR="007E31DC">
        <w:rPr>
          <w:rFonts w:ascii="Times New Roman" w:eastAsia="宋体" w:hAnsi="Times New Roman" w:hint="eastAsia"/>
        </w:rPr>
        <w:t>：</w:t>
      </w:r>
    </w:p>
    <w:p w14:paraId="5BB4846E" w14:textId="1E887624" w:rsidR="00433E76" w:rsidRPr="00433E76" w:rsidRDefault="00433E76" w:rsidP="00433E76">
      <w:pPr>
        <w:rPr>
          <w:rFonts w:ascii="Times New Roman" w:eastAsia="宋体" w:hAnsi="Times New Roman" w:hint="eastAsia"/>
        </w:rPr>
      </w:pPr>
      <w:r w:rsidRPr="00433E76">
        <w:rPr>
          <w:rFonts w:ascii="Times New Roman" w:eastAsia="宋体" w:hAnsi="Times New Roman" w:hint="eastAsia"/>
          <w:b/>
          <w:bCs/>
        </w:rPr>
        <w:t>难度指数</w:t>
      </w:r>
      <w:r w:rsidRPr="00433E76">
        <w:rPr>
          <w:rFonts w:ascii="Times New Roman" w:eastAsia="宋体" w:hAnsi="Times New Roman" w:hint="eastAsia"/>
          <w:b/>
          <w:bCs/>
        </w:rPr>
        <w:t>(facility index)</w:t>
      </w:r>
      <w:r w:rsidRPr="00433E76">
        <w:rPr>
          <w:rFonts w:ascii="Times New Roman" w:eastAsia="宋体" w:hAnsi="Times New Roman" w:hint="eastAsia"/>
          <w:b/>
          <w:bCs/>
        </w:rPr>
        <w:t>：</w:t>
      </w:r>
      <w:r w:rsidRPr="00433E76">
        <w:rPr>
          <w:rFonts w:ascii="Times New Roman" w:eastAsia="宋体" w:hAnsi="Times New Roman" w:hint="eastAsia"/>
        </w:rPr>
        <w:t>对于非对即错的题目而言，是选对答案的人数／全部答题的人数。最后的答案在</w:t>
      </w:r>
      <w:r w:rsidRPr="00433E76">
        <w:rPr>
          <w:rFonts w:ascii="Times New Roman" w:eastAsia="宋体" w:hAnsi="Times New Roman" w:hint="eastAsia"/>
        </w:rPr>
        <w:t>0</w:t>
      </w:r>
      <w:r w:rsidRPr="00433E76">
        <w:rPr>
          <w:rFonts w:ascii="Times New Roman" w:eastAsia="宋体" w:hAnsi="Times New Roman" w:hint="eastAsia"/>
        </w:rPr>
        <w:t>到</w:t>
      </w:r>
      <w:r w:rsidRPr="00433E76">
        <w:rPr>
          <w:rFonts w:ascii="Times New Roman" w:eastAsia="宋体" w:hAnsi="Times New Roman" w:hint="eastAsia"/>
        </w:rPr>
        <w:t>1</w:t>
      </w:r>
      <w:r w:rsidRPr="00433E76">
        <w:rPr>
          <w:rFonts w:ascii="Times New Roman" w:eastAsia="宋体" w:hAnsi="Times New Roman" w:hint="eastAsia"/>
        </w:rPr>
        <w:t>之间，数字越高，代表题目越简单，数字越低，代表题目越难。如果一个条目的难度指数太高或太低（通常认为大于</w:t>
      </w:r>
      <w:r w:rsidRPr="00433E76">
        <w:rPr>
          <w:rFonts w:ascii="Times New Roman" w:eastAsia="宋体" w:hAnsi="Times New Roman" w:hint="eastAsia"/>
        </w:rPr>
        <w:t>0.9</w:t>
      </w:r>
      <w:r w:rsidRPr="00433E76">
        <w:rPr>
          <w:rFonts w:ascii="Times New Roman" w:eastAsia="宋体" w:hAnsi="Times New Roman" w:hint="eastAsia"/>
        </w:rPr>
        <w:t>或小于</w:t>
      </w:r>
      <w:r w:rsidRPr="00433E76">
        <w:rPr>
          <w:rFonts w:ascii="Times New Roman" w:eastAsia="宋体" w:hAnsi="Times New Roman" w:hint="eastAsia"/>
        </w:rPr>
        <w:t>0.1</w:t>
      </w:r>
      <w:r w:rsidRPr="00433E76">
        <w:rPr>
          <w:rFonts w:ascii="Times New Roman" w:eastAsia="宋体" w:hAnsi="Times New Roman" w:hint="eastAsia"/>
        </w:rPr>
        <w:t>为不合适），它可能无法有效区分不同能力的受测者。</w:t>
      </w:r>
    </w:p>
    <w:p w14:paraId="581B6727" w14:textId="5F866A35" w:rsidR="00433E76" w:rsidRDefault="00433E76" w:rsidP="00433E76">
      <w:pPr>
        <w:pBdr>
          <w:bottom w:val="single" w:sz="6" w:space="1" w:color="auto"/>
        </w:pBdr>
        <w:rPr>
          <w:rFonts w:ascii="Times New Roman" w:eastAsia="宋体" w:hAnsi="Times New Roman"/>
        </w:rPr>
      </w:pPr>
      <w:r w:rsidRPr="00433E76">
        <w:rPr>
          <w:rFonts w:ascii="Times New Roman" w:eastAsia="宋体" w:hAnsi="Times New Roman" w:hint="eastAsia"/>
          <w:b/>
          <w:bCs/>
        </w:rPr>
        <w:t>区分度</w:t>
      </w:r>
      <w:r w:rsidRPr="00433E76">
        <w:rPr>
          <w:rFonts w:ascii="Times New Roman" w:eastAsia="宋体" w:hAnsi="Times New Roman" w:hint="eastAsia"/>
          <w:b/>
          <w:bCs/>
        </w:rPr>
        <w:t>(discrimination index)</w:t>
      </w:r>
      <w:r w:rsidRPr="00433E76">
        <w:rPr>
          <w:rFonts w:ascii="Times New Roman" w:eastAsia="宋体" w:hAnsi="Times New Roman" w:hint="eastAsia"/>
        </w:rPr>
        <w:t>：是用来区分同一个题目对于成绩好的受试者和成绩差的受试者之间水平差异的指数，做区分度的时候，需要把受试群体按照成绩高低分成地低分组，中间组和高分组。区分度的数值从</w:t>
      </w:r>
      <w:r w:rsidRPr="00433E76">
        <w:rPr>
          <w:rFonts w:ascii="Times New Roman" w:eastAsia="宋体" w:hAnsi="Times New Roman" w:hint="eastAsia"/>
        </w:rPr>
        <w:t>-1</w:t>
      </w:r>
      <w:r w:rsidRPr="00433E76">
        <w:rPr>
          <w:rFonts w:ascii="Times New Roman" w:eastAsia="宋体" w:hAnsi="Times New Roman" w:hint="eastAsia"/>
        </w:rPr>
        <w:t>到</w:t>
      </w:r>
      <w:r w:rsidRPr="00433E76">
        <w:rPr>
          <w:rFonts w:ascii="Times New Roman" w:eastAsia="宋体" w:hAnsi="Times New Roman" w:hint="eastAsia"/>
        </w:rPr>
        <w:t>1</w:t>
      </w:r>
      <w:r w:rsidRPr="00433E76">
        <w:rPr>
          <w:rFonts w:ascii="Times New Roman" w:eastAsia="宋体" w:hAnsi="Times New Roman" w:hint="eastAsia"/>
        </w:rPr>
        <w:t>之间浮动，</w:t>
      </w:r>
      <w:r w:rsidRPr="00433E76">
        <w:rPr>
          <w:rFonts w:ascii="Times New Roman" w:eastAsia="宋体" w:hAnsi="Times New Roman" w:hint="eastAsia"/>
        </w:rPr>
        <w:t>-1</w:t>
      </w:r>
      <w:r w:rsidRPr="00433E76">
        <w:rPr>
          <w:rFonts w:ascii="Times New Roman" w:eastAsia="宋体" w:hAnsi="Times New Roman" w:hint="eastAsia"/>
        </w:rPr>
        <w:t>表示所有低分群体都选择了正确答案而所有高分群体都选择了错误答案，</w:t>
      </w:r>
      <w:r w:rsidRPr="00433E76">
        <w:rPr>
          <w:rFonts w:ascii="Times New Roman" w:eastAsia="宋体" w:hAnsi="Times New Roman" w:hint="eastAsia"/>
        </w:rPr>
        <w:t>0</w:t>
      </w:r>
      <w:r w:rsidRPr="00433E76">
        <w:rPr>
          <w:rFonts w:ascii="Times New Roman" w:eastAsia="宋体" w:hAnsi="Times New Roman" w:hint="eastAsia"/>
        </w:rPr>
        <w:t>表示高分组和低分组之间没有差异，</w:t>
      </w:r>
      <w:r w:rsidRPr="00433E76">
        <w:rPr>
          <w:rFonts w:ascii="Times New Roman" w:eastAsia="宋体" w:hAnsi="Times New Roman" w:hint="eastAsia"/>
        </w:rPr>
        <w:t>0.3</w:t>
      </w:r>
      <w:r w:rsidRPr="00433E76">
        <w:rPr>
          <w:rFonts w:ascii="Times New Roman" w:eastAsia="宋体" w:hAnsi="Times New Roman" w:hint="eastAsia"/>
        </w:rPr>
        <w:t>的区分度一般是比较可接受的。如果两道题目的难度相同，区分度高的题目往往质量更高。</w:t>
      </w:r>
    </w:p>
    <w:p w14:paraId="293669F9" w14:textId="308D10CD" w:rsidR="007E31DC" w:rsidRDefault="007E31DC" w:rsidP="00433E76">
      <w:pPr>
        <w:pBdr>
          <w:bottom w:val="single" w:sz="6" w:space="1" w:color="auto"/>
        </w:pBdr>
        <w:rPr>
          <w:rFonts w:ascii="Times New Roman" w:eastAsia="宋体" w:hAnsi="Times New Roman"/>
        </w:rPr>
      </w:pPr>
      <w:r w:rsidRPr="007E31DC">
        <w:rPr>
          <w:rFonts w:ascii="Times New Roman" w:eastAsia="宋体" w:hAnsi="Times New Roman" w:hint="eastAsia"/>
          <w:b/>
          <w:bCs/>
        </w:rPr>
        <w:t>点双列相关：</w:t>
      </w:r>
      <w:r w:rsidRPr="007E31DC">
        <w:rPr>
          <w:rFonts w:ascii="Times New Roman" w:eastAsia="宋体" w:hAnsi="Times New Roman" w:hint="eastAsia"/>
        </w:rPr>
        <w:t>计算每个条目与总分之间的相关性，以评估条目对总分的贡献。</w:t>
      </w:r>
    </w:p>
    <w:p w14:paraId="6429D2EC" w14:textId="168C2951" w:rsidR="007E31DC" w:rsidRDefault="007E31DC" w:rsidP="00433E76">
      <w:pPr>
        <w:pBdr>
          <w:bottom w:val="single" w:sz="6" w:space="1" w:color="auto"/>
        </w:pBdr>
        <w:rPr>
          <w:rFonts w:ascii="Times New Roman" w:eastAsia="宋体" w:hAnsi="Times New Roman"/>
        </w:rPr>
      </w:pPr>
      <w:r>
        <w:rPr>
          <w:rFonts w:ascii="Times New Roman" w:eastAsia="宋体" w:hAnsi="Times New Roman" w:hint="eastAsia"/>
        </w:rPr>
        <w:lastRenderedPageBreak/>
        <w:t>IRT</w:t>
      </w:r>
      <w:r>
        <w:rPr>
          <w:rFonts w:ascii="Times New Roman" w:eastAsia="宋体" w:hAnsi="Times New Roman" w:hint="eastAsia"/>
        </w:rPr>
        <w:t>：</w:t>
      </w:r>
    </w:p>
    <w:p w14:paraId="49C6FF04" w14:textId="77777777" w:rsidR="007E31DC" w:rsidRPr="007E31DC" w:rsidRDefault="007E31DC" w:rsidP="007E31DC">
      <w:pPr>
        <w:pBdr>
          <w:bottom w:val="single" w:sz="6" w:space="1" w:color="auto"/>
        </w:pBdr>
        <w:rPr>
          <w:rFonts w:ascii="Times New Roman" w:eastAsia="宋体" w:hAnsi="Times New Roman" w:hint="eastAsia"/>
        </w:rPr>
      </w:pPr>
      <w:r w:rsidRPr="007E31DC">
        <w:rPr>
          <w:rFonts w:ascii="Times New Roman" w:eastAsia="宋体" w:hAnsi="Times New Roman" w:hint="eastAsia"/>
          <w:b/>
          <w:bCs/>
        </w:rPr>
        <w:t>难度参数（</w:t>
      </w:r>
      <w:r w:rsidRPr="007E31DC">
        <w:rPr>
          <w:rFonts w:ascii="Times New Roman" w:eastAsia="宋体" w:hAnsi="Times New Roman" w:hint="eastAsia"/>
          <w:b/>
          <w:bCs/>
        </w:rPr>
        <w:t>b</w:t>
      </w:r>
      <w:r w:rsidRPr="007E31DC">
        <w:rPr>
          <w:rFonts w:ascii="Times New Roman" w:eastAsia="宋体" w:hAnsi="Times New Roman" w:hint="eastAsia"/>
          <w:b/>
          <w:bCs/>
        </w:rPr>
        <w:t>）</w:t>
      </w:r>
      <w:r w:rsidRPr="007E31DC">
        <w:rPr>
          <w:rFonts w:ascii="Times New Roman" w:eastAsia="宋体" w:hAnsi="Times New Roman" w:hint="eastAsia"/>
        </w:rPr>
        <w:t>：评估受测者在某个特定能力水平下选择某个答案类别的概率。</w:t>
      </w:r>
    </w:p>
    <w:p w14:paraId="723210D2" w14:textId="77777777" w:rsidR="007E31DC" w:rsidRPr="007E31DC" w:rsidRDefault="007E31DC" w:rsidP="007E31DC">
      <w:pPr>
        <w:pBdr>
          <w:bottom w:val="single" w:sz="6" w:space="1" w:color="auto"/>
        </w:pBdr>
        <w:rPr>
          <w:rFonts w:ascii="Times New Roman" w:eastAsia="宋体" w:hAnsi="Times New Roman" w:hint="eastAsia"/>
        </w:rPr>
      </w:pPr>
      <w:r w:rsidRPr="007E31DC">
        <w:rPr>
          <w:rFonts w:ascii="Times New Roman" w:eastAsia="宋体" w:hAnsi="Times New Roman" w:hint="eastAsia"/>
          <w:b/>
          <w:bCs/>
        </w:rPr>
        <w:t>区分度参数（</w:t>
      </w:r>
      <w:r w:rsidRPr="007E31DC">
        <w:rPr>
          <w:rFonts w:ascii="Times New Roman" w:eastAsia="宋体" w:hAnsi="Times New Roman" w:hint="eastAsia"/>
          <w:b/>
          <w:bCs/>
        </w:rPr>
        <w:t>a</w:t>
      </w:r>
      <w:r w:rsidRPr="007E31DC">
        <w:rPr>
          <w:rFonts w:ascii="Times New Roman" w:eastAsia="宋体" w:hAnsi="Times New Roman" w:hint="eastAsia"/>
          <w:b/>
          <w:bCs/>
        </w:rPr>
        <w:t>）</w:t>
      </w:r>
      <w:r w:rsidRPr="007E31DC">
        <w:rPr>
          <w:rFonts w:ascii="Times New Roman" w:eastAsia="宋体" w:hAnsi="Times New Roman" w:hint="eastAsia"/>
        </w:rPr>
        <w:t>：衡量条目对受测者能力的敏感度。高区分度的条目能够更精确地测量受测者的能力差异。</w:t>
      </w:r>
    </w:p>
    <w:p w14:paraId="67B4F0D0" w14:textId="05BC365D" w:rsidR="007E31DC" w:rsidRDefault="007E31DC" w:rsidP="007E31DC">
      <w:pPr>
        <w:pBdr>
          <w:bottom w:val="single" w:sz="6" w:space="1" w:color="auto"/>
        </w:pBdr>
        <w:rPr>
          <w:rFonts w:ascii="Times New Roman" w:eastAsia="宋体" w:hAnsi="Times New Roman" w:hint="eastAsia"/>
        </w:rPr>
      </w:pPr>
      <w:r w:rsidRPr="007E31DC">
        <w:rPr>
          <w:rFonts w:ascii="Times New Roman" w:eastAsia="宋体" w:hAnsi="Times New Roman" w:hint="eastAsia"/>
          <w:b/>
          <w:bCs/>
        </w:rPr>
        <w:t>猜测参数（</w:t>
      </w:r>
      <w:r w:rsidRPr="007E31DC">
        <w:rPr>
          <w:rFonts w:ascii="Times New Roman" w:eastAsia="宋体" w:hAnsi="Times New Roman" w:hint="eastAsia"/>
          <w:b/>
          <w:bCs/>
        </w:rPr>
        <w:t>c</w:t>
      </w:r>
      <w:r w:rsidRPr="007E31DC">
        <w:rPr>
          <w:rFonts w:ascii="Times New Roman" w:eastAsia="宋体" w:hAnsi="Times New Roman" w:hint="eastAsia"/>
          <w:b/>
          <w:bCs/>
        </w:rPr>
        <w:t>）</w:t>
      </w:r>
      <w:r w:rsidRPr="007E31DC">
        <w:rPr>
          <w:rFonts w:ascii="Times New Roman" w:eastAsia="宋体" w:hAnsi="Times New Roman" w:hint="eastAsia"/>
        </w:rPr>
        <w:t>：评估受测者随机选择某个答案类别的概率。</w:t>
      </w:r>
    </w:p>
    <w:bookmarkEnd w:id="0"/>
    <w:p w14:paraId="390C279E" w14:textId="77777777" w:rsidR="006E0AD6" w:rsidRPr="006E0AD6" w:rsidRDefault="006E0AD6" w:rsidP="006E0AD6">
      <w:pPr>
        <w:spacing w:line="278" w:lineRule="auto"/>
        <w:rPr>
          <w:rFonts w:ascii="Times New Roman" w:eastAsia="宋体" w:hAnsi="Times New Roman"/>
        </w:rPr>
      </w:pPr>
      <w:r w:rsidRPr="006E0AD6">
        <w:rPr>
          <w:rFonts w:ascii="Times New Roman" w:eastAsia="宋体" w:hAnsi="Times New Roman" w:hint="eastAsia"/>
        </w:rPr>
        <w:t>采用</w:t>
      </w:r>
      <w:r w:rsidRPr="006E0AD6">
        <w:rPr>
          <w:rFonts w:ascii="Times New Roman" w:eastAsia="宋体" w:hAnsi="Times New Roman" w:hint="eastAsia"/>
          <w:b/>
          <w:bCs/>
        </w:rPr>
        <w:t>主成分分析</w:t>
      </w:r>
      <w:r w:rsidRPr="006E0AD6">
        <w:rPr>
          <w:rFonts w:ascii="Times New Roman" w:eastAsia="宋体" w:hAnsi="Times New Roman" w:hint="eastAsia"/>
          <w:b/>
          <w:bCs/>
        </w:rPr>
        <w:t>(Principal Component Analysis</w:t>
      </w:r>
      <w:r w:rsidRPr="006E0AD6">
        <w:rPr>
          <w:rFonts w:ascii="Times New Roman" w:eastAsia="宋体" w:hAnsi="Times New Roman" w:hint="eastAsia"/>
          <w:b/>
          <w:bCs/>
        </w:rPr>
        <w:t>，</w:t>
      </w:r>
      <w:r w:rsidRPr="006E0AD6">
        <w:rPr>
          <w:rFonts w:ascii="Times New Roman" w:eastAsia="宋体" w:hAnsi="Times New Roman" w:hint="eastAsia"/>
          <w:b/>
          <w:bCs/>
        </w:rPr>
        <w:t>PCA)</w:t>
      </w:r>
      <w:r w:rsidRPr="006E0AD6">
        <w:rPr>
          <w:rFonts w:ascii="Times New Roman" w:eastAsia="宋体" w:hAnsi="Times New Roman" w:hint="eastAsia"/>
        </w:rPr>
        <w:t>方法完成</w:t>
      </w:r>
      <w:r w:rsidRPr="006E0AD6">
        <w:rPr>
          <w:rFonts w:ascii="Times New Roman" w:eastAsia="宋体" w:hAnsi="Times New Roman" w:hint="eastAsia"/>
          <w:b/>
          <w:bCs/>
        </w:rPr>
        <w:t>探索性因子分析</w:t>
      </w:r>
    </w:p>
    <w:p w14:paraId="2258A4AD" w14:textId="77777777" w:rsidR="006E0AD6" w:rsidRPr="006E0AD6" w:rsidRDefault="006E0AD6" w:rsidP="006E0AD6">
      <w:pPr>
        <w:spacing w:line="278" w:lineRule="auto"/>
        <w:rPr>
          <w:rFonts w:ascii="Times New Roman" w:eastAsia="宋体" w:hAnsi="Times New Roman"/>
        </w:rPr>
      </w:pPr>
      <w:r w:rsidRPr="006E0AD6">
        <w:rPr>
          <w:rFonts w:ascii="Times New Roman" w:eastAsia="宋体" w:hAnsi="Times New Roman" w:hint="eastAsia"/>
        </w:rPr>
        <w:t>降低数据的维度，同时尽可能保留原始数据的变异信息</w:t>
      </w:r>
    </w:p>
    <w:p w14:paraId="3DB2573E" w14:textId="77777777" w:rsidR="006E0AD6" w:rsidRPr="006E0AD6" w:rsidRDefault="006E0AD6" w:rsidP="006E0AD6">
      <w:pPr>
        <w:spacing w:line="278" w:lineRule="auto"/>
        <w:rPr>
          <w:rFonts w:ascii="Times New Roman" w:eastAsia="宋体" w:hAnsi="Times New Roman"/>
        </w:rPr>
      </w:pPr>
      <w:r w:rsidRPr="006E0AD6">
        <w:rPr>
          <w:rFonts w:ascii="Times New Roman" w:eastAsia="宋体" w:hAnsi="Times New Roman" w:hint="eastAsia"/>
        </w:rPr>
        <w:t>数据清洗与标准化→计算协方差矩阵或相关矩阵→计算特征值和特征向量→选择主成分并解释→因子旋转→构建因子得分</w:t>
      </w:r>
    </w:p>
    <w:p w14:paraId="7DC9A98E" w14:textId="77777777" w:rsidR="006E0AD6" w:rsidRPr="006E0AD6" w:rsidRDefault="006E0AD6" w:rsidP="006E0AD6">
      <w:pPr>
        <w:spacing w:line="278" w:lineRule="auto"/>
        <w:rPr>
          <w:rFonts w:ascii="Times New Roman" w:eastAsia="宋体" w:hAnsi="Times New Roman"/>
        </w:rPr>
      </w:pPr>
      <w:r w:rsidRPr="006E0AD6">
        <w:rPr>
          <w:rFonts w:ascii="Times New Roman" w:eastAsia="宋体" w:hAnsi="Times New Roman" w:hint="eastAsia"/>
        </w:rPr>
        <w:t>Promax</w:t>
      </w:r>
      <w:r w:rsidRPr="006E0AD6">
        <w:rPr>
          <w:rFonts w:ascii="Times New Roman" w:eastAsia="宋体" w:hAnsi="Times New Roman" w:hint="eastAsia"/>
        </w:rPr>
        <w:t>斜交旋转后得到的因子负荷矩阵用于删减条目，解决交叉载荷问题，以降</w:t>
      </w:r>
      <w:proofErr w:type="gramStart"/>
      <w:r w:rsidRPr="006E0AD6">
        <w:rPr>
          <w:rFonts w:ascii="Times New Roman" w:eastAsia="宋体" w:hAnsi="Times New Roman" w:hint="eastAsia"/>
        </w:rPr>
        <w:t>维实现</w:t>
      </w:r>
      <w:proofErr w:type="gramEnd"/>
      <w:r w:rsidRPr="006E0AD6">
        <w:rPr>
          <w:rFonts w:ascii="Times New Roman" w:eastAsia="宋体" w:hAnsi="Times New Roman" w:hint="eastAsia"/>
        </w:rPr>
        <w:t>优化量表结构</w:t>
      </w:r>
    </w:p>
    <w:p w14:paraId="6FBF8790" w14:textId="77777777" w:rsidR="00433E76" w:rsidRPr="006E0AD6" w:rsidRDefault="00433E76" w:rsidP="00433E76">
      <w:pPr>
        <w:rPr>
          <w:rFonts w:ascii="Times New Roman" w:eastAsia="宋体" w:hAnsi="Times New Roman" w:hint="eastAsia"/>
        </w:rPr>
      </w:pPr>
    </w:p>
    <w:sectPr w:rsidR="00433E76" w:rsidRPr="006E0AD6" w:rsidSect="00DB54F8">
      <w:type w:val="continuous"/>
      <w:pgSz w:w="11910" w:h="16840" w:code="9"/>
      <w:pgMar w:top="1440" w:right="1797" w:bottom="1440" w:left="1797" w:header="709" w:footer="2965" w:gutter="0"/>
      <w:cols w:space="42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bordersDoNotSurroundHeader/>
  <w:bordersDoNotSurroundFooter/>
  <w:proofState w:spelling="clean" w:grammar="clean"/>
  <w:defaultTabStop w:val="420"/>
  <w:drawingGridHorizontalSpacing w:val="110"/>
  <w:drawingGridVerticalSpacing w:val="29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0E"/>
    <w:rsid w:val="00007C2B"/>
    <w:rsid w:val="00177383"/>
    <w:rsid w:val="001F718F"/>
    <w:rsid w:val="003E2538"/>
    <w:rsid w:val="00433E76"/>
    <w:rsid w:val="00651BD7"/>
    <w:rsid w:val="006A100E"/>
    <w:rsid w:val="006E0AD6"/>
    <w:rsid w:val="007E31DC"/>
    <w:rsid w:val="00C65791"/>
    <w:rsid w:val="00DB5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66C0"/>
  <w15:chartTrackingRefBased/>
  <w15:docId w15:val="{BF57C8B3-67D1-41F6-8DB3-8ED983C1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E76"/>
    <w:pPr>
      <w:widowControl w:val="0"/>
      <w:spacing w:line="276" w:lineRule="auto"/>
    </w:pPr>
    <w:rPr>
      <w:rFonts w:ascii="等线" w:eastAsia="等线" w:hAnsi="等线" w:cs="Times New Roman"/>
    </w:rPr>
  </w:style>
  <w:style w:type="paragraph" w:styleId="1">
    <w:name w:val="heading 1"/>
    <w:basedOn w:val="a"/>
    <w:next w:val="a"/>
    <w:link w:val="10"/>
    <w:uiPriority w:val="9"/>
    <w:qFormat/>
    <w:rsid w:val="006A100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100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100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100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100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A100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100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100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A100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100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100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100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100E"/>
    <w:rPr>
      <w:rFonts w:cstheme="majorBidi"/>
      <w:color w:val="0F4761" w:themeColor="accent1" w:themeShade="BF"/>
      <w:sz w:val="28"/>
      <w:szCs w:val="28"/>
    </w:rPr>
  </w:style>
  <w:style w:type="character" w:customStyle="1" w:styleId="50">
    <w:name w:val="标题 5 字符"/>
    <w:basedOn w:val="a0"/>
    <w:link w:val="5"/>
    <w:uiPriority w:val="9"/>
    <w:semiHidden/>
    <w:rsid w:val="006A100E"/>
    <w:rPr>
      <w:rFonts w:cstheme="majorBidi"/>
      <w:color w:val="0F4761" w:themeColor="accent1" w:themeShade="BF"/>
      <w:sz w:val="24"/>
    </w:rPr>
  </w:style>
  <w:style w:type="character" w:customStyle="1" w:styleId="60">
    <w:name w:val="标题 6 字符"/>
    <w:basedOn w:val="a0"/>
    <w:link w:val="6"/>
    <w:uiPriority w:val="9"/>
    <w:semiHidden/>
    <w:rsid w:val="006A100E"/>
    <w:rPr>
      <w:rFonts w:cstheme="majorBidi"/>
      <w:b/>
      <w:bCs/>
      <w:color w:val="0F4761" w:themeColor="accent1" w:themeShade="BF"/>
    </w:rPr>
  </w:style>
  <w:style w:type="character" w:customStyle="1" w:styleId="70">
    <w:name w:val="标题 7 字符"/>
    <w:basedOn w:val="a0"/>
    <w:link w:val="7"/>
    <w:uiPriority w:val="9"/>
    <w:semiHidden/>
    <w:rsid w:val="006A100E"/>
    <w:rPr>
      <w:rFonts w:cstheme="majorBidi"/>
      <w:b/>
      <w:bCs/>
      <w:color w:val="595959" w:themeColor="text1" w:themeTint="A6"/>
    </w:rPr>
  </w:style>
  <w:style w:type="character" w:customStyle="1" w:styleId="80">
    <w:name w:val="标题 8 字符"/>
    <w:basedOn w:val="a0"/>
    <w:link w:val="8"/>
    <w:uiPriority w:val="9"/>
    <w:semiHidden/>
    <w:rsid w:val="006A100E"/>
    <w:rPr>
      <w:rFonts w:cstheme="majorBidi"/>
      <w:color w:val="595959" w:themeColor="text1" w:themeTint="A6"/>
    </w:rPr>
  </w:style>
  <w:style w:type="character" w:customStyle="1" w:styleId="90">
    <w:name w:val="标题 9 字符"/>
    <w:basedOn w:val="a0"/>
    <w:link w:val="9"/>
    <w:uiPriority w:val="9"/>
    <w:semiHidden/>
    <w:rsid w:val="006A100E"/>
    <w:rPr>
      <w:rFonts w:eastAsiaTheme="majorEastAsia" w:cstheme="majorBidi"/>
      <w:color w:val="595959" w:themeColor="text1" w:themeTint="A6"/>
    </w:rPr>
  </w:style>
  <w:style w:type="paragraph" w:styleId="a3">
    <w:name w:val="Title"/>
    <w:basedOn w:val="a"/>
    <w:next w:val="a"/>
    <w:link w:val="a4"/>
    <w:uiPriority w:val="10"/>
    <w:qFormat/>
    <w:rsid w:val="006A100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10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100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10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100E"/>
    <w:pPr>
      <w:spacing w:before="160"/>
      <w:jc w:val="center"/>
    </w:pPr>
    <w:rPr>
      <w:i/>
      <w:iCs/>
      <w:color w:val="404040" w:themeColor="text1" w:themeTint="BF"/>
    </w:rPr>
  </w:style>
  <w:style w:type="character" w:customStyle="1" w:styleId="a8">
    <w:name w:val="引用 字符"/>
    <w:basedOn w:val="a0"/>
    <w:link w:val="a7"/>
    <w:uiPriority w:val="29"/>
    <w:rsid w:val="006A100E"/>
    <w:rPr>
      <w:i/>
      <w:iCs/>
      <w:color w:val="404040" w:themeColor="text1" w:themeTint="BF"/>
    </w:rPr>
  </w:style>
  <w:style w:type="paragraph" w:styleId="a9">
    <w:name w:val="List Paragraph"/>
    <w:basedOn w:val="a"/>
    <w:uiPriority w:val="34"/>
    <w:qFormat/>
    <w:rsid w:val="006A100E"/>
    <w:pPr>
      <w:ind w:left="720"/>
      <w:contextualSpacing/>
    </w:pPr>
  </w:style>
  <w:style w:type="character" w:styleId="aa">
    <w:name w:val="Intense Emphasis"/>
    <w:basedOn w:val="a0"/>
    <w:uiPriority w:val="21"/>
    <w:qFormat/>
    <w:rsid w:val="006A100E"/>
    <w:rPr>
      <w:i/>
      <w:iCs/>
      <w:color w:val="0F4761" w:themeColor="accent1" w:themeShade="BF"/>
    </w:rPr>
  </w:style>
  <w:style w:type="paragraph" w:styleId="ab">
    <w:name w:val="Intense Quote"/>
    <w:basedOn w:val="a"/>
    <w:next w:val="a"/>
    <w:link w:val="ac"/>
    <w:uiPriority w:val="30"/>
    <w:qFormat/>
    <w:rsid w:val="006A1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100E"/>
    <w:rPr>
      <w:i/>
      <w:iCs/>
      <w:color w:val="0F4761" w:themeColor="accent1" w:themeShade="BF"/>
    </w:rPr>
  </w:style>
  <w:style w:type="character" w:styleId="ad">
    <w:name w:val="Intense Reference"/>
    <w:basedOn w:val="a0"/>
    <w:uiPriority w:val="32"/>
    <w:qFormat/>
    <w:rsid w:val="006A10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909019">
      <w:bodyDiv w:val="1"/>
      <w:marLeft w:val="0"/>
      <w:marRight w:val="0"/>
      <w:marTop w:val="0"/>
      <w:marBottom w:val="0"/>
      <w:divBdr>
        <w:top w:val="none" w:sz="0" w:space="0" w:color="auto"/>
        <w:left w:val="none" w:sz="0" w:space="0" w:color="auto"/>
        <w:bottom w:val="none" w:sz="0" w:space="0" w:color="auto"/>
        <w:right w:val="none" w:sz="0" w:space="0" w:color="auto"/>
      </w:divBdr>
    </w:div>
    <w:div w:id="930161237">
      <w:bodyDiv w:val="1"/>
      <w:marLeft w:val="0"/>
      <w:marRight w:val="0"/>
      <w:marTop w:val="0"/>
      <w:marBottom w:val="0"/>
      <w:divBdr>
        <w:top w:val="none" w:sz="0" w:space="0" w:color="auto"/>
        <w:left w:val="none" w:sz="0" w:space="0" w:color="auto"/>
        <w:bottom w:val="none" w:sz="0" w:space="0" w:color="auto"/>
        <w:right w:val="none" w:sz="0" w:space="0" w:color="auto"/>
      </w:divBdr>
    </w:div>
    <w:div w:id="1017735258">
      <w:bodyDiv w:val="1"/>
      <w:marLeft w:val="0"/>
      <w:marRight w:val="0"/>
      <w:marTop w:val="0"/>
      <w:marBottom w:val="0"/>
      <w:divBdr>
        <w:top w:val="none" w:sz="0" w:space="0" w:color="auto"/>
        <w:left w:val="none" w:sz="0" w:space="0" w:color="auto"/>
        <w:bottom w:val="none" w:sz="0" w:space="0" w:color="auto"/>
        <w:right w:val="none" w:sz="0" w:space="0" w:color="auto"/>
      </w:divBdr>
    </w:div>
    <w:div w:id="1725987617">
      <w:bodyDiv w:val="1"/>
      <w:marLeft w:val="0"/>
      <w:marRight w:val="0"/>
      <w:marTop w:val="0"/>
      <w:marBottom w:val="0"/>
      <w:divBdr>
        <w:top w:val="none" w:sz="0" w:space="0" w:color="auto"/>
        <w:left w:val="none" w:sz="0" w:space="0" w:color="auto"/>
        <w:bottom w:val="none" w:sz="0" w:space="0" w:color="auto"/>
        <w:right w:val="none" w:sz="0" w:space="0" w:color="auto"/>
      </w:divBdr>
    </w:div>
    <w:div w:id="21014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涵怿 楼</dc:creator>
  <cp:keywords/>
  <dc:description/>
  <cp:lastModifiedBy>涵怿 楼</cp:lastModifiedBy>
  <cp:revision>2</cp:revision>
  <dcterms:created xsi:type="dcterms:W3CDTF">2024-10-13T14:35:00Z</dcterms:created>
  <dcterms:modified xsi:type="dcterms:W3CDTF">2024-10-13T15:22:00Z</dcterms:modified>
</cp:coreProperties>
</file>