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E63" w:rsidRDefault="000667C7">
      <w:pPr>
        <w:spacing w:line="360" w:lineRule="auto"/>
        <w:ind w:firstLineChars="200" w:firstLine="480"/>
        <w:jc w:val="center"/>
        <w:rPr>
          <w:rFonts w:ascii="微软雅黑" w:eastAsia="微软雅黑" w:hAnsi="微软雅黑" w:cs="Calibri"/>
          <w:sz w:val="24"/>
        </w:rPr>
      </w:pPr>
      <w:bookmarkStart w:id="0" w:name="_Toc444527231"/>
      <w:r>
        <w:rPr>
          <w:rStyle w:val="2Char"/>
          <w:rFonts w:ascii="微软雅黑" w:eastAsia="微软雅黑" w:hAnsi="微软雅黑" w:cs="Calibri"/>
          <w:sz w:val="24"/>
          <w:szCs w:val="24"/>
        </w:rPr>
        <w:t>实验</w:t>
      </w:r>
      <w:r>
        <w:rPr>
          <w:rStyle w:val="2Char"/>
          <w:rFonts w:ascii="微软雅黑" w:eastAsia="微软雅黑" w:hAnsi="微软雅黑" w:cs="Calibri" w:hint="eastAsia"/>
          <w:sz w:val="24"/>
          <w:szCs w:val="24"/>
        </w:rPr>
        <w:t>二</w:t>
      </w:r>
      <w:r>
        <w:rPr>
          <w:rStyle w:val="2Char"/>
          <w:rFonts w:ascii="微软雅黑" w:eastAsia="微软雅黑" w:hAnsi="微软雅黑" w:cs="Calibri"/>
          <w:sz w:val="24"/>
          <w:szCs w:val="24"/>
        </w:rPr>
        <w:t xml:space="preserve">  </w:t>
      </w:r>
      <w:r>
        <w:rPr>
          <w:rStyle w:val="2Char"/>
          <w:rFonts w:ascii="微软雅黑" w:eastAsia="微软雅黑" w:hAnsi="微软雅黑" w:cs="Calibri"/>
          <w:sz w:val="24"/>
          <w:szCs w:val="24"/>
        </w:rPr>
        <w:t>守恒实验</w:t>
      </w:r>
      <w:bookmarkEnd w:id="0"/>
    </w:p>
    <w:p w:rsidR="00AB7E63" w:rsidRDefault="000667C7">
      <w:pPr>
        <w:spacing w:line="360" w:lineRule="auto"/>
        <w:rPr>
          <w:rFonts w:ascii="微软雅黑" w:eastAsia="微软雅黑" w:hAnsi="微软雅黑" w:cs="Calibri"/>
          <w:b/>
          <w:bCs/>
          <w:sz w:val="24"/>
        </w:rPr>
      </w:pPr>
      <w:r>
        <w:rPr>
          <w:rFonts w:ascii="微软雅黑" w:eastAsia="微软雅黑" w:hAnsi="微软雅黑" w:cs="Calibri"/>
          <w:b/>
          <w:bCs/>
          <w:sz w:val="24"/>
        </w:rPr>
        <w:t>一、实验目的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>了解大、中、小班不同年龄儿童</w:t>
      </w:r>
      <w:r>
        <w:rPr>
          <w:rFonts w:ascii="微软雅黑" w:eastAsia="微软雅黑" w:hAnsi="微软雅黑" w:cs="Calibri" w:hint="eastAsia"/>
          <w:sz w:val="24"/>
        </w:rPr>
        <w:t>对不同数量属性的认识</w:t>
      </w:r>
      <w:r>
        <w:rPr>
          <w:rFonts w:ascii="微软雅黑" w:eastAsia="微软雅黑" w:hAnsi="微软雅黑" w:cs="Calibri" w:hint="eastAsia"/>
          <w:sz w:val="24"/>
        </w:rPr>
        <w:t>和</w:t>
      </w:r>
      <w:bookmarkStart w:id="1" w:name="_GoBack"/>
      <w:bookmarkEnd w:id="1"/>
      <w:r>
        <w:rPr>
          <w:rFonts w:ascii="微软雅黑" w:eastAsia="微软雅黑" w:hAnsi="微软雅黑" w:cs="Calibri" w:hint="eastAsia"/>
          <w:sz w:val="24"/>
        </w:rPr>
        <w:t>思维发展的特点。</w:t>
      </w:r>
    </w:p>
    <w:p w:rsidR="00AB7E63" w:rsidRDefault="00AB7E63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</w:p>
    <w:p w:rsidR="00AB7E63" w:rsidRDefault="000667C7">
      <w:pPr>
        <w:spacing w:line="360" w:lineRule="auto"/>
        <w:rPr>
          <w:rFonts w:ascii="微软雅黑" w:eastAsia="微软雅黑" w:hAnsi="微软雅黑" w:cs="Calibri"/>
          <w:b/>
          <w:sz w:val="24"/>
        </w:rPr>
      </w:pPr>
      <w:r>
        <w:rPr>
          <w:rFonts w:ascii="微软雅黑" w:eastAsia="微软雅黑" w:hAnsi="微软雅黑" w:cs="Calibri"/>
          <w:b/>
          <w:bCs/>
          <w:sz w:val="24"/>
        </w:rPr>
        <w:t>二、对象和材料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 xml:space="preserve">1. </w:t>
      </w:r>
      <w:r>
        <w:rPr>
          <w:rFonts w:ascii="微软雅黑" w:eastAsia="微软雅黑" w:hAnsi="微软雅黑" w:cs="Calibri"/>
          <w:sz w:val="24"/>
        </w:rPr>
        <w:t>实验对象：大、中、小班儿童</w:t>
      </w:r>
      <w:r>
        <w:rPr>
          <w:rFonts w:ascii="微软雅黑" w:eastAsia="微软雅黑" w:hAnsi="微软雅黑" w:cs="Calibri" w:hint="eastAsia"/>
          <w:sz w:val="24"/>
        </w:rPr>
        <w:t>各</w:t>
      </w:r>
      <w:r>
        <w:rPr>
          <w:rFonts w:ascii="微软雅黑" w:eastAsia="微软雅黑" w:hAnsi="微软雅黑" w:cs="Calibri" w:hint="eastAsia"/>
          <w:sz w:val="24"/>
        </w:rPr>
        <w:t>20</w:t>
      </w:r>
      <w:r>
        <w:rPr>
          <w:rFonts w:ascii="微软雅黑" w:eastAsia="微软雅黑" w:hAnsi="微软雅黑" w:cs="Calibri" w:hint="eastAsia"/>
          <w:sz w:val="24"/>
        </w:rPr>
        <w:t>个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 xml:space="preserve">2. </w:t>
      </w:r>
      <w:r>
        <w:rPr>
          <w:rFonts w:ascii="微软雅黑" w:eastAsia="微软雅黑" w:hAnsi="微软雅黑" w:cs="Calibri"/>
          <w:sz w:val="24"/>
        </w:rPr>
        <w:t>实验材料：</w:t>
      </w:r>
      <w:r>
        <w:rPr>
          <w:rFonts w:ascii="微软雅黑" w:eastAsia="微软雅黑" w:hAnsi="微软雅黑" w:cs="Calibri" w:hint="eastAsia"/>
          <w:sz w:val="24"/>
        </w:rPr>
        <w:t>等长</w:t>
      </w:r>
      <w:r>
        <w:rPr>
          <w:rFonts w:ascii="微软雅黑" w:eastAsia="微软雅黑" w:hAnsi="微软雅黑" w:cs="Calibri"/>
          <w:sz w:val="24"/>
        </w:rPr>
        <w:t>线</w:t>
      </w:r>
      <w:r>
        <w:rPr>
          <w:rFonts w:ascii="微软雅黑" w:eastAsia="微软雅黑" w:hAnsi="微软雅黑" w:cs="Calibri"/>
          <w:sz w:val="24"/>
        </w:rPr>
        <w:t>2</w:t>
      </w:r>
      <w:r>
        <w:rPr>
          <w:rFonts w:ascii="微软雅黑" w:eastAsia="微软雅黑" w:hAnsi="微软雅黑" w:cs="Calibri"/>
          <w:sz w:val="24"/>
        </w:rPr>
        <w:t>条，</w:t>
      </w:r>
      <w:r>
        <w:rPr>
          <w:rFonts w:ascii="微软雅黑" w:eastAsia="微软雅黑" w:hAnsi="微软雅黑" w:cs="Calibri" w:hint="eastAsia"/>
          <w:sz w:val="24"/>
        </w:rPr>
        <w:t>同色</w:t>
      </w:r>
      <w:r>
        <w:rPr>
          <w:rFonts w:ascii="微软雅黑" w:eastAsia="微软雅黑" w:hAnsi="微软雅黑" w:cs="Calibri"/>
          <w:sz w:val="24"/>
        </w:rPr>
        <w:t>橡皮泥</w:t>
      </w:r>
      <w:r>
        <w:rPr>
          <w:rFonts w:ascii="微软雅黑" w:eastAsia="微软雅黑" w:hAnsi="微软雅黑" w:cs="Calibri" w:hint="eastAsia"/>
          <w:sz w:val="24"/>
        </w:rPr>
        <w:t>2</w:t>
      </w:r>
      <w:r>
        <w:rPr>
          <w:rFonts w:ascii="微软雅黑" w:eastAsia="微软雅黑" w:hAnsi="微软雅黑" w:cs="Calibri" w:hint="eastAsia"/>
          <w:sz w:val="24"/>
        </w:rPr>
        <w:t>袋</w:t>
      </w:r>
      <w:r>
        <w:rPr>
          <w:rFonts w:ascii="微软雅黑" w:eastAsia="微软雅黑" w:hAnsi="微软雅黑" w:cs="Calibri"/>
          <w:sz w:val="24"/>
        </w:rPr>
        <w:t>，杯子</w:t>
      </w:r>
      <w:r>
        <w:rPr>
          <w:rFonts w:ascii="微软雅黑" w:eastAsia="微软雅黑" w:hAnsi="微软雅黑" w:cs="Calibri"/>
          <w:sz w:val="24"/>
        </w:rPr>
        <w:t>4</w:t>
      </w:r>
      <w:r>
        <w:rPr>
          <w:rFonts w:ascii="微软雅黑" w:eastAsia="微软雅黑" w:hAnsi="微软雅黑" w:cs="Calibri"/>
          <w:sz w:val="24"/>
        </w:rPr>
        <w:t>个（其中两个等大，一个短粗，一个高细）。</w:t>
      </w:r>
    </w:p>
    <w:p w:rsidR="00AB7E63" w:rsidRDefault="000667C7">
      <w:pPr>
        <w:spacing w:line="360" w:lineRule="auto"/>
        <w:rPr>
          <w:rFonts w:ascii="微软雅黑" w:eastAsia="微软雅黑" w:hAnsi="微软雅黑" w:cs="Calibri"/>
          <w:b/>
          <w:sz w:val="24"/>
        </w:rPr>
      </w:pPr>
      <w:r>
        <w:rPr>
          <w:rFonts w:ascii="微软雅黑" w:eastAsia="微软雅黑" w:hAnsi="微软雅黑" w:cs="Calibri"/>
          <w:b/>
          <w:bCs/>
          <w:sz w:val="24"/>
        </w:rPr>
        <w:t>三、实验程序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>主试分别对不同年龄的儿童进行个别实验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 xml:space="preserve">1. </w:t>
      </w:r>
      <w:r>
        <w:rPr>
          <w:rFonts w:ascii="微软雅黑" w:eastAsia="微软雅黑" w:hAnsi="微软雅黑" w:cs="Calibri"/>
          <w:sz w:val="24"/>
        </w:rPr>
        <w:t>长度守恒实验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 xml:space="preserve">A. </w:t>
      </w:r>
      <w:r>
        <w:rPr>
          <w:rFonts w:ascii="微软雅黑" w:eastAsia="微软雅黑" w:hAnsi="微软雅黑" w:cs="Calibri"/>
          <w:sz w:val="24"/>
        </w:rPr>
        <w:t>两根等长的线，先平行并齐地放在桌上，让儿童确认是等长的，</w:t>
      </w:r>
      <w:r>
        <w:rPr>
          <w:rFonts w:ascii="微软雅黑" w:eastAsia="微软雅黑" w:hAnsi="微软雅黑" w:cs="Calibri"/>
          <w:bCs/>
          <w:sz w:val="24"/>
        </w:rPr>
        <w:t>然后当着儿童的面</w:t>
      </w:r>
      <w:r>
        <w:rPr>
          <w:rFonts w:ascii="微软雅黑" w:eastAsia="微软雅黑" w:hAnsi="微软雅黑" w:cs="Calibri"/>
          <w:sz w:val="24"/>
        </w:rPr>
        <w:t>将两根线错开。上下两根线向不同的方向错开一次，让儿童比较它们是否一样长，</w:t>
      </w:r>
      <w:r>
        <w:rPr>
          <w:rFonts w:ascii="微软雅黑" w:eastAsia="微软雅黑" w:hAnsi="微软雅黑" w:cs="Calibri" w:hint="eastAsia"/>
          <w:sz w:val="24"/>
        </w:rPr>
        <w:t>问“这两根线一样长吗？”，然后</w:t>
      </w:r>
      <w:r>
        <w:rPr>
          <w:rFonts w:ascii="微软雅黑" w:eastAsia="微软雅黑" w:hAnsi="微软雅黑" w:cs="Calibri"/>
          <w:sz w:val="24"/>
        </w:rPr>
        <w:t>要求</w:t>
      </w:r>
      <w:r>
        <w:rPr>
          <w:rFonts w:ascii="微软雅黑" w:eastAsia="微软雅黑" w:hAnsi="微软雅黑" w:cs="Calibri" w:hint="eastAsia"/>
          <w:sz w:val="24"/>
        </w:rPr>
        <w:t>儿童</w:t>
      </w:r>
      <w:r>
        <w:rPr>
          <w:rFonts w:ascii="微软雅黑" w:eastAsia="微软雅黑" w:hAnsi="微软雅黑" w:cs="Calibri"/>
          <w:sz w:val="24"/>
        </w:rPr>
        <w:t>说明理由</w:t>
      </w:r>
      <w:r>
        <w:rPr>
          <w:rFonts w:ascii="微软雅黑" w:eastAsia="微软雅黑" w:hAnsi="微软雅黑" w:cs="Calibri" w:hint="eastAsia"/>
          <w:sz w:val="24"/>
        </w:rPr>
        <w:t>，问“为什么？”</w:t>
      </w:r>
      <w:r>
        <w:rPr>
          <w:rFonts w:ascii="微软雅黑" w:eastAsia="微软雅黑" w:hAnsi="微软雅黑" w:cs="Calibri"/>
          <w:sz w:val="24"/>
        </w:rPr>
        <w:t>。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 xml:space="preserve">B. </w:t>
      </w:r>
      <w:r>
        <w:rPr>
          <w:rFonts w:ascii="微软雅黑" w:eastAsia="微软雅黑" w:hAnsi="微软雅黑" w:cs="Calibri"/>
          <w:sz w:val="24"/>
        </w:rPr>
        <w:t>两根等长的线并排放在桌上，让儿童确认是等长的，然后</w:t>
      </w:r>
      <w:r>
        <w:rPr>
          <w:rFonts w:ascii="微软雅黑" w:eastAsia="微软雅黑" w:hAnsi="微软雅黑" w:cs="Calibri"/>
          <w:bCs/>
          <w:sz w:val="24"/>
        </w:rPr>
        <w:t>当着儿童的面</w:t>
      </w:r>
      <w:r>
        <w:rPr>
          <w:rFonts w:ascii="微软雅黑" w:eastAsia="微软雅黑" w:hAnsi="微软雅黑" w:cs="Calibri"/>
          <w:sz w:val="24"/>
        </w:rPr>
        <w:t>将其中一根线曲起来</w:t>
      </w:r>
      <w:r>
        <w:rPr>
          <w:rFonts w:ascii="微软雅黑" w:eastAsia="微软雅黑" w:hAnsi="微软雅黑" w:cs="Calibri" w:hint="eastAsia"/>
          <w:sz w:val="24"/>
        </w:rPr>
        <w:t>接近半圆</w:t>
      </w:r>
      <w:r>
        <w:rPr>
          <w:rFonts w:ascii="微软雅黑" w:eastAsia="微软雅黑" w:hAnsi="微软雅黑" w:cs="Calibri"/>
          <w:sz w:val="24"/>
        </w:rPr>
        <w:t>，让儿童比较它们是否一样长，</w:t>
      </w:r>
      <w:r>
        <w:rPr>
          <w:rFonts w:ascii="微软雅黑" w:eastAsia="微软雅黑" w:hAnsi="微软雅黑" w:cs="Calibri" w:hint="eastAsia"/>
          <w:sz w:val="24"/>
        </w:rPr>
        <w:t>问“这两根线一样长吗？”，然后</w:t>
      </w:r>
      <w:r>
        <w:rPr>
          <w:rFonts w:ascii="微软雅黑" w:eastAsia="微软雅黑" w:hAnsi="微软雅黑" w:cs="Calibri"/>
          <w:sz w:val="24"/>
        </w:rPr>
        <w:t>要求</w:t>
      </w:r>
      <w:r>
        <w:rPr>
          <w:rFonts w:ascii="微软雅黑" w:eastAsia="微软雅黑" w:hAnsi="微软雅黑" w:cs="Calibri" w:hint="eastAsia"/>
          <w:sz w:val="24"/>
        </w:rPr>
        <w:t>儿童</w:t>
      </w:r>
      <w:r>
        <w:rPr>
          <w:rFonts w:ascii="微软雅黑" w:eastAsia="微软雅黑" w:hAnsi="微软雅黑" w:cs="Calibri"/>
          <w:sz w:val="24"/>
        </w:rPr>
        <w:t>说明理由</w:t>
      </w:r>
      <w:r>
        <w:rPr>
          <w:rFonts w:ascii="微软雅黑" w:eastAsia="微软雅黑" w:hAnsi="微软雅黑" w:cs="Calibri" w:hint="eastAsia"/>
          <w:sz w:val="24"/>
        </w:rPr>
        <w:t>，问“为什么？”</w:t>
      </w:r>
      <w:r>
        <w:rPr>
          <w:rFonts w:ascii="微软雅黑" w:eastAsia="微软雅黑" w:hAnsi="微软雅黑" w:cs="Calibri"/>
          <w:sz w:val="24"/>
        </w:rPr>
        <w:t>。</w:t>
      </w:r>
      <w:r>
        <w:rPr>
          <w:rFonts w:ascii="微软雅黑" w:eastAsia="微软雅黑" w:hAnsi="微软雅黑" w:cs="Calibri"/>
          <w:sz w:val="24"/>
        </w:rPr>
        <w:br w:type="page"/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lastRenderedPageBreak/>
        <w:t xml:space="preserve">2. </w:t>
      </w:r>
      <w:r>
        <w:rPr>
          <w:rFonts w:ascii="微软雅黑" w:eastAsia="微软雅黑" w:hAnsi="微软雅黑" w:cs="Calibri"/>
          <w:sz w:val="24"/>
        </w:rPr>
        <w:t>物质守恒实验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 xml:space="preserve">A. </w:t>
      </w:r>
      <w:r>
        <w:rPr>
          <w:rFonts w:ascii="微软雅黑" w:eastAsia="微软雅黑" w:hAnsi="微软雅黑" w:cs="Calibri"/>
          <w:sz w:val="24"/>
        </w:rPr>
        <w:t>将橡皮泥做成</w:t>
      </w:r>
      <w:r>
        <w:rPr>
          <w:rFonts w:ascii="微软雅黑" w:eastAsia="微软雅黑" w:hAnsi="微软雅黑" w:cs="Calibri"/>
          <w:sz w:val="24"/>
        </w:rPr>
        <w:t>2</w:t>
      </w:r>
      <w:r>
        <w:rPr>
          <w:rFonts w:ascii="微软雅黑" w:eastAsia="微软雅黑" w:hAnsi="微软雅黑" w:cs="Calibri"/>
          <w:sz w:val="24"/>
        </w:rPr>
        <w:t>个相同的球放在儿童面前，让儿童看清这两个球是一样大的</w:t>
      </w:r>
      <w:r>
        <w:rPr>
          <w:rFonts w:ascii="微软雅黑" w:eastAsia="微软雅黑" w:hAnsi="微软雅黑" w:cs="Calibri" w:hint="eastAsia"/>
          <w:sz w:val="24"/>
        </w:rPr>
        <w:t>，橡皮泥一样多</w:t>
      </w:r>
      <w:r>
        <w:rPr>
          <w:rFonts w:ascii="微软雅黑" w:eastAsia="微软雅黑" w:hAnsi="微软雅黑" w:cs="Calibri"/>
          <w:sz w:val="24"/>
        </w:rPr>
        <w:t>。然后当着儿童的面将一个球做成扁的球，要儿童对改变后的两只球进行比较，问儿童</w:t>
      </w:r>
      <w:r>
        <w:rPr>
          <w:rFonts w:ascii="微软雅黑" w:eastAsia="微软雅黑" w:hAnsi="微软雅黑" w:cs="Calibri"/>
          <w:sz w:val="24"/>
        </w:rPr>
        <w:t>“</w:t>
      </w:r>
      <w:r>
        <w:rPr>
          <w:rFonts w:ascii="微软雅黑" w:eastAsia="微软雅黑" w:hAnsi="微软雅黑" w:cs="Calibri"/>
          <w:sz w:val="24"/>
        </w:rPr>
        <w:t>这两个球</w:t>
      </w:r>
      <w:r>
        <w:rPr>
          <w:rFonts w:ascii="微软雅黑" w:eastAsia="微软雅黑" w:hAnsi="微软雅黑" w:cs="Calibri" w:hint="eastAsia"/>
          <w:sz w:val="24"/>
        </w:rPr>
        <w:t>的橡皮泥一样多吗？”，然后</w:t>
      </w:r>
      <w:r>
        <w:rPr>
          <w:rFonts w:ascii="微软雅黑" w:eastAsia="微软雅黑" w:hAnsi="微软雅黑" w:cs="Calibri"/>
          <w:sz w:val="24"/>
        </w:rPr>
        <w:t>要求</w:t>
      </w:r>
      <w:r>
        <w:rPr>
          <w:rFonts w:ascii="微软雅黑" w:eastAsia="微软雅黑" w:hAnsi="微软雅黑" w:cs="Calibri" w:hint="eastAsia"/>
          <w:sz w:val="24"/>
        </w:rPr>
        <w:t>儿童</w:t>
      </w:r>
      <w:r>
        <w:rPr>
          <w:rFonts w:ascii="微软雅黑" w:eastAsia="微软雅黑" w:hAnsi="微软雅黑" w:cs="Calibri"/>
          <w:sz w:val="24"/>
        </w:rPr>
        <w:t>说明理由</w:t>
      </w:r>
      <w:r>
        <w:rPr>
          <w:rFonts w:ascii="微软雅黑" w:eastAsia="微软雅黑" w:hAnsi="微软雅黑" w:cs="Calibri" w:hint="eastAsia"/>
          <w:sz w:val="24"/>
        </w:rPr>
        <w:t>，问“为什么？”</w:t>
      </w:r>
      <w:r>
        <w:rPr>
          <w:rFonts w:ascii="微软雅黑" w:eastAsia="微软雅黑" w:hAnsi="微软雅黑" w:cs="Calibri"/>
          <w:sz w:val="24"/>
        </w:rPr>
        <w:t>。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 xml:space="preserve">B. </w:t>
      </w:r>
      <w:r>
        <w:rPr>
          <w:rFonts w:ascii="微软雅黑" w:eastAsia="微软雅黑" w:hAnsi="微软雅黑" w:cs="Calibri"/>
          <w:sz w:val="24"/>
        </w:rPr>
        <w:t>将扁球恢复原样，让儿童看清这两个球是一样的。再当着儿童的面将一个球做成香蕉形，要儿童对改变后的二个橡皮泥作比较，问儿童</w:t>
      </w:r>
      <w:r>
        <w:rPr>
          <w:rFonts w:ascii="微软雅黑" w:eastAsia="微软雅黑" w:hAnsi="微软雅黑" w:cs="Calibri"/>
          <w:sz w:val="24"/>
        </w:rPr>
        <w:t>“</w:t>
      </w:r>
      <w:r>
        <w:rPr>
          <w:rFonts w:ascii="微软雅黑" w:eastAsia="微软雅黑" w:hAnsi="微软雅黑" w:cs="Calibri"/>
          <w:sz w:val="24"/>
        </w:rPr>
        <w:t>这两个球</w:t>
      </w:r>
      <w:r>
        <w:rPr>
          <w:rFonts w:ascii="微软雅黑" w:eastAsia="微软雅黑" w:hAnsi="微软雅黑" w:cs="Calibri" w:hint="eastAsia"/>
          <w:sz w:val="24"/>
        </w:rPr>
        <w:t>的橡皮泥一样多吗？”，然后</w:t>
      </w:r>
      <w:r>
        <w:rPr>
          <w:rFonts w:ascii="微软雅黑" w:eastAsia="微软雅黑" w:hAnsi="微软雅黑" w:cs="Calibri"/>
          <w:sz w:val="24"/>
        </w:rPr>
        <w:t>要求</w:t>
      </w:r>
      <w:r>
        <w:rPr>
          <w:rFonts w:ascii="微软雅黑" w:eastAsia="微软雅黑" w:hAnsi="微软雅黑" w:cs="Calibri" w:hint="eastAsia"/>
          <w:sz w:val="24"/>
        </w:rPr>
        <w:t>儿童</w:t>
      </w:r>
      <w:r>
        <w:rPr>
          <w:rFonts w:ascii="微软雅黑" w:eastAsia="微软雅黑" w:hAnsi="微软雅黑" w:cs="Calibri"/>
          <w:sz w:val="24"/>
        </w:rPr>
        <w:t>说明理由</w:t>
      </w:r>
      <w:r>
        <w:rPr>
          <w:rFonts w:ascii="微软雅黑" w:eastAsia="微软雅黑" w:hAnsi="微软雅黑" w:cs="Calibri" w:hint="eastAsia"/>
          <w:sz w:val="24"/>
        </w:rPr>
        <w:t>，问“为什么？”</w:t>
      </w:r>
      <w:r>
        <w:rPr>
          <w:rFonts w:ascii="微软雅黑" w:eastAsia="微软雅黑" w:hAnsi="微软雅黑" w:cs="Calibri"/>
          <w:sz w:val="24"/>
        </w:rPr>
        <w:t>。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 xml:space="preserve">3. </w:t>
      </w:r>
      <w:r>
        <w:rPr>
          <w:rFonts w:ascii="微软雅黑" w:eastAsia="微软雅黑" w:hAnsi="微软雅黑" w:cs="Calibri"/>
          <w:sz w:val="24"/>
        </w:rPr>
        <w:t>液体守恒实验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 xml:space="preserve">A. </w:t>
      </w:r>
      <w:r>
        <w:rPr>
          <w:rFonts w:ascii="微软雅黑" w:eastAsia="微软雅黑" w:hAnsi="微软雅黑" w:cs="Calibri"/>
          <w:sz w:val="24"/>
        </w:rPr>
        <w:t>将同样大小的两个杯子装满水，放在儿童面前，让儿童确认水一样多，然后当着儿童的面将其中一杯水倒入另一个高而细的杯子中，让儿童比较杯子中的水是否一样多，并说明理由。</w:t>
      </w:r>
    </w:p>
    <w:p w:rsidR="00AB7E63" w:rsidRDefault="000667C7">
      <w:pPr>
        <w:spacing w:line="360" w:lineRule="auto"/>
        <w:ind w:firstLineChars="200" w:firstLine="48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 xml:space="preserve">B. </w:t>
      </w:r>
      <w:r>
        <w:rPr>
          <w:rFonts w:ascii="微软雅黑" w:eastAsia="微软雅黑" w:hAnsi="微软雅黑" w:cs="Calibri"/>
          <w:sz w:val="24"/>
        </w:rPr>
        <w:t>将同样大小的两个杯子装满水，放在儿童面前，让儿童确认水一样多，然后当着儿童的面将其中一杯水倒入另一个短而粗的杯子中，让儿童比较杯</w:t>
      </w:r>
      <w:r>
        <w:rPr>
          <w:rFonts w:ascii="微软雅黑" w:eastAsia="微软雅黑" w:hAnsi="微软雅黑" w:cs="Calibri"/>
          <w:sz w:val="24"/>
        </w:rPr>
        <w:t>子中的水是否一样多，并说明理由。</w:t>
      </w:r>
    </w:p>
    <w:p w:rsidR="00AB7E63" w:rsidRDefault="000667C7">
      <w:pPr>
        <w:spacing w:line="360" w:lineRule="auto"/>
        <w:rPr>
          <w:rFonts w:ascii="微软雅黑" w:eastAsia="微软雅黑" w:hAnsi="微软雅黑" w:cs="Calibri"/>
          <w:b/>
          <w:bCs/>
          <w:sz w:val="24"/>
        </w:rPr>
      </w:pPr>
      <w:r>
        <w:rPr>
          <w:rFonts w:ascii="微软雅黑" w:eastAsia="微软雅黑" w:hAnsi="微软雅黑" w:cs="Calibri"/>
          <w:b/>
          <w:bCs/>
          <w:sz w:val="24"/>
        </w:rPr>
        <w:t>四、结果</w:t>
      </w:r>
      <w:r>
        <w:rPr>
          <w:rFonts w:ascii="微软雅黑" w:eastAsia="微软雅黑" w:hAnsi="微软雅黑" w:cs="Calibri" w:hint="eastAsia"/>
          <w:b/>
          <w:bCs/>
          <w:sz w:val="24"/>
        </w:rPr>
        <w:t>分析</w:t>
      </w:r>
      <w:r>
        <w:rPr>
          <w:rFonts w:ascii="微软雅黑" w:eastAsia="微软雅黑" w:hAnsi="微软雅黑" w:cs="Calibri" w:hint="eastAsia"/>
          <w:b/>
          <w:bCs/>
          <w:sz w:val="24"/>
        </w:rPr>
        <w:t xml:space="preserve"> </w:t>
      </w:r>
      <w:r>
        <w:rPr>
          <w:rFonts w:ascii="微软雅黑" w:eastAsia="微软雅黑" w:hAnsi="微软雅黑" w:cs="Calibri" w:hint="eastAsia"/>
          <w:b/>
          <w:bCs/>
          <w:sz w:val="24"/>
        </w:rPr>
        <w:t>（</w:t>
      </w:r>
      <w:r>
        <w:rPr>
          <w:rFonts w:ascii="微软雅黑" w:eastAsia="微软雅黑" w:hAnsi="微软雅黑" w:cs="Calibri" w:hint="eastAsia"/>
          <w:b/>
          <w:bCs/>
          <w:color w:val="FF0000"/>
          <w:sz w:val="24"/>
        </w:rPr>
        <w:t>以下表格仅供参考，不能照搬</w:t>
      </w:r>
      <w:r>
        <w:rPr>
          <w:rFonts w:ascii="微软雅黑" w:eastAsia="微软雅黑" w:hAnsi="微软雅黑" w:cs="Calibri" w:hint="eastAsia"/>
          <w:b/>
          <w:bCs/>
          <w:sz w:val="24"/>
        </w:rPr>
        <w:t>）</w:t>
      </w:r>
    </w:p>
    <w:p w:rsidR="00AB7E63" w:rsidRDefault="000667C7">
      <w:pPr>
        <w:spacing w:line="360" w:lineRule="auto"/>
        <w:ind w:firstLine="552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bCs/>
          <w:sz w:val="24"/>
        </w:rPr>
        <w:t xml:space="preserve">1. </w:t>
      </w:r>
      <w:r>
        <w:rPr>
          <w:rFonts w:ascii="微软雅黑" w:eastAsia="微软雅黑" w:hAnsi="微软雅黑" w:cs="Calibri" w:hint="eastAsia"/>
          <w:bCs/>
          <w:sz w:val="24"/>
        </w:rPr>
        <w:t>比较三类守恒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261"/>
        <w:gridCol w:w="3402"/>
      </w:tblGrid>
      <w:tr w:rsidR="00AB7E63">
        <w:trPr>
          <w:trHeight w:val="377"/>
        </w:trPr>
        <w:tc>
          <w:tcPr>
            <w:tcW w:w="8472" w:type="dxa"/>
            <w:gridSpan w:val="3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b/>
                <w:sz w:val="24"/>
              </w:rPr>
            </w:pPr>
            <w:r>
              <w:rPr>
                <w:rFonts w:ascii="微软雅黑" w:eastAsia="微软雅黑" w:hAnsi="微软雅黑" w:cs="Calibri" w:hint="eastAsia"/>
                <w:b/>
                <w:sz w:val="24"/>
              </w:rPr>
              <w:t>表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1. 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不同任务得分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 (N=)</w:t>
            </w:r>
          </w:p>
        </w:tc>
      </w:tr>
      <w:tr w:rsidR="00AB7E63">
        <w:trPr>
          <w:trHeight w:val="377"/>
        </w:trPr>
        <w:tc>
          <w:tcPr>
            <w:tcW w:w="1809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类型</w:t>
            </w:r>
          </w:p>
        </w:tc>
        <w:tc>
          <w:tcPr>
            <w:tcW w:w="3261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平均得分（</w:t>
            </w:r>
            <w:r>
              <w:rPr>
                <w:rFonts w:ascii="微软雅黑" w:eastAsia="微软雅黑" w:hAnsi="微软雅黑" w:cs="Calibri" w:hint="eastAsia"/>
                <w:sz w:val="24"/>
              </w:rPr>
              <w:t>X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3402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标准差（</w:t>
            </w:r>
            <w:r>
              <w:rPr>
                <w:rFonts w:ascii="微软雅黑" w:eastAsia="微软雅黑" w:hAnsi="微软雅黑" w:cs="Calibri" w:hint="eastAsia"/>
                <w:sz w:val="24"/>
              </w:rPr>
              <w:t>SD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</w:tr>
      <w:tr w:rsidR="00AB7E63">
        <w:tc>
          <w:tcPr>
            <w:tcW w:w="1809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长度</w:t>
            </w:r>
          </w:p>
        </w:tc>
        <w:tc>
          <w:tcPr>
            <w:tcW w:w="3261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0.11(0.30)</w:t>
            </w:r>
          </w:p>
        </w:tc>
        <w:tc>
          <w:tcPr>
            <w:tcW w:w="3402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809" w:type="dxa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物质</w:t>
            </w:r>
          </w:p>
        </w:tc>
        <w:tc>
          <w:tcPr>
            <w:tcW w:w="3261" w:type="dxa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0.13(0.32)</w:t>
            </w:r>
          </w:p>
        </w:tc>
        <w:tc>
          <w:tcPr>
            <w:tcW w:w="3402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809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液体</w:t>
            </w:r>
          </w:p>
        </w:tc>
        <w:tc>
          <w:tcPr>
            <w:tcW w:w="3261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0.14(0.33)</w:t>
            </w:r>
          </w:p>
        </w:tc>
        <w:tc>
          <w:tcPr>
            <w:tcW w:w="3402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</w:tbl>
    <w:p w:rsidR="00AB7E63" w:rsidRDefault="00AB7E6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26"/>
        <w:gridCol w:w="2283"/>
        <w:gridCol w:w="2522"/>
        <w:gridCol w:w="2391"/>
      </w:tblGrid>
      <w:tr w:rsidR="00AB7E63">
        <w:trPr>
          <w:trHeight w:val="377"/>
        </w:trPr>
        <w:tc>
          <w:tcPr>
            <w:tcW w:w="6131" w:type="dxa"/>
            <w:gridSpan w:val="3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b/>
                <w:sz w:val="24"/>
              </w:rPr>
            </w:pPr>
            <w:r>
              <w:rPr>
                <w:rFonts w:ascii="微软雅黑" w:eastAsia="微软雅黑" w:hAnsi="微软雅黑" w:cs="Calibri" w:hint="eastAsia"/>
                <w:b/>
                <w:sz w:val="24"/>
              </w:rPr>
              <w:t>表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2. 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不同任务守恒情况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 (%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，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N=)</w:t>
            </w:r>
          </w:p>
        </w:tc>
        <w:tc>
          <w:tcPr>
            <w:tcW w:w="2391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b/>
                <w:sz w:val="24"/>
              </w:rPr>
            </w:pPr>
          </w:p>
        </w:tc>
      </w:tr>
      <w:tr w:rsidR="00AB7E63">
        <w:trPr>
          <w:trHeight w:val="377"/>
        </w:trPr>
        <w:tc>
          <w:tcPr>
            <w:tcW w:w="1326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类型</w:t>
            </w:r>
          </w:p>
        </w:tc>
        <w:tc>
          <w:tcPr>
            <w:tcW w:w="2283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AB7E63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是否守恒</w:t>
            </w:r>
          </w:p>
        </w:tc>
        <w:tc>
          <w:tcPr>
            <w:tcW w:w="2391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326" w:type="dxa"/>
            <w:vMerge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283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守恒</w:t>
            </w:r>
          </w:p>
        </w:tc>
        <w:tc>
          <w:tcPr>
            <w:tcW w:w="2522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部分守恒</w:t>
            </w:r>
          </w:p>
        </w:tc>
        <w:tc>
          <w:tcPr>
            <w:tcW w:w="2391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未达守恒</w:t>
            </w:r>
          </w:p>
        </w:tc>
      </w:tr>
      <w:tr w:rsidR="00AB7E63">
        <w:tc>
          <w:tcPr>
            <w:tcW w:w="1326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长度</w:t>
            </w:r>
          </w:p>
        </w:tc>
        <w:tc>
          <w:tcPr>
            <w:tcW w:w="2283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391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326" w:type="dxa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物质</w:t>
            </w:r>
          </w:p>
        </w:tc>
        <w:tc>
          <w:tcPr>
            <w:tcW w:w="2283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391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326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液体</w:t>
            </w:r>
          </w:p>
        </w:tc>
        <w:tc>
          <w:tcPr>
            <w:tcW w:w="2283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391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</w:tbl>
    <w:p w:rsidR="00AB7E63" w:rsidRDefault="00AB7E63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描述统计需要报告平均数和标准差，并比较三种类型的差异。</w:t>
      </w: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如果要进行统计检验，比较平均得分采用单因素方差分析，报告</w:t>
      </w:r>
      <w:r>
        <w:rPr>
          <w:rFonts w:ascii="微软雅黑" w:eastAsia="微软雅黑" w:hAnsi="微软雅黑" w:cs="Calibri" w:hint="eastAsia"/>
          <w:sz w:val="24"/>
        </w:rPr>
        <w:t>F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值；比较通过率采用卡方检验，报告χ</w:t>
      </w:r>
      <w:r>
        <w:rPr>
          <w:rFonts w:ascii="微软雅黑" w:eastAsia="微软雅黑" w:hAnsi="微软雅黑" w:cs="Calibri" w:hint="eastAsia"/>
          <w:sz w:val="24"/>
          <w:vertAlign w:val="superscript"/>
        </w:rPr>
        <w:t>2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值。</w:t>
      </w:r>
    </w:p>
    <w:p w:rsidR="00AB7E63" w:rsidRDefault="00AB7E63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</w:p>
    <w:p w:rsidR="00AB7E63" w:rsidRDefault="00AB7E63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</w:p>
    <w:p w:rsidR="00AB7E63" w:rsidRDefault="000667C7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  <w:r>
        <w:rPr>
          <w:rFonts w:ascii="微软雅黑" w:eastAsia="微软雅黑" w:hAnsi="微软雅黑" w:cs="Calibri" w:hint="eastAsia"/>
          <w:bCs/>
          <w:sz w:val="24"/>
        </w:rPr>
        <w:t xml:space="preserve">2. </w:t>
      </w:r>
      <w:r>
        <w:rPr>
          <w:rFonts w:ascii="微软雅黑" w:eastAsia="微软雅黑" w:hAnsi="微软雅黑" w:cs="Calibri" w:hint="eastAsia"/>
          <w:bCs/>
          <w:sz w:val="24"/>
        </w:rPr>
        <w:t>比较不同年级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119"/>
        <w:gridCol w:w="3594"/>
      </w:tblGrid>
      <w:tr w:rsidR="00AB7E63">
        <w:trPr>
          <w:trHeight w:val="377"/>
        </w:trPr>
        <w:tc>
          <w:tcPr>
            <w:tcW w:w="8522" w:type="dxa"/>
            <w:gridSpan w:val="3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b/>
                <w:sz w:val="24"/>
              </w:rPr>
            </w:pPr>
            <w:r>
              <w:rPr>
                <w:rFonts w:ascii="微软雅黑" w:eastAsia="微软雅黑" w:hAnsi="微软雅黑" w:cs="Calibri" w:hint="eastAsia"/>
                <w:b/>
                <w:sz w:val="24"/>
              </w:rPr>
              <w:t>表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3. 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不同年级结果</w:t>
            </w:r>
          </w:p>
        </w:tc>
      </w:tr>
      <w:tr w:rsidR="00AB7E63">
        <w:trPr>
          <w:trHeight w:val="377"/>
        </w:trPr>
        <w:tc>
          <w:tcPr>
            <w:tcW w:w="1809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年级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(N=)</w:t>
            </w:r>
          </w:p>
        </w:tc>
        <w:tc>
          <w:tcPr>
            <w:tcW w:w="3119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平均得分（</w:t>
            </w:r>
            <w:r>
              <w:rPr>
                <w:rFonts w:ascii="微软雅黑" w:eastAsia="微软雅黑" w:hAnsi="微软雅黑" w:cs="Calibri" w:hint="eastAsia"/>
                <w:sz w:val="24"/>
              </w:rPr>
              <w:t>X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3594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标准差（</w:t>
            </w:r>
            <w:r>
              <w:rPr>
                <w:rFonts w:ascii="微软雅黑" w:eastAsia="微软雅黑" w:hAnsi="微软雅黑" w:cs="Calibri" w:hint="eastAsia"/>
                <w:sz w:val="24"/>
              </w:rPr>
              <w:t>SD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</w:tr>
      <w:tr w:rsidR="00AB7E63">
        <w:tc>
          <w:tcPr>
            <w:tcW w:w="1809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小班（</w:t>
            </w:r>
            <w:r>
              <w:rPr>
                <w:rFonts w:ascii="微软雅黑" w:eastAsia="微软雅黑" w:hAnsi="微软雅黑" w:cs="Calibri" w:hint="eastAsia"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3119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0.13(0.31)</w:t>
            </w:r>
          </w:p>
        </w:tc>
        <w:tc>
          <w:tcPr>
            <w:tcW w:w="3594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809" w:type="dxa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中班（</w:t>
            </w:r>
            <w:r>
              <w:rPr>
                <w:rFonts w:ascii="微软雅黑" w:eastAsia="微软雅黑" w:hAnsi="微软雅黑" w:cs="Calibri" w:hint="eastAsia"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3119" w:type="dxa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0.02(0.16)</w:t>
            </w:r>
          </w:p>
        </w:tc>
        <w:tc>
          <w:tcPr>
            <w:tcW w:w="3594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809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大班（</w:t>
            </w:r>
            <w:r>
              <w:rPr>
                <w:rFonts w:ascii="微软雅黑" w:eastAsia="微软雅黑" w:hAnsi="微软雅黑" w:cs="Calibri" w:hint="eastAsia"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3119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0.28(0.44)</w:t>
            </w:r>
          </w:p>
        </w:tc>
        <w:tc>
          <w:tcPr>
            <w:tcW w:w="3594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</w:tbl>
    <w:p w:rsidR="00AB7E63" w:rsidRDefault="00AB7E63"/>
    <w:p w:rsidR="00AB7E63" w:rsidRDefault="00AB7E63"/>
    <w:p w:rsidR="00AB7E63" w:rsidRDefault="00AB7E63"/>
    <w:p w:rsidR="00AB7E63" w:rsidRDefault="00AB7E63"/>
    <w:p w:rsidR="00AB7E63" w:rsidRDefault="00AB7E6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1516"/>
        <w:gridCol w:w="2522"/>
        <w:gridCol w:w="2391"/>
      </w:tblGrid>
      <w:tr w:rsidR="00AB7E63">
        <w:trPr>
          <w:trHeight w:val="377"/>
        </w:trPr>
        <w:tc>
          <w:tcPr>
            <w:tcW w:w="8522" w:type="dxa"/>
            <w:gridSpan w:val="4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b/>
                <w:sz w:val="24"/>
              </w:rPr>
            </w:pPr>
            <w:r>
              <w:rPr>
                <w:rFonts w:ascii="微软雅黑" w:eastAsia="微软雅黑" w:hAnsi="微软雅黑" w:cs="Calibri" w:hint="eastAsia"/>
                <w:b/>
                <w:sz w:val="24"/>
              </w:rPr>
              <w:lastRenderedPageBreak/>
              <w:t>表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4. 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不同年级守恒情况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 (%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，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N=)</w:t>
            </w:r>
          </w:p>
        </w:tc>
      </w:tr>
      <w:tr w:rsidR="00AB7E63">
        <w:trPr>
          <w:trHeight w:val="377"/>
        </w:trPr>
        <w:tc>
          <w:tcPr>
            <w:tcW w:w="2093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年级</w:t>
            </w:r>
          </w:p>
        </w:tc>
        <w:tc>
          <w:tcPr>
            <w:tcW w:w="15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AB7E63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是否守恒</w:t>
            </w:r>
          </w:p>
        </w:tc>
        <w:tc>
          <w:tcPr>
            <w:tcW w:w="2391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2093" w:type="dxa"/>
            <w:vMerge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516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守恒</w:t>
            </w:r>
          </w:p>
        </w:tc>
        <w:tc>
          <w:tcPr>
            <w:tcW w:w="2522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部分守恒</w:t>
            </w:r>
          </w:p>
        </w:tc>
        <w:tc>
          <w:tcPr>
            <w:tcW w:w="2391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未达守恒</w:t>
            </w:r>
          </w:p>
        </w:tc>
      </w:tr>
      <w:tr w:rsidR="00AB7E63">
        <w:tc>
          <w:tcPr>
            <w:tcW w:w="2093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小班（</w:t>
            </w:r>
            <w:r>
              <w:rPr>
                <w:rFonts w:ascii="微软雅黑" w:eastAsia="微软雅黑" w:hAnsi="微软雅黑" w:cs="Calibri" w:hint="eastAsia"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1516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391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2093" w:type="dxa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中班（</w:t>
            </w:r>
            <w:r>
              <w:rPr>
                <w:rFonts w:ascii="微软雅黑" w:eastAsia="微软雅黑" w:hAnsi="微软雅黑" w:cs="Calibri" w:hint="eastAsia"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1516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391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2093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大班（</w:t>
            </w:r>
            <w:r>
              <w:rPr>
                <w:rFonts w:ascii="微软雅黑" w:eastAsia="微软雅黑" w:hAnsi="微软雅黑" w:cs="Calibri" w:hint="eastAsia"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1516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391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</w:tbl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描述统计需要报告平均数和标准差，并描述三个年级的变化趋势。</w:t>
      </w: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如果要进行统计检验，比较平均得分采用单因素方差分析，报告</w:t>
      </w:r>
      <w:r>
        <w:rPr>
          <w:rFonts w:ascii="微软雅黑" w:eastAsia="微软雅黑" w:hAnsi="微软雅黑" w:cs="Calibri" w:hint="eastAsia"/>
          <w:sz w:val="24"/>
        </w:rPr>
        <w:t>F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值，并作事后检验；比较通过率采用卡方检验，报告χ</w:t>
      </w:r>
      <w:r>
        <w:rPr>
          <w:rFonts w:ascii="微软雅黑" w:eastAsia="微软雅黑" w:hAnsi="微软雅黑" w:cs="Calibri" w:hint="eastAsia"/>
          <w:sz w:val="24"/>
          <w:vertAlign w:val="superscript"/>
        </w:rPr>
        <w:t>2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值。</w:t>
      </w:r>
    </w:p>
    <w:p w:rsidR="00AB7E63" w:rsidRDefault="00AB7E63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</w:p>
    <w:p w:rsidR="00AB7E63" w:rsidRDefault="000667C7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  <w:r>
        <w:rPr>
          <w:rFonts w:ascii="微软雅黑" w:eastAsia="微软雅黑" w:hAnsi="微软雅黑" w:cs="Calibri" w:hint="eastAsia"/>
          <w:bCs/>
          <w:sz w:val="24"/>
        </w:rPr>
        <w:t xml:space="preserve">3. </w:t>
      </w:r>
      <w:r>
        <w:rPr>
          <w:rFonts w:ascii="微软雅黑" w:eastAsia="微软雅黑" w:hAnsi="微软雅黑" w:cs="Calibri" w:hint="eastAsia"/>
          <w:bCs/>
          <w:sz w:val="24"/>
        </w:rPr>
        <w:t>比较不同性别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3119"/>
        <w:gridCol w:w="3594"/>
      </w:tblGrid>
      <w:tr w:rsidR="00AB7E63">
        <w:trPr>
          <w:trHeight w:val="377"/>
        </w:trPr>
        <w:tc>
          <w:tcPr>
            <w:tcW w:w="8522" w:type="dxa"/>
            <w:gridSpan w:val="3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b/>
                <w:sz w:val="24"/>
              </w:rPr>
            </w:pPr>
            <w:r>
              <w:rPr>
                <w:rFonts w:ascii="微软雅黑" w:eastAsia="微软雅黑" w:hAnsi="微软雅黑" w:cs="Calibri" w:hint="eastAsia"/>
                <w:b/>
                <w:sz w:val="24"/>
              </w:rPr>
              <w:t>表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5. 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男女童结果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 (N=)</w:t>
            </w:r>
          </w:p>
        </w:tc>
      </w:tr>
      <w:tr w:rsidR="00AB7E63">
        <w:trPr>
          <w:trHeight w:val="377"/>
        </w:trPr>
        <w:tc>
          <w:tcPr>
            <w:tcW w:w="1809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性别</w:t>
            </w:r>
          </w:p>
        </w:tc>
        <w:tc>
          <w:tcPr>
            <w:tcW w:w="3119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平均得分（</w:t>
            </w:r>
            <w:r>
              <w:rPr>
                <w:rFonts w:ascii="微软雅黑" w:eastAsia="微软雅黑" w:hAnsi="微软雅黑" w:cs="Calibri" w:hint="eastAsia"/>
                <w:sz w:val="24"/>
              </w:rPr>
              <w:t>X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3594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标准差（</w:t>
            </w:r>
            <w:r>
              <w:rPr>
                <w:rFonts w:ascii="微软雅黑" w:eastAsia="微软雅黑" w:hAnsi="微软雅黑" w:cs="Calibri" w:hint="eastAsia"/>
                <w:sz w:val="24"/>
              </w:rPr>
              <w:t>SD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</w:tr>
      <w:tr w:rsidR="00AB7E63">
        <w:tc>
          <w:tcPr>
            <w:tcW w:w="1809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男（</w:t>
            </w:r>
            <w:r>
              <w:rPr>
                <w:rFonts w:ascii="微软雅黑" w:eastAsia="微软雅黑" w:hAnsi="微软雅黑" w:cs="Calibri" w:hint="eastAsia"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3119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3594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809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女（</w:t>
            </w:r>
            <w:r>
              <w:rPr>
                <w:rFonts w:ascii="微软雅黑" w:eastAsia="微软雅黑" w:hAnsi="微软雅黑" w:cs="Calibri" w:hint="eastAsia"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3119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3594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</w:tbl>
    <w:p w:rsidR="00AB7E63" w:rsidRDefault="00AB7E63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1516"/>
        <w:gridCol w:w="2522"/>
        <w:gridCol w:w="2391"/>
      </w:tblGrid>
      <w:tr w:rsidR="00AB7E63">
        <w:trPr>
          <w:trHeight w:val="377"/>
        </w:trPr>
        <w:tc>
          <w:tcPr>
            <w:tcW w:w="8522" w:type="dxa"/>
            <w:gridSpan w:val="4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b/>
                <w:sz w:val="24"/>
              </w:rPr>
            </w:pPr>
            <w:r>
              <w:rPr>
                <w:rFonts w:ascii="微软雅黑" w:eastAsia="微软雅黑" w:hAnsi="微软雅黑" w:cs="Calibri" w:hint="eastAsia"/>
                <w:b/>
                <w:sz w:val="24"/>
              </w:rPr>
              <w:t>表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6. 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男女童守恒情况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 (%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，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N=)</w:t>
            </w:r>
          </w:p>
        </w:tc>
      </w:tr>
      <w:tr w:rsidR="00AB7E63">
        <w:trPr>
          <w:trHeight w:val="377"/>
        </w:trPr>
        <w:tc>
          <w:tcPr>
            <w:tcW w:w="2093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性别</w:t>
            </w:r>
          </w:p>
        </w:tc>
        <w:tc>
          <w:tcPr>
            <w:tcW w:w="1516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AB7E63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是否守恒</w:t>
            </w:r>
          </w:p>
        </w:tc>
        <w:tc>
          <w:tcPr>
            <w:tcW w:w="2391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2093" w:type="dxa"/>
            <w:vMerge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516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守恒</w:t>
            </w:r>
          </w:p>
        </w:tc>
        <w:tc>
          <w:tcPr>
            <w:tcW w:w="2522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部分守恒</w:t>
            </w:r>
          </w:p>
        </w:tc>
        <w:tc>
          <w:tcPr>
            <w:tcW w:w="2391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未达守恒</w:t>
            </w:r>
          </w:p>
        </w:tc>
      </w:tr>
      <w:tr w:rsidR="00AB7E63">
        <w:tc>
          <w:tcPr>
            <w:tcW w:w="2093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男（</w:t>
            </w:r>
            <w:r>
              <w:rPr>
                <w:rFonts w:ascii="微软雅黑" w:eastAsia="微软雅黑" w:hAnsi="微软雅黑" w:cs="Calibri" w:hint="eastAsia"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1516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391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2093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女（</w:t>
            </w:r>
            <w:r>
              <w:rPr>
                <w:rFonts w:ascii="微软雅黑" w:eastAsia="微软雅黑" w:hAnsi="微软雅黑" w:cs="Calibri" w:hint="eastAsia"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sz w:val="24"/>
              </w:rPr>
              <w:t>）</w:t>
            </w:r>
          </w:p>
        </w:tc>
        <w:tc>
          <w:tcPr>
            <w:tcW w:w="1516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2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391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</w:tbl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lastRenderedPageBreak/>
        <w:t>描述统计需要报告平均数和标准差，并描述性别差异。</w:t>
      </w: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如果要进行统计检验，比较平均得分采用独立样本</w:t>
      </w:r>
      <w:r>
        <w:rPr>
          <w:rFonts w:ascii="微软雅黑" w:eastAsia="微软雅黑" w:hAnsi="微软雅黑" w:cs="Calibri" w:hint="eastAsia"/>
          <w:sz w:val="24"/>
        </w:rPr>
        <w:t>t</w:t>
      </w:r>
      <w:r>
        <w:rPr>
          <w:rFonts w:ascii="微软雅黑" w:eastAsia="微软雅黑" w:hAnsi="微软雅黑" w:cs="Calibri" w:hint="eastAsia"/>
          <w:sz w:val="24"/>
        </w:rPr>
        <w:t>检验，报告</w:t>
      </w:r>
      <w:r>
        <w:rPr>
          <w:rFonts w:ascii="微软雅黑" w:eastAsia="微软雅黑" w:hAnsi="微软雅黑" w:cs="Calibri" w:hint="eastAsia"/>
          <w:sz w:val="24"/>
        </w:rPr>
        <w:t>T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值；比较通过率采用卡方检验，报告χ</w:t>
      </w:r>
      <w:r>
        <w:rPr>
          <w:rFonts w:ascii="微软雅黑" w:eastAsia="微软雅黑" w:hAnsi="微软雅黑" w:cs="Calibri" w:hint="eastAsia"/>
          <w:sz w:val="24"/>
          <w:vertAlign w:val="superscript"/>
        </w:rPr>
        <w:t>2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值。</w:t>
      </w:r>
    </w:p>
    <w:p w:rsidR="00AB7E63" w:rsidRDefault="00AB7E63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</w:p>
    <w:p w:rsidR="00AB7E63" w:rsidRDefault="000667C7">
      <w:pPr>
        <w:spacing w:line="360" w:lineRule="auto"/>
        <w:ind w:firstLine="552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bCs/>
          <w:sz w:val="24"/>
        </w:rPr>
        <w:t xml:space="preserve">4. </w:t>
      </w:r>
      <w:r>
        <w:rPr>
          <w:rFonts w:ascii="微软雅黑" w:eastAsia="微软雅黑" w:hAnsi="微软雅黑" w:cs="Calibri" w:hint="eastAsia"/>
          <w:bCs/>
          <w:sz w:val="24"/>
        </w:rPr>
        <w:t>守恒类型</w:t>
      </w:r>
      <w:r>
        <w:rPr>
          <w:rFonts w:ascii="微软雅黑" w:eastAsia="微软雅黑" w:hAnsi="微软雅黑" w:cs="Calibri" w:hint="eastAsia"/>
          <w:bCs/>
          <w:sz w:val="24"/>
        </w:rPr>
        <w:t xml:space="preserve"> </w:t>
      </w:r>
      <w:r>
        <w:rPr>
          <w:rFonts w:ascii="微软雅黑" w:eastAsia="微软雅黑" w:hAnsi="微软雅黑" w:cs="Calibri" w:hint="eastAsia"/>
          <w:bCs/>
          <w:sz w:val="24"/>
        </w:rPr>
        <w:t>×</w:t>
      </w:r>
      <w:r>
        <w:rPr>
          <w:rFonts w:ascii="微软雅黑" w:eastAsia="微软雅黑" w:hAnsi="微软雅黑" w:cs="Calibri" w:hint="eastAsia"/>
          <w:bCs/>
          <w:sz w:val="24"/>
        </w:rPr>
        <w:t xml:space="preserve"> </w:t>
      </w:r>
      <w:r>
        <w:rPr>
          <w:rFonts w:ascii="微软雅黑" w:eastAsia="微软雅黑" w:hAnsi="微软雅黑" w:cs="Calibri" w:hint="eastAsia"/>
          <w:bCs/>
          <w:sz w:val="24"/>
        </w:rPr>
        <w:t>年级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46"/>
        <w:gridCol w:w="2210"/>
        <w:gridCol w:w="2443"/>
        <w:gridCol w:w="2523"/>
      </w:tblGrid>
      <w:tr w:rsidR="00AB7E63">
        <w:trPr>
          <w:trHeight w:val="377"/>
        </w:trPr>
        <w:tc>
          <w:tcPr>
            <w:tcW w:w="8522" w:type="dxa"/>
            <w:gridSpan w:val="4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b/>
                <w:sz w:val="24"/>
              </w:rPr>
            </w:pPr>
            <w:r>
              <w:rPr>
                <w:rFonts w:ascii="微软雅黑" w:eastAsia="微软雅黑" w:hAnsi="微软雅黑" w:cs="Calibri" w:hint="eastAsia"/>
                <w:b/>
                <w:sz w:val="24"/>
              </w:rPr>
              <w:t>表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7. 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不同年级三种任务得分（</w:t>
            </w:r>
            <w:r>
              <w:rPr>
                <w:rFonts w:ascii="微软雅黑" w:eastAsia="微软雅黑" w:hAnsi="微软雅黑" w:cs="Calibri" w:hint="eastAsia"/>
                <w:sz w:val="24"/>
              </w:rPr>
              <w:t>X</w:t>
            </w:r>
            <w:r>
              <w:rPr>
                <w:rFonts w:ascii="微软雅黑" w:eastAsia="微软雅黑" w:hAnsi="微软雅黑" w:cs="Calibri" w:hint="eastAsia"/>
                <w:sz w:val="24"/>
              </w:rPr>
              <w:t>±</w:t>
            </w:r>
            <w:r>
              <w:rPr>
                <w:rFonts w:ascii="微软雅黑" w:eastAsia="微软雅黑" w:hAnsi="微软雅黑" w:cs="Calibri" w:hint="eastAsia"/>
                <w:sz w:val="24"/>
              </w:rPr>
              <w:t>SD</w:t>
            </w:r>
            <w:r>
              <w:rPr>
                <w:rFonts w:ascii="微软雅黑" w:eastAsia="微软雅黑" w:hAnsi="微软雅黑" w:cs="Calibri" w:hint="eastAsia"/>
                <w:sz w:val="24"/>
              </w:rPr>
              <w:t>，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N=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）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 </w:t>
            </w:r>
          </w:p>
        </w:tc>
      </w:tr>
      <w:tr w:rsidR="00AB7E63">
        <w:trPr>
          <w:trHeight w:val="377"/>
        </w:trPr>
        <w:tc>
          <w:tcPr>
            <w:tcW w:w="1346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类型</w:t>
            </w:r>
          </w:p>
        </w:tc>
        <w:tc>
          <w:tcPr>
            <w:tcW w:w="2210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AB7E63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443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年级</w:t>
            </w:r>
          </w:p>
        </w:tc>
        <w:tc>
          <w:tcPr>
            <w:tcW w:w="2523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rPr>
          <w:trHeight w:val="377"/>
        </w:trPr>
        <w:tc>
          <w:tcPr>
            <w:tcW w:w="1346" w:type="dxa"/>
            <w:vMerge/>
            <w:tcBorders>
              <w:bottom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21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小班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(N=)</w:t>
            </w:r>
          </w:p>
        </w:tc>
        <w:tc>
          <w:tcPr>
            <w:tcW w:w="244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中班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(N=)</w:t>
            </w:r>
          </w:p>
        </w:tc>
        <w:tc>
          <w:tcPr>
            <w:tcW w:w="252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大班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(N=)</w:t>
            </w:r>
          </w:p>
        </w:tc>
      </w:tr>
      <w:tr w:rsidR="00AB7E63">
        <w:tc>
          <w:tcPr>
            <w:tcW w:w="1346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长度</w:t>
            </w:r>
          </w:p>
        </w:tc>
        <w:tc>
          <w:tcPr>
            <w:tcW w:w="2210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443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3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346" w:type="dxa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物质</w:t>
            </w:r>
          </w:p>
        </w:tc>
        <w:tc>
          <w:tcPr>
            <w:tcW w:w="2210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443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3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346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液体</w:t>
            </w:r>
          </w:p>
        </w:tc>
        <w:tc>
          <w:tcPr>
            <w:tcW w:w="2210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443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523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</w:tbl>
    <w:p w:rsidR="00AB7E63" w:rsidRDefault="00AB7E63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</w:p>
    <w:p w:rsidR="00AB7E63" w:rsidRDefault="000667C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7E63" w:rsidRDefault="000667C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1. </w:t>
      </w:r>
      <w:r>
        <w:rPr>
          <w:rFonts w:ascii="微软雅黑" w:eastAsia="微软雅黑" w:hAnsi="微软雅黑" w:hint="eastAsia"/>
        </w:rPr>
        <w:t>不同年级儿童三种任务得分</w:t>
      </w:r>
    </w:p>
    <w:p w:rsidR="00AB7E63" w:rsidRDefault="00AB7E63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描述统计需要报告平均数和标准差，并分别描述不同类型的年级差异。</w:t>
      </w: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lastRenderedPageBreak/>
        <w:t>如果要进行统计检验，比较平均得分采用多因素方差分析，报告</w:t>
      </w:r>
      <w:r>
        <w:rPr>
          <w:rFonts w:ascii="微软雅黑" w:eastAsia="微软雅黑" w:hAnsi="微软雅黑" w:cs="Calibri" w:hint="eastAsia"/>
          <w:sz w:val="24"/>
        </w:rPr>
        <w:t>F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值；比较通过率采用卡方检验，报告χ</w:t>
      </w:r>
      <w:r>
        <w:rPr>
          <w:rFonts w:ascii="微软雅黑" w:eastAsia="微软雅黑" w:hAnsi="微软雅黑" w:cs="Calibri" w:hint="eastAsia"/>
          <w:sz w:val="24"/>
          <w:vertAlign w:val="superscript"/>
        </w:rPr>
        <w:t>2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值。</w:t>
      </w:r>
    </w:p>
    <w:p w:rsidR="00AB7E63" w:rsidRDefault="000667C7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  <w:r>
        <w:rPr>
          <w:rFonts w:ascii="微软雅黑" w:eastAsia="微软雅黑" w:hAnsi="微软雅黑" w:cs="Calibri" w:hint="eastAsia"/>
          <w:bCs/>
          <w:sz w:val="24"/>
        </w:rPr>
        <w:t>5.</w:t>
      </w:r>
      <w:r>
        <w:rPr>
          <w:rFonts w:ascii="微软雅黑" w:eastAsia="微软雅黑" w:hAnsi="微软雅黑" w:cs="Calibri" w:hint="eastAsia"/>
          <w:bCs/>
          <w:sz w:val="24"/>
        </w:rPr>
        <w:t xml:space="preserve"> </w:t>
      </w:r>
      <w:r>
        <w:rPr>
          <w:rFonts w:ascii="微软雅黑" w:eastAsia="微软雅黑" w:hAnsi="微软雅黑" w:cs="Calibri" w:hint="eastAsia"/>
          <w:bCs/>
          <w:sz w:val="24"/>
        </w:rPr>
        <w:t>守恒类型</w:t>
      </w:r>
      <w:r>
        <w:rPr>
          <w:rFonts w:ascii="微软雅黑" w:eastAsia="微软雅黑" w:hAnsi="微软雅黑" w:cs="Calibri" w:hint="eastAsia"/>
          <w:bCs/>
          <w:sz w:val="24"/>
        </w:rPr>
        <w:t xml:space="preserve"> </w:t>
      </w:r>
      <w:r>
        <w:rPr>
          <w:rFonts w:ascii="微软雅黑" w:eastAsia="微软雅黑" w:hAnsi="微软雅黑" w:cs="Calibri" w:hint="eastAsia"/>
          <w:bCs/>
          <w:sz w:val="24"/>
        </w:rPr>
        <w:t>×</w:t>
      </w:r>
      <w:r>
        <w:rPr>
          <w:rFonts w:ascii="微软雅黑" w:eastAsia="微软雅黑" w:hAnsi="微软雅黑" w:cs="Calibri" w:hint="eastAsia"/>
          <w:bCs/>
          <w:sz w:val="24"/>
        </w:rPr>
        <w:t xml:space="preserve"> </w:t>
      </w:r>
      <w:r>
        <w:rPr>
          <w:rFonts w:ascii="微软雅黑" w:eastAsia="微软雅黑" w:hAnsi="微软雅黑" w:cs="Calibri" w:hint="eastAsia"/>
          <w:bCs/>
          <w:sz w:val="24"/>
        </w:rPr>
        <w:t>性别</w:t>
      </w:r>
    </w:p>
    <w:p w:rsidR="00AB7E63" w:rsidRDefault="000667C7">
      <w:pPr>
        <w:spacing w:line="360" w:lineRule="auto"/>
        <w:ind w:firstLine="552"/>
        <w:jc w:val="center"/>
        <w:rPr>
          <w:rFonts w:ascii="微软雅黑" w:eastAsia="微软雅黑" w:hAnsi="微软雅黑" w:cs="Calibri"/>
          <w:bCs/>
          <w:sz w:val="24"/>
        </w:rPr>
      </w:pPr>
      <w:r>
        <w:rPr>
          <w:rFonts w:ascii="微软雅黑" w:eastAsia="微软雅黑" w:hAnsi="微软雅黑" w:cs="Calibri" w:hint="eastAsia"/>
          <w:b/>
          <w:sz w:val="24"/>
        </w:rPr>
        <w:t>表</w:t>
      </w:r>
      <w:r>
        <w:rPr>
          <w:rFonts w:ascii="微软雅黑" w:eastAsia="微软雅黑" w:hAnsi="微软雅黑" w:cs="Calibri" w:hint="eastAsia"/>
          <w:b/>
          <w:sz w:val="24"/>
        </w:rPr>
        <w:t xml:space="preserve">8. </w:t>
      </w:r>
      <w:r>
        <w:rPr>
          <w:rFonts w:ascii="微软雅黑" w:eastAsia="微软雅黑" w:hAnsi="微软雅黑" w:cs="Calibri" w:hint="eastAsia"/>
          <w:b/>
          <w:sz w:val="24"/>
        </w:rPr>
        <w:t>不同性别三种任务得分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2693"/>
        <w:gridCol w:w="3544"/>
      </w:tblGrid>
      <w:tr w:rsidR="00AB7E63">
        <w:trPr>
          <w:trHeight w:val="377"/>
        </w:trPr>
        <w:tc>
          <w:tcPr>
            <w:tcW w:w="2093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类型</w:t>
            </w:r>
          </w:p>
        </w:tc>
        <w:tc>
          <w:tcPr>
            <w:tcW w:w="6237" w:type="dxa"/>
            <w:gridSpan w:val="2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性别</w:t>
            </w:r>
          </w:p>
        </w:tc>
      </w:tr>
      <w:tr w:rsidR="00AB7E63">
        <w:trPr>
          <w:trHeight w:val="377"/>
        </w:trPr>
        <w:tc>
          <w:tcPr>
            <w:tcW w:w="2093" w:type="dxa"/>
            <w:vMerge/>
            <w:tcBorders>
              <w:bottom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269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男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(N=)</w:t>
            </w:r>
          </w:p>
        </w:tc>
        <w:tc>
          <w:tcPr>
            <w:tcW w:w="354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jc w:val="left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女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(N=)</w:t>
            </w:r>
          </w:p>
        </w:tc>
      </w:tr>
      <w:tr w:rsidR="00AB7E63">
        <w:tc>
          <w:tcPr>
            <w:tcW w:w="2093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长度</w:t>
            </w:r>
          </w:p>
        </w:tc>
        <w:tc>
          <w:tcPr>
            <w:tcW w:w="2693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3544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2093" w:type="dxa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物质</w:t>
            </w:r>
          </w:p>
        </w:tc>
        <w:tc>
          <w:tcPr>
            <w:tcW w:w="2693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3544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2093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液体</w:t>
            </w:r>
          </w:p>
        </w:tc>
        <w:tc>
          <w:tcPr>
            <w:tcW w:w="2693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3544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</w:tbl>
    <w:p w:rsidR="00AB7E63" w:rsidRDefault="00AB7E63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</w:p>
    <w:p w:rsidR="00AB7E63" w:rsidRDefault="000667C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572000" cy="2743200"/>
            <wp:effectExtent l="0" t="0" r="0" b="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B7E63" w:rsidRDefault="000667C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 xml:space="preserve">2. </w:t>
      </w:r>
      <w:r>
        <w:rPr>
          <w:rFonts w:ascii="微软雅黑" w:eastAsia="微软雅黑" w:hAnsi="微软雅黑" w:hint="eastAsia"/>
        </w:rPr>
        <w:t>不同性别儿童三种任务得分</w:t>
      </w:r>
    </w:p>
    <w:p w:rsidR="00AB7E63" w:rsidRDefault="00AB7E63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描述统计需要报告平均数和标准差，并分别描述不同类型的性别差异。</w:t>
      </w: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如果要进行统计检验，比较平均得分采用多因素方差分析，报告</w:t>
      </w:r>
      <w:r>
        <w:rPr>
          <w:rFonts w:ascii="微软雅黑" w:eastAsia="微软雅黑" w:hAnsi="微软雅黑" w:cs="Calibri" w:hint="eastAsia"/>
          <w:sz w:val="24"/>
        </w:rPr>
        <w:t>F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值；比较通过率采用卡方检验，报告χ</w:t>
      </w:r>
      <w:r>
        <w:rPr>
          <w:rFonts w:ascii="微软雅黑" w:eastAsia="微软雅黑" w:hAnsi="微软雅黑" w:cs="Calibri" w:hint="eastAsia"/>
          <w:sz w:val="24"/>
          <w:vertAlign w:val="superscript"/>
        </w:rPr>
        <w:t>2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值。</w:t>
      </w:r>
    </w:p>
    <w:p w:rsidR="00AB7E63" w:rsidRDefault="000667C7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  <w:r>
        <w:rPr>
          <w:rFonts w:ascii="微软雅黑" w:eastAsia="微软雅黑" w:hAnsi="微软雅黑" w:cs="Calibri" w:hint="eastAsia"/>
          <w:bCs/>
          <w:sz w:val="24"/>
        </w:rPr>
        <w:lastRenderedPageBreak/>
        <w:t xml:space="preserve">6. </w:t>
      </w:r>
      <w:r>
        <w:rPr>
          <w:rFonts w:ascii="微软雅黑" w:eastAsia="微软雅黑" w:hAnsi="微软雅黑" w:cs="Calibri" w:hint="eastAsia"/>
          <w:bCs/>
          <w:sz w:val="24"/>
        </w:rPr>
        <w:t>解释类型</w:t>
      </w:r>
      <w:r>
        <w:rPr>
          <w:rFonts w:ascii="微软雅黑" w:eastAsia="微软雅黑" w:hAnsi="微软雅黑" w:cs="Calibri" w:hint="eastAsia"/>
          <w:bCs/>
          <w:sz w:val="24"/>
        </w:rPr>
        <w:t xml:space="preserve"> </w:t>
      </w:r>
      <w:r>
        <w:rPr>
          <w:rFonts w:ascii="微软雅黑" w:eastAsia="微软雅黑" w:hAnsi="微软雅黑" w:cs="Calibri" w:hint="eastAsia"/>
          <w:bCs/>
          <w:sz w:val="24"/>
        </w:rPr>
        <w:t>×</w:t>
      </w:r>
      <w:r>
        <w:rPr>
          <w:rFonts w:ascii="微软雅黑" w:eastAsia="微软雅黑" w:hAnsi="微软雅黑" w:cs="Calibri" w:hint="eastAsia"/>
          <w:bCs/>
          <w:sz w:val="24"/>
        </w:rPr>
        <w:t xml:space="preserve"> </w:t>
      </w:r>
      <w:r>
        <w:rPr>
          <w:rFonts w:ascii="微软雅黑" w:eastAsia="微软雅黑" w:hAnsi="微软雅黑" w:cs="Calibri" w:hint="eastAsia"/>
          <w:bCs/>
          <w:sz w:val="24"/>
        </w:rPr>
        <w:t>年级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1417"/>
        <w:gridCol w:w="1985"/>
        <w:gridCol w:w="1574"/>
        <w:gridCol w:w="1878"/>
      </w:tblGrid>
      <w:tr w:rsidR="00AB7E63">
        <w:trPr>
          <w:trHeight w:val="377"/>
        </w:trPr>
        <w:tc>
          <w:tcPr>
            <w:tcW w:w="6644" w:type="dxa"/>
            <w:gridSpan w:val="4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b/>
                <w:sz w:val="24"/>
              </w:rPr>
            </w:pP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    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表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9. 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不同年级的四种解释类型比例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（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%</w:t>
            </w:r>
            <w:r>
              <w:rPr>
                <w:rFonts w:ascii="微软雅黑" w:eastAsia="微软雅黑" w:hAnsi="微软雅黑" w:cs="Calibri" w:hint="eastAsia"/>
                <w:b/>
                <w:sz w:val="24"/>
              </w:rPr>
              <w:t>）</w:t>
            </w:r>
          </w:p>
        </w:tc>
        <w:tc>
          <w:tcPr>
            <w:tcW w:w="1878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jc w:val="center"/>
              <w:rPr>
                <w:rFonts w:ascii="微软雅黑" w:eastAsia="微软雅黑" w:hAnsi="微软雅黑" w:cs="Calibri"/>
                <w:b/>
                <w:sz w:val="24"/>
              </w:rPr>
            </w:pPr>
          </w:p>
        </w:tc>
      </w:tr>
      <w:tr w:rsidR="00AB7E63">
        <w:trPr>
          <w:trHeight w:val="377"/>
        </w:trPr>
        <w:tc>
          <w:tcPr>
            <w:tcW w:w="1668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解释</w:t>
            </w:r>
          </w:p>
        </w:tc>
        <w:tc>
          <w:tcPr>
            <w:tcW w:w="1417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AB7E63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985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年级</w:t>
            </w:r>
          </w:p>
        </w:tc>
        <w:tc>
          <w:tcPr>
            <w:tcW w:w="1574" w:type="dxa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878" w:type="dxa"/>
            <w:vMerge w:val="restart"/>
            <w:tcBorders>
              <w:top w:val="single" w:sz="18" w:space="0" w:color="000000" w:themeColor="text1"/>
            </w:tcBorders>
            <w:vAlign w:val="center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总计</w:t>
            </w:r>
          </w:p>
        </w:tc>
      </w:tr>
      <w:tr w:rsidR="00AB7E63">
        <w:trPr>
          <w:trHeight w:val="377"/>
        </w:trPr>
        <w:tc>
          <w:tcPr>
            <w:tcW w:w="1668" w:type="dxa"/>
            <w:vMerge/>
            <w:tcBorders>
              <w:bottom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417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pStyle w:val="a8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小班</w:t>
            </w:r>
          </w:p>
        </w:tc>
        <w:tc>
          <w:tcPr>
            <w:tcW w:w="1985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中班</w:t>
            </w:r>
          </w:p>
        </w:tc>
        <w:tc>
          <w:tcPr>
            <w:tcW w:w="1574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大班</w:t>
            </w:r>
          </w:p>
        </w:tc>
        <w:tc>
          <w:tcPr>
            <w:tcW w:w="1878" w:type="dxa"/>
            <w:vMerge/>
            <w:tcBorders>
              <w:bottom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668" w:type="dxa"/>
            <w:tcBorders>
              <w:top w:val="single" w:sz="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浪漫</w:t>
            </w:r>
          </w:p>
        </w:tc>
        <w:tc>
          <w:tcPr>
            <w:tcW w:w="1417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985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574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878" w:type="dxa"/>
            <w:tcBorders>
              <w:top w:val="single" w:sz="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668" w:type="dxa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知觉</w:t>
            </w:r>
          </w:p>
        </w:tc>
        <w:tc>
          <w:tcPr>
            <w:tcW w:w="1417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985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574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878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668" w:type="dxa"/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具体</w:t>
            </w:r>
          </w:p>
        </w:tc>
        <w:tc>
          <w:tcPr>
            <w:tcW w:w="1417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985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574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878" w:type="dxa"/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  <w:tr w:rsidR="00AB7E63">
        <w:tc>
          <w:tcPr>
            <w:tcW w:w="1668" w:type="dxa"/>
            <w:tcBorders>
              <w:bottom w:val="single" w:sz="18" w:space="0" w:color="000000" w:themeColor="text1"/>
            </w:tcBorders>
          </w:tcPr>
          <w:p w:rsidR="00AB7E63" w:rsidRDefault="000667C7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  <w:r>
              <w:rPr>
                <w:rFonts w:ascii="微软雅黑" w:eastAsia="微软雅黑" w:hAnsi="微软雅黑" w:cs="Calibri" w:hint="eastAsia"/>
                <w:sz w:val="24"/>
              </w:rPr>
              <w:t>抽象</w:t>
            </w:r>
          </w:p>
        </w:tc>
        <w:tc>
          <w:tcPr>
            <w:tcW w:w="1417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985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574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  <w:tc>
          <w:tcPr>
            <w:tcW w:w="1878" w:type="dxa"/>
            <w:tcBorders>
              <w:bottom w:val="single" w:sz="18" w:space="0" w:color="000000" w:themeColor="text1"/>
            </w:tcBorders>
          </w:tcPr>
          <w:p w:rsidR="00AB7E63" w:rsidRDefault="00AB7E63">
            <w:pPr>
              <w:spacing w:line="360" w:lineRule="auto"/>
              <w:ind w:firstLineChars="200" w:firstLine="480"/>
              <w:rPr>
                <w:rFonts w:ascii="微软雅黑" w:eastAsia="微软雅黑" w:hAnsi="微软雅黑" w:cs="Calibri"/>
                <w:sz w:val="24"/>
              </w:rPr>
            </w:pPr>
          </w:p>
        </w:tc>
      </w:tr>
    </w:tbl>
    <w:p w:rsidR="00AB7E63" w:rsidRDefault="00AB7E63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</w:p>
    <w:p w:rsidR="00AB7E63" w:rsidRDefault="00AB7E63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</w:p>
    <w:p w:rsidR="00AB7E63" w:rsidRDefault="000667C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74310" cy="3277235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B7E63" w:rsidRDefault="000667C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图</w:t>
      </w:r>
      <w:r>
        <w:rPr>
          <w:rFonts w:ascii="微软雅黑" w:eastAsia="微软雅黑" w:hAnsi="微软雅黑" w:hint="eastAsia"/>
          <w:b/>
          <w:bCs/>
        </w:rPr>
        <w:t xml:space="preserve">3. </w:t>
      </w:r>
      <w:r>
        <w:rPr>
          <w:rFonts w:ascii="微软雅黑" w:eastAsia="微软雅黑" w:hAnsi="微软雅黑" w:hint="eastAsia"/>
          <w:b/>
          <w:bCs/>
        </w:rPr>
        <w:t>四种解释比例</w:t>
      </w:r>
    </w:p>
    <w:p w:rsidR="00AB7E63" w:rsidRDefault="00AB7E63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</w:p>
    <w:p w:rsidR="00AB7E63" w:rsidRDefault="000667C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7E63" w:rsidRDefault="000667C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图</w:t>
      </w:r>
      <w:r>
        <w:rPr>
          <w:rFonts w:ascii="微软雅黑" w:eastAsia="微软雅黑" w:hAnsi="微软雅黑" w:hint="eastAsia"/>
          <w:b/>
          <w:bCs/>
        </w:rPr>
        <w:t xml:space="preserve">4. </w:t>
      </w:r>
      <w:r>
        <w:rPr>
          <w:rFonts w:ascii="微软雅黑" w:eastAsia="微软雅黑" w:hAnsi="微软雅黑" w:hint="eastAsia"/>
          <w:b/>
          <w:bCs/>
        </w:rPr>
        <w:t>不同班级的四种解释</w:t>
      </w: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描述统计需要报告四种解释的比例，以及不同年级的比例情况，对不同解释情况进行比较。</w:t>
      </w: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如果要进行统计检验，采用卡方检验，报告χ</w:t>
      </w:r>
      <w:r>
        <w:rPr>
          <w:rFonts w:ascii="微软雅黑" w:eastAsia="微软雅黑" w:hAnsi="微软雅黑" w:cs="Calibri" w:hint="eastAsia"/>
          <w:sz w:val="24"/>
          <w:vertAlign w:val="superscript"/>
        </w:rPr>
        <w:t>2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P</w:t>
      </w:r>
      <w:r>
        <w:rPr>
          <w:rFonts w:ascii="微软雅黑" w:eastAsia="微软雅黑" w:hAnsi="微软雅黑" w:cs="Calibri" w:hint="eastAsia"/>
          <w:sz w:val="24"/>
        </w:rPr>
        <w:t>值。</w:t>
      </w:r>
    </w:p>
    <w:p w:rsidR="00AB7E63" w:rsidRDefault="00AB7E63">
      <w:pPr>
        <w:spacing w:line="360" w:lineRule="auto"/>
        <w:ind w:firstLine="552"/>
        <w:rPr>
          <w:rFonts w:ascii="微软雅黑" w:eastAsia="微软雅黑" w:hAnsi="微软雅黑" w:cs="Calibri"/>
          <w:bCs/>
          <w:sz w:val="24"/>
        </w:rPr>
      </w:pPr>
    </w:p>
    <w:p w:rsidR="00AB7E63" w:rsidRDefault="000667C7">
      <w:pPr>
        <w:spacing w:line="360" w:lineRule="auto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>五、</w:t>
      </w:r>
      <w:r>
        <w:rPr>
          <w:rFonts w:ascii="微软雅黑" w:eastAsia="微软雅黑" w:hAnsi="微软雅黑" w:cs="Calibri"/>
          <w:sz w:val="24"/>
        </w:rPr>
        <w:t xml:space="preserve"> </w:t>
      </w:r>
      <w:r>
        <w:rPr>
          <w:rFonts w:ascii="微软雅黑" w:eastAsia="微软雅黑" w:hAnsi="微软雅黑" w:cs="Calibri"/>
          <w:bCs/>
          <w:sz w:val="24"/>
        </w:rPr>
        <w:t>讨论</w:t>
      </w: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t>1.</w:t>
      </w:r>
      <w:r>
        <w:rPr>
          <w:rFonts w:ascii="微软雅黑" w:eastAsia="微软雅黑" w:hAnsi="微软雅黑" w:cs="Calibri" w:hint="eastAsia"/>
          <w:sz w:val="24"/>
        </w:rPr>
        <w:t xml:space="preserve"> </w:t>
      </w:r>
      <w:r>
        <w:rPr>
          <w:rFonts w:ascii="微软雅黑" w:eastAsia="微软雅黑" w:hAnsi="微软雅黑" w:cs="Calibri" w:hint="eastAsia"/>
          <w:sz w:val="24"/>
        </w:rPr>
        <w:t>解释儿童在不同守恒任务上的差异</w:t>
      </w:r>
      <w:r>
        <w:rPr>
          <w:rFonts w:ascii="微软雅黑" w:eastAsia="微软雅黑" w:hAnsi="微软雅黑" w:cs="Calibri" w:hint="eastAsia"/>
          <w:sz w:val="24"/>
        </w:rPr>
        <w:t xml:space="preserve"> </w:t>
      </w:r>
      <w:r>
        <w:rPr>
          <w:rFonts w:ascii="微软雅黑" w:eastAsia="微软雅黑" w:hAnsi="微软雅黑" w:cs="Calibri" w:hint="eastAsia"/>
          <w:sz w:val="24"/>
        </w:rPr>
        <w:t>（根据结果</w:t>
      </w:r>
      <w:r>
        <w:rPr>
          <w:rFonts w:ascii="微软雅黑" w:eastAsia="微软雅黑" w:hAnsi="微软雅黑" w:cs="Calibri" w:hint="eastAsia"/>
          <w:sz w:val="24"/>
        </w:rPr>
        <w:t>1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4</w:t>
      </w:r>
      <w:r>
        <w:rPr>
          <w:rFonts w:ascii="微软雅黑" w:eastAsia="微软雅黑" w:hAnsi="微软雅黑" w:cs="Calibri" w:hint="eastAsia"/>
          <w:sz w:val="24"/>
        </w:rPr>
        <w:t>讨论）。</w:t>
      </w: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 xml:space="preserve">2. </w:t>
      </w:r>
      <w:r>
        <w:rPr>
          <w:rFonts w:ascii="微软雅黑" w:eastAsia="微软雅黑" w:hAnsi="微软雅黑" w:cs="Calibri" w:hint="eastAsia"/>
          <w:sz w:val="24"/>
        </w:rPr>
        <w:t>讨论儿童在不同年龄阶段的思维变化情况和特征（根据结果</w:t>
      </w:r>
      <w:r>
        <w:rPr>
          <w:rFonts w:ascii="微软雅黑" w:eastAsia="微软雅黑" w:hAnsi="微软雅黑" w:cs="Calibri" w:hint="eastAsia"/>
          <w:sz w:val="24"/>
        </w:rPr>
        <w:t>2</w:t>
      </w:r>
      <w:r>
        <w:rPr>
          <w:rFonts w:ascii="微软雅黑" w:eastAsia="微软雅黑" w:hAnsi="微软雅黑" w:cs="Calibri" w:hint="eastAsia"/>
          <w:sz w:val="24"/>
        </w:rPr>
        <w:t>和</w:t>
      </w:r>
      <w:r>
        <w:rPr>
          <w:rFonts w:ascii="微软雅黑" w:eastAsia="微软雅黑" w:hAnsi="微软雅黑" w:cs="Calibri" w:hint="eastAsia"/>
          <w:sz w:val="24"/>
        </w:rPr>
        <w:t>6</w:t>
      </w:r>
      <w:r>
        <w:rPr>
          <w:rFonts w:ascii="微软雅黑" w:eastAsia="微软雅黑" w:hAnsi="微软雅黑" w:cs="Calibri" w:hint="eastAsia"/>
          <w:sz w:val="24"/>
        </w:rPr>
        <w:t>）。</w:t>
      </w:r>
    </w:p>
    <w:p w:rsidR="00AB7E63" w:rsidRDefault="000667C7">
      <w:pPr>
        <w:spacing w:line="360" w:lineRule="auto"/>
        <w:ind w:firstLineChars="250" w:firstLine="600"/>
        <w:rPr>
          <w:rFonts w:ascii="微软雅黑" w:eastAsia="微软雅黑" w:hAnsi="微软雅黑" w:cs="Calibri" w:hint="eastAsia"/>
          <w:sz w:val="24"/>
        </w:rPr>
      </w:pPr>
      <w:r>
        <w:rPr>
          <w:rFonts w:ascii="微软雅黑" w:eastAsia="微软雅黑" w:hAnsi="微软雅黑" w:cs="Calibri" w:hint="eastAsia"/>
          <w:sz w:val="24"/>
        </w:rPr>
        <w:t>讨论可以结合个案分析。</w:t>
      </w:r>
    </w:p>
    <w:p w:rsidR="00F62484" w:rsidRDefault="00F62484" w:rsidP="00F62484">
      <w:pPr>
        <w:spacing w:line="360" w:lineRule="auto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六</w:t>
      </w:r>
      <w:r>
        <w:rPr>
          <w:rFonts w:ascii="微软雅黑" w:eastAsia="微软雅黑" w:hAnsi="微软雅黑" w:cs="Calibri"/>
          <w:sz w:val="24"/>
        </w:rPr>
        <w:t xml:space="preserve">、 </w:t>
      </w:r>
      <w:r>
        <w:rPr>
          <w:rFonts w:ascii="微软雅黑" w:eastAsia="微软雅黑" w:hAnsi="微软雅黑" w:cs="Calibri"/>
          <w:bCs/>
          <w:sz w:val="24"/>
        </w:rPr>
        <w:t>结论</w:t>
      </w:r>
    </w:p>
    <w:p w:rsidR="00F62484" w:rsidRDefault="00F62484">
      <w:pPr>
        <w:spacing w:line="360" w:lineRule="auto"/>
        <w:ind w:firstLineChars="250" w:firstLine="600"/>
        <w:rPr>
          <w:rFonts w:ascii="微软雅黑" w:eastAsia="微软雅黑" w:hAnsi="微软雅黑" w:cs="Calibri"/>
          <w:sz w:val="24"/>
        </w:rPr>
      </w:pPr>
    </w:p>
    <w:p w:rsidR="00AB7E63" w:rsidRDefault="000667C7">
      <w:pPr>
        <w:widowControl/>
        <w:jc w:val="left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/>
          <w:sz w:val="24"/>
        </w:rPr>
        <w:br w:type="page"/>
      </w:r>
    </w:p>
    <w:p w:rsidR="00AB7E63" w:rsidRDefault="000667C7">
      <w:pPr>
        <w:spacing w:line="360" w:lineRule="auto"/>
        <w:rPr>
          <w:rFonts w:ascii="微软雅黑" w:eastAsia="微软雅黑" w:hAnsi="微软雅黑" w:cs="Calibri"/>
          <w:bCs/>
          <w:sz w:val="24"/>
        </w:rPr>
      </w:pPr>
      <w:r>
        <w:rPr>
          <w:rFonts w:ascii="微软雅黑" w:eastAsia="微软雅黑" w:hAnsi="微软雅黑" w:cs="Calibri" w:hint="eastAsia"/>
          <w:bCs/>
          <w:sz w:val="24"/>
        </w:rPr>
        <w:lastRenderedPageBreak/>
        <w:t>引言和讨论可参考以下文献</w:t>
      </w:r>
      <w:r>
        <w:rPr>
          <w:rFonts w:ascii="微软雅黑" w:eastAsia="微软雅黑" w:hAnsi="微软雅黑" w:cs="Calibri" w:hint="eastAsia"/>
          <w:bCs/>
          <w:sz w:val="24"/>
        </w:rPr>
        <w:t xml:space="preserve">: 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  <w:shd w:val="clear" w:color="auto" w:fill="FFFFFF"/>
        </w:rPr>
      </w:pPr>
      <w:r>
        <w:rPr>
          <w:rFonts w:ascii="微软雅黑" w:eastAsia="微软雅黑" w:hAnsi="微软雅黑" w:cstheme="minorHAnsi"/>
          <w:shd w:val="clear" w:color="auto" w:fill="FFFFFF"/>
        </w:rPr>
        <w:t>皮亚杰</w:t>
      </w:r>
      <w:r>
        <w:rPr>
          <w:rFonts w:ascii="微软雅黑" w:eastAsia="微软雅黑" w:hAnsi="微软雅黑" w:cstheme="minorHAnsi"/>
          <w:shd w:val="clear" w:color="auto" w:fill="FFFFFF"/>
        </w:rPr>
        <w:t xml:space="preserve">, </w:t>
      </w:r>
      <w:r>
        <w:rPr>
          <w:rFonts w:ascii="微软雅黑" w:eastAsia="微软雅黑" w:hAnsi="微软雅黑" w:cstheme="minorHAnsi"/>
          <w:shd w:val="clear" w:color="auto" w:fill="FFFFFF"/>
        </w:rPr>
        <w:t>宪钿</w:t>
      </w:r>
      <w:r>
        <w:rPr>
          <w:rFonts w:ascii="微软雅黑" w:eastAsia="微软雅黑" w:hAnsi="微软雅黑" w:cstheme="minorHAnsi"/>
          <w:shd w:val="clear" w:color="auto" w:fill="FFFFFF"/>
        </w:rPr>
        <w:t xml:space="preserve">. </w:t>
      </w:r>
      <w:r>
        <w:rPr>
          <w:rFonts w:ascii="微软雅黑" w:eastAsia="微软雅黑" w:hAnsi="微软雅黑" w:cstheme="minorHAnsi"/>
          <w:shd w:val="clear" w:color="auto" w:fill="FFFFFF"/>
        </w:rPr>
        <w:t>发生认识论原理</w:t>
      </w:r>
      <w:r>
        <w:rPr>
          <w:rFonts w:ascii="微软雅黑" w:eastAsia="微软雅黑" w:hAnsi="微软雅黑" w:cstheme="minorHAnsi"/>
          <w:shd w:val="clear" w:color="auto" w:fill="FFFFFF"/>
        </w:rPr>
        <w:t xml:space="preserve">[M]. </w:t>
      </w:r>
      <w:r>
        <w:rPr>
          <w:rFonts w:ascii="微软雅黑" w:eastAsia="微软雅黑" w:hAnsi="微软雅黑" w:cstheme="minorHAnsi"/>
          <w:shd w:val="clear" w:color="auto" w:fill="FFFFFF"/>
        </w:rPr>
        <w:t>商务印书馆</w:t>
      </w:r>
      <w:r>
        <w:rPr>
          <w:rFonts w:ascii="微软雅黑" w:eastAsia="微软雅黑" w:hAnsi="微软雅黑" w:cstheme="minorHAnsi"/>
          <w:shd w:val="clear" w:color="auto" w:fill="FFFFFF"/>
        </w:rPr>
        <w:t>, 1981.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  <w:shd w:val="clear" w:color="auto" w:fill="FFFFFF"/>
        </w:rPr>
      </w:pPr>
      <w:r>
        <w:rPr>
          <w:rFonts w:ascii="微软雅黑" w:eastAsia="微软雅黑" w:hAnsi="微软雅黑" w:cstheme="minorHAnsi"/>
          <w:shd w:val="clear" w:color="auto" w:fill="FFFFFF"/>
        </w:rPr>
        <w:t>吕静</w:t>
      </w:r>
      <w:r>
        <w:rPr>
          <w:rFonts w:ascii="微软雅黑" w:eastAsia="微软雅黑" w:hAnsi="微软雅黑" w:cstheme="minorHAnsi"/>
          <w:shd w:val="clear" w:color="auto" w:fill="FFFFFF"/>
        </w:rPr>
        <w:t xml:space="preserve">. </w:t>
      </w:r>
      <w:r>
        <w:rPr>
          <w:rFonts w:ascii="微软雅黑" w:eastAsia="微软雅黑" w:hAnsi="微软雅黑" w:cstheme="minorHAnsi"/>
          <w:shd w:val="clear" w:color="auto" w:fill="FFFFFF"/>
        </w:rPr>
        <w:t xml:space="preserve">(1981). 4—9 </w:t>
      </w:r>
      <w:r>
        <w:rPr>
          <w:rFonts w:ascii="微软雅黑" w:eastAsia="微软雅黑" w:hAnsi="微软雅黑" w:cstheme="minorHAnsi"/>
          <w:shd w:val="clear" w:color="auto" w:fill="FFFFFF"/>
        </w:rPr>
        <w:t>岁儿童逻辑推理能力的研究</w:t>
      </w:r>
      <w:r>
        <w:rPr>
          <w:rFonts w:ascii="微软雅黑" w:eastAsia="微软雅黑" w:hAnsi="微软雅黑" w:cstheme="minorHAnsi"/>
          <w:shd w:val="clear" w:color="auto" w:fill="FFFFFF"/>
        </w:rPr>
        <w:t>——</w:t>
      </w:r>
      <w:r>
        <w:rPr>
          <w:rFonts w:ascii="微软雅黑" w:eastAsia="微软雅黑" w:hAnsi="微软雅黑" w:cstheme="minorHAnsi"/>
          <w:shd w:val="clear" w:color="auto" w:fill="FFFFFF"/>
        </w:rPr>
        <w:t>对</w:t>
      </w:r>
      <w:r>
        <w:rPr>
          <w:rFonts w:ascii="微软雅黑" w:eastAsia="微软雅黑" w:hAnsi="微软雅黑" w:cstheme="minorHAnsi"/>
          <w:shd w:val="clear" w:color="auto" w:fill="FFFFFF"/>
        </w:rPr>
        <w:t xml:space="preserve"> J. Piaget </w:t>
      </w:r>
      <w:r>
        <w:rPr>
          <w:rFonts w:ascii="微软雅黑" w:eastAsia="微软雅黑" w:hAnsi="微软雅黑" w:cstheme="minorHAnsi"/>
          <w:shd w:val="clear" w:color="auto" w:fill="FFFFFF"/>
        </w:rPr>
        <w:t>某些实验的验证</w:t>
      </w:r>
      <w:r>
        <w:rPr>
          <w:rFonts w:ascii="微软雅黑" w:eastAsia="微软雅黑" w:hAnsi="微软雅黑" w:cstheme="minorHAnsi"/>
          <w:shd w:val="clear" w:color="auto" w:fill="FFFFFF"/>
        </w:rPr>
        <w:t>.</w:t>
      </w:r>
      <w:r>
        <w:rPr>
          <w:rStyle w:val="apple-converted-space"/>
          <w:rFonts w:ascii="微软雅黑" w:eastAsia="微软雅黑" w:hAnsi="微软雅黑" w:cstheme="minorHAnsi"/>
          <w:color w:val="222222"/>
          <w:sz w:val="20"/>
          <w:szCs w:val="20"/>
          <w:shd w:val="clear" w:color="auto" w:fill="FFFFFF"/>
        </w:rPr>
        <w:t> </w:t>
      </w:r>
      <w:r>
        <w:rPr>
          <w:rFonts w:ascii="微软雅黑" w:eastAsia="微软雅黑" w:hAnsi="微软雅黑" w:cstheme="minorHAnsi"/>
          <w:i/>
          <w:iCs/>
          <w:shd w:val="clear" w:color="auto" w:fill="FFFFFF"/>
        </w:rPr>
        <w:t>心理学报</w:t>
      </w:r>
      <w:r>
        <w:rPr>
          <w:rFonts w:ascii="微软雅黑" w:eastAsia="微软雅黑" w:hAnsi="微软雅黑" w:cstheme="minorHAnsi"/>
          <w:shd w:val="clear" w:color="auto" w:fill="FFFFFF"/>
        </w:rPr>
        <w:t>, (1), 30-34.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赵淑文</w:t>
      </w:r>
      <w:r>
        <w:rPr>
          <w:rFonts w:ascii="微软雅黑" w:eastAsia="微软雅黑" w:hAnsi="微软雅黑" w:cstheme="minorHAnsi"/>
        </w:rPr>
        <w:t xml:space="preserve">, </w:t>
      </w:r>
      <w:r>
        <w:rPr>
          <w:rFonts w:ascii="微软雅黑" w:eastAsia="微软雅黑" w:hAnsi="微软雅黑" w:cstheme="minorHAnsi"/>
        </w:rPr>
        <w:t>刘范</w:t>
      </w:r>
      <w:r>
        <w:rPr>
          <w:rFonts w:ascii="微软雅黑" w:eastAsia="微软雅黑" w:hAnsi="微软雅黑" w:cstheme="minorHAnsi"/>
        </w:rPr>
        <w:t xml:space="preserve">. 8—15 </w:t>
      </w:r>
      <w:r>
        <w:rPr>
          <w:rFonts w:ascii="微软雅黑" w:eastAsia="微软雅黑" w:hAnsi="微软雅黑" w:cstheme="minorHAnsi"/>
        </w:rPr>
        <w:t>岁儿童容积概念的发展</w:t>
      </w:r>
      <w:r>
        <w:rPr>
          <w:rFonts w:ascii="微软雅黑" w:eastAsia="微软雅黑" w:hAnsi="微软雅黑" w:cstheme="minorHAnsi"/>
        </w:rPr>
        <w:t>——</w:t>
      </w:r>
      <w:r>
        <w:rPr>
          <w:rFonts w:ascii="微软雅黑" w:eastAsia="微软雅黑" w:hAnsi="微软雅黑" w:cstheme="minorHAnsi"/>
        </w:rPr>
        <w:t>儿童认知结构发展变化研究之二</w:t>
      </w:r>
      <w:r>
        <w:rPr>
          <w:rFonts w:ascii="微软雅黑" w:eastAsia="微软雅黑" w:hAnsi="微软雅黑" w:cstheme="minorHAnsi"/>
        </w:rPr>
        <w:t xml:space="preserve">[J]. </w:t>
      </w:r>
      <w:r>
        <w:rPr>
          <w:rFonts w:ascii="微软雅黑" w:eastAsia="微软雅黑" w:hAnsi="微软雅黑" w:cstheme="minorHAnsi"/>
        </w:rPr>
        <w:t>心理科学</w:t>
      </w:r>
      <w:r>
        <w:rPr>
          <w:rFonts w:ascii="微软雅黑" w:eastAsia="微软雅黑" w:hAnsi="微软雅黑" w:cstheme="minorHAnsi"/>
        </w:rPr>
        <w:t xml:space="preserve">, 1983 (4): 23-29. 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莫雷</w:t>
      </w:r>
      <w:r>
        <w:rPr>
          <w:rFonts w:ascii="微软雅黑" w:eastAsia="微软雅黑" w:hAnsi="微软雅黑" w:cstheme="minorHAnsi" w:hint="eastAsia"/>
        </w:rPr>
        <w:t xml:space="preserve">. </w:t>
      </w:r>
      <w:r>
        <w:rPr>
          <w:rFonts w:ascii="微软雅黑" w:eastAsia="微软雅黑" w:hAnsi="微软雅黑" w:cstheme="minorHAnsi" w:hint="eastAsia"/>
        </w:rPr>
        <w:t>四岁半—五岁半儿童长度守恒的训练研究</w:t>
      </w:r>
      <w:r>
        <w:rPr>
          <w:rFonts w:ascii="微软雅黑" w:eastAsia="微软雅黑" w:hAnsi="微软雅黑" w:cstheme="minorHAnsi" w:hint="eastAsia"/>
        </w:rPr>
        <w:t xml:space="preserve">[J]. </w:t>
      </w:r>
      <w:r>
        <w:rPr>
          <w:rFonts w:ascii="微软雅黑" w:eastAsia="微软雅黑" w:hAnsi="微软雅黑" w:cstheme="minorHAnsi" w:hint="eastAsia"/>
        </w:rPr>
        <w:t>心理科学</w:t>
      </w:r>
      <w:r>
        <w:rPr>
          <w:rFonts w:ascii="微软雅黑" w:eastAsia="微软雅黑" w:hAnsi="微软雅黑" w:cstheme="minorHAnsi" w:hint="eastAsia"/>
        </w:rPr>
        <w:t xml:space="preserve">, 1987 (1): 28-37. 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季燕</w:t>
      </w:r>
      <w:r>
        <w:rPr>
          <w:rFonts w:ascii="微软雅黑" w:eastAsia="微软雅黑" w:hAnsi="微软雅黑" w:cstheme="minorHAnsi"/>
        </w:rPr>
        <w:t xml:space="preserve">. </w:t>
      </w:r>
      <w:r>
        <w:rPr>
          <w:rFonts w:ascii="微软雅黑" w:eastAsia="微软雅黑" w:hAnsi="微软雅黑" w:cstheme="minorHAnsi"/>
        </w:rPr>
        <w:t>学前儿童守恒能力的发展</w:t>
      </w:r>
      <w:r>
        <w:rPr>
          <w:rFonts w:ascii="微软雅黑" w:eastAsia="微软雅黑" w:hAnsi="微软雅黑" w:cstheme="minorHAnsi"/>
        </w:rPr>
        <w:t xml:space="preserve">[J]. </w:t>
      </w:r>
      <w:r>
        <w:rPr>
          <w:rFonts w:ascii="微软雅黑" w:eastAsia="微软雅黑" w:hAnsi="微软雅黑" w:cstheme="minorHAnsi"/>
        </w:rPr>
        <w:t>教育评论</w:t>
      </w:r>
      <w:r>
        <w:rPr>
          <w:rFonts w:ascii="微软雅黑" w:eastAsia="微软雅黑" w:hAnsi="微软雅黑" w:cstheme="minorHAnsi"/>
        </w:rPr>
        <w:t xml:space="preserve">, 2012 (6): 21-23. 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  <w:shd w:val="clear" w:color="auto" w:fill="FFFFFF"/>
        </w:rPr>
      </w:pPr>
      <w:r>
        <w:rPr>
          <w:rFonts w:ascii="微软雅黑" w:eastAsia="微软雅黑" w:hAnsi="微软雅黑" w:cstheme="minorHAnsi"/>
          <w:shd w:val="clear" w:color="auto" w:fill="FFFFFF"/>
        </w:rPr>
        <w:t>Piaget J. Quantification, c</w:t>
      </w:r>
      <w:r>
        <w:rPr>
          <w:rFonts w:ascii="微软雅黑" w:eastAsia="微软雅黑" w:hAnsi="微软雅黑" w:cstheme="minorHAnsi"/>
          <w:shd w:val="clear" w:color="auto" w:fill="FFFFFF"/>
        </w:rPr>
        <w:t>onservation, and nativism[J]. Science, 1968.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  <w:shd w:val="clear" w:color="auto" w:fill="FFFFFF"/>
        </w:rPr>
      </w:pPr>
      <w:r>
        <w:rPr>
          <w:rFonts w:ascii="微软雅黑" w:eastAsia="微软雅黑" w:hAnsi="微软雅黑" w:cstheme="minorHAnsi"/>
          <w:shd w:val="clear" w:color="auto" w:fill="FFFFFF"/>
        </w:rPr>
        <w:t>Elkind D. Piaget's conservation problems[J]. Child development, 1967: 15-27.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Elkind, D. (1961). The development of quantitative thinking: A systematic replication of piaget's studies.</w:t>
      </w:r>
      <w:r>
        <w:rPr>
          <w:rFonts w:ascii="微软雅黑" w:eastAsia="微软雅黑" w:hAnsi="微软雅黑" w:cstheme="minorHAnsi"/>
          <w:i/>
          <w:iCs/>
        </w:rPr>
        <w:t> The Journal of Genetic Psyc</w:t>
      </w:r>
      <w:r>
        <w:rPr>
          <w:rFonts w:ascii="微软雅黑" w:eastAsia="微软雅黑" w:hAnsi="微软雅黑" w:cstheme="minorHAnsi"/>
          <w:i/>
          <w:iCs/>
        </w:rPr>
        <w:t>hology, 98</w:t>
      </w:r>
      <w:r>
        <w:rPr>
          <w:rFonts w:ascii="微软雅黑" w:eastAsia="微软雅黑" w:hAnsi="微软雅黑" w:cstheme="minorHAnsi"/>
        </w:rPr>
        <w:t xml:space="preserve">(1), 37. 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 xml:space="preserve">Elkind D. Children's discovery of the conservation of mass, weight, and volume: Piaget replication study II[J]. The journal of genetic psychology, 1961, 98(2): 219-227. 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Elkind D. Piaget's conservation problems[J]. Child development, 19</w:t>
      </w:r>
      <w:r>
        <w:rPr>
          <w:rFonts w:ascii="微软雅黑" w:eastAsia="微软雅黑" w:hAnsi="微软雅黑" w:cstheme="minorHAnsi"/>
        </w:rPr>
        <w:t xml:space="preserve">67: 15-27. 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 xml:space="preserve">LOVELL K, Ogilvie E. A study of the conservation of substance in the junior school child[J]. British Journal of Educational Psychology, 1960, 30(2): 109-118. </w:t>
      </w:r>
    </w:p>
    <w:p w:rsidR="00AB7E63" w:rsidRDefault="000667C7">
      <w:pPr>
        <w:pStyle w:val="a8"/>
        <w:numPr>
          <w:ilvl w:val="0"/>
          <w:numId w:val="1"/>
        </w:num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 xml:space="preserve">PIAGETJ,. (1950). The Psychology of Intelligence. London : Routlcdge and Krgan Paul </w:t>
      </w:r>
    </w:p>
    <w:p w:rsidR="00AB7E63" w:rsidRDefault="00AB7E63">
      <w:pPr>
        <w:rPr>
          <w:rFonts w:ascii="微软雅黑" w:eastAsia="微软雅黑" w:hAnsi="微软雅黑"/>
          <w:sz w:val="20"/>
          <w:szCs w:val="20"/>
        </w:rPr>
      </w:pPr>
    </w:p>
    <w:sectPr w:rsidR="00AB7E63" w:rsidSect="00AB7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7C7" w:rsidRDefault="000667C7" w:rsidP="00F62484">
      <w:r>
        <w:separator/>
      </w:r>
    </w:p>
  </w:endnote>
  <w:endnote w:type="continuationSeparator" w:id="1">
    <w:p w:rsidR="000667C7" w:rsidRDefault="000667C7" w:rsidP="00F62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7C7" w:rsidRDefault="000667C7" w:rsidP="00F62484">
      <w:r>
        <w:separator/>
      </w:r>
    </w:p>
  </w:footnote>
  <w:footnote w:type="continuationSeparator" w:id="1">
    <w:p w:rsidR="000667C7" w:rsidRDefault="000667C7" w:rsidP="00F624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14C40"/>
    <w:multiLevelType w:val="multilevel"/>
    <w:tmpl w:val="5CF14C4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Yjg4NTY1ODQ1OTI2ZTcwMDUwN2Y2ODRhOTc5MmMyY2YifQ=="/>
  </w:docVars>
  <w:rsids>
    <w:rsidRoot w:val="00042E3C"/>
    <w:rsid w:val="0000120E"/>
    <w:rsid w:val="00006D7D"/>
    <w:rsid w:val="00033DA4"/>
    <w:rsid w:val="00042E3C"/>
    <w:rsid w:val="000667C7"/>
    <w:rsid w:val="00070199"/>
    <w:rsid w:val="00071B93"/>
    <w:rsid w:val="0007492C"/>
    <w:rsid w:val="00076A7E"/>
    <w:rsid w:val="00095BA8"/>
    <w:rsid w:val="000A5C88"/>
    <w:rsid w:val="000A6846"/>
    <w:rsid w:val="000B2582"/>
    <w:rsid w:val="000C412F"/>
    <w:rsid w:val="001029DA"/>
    <w:rsid w:val="001215B3"/>
    <w:rsid w:val="00130CA0"/>
    <w:rsid w:val="00135C95"/>
    <w:rsid w:val="00146FBA"/>
    <w:rsid w:val="001503B0"/>
    <w:rsid w:val="00150A6B"/>
    <w:rsid w:val="00151FFA"/>
    <w:rsid w:val="00152A2C"/>
    <w:rsid w:val="00153672"/>
    <w:rsid w:val="0016062A"/>
    <w:rsid w:val="00197B7D"/>
    <w:rsid w:val="001A41CD"/>
    <w:rsid w:val="001A51A3"/>
    <w:rsid w:val="001A5920"/>
    <w:rsid w:val="001B03AD"/>
    <w:rsid w:val="001B344E"/>
    <w:rsid w:val="001C2821"/>
    <w:rsid w:val="001C7396"/>
    <w:rsid w:val="001D2231"/>
    <w:rsid w:val="00200238"/>
    <w:rsid w:val="00207D91"/>
    <w:rsid w:val="00210545"/>
    <w:rsid w:val="00214267"/>
    <w:rsid w:val="00215FE6"/>
    <w:rsid w:val="00232EC6"/>
    <w:rsid w:val="00252936"/>
    <w:rsid w:val="00285F80"/>
    <w:rsid w:val="00292A2F"/>
    <w:rsid w:val="002A1D89"/>
    <w:rsid w:val="002C122A"/>
    <w:rsid w:val="002C6882"/>
    <w:rsid w:val="002D1AB7"/>
    <w:rsid w:val="002F1DEF"/>
    <w:rsid w:val="002F48B5"/>
    <w:rsid w:val="00322AAD"/>
    <w:rsid w:val="00352405"/>
    <w:rsid w:val="0036673E"/>
    <w:rsid w:val="00370B32"/>
    <w:rsid w:val="00381D83"/>
    <w:rsid w:val="0039495B"/>
    <w:rsid w:val="003B23A7"/>
    <w:rsid w:val="003B4334"/>
    <w:rsid w:val="003C0AF9"/>
    <w:rsid w:val="003C164F"/>
    <w:rsid w:val="003D1984"/>
    <w:rsid w:val="003E0901"/>
    <w:rsid w:val="00413DF9"/>
    <w:rsid w:val="00422EBE"/>
    <w:rsid w:val="00423380"/>
    <w:rsid w:val="00427167"/>
    <w:rsid w:val="00447D92"/>
    <w:rsid w:val="00450348"/>
    <w:rsid w:val="00477CD3"/>
    <w:rsid w:val="004879FD"/>
    <w:rsid w:val="004A34FF"/>
    <w:rsid w:val="004C267D"/>
    <w:rsid w:val="004C70CD"/>
    <w:rsid w:val="004D1E6C"/>
    <w:rsid w:val="004D35D1"/>
    <w:rsid w:val="004E154E"/>
    <w:rsid w:val="004F3EF9"/>
    <w:rsid w:val="00527390"/>
    <w:rsid w:val="00527615"/>
    <w:rsid w:val="00541A87"/>
    <w:rsid w:val="00567A2B"/>
    <w:rsid w:val="00572792"/>
    <w:rsid w:val="00573A38"/>
    <w:rsid w:val="00596B9C"/>
    <w:rsid w:val="005D48E6"/>
    <w:rsid w:val="005F2279"/>
    <w:rsid w:val="006067C3"/>
    <w:rsid w:val="00613893"/>
    <w:rsid w:val="006166F8"/>
    <w:rsid w:val="00616A30"/>
    <w:rsid w:val="00646BC7"/>
    <w:rsid w:val="0066350D"/>
    <w:rsid w:val="00663D3A"/>
    <w:rsid w:val="006648D3"/>
    <w:rsid w:val="006926A7"/>
    <w:rsid w:val="006A2E4A"/>
    <w:rsid w:val="006C398A"/>
    <w:rsid w:val="006C5026"/>
    <w:rsid w:val="006D00DB"/>
    <w:rsid w:val="00714533"/>
    <w:rsid w:val="007145DA"/>
    <w:rsid w:val="00724548"/>
    <w:rsid w:val="00730057"/>
    <w:rsid w:val="00732E47"/>
    <w:rsid w:val="00735CD0"/>
    <w:rsid w:val="00756FB3"/>
    <w:rsid w:val="007613A5"/>
    <w:rsid w:val="00781D3B"/>
    <w:rsid w:val="007A0A47"/>
    <w:rsid w:val="007A5886"/>
    <w:rsid w:val="007A7B0B"/>
    <w:rsid w:val="007E4B03"/>
    <w:rsid w:val="007F19B1"/>
    <w:rsid w:val="007F2B6F"/>
    <w:rsid w:val="008243BB"/>
    <w:rsid w:val="008367D9"/>
    <w:rsid w:val="00853385"/>
    <w:rsid w:val="00863D58"/>
    <w:rsid w:val="0087517C"/>
    <w:rsid w:val="00876D0C"/>
    <w:rsid w:val="00877DF9"/>
    <w:rsid w:val="00882495"/>
    <w:rsid w:val="008967FA"/>
    <w:rsid w:val="008A0ADF"/>
    <w:rsid w:val="008A64BF"/>
    <w:rsid w:val="008B3A0B"/>
    <w:rsid w:val="008B3BBE"/>
    <w:rsid w:val="008B6D0E"/>
    <w:rsid w:val="008C2C79"/>
    <w:rsid w:val="008E79CA"/>
    <w:rsid w:val="008F4025"/>
    <w:rsid w:val="0090514B"/>
    <w:rsid w:val="00934151"/>
    <w:rsid w:val="00942B9D"/>
    <w:rsid w:val="00946EAD"/>
    <w:rsid w:val="00953E0E"/>
    <w:rsid w:val="00984EC6"/>
    <w:rsid w:val="009929E7"/>
    <w:rsid w:val="009A2600"/>
    <w:rsid w:val="009A6C69"/>
    <w:rsid w:val="009D7840"/>
    <w:rsid w:val="009F265C"/>
    <w:rsid w:val="00A13309"/>
    <w:rsid w:val="00A16331"/>
    <w:rsid w:val="00A34F7F"/>
    <w:rsid w:val="00A54C07"/>
    <w:rsid w:val="00A802D3"/>
    <w:rsid w:val="00A93162"/>
    <w:rsid w:val="00A97B5F"/>
    <w:rsid w:val="00AA67E4"/>
    <w:rsid w:val="00AA7706"/>
    <w:rsid w:val="00AB7E63"/>
    <w:rsid w:val="00AC0FD3"/>
    <w:rsid w:val="00AC7B96"/>
    <w:rsid w:val="00AD6F34"/>
    <w:rsid w:val="00B05E07"/>
    <w:rsid w:val="00B43ECD"/>
    <w:rsid w:val="00B52AFA"/>
    <w:rsid w:val="00B52C56"/>
    <w:rsid w:val="00B741A9"/>
    <w:rsid w:val="00B867F5"/>
    <w:rsid w:val="00B907AA"/>
    <w:rsid w:val="00B95061"/>
    <w:rsid w:val="00BB1706"/>
    <w:rsid w:val="00BB2855"/>
    <w:rsid w:val="00BB414F"/>
    <w:rsid w:val="00BB6A10"/>
    <w:rsid w:val="00BB70B1"/>
    <w:rsid w:val="00BE3648"/>
    <w:rsid w:val="00BF004C"/>
    <w:rsid w:val="00BF4101"/>
    <w:rsid w:val="00C157C9"/>
    <w:rsid w:val="00C16FB4"/>
    <w:rsid w:val="00C21F88"/>
    <w:rsid w:val="00C275AE"/>
    <w:rsid w:val="00C278BD"/>
    <w:rsid w:val="00C32C5F"/>
    <w:rsid w:val="00C551E2"/>
    <w:rsid w:val="00C71B4E"/>
    <w:rsid w:val="00C76ADA"/>
    <w:rsid w:val="00C85B39"/>
    <w:rsid w:val="00C87A94"/>
    <w:rsid w:val="00C9655D"/>
    <w:rsid w:val="00CB2ADD"/>
    <w:rsid w:val="00CB746D"/>
    <w:rsid w:val="00CC789E"/>
    <w:rsid w:val="00CD4402"/>
    <w:rsid w:val="00CF7437"/>
    <w:rsid w:val="00D1445D"/>
    <w:rsid w:val="00D36BD2"/>
    <w:rsid w:val="00D455B2"/>
    <w:rsid w:val="00D52BCB"/>
    <w:rsid w:val="00D54966"/>
    <w:rsid w:val="00D72743"/>
    <w:rsid w:val="00D7596B"/>
    <w:rsid w:val="00D75D60"/>
    <w:rsid w:val="00D922FE"/>
    <w:rsid w:val="00D94EF5"/>
    <w:rsid w:val="00DB0042"/>
    <w:rsid w:val="00DC4C56"/>
    <w:rsid w:val="00DC5A18"/>
    <w:rsid w:val="00DD3097"/>
    <w:rsid w:val="00DD48C1"/>
    <w:rsid w:val="00E5372C"/>
    <w:rsid w:val="00E55706"/>
    <w:rsid w:val="00E757FD"/>
    <w:rsid w:val="00E84913"/>
    <w:rsid w:val="00E9237A"/>
    <w:rsid w:val="00EC415E"/>
    <w:rsid w:val="00EC7A40"/>
    <w:rsid w:val="00ED0504"/>
    <w:rsid w:val="00ED3A97"/>
    <w:rsid w:val="00ED6811"/>
    <w:rsid w:val="00EE7193"/>
    <w:rsid w:val="00EF7B63"/>
    <w:rsid w:val="00F03CE0"/>
    <w:rsid w:val="00F224D5"/>
    <w:rsid w:val="00F31990"/>
    <w:rsid w:val="00F32DC2"/>
    <w:rsid w:val="00F40CFC"/>
    <w:rsid w:val="00F5040C"/>
    <w:rsid w:val="00F561E6"/>
    <w:rsid w:val="00F62484"/>
    <w:rsid w:val="00F63B0D"/>
    <w:rsid w:val="00F7005D"/>
    <w:rsid w:val="00F72910"/>
    <w:rsid w:val="00F90AAD"/>
    <w:rsid w:val="00F96F40"/>
    <w:rsid w:val="00FA5085"/>
    <w:rsid w:val="00FB45F3"/>
    <w:rsid w:val="00FB5ED6"/>
    <w:rsid w:val="00FC2455"/>
    <w:rsid w:val="00FC30BC"/>
    <w:rsid w:val="00FD0A80"/>
    <w:rsid w:val="00FD120C"/>
    <w:rsid w:val="00FD3EFD"/>
    <w:rsid w:val="00FD4AD5"/>
    <w:rsid w:val="00FD6ABF"/>
    <w:rsid w:val="45356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E6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B7E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AB7E6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7E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B7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AB7E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B7E6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sid w:val="00AB7E63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B7E6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AB7E6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AB7E63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AB7E63"/>
    <w:pPr>
      <w:ind w:firstLineChars="200" w:firstLine="420"/>
    </w:pPr>
  </w:style>
  <w:style w:type="character" w:customStyle="1" w:styleId="apple-converted-space">
    <w:name w:val="apple-converted-space"/>
    <w:basedOn w:val="a0"/>
    <w:rsid w:val="00AB7E63"/>
  </w:style>
  <w:style w:type="character" w:customStyle="1" w:styleId="Char1">
    <w:name w:val="页眉 Char"/>
    <w:basedOn w:val="a0"/>
    <w:link w:val="a5"/>
    <w:uiPriority w:val="99"/>
    <w:semiHidden/>
    <w:rsid w:val="00AB7E6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E6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hild%20Development\2017\02%20&#23432;&#24658;\Conservat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hild%20Development\2017\02%20&#23432;&#24658;\Conservat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hild%20Development\2017\02%20&#23432;&#24658;\Conservati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Child%20Development\2017\02%20&#23432;&#24658;\Conserva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Sheet3!$B$2</c:f>
              <c:strCache>
                <c:ptCount val="1"/>
                <c:pt idx="0">
                  <c:v>大班</c:v>
                </c:pt>
              </c:strCache>
            </c:strRef>
          </c:tx>
          <c:spPr>
            <a:solidFill>
              <a:schemeClr val="bg1"/>
            </a:solidFill>
            <a:ln w="19050">
              <a:solidFill>
                <a:schemeClr val="tx1">
                  <a:lumMod val="65000"/>
                  <a:lumOff val="35000"/>
                </a:schemeClr>
              </a:solidFill>
            </a:ln>
          </c:spPr>
          <c:errBars>
            <c:errBarType val="both"/>
            <c:errValType val="stdErr"/>
          </c:errBars>
          <c:cat>
            <c:strRef>
              <c:f>Sheet3!$A$3:$A$5</c:f>
              <c:strCache>
                <c:ptCount val="3"/>
                <c:pt idx="0">
                  <c:v>长度</c:v>
                </c:pt>
                <c:pt idx="1">
                  <c:v>质量</c:v>
                </c:pt>
                <c:pt idx="2">
                  <c:v>液体</c:v>
                </c:pt>
              </c:strCache>
            </c:strRef>
          </c:cat>
          <c:val>
            <c:numRef>
              <c:f>Sheet3!$B$3:$B$5</c:f>
              <c:numCache>
                <c:formatCode>General</c:formatCode>
                <c:ptCount val="3"/>
                <c:pt idx="0">
                  <c:v>5.8599999999999985</c:v>
                </c:pt>
                <c:pt idx="1">
                  <c:v>4.5999999999999996</c:v>
                </c:pt>
                <c:pt idx="2">
                  <c:v>3.1</c:v>
                </c:pt>
              </c:numCache>
            </c:numRef>
          </c:val>
        </c:ser>
        <c:ser>
          <c:idx val="1"/>
          <c:order val="1"/>
          <c:tx>
            <c:strRef>
              <c:f>Sheet3!$C$2</c:f>
              <c:strCache>
                <c:ptCount val="1"/>
                <c:pt idx="0">
                  <c:v>中班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 w="19050">
              <a:solidFill>
                <a:schemeClr val="bg1">
                  <a:lumMod val="50000"/>
                </a:schemeClr>
              </a:solidFill>
            </a:ln>
          </c:spPr>
          <c:errBars>
            <c:errBarType val="both"/>
            <c:errValType val="stdErr"/>
          </c:errBars>
          <c:cat>
            <c:strRef>
              <c:f>Sheet3!$A$3:$A$5</c:f>
              <c:strCache>
                <c:ptCount val="3"/>
                <c:pt idx="0">
                  <c:v>长度</c:v>
                </c:pt>
                <c:pt idx="1">
                  <c:v>质量</c:v>
                </c:pt>
                <c:pt idx="2">
                  <c:v>液体</c:v>
                </c:pt>
              </c:strCache>
            </c:strRef>
          </c:cat>
          <c:val>
            <c:numRef>
              <c:f>Sheet3!$C$3:$C$5</c:f>
              <c:numCache>
                <c:formatCode>General</c:formatCode>
                <c:ptCount val="3"/>
                <c:pt idx="0">
                  <c:v>5.72</c:v>
                </c:pt>
                <c:pt idx="1">
                  <c:v>3.8</c:v>
                </c:pt>
                <c:pt idx="2">
                  <c:v>2.9</c:v>
                </c:pt>
              </c:numCache>
            </c:numRef>
          </c:val>
        </c:ser>
        <c:ser>
          <c:idx val="2"/>
          <c:order val="2"/>
          <c:tx>
            <c:strRef>
              <c:f>Sheet3!$D$2</c:f>
              <c:strCache>
                <c:ptCount val="1"/>
                <c:pt idx="0">
                  <c:v>小班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 w="19050">
              <a:solidFill>
                <a:schemeClr val="tx1">
                  <a:lumMod val="50000"/>
                  <a:lumOff val="50000"/>
                </a:schemeClr>
              </a:solidFill>
            </a:ln>
          </c:spPr>
          <c:errBars>
            <c:errBarType val="both"/>
            <c:errValType val="stdErr"/>
          </c:errBars>
          <c:cat>
            <c:strRef>
              <c:f>Sheet3!$A$3:$A$5</c:f>
              <c:strCache>
                <c:ptCount val="3"/>
                <c:pt idx="0">
                  <c:v>长度</c:v>
                </c:pt>
                <c:pt idx="1">
                  <c:v>质量</c:v>
                </c:pt>
                <c:pt idx="2">
                  <c:v>液体</c:v>
                </c:pt>
              </c:strCache>
            </c:strRef>
          </c:cat>
          <c:val>
            <c:numRef>
              <c:f>Sheet3!$D$3:$D$5</c:f>
              <c:numCache>
                <c:formatCode>General</c:formatCode>
                <c:ptCount val="3"/>
                <c:pt idx="0">
                  <c:v>4.2</c:v>
                </c:pt>
                <c:pt idx="1">
                  <c:v>2.1</c:v>
                </c:pt>
                <c:pt idx="2">
                  <c:v>0.5</c:v>
                </c:pt>
              </c:numCache>
            </c:numRef>
          </c:val>
        </c:ser>
        <c:axId val="48658688"/>
        <c:axId val="48664576"/>
      </c:barChart>
      <c:catAx>
        <c:axId val="48658688"/>
        <c:scaling>
          <c:orientation val="minMax"/>
        </c:scaling>
        <c:axPos val="b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48664576"/>
        <c:crosses val="autoZero"/>
        <c:auto val="1"/>
        <c:lblAlgn val="ctr"/>
        <c:lblOffset val="100"/>
      </c:catAx>
      <c:valAx>
        <c:axId val="48664576"/>
        <c:scaling>
          <c:orientation val="minMax"/>
          <c:min val="0"/>
        </c:scaling>
        <c:axPos val="l"/>
        <c:numFmt formatCode="General" sourceLinked="1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48658688"/>
        <c:crosses val="autoZero"/>
        <c:crossBetween val="between"/>
      </c:valAx>
    </c:plotArea>
    <c:legend>
      <c:legendPos val="r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legend>
    <c:plotVisOnly val="1"/>
    <c:dispBlanksAs val="gap"/>
  </c:chart>
  <c:spPr>
    <a:ln w="9525" cap="flat" cmpd="sng" algn="ctr">
      <a:noFill/>
      <a:prstDash val="solid"/>
      <a:round/>
    </a:ln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</a:defRPr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Sheet2!$B$1</c:f>
              <c:strCache>
                <c:ptCount val="1"/>
                <c:pt idx="0">
                  <c:v>男</c:v>
                </c:pt>
              </c:strCache>
            </c:strRef>
          </c:tx>
          <c:spPr>
            <a:solidFill>
              <a:schemeClr val="bg1"/>
            </a:solidFill>
            <a:ln w="19050">
              <a:solidFill>
                <a:schemeClr val="tx1">
                  <a:lumMod val="65000"/>
                  <a:lumOff val="35000"/>
                </a:schemeClr>
              </a:solidFill>
            </a:ln>
          </c:spPr>
          <c:errBars>
            <c:errBarType val="both"/>
            <c:errValType val="stdErr"/>
          </c:errBars>
          <c:cat>
            <c:strRef>
              <c:f>Sheet2!$A$2:$A$4</c:f>
              <c:strCache>
                <c:ptCount val="3"/>
                <c:pt idx="0">
                  <c:v>长度</c:v>
                </c:pt>
                <c:pt idx="1">
                  <c:v>质量</c:v>
                </c:pt>
                <c:pt idx="2">
                  <c:v>液体</c:v>
                </c:pt>
              </c:strCache>
            </c:strRef>
          </c:cat>
          <c:val>
            <c:numRef>
              <c:f>Sheet2!$B$2:$B$4</c:f>
              <c:numCache>
                <c:formatCode>General</c:formatCode>
                <c:ptCount val="3"/>
                <c:pt idx="0">
                  <c:v>5.8599999999999985</c:v>
                </c:pt>
                <c:pt idx="1">
                  <c:v>4.5999999999999996</c:v>
                </c:pt>
                <c:pt idx="2">
                  <c:v>3.1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女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 w="19050">
              <a:solidFill>
                <a:schemeClr val="bg1">
                  <a:lumMod val="50000"/>
                </a:schemeClr>
              </a:solidFill>
            </a:ln>
          </c:spPr>
          <c:errBars>
            <c:errBarType val="both"/>
            <c:errValType val="stdErr"/>
          </c:errBars>
          <c:cat>
            <c:strRef>
              <c:f>Sheet2!$A$2:$A$4</c:f>
              <c:strCache>
                <c:ptCount val="3"/>
                <c:pt idx="0">
                  <c:v>长度</c:v>
                </c:pt>
                <c:pt idx="1">
                  <c:v>质量</c:v>
                </c:pt>
                <c:pt idx="2">
                  <c:v>液体</c:v>
                </c:pt>
              </c:strCache>
            </c:strRef>
          </c:cat>
          <c:val>
            <c:numRef>
              <c:f>Sheet2!$C$2:$C$4</c:f>
              <c:numCache>
                <c:formatCode>General</c:formatCode>
                <c:ptCount val="3"/>
                <c:pt idx="0">
                  <c:v>5.72</c:v>
                </c:pt>
                <c:pt idx="1">
                  <c:v>3.8</c:v>
                </c:pt>
                <c:pt idx="2">
                  <c:v>2.9</c:v>
                </c:pt>
              </c:numCache>
            </c:numRef>
          </c:val>
        </c:ser>
        <c:axId val="48760320"/>
        <c:axId val="48761856"/>
      </c:barChart>
      <c:catAx>
        <c:axId val="48760320"/>
        <c:scaling>
          <c:orientation val="minMax"/>
        </c:scaling>
        <c:axPos val="b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48761856"/>
        <c:crosses val="autoZero"/>
        <c:auto val="1"/>
        <c:lblAlgn val="ctr"/>
        <c:lblOffset val="100"/>
      </c:catAx>
      <c:valAx>
        <c:axId val="48761856"/>
        <c:scaling>
          <c:orientation val="minMax"/>
        </c:scaling>
        <c:axPos val="l"/>
        <c:numFmt formatCode="General" sourceLinked="1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48760320"/>
        <c:crosses val="autoZero"/>
        <c:crossBetween val="between"/>
      </c:valAx>
    </c:plotArea>
    <c:legend>
      <c:legendPos val="r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legend>
    <c:plotVisOnly val="1"/>
    <c:dispBlanksAs val="gap"/>
  </c:chart>
  <c:spPr>
    <a:ln w="9525" cap="flat" cmpd="sng" algn="ctr">
      <a:noFill/>
      <a:prstDash val="solid"/>
      <a:round/>
    </a:ln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</a:defRPr>
      </a:pPr>
      <a:endParaRPr lang="zh-CN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1"/>
  <c:chart>
    <c:autoTitleDeleted val="1"/>
    <c:plotArea>
      <c:layout/>
      <c:pieChart>
        <c:varyColors val="1"/>
        <c:ser>
          <c:idx val="1"/>
          <c:order val="1"/>
          <c:spPr>
            <a:ln w="19050">
              <a:solidFill>
                <a:schemeClr val="tx1">
                  <a:lumMod val="95000"/>
                  <a:lumOff val="5000"/>
                </a:schemeClr>
              </a:solidFill>
            </a:ln>
          </c:spPr>
          <c:dPt>
            <c:idx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tx1">
                    <a:lumMod val="95000"/>
                    <a:lumOff val="5000"/>
                  </a:schemeClr>
                </a:solidFill>
              </a:ln>
            </c:spPr>
          </c:dPt>
          <c:dPt>
            <c:idx val="1"/>
            <c:spPr>
              <a:solidFill>
                <a:schemeClr val="bg1"/>
              </a:solidFill>
              <a:ln w="19050">
                <a:solidFill>
                  <a:schemeClr val="tx1">
                    <a:lumMod val="95000"/>
                    <a:lumOff val="5000"/>
                  </a:schemeClr>
                </a:solidFill>
              </a:ln>
            </c:spPr>
          </c:dPt>
          <c:dPt>
            <c:idx val="2"/>
            <c:spPr>
              <a:solidFill>
                <a:schemeClr val="bg1">
                  <a:lumMod val="75000"/>
                </a:schemeClr>
              </a:solidFill>
              <a:ln w="19050">
                <a:solidFill>
                  <a:schemeClr val="tx1">
                    <a:lumMod val="95000"/>
                    <a:lumOff val="5000"/>
                  </a:schemeClr>
                </a:solidFill>
              </a:ln>
            </c:spPr>
          </c:dPt>
          <c:dLbls>
            <c:dLbl>
              <c:idx val="0"/>
              <c:layout>
                <c:manualLayout>
                  <c:x val="0.182070450921542"/>
                  <c:y val="2.3249286045546595E-2"/>
                </c:manualLayout>
              </c:layout>
              <c:dLblPos val="bestFit"/>
              <c:showCatName val="1"/>
              <c:showPercent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14552377467384295"/>
                  <c:y val="-0.220382789426151"/>
                </c:manualLayout>
              </c:layout>
              <c:dLblPos val="bestFit"/>
              <c:showCatName val="1"/>
              <c:showPercent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14660021879639307"/>
                  <c:y val="0.17091581439625206"/>
                </c:manualLayout>
              </c:layout>
              <c:dLblPos val="bestFit"/>
              <c:showCatName val="1"/>
              <c:showPercent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16813232441779105"/>
                  <c:y val="0"/>
                </c:manualLayout>
              </c:layout>
              <c:dLblPos val="bestFit"/>
              <c:showCatName val="1"/>
              <c:showPercent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  <a:endParaRPr lang="zh-CN"/>
              </a:p>
            </c:txPr>
            <c:dLblPos val="bestFit"/>
            <c:showCatName val="1"/>
            <c:showPercent val="1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Sheet4!$A$2:$A$5</c:f>
              <c:strCache>
                <c:ptCount val="4"/>
                <c:pt idx="0">
                  <c:v>浪漫</c:v>
                </c:pt>
                <c:pt idx="1">
                  <c:v>知觉</c:v>
                </c:pt>
                <c:pt idx="2">
                  <c:v>具体</c:v>
                </c:pt>
                <c:pt idx="3">
                  <c:v>抽象</c:v>
                </c:pt>
              </c:strCache>
            </c:strRef>
          </c:cat>
          <c:val>
            <c:numRef>
              <c:f>Sheet4!$E$2:$E$5</c:f>
              <c:numCache>
                <c:formatCode>General</c:formatCode>
                <c:ptCount val="4"/>
                <c:pt idx="0">
                  <c:v>3.9</c:v>
                </c:pt>
                <c:pt idx="1">
                  <c:v>67.099999999999994</c:v>
                </c:pt>
                <c:pt idx="2">
                  <c:v>27.9</c:v>
                </c:pt>
                <c:pt idx="3">
                  <c:v>1.1000000000000001</c:v>
                </c:pt>
              </c:numCache>
            </c:numRef>
          </c:val>
        </c:ser>
        <c:ser>
          <c:idx val="0"/>
          <c:order val="0"/>
          <c:spPr>
            <a:ln w="19050">
              <a:solidFill>
                <a:schemeClr val="tx1">
                  <a:lumMod val="95000"/>
                  <a:lumOff val="5000"/>
                </a:schemeClr>
              </a:solidFill>
            </a:ln>
          </c:spPr>
          <c:dPt>
            <c:idx val="0"/>
            <c:spPr>
              <a:solidFill>
                <a:schemeClr val="bg1">
                  <a:lumMod val="85000"/>
                </a:schemeClr>
              </a:solidFill>
              <a:ln w="19050">
                <a:solidFill>
                  <a:schemeClr val="tx1">
                    <a:lumMod val="95000"/>
                    <a:lumOff val="5000"/>
                  </a:schemeClr>
                </a:solidFill>
              </a:ln>
            </c:spPr>
          </c:dPt>
          <c:dPt>
            <c:idx val="1"/>
            <c:spPr>
              <a:solidFill>
                <a:schemeClr val="bg1"/>
              </a:solidFill>
              <a:ln w="19050">
                <a:solidFill>
                  <a:schemeClr val="tx1">
                    <a:lumMod val="95000"/>
                    <a:lumOff val="5000"/>
                  </a:schemeClr>
                </a:solidFill>
              </a:ln>
            </c:spPr>
          </c:dPt>
          <c:dPt>
            <c:idx val="2"/>
            <c:spPr>
              <a:solidFill>
                <a:schemeClr val="bg1">
                  <a:lumMod val="75000"/>
                </a:schemeClr>
              </a:solidFill>
              <a:ln w="19050">
                <a:solidFill>
                  <a:schemeClr val="tx1">
                    <a:lumMod val="95000"/>
                    <a:lumOff val="5000"/>
                  </a:schemeClr>
                </a:solidFill>
              </a:ln>
            </c:spPr>
          </c:dPt>
          <c:dLbls>
            <c:dLbl>
              <c:idx val="0"/>
              <c:layout>
                <c:manualLayout>
                  <c:x val="0.16554096635018201"/>
                  <c:y val="3.9038233278165323E-2"/>
                </c:manualLayout>
              </c:layout>
              <c:dLblPos val="bestFit"/>
              <c:showCatName val="1"/>
              <c:showPercent val="1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delete val="1"/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  <a:endParaRPr lang="zh-CN"/>
              </a:p>
            </c:txPr>
            <c:dLblPos val="bestFit"/>
            <c:showCatName val="1"/>
            <c:showPercent val="1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Sheet4!$A$2:$A$5</c:f>
              <c:strCache>
                <c:ptCount val="4"/>
                <c:pt idx="0">
                  <c:v>浪漫</c:v>
                </c:pt>
                <c:pt idx="1">
                  <c:v>知觉</c:v>
                </c:pt>
                <c:pt idx="2">
                  <c:v>具体</c:v>
                </c:pt>
                <c:pt idx="3">
                  <c:v>抽象</c:v>
                </c:pt>
              </c:strCache>
            </c:strRef>
          </c:cat>
          <c:val>
            <c:numRef>
              <c:f>Sheet4!$E$2:$E$5</c:f>
              <c:numCache>
                <c:formatCode>General</c:formatCode>
                <c:ptCount val="4"/>
                <c:pt idx="0">
                  <c:v>3.9</c:v>
                </c:pt>
                <c:pt idx="1">
                  <c:v>67.099999999999994</c:v>
                </c:pt>
                <c:pt idx="2">
                  <c:v>27.9</c:v>
                </c:pt>
                <c:pt idx="3">
                  <c:v>1.1000000000000001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  <c:dispBlanksAs val="zero"/>
  </c:chart>
  <c:spPr>
    <a:ln w="9525" cap="flat" cmpd="sng" algn="ctr">
      <a:noFill/>
      <a:prstDash val="solid"/>
      <a:round/>
    </a:ln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</a:defRPr>
      </a:pPr>
      <a:endParaRPr lang="zh-CN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autoTitleDeleted val="1"/>
    <c:plotArea>
      <c:layout/>
      <c:barChart>
        <c:barDir val="col"/>
        <c:grouping val="percentStacked"/>
        <c:ser>
          <c:idx val="0"/>
          <c:order val="0"/>
          <c:tx>
            <c:strRef>
              <c:f>Sheet4!$A$2</c:f>
              <c:strCache>
                <c:ptCount val="1"/>
                <c:pt idx="0">
                  <c:v>浪漫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cat>
            <c:strRef>
              <c:f>Sheet4!$B$1:$D$1</c:f>
              <c:strCache>
                <c:ptCount val="3"/>
                <c:pt idx="0">
                  <c:v>小班</c:v>
                </c:pt>
                <c:pt idx="1">
                  <c:v>中班</c:v>
                </c:pt>
                <c:pt idx="2">
                  <c:v>大班</c:v>
                </c:pt>
              </c:strCache>
            </c:strRef>
          </c:cat>
          <c:val>
            <c:numRef>
              <c:f>Sheet4!$B$2:$D$2</c:f>
              <c:numCache>
                <c:formatCode>General</c:formatCode>
                <c:ptCount val="3"/>
                <c:pt idx="0">
                  <c:v>4</c:v>
                </c:pt>
                <c:pt idx="1">
                  <c:v>3</c:v>
                </c:pt>
                <c:pt idx="2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Sheet4!$A$3</c:f>
              <c:strCache>
                <c:ptCount val="1"/>
                <c:pt idx="0">
                  <c:v>知觉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cat>
            <c:strRef>
              <c:f>Sheet4!$B$1:$D$1</c:f>
              <c:strCache>
                <c:ptCount val="3"/>
                <c:pt idx="0">
                  <c:v>小班</c:v>
                </c:pt>
                <c:pt idx="1">
                  <c:v>中班</c:v>
                </c:pt>
                <c:pt idx="2">
                  <c:v>大班</c:v>
                </c:pt>
              </c:strCache>
            </c:strRef>
          </c:cat>
          <c:val>
            <c:numRef>
              <c:f>Sheet4!$B$3:$D$3</c:f>
              <c:numCache>
                <c:formatCode>General</c:formatCode>
                <c:ptCount val="3"/>
                <c:pt idx="0">
                  <c:v>85</c:v>
                </c:pt>
                <c:pt idx="1">
                  <c:v>64</c:v>
                </c:pt>
                <c:pt idx="2">
                  <c:v>53</c:v>
                </c:pt>
              </c:numCache>
            </c:numRef>
          </c:val>
        </c:ser>
        <c:ser>
          <c:idx val="2"/>
          <c:order val="2"/>
          <c:tx>
            <c:strRef>
              <c:f>Sheet4!$A$4</c:f>
              <c:strCache>
                <c:ptCount val="1"/>
                <c:pt idx="0">
                  <c:v>具体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cat>
            <c:strRef>
              <c:f>Sheet4!$B$1:$D$1</c:f>
              <c:strCache>
                <c:ptCount val="3"/>
                <c:pt idx="0">
                  <c:v>小班</c:v>
                </c:pt>
                <c:pt idx="1">
                  <c:v>中班</c:v>
                </c:pt>
                <c:pt idx="2">
                  <c:v>大班</c:v>
                </c:pt>
              </c:strCache>
            </c:strRef>
          </c:cat>
          <c:val>
            <c:numRef>
              <c:f>Sheet4!$B$4:$D$4</c:f>
              <c:numCache>
                <c:formatCode>General</c:formatCode>
                <c:ptCount val="3"/>
                <c:pt idx="0">
                  <c:v>11</c:v>
                </c:pt>
                <c:pt idx="1">
                  <c:v>33</c:v>
                </c:pt>
                <c:pt idx="2">
                  <c:v>40</c:v>
                </c:pt>
              </c:numCache>
            </c:numRef>
          </c:val>
        </c:ser>
        <c:ser>
          <c:idx val="3"/>
          <c:order val="3"/>
          <c:tx>
            <c:strRef>
              <c:f>Sheet4!$A$5</c:f>
              <c:strCache>
                <c:ptCount val="1"/>
                <c:pt idx="0">
                  <c:v>抽象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cat>
            <c:strRef>
              <c:f>Sheet4!$B$1:$D$1</c:f>
              <c:strCache>
                <c:ptCount val="3"/>
                <c:pt idx="0">
                  <c:v>小班</c:v>
                </c:pt>
                <c:pt idx="1">
                  <c:v>中班</c:v>
                </c:pt>
                <c:pt idx="2">
                  <c:v>大班</c:v>
                </c:pt>
              </c:strCache>
            </c:strRef>
          </c:cat>
          <c:val>
            <c:numRef>
              <c:f>Sheet4!$B$5:$D$5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</c:ser>
        <c:overlap val="100"/>
        <c:axId val="48897408"/>
        <c:axId val="48911488"/>
      </c:barChart>
      <c:catAx>
        <c:axId val="48897408"/>
        <c:scaling>
          <c:orientation val="minMax"/>
        </c:scaling>
        <c:axPos val="b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48911488"/>
        <c:crosses val="autoZero"/>
        <c:auto val="1"/>
        <c:lblAlgn val="ctr"/>
        <c:lblOffset val="100"/>
      </c:catAx>
      <c:valAx>
        <c:axId val="48911488"/>
        <c:scaling>
          <c:orientation val="minMax"/>
        </c:scaling>
        <c:axPos val="l"/>
        <c:numFmt formatCode="0%" sourceLinked="1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endParaRPr lang="zh-CN"/>
          </a:p>
        </c:txPr>
        <c:crossAx val="48897408"/>
        <c:crosses val="autoZero"/>
        <c:crossBetween val="between"/>
      </c:valAx>
    </c:plotArea>
    <c:legend>
      <c:legendPos val="r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  <a:endParaRPr lang="zh-CN"/>
        </a:p>
      </c:txPr>
    </c:legend>
    <c:plotVisOnly val="1"/>
    <c:dispBlanksAs val="gap"/>
  </c:chart>
  <c:spPr>
    <a:ln w="9525" cap="flat" cmpd="sng" algn="ctr">
      <a:noFill/>
      <a:prstDash val="solid"/>
      <a:round/>
    </a:ln>
  </c:spPr>
  <c:txPr>
    <a:bodyPr/>
    <a:lstStyle/>
    <a:p>
      <a:pPr>
        <a:defRPr lang="zh-CN">
          <a:latin typeface="微软雅黑" panose="020B0503020204020204" pitchFamily="2" charset="-122"/>
          <a:ea typeface="微软雅黑" panose="020B0503020204020204" pitchFamily="2" charset="-122"/>
        </a:defRPr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272</cp:revision>
  <dcterms:created xsi:type="dcterms:W3CDTF">2017-03-17T00:28:00Z</dcterms:created>
  <dcterms:modified xsi:type="dcterms:W3CDTF">2024-11-28T02:26:00Z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739C1C001FF049BDBC8EBC740C898531_12</vt:lpwstr>
  </property>
</Properties>
</file>