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710F" w14:textId="77777777" w:rsidR="003818FC" w:rsidRDefault="00000000">
      <w:pPr>
        <w:ind w:firstLine="419"/>
      </w:pPr>
      <w:r>
        <w:rPr>
          <w:rFonts w:hint="eastAsia"/>
        </w:rPr>
        <w:t>各位尊敬的评委老师好，我们研究的题目是《人工智能与教师评分对结果公平性和满意度感知的影响》。当今世界人工智能发展迅速，其在教育领域有两大应用前景，包括</w:t>
      </w:r>
      <w:r>
        <w:rPr>
          <w:rFonts w:hint="eastAsia"/>
        </w:rPr>
        <w:t>AI</w:t>
      </w:r>
      <w:r>
        <w:rPr>
          <w:rFonts w:hint="eastAsia"/>
        </w:rPr>
        <w:t>辅助学习以及</w:t>
      </w:r>
      <w:r>
        <w:rPr>
          <w:rFonts w:hint="eastAsia"/>
        </w:rPr>
        <w:t>AI</w:t>
      </w:r>
      <w:r>
        <w:rPr>
          <w:rFonts w:hint="eastAsia"/>
        </w:rPr>
        <w:t>评分系统。在</w:t>
      </w:r>
      <w:r>
        <w:rPr>
          <w:rFonts w:hint="eastAsia"/>
        </w:rPr>
        <w:t>AI</w:t>
      </w:r>
      <w:r>
        <w:rPr>
          <w:rFonts w:hint="eastAsia"/>
        </w:rPr>
        <w:t>评分方面，先前一项研究发现，学生普遍认为</w:t>
      </w:r>
      <w:r>
        <w:rPr>
          <w:rFonts w:hint="eastAsia"/>
        </w:rPr>
        <w:t>AI</w:t>
      </w:r>
      <w:r>
        <w:rPr>
          <w:rFonts w:hint="eastAsia"/>
        </w:rPr>
        <w:t>评估系统相较于大学英语教师显得更公平且透明，但是该研究采用的是想象场景，存在自我卷入程度不足的问题。</w:t>
      </w:r>
    </w:p>
    <w:p w14:paraId="246A581E" w14:textId="77777777" w:rsidR="003818FC" w:rsidRDefault="00000000">
      <w:pPr>
        <w:ind w:firstLine="419"/>
      </w:pPr>
      <w:r>
        <w:rPr>
          <w:rFonts w:hint="eastAsia"/>
        </w:rPr>
        <w:t>因此我们设计了一个新的范式，采用真实评分场景，被试首先需要完成一道中翻英的题目，完成后进行自评打分，被试被告知其答案将由</w:t>
      </w:r>
      <w:r>
        <w:rPr>
          <w:rFonts w:hint="eastAsia"/>
        </w:rPr>
        <w:t>AI</w:t>
      </w:r>
      <w:r>
        <w:rPr>
          <w:rFonts w:hint="eastAsia"/>
        </w:rPr>
        <w:t>或教师进行评分，实际上被试得到的分数是由系统随机生成的，之后被试对四个维度的显性感知进行打分，包括结果公平性和满意度以及评分者公平性和满意度。</w:t>
      </w:r>
    </w:p>
    <w:p w14:paraId="1EC3408E" w14:textId="77777777" w:rsidR="003818FC" w:rsidRDefault="00000000">
      <w:pPr>
        <w:ind w:firstLine="419"/>
      </w:pPr>
      <w:r>
        <w:rPr>
          <w:rFonts w:hint="eastAsia"/>
        </w:rPr>
        <w:t>研究一采用</w:t>
      </w:r>
      <w:r>
        <w:rPr>
          <w:rFonts w:hint="eastAsia"/>
        </w:rPr>
        <w:t>2*3</w:t>
      </w:r>
      <w:r>
        <w:rPr>
          <w:rFonts w:hint="eastAsia"/>
        </w:rPr>
        <w:t>组间设计，自变量包括评分者，</w:t>
      </w:r>
      <w:r>
        <w:rPr>
          <w:rFonts w:hint="eastAsia"/>
        </w:rPr>
        <w:t>ai</w:t>
      </w:r>
      <w:r>
        <w:rPr>
          <w:rFonts w:hint="eastAsia"/>
        </w:rPr>
        <w:t>和教师，实际得分低中高三个等级。研究一结果显示，评分者对于四个外显感知均无影响。实际得分高低显著影响满意度，实际得分越高，满意度越高，实际得分与期望得分的差异显著影响公平性，当两者差异最小时，公平性感知最高。</w:t>
      </w:r>
    </w:p>
    <w:p w14:paraId="43905044" w14:textId="77777777" w:rsidR="003818FC" w:rsidRDefault="00000000">
      <w:pPr>
        <w:ind w:firstLine="419"/>
      </w:pPr>
      <w:r>
        <w:rPr>
          <w:rFonts w:hint="eastAsia"/>
        </w:rPr>
        <w:t>我们考虑到研究一的零结果可能是因为在实际的评分场景中，被试会有期望评分者，期望评分者与实际评分者一致与否会对外显感知产生影响，因此在研究二中我们引入了期望评分者。在参与者完成题目和自评后调查他们期望的评分者。我们在研究二中发现，总体上被试对于教师与</w:t>
      </w:r>
      <w:r>
        <w:rPr>
          <w:rFonts w:hint="eastAsia"/>
        </w:rPr>
        <w:t>AI</w:t>
      </w:r>
      <w:r>
        <w:rPr>
          <w:rFonts w:hint="eastAsia"/>
        </w:rPr>
        <w:t>不存在选择偏好上的差异，但按照期望得分分组后发现期望得分低组，被试偏好</w:t>
      </w:r>
      <w:r>
        <w:rPr>
          <w:rFonts w:hint="eastAsia"/>
        </w:rPr>
        <w:t>AI</w:t>
      </w:r>
      <w:r>
        <w:rPr>
          <w:rFonts w:hint="eastAsia"/>
        </w:rPr>
        <w:t>，期望得分高组，被试偏好教师。按照收益</w:t>
      </w:r>
      <w:r>
        <w:rPr>
          <w:rFonts w:hint="eastAsia"/>
        </w:rPr>
        <w:t>-</w:t>
      </w:r>
      <w:r>
        <w:rPr>
          <w:rFonts w:hint="eastAsia"/>
        </w:rPr>
        <w:t>损失框架，被试将教师视为保守的选择，因此在预期较高收益时，偏好选择教师，而将</w:t>
      </w:r>
      <w:r>
        <w:rPr>
          <w:rFonts w:hint="eastAsia"/>
        </w:rPr>
        <w:t>AI</w:t>
      </w:r>
      <w:r>
        <w:rPr>
          <w:rFonts w:hint="eastAsia"/>
        </w:rPr>
        <w:t>视为冒险的选择，</w:t>
      </w:r>
      <w:r>
        <w:rPr>
          <w:rFonts w:hint="eastAsia"/>
        </w:rPr>
        <w:lastRenderedPageBreak/>
        <w:t>在预期收益低时，偏好选择</w:t>
      </w:r>
      <w:r>
        <w:rPr>
          <w:rFonts w:hint="eastAsia"/>
        </w:rPr>
        <w:t>AI</w:t>
      </w:r>
      <w:r>
        <w:rPr>
          <w:rFonts w:hint="eastAsia"/>
        </w:rPr>
        <w:t>。研究二结果显示期望评分者与实际评分者一致与否对外显感知没有影响。</w:t>
      </w:r>
    </w:p>
    <w:p w14:paraId="126421E3" w14:textId="77777777" w:rsidR="003818FC" w:rsidRDefault="00000000">
      <w:pPr>
        <w:ind w:firstLine="419"/>
      </w:pPr>
      <w:r>
        <w:rPr>
          <w:rFonts w:hint="eastAsia"/>
        </w:rPr>
        <w:t>我们总结一下研究一和研究二的发现，被试对于</w:t>
      </w:r>
      <w:r>
        <w:rPr>
          <w:rFonts w:hint="eastAsia"/>
        </w:rPr>
        <w:t>AI</w:t>
      </w:r>
      <w:r>
        <w:rPr>
          <w:rFonts w:hint="eastAsia"/>
        </w:rPr>
        <w:t>和教师不存在偏好；评分者对于外显感知没有影响。</w:t>
      </w:r>
    </w:p>
    <w:p w14:paraId="2674CB7F" w14:textId="77777777" w:rsidR="003818FC" w:rsidRDefault="00000000">
      <w:pPr>
        <w:ind w:firstLine="419"/>
      </w:pPr>
      <w:r>
        <w:rPr>
          <w:rFonts w:hint="eastAsia"/>
        </w:rPr>
        <w:t>在许多有关内隐态度的研究中都发现了外显态度和内隐态度的分离，如种族偏见和性别偏见，因此我们猜想是否在本研究中存在同样的分离现象。因此在研究三中我们使用</w:t>
      </w:r>
      <w:r>
        <w:rPr>
          <w:rFonts w:hint="eastAsia"/>
        </w:rPr>
        <w:t>IAT</w:t>
      </w:r>
      <w:r>
        <w:rPr>
          <w:rFonts w:hint="eastAsia"/>
        </w:rPr>
        <w:t>范式探究被试对</w:t>
      </w:r>
      <w:r>
        <w:rPr>
          <w:rFonts w:hint="eastAsia"/>
        </w:rPr>
        <w:t>AI</w:t>
      </w:r>
      <w:r>
        <w:rPr>
          <w:rFonts w:hint="eastAsia"/>
        </w:rPr>
        <w:t>和人类的内隐偏好。</w:t>
      </w:r>
    </w:p>
    <w:p w14:paraId="69AF8C4B" w14:textId="77777777" w:rsidR="003818FC" w:rsidRDefault="00000000">
      <w:pPr>
        <w:ind w:firstLine="419"/>
      </w:pPr>
      <w:r>
        <w:rPr>
          <w:rFonts w:hint="eastAsia"/>
        </w:rPr>
        <w:t>研究三发现，被试对于</w:t>
      </w:r>
      <w:r>
        <w:rPr>
          <w:rFonts w:hint="eastAsia"/>
        </w:rPr>
        <w:t>AI-</w:t>
      </w:r>
      <w:r>
        <w:rPr>
          <w:rFonts w:hint="eastAsia"/>
        </w:rPr>
        <w:t>受评，</w:t>
      </w:r>
      <w:r>
        <w:rPr>
          <w:rFonts w:hint="eastAsia"/>
        </w:rPr>
        <w:t>AI-</w:t>
      </w:r>
      <w:r>
        <w:rPr>
          <w:rFonts w:hint="eastAsia"/>
        </w:rPr>
        <w:t>受控以及人类</w:t>
      </w:r>
      <w:r>
        <w:rPr>
          <w:rFonts w:hint="eastAsia"/>
        </w:rPr>
        <w:t>-</w:t>
      </w:r>
      <w:r>
        <w:rPr>
          <w:rFonts w:hint="eastAsia"/>
        </w:rPr>
        <w:t>评价，人类</w:t>
      </w:r>
      <w:r>
        <w:rPr>
          <w:rFonts w:hint="eastAsia"/>
        </w:rPr>
        <w:t>-</w:t>
      </w:r>
      <w:r>
        <w:rPr>
          <w:rFonts w:hint="eastAsia"/>
        </w:rPr>
        <w:t>控制的概念存在隐性偏好。被试在内隐上更倾向于将</w:t>
      </w:r>
      <w:r>
        <w:rPr>
          <w:rFonts w:hint="eastAsia"/>
        </w:rPr>
        <w:t>AI</w:t>
      </w:r>
      <w:r>
        <w:rPr>
          <w:rFonts w:hint="eastAsia"/>
        </w:rPr>
        <w:t>与下位联系在一起，将人类与上位联系在一起。受到研究三的启发，我们在研究四中引入了能体现这种上下位关系的评价系统，</w:t>
      </w:r>
      <w:r>
        <w:rPr>
          <w:rFonts w:hint="eastAsia"/>
        </w:rPr>
        <w:t>AI</w:t>
      </w:r>
      <w:r>
        <w:rPr>
          <w:rFonts w:hint="eastAsia"/>
        </w:rPr>
        <w:t>辅助教师和教师辅助</w:t>
      </w:r>
      <w:r>
        <w:rPr>
          <w:rFonts w:hint="eastAsia"/>
        </w:rPr>
        <w:t>AI</w:t>
      </w:r>
      <w:r>
        <w:rPr>
          <w:rFonts w:hint="eastAsia"/>
        </w:rPr>
        <w:t>。研究四的目的是探索被试对于这两种评分系统的选择偏好和外显感知。偏好结果显示，“</w:t>
      </w:r>
      <w:r>
        <w:rPr>
          <w:rFonts w:hint="eastAsia"/>
        </w:rPr>
        <w:t>AI</w:t>
      </w:r>
      <w:r>
        <w:rPr>
          <w:rFonts w:hint="eastAsia"/>
        </w:rPr>
        <w:t>辅助教师”的模式显著高于“教师辅助</w:t>
      </w:r>
      <w:r>
        <w:rPr>
          <w:rFonts w:hint="eastAsia"/>
        </w:rPr>
        <w:t>AI</w:t>
      </w:r>
      <w:r>
        <w:rPr>
          <w:rFonts w:hint="eastAsia"/>
        </w:rPr>
        <w:t>”。但是在外显感知上，两种评分系统不存在显著差异。</w:t>
      </w:r>
    </w:p>
    <w:p w14:paraId="0EA60C30" w14:textId="07171985" w:rsidR="003818FC" w:rsidRDefault="00000000">
      <w:pPr>
        <w:ind w:firstLine="419"/>
      </w:pPr>
      <w:r>
        <w:rPr>
          <w:rFonts w:hint="eastAsia"/>
        </w:rPr>
        <w:t>在研究四中我们发现被试普遍偏好</w:t>
      </w:r>
      <w:r>
        <w:rPr>
          <w:rFonts w:hint="eastAsia"/>
        </w:rPr>
        <w:t>AI</w:t>
      </w:r>
      <w:r>
        <w:rPr>
          <w:rFonts w:hint="eastAsia"/>
        </w:rPr>
        <w:t>辅助人类教师，为了考察这种评分模式的应用前景，我们进行了研究</w:t>
      </w:r>
      <w:r w:rsidR="001870BB">
        <w:rPr>
          <w:rFonts w:hint="eastAsia"/>
        </w:rPr>
        <w:t>5</w:t>
      </w:r>
      <w:r>
        <w:rPr>
          <w:rFonts w:hint="eastAsia"/>
        </w:rPr>
        <w:t>，想</w:t>
      </w:r>
      <w:r w:rsidR="001870BB">
        <w:rPr>
          <w:rFonts w:hint="eastAsia"/>
        </w:rPr>
        <w:t>前瞻性地</w:t>
      </w:r>
      <w:r>
        <w:rPr>
          <w:rFonts w:hint="eastAsia"/>
        </w:rPr>
        <w:t>探究与单纯的</w:t>
      </w:r>
      <w:r>
        <w:rPr>
          <w:rFonts w:hint="eastAsia"/>
        </w:rPr>
        <w:t>AI</w:t>
      </w:r>
      <w:r>
        <w:rPr>
          <w:rFonts w:hint="eastAsia"/>
        </w:rPr>
        <w:t>或人类教师评价者相比，</w:t>
      </w:r>
      <w:r>
        <w:rPr>
          <w:rFonts w:hint="eastAsia"/>
        </w:rPr>
        <w:t>AI</w:t>
      </w:r>
      <w:r>
        <w:rPr>
          <w:rFonts w:hint="eastAsia"/>
        </w:rPr>
        <w:t>辅助教师是否有同样的选择偏好。结果显示，选择</w:t>
      </w:r>
      <w:r>
        <w:rPr>
          <w:rFonts w:hint="eastAsia"/>
        </w:rPr>
        <w:t>AI</w:t>
      </w:r>
      <w:r>
        <w:rPr>
          <w:rFonts w:hint="eastAsia"/>
        </w:rPr>
        <w:t>辅助教师的比例显著大于</w:t>
      </w:r>
      <w:r>
        <w:rPr>
          <w:rFonts w:hint="eastAsia"/>
        </w:rPr>
        <w:t>AI</w:t>
      </w:r>
      <w:r>
        <w:rPr>
          <w:rFonts w:hint="eastAsia"/>
        </w:rPr>
        <w:t>或教师，同时选择</w:t>
      </w:r>
      <w:r>
        <w:rPr>
          <w:rFonts w:hint="eastAsia"/>
        </w:rPr>
        <w:t>AI</w:t>
      </w:r>
      <w:r>
        <w:rPr>
          <w:rFonts w:hint="eastAsia"/>
        </w:rPr>
        <w:t>和选择教师的比例依旧不存在差异（进一步证实了在自我卷入的场景下，被试选择</w:t>
      </w:r>
      <w:r>
        <w:rPr>
          <w:rFonts w:hint="eastAsia"/>
        </w:rPr>
        <w:t>AI</w:t>
      </w:r>
      <w:r>
        <w:rPr>
          <w:rFonts w:hint="eastAsia"/>
        </w:rPr>
        <w:t>和选择教师的比例不存在差异），同样外显感知结果与前述研究类似。</w:t>
      </w:r>
    </w:p>
    <w:p w14:paraId="132E5958" w14:textId="77777777" w:rsidR="003818FC" w:rsidRDefault="00000000">
      <w:pPr>
        <w:ind w:firstLine="419"/>
      </w:pPr>
      <w:r>
        <w:rPr>
          <w:rFonts w:hint="eastAsia"/>
        </w:rPr>
        <w:t>我们在研究过程中还发现了一些有趣的结论。首先在研究二中，我们发</w:t>
      </w:r>
      <w:r>
        <w:rPr>
          <w:rFonts w:hint="eastAsia"/>
        </w:rPr>
        <w:lastRenderedPageBreak/>
        <w:t>现期望</w:t>
      </w:r>
      <w:r>
        <w:rPr>
          <w:rFonts w:hint="eastAsia"/>
        </w:rPr>
        <w:t>AI</w:t>
      </w:r>
      <w:r>
        <w:rPr>
          <w:rFonts w:hint="eastAsia"/>
        </w:rPr>
        <w:t>作为评分者的被试拥有更高的满意度和公平性感知，我们猜测可能是由于被试的一些内在人格特质（如经验的开放性，外向性）导致的，因此我们计划在未来的研究中尝试探究被试人格因素对于外显感知的影响。</w:t>
      </w:r>
    </w:p>
    <w:p w14:paraId="74263884" w14:textId="77777777" w:rsidR="003818FC" w:rsidRDefault="00000000">
      <w:pPr>
        <w:ind w:firstLine="419"/>
      </w:pPr>
      <w:r>
        <w:rPr>
          <w:rFonts w:hint="eastAsia"/>
        </w:rPr>
        <w:t>另一个是在研究二和研究五中，实际得分与期望</w:t>
      </w:r>
      <w:r>
        <w:rPr>
          <w:rFonts w:hint="eastAsia"/>
        </w:rPr>
        <w:t>-</w:t>
      </w:r>
      <w:r>
        <w:rPr>
          <w:rFonts w:hint="eastAsia"/>
        </w:rPr>
        <w:t>实际评分者一致性存在交互作用，在研究二的低分组中，不一致组的外显感知显著高于一致组，在研究五中恰恰相反，我们对此结果的解读是，在研究二的评分者随机分配环节，我们给出的原因是出于算力限制，因此被试在遇到不一致情况的时候，被试会把实际低分更多地归因为外部因素，而在研究五中，由于三个选项的限制，我们并没有给出分配的原因，所以被试在遇到不一致情况的时候，会更多地把实际低分归因于评价者内部因素，导致外显感知得分更低。根据这一结果，我们推测分配原因的可解释性对于被试的外显感知有重要影响。</w:t>
      </w:r>
    </w:p>
    <w:p w14:paraId="79531EF4" w14:textId="77777777" w:rsidR="003818FC" w:rsidRDefault="00000000">
      <w:pPr>
        <w:ind w:firstLine="419"/>
      </w:pPr>
      <w:r>
        <w:rPr>
          <w:rFonts w:hint="eastAsia"/>
        </w:rPr>
        <w:t>本研究采用了模拟真实考试场景的范式，实现了被试的高度自我卷入，从而可以更真实地评估对于</w:t>
      </w:r>
      <w:r>
        <w:rPr>
          <w:rFonts w:hint="eastAsia"/>
        </w:rPr>
        <w:t>AI</w:t>
      </w:r>
      <w:r>
        <w:rPr>
          <w:rFonts w:hint="eastAsia"/>
        </w:rPr>
        <w:t>与人类教师的外显感知，结果表明被试对于</w:t>
      </w:r>
      <w:r>
        <w:rPr>
          <w:rFonts w:hint="eastAsia"/>
        </w:rPr>
        <w:t>AI</w:t>
      </w:r>
      <w:r>
        <w:rPr>
          <w:rFonts w:hint="eastAsia"/>
        </w:rPr>
        <w:t>与人类教师不存在外显的选择偏好，但是在内隐态度上存在对于</w:t>
      </w:r>
      <w:r>
        <w:rPr>
          <w:rFonts w:hint="eastAsia"/>
        </w:rPr>
        <w:t>AI</w:t>
      </w:r>
      <w:r>
        <w:rPr>
          <w:rFonts w:hint="eastAsia"/>
        </w:rPr>
        <w:t>的下位偏好。基于上述分离现象，我们进一步发现被试存在对于</w:t>
      </w:r>
      <w:r>
        <w:rPr>
          <w:rFonts w:hint="eastAsia"/>
        </w:rPr>
        <w:t>AI</w:t>
      </w:r>
      <w:r>
        <w:rPr>
          <w:rFonts w:hint="eastAsia"/>
        </w:rPr>
        <w:t>辅助人类这一评分模式的外显偏好，并与单纯的</w:t>
      </w:r>
      <w:r>
        <w:rPr>
          <w:rFonts w:hint="eastAsia"/>
        </w:rPr>
        <w:t>AI</w:t>
      </w:r>
      <w:r>
        <w:rPr>
          <w:rFonts w:hint="eastAsia"/>
        </w:rPr>
        <w:t>或人类教师评价者相比，重现了上述这一偏好。</w:t>
      </w:r>
    </w:p>
    <w:p w14:paraId="04D7725A" w14:textId="77777777" w:rsidR="003818FC" w:rsidRDefault="00000000">
      <w:pPr>
        <w:ind w:leftChars="0" w:left="420" w:firstLine="420"/>
      </w:pPr>
      <w:r>
        <w:t>首先，我们的研究结果表明，在教育评分这一特定领域，人工智能评分系统并没有明显优于人类教师，这挑战了先前研究中关于</w:t>
      </w:r>
      <w:r>
        <w:t>AI</w:t>
      </w:r>
      <w:r>
        <w:t>评分系统更公平、更透明的观点。这一发现对于教育政策制定者来说至关重要，因为它提示我们在推广</w:t>
      </w:r>
      <w:r>
        <w:t>AI</w:t>
      </w:r>
      <w:r>
        <w:t>评分系统之前，需要更全面地考虑其对教育公平性和学生满意度</w:t>
      </w:r>
      <w:r>
        <w:lastRenderedPageBreak/>
        <w:t>的影响。</w:t>
      </w:r>
    </w:p>
    <w:p w14:paraId="584A95F9" w14:textId="77777777" w:rsidR="003818FC" w:rsidRDefault="00000000">
      <w:pPr>
        <w:ind w:leftChars="0" w:left="420" w:firstLine="420"/>
      </w:pPr>
      <w:r>
        <w:t>其次，我们的研究揭示了人们在内隐态度上对</w:t>
      </w:r>
      <w:r>
        <w:t>AI</w:t>
      </w:r>
      <w:r>
        <w:t>的下位偏好，这可能与</w:t>
      </w:r>
      <w:r>
        <w:t>AI</w:t>
      </w:r>
      <w:r>
        <w:t>的去人格化特性有关。这种内隐偏好的存在，对于人工智能技术的设计和应用提出了新的挑战。在未来的</w:t>
      </w:r>
      <w:r>
        <w:t>AI</w:t>
      </w:r>
      <w:r>
        <w:t>设计中，我们可能需要考虑如何通过增加人性化元素来提高人们对</w:t>
      </w:r>
      <w:r>
        <w:t>AI</w:t>
      </w:r>
      <w:r>
        <w:t>的接受度和信任度。</w:t>
      </w:r>
    </w:p>
    <w:p w14:paraId="406862E6" w14:textId="77777777" w:rsidR="003818FC" w:rsidRDefault="00000000">
      <w:pPr>
        <w:ind w:leftChars="0" w:left="420" w:firstLine="420"/>
      </w:pPr>
      <w:r>
        <w:t>此外，我们的研究还发现，当</w:t>
      </w:r>
      <w:r>
        <w:t>AI</w:t>
      </w:r>
      <w:r>
        <w:t>与人类教师结合使用时，可以显著提高人们对于评分系统的偏好。这一发现对于教育实践具有重要的启示意义。它表明，在未来的教育评分系统中，可能需要更多地考虑如何将</w:t>
      </w:r>
      <w:r>
        <w:t>AI</w:t>
      </w:r>
      <w:r>
        <w:t>技术与人类教师的专业知识和情感智慧相结合，以创造出更高效、更公正、更受欢迎的评分模式。</w:t>
      </w:r>
    </w:p>
    <w:p w14:paraId="7FA6EB8A" w14:textId="77777777" w:rsidR="003818FC" w:rsidRDefault="00000000">
      <w:pPr>
        <w:ind w:leftChars="0" w:left="420" w:firstLine="420"/>
      </w:pPr>
      <w:r>
        <w:t>最后，我们的研究还指出了期望评分者与实际评分者一致性、分配原因的可解释性等因素对于外显感知的影响。这些发现对于理解人们如何在面对</w:t>
      </w:r>
      <w:r>
        <w:t>AI</w:t>
      </w:r>
      <w:r>
        <w:t>评分系统时形成其感知和偏好具有重要的理论价值。它们提示我们在设计和实施</w:t>
      </w:r>
      <w:r>
        <w:t>AI</w:t>
      </w:r>
      <w:r>
        <w:t>评分系统时，需要考虑如何通过提高透明度和可解释性来增强用户的信任和满意度。</w:t>
      </w:r>
    </w:p>
    <w:p w14:paraId="41A7131B" w14:textId="77777777" w:rsidR="003818FC" w:rsidRDefault="003818FC">
      <w:pPr>
        <w:ind w:leftChars="0" w:left="0"/>
      </w:pPr>
    </w:p>
    <w:sectPr w:rsidR="003818F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41398" w14:textId="77777777" w:rsidR="002A4554" w:rsidRDefault="002A4554">
      <w:pPr>
        <w:spacing w:line="240" w:lineRule="auto"/>
      </w:pPr>
      <w:r>
        <w:separator/>
      </w:r>
    </w:p>
  </w:endnote>
  <w:endnote w:type="continuationSeparator" w:id="0">
    <w:p w14:paraId="56C6C5CB" w14:textId="77777777" w:rsidR="002A4554" w:rsidRDefault="002A4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384093"/>
      <w:docPartObj>
        <w:docPartGallery w:val="Page Numbers (Bottom of Page)"/>
        <w:docPartUnique/>
      </w:docPartObj>
    </w:sdtPr>
    <w:sdtContent>
      <w:p w14:paraId="21A21B5E" w14:textId="292E20D3" w:rsidR="003024E3" w:rsidRDefault="003024E3">
        <w:pPr>
          <w:pStyle w:val="aa"/>
          <w:jc w:val="center"/>
        </w:pPr>
        <w:r>
          <w:fldChar w:fldCharType="begin"/>
        </w:r>
        <w:r>
          <w:instrText>PAGE   \* MERGEFORMAT</w:instrText>
        </w:r>
        <w:r>
          <w:fldChar w:fldCharType="separate"/>
        </w:r>
        <w:r>
          <w:rPr>
            <w:lang w:val="zh-CN"/>
          </w:rPr>
          <w:t>2</w:t>
        </w:r>
        <w:r>
          <w:fldChar w:fldCharType="end"/>
        </w:r>
      </w:p>
    </w:sdtContent>
  </w:sdt>
  <w:p w14:paraId="79D48BCC" w14:textId="77777777" w:rsidR="003024E3" w:rsidRDefault="003024E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7D199" w14:textId="77777777" w:rsidR="002A4554" w:rsidRDefault="002A4554">
      <w:pPr>
        <w:spacing w:before="0" w:after="0"/>
      </w:pPr>
      <w:r>
        <w:separator/>
      </w:r>
    </w:p>
  </w:footnote>
  <w:footnote w:type="continuationSeparator" w:id="0">
    <w:p w14:paraId="55DF3ED5" w14:textId="77777777" w:rsidR="002A4554" w:rsidRDefault="002A455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1OGZjNjQ2NDFlNjk5YmJhNzRiNjUyZGE4MjQyNmIifQ=="/>
  </w:docVars>
  <w:rsids>
    <w:rsidRoot w:val="003818FC"/>
    <w:rsid w:val="000F01F7"/>
    <w:rsid w:val="001870BB"/>
    <w:rsid w:val="002A4554"/>
    <w:rsid w:val="003024E3"/>
    <w:rsid w:val="003818FC"/>
    <w:rsid w:val="00935FBF"/>
    <w:rsid w:val="00CB4516"/>
    <w:rsid w:val="1E000596"/>
    <w:rsid w:val="2DC25921"/>
    <w:rsid w:val="2DE37919"/>
    <w:rsid w:val="37A9127B"/>
    <w:rsid w:val="472710E1"/>
    <w:rsid w:val="4B602AA0"/>
    <w:rsid w:val="4C04492D"/>
    <w:rsid w:val="532D1275"/>
    <w:rsid w:val="5B9462A0"/>
    <w:rsid w:val="5ECD3218"/>
    <w:rsid w:val="62586279"/>
    <w:rsid w:val="778E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84F68"/>
  <w15:docId w15:val="{CC8D3220-4C95-4631-AB6A-7899C955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line="360" w:lineRule="auto"/>
      <w:ind w:leftChars="200" w:left="480"/>
      <w:jc w:val="both"/>
    </w:pPr>
    <w:rPr>
      <w:rFonts w:asciiTheme="minorHAnsi" w:eastAsia="华文仿宋" w:hAnsiTheme="minorHAnsi" w:cstheme="minorBidi"/>
      <w:kern w:val="2"/>
      <w:sz w:val="24"/>
      <w:szCs w:val="24"/>
    </w:rPr>
  </w:style>
  <w:style w:type="paragraph" w:styleId="1">
    <w:name w:val="heading 1"/>
    <w:basedOn w:val="a"/>
    <w:next w:val="a"/>
    <w:qFormat/>
    <w:pPr>
      <w:keepNext/>
      <w:keepLines/>
      <w:spacing w:before="340" w:after="330" w:line="576" w:lineRule="auto"/>
      <w:jc w:val="left"/>
      <w:outlineLvl w:val="0"/>
    </w:pPr>
    <w:rPr>
      <w:b/>
      <w:kern w:val="44"/>
      <w:sz w:val="32"/>
    </w:rPr>
  </w:style>
  <w:style w:type="paragraph" w:styleId="2">
    <w:name w:val="heading 2"/>
    <w:basedOn w:val="a"/>
    <w:next w:val="a"/>
    <w:semiHidden/>
    <w:unhideWhenUsed/>
    <w:qFormat/>
    <w:pPr>
      <w:keepNext/>
      <w:keepLines/>
      <w:spacing w:before="260" w:after="260" w:line="413" w:lineRule="auto"/>
      <w:outlineLvl w:val="1"/>
    </w:pPr>
    <w:rPr>
      <w:rFonts w:ascii="Arial" w:hAnsi="Arial"/>
      <w:b/>
      <w:sz w:val="30"/>
    </w:rPr>
  </w:style>
  <w:style w:type="paragraph" w:styleId="3">
    <w:name w:val="heading 3"/>
    <w:basedOn w:val="a"/>
    <w:next w:val="a"/>
    <w:semiHidden/>
    <w:unhideWhenUsed/>
    <w:qFormat/>
    <w:pPr>
      <w:keepNext/>
      <w:keepLines/>
      <w:spacing w:before="260" w:after="260" w:line="413"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0" w:beforeAutospacing="1" w:after="0" w:afterAutospacing="1"/>
      <w:ind w:left="0"/>
      <w:jc w:val="left"/>
    </w:pPr>
    <w:rPr>
      <w:rFonts w:cs="Times New Roman"/>
      <w:kern w:val="0"/>
    </w:rPr>
  </w:style>
  <w:style w:type="paragraph" w:customStyle="1" w:styleId="a4">
    <w:name w:val="图表标题"/>
    <w:basedOn w:val="a"/>
    <w:rPr>
      <w:rFonts w:eastAsia="华文宋体"/>
      <w:b/>
      <w:sz w:val="21"/>
    </w:rPr>
  </w:style>
  <w:style w:type="paragraph" w:customStyle="1" w:styleId="a5">
    <w:name w:val="图表正文"/>
    <w:basedOn w:val="a"/>
    <w:qFormat/>
    <w:pPr>
      <w:spacing w:line="240" w:lineRule="auto"/>
    </w:pPr>
    <w:rPr>
      <w:rFonts w:eastAsia="华文宋体"/>
      <w:sz w:val="21"/>
    </w:rPr>
  </w:style>
  <w:style w:type="paragraph" w:customStyle="1" w:styleId="a6">
    <w:name w:val="参考文献中文"/>
    <w:basedOn w:val="a"/>
    <w:next w:val="a"/>
    <w:pPr>
      <w:keepNext/>
      <w:keepLines/>
      <w:spacing w:before="260" w:after="260" w:line="413" w:lineRule="auto"/>
      <w:jc w:val="left"/>
      <w:outlineLvl w:val="2"/>
    </w:pPr>
    <w:rPr>
      <w:sz w:val="21"/>
    </w:rPr>
  </w:style>
  <w:style w:type="paragraph" w:customStyle="1" w:styleId="a7">
    <w:name w:val="个人信息"/>
    <w:basedOn w:val="a"/>
    <w:pPr>
      <w:spacing w:line="240" w:lineRule="auto"/>
      <w:jc w:val="center"/>
    </w:pPr>
    <w:rPr>
      <w:sz w:val="21"/>
    </w:rPr>
  </w:style>
  <w:style w:type="paragraph" w:styleId="a8">
    <w:name w:val="header"/>
    <w:basedOn w:val="a"/>
    <w:link w:val="a9"/>
    <w:rsid w:val="003024E3"/>
    <w:pP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3024E3"/>
    <w:rPr>
      <w:rFonts w:asciiTheme="minorHAnsi" w:eastAsia="华文仿宋" w:hAnsiTheme="minorHAnsi" w:cstheme="minorBidi"/>
      <w:kern w:val="2"/>
      <w:sz w:val="18"/>
      <w:szCs w:val="18"/>
    </w:rPr>
  </w:style>
  <w:style w:type="paragraph" w:styleId="aa">
    <w:name w:val="footer"/>
    <w:basedOn w:val="a"/>
    <w:link w:val="ab"/>
    <w:uiPriority w:val="99"/>
    <w:rsid w:val="003024E3"/>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3024E3"/>
    <w:rPr>
      <w:rFonts w:asciiTheme="minorHAnsi" w:eastAsia="华文仿宋"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垠林</cp:lastModifiedBy>
  <cp:revision>3</cp:revision>
  <dcterms:created xsi:type="dcterms:W3CDTF">2022-11-15T03:01:00Z</dcterms:created>
  <dcterms:modified xsi:type="dcterms:W3CDTF">2024-10-09T19:31:00Z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4AFEFB18E31F49A4B45C2B14ADCBFE37</vt:lpwstr>
  </property>
</Properties>
</file>