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unefwco9cjq" w:id="0"/>
      <w:bookmarkEnd w:id="0"/>
      <w:r w:rsidDel="00000000" w:rsidR="00000000" w:rsidRPr="00000000">
        <w:rPr>
          <w:rFonts w:ascii="Arial Unicode MS" w:cs="Arial Unicode MS" w:eastAsia="Arial Unicode MS" w:hAnsi="Arial Unicode MS"/>
          <w:rtl w:val="0"/>
        </w:rPr>
        <w:t xml:space="preserve">Quantization基础</w:t>
      </w:r>
    </w:p>
    <w:p w:rsidR="00000000" w:rsidDel="00000000" w:rsidP="00000000" w:rsidRDefault="00000000" w:rsidRPr="00000000" w14:paraId="00000002">
      <w:pPr>
        <w:rPr/>
      </w:pPr>
      <w:r w:rsidDel="00000000" w:rsidR="00000000" w:rsidRPr="00000000">
        <w:rPr>
          <w:rtl w:val="0"/>
        </w:rPr>
        <w:tab/>
      </w:r>
      <w:r w:rsidDel="00000000" w:rsidR="00000000" w:rsidRPr="00000000">
        <w:rPr/>
        <w:drawing>
          <wp:inline distB="114300" distT="114300" distL="114300" distR="114300">
            <wp:extent cx="3305175" cy="55245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051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Weight and Activation</w:t>
      </w:r>
    </w:p>
    <w:p w:rsidR="00000000" w:rsidDel="00000000" w:rsidP="00000000" w:rsidRDefault="00000000" w:rsidRPr="00000000" w14:paraId="00000004">
      <w:pPr>
        <w:rPr/>
      </w:pPr>
      <w:r w:rsidDel="00000000" w:rsidR="00000000" w:rsidRPr="00000000">
        <w:rPr>
          <w:rtl w:val="0"/>
        </w:rPr>
        <w:tab/>
        <w:t xml:space="preserve">Per-tensor, Per-channel, Per-tensor</w:t>
      </w:r>
    </w:p>
    <w:p w:rsidR="00000000" w:rsidDel="00000000" w:rsidP="00000000" w:rsidRDefault="00000000" w:rsidRPr="00000000" w14:paraId="00000005">
      <w:pPr>
        <w:rPr/>
      </w:pPr>
      <w:r w:rsidDel="00000000" w:rsidR="00000000" w:rsidRPr="00000000">
        <w:rPr>
          <w:rtl w:val="0"/>
        </w:rPr>
        <w:t xml:space="preserve">W8A16</w:t>
      </w:r>
    </w:p>
    <w:p w:rsidR="00000000" w:rsidDel="00000000" w:rsidP="00000000" w:rsidRDefault="00000000" w:rsidRPr="00000000" w14:paraId="00000006">
      <w:pPr>
        <w:rPr/>
      </w:pPr>
      <w:r w:rsidDel="00000000" w:rsidR="00000000" w:rsidRPr="00000000">
        <w:rPr>
          <w:rtl w:val="0"/>
        </w:rPr>
        <w:t xml:space="preserve">Weight 8 Bit</w:t>
      </w:r>
    </w:p>
    <w:p w:rsidR="00000000" w:rsidDel="00000000" w:rsidP="00000000" w:rsidRDefault="00000000" w:rsidRPr="00000000" w14:paraId="00000007">
      <w:pPr>
        <w:rPr/>
      </w:pPr>
      <w:r w:rsidDel="00000000" w:rsidR="00000000" w:rsidRPr="00000000">
        <w:rPr>
          <w:rtl w:val="0"/>
        </w:rPr>
        <w:t xml:space="preserve">Activation 16 bit</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这里activation怎么理解？不是Activation函数，而是指的output</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比如，input x BF16，Wx, 矩阵乘法int8 x int8，而后output dequant成BF16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tokoecr20hnm" w:id="1"/>
      <w:bookmarkEnd w:id="1"/>
      <w:r w:rsidDel="00000000" w:rsidR="00000000" w:rsidRPr="00000000">
        <w:rPr>
          <w:rtl w:val="0"/>
        </w:rPr>
        <w:t xml:space="preserve">CLE</w:t>
      </w:r>
    </w:p>
    <w:p w:rsidR="00000000" w:rsidDel="00000000" w:rsidP="00000000" w:rsidRDefault="00000000" w:rsidRPr="00000000" w14:paraId="0000000C">
      <w:pPr>
        <w:rPr/>
      </w:pPr>
      <w:r w:rsidDel="00000000" w:rsidR="00000000" w:rsidRPr="00000000">
        <w:rPr>
          <w:rtl w:val="0"/>
        </w:rPr>
        <w:t xml:space="preserve">Bias Correction</w:t>
      </w:r>
    </w:p>
    <w:p w:rsidR="00000000" w:rsidDel="00000000" w:rsidP="00000000" w:rsidRDefault="00000000" w:rsidRPr="00000000" w14:paraId="0000000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680" w:line="279.84"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680" w:line="279.84" w:lineRule="auto"/>
        <w:rPr/>
      </w:pPr>
      <w:bookmarkStart w:colFirst="0" w:colLast="0" w:name="_lhtgmjd7jkwq" w:id="2"/>
      <w:bookmarkEnd w:id="2"/>
      <w:r w:rsidDel="00000000" w:rsidR="00000000" w:rsidRPr="00000000">
        <w:rPr>
          <w:rtl w:val="0"/>
        </w:rPr>
        <w:t xml:space="preserve">Quantization schemes for LLM/LVM Transformers</w:t>
      </w:r>
    </w:p>
    <w:p w:rsidR="00000000" w:rsidDel="00000000" w:rsidP="00000000" w:rsidRDefault="00000000" w:rsidRPr="00000000" w14:paraId="0000000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pPr>
      <w:r w:rsidDel="00000000" w:rsidR="00000000" w:rsidRPr="00000000">
        <w:rPr>
          <w:rtl w:val="0"/>
        </w:rPr>
        <w:t xml:space="preserve">1.1. Language model quantization scheme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pPr>
      <w:r w:rsidDel="00000000" w:rsidR="00000000" w:rsidRPr="00000000">
        <w:rPr>
          <w:rtl w:val="0"/>
        </w:rPr>
        <w:t xml:space="preserve">In general, we apply </w:t>
      </w:r>
      <w:r w:rsidDel="00000000" w:rsidR="00000000" w:rsidRPr="00000000">
        <w:rPr>
          <w:b w:val="1"/>
          <w:bCs w:val="1"/>
          <w:rtl w:val="0"/>
        </w:rPr>
        <w:t xml:space="preserve">w4a16kv8</w:t>
      </w:r>
      <w:r w:rsidDel="00000000" w:rsidR="00000000" w:rsidRPr="00000000">
        <w:rPr>
          <w:rtl w:val="0"/>
        </w:rPr>
        <w:t xml:space="preserve"> quantization with several mixed precision (MP) for language Transformer model in LLM/LVM:</w:t>
      </w:r>
    </w:p>
    <w:p w:rsidR="00000000" w:rsidDel="00000000" w:rsidP="00000000" w:rsidRDefault="00000000" w:rsidRPr="00000000" w14:paraId="0000001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279.84" w:lineRule="auto"/>
        <w:ind w:left="720" w:hanging="360"/>
        <w:rPr>
          <w:rFonts w:ascii="Arial" w:cs="Arial" w:eastAsia="Arial" w:hAnsi="Arial"/>
          <w:color w:val="000000"/>
          <w:sz w:val="22"/>
          <w:szCs w:val="22"/>
        </w:rPr>
      </w:pPr>
      <w:r w:rsidDel="00000000" w:rsidR="00000000" w:rsidRPr="00000000">
        <w:rPr>
          <w:rtl w:val="0"/>
        </w:rPr>
        <w:t xml:space="preserve">(w4) Decoder linear layers weights: 4-bits per-channel for all decoder linear layers.</w:t>
      </w:r>
    </w:p>
    <w:p w:rsidR="00000000" w:rsidDel="00000000" w:rsidP="00000000" w:rsidRDefault="00000000" w:rsidRPr="00000000" w14:paraId="0000001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(a16) Output activations: 16-bits per-tensor for all activations except the KV cache activations.</w:t>
      </w:r>
    </w:p>
    <w:p w:rsidR="00000000" w:rsidDel="00000000" w:rsidP="00000000" w:rsidRDefault="00000000" w:rsidRPr="00000000" w14:paraId="0000001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(kv8) KV cache activations (blue background in table): 8-bits per-tensor, required for Genie on-target execution.</w:t>
      </w:r>
    </w:p>
    <w:p w:rsidR="00000000" w:rsidDel="00000000" w:rsidP="00000000" w:rsidRDefault="00000000" w:rsidRPr="00000000" w14:paraId="0000001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(MP) lm-head weights: 8-bits for accuracy purpose (reducing to 4-bits leads to large accuracy drop, need further study for accuracy recovery).</w:t>
      </w:r>
    </w:p>
    <w:p w:rsidR="00000000" w:rsidDel="00000000" w:rsidP="00000000" w:rsidRDefault="00000000" w:rsidRPr="00000000" w14:paraId="0000001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(MP) Embedding weights: 16-bits by default, can reduce to 8-bits if accuracy still preserves.</w:t>
      </w:r>
    </w:p>
    <w:p w:rsidR="00000000" w:rsidDel="00000000" w:rsidP="00000000" w:rsidRDefault="00000000" w:rsidRPr="00000000" w14:paraId="0000001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(MP) Layer/RMSNorm weights: 16-bits by default, can reduce to 8-bits if accuracy still preserves.</w:t>
      </w:r>
    </w:p>
    <w:p w:rsidR="00000000" w:rsidDel="00000000" w:rsidP="00000000" w:rsidRDefault="00000000" w:rsidRPr="00000000" w14:paraId="0000001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288" w:lineRule="auto"/>
        <w:rPr/>
      </w:pPr>
      <w:r w:rsidDel="00000000" w:rsidR="00000000" w:rsidRPr="00000000">
        <w:rPr>
          <w:rtl w:val="0"/>
        </w:rPr>
        <w:t xml:space="preserve">1.2. Vision model quantization scheme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pPr>
      <w:r w:rsidDel="00000000" w:rsidR="00000000" w:rsidRPr="00000000">
        <w:rPr>
          <w:rtl w:val="0"/>
        </w:rPr>
        <w:t xml:space="preserve">In general, we apply </w:t>
      </w:r>
      <w:r w:rsidDel="00000000" w:rsidR="00000000" w:rsidRPr="00000000">
        <w:rPr>
          <w:b w:val="1"/>
          <w:bCs w:val="1"/>
          <w:rtl w:val="0"/>
        </w:rPr>
        <w:t xml:space="preserve">w8a16</w:t>
      </w:r>
      <w:r w:rsidDel="00000000" w:rsidR="00000000" w:rsidRPr="00000000">
        <w:rPr>
          <w:rtl w:val="0"/>
        </w:rPr>
        <w:t xml:space="preserve"> quantization for vision Transformer model in LVM, with the following notes:</w:t>
      </w:r>
    </w:p>
    <w:p w:rsidR="00000000" w:rsidDel="00000000" w:rsidP="00000000" w:rsidRDefault="00000000" w:rsidRPr="00000000" w14:paraId="0000001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279.84" w:lineRule="auto"/>
        <w:ind w:left="720" w:hanging="360"/>
        <w:rPr>
          <w:rFonts w:ascii="Arial" w:cs="Arial" w:eastAsia="Arial" w:hAnsi="Arial"/>
          <w:color w:val="000000"/>
          <w:sz w:val="22"/>
          <w:szCs w:val="22"/>
        </w:rPr>
      </w:pPr>
      <w:r w:rsidDel="00000000" w:rsidR="00000000" w:rsidRPr="00000000">
        <w:rPr>
          <w:rtl w:val="0"/>
        </w:rPr>
        <w:t xml:space="preserve">Linear layer weights: We found w4 quantization leads to large accuracy drop on ViT in LVM, so w8 is applied as default. But it is possible to reduce to 4-bits with LiteMP/AMP, or algorithms like SeqMSE (further study required).</w:t>
      </w:r>
    </w:p>
    <w:p w:rsidR="00000000" w:rsidDel="00000000" w:rsidP="00000000" w:rsidRDefault="00000000" w:rsidRPr="00000000" w14:paraId="0000001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Layer/RMSNorm weights: 8-bits by default following the w8 scheme, but can move to 16-bits if 8-bits is not sufficient to preserve accuracy.</w:t>
      </w:r>
    </w:p>
    <w:p w:rsidR="00000000" w:rsidDel="00000000" w:rsidP="00000000" w:rsidRDefault="00000000" w:rsidRPr="00000000" w14:paraId="0000001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279.84" w:lineRule="auto"/>
        <w:ind w:left="720" w:hanging="360"/>
        <w:rPr>
          <w:rFonts w:ascii="Arial" w:cs="Arial" w:eastAsia="Arial" w:hAnsi="Arial"/>
          <w:color w:val="000000"/>
          <w:sz w:val="22"/>
          <w:szCs w:val="22"/>
        </w:rPr>
      </w:pPr>
      <w:r w:rsidDel="00000000" w:rsidR="00000000" w:rsidRPr="00000000">
        <w:rPr>
          <w:rtl w:val="0"/>
        </w:rPr>
        <w:t xml:space="preserve">MatMul input activations: ViT does not have KV cache so 16x8 bits for MatMul inputs (note that the 8-bits 2nd input also leads to 8-bits output of k/v-proj) is not necessary. </w:t>
      </w:r>
      <w:r w:rsidDel="00000000" w:rsidR="00000000" w:rsidRPr="00000000">
        <w:rPr>
          <w:rtl w:val="0"/>
        </w:rPr>
        <w:t xml:space="preserve">But currently we still use 16x8 in our ViT notebooks since using 16x16 requires “</w:t>
      </w:r>
      <w:r w:rsidDel="00000000" w:rsidR="00000000" w:rsidRPr="00000000">
        <w:rPr>
          <w:rtl w:val="0"/>
        </w:rPr>
        <w:t xml:space="preserve">use_dynamic_16_bit_weights</w:t>
      </w:r>
      <w:r w:rsidDel="00000000" w:rsidR="00000000" w:rsidRPr="00000000">
        <w:rPr>
          <w:rtl w:val="0"/>
        </w:rPr>
        <w:t xml:space="preserve">“ flag during</w:t>
      </w:r>
      <w:r w:rsidDel="00000000" w:rsidR="00000000" w:rsidRPr="00000000">
        <w:rPr>
          <w:rtl w:val="0"/>
        </w:rPr>
        <w:t xml:space="preserve">qairt-quantizer</w:t>
      </w:r>
      <w:r w:rsidDel="00000000" w:rsidR="00000000" w:rsidRPr="00000000">
        <w:rPr>
          <w:rtl w:val="0"/>
        </w:rPr>
        <w:t xml:space="preserve"> step, which currently has bugs/issues when applying it (any documentation on this issue in GR00T?)</w:t>
      </w:r>
      <w:r w:rsidDel="00000000" w:rsidR="00000000" w:rsidRPr="00000000">
        <w:rPr>
          <w:rtl w:val="0"/>
        </w:rPr>
        <w:t xml:space="preserve">.</w:t>
      </w:r>
    </w:p>
    <w:p w:rsidR="00000000" w:rsidDel="00000000" w:rsidP="00000000" w:rsidRDefault="00000000" w:rsidRPr="00000000" w14:paraId="0000001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680" w:line="279.84" w:lineRule="auto"/>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235"/>
        <w:gridCol w:w="1275"/>
        <w:gridCol w:w="1380"/>
        <w:gridCol w:w="1350"/>
        <w:gridCol w:w="2535"/>
        <w:tblGridChange w:id="0">
          <w:tblGrid>
            <w:gridCol w:w="1200"/>
            <w:gridCol w:w="2235"/>
            <w:gridCol w:w="1275"/>
            <w:gridCol w:w="1380"/>
            <w:gridCol w:w="1350"/>
            <w:gridCol w:w="253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Types</w:t>
            </w:r>
          </w:p>
        </w:tc>
        <w:tc>
          <w:tcPr>
            <w:tcMar>
              <w:top w:w="0.0" w:type="dxa"/>
              <w:left w:w="0.0" w:type="dxa"/>
              <w:bottom w:w="0.0" w:type="dxa"/>
              <w:right w:w="0.0" w:type="dxa"/>
            </w:tcMa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Layers</w:t>
            </w:r>
          </w:p>
        </w:tc>
        <w:tc>
          <w:tcPr>
            <w:tcMar>
              <w:top w:w="0.0" w:type="dxa"/>
              <w:left w:w="0.0" w:type="dxa"/>
              <w:bottom w:w="0.0" w:type="dxa"/>
              <w:right w:w="0.0" w:type="dxa"/>
            </w:tcMa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Bitwidth</w:t>
            </w:r>
          </w:p>
        </w:tc>
        <w:tc>
          <w:tcPr>
            <w:tcMar>
              <w:top w:w="0.0" w:type="dxa"/>
              <w:left w:w="0.0" w:type="dxa"/>
              <w:bottom w:w="0.0" w:type="dxa"/>
              <w:right w:w="0.0" w:type="dxa"/>
            </w:tcMa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Granularity</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292a2e"/>
              </w:rPr>
            </w:pPr>
            <w:r w:rsidDel="00000000" w:rsidR="00000000" w:rsidRPr="00000000">
              <w:rPr>
                <w:b w:val="1"/>
                <w:bCs w:val="1"/>
                <w:color w:val="292a2e"/>
                <w:rtl w:val="0"/>
              </w:rPr>
              <w:t xml:space="preserve">Reason</w:t>
            </w:r>
          </w:p>
        </w:tc>
      </w:tr>
      <w:tr>
        <w:trPr>
          <w:cantSplit w:val="0"/>
          <w:tblHeader w:val="0"/>
        </w:trPr>
        <w:tc>
          <w:tcPr>
            <w:vMerge w:val="restart"/>
            <w:tcMar>
              <w:top w:w="0.0" w:type="dxa"/>
              <w:left w:w="0.0" w:type="dxa"/>
              <w:bottom w:w="0.0" w:type="dxa"/>
              <w:right w:w="0.0" w:type="dxa"/>
            </w:tcMa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Weights</w:t>
            </w:r>
          </w:p>
        </w:tc>
        <w:tc>
          <w:tcPr>
            <w:tcMar>
              <w:top w:w="0.0" w:type="dxa"/>
              <w:left w:w="0.0" w:type="dxa"/>
              <w:bottom w:w="0.0" w:type="dxa"/>
              <w:right w:w="0.0" w:type="dxa"/>
            </w:tcMa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Linear layers</w:t>
            </w:r>
          </w:p>
        </w:tc>
        <w:tc>
          <w:tcPr>
            <w:tcMar>
              <w:top w:w="0.0" w:type="dxa"/>
              <w:left w:w="0.0" w:type="dxa"/>
              <w:bottom w:w="0.0" w:type="dxa"/>
              <w:right w:w="0.0" w:type="dxa"/>
            </w:tcMa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4 / 8</w:t>
            </w:r>
          </w:p>
        </w:tc>
        <w:tc>
          <w:tcPr>
            <w:tcMar>
              <w:top w:w="0.0" w:type="dxa"/>
              <w:left w:w="0.0" w:type="dxa"/>
              <w:bottom w:w="0.0" w:type="dxa"/>
              <w:right w:w="0.0" w:type="dxa"/>
            </w:tcMa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Per-channel</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rtl w:val="0"/>
              </w:rPr>
            </w:r>
          </w:p>
        </w:tc>
      </w:tr>
      <w:tr>
        <w:trPr>
          <w:cantSplit w:val="0"/>
          <w:tblHeader w:val="0"/>
        </w:trPr>
        <w:tc>
          <w:tcPr>
            <w:vMerge w:val="continue"/>
            <w:tcMar>
              <w:top w:w="0.0" w:type="dxa"/>
              <w:left w:w="0.0" w:type="dxa"/>
              <w:bottom w:w="0.0" w:type="dxa"/>
              <w:right w:w="0.0" w:type="dxa"/>
            </w:tcMar>
          </w:tcPr>
          <w:p w:rsidR="00000000" w:rsidDel="00000000" w:rsidP="00000000" w:rsidRDefault="00000000" w:rsidRPr="00000000" w14:paraId="00000029">
            <w:pPr>
              <w:spacing w:after="240" w:before="360" w:lineRule="auto"/>
              <w:rPr>
                <w:color w:val="292a2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Layer/RMS Norm</w:t>
            </w:r>
          </w:p>
        </w:tc>
        <w:tc>
          <w:tcPr>
            <w:tcMar>
              <w:top w:w="0.0" w:type="dxa"/>
              <w:left w:w="0.0" w:type="dxa"/>
              <w:bottom w:w="0.0" w:type="dxa"/>
              <w:right w:w="0.0" w:type="dxa"/>
            </w:tcMa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16 / 8</w:t>
            </w:r>
          </w:p>
        </w:tc>
        <w:tc>
          <w:tcPr>
            <w:tcMar>
              <w:top w:w="0.0" w:type="dxa"/>
              <w:left w:w="0.0" w:type="dxa"/>
              <w:bottom w:w="0.0" w:type="dxa"/>
              <w:right w:w="0.0" w:type="dxa"/>
            </w:tcMa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Accuracy: output goes to residual, escalate</w:t>
            </w:r>
          </w:p>
        </w:tc>
      </w:tr>
      <w:tr>
        <w:trPr>
          <w:cantSplit w:val="0"/>
          <w:tblHeader w:val="0"/>
        </w:trPr>
        <w:tc>
          <w:tcPr>
            <w:vMerge w:val="continue"/>
            <w:tcMar>
              <w:top w:w="0.0" w:type="dxa"/>
              <w:left w:w="0.0" w:type="dxa"/>
              <w:bottom w:w="0.0" w:type="dxa"/>
              <w:right w:w="0.0" w:type="dxa"/>
            </w:tcMar>
          </w:tcPr>
          <w:p w:rsidR="00000000" w:rsidDel="00000000" w:rsidP="00000000" w:rsidRDefault="00000000" w:rsidRPr="00000000" w14:paraId="0000002F">
            <w:pPr>
              <w:spacing w:after="240" w:before="360" w:lineRule="auto"/>
              <w:rPr>
                <w:color w:val="292a2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Embedding</w:t>
            </w:r>
          </w:p>
        </w:tc>
        <w:tc>
          <w:tcPr>
            <w:tcMar>
              <w:top w:w="0.0" w:type="dxa"/>
              <w:left w:w="0.0" w:type="dxa"/>
              <w:bottom w:w="0.0" w:type="dxa"/>
              <w:right w:w="0.0" w:type="dxa"/>
            </w:tcMa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16 / 8</w:t>
            </w:r>
          </w:p>
        </w:tc>
        <w:tc>
          <w:tcPr>
            <w:tcMar>
              <w:top w:w="0.0" w:type="dxa"/>
              <w:left w:w="0.0" w:type="dxa"/>
              <w:bottom w:w="0.0" w:type="dxa"/>
              <w:right w:w="0.0" w:type="dxa"/>
            </w:tcMa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Non-zero mean, reduce memory</w:t>
            </w:r>
          </w:p>
        </w:tc>
      </w:tr>
      <w:tr>
        <w:trPr>
          <w:cantSplit w:val="0"/>
          <w:tblHeader w:val="0"/>
        </w:trPr>
        <w:tc>
          <w:tcPr>
            <w:vMerge w:val="continue"/>
            <w:tcMar>
              <w:top w:w="0.0" w:type="dxa"/>
              <w:left w:w="0.0" w:type="dxa"/>
              <w:bottom w:w="0.0" w:type="dxa"/>
              <w:right w:w="0.0" w:type="dxa"/>
            </w:tcMar>
          </w:tcPr>
          <w:p w:rsidR="00000000" w:rsidDel="00000000" w:rsidP="00000000" w:rsidRDefault="00000000" w:rsidRPr="00000000" w14:paraId="00000035">
            <w:pPr>
              <w:spacing w:after="240" w:before="360" w:lineRule="auto"/>
              <w:rPr>
                <w:color w:val="292a2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LM-head</w:t>
            </w:r>
          </w:p>
        </w:tc>
        <w:tc>
          <w:tcPr>
            <w:tcMar>
              <w:top w:w="0.0" w:type="dxa"/>
              <w:left w:w="0.0" w:type="dxa"/>
              <w:bottom w:w="0.0" w:type="dxa"/>
              <w:right w:w="0.0" w:type="dxa"/>
            </w:tcMa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8</w:t>
            </w:r>
          </w:p>
        </w:tc>
        <w:tc>
          <w:tcPr>
            <w:tcMar>
              <w:top w:w="0.0" w:type="dxa"/>
              <w:left w:w="0.0" w:type="dxa"/>
              <w:bottom w:w="0.0" w:type="dxa"/>
              <w:right w:w="0.0" w:type="dxa"/>
            </w:tcMa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Per-channel</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Linear MatMul/Conv faster</w:t>
            </w:r>
          </w:p>
        </w:tc>
      </w:tr>
      <w:tr>
        <w:trPr>
          <w:cantSplit w:val="0"/>
          <w:tblHeader w:val="0"/>
        </w:trPr>
        <w:tc>
          <w:tcPr>
            <w:vMerge w:val="restart"/>
            <w:tcMar>
              <w:top w:w="0.0" w:type="dxa"/>
              <w:left w:w="0.0" w:type="dxa"/>
              <w:bottom w:w="0.0" w:type="dxa"/>
              <w:right w:w="0.0" w:type="dxa"/>
            </w:tcMa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Activation</w:t>
            </w:r>
          </w:p>
        </w:tc>
        <w:tc>
          <w:tcPr>
            <w:tcMar>
              <w:top w:w="0.0" w:type="dxa"/>
              <w:left w:w="0.0" w:type="dxa"/>
              <w:bottom w:w="0.0" w:type="dxa"/>
              <w:right w:w="0.0" w:type="dxa"/>
            </w:tcMa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Output activations</w:t>
            </w:r>
          </w:p>
        </w:tc>
        <w:tc>
          <w:tcPr>
            <w:tcMar>
              <w:top w:w="0.0" w:type="dxa"/>
              <w:left w:w="0.0" w:type="dxa"/>
              <w:bottom w:w="0.0" w:type="dxa"/>
              <w:right w:w="0.0" w:type="dxa"/>
            </w:tcMa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16</w:t>
            </w:r>
          </w:p>
        </w:tc>
        <w:tc>
          <w:tcPr>
            <w:tcMar>
              <w:top w:w="0.0" w:type="dxa"/>
              <w:left w:w="0.0" w:type="dxa"/>
              <w:bottom w:w="0.0" w:type="dxa"/>
              <w:right w:w="0.0" w:type="dxa"/>
            </w:tcMa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Accuracy</w:t>
            </w:r>
          </w:p>
        </w:tc>
      </w:tr>
      <w:tr>
        <w:trPr>
          <w:cantSplit w:val="0"/>
          <w:tblHeader w:val="0"/>
        </w:trPr>
        <w:tc>
          <w:tcPr>
            <w:vMerge w:val="continue"/>
            <w:tcMar>
              <w:top w:w="0.0" w:type="dxa"/>
              <w:left w:w="0.0" w:type="dxa"/>
              <w:bottom w:w="0.0" w:type="dxa"/>
              <w:right w:w="0.0" w:type="dxa"/>
            </w:tcMar>
          </w:tcPr>
          <w:p w:rsidR="00000000" w:rsidDel="00000000" w:rsidP="00000000" w:rsidRDefault="00000000" w:rsidRPr="00000000" w14:paraId="00000041">
            <w:pPr>
              <w:spacing w:after="240" w:before="360" w:lineRule="auto"/>
              <w:rPr>
                <w:color w:val="292a2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KV cache</w:t>
            </w:r>
          </w:p>
        </w:tc>
        <w:tc>
          <w:tcPr>
            <w:tcMar>
              <w:top w:w="0.0" w:type="dxa"/>
              <w:left w:w="0.0" w:type="dxa"/>
              <w:bottom w:w="0.0" w:type="dxa"/>
              <w:right w:w="0.0" w:type="dxa"/>
            </w:tcMa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8</w:t>
            </w:r>
          </w:p>
        </w:tc>
        <w:tc>
          <w:tcPr>
            <w:tcMar>
              <w:top w:w="0.0" w:type="dxa"/>
              <w:left w:w="0.0" w:type="dxa"/>
              <w:bottom w:w="0.0" w:type="dxa"/>
              <w:right w:w="0.0" w:type="dxa"/>
            </w:tcMa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Save Memory</w:t>
            </w:r>
          </w:p>
        </w:tc>
      </w:tr>
      <w:tr>
        <w:trPr>
          <w:cantSplit w:val="0"/>
          <w:tblHeader w:val="0"/>
        </w:trPr>
        <w:tc>
          <w:tcPr>
            <w:vMerge w:val="continue"/>
            <w:tcMar>
              <w:top w:w="0.0" w:type="dxa"/>
              <w:left w:w="0.0" w:type="dxa"/>
              <w:bottom w:w="0.0" w:type="dxa"/>
              <w:right w:w="0.0" w:type="dxa"/>
            </w:tcMar>
          </w:tcPr>
          <w:p w:rsidR="00000000" w:rsidDel="00000000" w:rsidP="00000000" w:rsidRDefault="00000000" w:rsidRPr="00000000" w14:paraId="00000047">
            <w:pPr>
              <w:spacing w:after="240" w:before="360" w:lineRule="auto"/>
              <w:rPr>
                <w:color w:val="292a2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MatMul input 1</w:t>
            </w:r>
          </w:p>
        </w:tc>
        <w:tc>
          <w:tcPr>
            <w:tcMar>
              <w:top w:w="0.0" w:type="dxa"/>
              <w:left w:w="0.0" w:type="dxa"/>
              <w:bottom w:w="0.0" w:type="dxa"/>
              <w:right w:w="0.0" w:type="dxa"/>
            </w:tcMa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16</w:t>
            </w:r>
          </w:p>
        </w:tc>
        <w:tc>
          <w:tcPr>
            <w:tcMar>
              <w:top w:w="0.0" w:type="dxa"/>
              <w:left w:w="0.0" w:type="dxa"/>
              <w:bottom w:w="0.0" w:type="dxa"/>
              <w:right w:w="0.0" w:type="dxa"/>
            </w:tcMa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Asymmetric</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right w:color="000000" w:space="0" w:sz="8" w:val="single"/>
            </w:tcBorders>
            <w:tcMar>
              <w:top w:w="0.0" w:type="dxa"/>
              <w:left w:w="0.0" w:type="dxa"/>
              <w:bottom w:w="0.0" w:type="dxa"/>
              <w:right w:w="0.0" w:type="dxa"/>
            </w:tcMa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rFonts w:ascii="Arial Unicode MS" w:cs="Arial Unicode MS" w:eastAsia="Arial Unicode MS" w:hAnsi="Arial Unicode MS"/>
                <w:color w:val="292a2e"/>
                <w:rtl w:val="0"/>
              </w:rPr>
              <w:t xml:space="preserve">要过Softmax</w:t>
            </w:r>
          </w:p>
        </w:tc>
      </w:tr>
      <w:tr>
        <w:trPr>
          <w:cantSplit w:val="0"/>
          <w:tblHeader w:val="0"/>
        </w:trPr>
        <w:tc>
          <w:tcPr>
            <w:vMerge w:val="continue"/>
            <w:tcBorders>
              <w:bottom w:color="000000" w:space="0" w:sz="8" w:val="single"/>
            </w:tcBorders>
            <w:tcMar>
              <w:top w:w="0.0" w:type="dxa"/>
              <w:left w:w="0.0" w:type="dxa"/>
              <w:bottom w:w="0.0" w:type="dxa"/>
              <w:right w:w="0.0" w:type="dxa"/>
            </w:tcMar>
          </w:tcPr>
          <w:p w:rsidR="00000000" w:rsidDel="00000000" w:rsidP="00000000" w:rsidRDefault="00000000" w:rsidRPr="00000000" w14:paraId="0000004D">
            <w:pPr>
              <w:spacing w:after="240" w:before="360" w:lineRule="auto"/>
              <w:rPr>
                <w:color w:val="292a2e"/>
              </w:rPr>
            </w:pPr>
            <w:r w:rsidDel="00000000" w:rsidR="00000000" w:rsidRPr="00000000">
              <w:rPr>
                <w:rtl w:val="0"/>
              </w:rPr>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MatMul input 2 (kv)</w:t>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8</w:t>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Symmetric</w:t>
            </w:r>
          </w:p>
        </w:tc>
        <w:tc>
          <w:tcPr>
            <w:tcBorders>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Per-tensor</w:t>
            </w:r>
          </w:p>
        </w:tc>
        <w:tc>
          <w:tcPr>
            <w:tcBorders>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rFonts w:ascii="Arial Unicode MS" w:cs="Arial Unicode MS" w:eastAsia="Arial Unicode MS" w:hAnsi="Arial Unicode MS"/>
                <w:color w:val="292a2e"/>
                <w:rtl w:val="0"/>
              </w:rPr>
              <w:t xml:space="preserve">在和V Cache点乘时INT8 * INT8 Hardware Path</w:t>
            </w:r>
          </w:p>
        </w:tc>
      </w:tr>
      <w:tr>
        <w:trPr>
          <w:cantSplit w:val="0"/>
          <w:tblHeader w:val="0"/>
        </w:trPr>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53">
            <w:pPr>
              <w:spacing w:after="240" w:before="360" w:lineRule="auto"/>
              <w:rPr>
                <w:color w:val="292a2e"/>
              </w:rPr>
            </w:pPr>
            <w:r w:rsidDel="00000000" w:rsidR="00000000" w:rsidRPr="00000000">
              <w:rPr>
                <w:rtl w:val="0"/>
              </w:rPr>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self_attn_Concat</w:t>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8</w:t>
            </w:r>
          </w:p>
        </w:tc>
        <w:tc>
          <w:tcPr>
            <w:tcBorders>
              <w:bottom w:color="000000" w:space="0" w:sz="8" w:val="single"/>
            </w:tcBorders>
            <w:tcMar>
              <w:top w:w="0.0" w:type="dxa"/>
              <w:left w:w="0.0" w:type="dxa"/>
              <w:bottom w:w="0.0" w:type="dxa"/>
              <w:right w:w="0.0" w:type="dxa"/>
            </w:tcMa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Symmetric</w:t>
            </w:r>
          </w:p>
        </w:tc>
        <w:tc>
          <w:tcPr>
            <w:tcBorders>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rtl w:val="0"/>
              </w:rPr>
            </w:r>
          </w:p>
        </w:tc>
        <w:tc>
          <w:tcPr>
            <w:tcBorders>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292a2e"/>
              </w:rPr>
            </w:pPr>
            <w:r w:rsidDel="00000000" w:rsidR="00000000" w:rsidRPr="00000000">
              <w:rPr>
                <w:color w:val="292a2e"/>
                <w:rtl w:val="0"/>
              </w:rPr>
              <w:t xml:space="preserve">Not reused, </w:t>
            </w:r>
            <w:r w:rsidDel="00000000" w:rsidR="00000000" w:rsidRPr="00000000">
              <w:rPr>
                <w:color w:val="292a2e"/>
                <w:rtl w:val="0"/>
              </w:rPr>
              <w:t xml:space="preserve">Enables INT8 × INT8 GEMM in output projection</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iph2ifs1domt" w:id="3"/>
      <w:bookmarkEnd w:id="3"/>
      <w:r w:rsidDel="00000000" w:rsidR="00000000" w:rsidRPr="00000000">
        <w:rPr>
          <w:rtl w:val="0"/>
        </w:rPr>
        <w:t xml:space="preserve">Exceptions</w:t>
      </w:r>
    </w:p>
    <w:p w:rsidR="00000000" w:rsidDel="00000000" w:rsidP="00000000" w:rsidRDefault="00000000" w:rsidRPr="00000000" w14:paraId="0000005B">
      <w:pPr>
        <w:rPr/>
      </w:pPr>
      <w:r w:rsidDel="00000000" w:rsidR="00000000" w:rsidRPr="00000000">
        <w:rPr>
          <w:rtl w:val="0"/>
        </w:rPr>
        <w:t xml:space="preserve">Propagate_output_encodings: </w:t>
      </w:r>
    </w:p>
    <w:p w:rsidR="00000000" w:rsidDel="00000000" w:rsidP="00000000" w:rsidRDefault="00000000" w:rsidRPr="00000000" w14:paraId="0000005C">
      <w:pPr>
        <w:rPr/>
      </w:pPr>
      <w:r w:rsidDel="00000000" w:rsidR="00000000" w:rsidRPr="00000000">
        <w:rPr>
          <w:rtl w:val="0"/>
        </w:rPr>
        <w:t xml:space="preserve">Wherever the graph has a Concat op (e.g. joining new K/V with cached K/V, or joining rotary cos/sin halves), this forces all of that Concat's input quantizers to share the exact same scale/offset as its output quantizer. Without this, each input to a Concat could get its own independently-calibrated encoding, and concatenating tensors with different scales mid-graph introduces representational mismatch (effectively wasted precision, since the concat output has to be re-quantized to a single scale anyway). This keeps the KV-cache concatenation numerically consistent across cache steps.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Embedding</w:t>
      </w:r>
    </w:p>
    <w:p w:rsidR="00000000" w:rsidDel="00000000" w:rsidP="00000000" w:rsidRDefault="00000000" w:rsidRPr="00000000" w14:paraId="0000005F">
      <w:pPr>
        <w:rPr/>
      </w:pPr>
      <w:r w:rsidDel="00000000" w:rsidR="00000000" w:rsidRPr="00000000">
        <w:rPr>
          <w:rtl w:val="0"/>
        </w:rPr>
        <w:t xml:space="preserve">Asym A16, later modify to 8 bit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RMSNorm</w:t>
      </w:r>
    </w:p>
    <w:p w:rsidR="00000000" w:rsidDel="00000000" w:rsidP="00000000" w:rsidRDefault="00000000" w:rsidRPr="00000000" w14:paraId="00000062">
      <w:pPr>
        <w:rPr/>
      </w:pPr>
      <w:r w:rsidDel="00000000" w:rsidR="00000000" w:rsidRPr="00000000">
        <w:rPr>
          <w:rtl w:val="0"/>
        </w:rPr>
        <w:t xml:space="preserve">Per-tensor, per-channel is over-kill, asym A16</w:t>
      </w:r>
    </w:p>
    <w:p w:rsidR="00000000" w:rsidDel="00000000" w:rsidP="00000000" w:rsidRDefault="00000000" w:rsidRPr="00000000" w14:paraId="00000063">
      <w:pPr>
        <w:pStyle w:val="Heading2"/>
        <w:rPr/>
      </w:pPr>
      <w:bookmarkStart w:colFirst="0" w:colLast="0" w:name="_9ghdfvysar22" w:id="4"/>
      <w:bookmarkEnd w:id="4"/>
      <w:r w:rsidDel="00000000" w:rsidR="00000000" w:rsidRPr="00000000">
        <w:rPr>
          <w:rtl w:val="0"/>
        </w:rPr>
        <w:t xml:space="preserve">RMSNorm quantization</w:t>
      </w:r>
    </w:p>
    <w:p w:rsidR="00000000" w:rsidDel="00000000" w:rsidP="00000000" w:rsidRDefault="00000000" w:rsidRPr="00000000" w14:paraId="00000064">
      <w:pPr>
        <w:rPr/>
      </w:pPr>
      <w:r w:rsidDel="00000000" w:rsidR="00000000" w:rsidRPr="00000000">
        <w:rPr/>
        <w:drawing>
          <wp:inline distB="114300" distT="114300" distL="114300" distR="114300">
            <wp:extent cx="2133600" cy="74295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336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4"/>
        </w:numPr>
        <w:spacing w:after="0" w:afterAutospacing="0" w:before="220" w:lineRule="auto"/>
        <w:ind w:left="720" w:hanging="360"/>
        <w:rPr>
          <w:sz w:val="22"/>
          <w:szCs w:val="22"/>
        </w:rPr>
      </w:pPr>
      <w:r w:rsidDel="00000000" w:rsidR="00000000" w:rsidRPr="00000000">
        <w:rPr>
          <w:color w:val="188038"/>
          <w:rtl w:val="0"/>
        </w:rPr>
        <w:t xml:space="preserve">x</w:t>
      </w:r>
      <w:r w:rsidDel="00000000" w:rsidR="00000000" w:rsidRPr="00000000">
        <w:rPr>
          <w:rtl w:val="0"/>
        </w:rPr>
        <w:t xml:space="preserve">: residual stream activation (FP16)</w:t>
      </w:r>
    </w:p>
    <w:p w:rsidR="00000000" w:rsidDel="00000000" w:rsidP="00000000" w:rsidRDefault="00000000" w:rsidRPr="00000000" w14:paraId="00000066">
      <w:pPr>
        <w:numPr>
          <w:ilvl w:val="0"/>
          <w:numId w:val="4"/>
        </w:numPr>
        <w:spacing w:after="220" w:before="0" w:beforeAutospacing="0" w:lineRule="auto"/>
        <w:ind w:left="720" w:hanging="360"/>
        <w:rPr>
          <w:sz w:val="22"/>
          <w:szCs w:val="22"/>
        </w:rPr>
      </w:pPr>
      <w:r w:rsidDel="00000000" w:rsidR="00000000" w:rsidRPr="00000000">
        <w:rPr>
          <w:color w:val="188038"/>
          <w:rtl w:val="0"/>
        </w:rPr>
        <w:t xml:space="preserve">γ</w:t>
      </w:r>
      <w:r w:rsidDel="00000000" w:rsidR="00000000" w:rsidRPr="00000000">
        <w:rPr>
          <w:rtl w:val="0"/>
        </w:rPr>
        <w:t xml:space="preserve"> (gamma)</w:t>
      </w:r>
      <w:r w:rsidDel="00000000" w:rsidR="00000000" w:rsidRPr="00000000">
        <w:rPr>
          <w:rtl w:val="0"/>
        </w:rPr>
        <w:t xml:space="preserve">: learned scale vector (one value per hidden dim)</w:t>
      </w:r>
    </w:p>
    <w:p w:rsidR="00000000" w:rsidDel="00000000" w:rsidP="00000000" w:rsidRDefault="00000000" w:rsidRPr="00000000" w14:paraId="00000067">
      <w:pPr>
        <w:spacing w:after="220" w:before="220" w:line="240" w:lineRule="auto"/>
        <w:rPr/>
      </w:pPr>
      <w:r w:rsidDel="00000000" w:rsidR="00000000" w:rsidRPr="00000000">
        <w:rPr>
          <w:rtl w:val="0"/>
        </w:rPr>
        <w:t xml:space="preserve">RMSNorm is a </w:t>
      </w:r>
      <w:r w:rsidDel="00000000" w:rsidR="00000000" w:rsidRPr="00000000">
        <w:rPr>
          <w:i w:val="1"/>
          <w:iCs w:val="1"/>
          <w:rtl w:val="0"/>
        </w:rPr>
        <w:t xml:space="preserve">global normalization</w:t>
      </w:r>
      <w:r w:rsidDel="00000000" w:rsidR="00000000" w:rsidRPr="00000000">
        <w:rPr>
          <w:rtl w:val="0"/>
        </w:rPr>
        <w:t xml:space="preserve"> followed by a </w:t>
      </w:r>
      <w:r w:rsidDel="00000000" w:rsidR="00000000" w:rsidRPr="00000000">
        <w:rPr>
          <w:i w:val="1"/>
          <w:iCs w:val="1"/>
          <w:rtl w:val="0"/>
        </w:rPr>
        <w:t xml:space="preserve">uniform rescaling</w:t>
      </w:r>
      <w:r w:rsidDel="00000000" w:rsidR="00000000" w:rsidRPr="00000000">
        <w:rPr>
          <w:rtl w:val="0"/>
        </w:rPr>
        <w:t xml:space="preserve">.</w:t>
      </w:r>
    </w:p>
    <w:p w:rsidR="00000000" w:rsidDel="00000000" w:rsidP="00000000" w:rsidRDefault="00000000" w:rsidRPr="00000000" w14:paraId="00000068">
      <w:pPr>
        <w:spacing w:after="220" w:before="220" w:line="240" w:lineRule="auto"/>
        <w:rPr/>
      </w:pPr>
      <w:r w:rsidDel="00000000" w:rsidR="00000000" w:rsidRPr="00000000">
        <w:rPr>
          <w:rtl w:val="0"/>
        </w:rPr>
        <w:t xml:space="preserve">RMSNorm assumes:</w:t>
      </w:r>
    </w:p>
    <w:p w:rsidR="00000000" w:rsidDel="00000000" w:rsidP="00000000" w:rsidRDefault="00000000" w:rsidRPr="00000000" w14:paraId="00000069">
      <w:pPr>
        <w:numPr>
          <w:ilvl w:val="0"/>
          <w:numId w:val="1"/>
        </w:numPr>
        <w:spacing w:after="0" w:afterAutospacing="0" w:before="220" w:line="240" w:lineRule="auto"/>
        <w:ind w:left="720" w:hanging="360"/>
        <w:rPr>
          <w:sz w:val="22"/>
          <w:szCs w:val="22"/>
        </w:rPr>
      </w:pPr>
      <w:r w:rsidDel="00000000" w:rsidR="00000000" w:rsidRPr="00000000">
        <w:rPr>
          <w:rtl w:val="0"/>
        </w:rPr>
        <w:t xml:space="preserve">The normalization term is </w:t>
      </w:r>
      <w:r w:rsidDel="00000000" w:rsidR="00000000" w:rsidRPr="00000000">
        <w:rPr>
          <w:b w:val="1"/>
          <w:bCs w:val="1"/>
          <w:rtl w:val="0"/>
        </w:rPr>
        <w:t xml:space="preserve">shared across all channels</w:t>
      </w:r>
    </w:p>
    <w:p w:rsidR="00000000" w:rsidDel="00000000" w:rsidP="00000000" w:rsidRDefault="00000000" w:rsidRPr="00000000" w14:paraId="0000006A">
      <w:pPr>
        <w:numPr>
          <w:ilvl w:val="0"/>
          <w:numId w:val="1"/>
        </w:numPr>
        <w:spacing w:after="220" w:before="0" w:beforeAutospacing="0" w:line="240" w:lineRule="auto"/>
        <w:ind w:left="720" w:hanging="360"/>
        <w:rPr>
          <w:sz w:val="22"/>
          <w:szCs w:val="22"/>
        </w:rPr>
      </w:pPr>
      <w:r w:rsidDel="00000000" w:rsidR="00000000" w:rsidRPr="00000000">
        <w:rPr>
          <w:rtl w:val="0"/>
        </w:rPr>
        <w:t xml:space="preserve">The scale </w:t>
      </w:r>
      <w:r w:rsidDel="00000000" w:rsidR="00000000" w:rsidRPr="00000000">
        <w:rPr>
          <w:color w:val="188038"/>
          <w:rtl w:val="0"/>
        </w:rPr>
        <w:t xml:space="preserve">γ</w:t>
      </w:r>
      <w:r w:rsidDel="00000000" w:rsidR="00000000" w:rsidRPr="00000000">
        <w:rPr>
          <w:rtl w:val="0"/>
        </w:rPr>
        <w:t xml:space="preserve"> only adjusts </w:t>
      </w:r>
      <w:r w:rsidDel="00000000" w:rsidR="00000000" w:rsidRPr="00000000">
        <w:rPr>
          <w:b w:val="1"/>
          <w:bCs w:val="1"/>
          <w:rtl w:val="0"/>
        </w:rPr>
        <w:t xml:space="preserve">relative feature importance</w:t>
      </w:r>
      <w:r w:rsidDel="00000000" w:rsidR="00000000" w:rsidRPr="00000000">
        <w:rPr>
          <w:rtl w:val="0"/>
        </w:rPr>
        <w:t xml:space="preserve">, not the normalization structure</w:t>
      </w:r>
    </w:p>
    <w:p w:rsidR="00000000" w:rsidDel="00000000" w:rsidP="00000000" w:rsidRDefault="00000000" w:rsidRPr="00000000" w14:paraId="0000006B">
      <w:pPr>
        <w:spacing w:after="220" w:before="220" w:line="240" w:lineRule="auto"/>
        <w:ind w:left="0" w:firstLine="0"/>
        <w:rPr/>
      </w:pPr>
      <w:r w:rsidDel="00000000" w:rsidR="00000000" w:rsidRPr="00000000">
        <w:rPr>
          <w:rFonts w:ascii="Arial Unicode MS" w:cs="Arial Unicode MS" w:eastAsia="Arial Unicode MS" w:hAnsi="Arial Unicode MS"/>
          <w:rtl w:val="0"/>
        </w:rPr>
        <w:t xml:space="preserve">If per-channel quantization: γ[0], γ[1], γ[2], ..., γ[H−1] each get their own scale</w:t>
      </w:r>
    </w:p>
    <w:p w:rsidR="00000000" w:rsidDel="00000000" w:rsidP="00000000" w:rsidRDefault="00000000" w:rsidRPr="00000000" w14:paraId="0000006C">
      <w:pPr>
        <w:spacing w:after="220" w:before="220" w:line="240" w:lineRule="auto"/>
        <w:rPr/>
      </w:pPr>
      <w:r w:rsidDel="00000000" w:rsidR="00000000" w:rsidRPr="00000000">
        <w:rPr>
          <w:rtl w:val="0"/>
        </w:rPr>
        <w:t xml:space="preserve">Per‑channel quantization introduces:</w:t>
      </w:r>
    </w:p>
    <w:p w:rsidR="00000000" w:rsidDel="00000000" w:rsidP="00000000" w:rsidRDefault="00000000" w:rsidRPr="00000000" w14:paraId="0000006D">
      <w:pPr>
        <w:numPr>
          <w:ilvl w:val="0"/>
          <w:numId w:val="7"/>
        </w:numPr>
        <w:spacing w:after="0" w:afterAutospacing="0" w:before="220" w:line="240" w:lineRule="auto"/>
        <w:ind w:left="720" w:hanging="360"/>
        <w:rPr>
          <w:sz w:val="22"/>
          <w:szCs w:val="22"/>
        </w:rPr>
      </w:pPr>
      <w:r w:rsidDel="00000000" w:rsidR="00000000" w:rsidRPr="00000000">
        <w:rPr>
          <w:rtl w:val="0"/>
        </w:rPr>
        <w:t xml:space="preserve">Different quantization noise per channel</w:t>
      </w:r>
    </w:p>
    <w:p w:rsidR="00000000" w:rsidDel="00000000" w:rsidP="00000000" w:rsidRDefault="00000000" w:rsidRPr="00000000" w14:paraId="0000006E">
      <w:pPr>
        <w:numPr>
          <w:ilvl w:val="0"/>
          <w:numId w:val="7"/>
        </w:numPr>
        <w:spacing w:after="0" w:afterAutospacing="0" w:before="0" w:beforeAutospacing="0" w:line="240" w:lineRule="auto"/>
        <w:ind w:left="720" w:hanging="360"/>
        <w:rPr>
          <w:sz w:val="22"/>
          <w:szCs w:val="22"/>
        </w:rPr>
      </w:pPr>
      <w:r w:rsidDel="00000000" w:rsidR="00000000" w:rsidRPr="00000000">
        <w:rPr>
          <w:rtl w:val="0"/>
        </w:rPr>
        <w:t xml:space="preserve">Implicit re‑normalization </w:t>
      </w:r>
      <w:r w:rsidDel="00000000" w:rsidR="00000000" w:rsidRPr="00000000">
        <w:rPr>
          <w:i w:val="1"/>
          <w:iCs w:val="1"/>
          <w:rtl w:val="0"/>
        </w:rPr>
        <w:t xml:space="preserve">after</w:t>
      </w:r>
      <w:r w:rsidDel="00000000" w:rsidR="00000000" w:rsidRPr="00000000">
        <w:rPr>
          <w:rtl w:val="0"/>
        </w:rPr>
        <w:t xml:space="preserve"> RMSNorm</w:t>
      </w:r>
    </w:p>
    <w:p w:rsidR="00000000" w:rsidDel="00000000" w:rsidP="00000000" w:rsidRDefault="00000000" w:rsidRPr="00000000" w14:paraId="0000006F">
      <w:pPr>
        <w:numPr>
          <w:ilvl w:val="0"/>
          <w:numId w:val="7"/>
        </w:numPr>
        <w:spacing w:after="220" w:before="0" w:beforeAutospacing="0" w:line="240" w:lineRule="auto"/>
        <w:ind w:left="720" w:hanging="360"/>
        <w:rPr>
          <w:sz w:val="22"/>
          <w:szCs w:val="22"/>
        </w:rPr>
      </w:pPr>
      <w:r w:rsidDel="00000000" w:rsidR="00000000" w:rsidRPr="00000000">
        <w:rPr>
          <w:rtl w:val="0"/>
        </w:rPr>
        <w:t xml:space="preserve">Channel‑dependent distortion of residual stream</w:t>
      </w:r>
    </w:p>
    <w:p w:rsidR="00000000" w:rsidDel="00000000" w:rsidP="00000000" w:rsidRDefault="00000000" w:rsidRPr="00000000" w14:paraId="00000070">
      <w:pPr>
        <w:spacing w:after="220" w:before="220" w:line="240" w:lineRule="auto"/>
        <w:rPr/>
      </w:pPr>
      <w:r w:rsidDel="00000000" w:rsidR="00000000" w:rsidRPr="00000000">
        <w:rPr>
          <w:rtl w:val="0"/>
        </w:rPr>
        <w:t xml:space="preserve">This causes:</w:t>
      </w:r>
    </w:p>
    <w:p w:rsidR="00000000" w:rsidDel="00000000" w:rsidP="00000000" w:rsidRDefault="00000000" w:rsidRPr="00000000" w14:paraId="00000071">
      <w:pPr>
        <w:numPr>
          <w:ilvl w:val="0"/>
          <w:numId w:val="3"/>
        </w:numPr>
        <w:spacing w:after="0" w:afterAutospacing="0" w:before="220" w:line="240" w:lineRule="auto"/>
        <w:ind w:left="720" w:hanging="360"/>
        <w:rPr>
          <w:sz w:val="22"/>
          <w:szCs w:val="22"/>
        </w:rPr>
      </w:pPr>
      <w:r w:rsidDel="00000000" w:rsidR="00000000" w:rsidRPr="00000000">
        <w:rPr>
          <w:rtl w:val="0"/>
        </w:rPr>
        <w:t xml:space="preserve">Residual imbalance</w:t>
      </w:r>
    </w:p>
    <w:p w:rsidR="00000000" w:rsidDel="00000000" w:rsidP="00000000" w:rsidRDefault="00000000" w:rsidRPr="00000000" w14:paraId="00000072">
      <w:pPr>
        <w:numPr>
          <w:ilvl w:val="0"/>
          <w:numId w:val="3"/>
        </w:numPr>
        <w:spacing w:after="0" w:afterAutospacing="0" w:before="0" w:beforeAutospacing="0" w:line="240" w:lineRule="auto"/>
        <w:ind w:left="720" w:hanging="360"/>
        <w:rPr>
          <w:sz w:val="22"/>
          <w:szCs w:val="22"/>
        </w:rPr>
      </w:pPr>
      <w:r w:rsidDel="00000000" w:rsidR="00000000" w:rsidRPr="00000000">
        <w:rPr>
          <w:rtl w:val="0"/>
        </w:rPr>
        <w:t xml:space="preserve">Layer‑to‑layer drift</w:t>
      </w:r>
    </w:p>
    <w:p w:rsidR="00000000" w:rsidDel="00000000" w:rsidP="00000000" w:rsidRDefault="00000000" w:rsidRPr="00000000" w14:paraId="00000073">
      <w:pPr>
        <w:numPr>
          <w:ilvl w:val="0"/>
          <w:numId w:val="3"/>
        </w:numPr>
        <w:spacing w:after="220" w:before="0" w:beforeAutospacing="0" w:line="240" w:lineRule="auto"/>
        <w:ind w:left="720" w:hanging="360"/>
        <w:rPr>
          <w:sz w:val="22"/>
          <w:szCs w:val="22"/>
        </w:rPr>
      </w:pPr>
      <w:r w:rsidDel="00000000" w:rsidR="00000000" w:rsidRPr="00000000">
        <w:rPr>
          <w:rtl w:val="0"/>
        </w:rPr>
        <w:t xml:space="preserve">Accumulating error across transformer depth</w:t>
      </w:r>
    </w:p>
    <w:p w:rsidR="00000000" w:rsidDel="00000000" w:rsidP="00000000" w:rsidRDefault="00000000" w:rsidRPr="00000000" w14:paraId="00000074">
      <w:pPr>
        <w:spacing w:after="220" w:before="220" w:line="240" w:lineRule="auto"/>
        <w:rPr/>
      </w:pPr>
      <w:r w:rsidDel="00000000" w:rsidR="00000000" w:rsidRPr="00000000">
        <w:rPr>
          <w:rtl w:val="0"/>
        </w:rPr>
        <w:t xml:space="preserve">RMSNorm takes Per-tensor.</w:t>
      </w:r>
    </w:p>
    <w:p w:rsidR="00000000" w:rsidDel="00000000" w:rsidP="00000000" w:rsidRDefault="00000000" w:rsidRPr="00000000" w14:paraId="00000075">
      <w:pPr>
        <w:spacing w:after="220" w:before="220" w:line="240" w:lineRule="auto"/>
        <w:rPr/>
      </w:pPr>
      <w:r w:rsidDel="00000000" w:rsidR="00000000" w:rsidRPr="00000000">
        <w:rPr>
          <w:rtl w:val="0"/>
        </w:rPr>
      </w:r>
    </w:p>
    <w:p w:rsidR="00000000" w:rsidDel="00000000" w:rsidP="00000000" w:rsidRDefault="00000000" w:rsidRPr="00000000" w14:paraId="00000076">
      <w:pPr>
        <w:pStyle w:val="Heading2"/>
        <w:spacing w:after="220" w:before="220" w:line="342.85714285714283" w:lineRule="auto"/>
        <w:rPr/>
      </w:pPr>
      <w:bookmarkStart w:colFirst="0" w:colLast="0" w:name="_ptp0sxjg703z" w:id="5"/>
      <w:bookmarkEnd w:id="5"/>
      <w:r w:rsidDel="00000000" w:rsidR="00000000" w:rsidRPr="00000000">
        <w:rPr>
          <w:rtl w:val="0"/>
        </w:rPr>
        <w:t xml:space="preserve">Gate_up MLP</w:t>
      </w:r>
      <w:r w:rsidDel="00000000" w:rsidR="00000000" w:rsidRPr="00000000">
        <w:rPr>
          <w:rtl w:val="0"/>
        </w:rPr>
        <w:t xml:space="preserve"> in MLP</w:t>
      </w:r>
    </w:p>
    <w:p w:rsidR="00000000" w:rsidDel="00000000" w:rsidP="00000000" w:rsidRDefault="00000000" w:rsidRPr="00000000" w14:paraId="00000077">
      <w:pPr>
        <w:rPr/>
      </w:pPr>
      <w:r w:rsidDel="00000000" w:rsidR="00000000" w:rsidRPr="00000000">
        <w:rPr/>
        <w:drawing>
          <wp:inline distB="114300" distT="114300" distL="114300" distR="114300">
            <wp:extent cx="4676775" cy="168633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76775" cy="168633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SiLU / GELU / SwiGLU的Act会造成Heavy tails，生成outlier，INT8的精度不够，如果整体的Act精度INT8，MLP的Mul要手动调成16</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Quantization Recipe for Qwen3 Embedding Model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Base precision (QuantizationSimModel, QuantScheme.post_training_tf, config htp_quantsim_config_v81.json):W8A16</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Layer-specific overrides on top of that base:</w:t>
      </w:r>
    </w:p>
    <w:p w:rsidR="00000000" w:rsidDel="00000000" w:rsidP="00000000" w:rsidRDefault="00000000" w:rsidRPr="00000000" w14:paraId="0000007F">
      <w:pPr>
        <w:rPr/>
      </w:pPr>
      <w:r w:rsidDel="00000000" w:rsidR="00000000" w:rsidRPr="00000000">
        <w:rPr>
          <w:rtl w:val="0"/>
        </w:rPr>
        <w:t xml:space="preserve">Component   Setting</w:t>
      </w:r>
    </w:p>
    <w:p w:rsidR="00000000" w:rsidDel="00000000" w:rsidP="00000000" w:rsidRDefault="00000000" w:rsidRPr="00000000" w14:paraId="00000080">
      <w:pPr>
        <w:rPr/>
      </w:pPr>
      <w:r w:rsidDel="00000000" w:rsidR="00000000" w:rsidRPr="00000000">
        <w:rPr>
          <w:rtl w:val="0"/>
        </w:rPr>
        <w:t xml:space="preserve">K/V matmul second input (8-bit symmetric trick) disabled (commented out)</w:t>
      </w:r>
    </w:p>
    <w:p w:rsidR="00000000" w:rsidDel="00000000" w:rsidP="00000000" w:rsidRDefault="00000000" w:rsidRPr="00000000" w14:paraId="00000081">
      <w:pPr>
        <w:rPr/>
      </w:pPr>
      <w:r w:rsidDel="00000000" w:rsidR="00000000" w:rsidRPr="00000000">
        <w:rPr>
          <w:rtl w:val="0"/>
        </w:rPr>
        <w:t xml:space="preserve">Concat op encoding unification  enabled (propagate_output_encodings)</w:t>
      </w:r>
    </w:p>
    <w:p w:rsidR="00000000" w:rsidDel="00000000" w:rsidP="00000000" w:rsidRDefault="00000000" w:rsidRPr="00000000" w14:paraId="00000082">
      <w:pPr>
        <w:rPr/>
      </w:pPr>
      <w:r w:rsidDel="00000000" w:rsidR="00000000" w:rsidRPr="00000000">
        <w:rPr>
          <w:rtl w:val="0"/>
        </w:rPr>
        <w:t xml:space="preserve">Mixed precision config  exceptions_mlp4_16x16.json</w:t>
      </w:r>
    </w:p>
    <w:p w:rsidR="00000000" w:rsidDel="00000000" w:rsidP="00000000" w:rsidRDefault="00000000" w:rsidRPr="00000000" w14:paraId="00000083">
      <w:pPr>
        <w:rPr/>
      </w:pPr>
      <w:r w:rsidDel="00000000" w:rsidR="00000000" w:rsidRPr="00000000">
        <w:rPr>
          <w:rtl w:val="0"/>
        </w:rPr>
        <w:t xml:space="preserve">Embedding table 8-bit (EMBEDDING_TABLE_BITWIDTH=8)</w:t>
      </w:r>
    </w:p>
    <w:p w:rsidR="00000000" w:rsidDel="00000000" w:rsidP="00000000" w:rsidRDefault="00000000" w:rsidRPr="00000000" w14:paraId="00000084">
      <w:pPr>
        <w:rPr/>
      </w:pPr>
      <w:r w:rsidDel="00000000" w:rsidR="00000000" w:rsidRPr="00000000">
        <w:rPr>
          <w:rtl w:val="0"/>
        </w:rPr>
        <w:t xml:space="preserve">RMSNorm weight quantizer    forced to per-tensor, 16-bit asymmetric</w:t>
      </w:r>
    </w:p>
    <w:p w:rsidR="00000000" w:rsidDel="00000000" w:rsidP="00000000" w:rsidRDefault="00000000" w:rsidRPr="00000000" w14:paraId="00000085">
      <w:pPr>
        <w:rPr/>
      </w:pPr>
      <w:r w:rsidDel="00000000" w:rsidR="00000000" w:rsidRPr="00000000">
        <w:rPr>
          <w:rtl w:val="0"/>
        </w:rPr>
        <w:t xml:space="preserve">LPBQ block quantization enabled (APPLY_DECODER_LPBQ=True) — took decoder Conv2d weights that were 8-bit and re-quantized them to 4-bit, block_size=32, decompressed_bw=8, symmetric</w:t>
      </w:r>
    </w:p>
    <w:p w:rsidR="00000000" w:rsidDel="00000000" w:rsidP="00000000" w:rsidRDefault="00000000" w:rsidRPr="00000000" w14:paraId="00000086">
      <w:pPr>
        <w:rPr/>
      </w:pPr>
      <w:r w:rsidDel="00000000" w:rsidR="00000000" w:rsidRPr="00000000">
        <w:rPr>
          <w:rtl w:val="0"/>
        </w:rPr>
        <w:t xml:space="preserve">SeqMSE  enabled — 40 batches, 20 candidates, symqt, MSE loss</w:t>
      </w:r>
    </w:p>
    <w:p w:rsidR="00000000" w:rsidDel="00000000" w:rsidP="00000000" w:rsidRDefault="00000000" w:rsidRPr="00000000" w14:paraId="00000087">
      <w:pPr>
        <w:rPr/>
      </w:pPr>
      <w:r w:rsidDel="00000000" w:rsidR="00000000" w:rsidRPr="00000000">
        <w:rPr>
          <w:rtl w:val="0"/>
        </w:rPr>
        <w:t xml:space="preserve">Calibration 100 batches from T2Retrieval</w:t>
      </w:r>
    </w:p>
    <w:p w:rsidR="00000000" w:rsidDel="00000000" w:rsidP="00000000" w:rsidRDefault="00000000" w:rsidRPr="00000000" w14:paraId="00000088">
      <w:pPr>
        <w:rPr/>
      </w:pPr>
      <w:r w:rsidDel="00000000" w:rsidR="00000000" w:rsidRPr="00000000">
        <w:rPr>
          <w:rtl w:val="0"/>
        </w:rPr>
        <w:t xml:space="preserve">Weight clipping (clip_weights_to_7f7f)  always applied</w:t>
      </w:r>
    </w:p>
    <w:p w:rsidR="00000000" w:rsidDel="00000000" w:rsidP="00000000" w:rsidRDefault="00000000" w:rsidRPr="00000000" w14:paraId="00000089">
      <w:pPr>
        <w:rPr/>
      </w:pPr>
      <w:r w:rsidDel="00000000" w:rsidR="00000000" w:rsidRPr="00000000">
        <w:rPr>
          <w:rtl w:val="0"/>
        </w:rPr>
        <w:t xml:space="preserve">Global activation clipping  disabled</w:t>
      </w:r>
    </w:p>
    <w:p w:rsidR="00000000" w:rsidDel="00000000" w:rsidP="00000000" w:rsidRDefault="00000000" w:rsidRPr="00000000" w14:paraId="0000008A">
      <w:pPr>
        <w:rPr/>
      </w:pPr>
      <w:r w:rsidDel="00000000" w:rsidR="00000000" w:rsidRPr="00000000">
        <w:rPr>
          <w:rtl w:val="0"/>
        </w:rPr>
        <w:t xml:space="preserve">AdaScale pre-quantization tuning    skipped (SKIP_ADASCALE=True)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Net effect: this was already an effectively W4A16 mixed-precision recipe in practice — the "8-bit" default_param_bw was just the starting point that LPBQ then overrode down to 4-bit for most decoder weights, while embedding stayed 8-bit and everything else 16-bit. It wasn't a clean, uniform W4A16 test.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20" w:before="220" w:line="342.85714285714283"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mk0k8a5619nu" w:id="6"/>
      <w:bookmarkEnd w:id="6"/>
      <w:r w:rsidDel="00000000" w:rsidR="00000000" w:rsidRPr="00000000">
        <w:rPr>
          <w:rtl w:val="0"/>
        </w:rPr>
        <w:t xml:space="preserve">SeqMSE</w:t>
      </w:r>
    </w:p>
    <w:p w:rsidR="00000000" w:rsidDel="00000000" w:rsidP="00000000" w:rsidRDefault="00000000" w:rsidRPr="00000000" w14:paraId="00000094">
      <w:pPr>
        <w:rPr/>
      </w:pPr>
      <w:r w:rsidDel="00000000" w:rsidR="00000000" w:rsidRPr="00000000">
        <w:rPr/>
        <w:drawing>
          <wp:inline distB="114300" distT="114300" distL="114300" distR="114300">
            <wp:extent cx="5943600" cy="46482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3395663" cy="2348139"/>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95663" cy="234813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6lyz7dud4ctc" w:id="7"/>
      <w:bookmarkEnd w:id="7"/>
      <w:r w:rsidDel="00000000" w:rsidR="00000000" w:rsidRPr="00000000">
        <w:rPr>
          <w:rtl w:val="0"/>
        </w:rPr>
        <w:t xml:space="preserve">LPBQ</w:t>
      </w:r>
    </w:p>
    <w:p w:rsidR="00000000" w:rsidDel="00000000" w:rsidP="00000000" w:rsidRDefault="00000000" w:rsidRPr="00000000" w14:paraId="00000098">
      <w:pPr>
        <w:spacing w:line="240" w:lineRule="auto"/>
        <w:rPr/>
      </w:pPr>
      <w:r w:rsidDel="00000000" w:rsidR="00000000" w:rsidRPr="00000000">
        <w:rPr>
          <w:rtl w:val="0"/>
        </w:rPr>
        <w:t xml:space="preserve">Low‑Precision Blockwise Quantization</w:t>
      </w:r>
      <w:r w:rsidDel="00000000" w:rsidR="00000000" w:rsidRPr="00000000">
        <w:rPr>
          <w:rtl w:val="0"/>
        </w:rPr>
      </w:r>
    </w:p>
    <w:p w:rsidR="00000000" w:rsidDel="00000000" w:rsidP="00000000" w:rsidRDefault="00000000" w:rsidRPr="00000000" w14:paraId="00000099">
      <w:pPr>
        <w:spacing w:after="220" w:before="220" w:line="240" w:lineRule="auto"/>
        <w:rPr/>
      </w:pPr>
      <w:r w:rsidDel="00000000" w:rsidR="00000000" w:rsidRPr="00000000">
        <w:rPr>
          <w:rtl w:val="0"/>
        </w:rPr>
        <w:t xml:space="preserve">hybrid quantization scheme where Weights are stored in very low precision (INT4) But decompressed or accumulated at higher precision (INT8). Also, it splits weights into small contiguous blocks like 64 in channel dimension </w:t>
      </w:r>
    </w:p>
    <w:p w:rsidR="00000000" w:rsidDel="00000000" w:rsidP="00000000" w:rsidRDefault="00000000" w:rsidRPr="00000000" w14:paraId="0000009A">
      <w:pPr>
        <w:spacing w:after="220" w:before="220" w:line="240" w:lineRule="auto"/>
        <w:rPr/>
      </w:pPr>
      <w:r w:rsidDel="00000000" w:rsidR="00000000" w:rsidRPr="00000000">
        <w:rPr/>
        <w:drawing>
          <wp:inline distB="114300" distT="114300" distL="114300" distR="114300">
            <wp:extent cx="2698492" cy="3380022"/>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98492" cy="33800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20" w:before="220" w:line="240" w:lineRule="auto"/>
        <w:rPr/>
      </w:pPr>
      <w:r w:rsidDel="00000000" w:rsidR="00000000" w:rsidRPr="00000000">
        <w:rPr>
          <w:rFonts w:ascii="Arial Unicode MS" w:cs="Arial Unicode MS" w:eastAsia="Arial Unicode MS" w:hAnsi="Arial Unicode MS"/>
          <w:rtl w:val="0"/>
        </w:rPr>
        <w:t xml:space="preserve">相比每个输出channel一组scale，分成64的block，每个block一组scale（根据block内最大的magnitude range）。但是这样多储存了很多block自己的scale，因此可以用一个channel scale配合每个block一个multiplier，multiplier就可以以很低的精度储存。</w:t>
      </w:r>
    </w:p>
    <w:p w:rsidR="00000000" w:rsidDel="00000000" w:rsidP="00000000" w:rsidRDefault="00000000" w:rsidRPr="00000000" w14:paraId="0000009C">
      <w:pPr>
        <w:spacing w:after="220" w:before="220" w:line="240" w:lineRule="auto"/>
        <w:rPr/>
      </w:pPr>
      <w:r w:rsidDel="00000000" w:rsidR="00000000" w:rsidRPr="00000000">
        <w:rPr>
          <w:rFonts w:ascii="Arial Unicode MS" w:cs="Arial Unicode MS" w:eastAsia="Arial Unicode MS" w:hAnsi="Arial Unicode MS"/>
          <w:rtl w:val="0"/>
        </w:rPr>
        <w:t xml:space="preserve">高通LPBQ：</w:t>
      </w:r>
    </w:p>
    <w:p w:rsidR="00000000" w:rsidDel="00000000" w:rsidP="00000000" w:rsidRDefault="00000000" w:rsidRPr="00000000" w14:paraId="0000009D">
      <w:pPr>
        <w:spacing w:after="220" w:before="220" w:line="342.85714285714283" w:lineRule="auto"/>
        <w:rPr>
          <w:sz w:val="21"/>
          <w:szCs w:val="21"/>
        </w:rPr>
      </w:pPr>
      <w:r w:rsidDel="00000000" w:rsidR="00000000" w:rsidRPr="00000000">
        <w:rPr>
          <w:sz w:val="21"/>
          <w:szCs w:val="21"/>
          <w:rtl w:val="0"/>
        </w:rPr>
        <w:t xml:space="preserve">Apply LPBQ if:</w:t>
      </w:r>
    </w:p>
    <w:p w:rsidR="00000000" w:rsidDel="00000000" w:rsidP="00000000" w:rsidRDefault="00000000" w:rsidRPr="00000000" w14:paraId="0000009E">
      <w:pPr>
        <w:numPr>
          <w:ilvl w:val="0"/>
          <w:numId w:val="2"/>
        </w:numPr>
        <w:spacing w:after="0" w:afterAutospacing="0" w:before="220" w:line="240" w:lineRule="auto"/>
        <w:ind w:left="720" w:hanging="360"/>
      </w:pPr>
      <w:r w:rsidDel="00000000" w:rsidR="00000000" w:rsidRPr="00000000">
        <w:rPr>
          <w:sz w:val="21"/>
          <w:szCs w:val="21"/>
          <w:rtl w:val="0"/>
        </w:rPr>
        <w:t xml:space="preserve">It’s a </w:t>
      </w:r>
      <w:r w:rsidDel="00000000" w:rsidR="00000000" w:rsidRPr="00000000">
        <w:rPr>
          <w:b w:val="1"/>
          <w:bCs w:val="1"/>
          <w:sz w:val="21"/>
          <w:szCs w:val="21"/>
          <w:rtl w:val="0"/>
        </w:rPr>
        <w:t xml:space="preserve">quantized Conv2d</w:t>
      </w:r>
      <w:r w:rsidDel="00000000" w:rsidR="00000000" w:rsidRPr="00000000">
        <w:rPr>
          <w:sz w:val="21"/>
          <w:szCs w:val="21"/>
          <w:rtl w:val="0"/>
        </w:rPr>
        <w:t xml:space="preserve"> (Linear layer)</w:t>
      </w:r>
    </w:p>
    <w:p w:rsidR="00000000" w:rsidDel="00000000" w:rsidP="00000000" w:rsidRDefault="00000000" w:rsidRPr="00000000" w14:paraId="0000009F">
      <w:pPr>
        <w:numPr>
          <w:ilvl w:val="0"/>
          <w:numId w:val="2"/>
        </w:numPr>
        <w:spacing w:after="0" w:afterAutospacing="0" w:before="0" w:beforeAutospacing="0" w:line="240" w:lineRule="auto"/>
        <w:ind w:left="720" w:hanging="360"/>
      </w:pPr>
      <w:r w:rsidDel="00000000" w:rsidR="00000000" w:rsidRPr="00000000">
        <w:rPr>
          <w:sz w:val="21"/>
          <w:szCs w:val="21"/>
          <w:rtl w:val="0"/>
        </w:rPr>
        <w:t xml:space="preserve">It is </w:t>
      </w:r>
      <w:r w:rsidDel="00000000" w:rsidR="00000000" w:rsidRPr="00000000">
        <w:rPr>
          <w:b w:val="1"/>
          <w:bCs w:val="1"/>
          <w:sz w:val="21"/>
          <w:szCs w:val="21"/>
          <w:rtl w:val="0"/>
        </w:rPr>
        <w:t xml:space="preserve">already INT4</w:t>
      </w:r>
    </w:p>
    <w:p w:rsidR="00000000" w:rsidDel="00000000" w:rsidP="00000000" w:rsidRDefault="00000000" w:rsidRPr="00000000" w14:paraId="000000A0">
      <w:pPr>
        <w:numPr>
          <w:ilvl w:val="0"/>
          <w:numId w:val="2"/>
        </w:numPr>
        <w:spacing w:after="220" w:before="0" w:beforeAutospacing="0" w:line="240" w:lineRule="auto"/>
        <w:ind w:left="720" w:hanging="360"/>
      </w:pPr>
      <w:r w:rsidDel="00000000" w:rsidR="00000000" w:rsidRPr="00000000">
        <w:rPr>
          <w:sz w:val="21"/>
          <w:szCs w:val="21"/>
          <w:rtl w:val="0"/>
        </w:rPr>
        <w:t xml:space="preserve">It is </w:t>
      </w:r>
      <w:r w:rsidDel="00000000" w:rsidR="00000000" w:rsidRPr="00000000">
        <w:rPr>
          <w:b w:val="1"/>
          <w:bCs w:val="1"/>
          <w:sz w:val="21"/>
          <w:szCs w:val="21"/>
          <w:rtl w:val="0"/>
        </w:rPr>
        <w:t xml:space="preserve">not</w:t>
      </w:r>
      <w:r w:rsidDel="00000000" w:rsidR="00000000" w:rsidRPr="00000000">
        <w:rPr>
          <w:sz w:val="21"/>
          <w:szCs w:val="21"/>
          <w:rtl w:val="0"/>
        </w:rPr>
        <w:t xml:space="preserve"> a hadamard / rotation / special mixing layer</w:t>
      </w:r>
    </w:p>
    <w:p w:rsidR="00000000" w:rsidDel="00000000" w:rsidP="00000000" w:rsidRDefault="00000000" w:rsidRPr="00000000" w14:paraId="000000A1">
      <w:pPr>
        <w:spacing w:after="220" w:before="220" w:line="240" w:lineRule="auto"/>
        <w:rPr/>
      </w:pPr>
      <w:r w:rsidDel="00000000" w:rsidR="00000000" w:rsidRPr="00000000">
        <w:rPr>
          <w:rFonts w:ascii="Arial Unicode MS" w:cs="Arial Unicode MS" w:eastAsia="Arial Unicode MS" w:hAnsi="Arial Unicode MS"/>
          <w:rtl w:val="0"/>
        </w:rPr>
        <w:t xml:space="preserve">通常不对lm_head做LPBQ或者SeqMSE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bookmarkStart w:colFirst="0" w:colLast="0" w:name="_3j9cr2x7gk7z" w:id="8"/>
      <w:bookmarkEnd w:id="8"/>
      <w:r w:rsidDel="00000000" w:rsidR="00000000" w:rsidRPr="00000000">
        <w:rPr>
          <w:rtl w:val="0"/>
        </w:rPr>
        <w:t xml:space="preserve">AdaScale</w:t>
      </w:r>
    </w:p>
    <w:p w:rsidR="00000000" w:rsidDel="00000000" w:rsidP="00000000" w:rsidRDefault="00000000" w:rsidRPr="00000000" w14:paraId="000000A5">
      <w:pPr>
        <w:rPr/>
      </w:pPr>
      <w:r w:rsidDel="00000000" w:rsidR="00000000" w:rsidRPr="00000000">
        <w:rPr>
          <w:rtl w:val="0"/>
        </w:rPr>
        <w:t xml:space="preserve">Quantization often preserve direction (cosine similarity high) but distort length/magnitude (L2 Norm)</w:t>
      </w:r>
    </w:p>
    <w:p w:rsidR="00000000" w:rsidDel="00000000" w:rsidP="00000000" w:rsidRDefault="00000000" w:rsidRPr="00000000" w14:paraId="000000A6">
      <w:pPr>
        <w:rPr/>
      </w:pPr>
      <w:r w:rsidDel="00000000" w:rsidR="00000000" w:rsidRPr="00000000">
        <w:rPr/>
        <w:drawing>
          <wp:inline distB="114300" distT="114300" distL="114300" distR="114300">
            <wp:extent cx="4303991" cy="4223991"/>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03991" cy="422399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Adascale在quantized output上，额外乘上训练得到的scale，调整可能的magnitude偏差。Adascale fixes aggressive quantization, for example int4 quantization.</w:t>
      </w:r>
    </w:p>
    <w:p w:rsidR="00000000" w:rsidDel="00000000" w:rsidP="00000000" w:rsidRDefault="00000000" w:rsidRPr="00000000" w14:paraId="000000A8">
      <w:pPr>
        <w:rPr/>
      </w:pPr>
      <w:r w:rsidDel="00000000" w:rsidR="00000000" w:rsidRPr="00000000">
        <w:rPr/>
        <w:drawing>
          <wp:inline distB="114300" distT="114300" distL="114300" distR="114300">
            <wp:extent cx="2886822" cy="2120265"/>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86822" cy="212026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e16nlia3wnqi" w:id="9"/>
      <w:bookmarkEnd w:id="9"/>
      <w:r w:rsidDel="00000000" w:rsidR="00000000" w:rsidRPr="00000000">
        <w:rPr>
          <w:rtl w:val="0"/>
        </w:rPr>
        <w:t xml:space="preserve">OmniQuant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uk84jb9apdcg" w:id="10"/>
      <w:bookmarkEnd w:id="10"/>
      <w:r w:rsidDel="00000000" w:rsidR="00000000" w:rsidRPr="00000000">
        <w:rPr>
          <w:rtl w:val="0"/>
        </w:rPr>
        <w:t xml:space="preserve">SpinQuant</w:t>
      </w:r>
    </w:p>
    <w:p w:rsidR="00000000" w:rsidDel="00000000" w:rsidP="00000000" w:rsidRDefault="00000000" w:rsidRPr="00000000" w14:paraId="000000B1">
      <w:pPr>
        <w:pStyle w:val="Heading1"/>
        <w:rPr/>
      </w:pPr>
      <w:bookmarkStart w:colFirst="0" w:colLast="0" w:name="_105co1avye3d" w:id="11"/>
      <w:bookmarkEnd w:id="11"/>
      <w:r w:rsidDel="00000000" w:rsidR="00000000" w:rsidRPr="00000000">
        <w:rPr>
          <w:rtl w:val="0"/>
        </w:rPr>
        <w:t xml:space="preserve">PrefixQuant</w:t>
      </w:r>
    </w:p>
    <w:p w:rsidR="00000000" w:rsidDel="00000000" w:rsidP="00000000" w:rsidRDefault="00000000" w:rsidRPr="00000000" w14:paraId="000000B2">
      <w:pPr>
        <w:pStyle w:val="Heading1"/>
        <w:rPr/>
      </w:pPr>
      <w:bookmarkStart w:colFirst="0" w:colLast="0" w:name="_fo7m898pafdp" w:id="12"/>
      <w:bookmarkEnd w:id="12"/>
      <w:r w:rsidDel="00000000" w:rsidR="00000000" w:rsidRPr="00000000">
        <w:rPr>
          <w:rtl w:val="0"/>
        </w:rPr>
        <w:t xml:space="preserve">TurboQuant</w:t>
      </w:r>
    </w:p>
    <w:p w:rsidR="00000000" w:rsidDel="00000000" w:rsidP="00000000" w:rsidRDefault="00000000" w:rsidRPr="00000000" w14:paraId="000000B3">
      <w:pPr>
        <w:pStyle w:val="Heading1"/>
        <w:rPr/>
      </w:pPr>
      <w:bookmarkStart w:colFirst="0" w:colLast="0" w:name="_m6v3xsmvp1wk" w:id="13"/>
      <w:bookmarkEnd w:id="13"/>
      <w:r w:rsidDel="00000000" w:rsidR="00000000" w:rsidRPr="00000000">
        <w:rPr>
          <w:rtl w:val="0"/>
        </w:rPr>
        <w:t xml:space="preserve">Hadamard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4763k6fnzj5q" w:id="14"/>
      <w:bookmarkEnd w:id="14"/>
      <w:r w:rsidDel="00000000" w:rsidR="00000000" w:rsidRPr="00000000">
        <w:rPr>
          <w:rtl w:val="0"/>
        </w:rPr>
        <w:t xml:space="preserve">SmoothQuant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line="342.85714285714283" w:lineRule="auto"/>
        <w:rPr/>
      </w:pPr>
      <w:bookmarkStart w:colFirst="0" w:colLast="0" w:name="_g3izxznkjwb3" w:id="15"/>
      <w:bookmarkEnd w:id="15"/>
      <w:r w:rsidDel="00000000" w:rsidR="00000000" w:rsidRPr="00000000">
        <w:rPr>
          <w:rtl w:val="0"/>
        </w:rPr>
        <w:t xml:space="preserve">AWQ: Activation-aware Weight Quantization</w:t>
      </w:r>
    </w:p>
    <w:p w:rsidR="00000000" w:rsidDel="00000000" w:rsidP="00000000" w:rsidRDefault="00000000" w:rsidRPr="00000000" w14:paraId="000000B8">
      <w:pPr>
        <w:rPr/>
      </w:pPr>
      <w:r w:rsidDel="00000000" w:rsidR="00000000" w:rsidRPr="00000000">
        <w:rPr>
          <w:rtl w:val="0"/>
        </w:rPr>
        <w:t xml:space="preserve">W4A16 only, A remain 16b; requires on-the-fly dequant int4 -&gt; fp16 for activations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