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0"/>
      </w:pPr>
      <w:r>
        <w:rPr>
          <w:b/>
          <w:color w:val="326E83"/>
          <w:sz w:val="20"/>
        </w:rPr>
        <w:t>YUNDU   /   SYSTEM DESIGN</w:t>
      </w:r>
    </w:p>
    <w:p>
      <w:pPr>
        <w:pStyle w:val="Title"/>
        <w:spacing w:after="300" w:line="288" w:lineRule="auto"/>
      </w:pPr>
      <w:r>
        <w:t>云渡</w:t>
        <w:br/>
        <w:t>文件交换平台</w:t>
      </w:r>
    </w:p>
    <w:p>
      <w:pPr>
        <w:pStyle w:val="Subtitle"/>
      </w:pPr>
      <w:r>
        <w:t>产品需求与系统设计</w:t>
      </w:r>
    </w:p>
    <w:p>
      <w:pPr>
        <w:spacing w:after="460"/>
      </w:pPr>
      <w:r>
        <w:rPr>
          <w:color w:val="526475"/>
          <w:sz w:val="22"/>
        </w:rPr>
        <w:t>生产与办公网络文件交换及审批</w:t>
      </w:r>
    </w:p>
    <w:p>
      <w:pPr>
        <w:spacing w:after="400"/>
      </w:pPr>
      <w:r>
        <w:drawing>
          <wp:inline xmlns:a="http://schemas.openxmlformats.org/drawingml/2006/main" xmlns:pic="http://schemas.openxmlformats.org/drawingml/2006/picture">
            <wp:extent cx="6345936" cy="2205968"/>
            <wp:docPr id="1" name="Picture 1" descr="生产网和办公网分别使用浏览器与本侧对象存储，通过受控交换完成检查、审批和授权。"/>
            <wp:cNvGraphicFramePr>
              <a:graphicFrameLocks noChangeAspect="1"/>
            </wp:cNvGraphicFramePr>
            <a:graphic>
              <a:graphicData uri="http://schemas.openxmlformats.org/drawingml/2006/picture">
                <pic:pic>
                  <pic:nvPicPr>
                    <pic:cNvPr id="0" name="cover-exchange.png"/>
                    <pic:cNvPicPr/>
                  </pic:nvPicPr>
                  <pic:blipFill>
                    <a:blip r:embed="rId11"/>
                    <a:stretch>
                      <a:fillRect/>
                    </a:stretch>
                  </pic:blipFill>
                  <pic:spPr>
                    <a:xfrm>
                      <a:off x="0" y="0"/>
                      <a:ext cx="6345936" cy="2205968"/>
                    </a:xfrm>
                    <a:prstGeom prst="rect"/>
                  </pic:spPr>
                </pic:pic>
              </a:graphicData>
            </a:graphic>
          </wp:inline>
        </w:drawing>
      </w:r>
    </w:p>
    <w:p>
      <w:pPr>
        <w:spacing w:after="200"/>
      </w:pPr>
      <w:r>
        <w:rPr>
          <w:sz w:val="20"/>
        </w:rPr>
        <w:t>版本  V1.0     ｜     更新日期  2026 年 9 月 15 日</w:t>
      </w:r>
    </w:p>
    <w:p>
      <w:pPr>
        <w:spacing w:after="200"/>
      </w:pPr>
      <w:r>
        <w:rPr>
          <w:sz w:val="20"/>
        </w:rPr>
        <w:t>实施基线：30 人在线 · SQL / CSV 最大 30 MiB · 杀毒默认关闭</w:t>
      </w:r>
    </w:p>
    <w:p>
      <w:r>
        <w:rPr>
          <w:color w:val="526475"/>
          <w:sz w:val="18"/>
        </w:rPr>
        <w:t>供产品评审、开发实施与测试验收使用</w:t>
      </w:r>
    </w:p>
    <w:p>
      <w:r>
        <w:br w:type="page"/>
      </w:r>
    </w:p>
    <w:p>
      <w:pPr>
        <w:pStyle w:val="Title"/>
        <w:spacing w:after="160"/>
      </w:pPr>
      <w:r>
        <w:t>目录</w:t>
      </w:r>
    </w:p>
    <w:p>
      <w:pPr>
        <w:pStyle w:val="Subtitle"/>
        <w:spacing w:after="540"/>
      </w:pPr>
      <w:r>
        <w:t>产品与核心设计</w:t>
      </w:r>
    </w:p>
    <w:p>
      <w:pPr>
        <w:keepNext/>
        <w:spacing w:before="280" w:after="100"/>
      </w:pPr>
      <w:r/>
      <w:r>
        <w:rPr>
          <w:b/>
          <w:color w:val="267F8E"/>
          <w:sz w:val="32"/>
        </w:rPr>
        <w:t xml:space="preserve">01    </w:t>
      </w:r>
      <w:hyperlink w:anchor="chapter_1">
        <w:r>
          <w:rPr>
            <w:sz w:val="28"/>
            <w:b/>
          </w:rPr>
          <w:t>产品概述与实施基线</w:t>
        </w:r>
      </w:hyperlink>
    </w:p>
    <w:p>
      <w:pPr>
        <w:spacing w:after="300"/>
        <w:ind w:left="706"/>
      </w:pPr>
      <w:r>
        <w:rPr>
          <w:color w:val="5C6D7B"/>
          <w:sz w:val="20"/>
        </w:rPr>
        <w:t>产品定位、实施技术栈与关键决策</w:t>
      </w:r>
    </w:p>
    <w:p>
      <w:pPr>
        <w:keepNext/>
        <w:spacing w:before="280" w:after="100"/>
      </w:pPr>
      <w:r/>
      <w:r>
        <w:rPr>
          <w:b/>
          <w:color w:val="267F8E"/>
          <w:sz w:val="32"/>
        </w:rPr>
        <w:t xml:space="preserve">02    </w:t>
      </w:r>
      <w:hyperlink w:anchor="chapter_2">
        <w:r>
          <w:rPr>
            <w:sz w:val="28"/>
            <w:b/>
          </w:rPr>
          <w:t>产品目标与功能边界</w:t>
        </w:r>
      </w:hyperlink>
    </w:p>
    <w:p>
      <w:pPr>
        <w:spacing w:after="300"/>
        <w:ind w:left="706"/>
      </w:pPr>
      <w:r>
        <w:rPr>
          <w:color w:val="5C6D7B"/>
          <w:sz w:val="20"/>
        </w:rPr>
        <w:t>双向交换场景、功能边界、组织角色与权限</w:t>
      </w:r>
    </w:p>
    <w:p>
      <w:pPr>
        <w:keepNext/>
        <w:spacing w:before="280" w:after="100"/>
      </w:pPr>
      <w:r/>
      <w:r>
        <w:rPr>
          <w:b/>
          <w:color w:val="267F8E"/>
          <w:sz w:val="32"/>
        </w:rPr>
        <w:t xml:space="preserve">03    </w:t>
      </w:r>
      <w:hyperlink w:anchor="chapter_3">
        <w:r>
          <w:rPr>
            <w:sz w:val="28"/>
            <w:b/>
          </w:rPr>
          <w:t>本地账号与两步验证码登录</w:t>
        </w:r>
      </w:hyperlink>
    </w:p>
    <w:p>
      <w:pPr>
        <w:spacing w:after="300"/>
        <w:ind w:left="706"/>
      </w:pPr>
      <w:r>
        <w:rPr>
          <w:color w:val="5C6D7B"/>
          <w:sz w:val="20"/>
        </w:rPr>
        <w:t>本地账号、动态验证码、会话与管理员代办</w:t>
      </w:r>
    </w:p>
    <w:p>
      <w:pPr>
        <w:keepNext/>
        <w:spacing w:before="280" w:after="100"/>
      </w:pPr>
      <w:r/>
      <w:r>
        <w:rPr>
          <w:b/>
          <w:color w:val="267F8E"/>
          <w:sz w:val="32"/>
        </w:rPr>
        <w:t xml:space="preserve">04    </w:t>
      </w:r>
      <w:hyperlink w:anchor="chapter_4">
        <w:r>
          <w:rPr>
            <w:sz w:val="28"/>
            <w:b/>
          </w:rPr>
          <w:t>系统架构与安全域</w:t>
        </w:r>
      </w:hyperlink>
    </w:p>
    <w:p>
      <w:pPr>
        <w:spacing w:after="300"/>
        <w:ind w:left="706"/>
      </w:pPr>
      <w:r>
        <w:rPr>
          <w:color w:val="5C6D7B"/>
          <w:sz w:val="20"/>
        </w:rPr>
        <w:t>网络安全域、控制面与数据面、部署信任边界</w:t>
      </w:r>
    </w:p>
    <w:p>
      <w:pPr>
        <w:keepNext/>
        <w:spacing w:before="280" w:after="100"/>
      </w:pPr>
      <w:r/>
      <w:r>
        <w:rPr>
          <w:b/>
          <w:color w:val="267F8E"/>
          <w:sz w:val="32"/>
        </w:rPr>
        <w:t xml:space="preserve">05    </w:t>
      </w:r>
      <w:hyperlink w:anchor="chapter_5">
        <w:r>
          <w:rPr>
            <w:sz w:val="28"/>
            <w:b/>
          </w:rPr>
          <w:t>申请生命周期与文件处理</w:t>
        </w:r>
      </w:hyperlink>
    </w:p>
    <w:p>
      <w:pPr>
        <w:spacing w:after="300"/>
        <w:ind w:left="706"/>
      </w:pPr>
      <w:r>
        <w:rPr>
          <w:color w:val="5C6D7B"/>
          <w:sz w:val="20"/>
        </w:rPr>
        <w:t>申请与文件、内容检查、流程编排、审批及下载</w:t>
      </w:r>
    </w:p>
    <w:p>
      <w:pPr>
        <w:keepNext/>
        <w:spacing w:before="280" w:after="100"/>
      </w:pPr>
      <w:r/>
      <w:r>
        <w:rPr>
          <w:b/>
          <w:color w:val="267F8E"/>
          <w:sz w:val="32"/>
        </w:rPr>
        <w:t xml:space="preserve">06    </w:t>
      </w:r>
      <w:hyperlink w:anchor="chapter_6">
        <w:r>
          <w:rPr>
            <w:sz w:val="28"/>
            <w:b/>
          </w:rPr>
          <w:t>数据库与接口契约</w:t>
        </w:r>
      </w:hyperlink>
    </w:p>
    <w:p>
      <w:pPr>
        <w:spacing w:after="300"/>
        <w:ind w:left="706"/>
      </w:pPr>
      <w:r>
        <w:rPr>
          <w:color w:val="5C6D7B"/>
          <w:sz w:val="20"/>
        </w:rPr>
        <w:t>身份组织、业务数据模型与 REST 接口契约</w:t>
      </w:r>
    </w:p>
    <w:p>
      <w:pPr>
        <w:spacing w:before="260"/>
      </w:pPr>
      <w:r>
        <w:rPr>
          <w:color w:val="5C6D7B"/>
          <w:sz w:val="18"/>
        </w:rPr>
        <w:t>点击章节标题可跳转至正文</w:t>
      </w:r>
    </w:p>
    <w:p>
      <w:r>
        <w:br w:type="page"/>
      </w:r>
    </w:p>
    <w:p>
      <w:pPr>
        <w:pStyle w:val="Title"/>
        <w:spacing w:after="160"/>
      </w:pPr>
      <w:r>
        <w:t>目录</w:t>
      </w:r>
    </w:p>
    <w:p>
      <w:pPr>
        <w:pStyle w:val="Subtitle"/>
        <w:spacing w:after="540"/>
      </w:pPr>
      <w:r>
        <w:t>接口与实施交付</w:t>
      </w:r>
    </w:p>
    <w:p>
      <w:pPr>
        <w:keepNext/>
        <w:spacing w:before="280" w:after="100"/>
      </w:pPr>
      <w:r/>
      <w:r>
        <w:rPr>
          <w:b/>
          <w:color w:val="267F8E"/>
          <w:sz w:val="32"/>
        </w:rPr>
        <w:t xml:space="preserve">07    </w:t>
      </w:r>
      <w:hyperlink w:anchor="chapter_7">
        <w:r>
          <w:rPr>
            <w:sz w:val="28"/>
            <w:b/>
          </w:rPr>
          <w:t>一致性 幂等与异常补偿</w:t>
        </w:r>
      </w:hyperlink>
    </w:p>
    <w:p>
      <w:pPr>
        <w:spacing w:after="300"/>
        <w:ind w:left="706"/>
      </w:pPr>
      <w:r>
        <w:rPr>
          <w:color w:val="5C6D7B"/>
          <w:sz w:val="20"/>
        </w:rPr>
        <w:t>事务一致性、幂等处理、失败重试与补偿机制</w:t>
      </w:r>
    </w:p>
    <w:p>
      <w:pPr>
        <w:keepNext/>
        <w:spacing w:before="280" w:after="100"/>
      </w:pPr>
      <w:r/>
      <w:r>
        <w:rPr>
          <w:b/>
          <w:color w:val="267F8E"/>
          <w:sz w:val="32"/>
        </w:rPr>
        <w:t xml:space="preserve">08    </w:t>
      </w:r>
      <w:hyperlink w:anchor="chapter_8">
        <w:r>
          <w:rPr>
            <w:sz w:val="28"/>
            <w:b/>
          </w:rPr>
          <w:t>安全策略与集成配置</w:t>
        </w:r>
      </w:hyperlink>
    </w:p>
    <w:p>
      <w:pPr>
        <w:spacing w:after="300"/>
        <w:ind w:left="706"/>
      </w:pPr>
      <w:r>
        <w:rPr>
          <w:color w:val="5C6D7B"/>
          <w:sz w:val="20"/>
        </w:rPr>
        <w:t>对象存储、Proxy、群机器人、安全策略与留存</w:t>
      </w:r>
    </w:p>
    <w:p>
      <w:pPr>
        <w:keepNext/>
        <w:spacing w:before="280" w:after="100"/>
      </w:pPr>
      <w:r/>
      <w:r>
        <w:rPr>
          <w:b/>
          <w:color w:val="267F8E"/>
          <w:sz w:val="32"/>
        </w:rPr>
        <w:t xml:space="preserve">09    </w:t>
      </w:r>
      <w:hyperlink w:anchor="chapter_9">
        <w:r>
          <w:rPr>
            <w:sz w:val="28"/>
            <w:b/>
          </w:rPr>
          <w:t>前端 后台与运行保障</w:t>
        </w:r>
      </w:hyperlink>
    </w:p>
    <w:p>
      <w:pPr>
        <w:spacing w:after="300"/>
        <w:ind w:left="706"/>
      </w:pPr>
      <w:r>
        <w:rPr>
          <w:color w:val="5C6D7B"/>
          <w:sz w:val="20"/>
        </w:rPr>
        <w:t>页面交互、后台管理、部署配置与运行监控</w:t>
      </w:r>
    </w:p>
    <w:p>
      <w:pPr>
        <w:keepNext/>
        <w:spacing w:before="280" w:after="100"/>
      </w:pPr>
      <w:r/>
      <w:r>
        <w:rPr>
          <w:b/>
          <w:color w:val="267F8E"/>
          <w:sz w:val="32"/>
        </w:rPr>
        <w:t xml:space="preserve">10    </w:t>
      </w:r>
      <w:hyperlink w:anchor="chapter_10">
        <w:r>
          <w:rPr>
            <w:sz w:val="28"/>
            <w:b/>
          </w:rPr>
          <w:t>版本范围与替代方案</w:t>
        </w:r>
      </w:hyperlink>
    </w:p>
    <w:p>
      <w:pPr>
        <w:spacing w:after="300"/>
        <w:ind w:left="706"/>
      </w:pPr>
      <w:r>
        <w:rPr>
          <w:color w:val="5C6D7B"/>
          <w:sz w:val="20"/>
        </w:rPr>
        <w:t>V1.0 交付边界、后续扩展与替代方案</w:t>
      </w:r>
    </w:p>
    <w:p>
      <w:pPr>
        <w:keepNext/>
        <w:spacing w:before="280" w:after="100"/>
      </w:pPr>
      <w:r/>
      <w:r>
        <w:rPr>
          <w:b/>
          <w:color w:val="267F8E"/>
          <w:sz w:val="32"/>
        </w:rPr>
        <w:t xml:space="preserve">11    </w:t>
      </w:r>
      <w:hyperlink w:anchor="chapter_11">
        <w:r>
          <w:rPr>
            <w:sz w:val="28"/>
            <w:b/>
          </w:rPr>
          <w:t>环境准备与测试验收</w:t>
        </w:r>
      </w:hyperlink>
    </w:p>
    <w:p>
      <w:pPr>
        <w:spacing w:after="300"/>
        <w:ind w:left="706"/>
      </w:pPr>
      <w:r>
        <w:rPr>
          <w:color w:val="5C6D7B"/>
          <w:sz w:val="20"/>
        </w:rPr>
        <w:t>版本边界、上线条件、功能与性能验收</w:t>
      </w:r>
    </w:p>
    <w:p>
      <w:pPr>
        <w:keepNext/>
        <w:spacing w:before="280" w:after="100"/>
      </w:pPr>
      <w:r/>
      <w:r>
        <w:rPr>
          <w:b/>
          <w:color w:val="267F8E"/>
          <w:sz w:val="32"/>
        </w:rPr>
        <w:t xml:space="preserve">12    </w:t>
      </w:r>
      <w:hyperlink w:anchor="chapter_12">
        <w:r>
          <w:rPr>
            <w:sz w:val="28"/>
            <w:b/>
          </w:rPr>
          <w:t>工程组织与实施交付</w:t>
        </w:r>
      </w:hyperlink>
    </w:p>
    <w:p>
      <w:pPr>
        <w:spacing w:after="300"/>
        <w:ind w:left="706"/>
      </w:pPr>
      <w:r>
        <w:rPr>
          <w:color w:val="5C6D7B"/>
          <w:sz w:val="20"/>
        </w:rPr>
        <w:t>工程目录、开发阶段、实施要求与参考资料</w:t>
      </w:r>
    </w:p>
    <w:p>
      <w:pPr>
        <w:spacing w:before="260"/>
      </w:pPr>
      <w:r>
        <w:rPr>
          <w:color w:val="5C6D7B"/>
          <w:sz w:val="18"/>
        </w:rPr>
        <w:t>点击章节标题可跳转至正文</w:t>
      </w:r>
    </w:p>
    <w:p>
      <w:r>
        <w:br w:type="page"/>
      </w:r>
    </w:p>
    <w:p>
      <w:bookmarkStart w:id="101" w:name="chapter_1"/>
      <w:pPr>
        <w:pStyle w:val="Heading1"/>
      </w:pPr>
      <w:r>
        <w:t>1 产品概述与实施基线</w:t>
      </w:r>
      <w:bookmarkEnd w:id="101"/>
    </w:p>
    <w:p>
      <w:r>
        <w:t>本文件规定云渡文件交换平台 的产品范围、功能、安全控制、数据结构、接口、部署及验收要求，供产品负责人、开发人员、测试人员和运维人员共同执行。目标规模约 30 人同时在线，按 60 人短时峰值验收。V1.0 提供浏览器中的双向文件交换，采用本地账号密码加 Microsoft Authenticator 动态验证码登录，按已发布的可编排审批流程完成授权后，仅申请人可以在目标网络网页下载。</w:t>
      </w:r>
    </w:p>
    <w:p>
      <w:r>
        <w:t>技术栈确定为 Go、React、TypeScript、Ant Design、MySQL 8.4 LTS、MinIO 或 S3 兼容对象存储。第一版采用模块化单体，任务在 Web 后端内部执行，不安装终端 Agent，不建设主机监控或远程文件下发体系，不依赖 Redis、ClickHouse 或消息中间件。</w:t>
      </w:r>
    </w:p>
    <w:p>
      <w:pPr>
        <w:pStyle w:val="Heading2"/>
      </w:pPr>
      <w:r>
        <w:t>1.1 关键决策</w:t>
      </w:r>
    </w:p>
    <w:p>
      <w:pPr>
        <w:keepNext/>
        <w:spacing w:after="140"/>
      </w:pPr>
      <w:r>
        <w:rPr>
          <w:color w:val="326E83"/>
          <w:sz w:val="18"/>
        </w:rPr>
        <w:t>表 1–1  关键决策</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事项</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V1.0 设计</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交互形态</w:t>
            </w:r>
          </w:p>
        </w:tc>
        <w:tc>
          <w:tcPr>
            <w:tcW w:type="dxa" w:w="7195"/>
            <w:vAlign w:val="center"/>
            <w:tcMar>
              <w:top w:w="125" w:type="dxa"/>
              <w:bottom w:w="125" w:type="dxa"/>
              <w:left w:w="145" w:type="dxa"/>
              <w:right w:w="145" w:type="dxa"/>
            </w:tcMar>
          </w:tcPr>
          <w:p>
            <w:pPr>
              <w:spacing w:after="0" w:line="276" w:lineRule="auto"/>
            </w:pPr>
            <w:r>
              <w:rPr>
                <w:b w:val="0"/>
                <w:color w:val="1C3042"/>
                <w:sz w:val="20"/>
              </w:rPr>
              <w:t>浏览器上传、审批、查询、下载；生产运维机器只需访问生产门户</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交换方向</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PROD_TO_OFFICE 和 OFFICE_TO_PROD，两方向分别配置准入策略</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身份</w:t>
            </w:r>
          </w:p>
        </w:tc>
        <w:tc>
          <w:tcPr>
            <w:tcW w:type="dxa" w:w="7195"/>
            <w:vAlign w:val="center"/>
            <w:tcMar>
              <w:top w:w="125" w:type="dxa"/>
              <w:bottom w:w="125" w:type="dxa"/>
              <w:left w:w="145" w:type="dxa"/>
              <w:right w:w="145" w:type="dxa"/>
            </w:tcMar>
          </w:tcPr>
          <w:p>
            <w:pPr>
              <w:spacing w:after="0" w:line="276" w:lineRule="auto"/>
            </w:pPr>
            <w:r>
              <w:rPr>
                <w:b w:val="0"/>
                <w:color w:val="1C3042"/>
                <w:sz w:val="20"/>
              </w:rPr>
              <w:t>平台本地账号密码加 TOTP 验证码，Microsoft Authenticator 扫码绑定</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审批</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可视化编排、校验、模拟、版本发布及停用；内置组负责人→安全员→部门领导默认模板</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文件授权</w:t>
            </w:r>
          </w:p>
        </w:tc>
        <w:tc>
          <w:tcPr>
            <w:tcW w:type="dxa" w:w="7195"/>
            <w:vAlign w:val="center"/>
            <w:tcMar>
              <w:top w:w="125" w:type="dxa"/>
              <w:bottom w:w="125" w:type="dxa"/>
              <w:left w:w="145" w:type="dxa"/>
              <w:right w:w="145" w:type="dxa"/>
            </w:tcMar>
          </w:tcPr>
          <w:p>
            <w:pPr>
              <w:spacing w:after="0" w:line="276" w:lineRule="auto"/>
            </w:pPr>
            <w:r>
              <w:rPr>
                <w:b w:val="0"/>
                <w:color w:val="1C3042"/>
                <w:sz w:val="20"/>
              </w:rPr>
              <w:t>提交后冻结精确对象版本和哈希，多文件整体审批、整体发布</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双对象存储</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来源存储接收上传，审批后由 Web 后端复制至目标存储</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办公进入生产</w:t>
            </w:r>
          </w:p>
        </w:tc>
        <w:tc>
          <w:tcPr>
            <w:tcW w:type="dxa" w:w="7195"/>
            <w:vAlign w:val="center"/>
            <w:tcMar>
              <w:top w:w="125" w:type="dxa"/>
              <w:bottom w:w="125" w:type="dxa"/>
              <w:left w:w="145" w:type="dxa"/>
              <w:right w:w="145" w:type="dxa"/>
            </w:tcMar>
          </w:tcPr>
          <w:p>
            <w:pPr>
              <w:spacing w:after="0" w:line="276" w:lineRule="auto"/>
            </w:pPr>
            <w:r>
              <w:rPr>
                <w:b w:val="0"/>
                <w:color w:val="1C3042"/>
                <w:sz w:val="20"/>
              </w:rPr>
              <w:t>只允许严格验证的纯文本，小体积，检查全部内容而非仅看后缀</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文件领取</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同一申请人在目标网络登录网页领取，原始文件名下载，不自动执行</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系统设置</w:t>
            </w:r>
          </w:p>
        </w:tc>
        <w:tc>
          <w:tcPr>
            <w:tcW w:type="dxa" w:w="7195"/>
            <w:vAlign w:val="center"/>
            <w:tcMar>
              <w:top w:w="125" w:type="dxa"/>
              <w:bottom w:w="125" w:type="dxa"/>
              <w:left w:w="145" w:type="dxa"/>
              <w:right w:w="145" w:type="dxa"/>
            </w:tcMar>
          </w:tcPr>
          <w:p>
            <w:pPr>
              <w:spacing w:after="0" w:line="276" w:lineRule="auto"/>
            </w:pPr>
            <w:r>
              <w:rPr>
                <w:b w:val="0"/>
                <w:color w:val="1C3042"/>
                <w:sz w:val="20"/>
              </w:rPr>
              <w:t>对象存储、Proxy、企业微信群机器人、SMTP、AI 和扫描统一集成配置</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持久化</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MySQL 保存业务、会话、授权、任务、审计和必要的供应商 Token 缓存</w:t>
            </w:r>
          </w:p>
        </w:tc>
      </w:tr>
    </w:tbl>
    <w:p>
      <w:pPr>
        <w:spacing w:after="0" w:line="60" w:lineRule="exact" w:before="0"/>
      </w:pPr>
      <w:r/>
      <w:r>
        <w:rPr>
          <w:sz w:val="6"/>
        </w:rPr>
      </w:r>
    </w:p>
    <w:p>
      <w:pPr>
        <w:pStyle w:val="Heading2"/>
      </w:pPr>
      <w:r>
        <w:t>1.2 默认参数的性质</w:t>
      </w:r>
    </w:p>
    <w:p>
      <w:r>
        <w:t>本文中的数值是可执行的初始产品参数，不代表企业已经核定的容量或管理制度。开发必须实现参数校验和配置版本管理，上线前按实际网络、扫描能力和留存制度确定正式值。硬性安全边界不能通过普通配置关闭。</w:t>
      </w:r>
    </w:p>
    <w:p>
      <w:r>
        <w:t>“必须”表示 V1.0 验收要求。“默认”表示初始配置。“V1.1”表示后续候选能力。本文取代早期讨论中强制 Entra OIDC、独立 Transfer Agent、单向交换和其他数据库组件的要求。</w:t>
      </w:r>
    </w:p>
    <w:p>
      <w:pPr>
        <w:pStyle w:val="Heading2"/>
      </w:pPr>
      <w:r>
        <w:t>1.3 品牌名称 标语与展示规范</w:t>
      </w:r>
    </w:p>
    <w:p>
      <w:r>
        <w:t>产品中文名称确定为“云渡”，正式名称为“云渡文件交换平台”，产品标语与登录页副标题统一为“生产与办公网络文件交换及审批”。技术标识统一使用 yundu；不将 Yundu 扩写为未经确定的英文产品全称。</w:t>
      </w:r>
    </w:p>
    <w:p>
      <w:pPr>
        <w:keepNext/>
        <w:spacing w:after="140"/>
      </w:pPr>
      <w:r>
        <w:rPr>
          <w:color w:val="326E83"/>
          <w:sz w:val="18"/>
        </w:rPr>
        <w:t>表 1–2  品牌名称 标语与展示规范</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项目</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固定文案与使用方式</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产品简称</w:t>
            </w:r>
          </w:p>
        </w:tc>
        <w:tc>
          <w:tcPr>
            <w:tcW w:type="dxa" w:w="7195"/>
            <w:vAlign w:val="center"/>
            <w:tcMar>
              <w:top w:w="125" w:type="dxa"/>
              <w:bottom w:w="125" w:type="dxa"/>
              <w:left w:w="145" w:type="dxa"/>
              <w:right w:w="145" w:type="dxa"/>
            </w:tcMar>
          </w:tcPr>
          <w:p>
            <w:pPr>
              <w:spacing w:after="0" w:line="276" w:lineRule="auto"/>
            </w:pPr>
            <w:r>
              <w:rPr>
                <w:b w:val="0"/>
                <w:color w:val="1C3042"/>
                <w:sz w:val="20"/>
              </w:rPr>
              <w:t>云渡；用于侧边栏折叠状态、小尺寸品牌字标及简短通知前缀</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正式名称</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云渡文件交换平台；用于登录页、系统顶部、文档封面、关于页面和浏览器品牌标题</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产品标语</w:t>
            </w:r>
          </w:p>
        </w:tc>
        <w:tc>
          <w:tcPr>
            <w:tcW w:type="dxa" w:w="7195"/>
            <w:vAlign w:val="center"/>
            <w:tcMar>
              <w:top w:w="125" w:type="dxa"/>
              <w:bottom w:w="125" w:type="dxa"/>
              <w:left w:w="145" w:type="dxa"/>
              <w:right w:w="145" w:type="dxa"/>
            </w:tcMar>
          </w:tcPr>
          <w:p>
            <w:pPr>
              <w:spacing w:after="0" w:line="276" w:lineRule="auto"/>
            </w:pPr>
            <w:r>
              <w:rPr>
                <w:b w:val="0"/>
                <w:color w:val="1C3042"/>
                <w:sz w:val="20"/>
              </w:rPr>
              <w:t>生产与办公网络文件交换及审批；用于登录页主标题下方和文档封面，不在每个业务页面重复</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浏览器标题</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页面名称 · 云渡文件交换平台，例如“我的申请 · 云渡文件交换平台”</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门户标识</w:t>
            </w:r>
          </w:p>
        </w:tc>
        <w:tc>
          <w:tcPr>
            <w:tcW w:type="dxa" w:w="7195"/>
            <w:vAlign w:val="center"/>
            <w:tcMar>
              <w:top w:w="125" w:type="dxa"/>
              <w:bottom w:w="125" w:type="dxa"/>
              <w:left w:w="145" w:type="dxa"/>
              <w:right w:w="145" w:type="dxa"/>
            </w:tcMar>
          </w:tcPr>
          <w:p>
            <w:pPr>
              <w:spacing w:after="0" w:line="276" w:lineRule="auto"/>
            </w:pPr>
            <w:r>
              <w:rPr>
                <w:b w:val="0"/>
                <w:color w:val="1C3042"/>
                <w:sz w:val="20"/>
              </w:rPr>
              <w:t>独立标注“生产网络入口”或“办公网络入口”，不能因品牌统一而隐藏当前安全域</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企业微信群通知</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默认前缀“【云渡】”，例如“【云渡】待处理申请 REQ-20260915-000001”；保留当前节点、处理链接及真实 @ 人</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Authenticator 账号</w:t>
            </w:r>
          </w:p>
        </w:tc>
        <w:tc>
          <w:tcPr>
            <w:tcW w:type="dxa" w:w="7195"/>
            <w:vAlign w:val="center"/>
            <w:tcMar>
              <w:top w:w="125" w:type="dxa"/>
              <w:bottom w:w="125" w:type="dxa"/>
              <w:left w:w="145" w:type="dxa"/>
              <w:right w:w="145" w:type="dxa"/>
            </w:tcMar>
          </w:tcPr>
          <w:p>
            <w:pPr>
              <w:spacing w:after="0" w:line="276" w:lineRule="auto"/>
            </w:pPr>
            <w:r>
              <w:rPr>
                <w:b w:val="0"/>
                <w:color w:val="1C3042"/>
                <w:sz w:val="20"/>
              </w:rPr>
              <w:t>TOTP issuer 使用“云渡”，label 使用账户识别名；otpauth URI 必须正确百分号编码，二维码在平台内部生成</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关于页面</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展示正式名称、标语、发行版本、构建标识及版本日期，不虚构认证或安全保证</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技术命名</w:t>
            </w:r>
          </w:p>
        </w:tc>
        <w:tc>
          <w:tcPr>
            <w:tcW w:type="dxa" w:w="7195"/>
            <w:vAlign w:val="center"/>
            <w:tcMar>
              <w:top w:w="125" w:type="dxa"/>
              <w:bottom w:w="125" w:type="dxa"/>
              <w:left w:w="145" w:type="dxa"/>
              <w:right w:w="145" w:type="dxa"/>
            </w:tcMar>
          </w:tcPr>
          <w:p>
            <w:pPr>
              <w:spacing w:after="0" w:line="276" w:lineRule="auto"/>
            </w:pPr>
            <w:r>
              <w:rPr>
                <w:b w:val="0"/>
                <w:color w:val="1C3042"/>
                <w:sz w:val="20"/>
              </w:rPr>
              <w:t>工程目录 yundu、服务 yundu-web、部署恢复工具 yundu-admin；接口路径和领域枚举保持本文契约</w:t>
            </w:r>
          </w:p>
        </w:tc>
      </w:tr>
    </w:tbl>
    <w:p>
      <w:pPr>
        <w:spacing w:after="0" w:line="60" w:lineRule="exact" w:before="0"/>
      </w:pPr>
      <w:r/>
      <w:r>
        <w:rPr>
          <w:sz w:val="6"/>
        </w:rPr>
      </w:r>
    </w:p>
    <w:p>
      <w:r>
        <w:t>前端集中定义 productName、productShortName、productTagline，并由共享品牌组件用于登录页、顶部、侧栏和关于页面。通知模板与 TOTP issuer 使用后端统一品牌常量，禁止散落硬编码导致不同页面名称不一致。V1.0 不新增通用品牌管理后台或在线修改 issuer 的功能，避免不必要的配置和已绑定验证码账户名称漂移。</w:t>
      </w:r>
    </w:p>
    <w:p>
      <w:r>
        <w:t>视觉延续本定稿的深蓝与青绿色系，品牌以清晰中文文字为主。Codex 实现时可制作简洁的 SVG 字标及 favicon，但不增加未经确定的新标语或复杂图形；登录页品牌区域不能挤占本地账号、密码和第二步验证码的主要操作空间。前台不出现早期内部代号。</w:t>
      </w:r>
    </w:p>
    <w:p>
      <w:bookmarkStart w:id="102" w:name="chapter_2"/>
      <w:pPr>
        <w:pStyle w:val="Heading1"/>
        <w:pageBreakBefore/>
      </w:pPr>
      <w:r>
        <w:t>2 产品目标与功能边界</w:t>
      </w:r>
      <w:bookmarkEnd w:id="102"/>
    </w:p>
    <w:p>
      <w:pPr>
        <w:pStyle w:val="Heading2"/>
      </w:pPr>
      <w:r>
        <w:t>2.1 用户场景</w:t>
      </w:r>
    </w:p>
    <w:p>
      <w:r>
        <w:t>生产到办公：开发或运维人员为故障分析，从生产浏览器上传日志、报表或数据导出文件，完成检查和审批后，在办公浏览器下载。</w:t>
      </w:r>
    </w:p>
    <w:p>
      <w:r>
        <w:t>办公到生产：运维人员在办公浏览器上传符合准入条件的文本数据，说明生产使用目的，检查和审批完成后，在生产运维机器的浏览器登录下载。系统不要求选择主机、指定远程目录或安装接收程序。</w:t>
      </w:r>
    </w:p>
    <w:p>
      <w:r>
        <w:t>业务成功标准是每个被放行文件都能反查申请人、方向、用途、源与目标精确版本、SHA256、完整检查报告、实际审批节点及办理人决定、授权期限和下载发送记录。</w:t>
      </w:r>
    </w:p>
    <w:p>
      <w:pPr>
        <w:pStyle w:val="Heading2"/>
      </w:pPr>
      <w:r>
        <w:t>2.2 范围边界</w:t>
      </w:r>
    </w:p>
    <w:p>
      <w:r>
        <w:t>V1.0 不采集主机、不自动查询数据库、不提供 SSH/RDP/SFTP、不远程落地文件、不执行脚本或 SQL、不自动导入生产软件，不建设长期网盘、公开分享或协作编辑。</w:t>
      </w:r>
    </w:p>
    <w:p>
      <w:r>
        <w:t>生产运维机器的操作系统不改变 Web 使用方式。平台不能控制普通浏览器最终保存的本地路径，也不能证明用户保存后没有修改或执行文件。若只允许特定受管机器访问，须由企业访问网关、网络 ACL 或终端制度约束，而不是新增本平台 Agent。</w:t>
      </w:r>
    </w:p>
    <w:p>
      <w:r>
        <w:t>审批查看的是业务说明、文件清单及检查报告。V1.0 不提供文件正文在线预览；不得为办公审批预览提前把生产正文复制到办公存储。实际内容审查如有需要，应在已有获准流程中完成并引用检查编号。</w:t>
      </w:r>
    </w:p>
    <w:p>
      <w:pPr>
        <w:pStyle w:val="Heading2"/>
      </w:pPr>
      <w:r>
        <w:t>2.3 角色和权限</w:t>
      </w:r>
    </w:p>
    <w:p>
      <w:pPr>
        <w:keepNext/>
        <w:spacing w:after="140"/>
      </w:pPr>
      <w:r>
        <w:rPr>
          <w:color w:val="326E83"/>
          <w:sz w:val="18"/>
        </w:rPr>
        <w:t>表 2–1  角色和权限</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1699"/>
        <w:gridCol w:w="3298"/>
        <w:gridCol w:w="4997"/>
      </w:tblGrid>
      <w:tr>
        <w:trPr>
          <w:tblHeader/>
          <w:cantSplit/>
        </w:trPr>
        <w:tc>
          <w:tcPr>
            <w:tcW w:type="dxa" w:w="1699"/>
            <w:vAlign w:val="center"/>
            <w:tcMar>
              <w:top w:w="125" w:type="dxa"/>
              <w:bottom w:w="125" w:type="dxa"/>
              <w:left w:w="145" w:type="dxa"/>
              <w:right w:w="145" w:type="dxa"/>
            </w:tcMar>
            <w:shd w:fill="17374F"/>
          </w:tcPr>
          <w:p>
            <w:pPr>
              <w:spacing w:after="0" w:line="276" w:lineRule="auto"/>
            </w:pPr>
            <w:r>
              <w:rPr>
                <w:b/>
                <w:color w:val="FFFFFF"/>
                <w:sz w:val="20"/>
              </w:rPr>
              <w:t>角色</w:t>
            </w:r>
          </w:p>
        </w:tc>
        <w:tc>
          <w:tcPr>
            <w:tcW w:type="dxa" w:w="3298"/>
            <w:vAlign w:val="center"/>
            <w:tcMar>
              <w:top w:w="125" w:type="dxa"/>
              <w:bottom w:w="125" w:type="dxa"/>
              <w:left w:w="145" w:type="dxa"/>
              <w:right w:w="145" w:type="dxa"/>
            </w:tcMar>
            <w:shd w:fill="17374F"/>
          </w:tcPr>
          <w:p>
            <w:pPr>
              <w:spacing w:after="0" w:line="276" w:lineRule="auto"/>
            </w:pPr>
            <w:r>
              <w:rPr>
                <w:b/>
                <w:color w:val="FFFFFF"/>
                <w:sz w:val="20"/>
              </w:rPr>
              <w:t>范围</w:t>
            </w:r>
          </w:p>
        </w:tc>
        <w:tc>
          <w:tcPr>
            <w:tcW w:type="dxa" w:w="4997"/>
            <w:vAlign w:val="center"/>
            <w:tcMar>
              <w:top w:w="125" w:type="dxa"/>
              <w:bottom w:w="125" w:type="dxa"/>
              <w:left w:w="145" w:type="dxa"/>
              <w:right w:w="145" w:type="dxa"/>
            </w:tcMar>
            <w:shd w:fill="17374F"/>
          </w:tcPr>
          <w:p>
            <w:pPr>
              <w:spacing w:after="0" w:line="276" w:lineRule="auto"/>
            </w:pPr>
            <w:r>
              <w:rPr>
                <w:b/>
                <w:color w:val="FFFFFF"/>
                <w:sz w:val="20"/>
              </w:rPr>
              <w:t>主要权限</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申请人 REQUESTER</w:t>
            </w:r>
          </w:p>
        </w:tc>
        <w:tc>
          <w:tcPr>
            <w:tcW w:type="dxa" w:w="3298"/>
            <w:vAlign w:val="center"/>
            <w:tcMar>
              <w:top w:w="125" w:type="dxa"/>
              <w:bottom w:w="125" w:type="dxa"/>
              <w:left w:w="145" w:type="dxa"/>
              <w:right w:w="145" w:type="dxa"/>
            </w:tcMar>
          </w:tcPr>
          <w:p>
            <w:pPr>
              <w:spacing w:after="0" w:line="276" w:lineRule="auto"/>
            </w:pPr>
            <w:r>
              <w:rPr>
                <w:b w:val="0"/>
                <w:color w:val="1C3042"/>
                <w:sz w:val="20"/>
              </w:rPr>
              <w:t>本人申请</w:t>
            </w:r>
          </w:p>
        </w:tc>
        <w:tc>
          <w:tcPr>
            <w:tcW w:type="dxa" w:w="4997"/>
            <w:vAlign w:val="center"/>
            <w:tcMar>
              <w:top w:w="125" w:type="dxa"/>
              <w:bottom w:w="125" w:type="dxa"/>
              <w:left w:w="145" w:type="dxa"/>
              <w:right w:w="145" w:type="dxa"/>
            </w:tcMar>
          </w:tcPr>
          <w:p>
            <w:pPr>
              <w:spacing w:after="0" w:line="276" w:lineRule="auto"/>
            </w:pPr>
            <w:r>
              <w:rPr>
                <w:b w:val="0"/>
                <w:color w:val="1C3042"/>
                <w:sz w:val="20"/>
              </w:rPr>
              <w:t>来源门户新建上传提交，批准前取消，目标门户下载</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组负责人 GROUP_MANAGER</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分配的申请</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默认组负责人节点审批及相关元数据查看</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信息安全员 SECURITY_OFFICER</w:t>
            </w:r>
          </w:p>
        </w:tc>
        <w:tc>
          <w:tcPr>
            <w:tcW w:type="dxa" w:w="3298"/>
            <w:vAlign w:val="center"/>
            <w:tcMar>
              <w:top w:w="125" w:type="dxa"/>
              <w:bottom w:w="125" w:type="dxa"/>
              <w:left w:w="145" w:type="dxa"/>
              <w:right w:w="145" w:type="dxa"/>
            </w:tcMar>
          </w:tcPr>
          <w:p>
            <w:pPr>
              <w:spacing w:after="0" w:line="276" w:lineRule="auto"/>
            </w:pPr>
            <w:r>
              <w:rPr>
                <w:b w:val="0"/>
                <w:color w:val="1C3042"/>
                <w:sz w:val="20"/>
              </w:rPr>
              <w:t>分配任务及授权安全范围</w:t>
            </w:r>
          </w:p>
        </w:tc>
        <w:tc>
          <w:tcPr>
            <w:tcW w:type="dxa" w:w="4997"/>
            <w:vAlign w:val="center"/>
            <w:tcMar>
              <w:top w:w="125" w:type="dxa"/>
              <w:bottom w:w="125" w:type="dxa"/>
              <w:left w:w="145" w:type="dxa"/>
              <w:right w:w="145" w:type="dxa"/>
            </w:tcMar>
          </w:tcPr>
          <w:p>
            <w:pPr>
              <w:spacing w:after="0" w:line="276" w:lineRule="auto"/>
            </w:pPr>
            <w:r>
              <w:rPr>
                <w:b w:val="0"/>
                <w:color w:val="1C3042"/>
                <w:sz w:val="20"/>
              </w:rPr>
              <w:t>安全复核节点审批、安全异常查询、批准后撤销</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部门领导 DEPARTMENT_MANAGER</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分配的申请</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默认最终责任审批，按流程版本分配</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审计员 AUDITOR</w:t>
            </w:r>
          </w:p>
        </w:tc>
        <w:tc>
          <w:tcPr>
            <w:tcW w:type="dxa" w:w="3298"/>
            <w:vAlign w:val="center"/>
            <w:tcMar>
              <w:top w:w="125" w:type="dxa"/>
              <w:bottom w:w="125" w:type="dxa"/>
              <w:left w:w="145" w:type="dxa"/>
              <w:right w:w="145" w:type="dxa"/>
            </w:tcMar>
          </w:tcPr>
          <w:p>
            <w:pPr>
              <w:spacing w:after="0" w:line="276" w:lineRule="auto"/>
            </w:pPr>
            <w:r>
              <w:rPr>
                <w:b w:val="0"/>
                <w:color w:val="1C3042"/>
                <w:sz w:val="20"/>
              </w:rPr>
              <w:t>授权部门或全局</w:t>
            </w:r>
          </w:p>
        </w:tc>
        <w:tc>
          <w:tcPr>
            <w:tcW w:type="dxa" w:w="4997"/>
            <w:vAlign w:val="center"/>
            <w:tcMar>
              <w:top w:w="125" w:type="dxa"/>
              <w:bottom w:w="125" w:type="dxa"/>
              <w:left w:w="145" w:type="dxa"/>
              <w:right w:w="145" w:type="dxa"/>
            </w:tcMar>
          </w:tcPr>
          <w:p>
            <w:pPr>
              <w:spacing w:after="0" w:line="276" w:lineRule="auto"/>
            </w:pPr>
            <w:r>
              <w:rPr>
                <w:b w:val="0"/>
                <w:color w:val="1C3042"/>
                <w:sz w:val="20"/>
              </w:rPr>
              <w:t>元数据与审计查询导出，无正文下载权</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组织管理员 ORG_ADMIN</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授权组织范围</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用户、组、部门、负责人及待办重分配</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安全管理员 SECURITY_ADMIN</w:t>
            </w:r>
          </w:p>
        </w:tc>
        <w:tc>
          <w:tcPr>
            <w:tcW w:type="dxa" w:w="3298"/>
            <w:vAlign w:val="center"/>
            <w:tcMar>
              <w:top w:w="125" w:type="dxa"/>
              <w:bottom w:w="125" w:type="dxa"/>
              <w:left w:w="145" w:type="dxa"/>
              <w:right w:w="145" w:type="dxa"/>
            </w:tcMar>
          </w:tcPr>
          <w:p>
            <w:pPr>
              <w:spacing w:after="0" w:line="276" w:lineRule="auto"/>
            </w:pPr>
            <w:r>
              <w:rPr>
                <w:b w:val="0"/>
                <w:color w:val="1C3042"/>
                <w:sz w:val="20"/>
              </w:rPr>
              <w:t>安全治理范围</w:t>
            </w:r>
          </w:p>
        </w:tc>
        <w:tc>
          <w:tcPr>
            <w:tcW w:type="dxa" w:w="4997"/>
            <w:vAlign w:val="center"/>
            <w:tcMar>
              <w:top w:w="125" w:type="dxa"/>
              <w:bottom w:w="125" w:type="dxa"/>
              <w:left w:w="145" w:type="dxa"/>
              <w:right w:w="145" w:type="dxa"/>
            </w:tcMar>
          </w:tcPr>
          <w:p>
            <w:pPr>
              <w:spacing w:after="0" w:line="276" w:lineRule="auto"/>
            </w:pPr>
            <w:r>
              <w:rPr>
                <w:b w:val="0"/>
                <w:color w:val="1C3042"/>
                <w:sz w:val="20"/>
              </w:rPr>
              <w:t>安全策略、关键集成发布、冻结撤销、MFA 恢复审核</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系统运维员 SYSTEM_OPERATOR</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应用运行信息</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集成草稿测试、任务排错和技术重试</w:t>
            </w:r>
          </w:p>
        </w:tc>
      </w:tr>
    </w:tbl>
    <w:p>
      <w:pPr>
        <w:spacing w:after="0" w:line="60" w:lineRule="exact" w:before="0"/>
      </w:pPr>
      <w:r/>
      <w:r>
        <w:rPr>
          <w:sz w:val="6"/>
        </w:rPr>
      </w:r>
    </w:p>
    <w:p>
      <w:r>
        <w:t>管理员无默认文件下载权，代办须按第 3.7 节执行，无强制通过、跳过扫描、手动标记传输成功和查看 TOTP 秘钥的功能。应用外数据库超级用户由企业特权账号制度管理，不能宣称应用 RBAC 可约束其全部操作。</w:t>
      </w:r>
    </w:p>
    <w:p>
      <w:r>
        <w:t>部门包含多个组，用户可属于多个组，一份申请选择一个当前有效成员组。部门由组推导，业务系统按组授权。每组和部门分别配置主要负责人及有序备用名单，安全员按部门配置，缺失时用已发布全局候选。</w:t>
      </w:r>
    </w:p>
    <w:p>
      <w:r>
        <w:t>提交时按已发布流程和冻结字段求得实际路径，解析各节点办理人并保存候选快照。默认三个责任类别须由不同用户承担，禁止申请人自批；自定义节点按照安全基线执行职责分离。缺少办理人或冲突返回 APPROVER_RESOLUTION_FAILED，不能自动跳过。后续组织变更不修改历史决定。</w:t>
      </w:r>
    </w:p>
    <w:p>
      <w:r>
        <w:t>待办人停用后任务暂停待处理并告警。组织管理员可从当前合法候选重分配未完成节点，理由必填、再次验证职责分离、追加审计；不能重分配自己申请的任务。已完成节点不得换人或重新打开。</w:t>
      </w:r>
    </w:p>
    <w:p>
      <w:bookmarkStart w:id="103" w:name="chapter_3"/>
      <w:pPr>
        <w:pStyle w:val="Heading1"/>
        <w:pageBreakBefore/>
      </w:pPr>
      <w:r>
        <w:t>3 本地账号与两步验证码登录</w:t>
      </w:r>
      <w:bookmarkEnd w:id="103"/>
    </w:p>
    <w:p>
      <w:pPr>
        <w:pStyle w:val="Heading2"/>
      </w:pPr>
      <w:r>
        <w:t>3.1 认证方案</w:t>
      </w:r>
    </w:p>
    <w:p>
      <w:r>
        <w:t>用户在平台输入本地账号密码，第一步通过后输入 Microsoft Authenticator 中显示的六位动态验证码，第二步验证成功才创建正式登录会话。平台采用标准 TOTP，不要求接入 Microsoft Entra 租户、OIDC 或微软云端 MFA API。</w:t>
      </w:r>
    </w:p>
    <w:p>
      <w:r>
        <w:t>Microsoft Authenticator 支持为非 Microsoft 账户添加验证方式，相关产品能力见参考资料 S1。这里是“兼容 Authenticator 的 TOTP 两步验证”；采用标准协议不能技术上保证用户只能使用微软这一款兼容应用，不应在产品说明中混淆为微软云身份认证。</w:t>
      </w:r>
    </w:p>
    <w:p>
      <w:r>
        <w:t>TOTP 参数固定为 HMAC-SHA1、6 位、30 秒时间步、每账户独立 160 bit 随机秘钥，符合 RFC 6238 的时间型验证码方式。参数以真实 Microsoft Authenticator 扫码兼容测试验证，不能用固定万能验证码代替。</w:t>
      </w:r>
    </w:p>
    <w:p>
      <w:pPr>
        <w:pStyle w:val="Heading2"/>
      </w:pPr>
      <w:r>
        <w:t>3.2 本地账号和密码</w:t>
      </w:r>
    </w:p>
    <w:p>
      <w:r>
        <w:t>V1.0 由组织管理员创建用户，关闭公开注册。用户名规范化为小写 ASCII，3～64 字符，允许字母、数字、点、下划线和短横线，唯一且与显示名分离。显示名可用中文，密码不自动 trim、不截断。</w:t>
      </w:r>
    </w:p>
    <w:p>
      <w:r>
        <w:t>密码长度 12～128 Unicode 字符并限制 UTF-8 字节数不超过 512；支持粘贴和密码管理器，拒绝常见泄露/弱密码。使用成熟 Argon2id 库和独立随机盐，起步参数内存 64 MiB、迭代 3、并行度 1，在生产硬件上校准；PHC 字符串保存算法和参数以便升级。密码存储原则参见 S3。</w:t>
      </w:r>
    </w:p>
    <w:p>
      <w:r>
        <w:t>密码修改、账号停用、MFA 重置使全部会话失效。账号不存在与密码错误返回同类提示，使用固定的假哈希校验避免显著时间差。密码恢复不能清除已经绑定的 MFA；修改密码不允许顺带免除第二步。</w:t>
      </w:r>
    </w:p>
    <w:p>
      <w:pPr>
        <w:pStyle w:val="Heading2"/>
      </w:pPr>
      <w:r>
        <w:t>3.3 首次激活和绑定</w:t>
      </w:r>
    </w:p>
    <w:p>
      <w:r>
        <w:t>1. 管理员创建待激活账户并通过企业已验证的联系方式分发一次性激活凭据，平台只保存凭据哈希，默认 24 小时有效，单次使用。</w:t>
      </w:r>
    </w:p>
    <w:p>
      <w:r>
        <w:t>2. 用户设置密码后进入仅允许绑定 MFA 的受限流程，尚无申请、审批、文件读取或系统管理权限。</w:t>
      </w:r>
    </w:p>
    <w:p>
      <w:r>
        <w:t>3. 后端生成 pending TOTP 秘钥，信封加密保存；二维码使用 otpauth URI，issuer=云渡，label 为账户识别名，不能放入公共二维码服务。</w:t>
      </w:r>
    </w:p>
    <w:p>
      <w:r>
        <w:t>4. 用户在手机 Microsoft Authenticator 中添加“其他账户”并扫码，输入动态验证码完成绑定。</w:t>
      </w:r>
    </w:p>
    <w:p>
      <w:r>
        <w:t>5. 绑定成功事务将 MFA 置 ACTIVE，消费本次匹配的时间步，清除 pending 数据，再要求下一次登录使用两步验证。</w:t>
      </w:r>
    </w:p>
    <w:p>
      <w:r>
        <w:t>二维码/备用手工秘钥只在有效绑定流程短时展示，默认 10 分钟，到期重新生成。绑定页面 no-store、禁止截图埋点/外部脚本，不写秘密到 URL、日志、通知或 AI。绑定成功不再提供查看秘钥接口。</w:t>
      </w:r>
    </w:p>
    <w:p>
      <w:pPr>
        <w:pStyle w:val="Heading2"/>
      </w:pPr>
      <w:r>
        <w:t>3.4 登录流程与防重放</w:t>
      </w:r>
    </w:p>
    <w:p>
      <w:pPr>
        <w:keepNext/>
        <w:spacing w:after="140"/>
      </w:pPr>
      <w:r>
        <w:rPr>
          <w:color w:val="326E83"/>
          <w:sz w:val="18"/>
        </w:rPr>
        <w:t>表 3–1  登录流程与防重放</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1699"/>
        <w:gridCol w:w="3298"/>
        <w:gridCol w:w="4997"/>
      </w:tblGrid>
      <w:tr>
        <w:trPr>
          <w:tblHeader/>
          <w:cantSplit/>
        </w:trPr>
        <w:tc>
          <w:tcPr>
            <w:tcW w:type="dxa" w:w="1699"/>
            <w:vAlign w:val="center"/>
            <w:tcMar>
              <w:top w:w="125" w:type="dxa"/>
              <w:bottom w:w="125" w:type="dxa"/>
              <w:left w:w="145" w:type="dxa"/>
              <w:right w:w="145" w:type="dxa"/>
            </w:tcMar>
            <w:shd w:fill="17374F"/>
          </w:tcPr>
          <w:p>
            <w:pPr>
              <w:spacing w:after="0" w:line="276" w:lineRule="auto"/>
            </w:pPr>
            <w:r>
              <w:rPr>
                <w:b/>
                <w:color w:val="FFFFFF"/>
                <w:sz w:val="20"/>
              </w:rPr>
              <w:t>阶段</w:t>
            </w:r>
          </w:p>
        </w:tc>
        <w:tc>
          <w:tcPr>
            <w:tcW w:type="dxa" w:w="3298"/>
            <w:vAlign w:val="center"/>
            <w:tcMar>
              <w:top w:w="125" w:type="dxa"/>
              <w:bottom w:w="125" w:type="dxa"/>
              <w:left w:w="145" w:type="dxa"/>
              <w:right w:w="145" w:type="dxa"/>
            </w:tcMar>
            <w:shd w:fill="17374F"/>
          </w:tcPr>
          <w:p>
            <w:pPr>
              <w:spacing w:after="0" w:line="276" w:lineRule="auto"/>
            </w:pPr>
            <w:r>
              <w:rPr>
                <w:b/>
                <w:color w:val="FFFFFF"/>
                <w:sz w:val="20"/>
              </w:rPr>
              <w:t>输入</w:t>
            </w:r>
          </w:p>
        </w:tc>
        <w:tc>
          <w:tcPr>
            <w:tcW w:type="dxa" w:w="4997"/>
            <w:vAlign w:val="center"/>
            <w:tcMar>
              <w:top w:w="125" w:type="dxa"/>
              <w:bottom w:w="125" w:type="dxa"/>
              <w:left w:w="145" w:type="dxa"/>
              <w:right w:w="145" w:type="dxa"/>
            </w:tcMar>
            <w:shd w:fill="17374F"/>
          </w:tcPr>
          <w:p>
            <w:pPr>
              <w:spacing w:after="0" w:line="276" w:lineRule="auto"/>
            </w:pPr>
            <w:r>
              <w:rPr>
                <w:b/>
                <w:color w:val="FFFFFF"/>
                <w:sz w:val="20"/>
              </w:rPr>
              <w:t>输出和限制</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第一步</w:t>
            </w:r>
          </w:p>
        </w:tc>
        <w:tc>
          <w:tcPr>
            <w:tcW w:type="dxa" w:w="3298"/>
            <w:vAlign w:val="center"/>
            <w:tcMar>
              <w:top w:w="125" w:type="dxa"/>
              <w:bottom w:w="125" w:type="dxa"/>
              <w:left w:w="145" w:type="dxa"/>
              <w:right w:w="145" w:type="dxa"/>
            </w:tcMar>
          </w:tcPr>
          <w:p>
            <w:pPr>
              <w:spacing w:after="0" w:line="276" w:lineRule="auto"/>
            </w:pPr>
            <w:r>
              <w:rPr>
                <w:b w:val="0"/>
                <w:color w:val="1C3042"/>
                <w:sz w:val="20"/>
              </w:rPr>
              <w:t>username、password</w:t>
            </w:r>
          </w:p>
        </w:tc>
        <w:tc>
          <w:tcPr>
            <w:tcW w:type="dxa" w:w="4997"/>
            <w:vAlign w:val="center"/>
            <w:tcMar>
              <w:top w:w="125" w:type="dxa"/>
              <w:bottom w:w="125" w:type="dxa"/>
              <w:left w:w="145" w:type="dxa"/>
              <w:right w:w="145" w:type="dxa"/>
            </w:tcMar>
          </w:tcPr>
          <w:p>
            <w:pPr>
              <w:spacing w:after="0" w:line="276" w:lineRule="auto"/>
            </w:pPr>
            <w:r>
              <w:rPr>
                <w:b w:val="0"/>
                <w:color w:val="1C3042"/>
                <w:sz w:val="20"/>
              </w:rPr>
              <w:t>仅返回绑定浏览器及门户的 login_challenge，有效期 5 分钟</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第二步</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challenge、6 位 TOTP</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验证成功创建会话；第一步凭据不能访问任何业务 API</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验证窗口</w:t>
            </w:r>
          </w:p>
        </w:tc>
        <w:tc>
          <w:tcPr>
            <w:tcW w:type="dxa" w:w="3298"/>
            <w:vAlign w:val="center"/>
            <w:tcMar>
              <w:top w:w="125" w:type="dxa"/>
              <w:bottom w:w="125" w:type="dxa"/>
              <w:left w:w="145" w:type="dxa"/>
              <w:right w:w="145" w:type="dxa"/>
            </w:tcMar>
          </w:tcPr>
          <w:p>
            <w:pPr>
              <w:spacing w:after="0" w:line="276" w:lineRule="auto"/>
            </w:pPr>
            <w:r>
              <w:rPr>
                <w:b w:val="0"/>
                <w:color w:val="1C3042"/>
                <w:sz w:val="20"/>
              </w:rPr>
              <w:t>当前时间步，最多前后各 1 步</w:t>
            </w:r>
          </w:p>
        </w:tc>
        <w:tc>
          <w:tcPr>
            <w:tcW w:type="dxa" w:w="4997"/>
            <w:vAlign w:val="center"/>
            <w:tcMar>
              <w:top w:w="125" w:type="dxa"/>
              <w:bottom w:w="125" w:type="dxa"/>
              <w:left w:w="145" w:type="dxa"/>
              <w:right w:w="145" w:type="dxa"/>
            </w:tcMar>
          </w:tcPr>
          <w:p>
            <w:pPr>
              <w:spacing w:after="0" w:line="276" w:lineRule="auto"/>
            </w:pPr>
            <w:r>
              <w:rPr>
                <w:b w:val="0"/>
                <w:color w:val="1C3042"/>
                <w:sz w:val="20"/>
              </w:rPr>
              <w:t>匹配步必须严格大于该账户已消费的 last_used_step</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并发保护</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同一账号两门户同时使用同一时间步</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MySQL 行锁/条件更新，最多一次成功，另一端等待新码</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错误限制</w:t>
            </w:r>
          </w:p>
        </w:tc>
        <w:tc>
          <w:tcPr>
            <w:tcW w:type="dxa" w:w="3298"/>
            <w:vAlign w:val="center"/>
            <w:tcMar>
              <w:top w:w="125" w:type="dxa"/>
              <w:bottom w:w="125" w:type="dxa"/>
              <w:left w:w="145" w:type="dxa"/>
              <w:right w:w="145" w:type="dxa"/>
            </w:tcMar>
          </w:tcPr>
          <w:p>
            <w:pPr>
              <w:spacing w:after="0" w:line="276" w:lineRule="auto"/>
            </w:pPr>
            <w:r>
              <w:rPr>
                <w:b w:val="0"/>
                <w:color w:val="1C3042"/>
                <w:sz w:val="20"/>
              </w:rPr>
              <w:t>每 challenge 最多 5 次</w:t>
            </w:r>
          </w:p>
        </w:tc>
        <w:tc>
          <w:tcPr>
            <w:tcW w:type="dxa" w:w="4997"/>
            <w:vAlign w:val="center"/>
            <w:tcMar>
              <w:top w:w="125" w:type="dxa"/>
              <w:bottom w:w="125" w:type="dxa"/>
              <w:left w:w="145" w:type="dxa"/>
              <w:right w:w="145" w:type="dxa"/>
            </w:tcMar>
          </w:tcPr>
          <w:p>
            <w:pPr>
              <w:spacing w:after="0" w:line="276" w:lineRule="auto"/>
            </w:pPr>
            <w:r>
              <w:rPr>
                <w:b w:val="0"/>
                <w:color w:val="1C3042"/>
                <w:sz w:val="20"/>
              </w:rPr>
              <w:t>用尽作废；账号/IP 同时限流，不能换 challenge 无限重试</w:t>
            </w:r>
          </w:p>
        </w:tc>
      </w:tr>
    </w:tbl>
    <w:p>
      <w:pPr>
        <w:spacing w:after="0" w:line="60" w:lineRule="exact" w:before="0"/>
      </w:pPr>
      <w:r/>
      <w:r>
        <w:rPr>
          <w:sz w:val="6"/>
        </w:rPr>
      </w:r>
    </w:p>
    <w:p>
      <w:r>
        <w:t>同一时间步内的验证码只能成功使用一次。数据库只存已消费步号，不记录用户输入验证码。验证使用恒定时间比较，challenge 与 MFA 消费、会话创建在同一事务完成。库/服务器时钟异常则阻断验证并告警，不无限放大容错窗口。</w:t>
      </w:r>
    </w:p>
    <w:p>
      <w:r>
        <w:t>默认账号在 15 分钟累计 10 次密码错误锁定 15 分钟；MFA 在 15 分钟累计 10 次错误暂停 15 分钟；IP 粗限流与账号限流并用，返回 Retry-After。参数可收紧，不能无限尝试；统一错误文案避免泄露用户存在性和绑定状态。</w:t>
      </w:r>
    </w:p>
    <w:p>
      <w:pPr>
        <w:pStyle w:val="Heading2"/>
      </w:pPr>
      <w:r>
        <w:t>3.5 手机丢失与恢复</w:t>
      </w:r>
    </w:p>
    <w:p>
      <w:r>
        <w:t>恢复不能变成“密码正确即可绕过 MFA”。V1.0 不用短信、邮件或固定恢复码直接创建完整业务会话。</w:t>
      </w:r>
    </w:p>
    <w:p>
      <w:r>
        <w:t>用户通过企业线下身份核验申请 MFA 重绑。组织管理员发起，另一名安全管理员审核；二人不能是被恢复用户，系统禁止自助管理员重置自己的 MFA。批准后提升 session_version、撤销所有会话/grant、旧 TOTP 秘钥失效，账户进入 MFA_REBIND_REQUIRED。</w:t>
      </w:r>
    </w:p>
    <w:p>
      <w:r>
        <w:t>向已验证渠道发送一次性重绑凭据（默认 30 分钟），结合正确密码仅进入绑定流程。新码验证前不开放业务权限。凭据过期或失败次数用尽重新核验，恢复全程留痕。首个管理员通过部署引导的一次性配置建立，也必须绑定 TOTP，无默认管理员密码和永久紧急免 MFA 账号。</w:t>
      </w:r>
    </w:p>
    <w:p>
      <w:r>
        <w:t>正常换手机可要求当前密码和旧 TOTP 完成授权后绑定新秘钥；激活新秘钥时原子失效旧秘钥及会话。手机与服务器保持时间同步，生成标准 TOTP 本身不依赖手机和平台实时访问微软云。</w:t>
      </w:r>
    </w:p>
    <w:p>
      <w:pPr>
        <w:pStyle w:val="Heading2"/>
      </w:pPr>
      <w:r>
        <w:t>3.6 Web 会话</w:t>
      </w:r>
    </w:p>
    <w:p>
      <w:r>
        <w:t>两门户使用同一本地用户 ID，但各自独立 Cookie，默认绝对期限 8 小时、空闲 30 分钟。Cookie 为 Secure、HttpOnly、SameSite=Lax、Path=/，采用 __Host- 前缀，不设置跨域 Domain。正式会话记录 mfa_verified_at；未完成第二步不算登录。</w:t>
      </w:r>
    </w:p>
    <w:p>
      <w:r>
        <w:t>会话 token 至少 256 bit 随机，MySQL 只存哈希。每次敏感动作从主库检查用户 active、session_version、portal_zone 和期限。用户正常登录后不要求每次下载再输验证码；密码/MFA 变更及高风险管理可要求重新输入当前验证因素。</w:t>
      </w:r>
    </w:p>
    <w:p>
      <w:r>
        <w:t>退出撤销当前会话，退出全部/停用提升 session_version。多 Web 实例共享 MySQL 会话，不依赖 Redis 或粘滞负载。MySQL 不可用时新登录、审批、下载授权失败关闭。</w:t>
      </w:r>
    </w:p>
    <w:p>
      <w:pPr>
        <w:pStyle w:val="Heading2"/>
      </w:pPr>
      <w:r>
        <w:t>3.7 管理员代理处理节点</w:t>
      </w:r>
    </w:p>
    <w:p>
      <w:r>
        <w:t>V1.0 保留管理员代办能力。“代理处理”指管理员在平台内代表某个原办理人处理当前审批任务，与网络 Proxy 配置无关。新增 workflow.task.act_on_behalf 权限，可授予组织管理员并限定部门/组范围；拥有管理后台入口不自动获得代办权。</w:t>
      </w:r>
    </w:p>
    <w:p>
      <w:r>
        <w:t>管理员可在运行实例详情中选择当前仍待办的成员任务，填写代办原因（10～500 字），明确点击“代为同意”或“代为拒绝”，并完成近期 MFA 验证（默认 5 分钟以内）。页面同时展示申请、节点、原办理人、实际管理员和决定；不能冒用原办理人的登录会话。默认节点允许授权管理员代办，节点属性可关闭 allow_admin_act_on_behalf，随发布版本冻结。</w:t>
      </w:r>
    </w:p>
    <w:p>
      <w:r>
        <w:t>代办沿用当前节点及整个流程的安全约束，不能跳过节点、扫描、内容限制或直接放行文件。管理员不能代办自己的申请；职责分离按实际 actor_id 校验，不能通过代替不同人员让同一管理员承担互斥责任类别。原办理人停用造成的待办暂停可由合规代办完成；其他全局冻结、过期或安全阻断不因代办解除。</w:t>
      </w:r>
    </w:p>
    <w:p>
      <w:r>
        <w:t>SINGLE 代办完成所选成员任务；ANY 首个有效同意结束节点并取消其余待办；ALL 只完成所选一人的任务，同一实际管理员不能重复代办同节点的多个成员席位，也不能以本人席位加代办席位重复计票。拒绝按原节点拒绝规则终止。已处理、已取消或未激活节点不可代办。原办理人与管理员并发操作时，事务锁及 expected_version 保证仅第一个有效决定成功，另一方得到 TASK_ALREADY_DECIDED。</w:t>
      </w:r>
    </w:p>
    <w:p>
      <w:r>
        <w:t>任务 assignee_id 保留原办理人，不用管理员覆盖。workflow_action 新增 acting_mode（SELF/ADMIN_ON_BEHALF）、original_assignee_id、delegation_reason、permission_scope_snapshot、mfa_verified_at；actor_id 始终为真实操作者。审计与流程时间线清楚显示“管理员甲代原办理人乙同意/拒绝”，并保存决定、时间和前后状态。</w:t>
      </w:r>
    </w:p>
    <w:p>
      <w:r>
        <w:t>代办与重分配是两个操作：重分配改变未来待办人并群消息 @ 新办理人；直接代办提交审批决定，不制造管理员待办。代办完成后站内通知原办理人，按节点完成/拒绝规则发送群消息，群内不展示代办原因全文；取消所选成员的陈旧催办，ALL 剩余提醒只 @ 仍待办成员。</w:t>
      </w:r>
    </w:p>
    <w:p>
      <w:r>
        <w:t>接口：POST /api/v1/admin/workflow-tasks/{task_id}/act-on-behalf。请求为 decision（APPROVE/REJECT）、reason、expected_version，携带 Idempotency-Key 和通过近期 MFA 的会话。后端独立检查权限范围、节点开关、职责分离及任务状态；返回 decision_id、task_status、node_status、request_status。403 表示无权/职责冲突，409 表示状态或版本冲突；普通审批 API 不接受客户端自行指定 actor_id 或 acting_mode。</w:t>
      </w:r>
    </w:p>
    <w:p>
      <w:r>
        <w:t>后台运行实例页为合法待办展示“管理员代办”；权限不足不展示按钮，后端仍必须拒绝。代办原因和记录仅对授权人员可见，可按实际管理员、原办理人、节点及时间筛选审计。</w:t>
      </w:r>
    </w:p>
    <w:p>
      <w:bookmarkStart w:id="104" w:name="chapter_4"/>
      <w:pPr>
        <w:pStyle w:val="Heading1"/>
        <w:pageBreakBefore/>
      </w:pPr>
      <w:r>
        <w:t>4 系统架构与安全域</w:t>
      </w:r>
      <w:bookmarkEnd w:id="104"/>
    </w:p>
    <w:p>
      <w:pPr>
        <w:pStyle w:val="Heading2"/>
      </w:pPr>
      <w:r>
        <w:t>4.1 纯 Web 部署</w:t>
      </w:r>
    </w:p>
    <w:p>
      <w:r>
        <w:t>生产和办公分别提供受控 HTTPS 门户入口，转发至受控交换应用区的一套 Go Web 应用。React 使用同一代码库，按后端可信 portal_zone 呈现功能。应用包含身份、审批、数据流和后台任务模块，可部署两个相同实例进行高可用。</w:t>
      </w:r>
    </w:p>
    <w:p>
      <w:r>
        <w:t>文件处理链路为：来源浏览器→来源 Web 入口→Web 数据面→来源对象存储；审批完成后由内置复制任务读取来源版本、写目标候选版本；目标浏览器→目标 Web 入口→Web 数据面→目标对象存储，流式返回本人。</w:t>
      </w:r>
    </w:p>
    <w:p>
      <w:pPr>
        <w:keepNext/>
        <w:spacing w:after="140"/>
      </w:pPr>
      <w:r>
        <w:rPr>
          <w:color w:val="326E83"/>
          <w:sz w:val="18"/>
        </w:rPr>
        <w:t>表 4–1  纯 Web 部署</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环节</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处理方式</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生产与办公门户</w:t>
            </w:r>
          </w:p>
        </w:tc>
        <w:tc>
          <w:tcPr>
            <w:tcW w:type="dxa" w:w="7195"/>
            <w:vAlign w:val="center"/>
            <w:tcMar>
              <w:top w:w="125" w:type="dxa"/>
              <w:bottom w:w="125" w:type="dxa"/>
              <w:left w:w="145" w:type="dxa"/>
              <w:right w:w="145" w:type="dxa"/>
            </w:tcMar>
          </w:tcPr>
          <w:p>
            <w:pPr>
              <w:spacing w:after="0" w:line="276" w:lineRule="auto"/>
            </w:pPr>
            <w:r>
              <w:rPr>
                <w:b w:val="0"/>
                <w:color w:val="1C3042"/>
                <w:sz w:val="20"/>
              </w:rPr>
              <w:t>各安全域浏览器 → 对应 HTTPS 入口 → 统一 Web 应用</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控制面</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本地身份与 MFA、申请、可编排审批、下载授权、配置、审计</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数据面</w:t>
            </w:r>
          </w:p>
        </w:tc>
        <w:tc>
          <w:tcPr>
            <w:tcW w:type="dxa" w:w="7195"/>
            <w:vAlign w:val="center"/>
            <w:tcMar>
              <w:top w:w="125" w:type="dxa"/>
              <w:bottom w:w="125" w:type="dxa"/>
              <w:left w:w="145" w:type="dxa"/>
              <w:right w:w="145" w:type="dxa"/>
            </w:tcMar>
          </w:tcPr>
          <w:p>
            <w:pPr>
              <w:spacing w:after="0" w:line="276" w:lineRule="auto"/>
            </w:pPr>
            <w:r>
              <w:rPr>
                <w:b w:val="0"/>
                <w:color w:val="1C3042"/>
                <w:sz w:val="20"/>
              </w:rPr>
              <w:t>上传、内容检查、双存储复制、目标复查、授权下载；均由 Web 后端处理</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基础依赖</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MySQL + 双对象存储 + 病毒扫描；出站 Proxy → 企业微信等集成</w:t>
            </w:r>
          </w:p>
        </w:tc>
      </w:tr>
    </w:tbl>
    <w:p>
      <w:pPr>
        <w:spacing w:after="0" w:line="60" w:lineRule="exact" w:before="0"/>
      </w:pPr>
      <w:r/>
      <w:r>
        <w:rPr>
          <w:sz w:val="6"/>
        </w:rPr>
      </w:r>
    </w:p>
    <w:p>
      <w:r>
        <w:t>生产和办公必须是独立存储实例或被网络隔离的服务边界，同一个 MinIO 的两个 bucket 不能作为等价的双域隔离。用户浏览器不持存储密钥，不直接访问 bucket 或存储控制台。</w:t>
      </w:r>
    </w:p>
    <w:p>
      <w:pPr>
        <w:pStyle w:val="Heading2"/>
      </w:pPr>
      <w:r>
        <w:t>4.2 控制面与数据面</w:t>
      </w:r>
    </w:p>
    <w:p>
      <w:r>
        <w:t>Control Plane 负责身份、组织、申请、审批、状态、授权、配置和审计元数据；Data Plane 负责上传字节、检查、SHA256、复制和下载。它们是同一 Web 应用内部的职责及资源隔离，不是必须拆分的微服务。</w:t>
      </w:r>
    </w:p>
    <w:p>
      <w:r>
        <w:t>正文不进入 MySQL、业务 JSON API 或普通日志，但会经过受控 Web 数据面的内存缓冲和必要的扫描临时空间。此架构要求企业允许交换应用区在批准前处理来源文件；批准前不得将正文持久化到目标内容存储。不能声称它满足“审批前任何字节都不离开来源物理网络”的额外要求。</w:t>
      </w:r>
    </w:p>
    <w:p>
      <w:r>
        <w:t>如果现网不允许该受控处理链路，应接入企业已有合规交换设备或重新评估分域 Web 部署，不能用任意网络代理绕过隔离。本方案支持经批准的双向业务交换，不宣称是物理单向光闸。</w:t>
      </w:r>
    </w:p>
    <w:p>
      <w:pPr>
        <w:pStyle w:val="Heading2"/>
      </w:pPr>
      <w:r>
        <w:t>4.3 网络和权限矩阵</w:t>
      </w:r>
    </w:p>
    <w:p>
      <w:pPr>
        <w:keepNext/>
        <w:spacing w:after="140"/>
      </w:pPr>
      <w:r>
        <w:rPr>
          <w:color w:val="326E83"/>
          <w:sz w:val="18"/>
        </w:rPr>
        <w:t>表 4–2  网络和权限矩阵</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1699"/>
        <w:gridCol w:w="3298"/>
        <w:gridCol w:w="4997"/>
      </w:tblGrid>
      <w:tr>
        <w:trPr>
          <w:tblHeader/>
          <w:cantSplit/>
        </w:trPr>
        <w:tc>
          <w:tcPr>
            <w:tcW w:type="dxa" w:w="1699"/>
            <w:vAlign w:val="center"/>
            <w:tcMar>
              <w:top w:w="125" w:type="dxa"/>
              <w:bottom w:w="125" w:type="dxa"/>
              <w:left w:w="145" w:type="dxa"/>
              <w:right w:w="145" w:type="dxa"/>
            </w:tcMar>
            <w:shd w:fill="17374F"/>
          </w:tcPr>
          <w:p>
            <w:pPr>
              <w:spacing w:after="0" w:line="276" w:lineRule="auto"/>
            </w:pPr>
            <w:r>
              <w:rPr>
                <w:b/>
                <w:color w:val="FFFFFF"/>
                <w:sz w:val="20"/>
              </w:rPr>
              <w:t>发起方</w:t>
            </w:r>
          </w:p>
        </w:tc>
        <w:tc>
          <w:tcPr>
            <w:tcW w:type="dxa" w:w="3298"/>
            <w:vAlign w:val="center"/>
            <w:tcMar>
              <w:top w:w="125" w:type="dxa"/>
              <w:bottom w:w="125" w:type="dxa"/>
              <w:left w:w="145" w:type="dxa"/>
              <w:right w:w="145" w:type="dxa"/>
            </w:tcMar>
            <w:shd w:fill="17374F"/>
          </w:tcPr>
          <w:p>
            <w:pPr>
              <w:spacing w:after="0" w:line="276" w:lineRule="auto"/>
            </w:pPr>
            <w:r>
              <w:rPr>
                <w:b/>
                <w:color w:val="FFFFFF"/>
                <w:sz w:val="20"/>
              </w:rPr>
              <w:t>目标</w:t>
            </w:r>
          </w:p>
        </w:tc>
        <w:tc>
          <w:tcPr>
            <w:tcW w:type="dxa" w:w="4997"/>
            <w:vAlign w:val="center"/>
            <w:tcMar>
              <w:top w:w="125" w:type="dxa"/>
              <w:bottom w:w="125" w:type="dxa"/>
              <w:left w:w="145" w:type="dxa"/>
              <w:right w:w="145" w:type="dxa"/>
            </w:tcMar>
            <w:shd w:fill="17374F"/>
          </w:tcPr>
          <w:p>
            <w:pPr>
              <w:spacing w:after="0" w:line="276" w:lineRule="auto"/>
            </w:pPr>
            <w:r>
              <w:rPr>
                <w:b/>
                <w:color w:val="FFFFFF"/>
                <w:sz w:val="20"/>
              </w:rPr>
              <w:t>用途</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生产/办公浏览器</w:t>
            </w:r>
          </w:p>
        </w:tc>
        <w:tc>
          <w:tcPr>
            <w:tcW w:type="dxa" w:w="3298"/>
            <w:vAlign w:val="center"/>
            <w:tcMar>
              <w:top w:w="125" w:type="dxa"/>
              <w:bottom w:w="125" w:type="dxa"/>
              <w:left w:w="145" w:type="dxa"/>
              <w:right w:w="145" w:type="dxa"/>
            </w:tcMar>
          </w:tcPr>
          <w:p>
            <w:pPr>
              <w:spacing w:after="0" w:line="276" w:lineRule="auto"/>
            </w:pPr>
            <w:r>
              <w:rPr>
                <w:b w:val="0"/>
                <w:color w:val="1C3042"/>
                <w:sz w:val="20"/>
              </w:rPr>
              <w:t>对应门户 HTTPS 443</w:t>
            </w:r>
          </w:p>
        </w:tc>
        <w:tc>
          <w:tcPr>
            <w:tcW w:type="dxa" w:w="4997"/>
            <w:vAlign w:val="center"/>
            <w:tcMar>
              <w:top w:w="125" w:type="dxa"/>
              <w:bottom w:w="125" w:type="dxa"/>
              <w:left w:w="145" w:type="dxa"/>
              <w:right w:w="145" w:type="dxa"/>
            </w:tcMar>
          </w:tcPr>
          <w:p>
            <w:pPr>
              <w:spacing w:after="0" w:line="276" w:lineRule="auto"/>
            </w:pPr>
            <w:r>
              <w:rPr>
                <w:b w:val="0"/>
                <w:color w:val="1C3042"/>
                <w:sz w:val="20"/>
              </w:rPr>
              <w:t>该安全域被允许的上传、审批和下载</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两处门户代理</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Web 应用固定 TLS/mTLS 端点</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清理用户伪造头后传递可信入口身份</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Web 应用</w:t>
            </w:r>
          </w:p>
        </w:tc>
        <w:tc>
          <w:tcPr>
            <w:tcW w:type="dxa" w:w="3298"/>
            <w:vAlign w:val="center"/>
            <w:tcMar>
              <w:top w:w="125" w:type="dxa"/>
              <w:bottom w:w="125" w:type="dxa"/>
              <w:left w:w="145" w:type="dxa"/>
              <w:right w:w="145" w:type="dxa"/>
            </w:tcMar>
          </w:tcPr>
          <w:p>
            <w:pPr>
              <w:spacing w:after="0" w:line="276" w:lineRule="auto"/>
            </w:pPr>
            <w:r>
              <w:rPr>
                <w:b w:val="0"/>
                <w:color w:val="1C3042"/>
                <w:sz w:val="20"/>
              </w:rPr>
              <w:t>MySQL TLS 3306</w:t>
            </w:r>
          </w:p>
        </w:tc>
        <w:tc>
          <w:tcPr>
            <w:tcW w:type="dxa" w:w="4997"/>
            <w:vAlign w:val="center"/>
            <w:tcMar>
              <w:top w:w="125" w:type="dxa"/>
              <w:bottom w:w="125" w:type="dxa"/>
              <w:left w:w="145" w:type="dxa"/>
              <w:right w:w="145" w:type="dxa"/>
            </w:tcMar>
          </w:tcPr>
          <w:p>
            <w:pPr>
              <w:spacing w:after="0" w:line="276" w:lineRule="auto"/>
            </w:pPr>
            <w:r>
              <w:rPr>
                <w:b w:val="0"/>
                <w:color w:val="1C3042"/>
                <w:sz w:val="20"/>
              </w:rPr>
              <w:t>会话、业务、任务、审计</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Web 数据面</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两侧固定 S3 HTTPS endpoint</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分角色限定 bucket/prefix/version 的操作</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Web 检查模块</w:t>
            </w:r>
          </w:p>
        </w:tc>
        <w:tc>
          <w:tcPr>
            <w:tcW w:type="dxa" w:w="3298"/>
            <w:vAlign w:val="center"/>
            <w:tcMar>
              <w:top w:w="125" w:type="dxa"/>
              <w:bottom w:w="125" w:type="dxa"/>
              <w:left w:w="145" w:type="dxa"/>
              <w:right w:w="145" w:type="dxa"/>
            </w:tcMar>
          </w:tcPr>
          <w:p>
            <w:pPr>
              <w:spacing w:after="0" w:line="276" w:lineRule="auto"/>
            </w:pPr>
            <w:r>
              <w:rPr>
                <w:b w:val="0"/>
                <w:color w:val="1C3042"/>
                <w:sz w:val="20"/>
              </w:rPr>
              <w:t>内部病毒扫描服务</w:t>
            </w:r>
          </w:p>
        </w:tc>
        <w:tc>
          <w:tcPr>
            <w:tcW w:type="dxa" w:w="4997"/>
            <w:vAlign w:val="center"/>
            <w:tcMar>
              <w:top w:w="125" w:type="dxa"/>
              <w:bottom w:w="125" w:type="dxa"/>
              <w:left w:w="145" w:type="dxa"/>
              <w:right w:w="145" w:type="dxa"/>
            </w:tcMar>
          </w:tcPr>
          <w:p>
            <w:pPr>
              <w:spacing w:after="0" w:line="276" w:lineRule="auto"/>
            </w:pPr>
            <w:r>
              <w:rPr>
                <w:b w:val="0"/>
                <w:color w:val="1C3042"/>
                <w:sz w:val="20"/>
              </w:rPr>
              <w:t>完整文件检查，受限临时空间</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通知/AI 适配器</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获准企业接口/代理</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显式绑定的目的地主机和端口</w:t>
            </w:r>
          </w:p>
        </w:tc>
      </w:tr>
    </w:tbl>
    <w:p>
      <w:pPr>
        <w:spacing w:after="0" w:line="60" w:lineRule="exact" w:before="0"/>
      </w:pPr>
      <w:r/>
      <w:r>
        <w:rPr>
          <w:sz w:val="6"/>
        </w:rPr>
      </w:r>
    </w:p>
    <w:p>
      <w:r>
        <w:t>不开放到生产运维机器的 SSH、RDP、远程文件共享或任意 HTTP 访问。存储访问按上传、源读、目标写、目标读、删除和审计归档分离凭据，不能因单体架构只用一个全权限密钥。</w:t>
      </w:r>
    </w:p>
    <w:p>
      <w:pPr>
        <w:pStyle w:val="Heading2"/>
      </w:pPr>
      <w:r>
        <w:t>4.4 内置任务运行</w:t>
      </w:r>
    </w:p>
    <w:p>
      <w:r>
        <w:t>Web 后端启动有限数量的后台工作协程，使用 MySQL 任务表领取扫描、复制、通知、过期、清理和归档任务。多个 Web 实例使用短事务租约竞争，无独立 Transfer Agent、Agent 心跳 API 或机器注册表。</w:t>
      </w:r>
    </w:p>
    <w:p>
      <w:r>
        <w:t>应用退出时停止领取、限时等待进行中任务；未完成任务租约到期可重领。文件流、扫描和元数据请求使用独立并发限制，避免大文件占满普通 API 资源。</w:t>
      </w:r>
    </w:p>
    <w:p>
      <w:bookmarkStart w:id="105" w:name="chapter_5"/>
      <w:pPr>
        <w:pStyle w:val="Heading1"/>
        <w:pageBreakBefore/>
      </w:pPr>
      <w:r>
        <w:t>5 申请生命周期与文件处理</w:t>
      </w:r>
      <w:bookmarkEnd w:id="105"/>
    </w:p>
    <w:p>
      <w:pPr>
        <w:pStyle w:val="Heading2"/>
      </w:pPr>
      <w:r>
        <w:t>5.1 申请模型</w:t>
      </w:r>
    </w:p>
    <w:p>
      <w:pPr>
        <w:keepNext/>
        <w:spacing w:after="140"/>
      </w:pPr>
      <w:r>
        <w:rPr>
          <w:color w:val="326E83"/>
          <w:sz w:val="18"/>
        </w:rPr>
        <w:t>表 5–1  申请模型</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字段</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类型和约束</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id / request_no</w:t>
            </w:r>
          </w:p>
        </w:tc>
        <w:tc>
          <w:tcPr>
            <w:tcW w:type="dxa" w:w="7195"/>
            <w:vAlign w:val="center"/>
            <w:tcMar>
              <w:top w:w="125" w:type="dxa"/>
              <w:bottom w:w="125" w:type="dxa"/>
              <w:left w:w="145" w:type="dxa"/>
              <w:right w:w="145" w:type="dxa"/>
            </w:tcMar>
          </w:tcPr>
          <w:p>
            <w:pPr>
              <w:spacing w:after="0" w:line="276" w:lineRule="auto"/>
            </w:pPr>
            <w:r>
              <w:rPr>
                <w:b w:val="0"/>
                <w:color w:val="1C3042"/>
                <w:sz w:val="20"/>
              </w:rPr>
              <w:t>后端 UUID 和日期序列号，禁止 MAX 加一生成</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direction</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PROD_TO_OFFICE / OFFICE_TO_PROD，创建后不可修改</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requester_id</w:t>
            </w:r>
          </w:p>
        </w:tc>
        <w:tc>
          <w:tcPr>
            <w:tcW w:type="dxa" w:w="7195"/>
            <w:vAlign w:val="center"/>
            <w:tcMar>
              <w:top w:w="125" w:type="dxa"/>
              <w:bottom w:w="125" w:type="dxa"/>
              <w:left w:w="145" w:type="dxa"/>
              <w:right w:w="145" w:type="dxa"/>
            </w:tcMar>
          </w:tcPr>
          <w:p>
            <w:pPr>
              <w:spacing w:after="0" w:line="276" w:lineRule="auto"/>
            </w:pPr>
            <w:r>
              <w:rPr>
                <w:b w:val="0"/>
                <w:color w:val="1C3042"/>
                <w:sz w:val="20"/>
              </w:rPr>
              <w:t>当前会话用户，客户端不可代填</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group / department / system</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有效成员组、组推导部门、有权限业务系统</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title / reason</w:t>
            </w:r>
          </w:p>
        </w:tc>
        <w:tc>
          <w:tcPr>
            <w:tcW w:type="dxa" w:w="7195"/>
            <w:vAlign w:val="center"/>
            <w:tcMar>
              <w:top w:w="125" w:type="dxa"/>
              <w:bottom w:w="125" w:type="dxa"/>
              <w:left w:w="145" w:type="dxa"/>
              <w:right w:w="145" w:type="dxa"/>
            </w:tcMar>
          </w:tcPr>
          <w:p>
            <w:pPr>
              <w:spacing w:after="0" w:line="276" w:lineRule="auto"/>
            </w:pPr>
            <w:r>
              <w:rPr>
                <w:b w:val="0"/>
                <w:color w:val="1C3042"/>
                <w:sz w:val="20"/>
              </w:rPr>
              <w:t>标题 5～100 字符，用途 20～2000 字符</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ticket_no</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必填 1～100 字符的故障、变更或需求工单</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data_category</w:t>
            </w:r>
          </w:p>
        </w:tc>
        <w:tc>
          <w:tcPr>
            <w:tcW w:type="dxa" w:w="7195"/>
            <w:vAlign w:val="center"/>
            <w:tcMar>
              <w:top w:w="125" w:type="dxa"/>
              <w:bottom w:w="125" w:type="dxa"/>
              <w:left w:w="145" w:type="dxa"/>
              <w:right w:w="145" w:type="dxa"/>
            </w:tcMar>
          </w:tcPr>
          <w:p>
            <w:pPr>
              <w:spacing w:after="0" w:line="276" w:lineRule="auto"/>
            </w:pPr>
            <w:r>
              <w:rPr>
                <w:b w:val="0"/>
                <w:color w:val="1C3042"/>
                <w:sz w:val="20"/>
              </w:rPr>
              <w:t>LOG、QUERY_EXPORT、REPORT、TEXT_DATA、OTHER</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security_level</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INTERNAL 或 SENSITIVE，V1.0 禁用 HIGH</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data_scope</w:t>
            </w:r>
          </w:p>
        </w:tc>
        <w:tc>
          <w:tcPr>
            <w:tcW w:type="dxa" w:w="7195"/>
            <w:vAlign w:val="center"/>
            <w:tcMar>
              <w:top w:w="125" w:type="dxa"/>
              <w:bottom w:w="125" w:type="dxa"/>
              <w:left w:w="145" w:type="dxa"/>
              <w:right w:w="145" w:type="dxa"/>
            </w:tcMar>
          </w:tcPr>
          <w:p>
            <w:pPr>
              <w:spacing w:after="0" w:line="276" w:lineRule="auto"/>
            </w:pPr>
            <w:r>
              <w:rPr>
                <w:b w:val="0"/>
                <w:color w:val="1C3042"/>
                <w:sz w:val="20"/>
              </w:rPr>
              <w:t>10～1000 字符，时间范围、字段和记录量概述</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desensitized / description</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生产到办公敏感级必填脱敏声明和方法说明</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production_use_description</w:t>
            </w:r>
          </w:p>
        </w:tc>
        <w:tc>
          <w:tcPr>
            <w:tcW w:type="dxa" w:w="7195"/>
            <w:vAlign w:val="center"/>
            <w:tcMar>
              <w:top w:w="125" w:type="dxa"/>
              <w:bottom w:w="125" w:type="dxa"/>
              <w:left w:w="145" w:type="dxa"/>
              <w:right w:w="145" w:type="dxa"/>
            </w:tcMar>
          </w:tcPr>
          <w:p>
            <w:pPr>
              <w:spacing w:after="0" w:line="276" w:lineRule="auto"/>
            </w:pPr>
            <w:r>
              <w:rPr>
                <w:b w:val="0"/>
                <w:color w:val="1C3042"/>
                <w:sz w:val="20"/>
              </w:rPr>
              <w:t>办公到生产必填 20～1000 字符的使用目的</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requested_validity_hours</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按方向和密级限制，提交后冻结</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declaration_accepted</w:t>
            </w:r>
          </w:p>
        </w:tc>
        <w:tc>
          <w:tcPr>
            <w:tcW w:type="dxa" w:w="7195"/>
            <w:vAlign w:val="center"/>
            <w:tcMar>
              <w:top w:w="125" w:type="dxa"/>
              <w:bottom w:w="125" w:type="dxa"/>
              <w:left w:w="145" w:type="dxa"/>
              <w:right w:w="145" w:type="dxa"/>
            </w:tcMar>
          </w:tcPr>
          <w:p>
            <w:pPr>
              <w:spacing w:after="0" w:line="276" w:lineRule="auto"/>
            </w:pPr>
            <w:r>
              <w:rPr>
                <w:b w:val="0"/>
                <w:color w:val="1C3042"/>
                <w:sz w:val="20"/>
              </w:rPr>
              <w:t>确认真实用途、最小范围和文件准入承诺</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version</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并发修改控制，命令需要 expected_version</w:t>
            </w:r>
          </w:p>
        </w:tc>
      </w:tr>
    </w:tbl>
    <w:p>
      <w:pPr>
        <w:spacing w:after="0" w:line="60" w:lineRule="exact" w:before="0"/>
      </w:pPr>
      <w:r/>
      <w:r>
        <w:rPr>
          <w:sz w:val="6"/>
        </w:rPr>
      </w:r>
    </w:p>
    <w:p>
      <w:r>
        <w:t>申请关联多个 transfer_file。文件数量、真实大小、来源/目标域、哈希和审批人由后端计算。草稿可编辑或删除失败文件；提交后文件清单及业务内容不可更改。</w:t>
      </w:r>
    </w:p>
    <w:p>
      <w:pPr>
        <w:pStyle w:val="Heading2"/>
      </w:pPr>
      <w:r>
        <w:t>5.2 方向与默认限额</w:t>
      </w:r>
    </w:p>
    <w:p>
      <w:pPr>
        <w:keepNext/>
        <w:spacing w:after="140"/>
      </w:pPr>
      <w:r>
        <w:rPr>
          <w:color w:val="326E83"/>
          <w:sz w:val="18"/>
        </w:rPr>
        <w:t>表 5–2  方向与默认限额</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1699"/>
        <w:gridCol w:w="3298"/>
        <w:gridCol w:w="4997"/>
      </w:tblGrid>
      <w:tr>
        <w:trPr>
          <w:tblHeader/>
          <w:cantSplit/>
        </w:trPr>
        <w:tc>
          <w:tcPr>
            <w:tcW w:type="dxa" w:w="1699"/>
            <w:vAlign w:val="center"/>
            <w:tcMar>
              <w:top w:w="125" w:type="dxa"/>
              <w:bottom w:w="125" w:type="dxa"/>
              <w:left w:w="145" w:type="dxa"/>
              <w:right w:w="145" w:type="dxa"/>
            </w:tcMar>
            <w:shd w:fill="17374F"/>
          </w:tcPr>
          <w:p>
            <w:pPr>
              <w:spacing w:after="0" w:line="276" w:lineRule="auto"/>
            </w:pPr>
            <w:r>
              <w:rPr>
                <w:b/>
                <w:color w:val="FFFFFF"/>
                <w:sz w:val="20"/>
              </w:rPr>
              <w:t>参数</w:t>
            </w:r>
          </w:p>
        </w:tc>
        <w:tc>
          <w:tcPr>
            <w:tcW w:type="dxa" w:w="3298"/>
            <w:vAlign w:val="center"/>
            <w:tcMar>
              <w:top w:w="125" w:type="dxa"/>
              <w:bottom w:w="125" w:type="dxa"/>
              <w:left w:w="145" w:type="dxa"/>
              <w:right w:w="145" w:type="dxa"/>
            </w:tcMar>
            <w:shd w:fill="17374F"/>
          </w:tcPr>
          <w:p>
            <w:pPr>
              <w:spacing w:after="0" w:line="276" w:lineRule="auto"/>
            </w:pPr>
            <w:r>
              <w:rPr>
                <w:b/>
                <w:color w:val="FFFFFF"/>
                <w:sz w:val="20"/>
              </w:rPr>
              <w:t>生产到办公</w:t>
            </w:r>
          </w:p>
        </w:tc>
        <w:tc>
          <w:tcPr>
            <w:tcW w:type="dxa" w:w="4997"/>
            <w:vAlign w:val="center"/>
            <w:tcMar>
              <w:top w:w="125" w:type="dxa"/>
              <w:bottom w:w="125" w:type="dxa"/>
              <w:left w:w="145" w:type="dxa"/>
              <w:right w:w="145" w:type="dxa"/>
            </w:tcMar>
            <w:shd w:fill="17374F"/>
          </w:tcPr>
          <w:p>
            <w:pPr>
              <w:spacing w:after="0" w:line="276" w:lineRule="auto"/>
            </w:pPr>
            <w:r>
              <w:rPr>
                <w:b/>
                <w:color w:val="FFFFFF"/>
                <w:sz w:val="20"/>
              </w:rPr>
              <w:t>办公到生产</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文件数</w:t>
            </w:r>
          </w:p>
        </w:tc>
        <w:tc>
          <w:tcPr>
            <w:tcW w:type="dxa" w:w="3298"/>
            <w:vAlign w:val="center"/>
            <w:tcMar>
              <w:top w:w="125" w:type="dxa"/>
              <w:bottom w:w="125" w:type="dxa"/>
              <w:left w:w="145" w:type="dxa"/>
              <w:right w:w="145" w:type="dxa"/>
            </w:tcMar>
          </w:tcPr>
          <w:p>
            <w:pPr>
              <w:spacing w:after="0" w:line="276" w:lineRule="auto"/>
            </w:pPr>
            <w:r>
              <w:rPr>
                <w:b w:val="0"/>
                <w:color w:val="1C3042"/>
                <w:sz w:val="20"/>
              </w:rPr>
              <w:t>1～20 个</w:t>
            </w:r>
          </w:p>
        </w:tc>
        <w:tc>
          <w:tcPr>
            <w:tcW w:type="dxa" w:w="4997"/>
            <w:vAlign w:val="center"/>
            <w:tcMar>
              <w:top w:w="125" w:type="dxa"/>
              <w:bottom w:w="125" w:type="dxa"/>
              <w:left w:w="145" w:type="dxa"/>
              <w:right w:w="145" w:type="dxa"/>
            </w:tcMar>
          </w:tcPr>
          <w:p>
            <w:pPr>
              <w:spacing w:after="0" w:line="276" w:lineRule="auto"/>
            </w:pPr>
            <w:r>
              <w:rPr>
                <w:b w:val="0"/>
                <w:color w:val="1C3042"/>
                <w:sz w:val="20"/>
              </w:rPr>
              <w:t>1～5 个</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单文件大小</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1 byte～100 MiB</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SQL：1 byte～30 MiB；CSV：1 byte～30 MiB</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每单总大小</w:t>
            </w:r>
          </w:p>
        </w:tc>
        <w:tc>
          <w:tcPr>
            <w:tcW w:type="dxa" w:w="3298"/>
            <w:vAlign w:val="center"/>
            <w:tcMar>
              <w:top w:w="125" w:type="dxa"/>
              <w:bottom w:w="125" w:type="dxa"/>
              <w:left w:w="145" w:type="dxa"/>
              <w:right w:w="145" w:type="dxa"/>
            </w:tcMar>
          </w:tcPr>
          <w:p>
            <w:pPr>
              <w:spacing w:after="0" w:line="276" w:lineRule="auto"/>
            </w:pPr>
            <w:r>
              <w:rPr>
                <w:b w:val="0"/>
                <w:color w:val="1C3042"/>
                <w:sz w:val="20"/>
              </w:rPr>
              <w:t>1 GiB</w:t>
            </w:r>
          </w:p>
        </w:tc>
        <w:tc>
          <w:tcPr>
            <w:tcW w:type="dxa" w:w="4997"/>
            <w:vAlign w:val="center"/>
            <w:tcMar>
              <w:top w:w="125" w:type="dxa"/>
              <w:bottom w:w="125" w:type="dxa"/>
              <w:left w:w="145" w:type="dxa"/>
              <w:right w:w="145" w:type="dxa"/>
            </w:tcMar>
          </w:tcPr>
          <w:p>
            <w:pPr>
              <w:spacing w:after="0" w:line="276" w:lineRule="auto"/>
            </w:pPr>
            <w:r>
              <w:rPr>
                <w:b w:val="0"/>
                <w:color w:val="1C3042"/>
                <w:sz w:val="20"/>
              </w:rPr>
              <w:t>150 MiB，仍最多 5 个文件</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用户上传并发</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3</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2</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默认领取期限</w:t>
            </w:r>
          </w:p>
        </w:tc>
        <w:tc>
          <w:tcPr>
            <w:tcW w:type="dxa" w:w="3298"/>
            <w:vAlign w:val="center"/>
            <w:tcMar>
              <w:top w:w="125" w:type="dxa"/>
              <w:bottom w:w="125" w:type="dxa"/>
              <w:left w:w="145" w:type="dxa"/>
              <w:right w:w="145" w:type="dxa"/>
            </w:tcMar>
          </w:tcPr>
          <w:p>
            <w:pPr>
              <w:spacing w:after="0" w:line="276" w:lineRule="auto"/>
            </w:pPr>
            <w:r>
              <w:rPr>
                <w:b w:val="0"/>
                <w:color w:val="1C3042"/>
                <w:sz w:val="20"/>
              </w:rPr>
              <w:t>24 小时</w:t>
            </w:r>
          </w:p>
        </w:tc>
        <w:tc>
          <w:tcPr>
            <w:tcW w:type="dxa" w:w="4997"/>
            <w:vAlign w:val="center"/>
            <w:tcMar>
              <w:top w:w="125" w:type="dxa"/>
              <w:bottom w:w="125" w:type="dxa"/>
              <w:left w:w="145" w:type="dxa"/>
              <w:right w:w="145" w:type="dxa"/>
            </w:tcMar>
          </w:tcPr>
          <w:p>
            <w:pPr>
              <w:spacing w:after="0" w:line="276" w:lineRule="auto"/>
            </w:pPr>
            <w:r>
              <w:rPr>
                <w:b w:val="0"/>
                <w:color w:val="1C3042"/>
                <w:sz w:val="20"/>
              </w:rPr>
              <w:t>8 小时</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最大领取期限</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内部 48 小时，敏感 24 小时</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24 小时</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文件类型策略</w:t>
            </w:r>
          </w:p>
        </w:tc>
        <w:tc>
          <w:tcPr>
            <w:tcW w:type="dxa" w:w="3298"/>
            <w:vAlign w:val="center"/>
            <w:tcMar>
              <w:top w:w="125" w:type="dxa"/>
              <w:bottom w:w="125" w:type="dxa"/>
              <w:left w:w="145" w:type="dxa"/>
              <w:right w:w="145" w:type="dxa"/>
            </w:tcMar>
          </w:tcPr>
          <w:p>
            <w:pPr>
              <w:spacing w:after="0" w:line="276" w:lineRule="auto"/>
            </w:pPr>
            <w:r>
              <w:rPr>
                <w:b w:val="0"/>
                <w:color w:val="1C3042"/>
                <w:sz w:val="20"/>
              </w:rPr>
              <w:t>有限业务文件类型</w:t>
            </w:r>
          </w:p>
        </w:tc>
        <w:tc>
          <w:tcPr>
            <w:tcW w:type="dxa" w:w="4997"/>
            <w:vAlign w:val="center"/>
            <w:tcMar>
              <w:top w:w="125" w:type="dxa"/>
              <w:bottom w:w="125" w:type="dxa"/>
              <w:left w:w="145" w:type="dxa"/>
              <w:right w:w="145" w:type="dxa"/>
            </w:tcMar>
          </w:tcPr>
          <w:p>
            <w:pPr>
              <w:spacing w:after="0" w:line="276" w:lineRule="auto"/>
            </w:pPr>
            <w:r>
              <w:rPr>
                <w:b w:val="0"/>
                <w:color w:val="1C3042"/>
                <w:sz w:val="20"/>
              </w:rPr>
              <w:t>仅 SQL/CSV，严格纯文本独立规则</w:t>
            </w:r>
          </w:p>
        </w:tc>
      </w:tr>
    </w:tbl>
    <w:p>
      <w:pPr>
        <w:spacing w:after="0" w:line="60" w:lineRule="exact" w:before="0"/>
      </w:pPr>
      <w:r/>
      <w:r>
        <w:rPr>
          <w:sz w:val="6"/>
        </w:rPr>
      </w:r>
    </w:p>
    <w:p>
      <w:r>
        <w:t>办公到生产按后缀独立校验：SQL 最大 30 MiB（31,457,280 bytes），CSV 默认及本版最大 30 MiB（31,457,280 bytes），每单最大 150 MiB（157,286,400 bytes）。等于上限允许，多 1 byte 拒绝。管理员可发布更低限额，但不能突破本版上限或扩大办公方向类型集合。页面使用 MiB 并说明换算，不混用十进制 MB。生产到办公继续保持原方向限额。</w:t>
      </w:r>
    </w:p>
    <w:p>
      <w:r>
        <w:t>公共默认：每用户未结束单 20，草稿 7 天，上传会话 30 分钟，提交到发布截止 7 天，节点 24 小时提醒，来源检查新鲜度 24 小时，内部签名及下载开始授权 60 秒，流续检 15 秒。</w:t>
      </w:r>
    </w:p>
    <w:p>
      <w:pPr>
        <w:pStyle w:val="Heading2"/>
      </w:pPr>
      <w:r>
        <w:t>5.3 两条主流程</w:t>
      </w:r>
    </w:p>
    <w:p>
      <w:r>
        <w:t>以下审批顺序为内置默认模板示例。实际运行按方向和组织范围匹配已发布版本，由该版本的条件分支、审批节点和会签配置驱动。</w:t>
      </w:r>
    </w:p>
    <w:p>
      <w:r>
        <w:t>生产到办公：生产网页上传→来源基础检查→提交冻结→来源必需检查（杀毒按开关）→组负责人→安全员→部门领导→内置任务复制到办公存储→目标哈希与必需检查（杀毒按开关）→整单发布→本人办公网页下载。</w:t>
      </w:r>
    </w:p>
    <w:p>
      <w:r>
        <w:t>办公到生产：办公网页上传文本→全文纯文本初检→提交冻结→来源纯文本权威复核（杀毒按开关）→相同审批流程→复制到生产候选存储→生产目标全文纯文本、SHA256 复查（杀毒按开关）→整单发布→本人生产网页下载。</w:t>
      </w:r>
    </w:p>
    <w:p>
      <w:r>
        <w:t>上传初检不等于已提交。提交后必须有针对冻结版本的权威完整报告，允许严格条件下复用同版本近期报告；不能复用其他对象版本或其他方向策略的结果。</w:t>
      </w:r>
    </w:p>
    <w:p>
      <w:pPr>
        <w:pStyle w:val="Heading2"/>
      </w:pPr>
      <w:r>
        <w:t>5.4 多文件上传</w:t>
      </w:r>
    </w:p>
    <w:p>
      <w:r>
        <w:t>React 队列按文件展示等待、进度、完成、失败和取消，失败项整文件重试，不影响成功项。浏览器通过来源域同源上传路由把流发到 Web 后端，再写来源存储。后端有界缓冲并计算 SHA256，不把整文件读入内存。</w:t>
      </w:r>
    </w:p>
    <w:p>
      <w:r>
        <w:t>每次重试产生新的 upload_attempt 和 UUID key，上传完成记录精确 version_id。前端声明的 Content-Length、MIME、哈希和完成状态都不是权威，后端按真实字节计量。并发上传先事务预占申请/用户配额，失败释放，后台对账修正。</w:t>
      </w:r>
    </w:p>
    <w:p>
      <w:r>
        <w:t>V1.0 无浏览器断点续传。对象 SDK 内部 multipart 仅用于有界写入，不宣传为用户恢复分片能力。取消/崩溃产生的 multipart 和孤儿对象须清理。存在未完成或失败的活动文件时禁止提交。</w:t>
      </w:r>
    </w:p>
    <w:p>
      <w:r>
        <w:t>上传会话创建时返回本文件后缀的 effective_max_bytes 和政策版本；PUT content 使用原始文件字节请求体，禁止 multipart/form-data，文件名及业务字段仅在创建会话的 JSON 提交。后端同时检查期望大小、HTTP 长度（如有）、实际读取字节数及剩余整单配额；不信任浏览器 accept 或 Content-Type。实际字节与声明不一致或超过上限即取消对象写入，标记失败并清理部分对象。</w:t>
      </w:r>
    </w:p>
    <w:p>
      <w:r>
        <w:t>上传开始前取得全局槽位；满额返回 429 RESOURCE_BUSY 和 Retry-After，前端保留文件并进入等待，2～5 秒抖动后重试，可取消。拒绝必须发生在读取正文及写对象前；代理与浏览器可能已有少量在途字节，不能承诺零网络开销。只在尚未消费正文时自动重试；断流仍按本版整文件重传。新的重传 attempt 使用新 key，成功文件不被重传覆盖。</w:t>
      </w:r>
    </w:p>
    <w:p>
      <w:pPr>
        <w:pStyle w:val="Heading2"/>
      </w:pPr>
      <w:r>
        <w:t>5.5 文件名与存储版本</w:t>
      </w:r>
    </w:p>
    <w:p>
      <w:r>
        <w:t>对象 key 示例为 exchanges/{direction}/{date}/{request_uuid}/{file_uuid}/{attempt_uuid}。所有路径片段由服务端生成，原始文件名只保存在 original_filename，不作为对象定位键。</w:t>
      </w:r>
    </w:p>
    <w:p>
      <w:r>
        <w:t>合法原名支持中文、空格及常见 Unicode 字符，长度 1～200 字符且 UTF-8 不超过 240 bytes。拒绝路径分隔符、CR/LF/NUL、控制/双向控制字符、点路径、Windows 设备保留名、尾点/空格及跨平台危险字符。不能接受时明确提示改名，不静默改动已接受名称。</w:t>
      </w:r>
    </w:p>
    <w:p>
      <w:r>
        <w:t>object_location 以 storage_revision_id、bucket、object_key、version_id 四元组定位。后续扫描、复制和下载必须读取精确版本，不得在版本缺失时回退到最新对象。ETag 不是 SHA256。相同原名可上传不同文件，通过 ID、大小和哈希区分。</w:t>
      </w:r>
    </w:p>
    <w:p>
      <w:pPr>
        <w:pStyle w:val="Heading2"/>
      </w:pPr>
      <w:r>
        <w:t>5.6 生产到办公文件准入</w:t>
      </w:r>
    </w:p>
    <w:p>
      <w:r>
        <w:t>默认允许 txt、log、csv、json、sql、pdf、xlsx。结合扩展名、内容探测、容器结构检查；仅在杀毒策略启用时增加真实病毒扫描。禁止可执行、宏文档、普通压缩包及加密文件；XLSX 验证 OOXML 结构并拒绝宏和嵌入可执行内容。SQL 仅作附件，不在平台执行。</w:t>
      </w:r>
    </w:p>
    <w:p>
      <w:r>
        <w:t>容器检查默认展开上限 512 MiB、嵌套深度 3、条目 10000；扫描引擎实际能力更低时以更低值为准。触及引擎跳过/超限不能判为通过。本方向规则不能用于办公到生产。</w:t>
      </w:r>
    </w:p>
    <w:p>
      <w:pPr>
        <w:pStyle w:val="Heading2"/>
      </w:pPr>
      <w:r>
        <w:t>5.7 办公到生产纯文本准入</w:t>
      </w:r>
    </w:p>
    <w:p>
      <w:r>
        <w:t>本节采用基础文件类型检查，不进行 SQL 语句安全分析、SQL 语法校验、CSV 公式拦截、脚本关键字识别或 Base64/Hex 解码载荷分析。办公到生产只允许 .sql 和 .csv；后缀大小写归一，.txt、.json、可执行文件、压缩文件及其他后缀拒绝。CSV 和 SQL 采用相同文本准入规则，不依赖浏览器声明的 Content-Type。</w:t>
      </w:r>
    </w:p>
    <w:p>
      <w:r>
        <w:t>编码只允许完整有效的 UTF-8（包含 ASCII），可含文件开头 UTF-8 BOM。检查遍历所有上传字节，不只看文件头。增量解码保留跨块未完成码点，拒绝非法编码、NUL、除 TAB/CR/LF 外的 C0 控制字符及 DEL；读取失败、检查超时或扫描未覆盖完整文件均不能通过。合法中文、符号、换行和制表符允许。UTF-16、UTF-32、GBK/GB18030 提示另存为 UTF-8 后重传，不自动转码。</w:t>
      </w:r>
    </w:p>
    <w:p>
      <w:r>
        <w:t>结合已知文件头识别常见二进制或容器格式（如 PE/ELF、ZIP、PNG/JPEG、PDF），发现匹配则拒绝，即使后缀被改成 .sql/.csv。文件头探测只作辅助；未知文件头不能自动通过，仍必须完成全文编码与控制字节检查。检查器只报告明确命中的规则，不用“可疑内容”作为没有具体规则的兜底拒绝理由。</w:t>
      </w:r>
    </w:p>
    <w:p>
      <w:r>
        <w:t>继续执行第 5.2 节文件数量、单文件和整单大小限制，默认办公到生产 SQL 单文件最大 30 MiB、CSV 单文件最大 30 MiB、整单最大 150 MiB。零字节文件拒绝；不额外限制 SQL 单行长度、CSV 行数、列数或单元格长度，资源消耗由总字节数和并发上限控制。</w:t>
      </w:r>
    </w:p>
    <w:p>
      <w:pPr>
        <w:keepNext/>
        <w:spacing w:after="140"/>
      </w:pPr>
      <w:r>
        <w:rPr>
          <w:color w:val="326E83"/>
          <w:sz w:val="18"/>
        </w:rPr>
        <w:t>表 5–3  办公到生产纯文本准入</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1699"/>
        <w:gridCol w:w="3298"/>
        <w:gridCol w:w="4997"/>
      </w:tblGrid>
      <w:tr>
        <w:trPr>
          <w:tblHeader/>
          <w:cantSplit/>
        </w:trPr>
        <w:tc>
          <w:tcPr>
            <w:tcW w:type="dxa" w:w="1699"/>
            <w:vAlign w:val="center"/>
            <w:tcMar>
              <w:top w:w="125" w:type="dxa"/>
              <w:bottom w:w="125" w:type="dxa"/>
              <w:left w:w="145" w:type="dxa"/>
              <w:right w:w="145" w:type="dxa"/>
            </w:tcMar>
            <w:shd w:fill="17374F"/>
          </w:tcPr>
          <w:p>
            <w:pPr>
              <w:spacing w:after="0" w:line="276" w:lineRule="auto"/>
            </w:pPr>
            <w:r>
              <w:rPr>
                <w:b/>
                <w:color w:val="FFFFFF"/>
                <w:sz w:val="20"/>
              </w:rPr>
              <w:t>类型</w:t>
            </w:r>
          </w:p>
        </w:tc>
        <w:tc>
          <w:tcPr>
            <w:tcW w:type="dxa" w:w="3298"/>
            <w:vAlign w:val="center"/>
            <w:tcMar>
              <w:top w:w="125" w:type="dxa"/>
              <w:bottom w:w="125" w:type="dxa"/>
              <w:left w:w="145" w:type="dxa"/>
              <w:right w:w="145" w:type="dxa"/>
            </w:tcMar>
            <w:shd w:fill="17374F"/>
          </w:tcPr>
          <w:p>
            <w:pPr>
              <w:spacing w:after="0" w:line="276" w:lineRule="auto"/>
            </w:pPr>
            <w:r>
              <w:rPr>
                <w:b/>
                <w:color w:val="FFFFFF"/>
                <w:sz w:val="20"/>
              </w:rPr>
              <w:t>必须执行的检查</w:t>
            </w:r>
          </w:p>
        </w:tc>
        <w:tc>
          <w:tcPr>
            <w:tcW w:type="dxa" w:w="4997"/>
            <w:vAlign w:val="center"/>
            <w:tcMar>
              <w:top w:w="125" w:type="dxa"/>
              <w:bottom w:w="125" w:type="dxa"/>
              <w:left w:w="145" w:type="dxa"/>
              <w:right w:w="145" w:type="dxa"/>
            </w:tcMar>
            <w:shd w:fill="17374F"/>
          </w:tcPr>
          <w:p>
            <w:pPr>
              <w:spacing w:after="0" w:line="276" w:lineRule="auto"/>
            </w:pPr>
            <w:r>
              <w:rPr>
                <w:b/>
                <w:color w:val="FFFFFF"/>
                <w:sz w:val="20"/>
              </w:rPr>
              <w:t>明确不做的检查</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SQL</w:t>
            </w:r>
          </w:p>
        </w:tc>
        <w:tc>
          <w:tcPr>
            <w:tcW w:type="dxa" w:w="3298"/>
            <w:vAlign w:val="center"/>
            <w:tcMar>
              <w:top w:w="125" w:type="dxa"/>
              <w:bottom w:w="125" w:type="dxa"/>
              <w:left w:w="145" w:type="dxa"/>
              <w:right w:w="145" w:type="dxa"/>
            </w:tcMar>
          </w:tcPr>
          <w:p>
            <w:pPr>
              <w:spacing w:after="0" w:line="276" w:lineRule="auto"/>
            </w:pPr>
            <w:r>
              <w:rPr>
                <w:b w:val="0"/>
                <w:color w:val="1C3042"/>
                <w:sz w:val="20"/>
              </w:rPr>
              <w:t>后缀、真实大小、已知文件头、全文 UTF-8 和控制字节检查</w:t>
            </w:r>
          </w:p>
        </w:tc>
        <w:tc>
          <w:tcPr>
            <w:tcW w:type="dxa" w:w="4997"/>
            <w:vAlign w:val="center"/>
            <w:tcMar>
              <w:top w:w="125" w:type="dxa"/>
              <w:bottom w:w="125" w:type="dxa"/>
              <w:left w:w="145" w:type="dxa"/>
              <w:right w:w="145" w:type="dxa"/>
            </w:tcMar>
          </w:tcPr>
          <w:p>
            <w:pPr>
              <w:spacing w:after="0" w:line="276" w:lineRule="auto"/>
            </w:pPr>
            <w:r>
              <w:rPr>
                <w:b w:val="0"/>
                <w:color w:val="1C3042"/>
                <w:sz w:val="20"/>
              </w:rPr>
              <w:t>SQL 语法、关键字、语句安全、数据库连接或试执行</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CSV</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后缀、真实大小、已知文件头、全文 UTF-8 和控制字节检查</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列数一致、引号语法、字段类型、单元格公式及业务数据校验</w:t>
            </w:r>
          </w:p>
        </w:tc>
      </w:tr>
    </w:tbl>
    <w:p>
      <w:pPr>
        <w:spacing w:after="0" w:line="60" w:lineRule="exact" w:before="0"/>
      </w:pPr>
      <w:r/>
      <w:r>
        <w:rPr>
          <w:sz w:val="6"/>
        </w:rPr>
      </w:r>
    </w:p>
    <w:p>
      <w:r>
        <w:t>Go 实现使用有界流读取、增量 UTF-8 校验和逐字符检查；单个读取块不能直接当作完整 UTF-8 文件验证，以免错误拒绝跨块中文。checked_bytes 必须等于实际大小，SHA256 覆盖原始字节。CSV 无需调用 encoding/csv 作为上传准入门槛；若将来做表格预览，解析失败只回退为转义后的文本展示，不能改变文件准入结果。</w:t>
      </w:r>
    </w:p>
    <w:p>
      <w:r>
        <w:t>检查结果统一显示“通过文本文件检查”，不显示“SQL 安全”“无病毒”或“内容可靠”。SQL 和 CSV 没有能证明用途的统一文件签名，其他有效文本改成 .sql/.csv 仍可能通过；文本检查不能证明文件来源、业务内容或执行结果。平台只上传、审批和下载，不解释执行 SQL、公式或脚本。该边界不增加额外内容审查要求。</w:t>
      </w:r>
    </w:p>
    <w:p>
      <w:pPr>
        <w:pStyle w:val="Heading2"/>
      </w:pPr>
      <w:r>
        <w:t>5.8 检查报告与内容不变</w:t>
      </w:r>
    </w:p>
    <w:p>
      <w:r>
        <w:t>杀毒策略 antivirus_enabled 默认 false，对两个交换方向均生效；纯文本准入、文件大小、SHA256、审批和下载授权不受此开关影响。关闭状态不部署或连接 ClamAV，不要求病毒库就绪，不因扫描服务缺失使应用 readiness 失败。</w:t>
      </w:r>
    </w:p>
    <w:p>
      <w:r>
        <w:t>系统设置→集成配置→病毒扫描保留适配器和开关，显示“杀毒未启用”。每个来源/目标检查报告写入 required=false、status=SKIPPED_DISABLED、policy_revision_id、checked_bytes=0、coverage_complete=false 和说明；页面不得显示“无病毒”或把该项写成 PASSED。其他必需检查仍须完整通过。</w:t>
      </w:r>
    </w:p>
    <w:p>
      <w:r>
        <w:t>管理员启用时必须先配置并测试真实扫描器，随后发布策略。提交时冻结 antivirus_required 与扫描配置版本，扫描任务、审批放行和目标发布都使用此快照。策略开关变更默认仅影响新提交申请；已有申请保留原模式和可追溯报告。禁止因超时、库过期、服务故障自动退化到关闭模式；关闭新策略也不能解除旧申请的必需扫描。需要重检历史申请时另行显式创建重检任务或重新申请。</w:t>
      </w:r>
    </w:p>
    <w:p>
      <w:r>
        <w:t>上传初检、来源冻结版本复核、目标版本复查均绑定 object_location、SHA256、策略/检查器版本、checked_bytes、coverage_complete、编码、BOM、类型、检查规则结果、风险码、开始结束时间。</w:t>
      </w:r>
    </w:p>
    <w:p>
      <w:r>
        <w:t>只有 checked_bytes 等于实际大小、coverage_complete=true 且所有必需项通过才放行。必需检查的超时、不支持、跳过和结果不确定均阻断；杀毒配置明确关闭时的 SKIPPED_DISABLED 是第 5.8 节规定的独立例外，不代表查毒通过。来源报告复用必须版本、哈希、大小、规则版本一致且足够新，目标仍独立读取。</w:t>
      </w:r>
    </w:p>
    <w:p>
      <w:r>
        <w:t>平台不转码、不替换 CSV 单元格、不移除 BOM、不转换换行。解析视图可忽略开头 BOM，但哈希、审批、存储和下载都针对原始字节。不改变文件才能保证批准内容与领取内容一致。</w:t>
      </w:r>
    </w:p>
    <w:p>
      <w:pPr>
        <w:pStyle w:val="Heading2"/>
      </w:pPr>
      <w:r>
        <w:t>5.9 文件检查与申请主状态</w:t>
      </w:r>
    </w:p>
    <w:p>
      <w:r>
        <w:t>杀毒开启时，真实内部扫描结果为 PASSED、INFECTED、UNSUPPORTED、LIMIT_EXCEEDED、ERROR、TIMEOUT。此时只有完整 PASSED 可继续；恶意或无法充分检查导致隔离，技术故障可有限重试。杀毒启用时，病毒库超过 24 小时未成功检查更新状态则阻断新的必需扫描，48 小时严重告警；成功检查且供应商没有新版本仍算新鲜，不按数据库文件发布日期误判过期。常规扫描超时 10 分钟，小文本检查超时 60 秒。</w:t>
      </w:r>
    </w:p>
    <w:p>
      <w:r>
        <w:t>申请主状态统一为 DRAFT→SCANNING→IN_REVIEW→APPROVED→TRANSFER_PENDING→TRANSFERRING→READY_FOR_DOWNLOAD→EXPIRED。审批节点名称、数量及当前位置来自 workflow_node_instance，不再用 PENDING_GROUP_MANAGER 等固定业务状态表示节点。</w:t>
      </w:r>
    </w:p>
    <w:p>
      <w:pPr>
        <w:keepNext/>
        <w:spacing w:after="140"/>
      </w:pPr>
      <w:r>
        <w:rPr>
          <w:color w:val="326E83"/>
          <w:sz w:val="18"/>
        </w:rPr>
        <w:t>表 5–4  文件检查与申请主状态</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异常状态</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允许行为</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SCAN_FAILED</w:t>
            </w:r>
          </w:p>
        </w:tc>
        <w:tc>
          <w:tcPr>
            <w:tcW w:type="dxa" w:w="7195"/>
            <w:vAlign w:val="center"/>
            <w:tcMar>
              <w:top w:w="125" w:type="dxa"/>
              <w:bottom w:w="125" w:type="dxa"/>
              <w:left w:w="145" w:type="dxa"/>
              <w:right w:w="145" w:type="dxa"/>
            </w:tcMar>
          </w:tcPr>
          <w:p>
            <w:pPr>
              <w:spacing w:after="0" w:line="276" w:lineRule="auto"/>
            </w:pPr>
            <w:r>
              <w:rPr>
                <w:b w:val="0"/>
                <w:color w:val="1C3042"/>
                <w:sz w:val="20"/>
              </w:rPr>
              <w:t>初始来源检查技术重试耗尽，可受控重试 SCANNING</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WORKFLOW_BLOCKED</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提交后办理人停用、流程依赖异常等阻断；修复后继续原版本，不能跳过节点</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TRANSFER_FAILED</w:t>
            </w:r>
          </w:p>
        </w:tc>
        <w:tc>
          <w:tcPr>
            <w:tcW w:type="dxa" w:w="7195"/>
            <w:vAlign w:val="center"/>
            <w:tcMar>
              <w:top w:w="125" w:type="dxa"/>
              <w:bottom w:w="125" w:type="dxa"/>
              <w:left w:w="145" w:type="dxa"/>
              <w:right w:w="145" w:type="dxa"/>
            </w:tcMar>
          </w:tcPr>
          <w:p>
            <w:pPr>
              <w:spacing w:after="0" w:line="276" w:lineRule="auto"/>
            </w:pPr>
            <w:r>
              <w:rPr>
                <w:b w:val="0"/>
                <w:color w:val="1C3042"/>
                <w:sz w:val="20"/>
              </w:rPr>
              <w:t>批准后的复制或检查技术重试耗尽，修复后重新排队</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REJECTED</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当前有效审批任务拒绝，终态</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CANCELLED</w:t>
            </w:r>
          </w:p>
        </w:tc>
        <w:tc>
          <w:tcPr>
            <w:tcW w:type="dxa" w:w="7195"/>
            <w:vAlign w:val="center"/>
            <w:tcMar>
              <w:top w:w="125" w:type="dxa"/>
              <w:bottom w:w="125" w:type="dxa"/>
              <w:left w:w="145" w:type="dxa"/>
              <w:right w:w="145" w:type="dxa"/>
            </w:tcMar>
          </w:tcPr>
          <w:p>
            <w:pPr>
              <w:spacing w:after="0" w:line="276" w:lineRule="auto"/>
            </w:pPr>
            <w:r>
              <w:rPr>
                <w:b w:val="0"/>
                <w:color w:val="1C3042"/>
                <w:sz w:val="20"/>
              </w:rPr>
              <w:t>本人批准前取消或草稿超期，终态</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REVOKED</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安全角色批准后撤销，终态</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QUARANTINED</w:t>
            </w:r>
          </w:p>
        </w:tc>
        <w:tc>
          <w:tcPr>
            <w:tcW w:type="dxa" w:w="7195"/>
            <w:vAlign w:val="center"/>
            <w:tcMar>
              <w:top w:w="125" w:type="dxa"/>
              <w:bottom w:w="125" w:type="dxa"/>
              <w:left w:w="145" w:type="dxa"/>
              <w:right w:w="145" w:type="dxa"/>
            </w:tcMar>
          </w:tcPr>
          <w:p>
            <w:pPr>
              <w:spacing w:after="0" w:line="276" w:lineRule="auto"/>
            </w:pPr>
            <w:r>
              <w:rPr>
                <w:b w:val="0"/>
                <w:color w:val="1C3042"/>
                <w:sz w:val="20"/>
              </w:rPr>
              <w:t>内容风险或完整性不符，终态</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EXPIRED</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处理截止或领取到期，终态</w:t>
            </w:r>
          </w:p>
        </w:tc>
      </w:tr>
    </w:tbl>
    <w:p>
      <w:pPr>
        <w:spacing w:after="0" w:line="60" w:lineRule="exact" w:before="0"/>
      </w:pPr>
      <w:r/>
      <w:r>
        <w:rPr>
          <w:sz w:val="6"/>
        </w:rPr>
      </w:r>
    </w:p>
    <w:p>
      <w:r>
        <w:t>任意非终态出现新内容风险可隔离。提交后未发布的状态受 processing_deadline 约束；终态不能由迟到任务恢复。领取数量单独统计，不使用第一次下载后阻止其他文件的 DOWNLOADED 主状态。</w:t>
      </w:r>
    </w:p>
    <w:p>
      <w:pPr>
        <w:pStyle w:val="Heading2"/>
      </w:pPr>
      <w:r>
        <w:t>5.10 可视化审批流程编排</w:t>
      </w:r>
    </w:p>
    <w:p>
      <w:r>
        <w:t>系统设置增加“流程中心”：流程定义列表、画布设计器、节点属性、校验与模拟、版本记录、发布绑定及运行实例。流程是结构化有向无环图；默认提供“开始→组负责人→信息安全员→部门领导→通过结束”模板，业务代码不得硬编码三节点。</w:t>
      </w:r>
    </w:p>
    <w:p>
      <w:pPr>
        <w:keepNext/>
        <w:spacing w:after="140"/>
      </w:pPr>
      <w:r>
        <w:rPr>
          <w:color w:val="326E83"/>
          <w:sz w:val="18"/>
        </w:rPr>
        <w:t>表 5–5  可视化审批流程编排</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节点类型</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V1.0 行为</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START</w:t>
            </w:r>
          </w:p>
        </w:tc>
        <w:tc>
          <w:tcPr>
            <w:tcW w:type="dxa" w:w="7195"/>
            <w:vAlign w:val="center"/>
            <w:tcMar>
              <w:top w:w="125" w:type="dxa"/>
              <w:bottom w:w="125" w:type="dxa"/>
              <w:left w:w="145" w:type="dxa"/>
              <w:right w:w="145" w:type="dxa"/>
            </w:tcMar>
          </w:tcPr>
          <w:p>
            <w:pPr>
              <w:spacing w:after="0" w:line="276" w:lineRule="auto"/>
            </w:pPr>
            <w:r>
              <w:rPr>
                <w:b w:val="0"/>
                <w:color w:val="1C3042"/>
                <w:sz w:val="20"/>
              </w:rPr>
              <w:t>唯一开始节点，不可删除；来源文件检查通过后进入</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APPROVAL</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审批人解析、单人/多人办理、意见和审核清单</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CONDITION</w:t>
            </w:r>
          </w:p>
        </w:tc>
        <w:tc>
          <w:tcPr>
            <w:tcW w:type="dxa" w:w="7195"/>
            <w:vAlign w:val="center"/>
            <w:tcMar>
              <w:top w:w="125" w:type="dxa"/>
              <w:bottom w:w="125" w:type="dxa"/>
              <w:left w:w="145" w:type="dxa"/>
              <w:right w:w="145" w:type="dxa"/>
            </w:tcMar>
          </w:tcPr>
          <w:p>
            <w:pPr>
              <w:spacing w:after="0" w:line="276" w:lineRule="auto"/>
            </w:pPr>
            <w:r>
              <w:rPr>
                <w:b w:val="0"/>
                <w:color w:val="1C3042"/>
                <w:sz w:val="20"/>
              </w:rPr>
              <w:t>根据冻结申请字段选择一个分支，含唯一默认分支</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NOTIFY</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向指定群/人员发出通知意图，不等待外部消息阅读</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END_APPROVED</w:t>
            </w:r>
          </w:p>
        </w:tc>
        <w:tc>
          <w:tcPr>
            <w:tcW w:type="dxa" w:w="7195"/>
            <w:vAlign w:val="center"/>
            <w:tcMar>
              <w:top w:w="125" w:type="dxa"/>
              <w:bottom w:w="125" w:type="dxa"/>
              <w:left w:w="145" w:type="dxa"/>
              <w:right w:w="145" w:type="dxa"/>
            </w:tcMar>
          </w:tcPr>
          <w:p>
            <w:pPr>
              <w:spacing w:after="0" w:line="276" w:lineRule="auto"/>
            </w:pPr>
            <w:r>
              <w:rPr>
                <w:b w:val="0"/>
                <w:color w:val="1C3042"/>
                <w:sz w:val="20"/>
              </w:rPr>
              <w:t>唯一通过结束节点，只有前置审批及安全门禁均满足才通过</w:t>
            </w:r>
          </w:p>
        </w:tc>
      </w:tr>
    </w:tbl>
    <w:p>
      <w:pPr>
        <w:spacing w:after="0" w:line="60" w:lineRule="exact" w:before="0"/>
      </w:pPr>
      <w:r/>
      <w:r>
        <w:rPr>
          <w:sz w:val="6"/>
        </w:rPr>
      </w:r>
    </w:p>
    <w:p>
      <w:r>
        <w:t>V1.0 支持串行审批、互斥条件分支、分支合流、多人会签和节点通知，不做并行分支 fork/join、循环、任意脚本、BPMN 全规范或动态执行表达式。条件合流只有一条实际激活路径，因此不能把合流解释为等待多条并行分支。</w:t>
      </w:r>
    </w:p>
    <w:p>
      <w:r>
        <w:t>审批节点属性包括 node_id、名称、责任类别、办理人解析器、候选范围、办理模式、审核清单、意见要求、办理时限及通知规则。解析器允许 GROUP_MANAGER、SECURITY_OFFICER、DEPARTMENT_MANAGER、ROLE_IN_SCOPE 和明确用户集合；申请人不能任意指定审批人。</w:t>
      </w:r>
    </w:p>
    <w:p>
      <w:r>
        <w:t>SINGLE 必须解析出一人；ANY 为候选中第一名有效办理人同意则节点通过并取消其他未办任务；ALL 要求所有成员同意才通过。默认任一仍有效成员任务拒绝即整单 REJECTED。ANY 同意与拒绝并发通过节点行锁决定唯一结果，节点完成后其他决定返回冲突。每节点最多 20 名候选。</w:t>
      </w:r>
    </w:p>
    <w:p>
      <w:r>
        <w:t>条件仅允许 direction、security_level、data_category、total_size_bytes、file_count、business_system_id 和 requester_group_id 等冻结字段；采用白名单比较算子和有限 AND/OR 条件树，深度不超过 8。分支按唯一优先级匹配首个命中，必须存在唯一 else；记录输入值、命中规则和选中路径。禁止脚本、SQL、网络请求、AI 结果或可变运行时字段作为分支条件。</w:t>
      </w:r>
    </w:p>
    <w:p>
      <w:r>
        <w:t>默认安全基线要求每条成功路径包含组负责人、安全复核、部门责任审批并保持责任顺序，可在其前后增加节点或按条件加入额外会签。基线是方向化、版本化的独立安全策略，不是画布写死的三节点；如企业确需调整必需责任类别，须由安全管理员独立发布基线版本，且仍必须保留人工安全复核、最终责任审批和职责分离。流程设计者不能通过拖拽删除或默认分支绕过当前基线。</w:t>
      </w:r>
    </w:p>
    <w:p>
      <w:r>
        <w:t>所有流程不论如何编排，都不能绕过文件准入、真实扫描、SHA256、目标复查、本人目标域下载和有效期。END_APPROVED 只代表流程授权完成，仍需复制及全量发布后才能下载。</w:t>
      </w:r>
    </w:p>
    <w:p>
      <w:pPr>
        <w:pStyle w:val="Heading2"/>
      </w:pPr>
      <w:r>
        <w:t>5.11 流程校验 模拟与发布</w:t>
      </w:r>
    </w:p>
    <w:p>
      <w:r>
        <w:t>草稿可以不完整保存；发布必须通过图结构、角色、规则、安全基线、通知引用和生效绑定检查。流程最多 100 个节点、200 条边、20 个审批节点；一个开始/结束、无环、无悬空、无不可达节点、每条可能成功路径满足安全基线；审批和通知节点只能有一条出边，条件节点之外不允许隐式分叉。</w:t>
      </w:r>
    </w:p>
    <w:p>
      <w:r>
        <w:t>模拟器接受无附件的合成申请字段，显示命中路径、各节点候选解析、职责冲突、拟通知群和 @ 目标、缺失配置。模拟不创建真实任务、不审批、不发群消息。真实群测试是单独的明确发送操作。</w:t>
      </w:r>
    </w:p>
    <w:p>
      <w:r>
        <w:t>版本生命周期为 DRAFT→VALIDATED→PUBLISHED→RETIRED。编辑已发布版本必须复制成新草稿，发布记录版本号、graph_hash、安全基线版本、发布人、时间及变更说明。任何编辑使原校验结果失效，不能拿旧校验结果发布。</w:t>
      </w:r>
    </w:p>
    <w:p>
      <w:r>
        <w:t>流程定义可由授权流程设计者编辑；发布权默认由安全管理员持有，并要求近期重新验证。发布与绑定切换在一个 MySQL 事务内完成，使用 expected_version 防止两人同时覆盖。</w:t>
      </w:r>
    </w:p>
    <w:p>
      <w:r>
        <w:t>流程绑定按方向和适用范围匹配，优先级固定为业务系统→用户组→部门→全局默认。同一方向、范围和范围 ID 只能有一个有效绑定；同优先级冲突禁止发布。提交时没有匹配的已发布版本则拒绝，不能用未发布草稿兜底。</w:t>
      </w:r>
    </w:p>
    <w:p>
      <w:r>
        <w:t>新版本只影响绑定生效后提交的新申请。提交时冻结 workflow_version_id、graph_hash、节点与通知规则、条件数据、实际路径、审批人快照；原单继续运行原版本，禁止热替换进行中流程。退役/停用仅阻止新实例，不取消已在途实例；安全风险应使用明确的实例撤销或全局冻结操作。回滚是把新申请绑定重新指向仍可用的历史版本，不改历史事实。</w:t>
      </w:r>
    </w:p>
    <w:p>
      <w:pPr>
        <w:pStyle w:val="Heading2"/>
      </w:pPr>
      <w:r>
        <w:t>5.12 流程执行与节点通知</w:t>
      </w:r>
    </w:p>
    <w:p>
      <w:r>
        <w:t>来源权威检查通过后激活已冻结路径的首节点。START/CONDITION/NOTIFY 由内部任务推进，APPROVAL 等待人工，END_APPROVED 检查最终门禁。每次激活、成员决定、节点完成及下一节点创建均在申请/实例/节点锁事务内更新并写审计和 Outbox。</w:t>
      </w:r>
    </w:p>
    <w:p>
      <w:r>
        <w:t>APPROVAL 进入时创建实际办理人任务集合，事务内创建 NODE_ACTIVATED 通知意图；默认 @ 当前办理人，ALL/ANY 初始 @ 全部仍有效待办成员，SINGLE @ 唯一办理人。重分配产生 NODE_REASSIGNED 通知，后续催办只 @ 尚未处理成员。非审批通知节点可以指定申请人、指定角色或固定人员，引用范围必须经发布校验。</w:t>
      </w:r>
    </w:p>
    <w:p>
      <w:r>
        <w:t>通知配置可挂在任一节点，包括进入、完成、拒绝、重分配和超时事件。默认首次进入立即提醒，24 小时未处理再提醒，可配置间隔和最大次数；超时只提醒或标记逾期，不自动同意。超过申请 processing_deadline 则终止，不无限催办。</w:t>
      </w:r>
    </w:p>
    <w:p>
      <w:r>
        <w:t>NOTIFY 节点完成表示通知意图已可靠落库，不等于企业微信已接收或用户已读。外部通知故障不回滚已完成审批，也不伪报审批完成；站内待办始终是处理事实源。</w:t>
      </w:r>
    </w:p>
    <w:p>
      <w:pPr>
        <w:pStyle w:val="Heading2"/>
      </w:pPr>
      <w:r>
        <w:t>5.13 有效期与变更</w:t>
      </w:r>
    </w:p>
    <w:p>
      <w:r>
        <w:t>processing_deadline_at=submitted_at+7 天；released_at 为全量发布事务时间；expires_at=released_at+冻结的有效小时数。已发布后不受旧处理截止继续截断，到期不允许直接延长。API 每次实时判断时间，不只等待定时状态更新。</w:t>
      </w:r>
    </w:p>
    <w:p>
      <w:r>
        <w:t>提交后的方向、字段、附件、有效期与流程版本不可更改；需要改变须终止原单新建。复制旧申请仅复制业务说明，文件重传，重新选择当前已发布流程并重新审批。拒绝意见必填 5～1000 字符，同意按节点要求勾选审核清单。</w:t>
      </w:r>
    </w:p>
    <w:p>
      <w:pPr>
        <w:pStyle w:val="Heading2"/>
      </w:pPr>
      <w:r>
        <w:t>5.14 复制与发布</w:t>
      </w:r>
    </w:p>
    <w:p>
      <w:r>
        <w:t>内置后台任务只在流程实例完成所有实际路径审批并通过、来源检查有效、申请人有效、未撤销且期限内读取精确来源版本。每次 attempt 新建目标 key，流式复制并计算 SHA256；目标重新完整读取计算哈希，办公到生产在同一次目标读取中完成全文文本检查；仅冻结策略要求杀毒时执行真实病毒复查。</w:t>
      </w:r>
    </w:p>
    <w:p>
      <w:r>
        <w:t>所有活动文件都 VERIFIED 才在一个申请锁事务内发布。部分成功文件保留候选版本，但整单不能领取。重试只处理失败项；成功项若检查过旧，发布前重新验证。哈希不一致是安全隔离事件，不通过无限重传掩盖。</w:t>
      </w:r>
    </w:p>
    <w:p>
      <w:pPr>
        <w:pStyle w:val="Heading2"/>
      </w:pPr>
      <w:r>
        <w:t>5.15 下载与原始文件名</w:t>
      </w:r>
    </w:p>
    <w:p>
      <w:r>
        <w:t>下载条件同时为：用户和会话有效、可信入口等于 request.target_zone、本人为 requester、状态 READY、当前时间早于 expires_at、未冻结/撤销、文件属于申请、全部目标文件 VERIFIED、所有必需检查 PASSED、目标哈希等于冻结哈希。</w:t>
      </w:r>
    </w:p>
    <w:p>
      <w:r>
        <w:t>浏览器先申请 60 秒下载 grant，在同一个短事务内检查权限并预占下载槽位，绑定 user、session、request、file、target version；满额返回 429 RESOURCE_BUSY，不先签发会过期的排队 grant。成功后立即同源 POST 到 Web 下载路由。未启动的槽位随 grant 60 秒到期释放；启动时原子消费 grant 并转为活动租约，跨实例也只能成功一次。单 grant 只能开始一次，文件有效期内允许重新申请 grant 重复下载。别人知道 file_id 或拿到 grant 仍不能下载。</w:t>
      </w:r>
    </w:p>
    <w:p>
      <w:r>
        <w:t>前端使用浏览器原生表单 POST 触发附件下载，不使用 fetch→Blob→整文件内存缓存。失败状态通过申请下载记录/通知展示；所有用户可控字段仍有 CSRF 与归属校验。</w:t>
      </w:r>
    </w:p>
    <w:p>
      <w:r>
        <w:t>后端内部使用短时 Presigned GET 读取精确目标版本并流式返回，不把签名 URL 暴露给浏览器、通知或日志。Presigned URL 是持有者凭证，本身不绑定平台用户，也不保证单次使用，行为边界见 S6；因此保留 Web 身份网关。</w:t>
      </w:r>
    </w:p>
    <w:p>
      <w:r>
        <w:t>响应使用 attachment、nosniff、private no-store；Content-Disposition 同时提供 ASCII filename 备用名及按 UTF-8 百分号编码的 filename*，恢复被接受的原名。使用成熟库处理，不拼接未经验证的原名。S3 响应参数及版本读取依据见 S7。</w:t>
      </w:r>
    </w:p>
    <w:p>
      <w:r>
        <w:t>浏览器可因同名文件自动追加编号，平台不能控制最终磁盘文件路径。V1.0 不打包 ZIP、不提供 Range/断点下载；Range 请求返回 416，用户可新 grant 整文件重下。</w:t>
      </w:r>
    </w:p>
    <w:p>
      <w:r>
        <w:t>文件流每 15 秒在线复核用户、会话、期限、冻结、撤销和集成状态；失败关闭，最多一个检查周期内中止。短时 URL 到期不意味着已开始的存储流立即停止，因此不能只靠签名 TTL 执行撤销。</w:t>
      </w:r>
    </w:p>
    <w:p>
      <w:r>
        <w:t>记录 DOWNLOAD_GRANTED、DOWNLOAD_STARTED、DOWNLOAD_DELIVERY_COMPLETED 或 DOWNLOAD_INTERRUPTED。完整字节写到客户端连接无错误只证明网关发送完成，不证明用户保存或打开。全部文件有一次完整发送后显示“全部文件已领取”，仍保留期限内下载权。</w:t>
      </w:r>
    </w:p>
    <w:p>
      <w:bookmarkStart w:id="106" w:name="chapter_6"/>
      <w:pPr>
        <w:pStyle w:val="Heading1"/>
        <w:pageBreakBefore/>
      </w:pPr>
      <w:r>
        <w:t>6 数据库与接口契约</w:t>
      </w:r>
      <w:bookmarkEnd w:id="106"/>
    </w:p>
    <w:p>
      <w:pPr>
        <w:pStyle w:val="Heading2"/>
      </w:pPr>
      <w:r>
        <w:t>6.1 MySQL 基线</w:t>
      </w:r>
    </w:p>
    <w:p>
      <w:r>
        <w:t>使用 MySQL 8.4 LTS 和 InnoDB，默认 utf8mb4。人类文本可使用 utf8mb4_0900_ai_ci，标识、对象键、用户名规范化值和哈希采用明确的二进制比较。UUID 存 BINARY(16)，API 返回标准字符串；SHA256 存 BINARY(32)，API 返回 64 位小写 hex。</w:t>
      </w:r>
    </w:p>
    <w:p>
      <w:r>
        <w:t>时间用 UTC DATETIME(6)，连接 time_zone 为 +00:00，业务时间由 UTC_TIMESTAMP(6) 产生；界面默认 Asia/Shanghai。数量和字节使用 BIGINT UNSIGNED，金额 DECIMAL。状态使用受 CHECK 和应用枚举限制的 VARCHAR，配置/快照用 JSON，核心检索字段单列存储。</w:t>
      </w:r>
    </w:p>
    <w:p>
      <w:r>
        <w:t>普通业务表包含 id、created_at、updated_at、version；动作/审计为追加表，仅保存发生时间，不允许覆盖。组织外键 RESTRICT，禁止级联删除历史决定；审计存快照，无业务级联外键。迁移版本化，禁止生产 ORM 自动建表。</w:t>
      </w:r>
    </w:p>
    <w:p>
      <w:r>
        <w:t>默认事务 READ COMMITTED，敏感操作显式锁行，授权读主库；不通过延迟副本决定能否下载。Go 建议 database/sql、go-sql-driver/mysql 和一种版本迁移工具，锁定依赖版本。</w:t>
      </w:r>
    </w:p>
    <w:p>
      <w:pPr>
        <w:pStyle w:val="Heading2"/>
      </w:pPr>
      <w:r>
        <w:t>6.2 身份和组织表</w:t>
      </w:r>
    </w:p>
    <w:p>
      <w:pPr>
        <w:keepNext/>
        <w:spacing w:after="140"/>
      </w:pPr>
      <w:r>
        <w:rPr>
          <w:color w:val="326E83"/>
          <w:sz w:val="18"/>
        </w:rPr>
        <w:t>表 6–1  身份和组织表</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898"/>
        <w:gridCol w:w="7095"/>
      </w:tblGrid>
      <w:tr>
        <w:trPr>
          <w:tblHeader/>
          <w:cantSplit/>
        </w:trPr>
        <w:tc>
          <w:tcPr>
            <w:tcW w:type="dxa" w:w="2898"/>
            <w:vAlign w:val="center"/>
            <w:tcMar>
              <w:top w:w="125" w:type="dxa"/>
              <w:bottom w:w="125" w:type="dxa"/>
              <w:left w:w="145" w:type="dxa"/>
              <w:right w:w="145" w:type="dxa"/>
            </w:tcMar>
            <w:shd w:fill="17374F"/>
          </w:tcPr>
          <w:p>
            <w:pPr>
              <w:spacing w:after="0" w:line="276" w:lineRule="auto"/>
            </w:pPr>
            <w:r>
              <w:rPr>
                <w:b/>
                <w:color w:val="FFFFFF"/>
                <w:sz w:val="20"/>
              </w:rPr>
              <w:t>表</w:t>
            </w:r>
          </w:p>
        </w:tc>
        <w:tc>
          <w:tcPr>
            <w:tcW w:type="dxa" w:w="7095"/>
            <w:vAlign w:val="center"/>
            <w:tcMar>
              <w:top w:w="125" w:type="dxa"/>
              <w:bottom w:w="125" w:type="dxa"/>
              <w:left w:w="145" w:type="dxa"/>
              <w:right w:w="145" w:type="dxa"/>
            </w:tcMar>
            <w:shd w:fill="17374F"/>
          </w:tcPr>
          <w:p>
            <w:pPr>
              <w:spacing w:after="0" w:line="276" w:lineRule="auto"/>
            </w:pPr>
            <w:r>
              <w:rPr>
                <w:b/>
                <w:color w:val="FFFFFF"/>
                <w:sz w:val="20"/>
              </w:rPr>
              <w:t>主要字段及约束</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sys_user</w:t>
            </w:r>
          </w:p>
        </w:tc>
        <w:tc>
          <w:tcPr>
            <w:tcW w:type="dxa" w:w="7095"/>
            <w:vAlign w:val="center"/>
            <w:tcMar>
              <w:top w:w="125" w:type="dxa"/>
              <w:bottom w:w="125" w:type="dxa"/>
              <w:left w:w="145" w:type="dxa"/>
              <w:right w:w="145" w:type="dxa"/>
            </w:tcMar>
          </w:tcPr>
          <w:p>
            <w:pPr>
              <w:spacing w:after="0" w:line="276" w:lineRule="auto"/>
            </w:pPr>
            <w:r>
              <w:rPr>
                <w:b w:val="0"/>
                <w:color w:val="1C3042"/>
                <w:sz w:val="20"/>
              </w:rPr>
              <w:t>id、username_normalized VARCHAR(64) 唯一、display_name VARCHAR(200)、email、status、password_hash VARCHAR(512)、password_changed_at、session_version、mfa_state、last_login_at</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user_totp</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user_id 唯一、secret_ciphertext、nonce、key_id、algorithm、digits、period_seconds、last_used_step BIGINT、bound_at、revoked_at；禁止明文秘钥</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mfa_enrollment</w:t>
            </w:r>
          </w:p>
        </w:tc>
        <w:tc>
          <w:tcPr>
            <w:tcW w:type="dxa" w:w="7095"/>
            <w:vAlign w:val="center"/>
            <w:tcMar>
              <w:top w:w="125" w:type="dxa"/>
              <w:bottom w:w="125" w:type="dxa"/>
              <w:left w:w="145" w:type="dxa"/>
              <w:right w:w="145" w:type="dxa"/>
            </w:tcMar>
          </w:tcPr>
          <w:p>
            <w:pPr>
              <w:spacing w:after="0" w:line="276" w:lineRule="auto"/>
            </w:pPr>
            <w:r>
              <w:rPr>
                <w:b w:val="0"/>
                <w:color w:val="1C3042"/>
                <w:sz w:val="20"/>
              </w:rPr>
              <w:t>id、user_id、pending_secret_ciphertext、key_id、browser_hash、expires_at、attempts、consumed_at</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login_challenge</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id、token_hash 唯一、user_id、portal_zone、browser_hash、password_verified_at、expires_at、attempts、consumed_at</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auth_session</w:t>
            </w:r>
          </w:p>
        </w:tc>
        <w:tc>
          <w:tcPr>
            <w:tcW w:type="dxa" w:w="7095"/>
            <w:vAlign w:val="center"/>
            <w:tcMar>
              <w:top w:w="125" w:type="dxa"/>
              <w:bottom w:w="125" w:type="dxa"/>
              <w:left w:w="145" w:type="dxa"/>
              <w:right w:w="145" w:type="dxa"/>
            </w:tcMar>
          </w:tcPr>
          <w:p>
            <w:pPr>
              <w:spacing w:after="0" w:line="276" w:lineRule="auto"/>
            </w:pPr>
            <w:r>
              <w:rPr>
                <w:b w:val="0"/>
                <w:color w:val="1C3042"/>
                <w:sz w:val="20"/>
              </w:rPr>
              <w:t>id、token_hash 唯一、user_id、portal_zone、session_version、mfa_verified_at、last_seen_at、idle_expires_at、absolute_expires_at、revoked_at</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account_activation</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id、user_id、token_hash 唯一、expires_at、consumed_at；只授权设置密码及绑定 MFA</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mfa_recovery_request</w:t>
            </w:r>
          </w:p>
        </w:tc>
        <w:tc>
          <w:tcPr>
            <w:tcW w:type="dxa" w:w="7095"/>
            <w:vAlign w:val="center"/>
            <w:tcMar>
              <w:top w:w="125" w:type="dxa"/>
              <w:bottom w:w="125" w:type="dxa"/>
              <w:left w:w="145" w:type="dxa"/>
              <w:right w:w="145" w:type="dxa"/>
            </w:tcMar>
          </w:tcPr>
          <w:p>
            <w:pPr>
              <w:spacing w:after="0" w:line="276" w:lineRule="auto"/>
            </w:pPr>
            <w:r>
              <w:rPr>
                <w:b w:val="0"/>
                <w:color w:val="1C3042"/>
                <w:sz w:val="20"/>
              </w:rPr>
              <w:t>id、user_id、initiator_id、reviewer_id、identity_check_reference、reason、status、approved_at、rebind_token_hash、expires_at、consumed_at</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sys_department / sys_group</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id、code 唯一、name、parent/department_id、enabled</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sys_group_member</w:t>
            </w:r>
          </w:p>
        </w:tc>
        <w:tc>
          <w:tcPr>
            <w:tcW w:type="dxa" w:w="7095"/>
            <w:vAlign w:val="center"/>
            <w:tcMar>
              <w:top w:w="125" w:type="dxa"/>
              <w:bottom w:w="125" w:type="dxa"/>
              <w:left w:w="145" w:type="dxa"/>
              <w:right w:w="145" w:type="dxa"/>
            </w:tcMar>
          </w:tcPr>
          <w:p>
            <w:pPr>
              <w:spacing w:after="0" w:line="276" w:lineRule="auto"/>
            </w:pPr>
            <w:r>
              <w:rPr>
                <w:b w:val="0"/>
                <w:color w:val="1C3042"/>
                <w:sz w:val="20"/>
              </w:rPr>
              <w:t>group_id、user_id 复合唯一、valid_from/to、is_primary</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sys_role / sys_user_role</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role_code 唯一；user_id、role_id、scope_type、scope_id 复合唯一，GLOBAL scope 用固定非空零 UUID</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approver_binding</w:t>
            </w:r>
          </w:p>
        </w:tc>
        <w:tc>
          <w:tcPr>
            <w:tcW w:type="dxa" w:w="7095"/>
            <w:vAlign w:val="center"/>
            <w:tcMar>
              <w:top w:w="125" w:type="dxa"/>
              <w:bottom w:w="125" w:type="dxa"/>
              <w:left w:w="145" w:type="dxa"/>
              <w:right w:w="145" w:type="dxa"/>
            </w:tcMar>
          </w:tcPr>
          <w:p>
            <w:pPr>
              <w:spacing w:after="0" w:line="276" w:lineRule="auto"/>
            </w:pPr>
            <w:r>
              <w:rPr>
                <w:b w:val="0"/>
                <w:color w:val="1C3042"/>
                <w:sz w:val="20"/>
              </w:rPr>
              <w:t>node_type、scope_type/id、user_id、priority、enabled；范围内候选和 priority 唯一</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business_system / business_system_group</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系统 code 唯一、所属部门、enabled；system_id/group_id 复合主键</w:t>
            </w:r>
          </w:p>
        </w:tc>
      </w:tr>
    </w:tbl>
    <w:p>
      <w:pPr>
        <w:spacing w:after="0" w:line="60" w:lineRule="exact" w:before="0"/>
      </w:pPr>
      <w:r/>
      <w:r>
        <w:rPr>
          <w:sz w:val="6"/>
        </w:rPr>
      </w:r>
    </w:p>
    <w:p>
      <w:r>
        <w:t>MFA 表的 last_used_step 必须由事务条件更新防止多实例重放。密码/MFA 恢复、绑定、账号激活凭据使用独立用途和有效期，不能相互替用。需要对 session 的 token_hash、user_id/revoked_at、绝对期限，以及 challenge 的 expires_at 建索引。</w:t>
      </w:r>
    </w:p>
    <w:p>
      <w:pPr>
        <w:pStyle w:val="Heading2"/>
      </w:pPr>
      <w:r>
        <w:t>6.3 申请和文件表</w:t>
      </w:r>
    </w:p>
    <w:p>
      <w:r>
        <w:t>transfer_request 包含 request_no 唯一、requester_id、group_id、department_id、business_system_id、direction、source_zone、target_zone、title、reason、ticket_no、data_category、security_level、data_scope、desensitized、desensitization_description、production_use_description、requested_validity_hours、approved_validity_hours、declaration_accepted、status、file_count、total_size、manifest_hash、policy_revision_id、workflow_version_id、channel_revision_id、request_snapshot JSON、antivirus_required BOOLEAN、antivirus_revision_id 可空、submitted_at、approved_at、released_at、expires_at、processing_deadline_at、terminated_at、termination_reason、failure_stage、supersedes_request_id、all_files_delivered_at。</w:t>
      </w:r>
    </w:p>
    <w:p>
      <w:r>
        <w:t>索引为 requester_id/created_at/id、status/processing_deadline_at/id、status/expires_at/id、department_id/created_at/id、direction/created_at/id。方向与 source/target 组合用 CHECK 约束，并在提交时校验固定关系。</w:t>
      </w:r>
    </w:p>
    <w:p>
      <w:pPr>
        <w:keepNext/>
        <w:spacing w:after="140"/>
      </w:pPr>
      <w:r>
        <w:rPr>
          <w:color w:val="326E83"/>
          <w:sz w:val="18"/>
        </w:rPr>
        <w:t>表 6–2  申请和文件表</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898"/>
        <w:gridCol w:w="7095"/>
      </w:tblGrid>
      <w:tr>
        <w:trPr>
          <w:tblHeader/>
          <w:cantSplit/>
        </w:trPr>
        <w:tc>
          <w:tcPr>
            <w:tcW w:type="dxa" w:w="2898"/>
            <w:vAlign w:val="center"/>
            <w:tcMar>
              <w:top w:w="125" w:type="dxa"/>
              <w:bottom w:w="125" w:type="dxa"/>
              <w:left w:w="145" w:type="dxa"/>
              <w:right w:w="145" w:type="dxa"/>
            </w:tcMar>
            <w:shd w:fill="17374F"/>
          </w:tcPr>
          <w:p>
            <w:pPr>
              <w:spacing w:after="0" w:line="276" w:lineRule="auto"/>
            </w:pPr>
            <w:r>
              <w:rPr>
                <w:b/>
                <w:color w:val="FFFFFF"/>
                <w:sz w:val="20"/>
              </w:rPr>
              <w:t>表</w:t>
            </w:r>
          </w:p>
        </w:tc>
        <w:tc>
          <w:tcPr>
            <w:tcW w:type="dxa" w:w="7095"/>
            <w:vAlign w:val="center"/>
            <w:tcMar>
              <w:top w:w="125" w:type="dxa"/>
              <w:bottom w:w="125" w:type="dxa"/>
              <w:left w:w="145" w:type="dxa"/>
              <w:right w:w="145" w:type="dxa"/>
            </w:tcMar>
            <w:shd w:fill="17374F"/>
          </w:tcPr>
          <w:p>
            <w:pPr>
              <w:spacing w:after="0" w:line="276" w:lineRule="auto"/>
            </w:pPr>
            <w:r>
              <w:rPr>
                <w:b/>
                <w:color w:val="FFFFFF"/>
                <w:sz w:val="20"/>
              </w:rPr>
              <w:t>主要字段及约束</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request_sequence</w:t>
            </w:r>
          </w:p>
        </w:tc>
        <w:tc>
          <w:tcPr>
            <w:tcW w:type="dxa" w:w="7095"/>
            <w:vAlign w:val="center"/>
            <w:tcMar>
              <w:top w:w="125" w:type="dxa"/>
              <w:bottom w:w="125" w:type="dxa"/>
              <w:left w:w="145" w:type="dxa"/>
              <w:right w:w="145" w:type="dxa"/>
            </w:tcMar>
          </w:tcPr>
          <w:p>
            <w:pPr>
              <w:spacing w:after="0" w:line="276" w:lineRule="auto"/>
            </w:pPr>
            <w:r>
              <w:rPr>
                <w:b w:val="0"/>
                <w:color w:val="1C3042"/>
                <w:sz w:val="20"/>
              </w:rPr>
              <w:t>business_date DATE 主键、last_value BIGINT，锁行递增</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transfer_file</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request_id、original_filename VARCHAR(200)、declared_size/actual_size、declared/detected_content_type、upload_status、source_location_id、target_location_id、upload/source/target_sha256、source/target_scan_status、source/target_text_status、target_status、first_delivered_at、deleted_at</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upload_session</w:t>
            </w:r>
          </w:p>
        </w:tc>
        <w:tc>
          <w:tcPr>
            <w:tcW w:type="dxa" w:w="7095"/>
            <w:vAlign w:val="center"/>
            <w:tcMar>
              <w:top w:w="125" w:type="dxa"/>
              <w:bottom w:w="125" w:type="dxa"/>
              <w:left w:w="145" w:type="dxa"/>
              <w:right w:w="145" w:type="dxa"/>
            </w:tcMar>
          </w:tcPr>
          <w:p>
            <w:pPr>
              <w:spacing w:after="0" w:line="276" w:lineRule="auto"/>
            </w:pPr>
            <w:r>
              <w:rPr>
                <w:b w:val="0"/>
                <w:color w:val="1C3042"/>
                <w:sz w:val="20"/>
              </w:rPr>
              <w:t>request_id、file_id、owner_id、attempt_id、status、expected/received_size、expires_at、storage_revision_id、object_key、multipart_upload_id、completed_at、error_code；file_id/attempt_id 唯一</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object_location</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file_id 可空、storage_revision_id、zone、bucket VARCHAR(63)、object_key VARCHAR(512)、version_id VARCHAR(1024)、location_fingerprint BINARY(32) 唯一、size、sha256、purpose、status、delete_after、deleted_at</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file_check_result</w:t>
            </w:r>
          </w:p>
        </w:tc>
        <w:tc>
          <w:tcPr>
            <w:tcW w:type="dxa" w:w="7095"/>
            <w:vAlign w:val="center"/>
            <w:tcMar>
              <w:top w:w="125" w:type="dxa"/>
              <w:bottom w:w="125" w:type="dxa"/>
              <w:left w:w="145" w:type="dxa"/>
              <w:right w:w="145" w:type="dxa"/>
            </w:tcMar>
          </w:tcPr>
          <w:p>
            <w:pPr>
              <w:spacing w:after="0" w:line="276" w:lineRule="auto"/>
            </w:pPr>
            <w:r>
              <w:rPr>
                <w:b w:val="0"/>
                <w:color w:val="1C3042"/>
                <w:sz w:val="20"/>
              </w:rPr>
              <w:t>file_id、object_location_id、stage SOURCE/PRETRANSFER/TARGET、check_type TEXT/VIRUS/HASH、required BOOLEAN、job_id、attempt_no、status、rule_version、engine/version、definitions_version/updated_at、sha256、checked_bytes、coverage_complete、report_summary JSON、started/finished_at</w:t>
            </w:r>
          </w:p>
        </w:tc>
      </w:tr>
    </w:tbl>
    <w:p>
      <w:pPr>
        <w:spacing w:after="0" w:line="60" w:lineRule="exact" w:before="0"/>
      </w:pPr>
      <w:r/>
      <w:r>
        <w:rPr>
          <w:sz w:val="6"/>
        </w:rPr>
      </w:r>
    </w:p>
    <w:p>
      <w:r>
        <w:t>对象 fingerprint 对四元组采用长度前缀编码后哈希，用于避免过长复合唯一索引。命中重复仍比较原四项，一致才幂等，不一致报冲突。file_check_result 按 job_id/attempt_no/check_type 唯一，按 file_id/stage/finished_at 索引。</w:t>
      </w:r>
    </w:p>
    <w:p>
      <w:r>
        <w:t>草稿允许未产生冻结摘要，提交进入 SCANNING 时必须同事务保证快照、最终文件集合、源版本和摘要完整。CHECK 不负责跨表读取，跨表不变量由领域事务实现。</w:t>
      </w:r>
    </w:p>
    <w:p>
      <w:pPr>
        <w:pStyle w:val="Heading2"/>
      </w:pPr>
      <w:r>
        <w:t>6.4 工作流和任务表</w:t>
      </w:r>
    </w:p>
    <w:p>
      <w:pPr>
        <w:keepNext/>
        <w:spacing w:after="140"/>
      </w:pPr>
      <w:r>
        <w:rPr>
          <w:color w:val="326E83"/>
          <w:sz w:val="18"/>
        </w:rPr>
        <w:t>表 6–3  工作流和任务表</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898"/>
        <w:gridCol w:w="7095"/>
      </w:tblGrid>
      <w:tr>
        <w:trPr>
          <w:tblHeader/>
          <w:cantSplit/>
        </w:trPr>
        <w:tc>
          <w:tcPr>
            <w:tcW w:type="dxa" w:w="2898"/>
            <w:vAlign w:val="center"/>
            <w:tcMar>
              <w:top w:w="125" w:type="dxa"/>
              <w:bottom w:w="125" w:type="dxa"/>
              <w:left w:w="145" w:type="dxa"/>
              <w:right w:w="145" w:type="dxa"/>
            </w:tcMar>
            <w:shd w:fill="17374F"/>
          </w:tcPr>
          <w:p>
            <w:pPr>
              <w:spacing w:after="0" w:line="276" w:lineRule="auto"/>
            </w:pPr>
            <w:r>
              <w:rPr>
                <w:b/>
                <w:color w:val="FFFFFF"/>
                <w:sz w:val="20"/>
              </w:rPr>
              <w:t>表</w:t>
            </w:r>
          </w:p>
        </w:tc>
        <w:tc>
          <w:tcPr>
            <w:tcW w:type="dxa" w:w="7095"/>
            <w:vAlign w:val="center"/>
            <w:tcMar>
              <w:top w:w="125" w:type="dxa"/>
              <w:bottom w:w="125" w:type="dxa"/>
              <w:left w:w="145" w:type="dxa"/>
              <w:right w:w="145" w:type="dxa"/>
            </w:tcMar>
            <w:shd w:fill="17374F"/>
          </w:tcPr>
          <w:p>
            <w:pPr>
              <w:spacing w:after="0" w:line="276" w:lineRule="auto"/>
            </w:pPr>
            <w:r>
              <w:rPr>
                <w:b/>
                <w:color w:val="FFFFFF"/>
                <w:sz w:val="20"/>
              </w:rPr>
              <w:t>主要字段及约束</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workflow_definition</w:t>
            </w:r>
          </w:p>
        </w:tc>
        <w:tc>
          <w:tcPr>
            <w:tcW w:type="dxa" w:w="7095"/>
            <w:vAlign w:val="center"/>
            <w:tcMar>
              <w:top w:w="125" w:type="dxa"/>
              <w:bottom w:w="125" w:type="dxa"/>
              <w:left w:w="145" w:type="dxa"/>
              <w:right w:w="145" w:type="dxa"/>
            </w:tcMar>
          </w:tcPr>
          <w:p>
            <w:pPr>
              <w:spacing w:after="0" w:line="276" w:lineRule="auto"/>
            </w:pPr>
            <w:r>
              <w:rPr>
                <w:b w:val="0"/>
                <w:color w:val="1C3042"/>
                <w:sz w:val="20"/>
              </w:rPr>
              <w:t>code 唯一、name、description、owner_scope、enabled；定义是稳定身份，不保存可变运行事实</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workflow_version</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definition_id/version_no 唯一、status、schema_version、graph_json、layout_json、graph_hash、security_baseline_version_id、validated_hash、validated/published_at/by、change_note</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workflow_binding</w:t>
            </w:r>
          </w:p>
        </w:tc>
        <w:tc>
          <w:tcPr>
            <w:tcW w:type="dxa" w:w="7095"/>
            <w:vAlign w:val="center"/>
            <w:tcMar>
              <w:top w:w="125" w:type="dxa"/>
              <w:bottom w:w="125" w:type="dxa"/>
              <w:left w:w="145" w:type="dxa"/>
              <w:right w:w="145" w:type="dxa"/>
            </w:tcMar>
          </w:tcPr>
          <w:p>
            <w:pPr>
              <w:spacing w:after="0" w:line="276" w:lineRule="auto"/>
            </w:pPr>
            <w:r>
              <w:rPr>
                <w:b w:val="0"/>
                <w:color w:val="1C3042"/>
                <w:sz w:val="20"/>
              </w:rPr>
              <w:t>direction、scope_type、scope_id、workflow_version_id、enabled、effective_from/to、version；active_scope_key 可空生成列唯一，禁止同范围双有效绑定</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workflow_instance</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request_id 唯一、workflow_version_id、graph_hash、graph_snapshot、condition_input_snapshot、selected_path、status、current_node_instance_id、completed_at</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workflow_node_instance</w:t>
            </w:r>
          </w:p>
        </w:tc>
        <w:tc>
          <w:tcPr>
            <w:tcW w:type="dxa" w:w="7095"/>
            <w:vAlign w:val="center"/>
            <w:tcMar>
              <w:top w:w="125" w:type="dxa"/>
              <w:bottom w:w="125" w:type="dxa"/>
              <w:left w:w="145" w:type="dxa"/>
              <w:right w:w="145" w:type="dxa"/>
            </w:tcMar>
          </w:tcPr>
          <w:p>
            <w:pPr>
              <w:spacing w:after="0" w:line="276" w:lineRule="auto"/>
            </w:pPr>
            <w:r>
              <w:rPr>
                <w:b w:val="0"/>
                <w:color w:val="1C3042"/>
                <w:sz w:val="20"/>
              </w:rPr>
              <w:t>instance_id/node_id 唯一、node_type、status、assignee_mode、resolver_snapshot、candidate_snapshot、required_count、approved_count、activated/due/completed_at、activation_seq、version</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workflow_task</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node_instance_id/assignee_id 唯一、assignee_snapshot、status、activated/decided_at、decision_version；一个审批节点可有多个成员任务</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workflow_action</w:t>
            </w:r>
          </w:p>
        </w:tc>
        <w:tc>
          <w:tcPr>
            <w:tcW w:type="dxa" w:w="7095"/>
            <w:vAlign w:val="center"/>
            <w:tcMar>
              <w:top w:w="125" w:type="dxa"/>
              <w:bottom w:w="125" w:type="dxa"/>
              <w:left w:w="145" w:type="dxa"/>
              <w:right w:w="145" w:type="dxa"/>
            </w:tcMar>
          </w:tcPr>
          <w:p>
            <w:pPr>
              <w:spacing w:after="0" w:line="276" w:lineRule="auto"/>
            </w:pPr>
            <w:r>
              <w:rPr>
                <w:b w:val="0"/>
                <w:color w:val="1C3042"/>
                <w:sz w:val="20"/>
              </w:rPr>
              <w:t>task_id、node_instance_id、actor_id、acting_mode、original_assignee_id、delegation_reason、permission_scope_snapshot、mfa_verified_at、action、comment、before/after_status、idempotency_key、occurred_at、trace_id；task_id/key 唯一</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workflow_validation</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workflow_version_id、graph_hash、validator_version、status、errors_json、simulation_summary、created_at/by；仅同 hash 的通过结果可发布</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async_job</w:t>
            </w:r>
          </w:p>
        </w:tc>
        <w:tc>
          <w:tcPr>
            <w:tcW w:type="dxa" w:w="7095"/>
            <w:vAlign w:val="center"/>
            <w:tcMar>
              <w:top w:w="125" w:type="dxa"/>
              <w:bottom w:w="125" w:type="dxa"/>
              <w:left w:w="145" w:type="dxa"/>
              <w:right w:w="145" w:type="dxa"/>
            </w:tcMar>
          </w:tcPr>
          <w:p>
            <w:pPr>
              <w:spacing w:after="0" w:line="276" w:lineRule="auto"/>
            </w:pPr>
            <w:r>
              <w:rPr>
                <w:b w:val="0"/>
                <w:color w:val="1C3042"/>
                <w:sz w:val="20"/>
              </w:rPr>
              <w:t>type、aggregate_id、dedupe_key 唯一、status、payload、available_at、attempt_count/max_attempts、lease_owner/until、fencing_token、last_error、finished_at</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transfer_job</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async_job_id 唯一、request_id/file_id、channel_revision_id、source_location_id、manifest_hash、expected_sha256/size、status、failure_stage、verified_target_location_id；file_id/manifest_hash 唯一</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transfer_attempt</w:t>
            </w:r>
          </w:p>
        </w:tc>
        <w:tc>
          <w:tcPr>
            <w:tcW w:type="dxa" w:w="7095"/>
            <w:vAlign w:val="center"/>
            <w:tcMar>
              <w:top w:w="125" w:type="dxa"/>
              <w:bottom w:w="125" w:type="dxa"/>
              <w:left w:w="145" w:type="dxa"/>
              <w:right w:w="145" w:type="dxa"/>
            </w:tcMar>
          </w:tcPr>
          <w:p>
            <w:pPr>
              <w:spacing w:after="0" w:line="276" w:lineRule="auto"/>
            </w:pPr>
            <w:r>
              <w:rPr>
                <w:b w:val="0"/>
                <w:color w:val="1C3042"/>
                <w:sz w:val="20"/>
              </w:rPr>
              <w:t>transfer_job_id/attempt_no 唯一、fencing_token、worker_instance_id、candidate_key/location_id、status、bytes、started/finished_at、error_code</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resource_slot</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resource_kind/slot_no 复合主键，holder_id、owner_instance_id、lease_until、fencing_token、state；固定槽位数与系统全局上限一致，索引 resource_kind/lease_until</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outbox_event</w:t>
            </w:r>
          </w:p>
        </w:tc>
        <w:tc>
          <w:tcPr>
            <w:tcW w:type="dxa" w:w="7095"/>
            <w:vAlign w:val="center"/>
            <w:tcMar>
              <w:top w:w="125" w:type="dxa"/>
              <w:bottom w:w="125" w:type="dxa"/>
              <w:left w:w="145" w:type="dxa"/>
              <w:right w:w="145" w:type="dxa"/>
            </w:tcMar>
          </w:tcPr>
          <w:p>
            <w:pPr>
              <w:spacing w:after="0" w:line="276" w:lineRule="auto"/>
            </w:pPr>
            <w:r>
              <w:rPr>
                <w:b w:val="0"/>
                <w:color w:val="1C3042"/>
                <w:sz w:val="20"/>
              </w:rPr>
              <w:t>event_type、aggregate_type/id/version、dedupe_key 唯一、payload、status、available_at、lease_until、attempt_count、published_at</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idempotency_record</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actor_key/route_key/key_value 唯一、request_hash、response_status/body、state、expires_at；秘密响应另存加密列及 secret_expires_at</w:t>
            </w:r>
          </w:p>
        </w:tc>
      </w:tr>
    </w:tbl>
    <w:p>
      <w:pPr>
        <w:spacing w:after="0" w:line="60" w:lineRule="exact" w:before="0"/>
      </w:pPr>
      <w:r/>
      <w:r>
        <w:rPr>
          <w:sz w:val="6"/>
        </w:rPr>
      </w:r>
    </w:p>
    <w:p>
      <w:r>
        <w:t>V1.0 同时只有一个活跃流程节点，但该节点可有多名待办成员。workflow_node_instance 可用 active_instance_id=IF(status='ACTIVE',instance_id,NULL) 生成列加唯一索引保证单活跃节点；不能在 workflow_task 上限制每实例只有一个待办而破坏 ANY/ALL。</w:t>
      </w:r>
    </w:p>
    <w:p>
      <w:r>
        <w:t>节点状态 WAITING/ACTIVE/APPROVED/REJECTED/COMPLETED/SKIPPED/CANCELLED/BLOCKED，条件未选路径记 SKIPPED；成员任务 PENDING/APPROVED/REJECTED/CANCELLED。条件选路事实、节点结果和成员决定分开保存。node/instance 的 version 用于竞争控制。</w:t>
      </w:r>
    </w:p>
    <w:p>
      <w:r>
        <w:t>task 建 assignee_id/status/activated_at/id 索引，node 建 instance_id/status 索引。队列索引 status/available_at/id，租约回收索引 status/lease_until。禁止使用 MySQL 不支持的带 WHERE 部分索引语法。</w:t>
      </w:r>
    </w:p>
    <w:p>
      <w:pPr>
        <w:pStyle w:val="Heading2"/>
      </w:pPr>
      <w:r>
        <w:t>6.5 下载审计和集成表</w:t>
      </w:r>
    </w:p>
    <w:p>
      <w:pPr>
        <w:keepNext/>
        <w:spacing w:after="140"/>
      </w:pPr>
      <w:r>
        <w:rPr>
          <w:color w:val="326E83"/>
          <w:sz w:val="18"/>
        </w:rPr>
        <w:t>表 6–4  下载审计和集成表</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898"/>
        <w:gridCol w:w="7095"/>
      </w:tblGrid>
      <w:tr>
        <w:trPr>
          <w:tblHeader/>
          <w:cantSplit/>
        </w:trPr>
        <w:tc>
          <w:tcPr>
            <w:tcW w:type="dxa" w:w="2898"/>
            <w:vAlign w:val="center"/>
            <w:tcMar>
              <w:top w:w="125" w:type="dxa"/>
              <w:bottom w:w="125" w:type="dxa"/>
              <w:left w:w="145" w:type="dxa"/>
              <w:right w:w="145" w:type="dxa"/>
            </w:tcMar>
            <w:shd w:fill="17374F"/>
          </w:tcPr>
          <w:p>
            <w:pPr>
              <w:spacing w:after="0" w:line="276" w:lineRule="auto"/>
            </w:pPr>
            <w:r>
              <w:rPr>
                <w:b/>
                <w:color w:val="FFFFFF"/>
                <w:sz w:val="20"/>
              </w:rPr>
              <w:t>表</w:t>
            </w:r>
          </w:p>
        </w:tc>
        <w:tc>
          <w:tcPr>
            <w:tcW w:type="dxa" w:w="7095"/>
            <w:vAlign w:val="center"/>
            <w:tcMar>
              <w:top w:w="125" w:type="dxa"/>
              <w:bottom w:w="125" w:type="dxa"/>
              <w:left w:w="145" w:type="dxa"/>
              <w:right w:w="145" w:type="dxa"/>
            </w:tcMar>
            <w:shd w:fill="17374F"/>
          </w:tcPr>
          <w:p>
            <w:pPr>
              <w:spacing w:after="0" w:line="276" w:lineRule="auto"/>
            </w:pPr>
            <w:r>
              <w:rPr>
                <w:b/>
                <w:color w:val="FFFFFF"/>
                <w:sz w:val="20"/>
              </w:rPr>
              <w:t>主要字段及约束</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download_grant</w:t>
            </w:r>
          </w:p>
        </w:tc>
        <w:tc>
          <w:tcPr>
            <w:tcW w:type="dxa" w:w="7095"/>
            <w:vAlign w:val="center"/>
            <w:tcMar>
              <w:top w:w="125" w:type="dxa"/>
              <w:bottom w:w="125" w:type="dxa"/>
              <w:left w:w="145" w:type="dxa"/>
              <w:right w:w="145" w:type="dxa"/>
            </w:tcMar>
          </w:tcPr>
          <w:p>
            <w:pPr>
              <w:spacing w:after="0" w:line="276" w:lineRule="auto"/>
            </w:pPr>
            <w:r>
              <w:rPr>
                <w:b w:val="0"/>
                <w:color w:val="1C3042"/>
                <w:sz w:val="20"/>
              </w:rPr>
              <w:t>token_hash 唯一、file/request/user/session 引用、target_location_id、status、issued_at、start_before、started_at、invalidated_at</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download_delivery</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grant_id 唯一、worker_instance_id、expected/sent_bytes、status、started/finished_at、last_authorized_at、error_code</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audit_event</w:t>
            </w:r>
          </w:p>
        </w:tc>
        <w:tc>
          <w:tcPr>
            <w:tcW w:type="dxa" w:w="7095"/>
            <w:vAlign w:val="center"/>
            <w:tcMar>
              <w:top w:w="125" w:type="dxa"/>
              <w:bottom w:w="125" w:type="dxa"/>
              <w:left w:w="145" w:type="dxa"/>
              <w:right w:w="145" w:type="dxa"/>
            </w:tcMar>
          </w:tcPr>
          <w:p>
            <w:pPr>
              <w:spacing w:after="0" w:line="276" w:lineRule="auto"/>
            </w:pPr>
            <w:r>
              <w:rPr>
                <w:b w:val="0"/>
                <w:color w:val="1C3042"/>
                <w:sz w:val="20"/>
              </w:rPr>
              <w:t>event_id 主键、occurred_at、actor_type/id/snapshot、action、resource_type/id、request/file_id、direction/zone、IP、result/reason、details、trace_id、payload_hash</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audit_archive_batch</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from/to_cursor 唯一、event_count、object_location_id、sha256、signature、key_id、status、verified_at</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notification_rule</w:t>
            </w:r>
          </w:p>
        </w:tc>
        <w:tc>
          <w:tcPr>
            <w:tcW w:type="dxa" w:w="7095"/>
            <w:vAlign w:val="center"/>
            <w:tcMar>
              <w:top w:w="125" w:type="dxa"/>
              <w:bottom w:w="125" w:type="dxa"/>
              <w:left w:w="145" w:type="dxa"/>
              <w:right w:w="145" w:type="dxa"/>
            </w:tcMar>
          </w:tcPr>
          <w:p>
            <w:pPr>
              <w:spacing w:after="0" w:line="276" w:lineRule="auto"/>
            </w:pPr>
            <w:r>
              <w:rPr>
                <w:b w:val="0"/>
                <w:color w:val="1C3042"/>
                <w:sz w:val="20"/>
              </w:rPr>
              <w:t>workflow_version_id/node_id/rule_id 唯一，event_type、channel、target_group_binding_id、mention_resolver、template_version、remind_interval/max_times、fallback_channel；定义随流程版本冻结</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notification_delivery</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event_id/rule_id/target_binding_id/occurrence_no 唯一，node_instance_id、activation_seq、target_integration_revision_id、payload_snapshot、mention_targets_snapshot、status、available_at、sent_at、provider_result、last_error</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notification_recipient</w:t>
            </w:r>
          </w:p>
        </w:tc>
        <w:tc>
          <w:tcPr>
            <w:tcW w:type="dxa" w:w="7095"/>
            <w:vAlign w:val="center"/>
            <w:tcMar>
              <w:top w:w="125" w:type="dxa"/>
              <w:bottom w:w="125" w:type="dxa"/>
              <w:left w:w="145" w:type="dxa"/>
              <w:right w:w="145" w:type="dxa"/>
            </w:tcMar>
          </w:tcPr>
          <w:p>
            <w:pPr>
              <w:spacing w:after="0" w:line="276" w:lineRule="auto"/>
            </w:pPr>
            <w:r>
              <w:rPr>
                <w:b w:val="0"/>
                <w:color w:val="1C3042"/>
                <w:sz w:val="20"/>
              </w:rPr>
              <w:t>delivery_id/user_id 唯一，mapped_userid 或加密手机号引用、resolution_status；用于 @ 人和隐私追溯</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notification_attempt</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delivery_id/attempt_no 唯一，request_fingerprint、status、provider_code、started/finished_at、proxy_revision_id；不保存明文 Webhook</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inbox_notification</w:t>
            </w:r>
          </w:p>
        </w:tc>
        <w:tc>
          <w:tcPr>
            <w:tcW w:type="dxa" w:w="7095"/>
            <w:vAlign w:val="center"/>
            <w:tcMar>
              <w:top w:w="125" w:type="dxa"/>
              <w:bottom w:w="125" w:type="dxa"/>
              <w:left w:w="145" w:type="dxa"/>
              <w:right w:w="145" w:type="dxa"/>
            </w:tcMar>
          </w:tcPr>
          <w:p>
            <w:pPr>
              <w:spacing w:after="0" w:line="276" w:lineRule="auto"/>
            </w:pPr>
            <w:r>
              <w:rPr>
                <w:b w:val="0"/>
                <w:color w:val="1C3042"/>
                <w:sz w:val="20"/>
              </w:rPr>
              <w:t>event_id/recipient_id/template_version 唯一，user_id、payload、read_at；与群消息独立，不能一人已读即全群已读</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wecom_group_binding</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integration_id、group_alias、allowed_direction/organization_scope、owner_id、webhook_secret_ref、proxy_revision_id、enabled、last_test_at；一个绑定对应一个现有群机器人</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integration</w:t>
            </w:r>
          </w:p>
        </w:tc>
        <w:tc>
          <w:tcPr>
            <w:tcW w:type="dxa" w:w="7095"/>
            <w:vAlign w:val="center"/>
            <w:tcMar>
              <w:top w:w="125" w:type="dxa"/>
              <w:bottom w:w="125" w:type="dxa"/>
              <w:left w:w="145" w:type="dxa"/>
              <w:right w:w="145" w:type="dxa"/>
            </w:tcMar>
          </w:tcPr>
          <w:p>
            <w:pPr>
              <w:spacing w:after="0" w:line="276" w:lineRule="auto"/>
            </w:pPr>
            <w:r>
              <w:rPr>
                <w:b w:val="0"/>
                <w:color w:val="1C3042"/>
                <w:sz w:val="20"/>
              </w:rPr>
              <w:t>type、name、zone、owner_id、status、active_revision_id；type/zone/name 唯一</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integration_revision</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integration_id/revision 唯一、provider、schema_version、config JSON、secret_refs、proxy_revision_id、config_hash、status、tested/published_at/by</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integration_secret</w:t>
            </w:r>
          </w:p>
        </w:tc>
        <w:tc>
          <w:tcPr>
            <w:tcW w:type="dxa" w:w="7095"/>
            <w:vAlign w:val="center"/>
            <w:tcMar>
              <w:top w:w="125" w:type="dxa"/>
              <w:bottom w:w="125" w:type="dxa"/>
              <w:left w:w="145" w:type="dxa"/>
              <w:right w:w="145" w:type="dxa"/>
            </w:tcMar>
          </w:tcPr>
          <w:p>
            <w:pPr>
              <w:spacing w:after="0" w:line="276" w:lineRule="auto"/>
            </w:pPr>
            <w:r>
              <w:rPr>
                <w:b w:val="0"/>
                <w:color w:val="1C3042"/>
                <w:sz w:val="20"/>
              </w:rPr>
              <w:t>integration_id/logical_name/secret_version 唯一、ciphertext、nonce、key_id、status</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integration_test</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revision_id、execution_zone、test_type、status、sanitized_result、started/finished_at、trace_id</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integration_binding</w:t>
            </w:r>
          </w:p>
        </w:tc>
        <w:tc>
          <w:tcPr>
            <w:tcW w:type="dxa" w:w="7095"/>
            <w:vAlign w:val="center"/>
            <w:tcMar>
              <w:top w:w="125" w:type="dxa"/>
              <w:bottom w:w="125" w:type="dxa"/>
              <w:left w:w="145" w:type="dxa"/>
              <w:right w:w="145" w:type="dxa"/>
            </w:tcMar>
          </w:tcPr>
          <w:p>
            <w:pPr>
              <w:spacing w:after="0" w:line="276" w:lineRule="auto"/>
            </w:pPr>
            <w:r>
              <w:rPr>
                <w:b w:val="0"/>
                <w:color w:val="1C3042"/>
                <w:sz w:val="20"/>
              </w:rPr>
              <w:t>usage_code/scope_key 唯一、integration_id、revision_id</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exchange_channel_revision</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channel_code/revision 唯一、direction、source/target_storage_revision_id、source/target_bucket、source/target_scan_revision、enabled</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security_policy_revision</w:t>
            </w:r>
          </w:p>
        </w:tc>
        <w:tc>
          <w:tcPr>
            <w:tcW w:type="dxa" w:w="7095"/>
            <w:vAlign w:val="center"/>
            <w:tcMar>
              <w:top w:w="125" w:type="dxa"/>
              <w:bottom w:w="125" w:type="dxa"/>
              <w:left w:w="145" w:type="dxa"/>
              <w:right w:w="145" w:type="dxa"/>
            </w:tcMar>
          </w:tcPr>
          <w:p>
            <w:pPr>
              <w:spacing w:after="0" w:line="276" w:lineRule="auto"/>
            </w:pPr>
            <w:r>
              <w:rPr>
                <w:b w:val="0"/>
                <w:color w:val="1C3042"/>
                <w:sz w:val="20"/>
              </w:rPr>
              <w:t>code/revision 唯一、direction、rules、status、published_at/by</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external_user_mapping</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user_id/integration_id 唯一，external_user_id，enabled</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integration_token_cache</w:t>
            </w:r>
          </w:p>
        </w:tc>
        <w:tc>
          <w:tcPr>
            <w:tcW w:type="dxa" w:w="7095"/>
            <w:vAlign w:val="center"/>
            <w:tcMar>
              <w:top w:w="125" w:type="dxa"/>
              <w:bottom w:w="125" w:type="dxa"/>
              <w:left w:w="145" w:type="dxa"/>
              <w:right w:w="145" w:type="dxa"/>
            </w:tcMar>
          </w:tcPr>
          <w:p>
            <w:pPr>
              <w:spacing w:after="0" w:line="276" w:lineRule="auto"/>
            </w:pPr>
            <w:r>
              <w:rPr>
                <w:b w:val="0"/>
                <w:color w:val="1C3042"/>
                <w:sz w:val="20"/>
              </w:rPr>
              <w:t>integration_revision_id 主键、token_ciphertext、key_id、expires_at、refresh_lease_owner/until、version</w:t>
            </w:r>
          </w:p>
        </w:tc>
      </w:tr>
      <w:tr>
        <w:trPr>
          <w:cantSplit/>
        </w:trPr>
        <w:tc>
          <w:tcPr>
            <w:tcW w:type="dxa" w:w="2898"/>
            <w:vAlign w:val="center"/>
            <w:tcMar>
              <w:top w:w="125" w:type="dxa"/>
              <w:bottom w:w="125" w:type="dxa"/>
              <w:left w:w="145" w:type="dxa"/>
              <w:right w:w="145" w:type="dxa"/>
            </w:tcMar>
            <w:shd w:fill="F0F5F9"/>
          </w:tcPr>
          <w:p>
            <w:pPr>
              <w:spacing w:after="0" w:line="276" w:lineRule="auto"/>
            </w:pPr>
            <w:r>
              <w:rPr>
                <w:b/>
                <w:color w:val="1C3042"/>
                <w:sz w:val="20"/>
              </w:rPr>
              <w:t>rate_limit_bucket / quota_counter</w:t>
            </w:r>
          </w:p>
        </w:tc>
        <w:tc>
          <w:tcPr>
            <w:tcW w:type="dxa" w:w="7095"/>
            <w:vAlign w:val="center"/>
            <w:tcMar>
              <w:top w:w="125" w:type="dxa"/>
              <w:bottom w:w="125" w:type="dxa"/>
              <w:left w:w="145" w:type="dxa"/>
              <w:right w:w="145" w:type="dxa"/>
            </w:tcMar>
            <w:shd w:fill="F0F5F9"/>
          </w:tcPr>
          <w:p>
            <w:pPr>
              <w:spacing w:after="0" w:line="276" w:lineRule="auto"/>
            </w:pPr>
            <w:r>
              <w:rPr>
                <w:b w:val="0"/>
                <w:color w:val="1C3042"/>
                <w:sz w:val="20"/>
              </w:rPr>
              <w:t>主体/动作或周期复合主键，token 数、补充时间、已预占/已消费量、版本</w:t>
            </w:r>
          </w:p>
        </w:tc>
      </w:tr>
      <w:tr>
        <w:trPr>
          <w:cantSplit/>
        </w:trPr>
        <w:tc>
          <w:tcPr>
            <w:tcW w:type="dxa" w:w="2898"/>
            <w:vAlign w:val="center"/>
            <w:tcMar>
              <w:top w:w="125" w:type="dxa"/>
              <w:bottom w:w="125" w:type="dxa"/>
              <w:left w:w="145" w:type="dxa"/>
              <w:right w:w="145" w:type="dxa"/>
            </w:tcMar>
          </w:tcPr>
          <w:p>
            <w:pPr>
              <w:spacing w:after="0" w:line="276" w:lineRule="auto"/>
            </w:pPr>
            <w:r>
              <w:rPr>
                <w:b/>
                <w:color w:val="1C3042"/>
                <w:sz w:val="20"/>
              </w:rPr>
              <w:t>ai_invocation</w:t>
            </w:r>
          </w:p>
        </w:tc>
        <w:tc>
          <w:tcPr>
            <w:tcW w:type="dxa" w:w="7095"/>
            <w:vAlign w:val="center"/>
            <w:tcMar>
              <w:top w:w="125" w:type="dxa"/>
              <w:bottom w:w="125" w:type="dxa"/>
              <w:left w:w="145" w:type="dxa"/>
              <w:right w:w="145" w:type="dxa"/>
            </w:tcMar>
          </w:tcPr>
          <w:p>
            <w:pPr>
              <w:spacing w:after="0" w:line="276" w:lineRule="auto"/>
            </w:pPr>
            <w:r>
              <w:rPr>
                <w:b w:val="0"/>
                <w:color w:val="1C3042"/>
                <w:sz w:val="20"/>
              </w:rPr>
              <w:t>user/request_id、integration_revision_id、purpose、model、status、token 用量可空、estimated_cost、latency、error_code</w:t>
            </w:r>
          </w:p>
        </w:tc>
      </w:tr>
    </w:tbl>
    <w:p>
      <w:pPr>
        <w:spacing w:after="0" w:line="60" w:lineRule="exact" w:before="0"/>
      </w:pPr>
      <w:r/>
      <w:r>
        <w:rPr>
          <w:sz w:val="6"/>
        </w:rPr>
      </w:r>
    </w:p>
    <w:p>
      <w:r>
        <w:t>审计按 request_id/occurred_at/event_id、actor_id/occurred_at/event_id、action/occurred_at/event_id、occurred_at/event_id 建索引。V1.0 不强制分区，后续按规模迁移；审计表不与内容清理级联。</w:t>
      </w:r>
    </w:p>
    <w:p>
      <w:pPr>
        <w:pStyle w:val="Heading2"/>
      </w:pPr>
      <w:r>
        <w:t>6.6 API 通用契约</w:t>
      </w:r>
    </w:p>
    <w:p>
      <w:r>
        <w:t>浏览器 API 为 /api/v1，二进制流为 /data/v1。取消 Agent/机器控制 API；后台任务直接调用领域模块，不走假 HTTP 回执绕一圈。</w:t>
      </w:r>
    </w:p>
    <w:p>
      <w:r>
        <w:t>JSON UTF-8、snake_case、UUID 字符串、UTC RFC3339。超出 JavaScript 精度的大整数用十进制字符串。成功返回 data/trace_id，列表含 next_cursor；错误返回 error.code、message、field_errors、trace_id，不泄漏堆栈/SQL/秘密。</w:t>
      </w:r>
    </w:p>
    <w:p>
      <w:r>
        <w:t>状态码：201 创建、202 异步接受、204 无正文、401 未认证、403 无动作权限、404 不存在或无可见范围、409 版本/状态/幂等冲突、410 本人资源失效、413 体积超限、415 类型不支持、422 规则失败、429 限流、503 依赖不可用。</w:t>
      </w:r>
    </w:p>
    <w:p>
      <w:r>
        <w:t>修改命令验证 CSRF 和 Origin；创建/提交/审批/取消/撤销/授权/重试/配置测试发布需要 Idempotency-Key。相同主体/路由/键且相同 payload 返回原结果，不同 payload 返回 409；普通记录至少保留 24 小时。审批动作唯一性长期保存。</w:t>
      </w:r>
    </w:p>
    <w:p>
      <w:r>
        <w:t>DTO 白名单拒绝客户端设置 requester、scan_status、target key、下一审批人或任意 status。前端 allowed_actions 是展示提示，后端每次重新授权。OpenAPI 3.1 是接口权威，生成 TS 类型，输入输出及错误例子必须补全。</w:t>
      </w:r>
    </w:p>
    <w:p>
      <w:pPr>
        <w:pStyle w:val="Heading2"/>
      </w:pPr>
      <w:r>
        <w:t>6.7 登录和账号接口</w:t>
      </w:r>
    </w:p>
    <w:p>
      <w:pPr>
        <w:keepNext/>
        <w:spacing w:after="140"/>
      </w:pPr>
      <w:r>
        <w:rPr>
          <w:color w:val="326E83"/>
          <w:sz w:val="18"/>
        </w:rPr>
        <w:t>表 6–5  登录和账号接口</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5397"/>
        <w:gridCol w:w="4597"/>
      </w:tblGrid>
      <w:tr>
        <w:trPr>
          <w:tblHeader/>
          <w:cantSplit/>
        </w:trPr>
        <w:tc>
          <w:tcPr>
            <w:tcW w:type="dxa" w:w="5397"/>
            <w:vAlign w:val="center"/>
            <w:tcMar>
              <w:top w:w="125" w:type="dxa"/>
              <w:bottom w:w="125" w:type="dxa"/>
              <w:left w:w="145" w:type="dxa"/>
              <w:right w:w="145" w:type="dxa"/>
            </w:tcMar>
            <w:shd w:fill="17374F"/>
          </w:tcPr>
          <w:p>
            <w:pPr>
              <w:spacing w:after="0" w:line="276" w:lineRule="auto"/>
            </w:pPr>
            <w:r>
              <w:rPr>
                <w:b/>
                <w:color w:val="FFFFFF"/>
                <w:sz w:val="20"/>
              </w:rPr>
              <w:t>方法与路径</w:t>
            </w:r>
          </w:p>
        </w:tc>
        <w:tc>
          <w:tcPr>
            <w:tcW w:type="dxa" w:w="4597"/>
            <w:vAlign w:val="center"/>
            <w:tcMar>
              <w:top w:w="125" w:type="dxa"/>
              <w:bottom w:w="125" w:type="dxa"/>
              <w:left w:w="145" w:type="dxa"/>
              <w:right w:w="145" w:type="dxa"/>
            </w:tcMar>
            <w:shd w:fill="17374F"/>
          </w:tcPr>
          <w:p>
            <w:pPr>
              <w:spacing w:after="0" w:line="276" w:lineRule="auto"/>
            </w:pPr>
            <w:r>
              <w:rPr>
                <w:b/>
                <w:color w:val="FFFFFF"/>
                <w:sz w:val="20"/>
              </w:rPr>
              <w:t>行为</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/api/v1/auth/password</w:t>
            </w:r>
          </w:p>
        </w:tc>
        <w:tc>
          <w:tcPr>
            <w:tcW w:type="dxa" w:w="4597"/>
            <w:vAlign w:val="center"/>
            <w:tcMar>
              <w:top w:w="125" w:type="dxa"/>
              <w:bottom w:w="125" w:type="dxa"/>
              <w:left w:w="145" w:type="dxa"/>
              <w:right w:w="145" w:type="dxa"/>
            </w:tcMar>
          </w:tcPr>
          <w:p>
            <w:pPr>
              <w:spacing w:after="0" w:line="276" w:lineRule="auto"/>
            </w:pPr>
            <w:r>
              <w:rPr>
                <w:b w:val="0"/>
                <w:color w:val="1C3042"/>
                <w:sz w:val="20"/>
              </w:rPr>
              <w:t>本地密码验证，成功仅建立 challenge</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/api/v1/auth/totp</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challenge 加验证码，成功建立正式会话</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/api/v1/auth/logout</w:t>
            </w:r>
          </w:p>
        </w:tc>
        <w:tc>
          <w:tcPr>
            <w:tcW w:type="dxa" w:w="4597"/>
            <w:vAlign w:val="center"/>
            <w:tcMar>
              <w:top w:w="125" w:type="dxa"/>
              <w:bottom w:w="125" w:type="dxa"/>
              <w:left w:w="145" w:type="dxa"/>
              <w:right w:w="145" w:type="dxa"/>
            </w:tcMar>
          </w:tcPr>
          <w:p>
            <w:pPr>
              <w:spacing w:after="0" w:line="276" w:lineRule="auto"/>
            </w:pPr>
            <w:r>
              <w:rPr>
                <w:b w:val="0"/>
                <w:color w:val="1C3042"/>
                <w:sz w:val="20"/>
              </w:rPr>
              <w:t>当前或全部会话退出</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 /api/v1/me</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当前正式会话、权限、门户域</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/api/v1/auth/activate</w:t>
            </w:r>
          </w:p>
        </w:tc>
        <w:tc>
          <w:tcPr>
            <w:tcW w:type="dxa" w:w="4597"/>
            <w:vAlign w:val="center"/>
            <w:tcMar>
              <w:top w:w="125" w:type="dxa"/>
              <w:bottom w:w="125" w:type="dxa"/>
              <w:left w:w="145" w:type="dxa"/>
              <w:right w:w="145" w:type="dxa"/>
            </w:tcMar>
          </w:tcPr>
          <w:p>
            <w:pPr>
              <w:spacing w:after="0" w:line="276" w:lineRule="auto"/>
            </w:pPr>
            <w:r>
              <w:rPr>
                <w:b w:val="0"/>
                <w:color w:val="1C3042"/>
                <w:sz w:val="20"/>
              </w:rPr>
              <w:t>一次性激活凭据设置初始密码</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/api/v1/auth/mfa/enroll</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受限绑定流程生成二维码</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/api/v1/auth/mfa/confirm</w:t>
            </w:r>
          </w:p>
        </w:tc>
        <w:tc>
          <w:tcPr>
            <w:tcW w:type="dxa" w:w="4597"/>
            <w:vAlign w:val="center"/>
            <w:tcMar>
              <w:top w:w="125" w:type="dxa"/>
              <w:bottom w:w="125" w:type="dxa"/>
              <w:left w:w="145" w:type="dxa"/>
              <w:right w:w="145" w:type="dxa"/>
            </w:tcMar>
          </w:tcPr>
          <w:p>
            <w:pPr>
              <w:spacing w:after="0" w:line="276" w:lineRule="auto"/>
            </w:pPr>
            <w:r>
              <w:rPr>
                <w:b w:val="0"/>
                <w:color w:val="1C3042"/>
                <w:sz w:val="20"/>
              </w:rPr>
              <w:t>验证首个码并激活绑定</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/api/v1/auth/password/change</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当前密码和有效二步认证后改密</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/api/v1/admin/mfa-recoveries</w:t>
            </w:r>
          </w:p>
        </w:tc>
        <w:tc>
          <w:tcPr>
            <w:tcW w:type="dxa" w:w="4597"/>
            <w:vAlign w:val="center"/>
            <w:tcMar>
              <w:top w:w="125" w:type="dxa"/>
              <w:bottom w:w="125" w:type="dxa"/>
              <w:left w:w="145" w:type="dxa"/>
              <w:right w:w="145" w:type="dxa"/>
            </w:tcMar>
          </w:tcPr>
          <w:p>
            <w:pPr>
              <w:spacing w:after="0" w:line="276" w:lineRule="auto"/>
            </w:pPr>
            <w:r>
              <w:rPr>
                <w:b w:val="0"/>
                <w:color w:val="1C3042"/>
                <w:sz w:val="20"/>
              </w:rPr>
              <w:t>发起线下核验后的恢复申请</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/api/v1/admin/mfa-recoveries/{id}/review</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独立安全管理员决定</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/api/v1/auth/mfa/rebind</w:t>
            </w:r>
          </w:p>
        </w:tc>
        <w:tc>
          <w:tcPr>
            <w:tcW w:type="dxa" w:w="4597"/>
            <w:vAlign w:val="center"/>
            <w:tcMar>
              <w:top w:w="125" w:type="dxa"/>
              <w:bottom w:w="125" w:type="dxa"/>
              <w:left w:w="145" w:type="dxa"/>
              <w:right w:w="145" w:type="dxa"/>
            </w:tcMar>
          </w:tcPr>
          <w:p>
            <w:pPr>
              <w:spacing w:after="0" w:line="276" w:lineRule="auto"/>
            </w:pPr>
            <w:r>
              <w:rPr>
                <w:b w:val="0"/>
                <w:color w:val="1C3042"/>
                <w:sz w:val="20"/>
              </w:rPr>
              <w:t>密码加专用一次性凭据，只进入重绑</w:t>
            </w:r>
          </w:p>
        </w:tc>
      </w:tr>
    </w:tbl>
    <w:p>
      <w:pPr>
        <w:spacing w:after="0" w:line="60" w:lineRule="exact" w:before="0"/>
      </w:pPr>
      <w:r/>
      <w:r>
        <w:rPr>
          <w:sz w:val="6"/>
        </w:rPr>
      </w:r>
    </w:p>
    <w:p>
      <w:r>
        <w:t>以上具体的 enrollment、challenge 和 recovery 凭据不可互用，不接受单靠 username 修改他人 MFA。所有绑定/恢复页面均有限速、过期和明确审计。</w:t>
      </w:r>
    </w:p>
    <w:p>
      <w:pPr>
        <w:pStyle w:val="Heading2"/>
      </w:pPr>
      <w:r>
        <w:t>6.8 申请文件审批接口</w:t>
      </w:r>
    </w:p>
    <w:p>
      <w:pPr>
        <w:keepNext/>
        <w:spacing w:after="140"/>
      </w:pPr>
      <w:r>
        <w:rPr>
          <w:color w:val="326E83"/>
          <w:sz w:val="18"/>
        </w:rPr>
        <w:t>表 6–6  申请文件审批接口</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5397"/>
        <w:gridCol w:w="4597"/>
      </w:tblGrid>
      <w:tr>
        <w:trPr>
          <w:tblHeader/>
          <w:cantSplit/>
        </w:trPr>
        <w:tc>
          <w:tcPr>
            <w:tcW w:type="dxa" w:w="5397"/>
            <w:vAlign w:val="center"/>
            <w:tcMar>
              <w:top w:w="125" w:type="dxa"/>
              <w:bottom w:w="125" w:type="dxa"/>
              <w:left w:w="145" w:type="dxa"/>
              <w:right w:w="145" w:type="dxa"/>
            </w:tcMar>
            <w:shd w:fill="17374F"/>
          </w:tcPr>
          <w:p>
            <w:pPr>
              <w:spacing w:after="0" w:line="276" w:lineRule="auto"/>
            </w:pPr>
            <w:r>
              <w:rPr>
                <w:b/>
                <w:color w:val="FFFFFF"/>
                <w:sz w:val="20"/>
              </w:rPr>
              <w:t>方法与路径</w:t>
            </w:r>
          </w:p>
        </w:tc>
        <w:tc>
          <w:tcPr>
            <w:tcW w:type="dxa" w:w="4597"/>
            <w:vAlign w:val="center"/>
            <w:tcMar>
              <w:top w:w="125" w:type="dxa"/>
              <w:bottom w:w="125" w:type="dxa"/>
              <w:left w:w="145" w:type="dxa"/>
              <w:right w:w="145" w:type="dxa"/>
            </w:tcMar>
            <w:shd w:fill="17374F"/>
          </w:tcPr>
          <w:p>
            <w:pPr>
              <w:spacing w:after="0" w:line="276" w:lineRule="auto"/>
            </w:pPr>
            <w:r>
              <w:rPr>
                <w:b/>
                <w:color w:val="FFFFFF"/>
                <w:sz w:val="20"/>
              </w:rPr>
              <w:t>权限与结果</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GET /api/v1/bootstrap</w:t>
            </w:r>
          </w:p>
        </w:tc>
        <w:tc>
          <w:tcPr>
            <w:tcW w:type="dxa" w:w="4597"/>
            <w:vAlign w:val="center"/>
            <w:tcMar>
              <w:top w:w="125" w:type="dxa"/>
              <w:bottom w:w="125" w:type="dxa"/>
              <w:left w:w="145" w:type="dxa"/>
              <w:right w:w="145" w:type="dxa"/>
            </w:tcMar>
          </w:tcPr>
          <w:p>
            <w:pPr>
              <w:spacing w:after="0" w:line="276" w:lineRule="auto"/>
            </w:pPr>
            <w:r>
              <w:rPr>
                <w:b w:val="0"/>
                <w:color w:val="1C3042"/>
                <w:sz w:val="20"/>
              </w:rPr>
              <w:t>本人可选组/系统、两个方向策略摘要和当前门户</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 /api/v1/dashboard</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本人申请、待办、可领取数量</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/api/v1/requests</w:t>
            </w:r>
          </w:p>
        </w:tc>
        <w:tc>
          <w:tcPr>
            <w:tcW w:type="dxa" w:w="4597"/>
            <w:vAlign w:val="center"/>
            <w:tcMar>
              <w:top w:w="125" w:type="dxa"/>
              <w:bottom w:w="125" w:type="dxa"/>
              <w:left w:w="145" w:type="dxa"/>
              <w:right w:w="145" w:type="dxa"/>
            </w:tcMar>
          </w:tcPr>
          <w:p>
            <w:pPr>
              <w:spacing w:after="0" w:line="276" w:lineRule="auto"/>
            </w:pPr>
            <w:r>
              <w:rPr>
                <w:b w:val="0"/>
                <w:color w:val="1C3042"/>
                <w:sz w:val="20"/>
              </w:rPr>
              <w:t>来源门户，direction 与入口匹配，建草稿</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 /api/v1/requests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默认本人，方向/状态/时间/系统/游标过滤</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GET /api/v1/requests/{id}</w:t>
            </w:r>
          </w:p>
        </w:tc>
        <w:tc>
          <w:tcPr>
            <w:tcW w:type="dxa" w:w="4597"/>
            <w:vAlign w:val="center"/>
            <w:tcMar>
              <w:top w:w="125" w:type="dxa"/>
              <w:bottom w:w="125" w:type="dxa"/>
              <w:left w:w="145" w:type="dxa"/>
              <w:right w:w="145" w:type="dxa"/>
            </w:tcMar>
          </w:tcPr>
          <w:p>
            <w:pPr>
              <w:spacing w:after="0" w:line="276" w:lineRule="auto"/>
            </w:pPr>
            <w:r>
              <w:rPr>
                <w:b w:val="0"/>
                <w:color w:val="1C3042"/>
                <w:sz w:val="20"/>
              </w:rPr>
              <w:t>本人、分配审批人或授权审计范围，返回允许动作</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PATCH /api/v1/requests/{id}</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本人来源门户 DRAFT，expected_version</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/api/v1/requests/{id}/approval-preview</w:t>
            </w:r>
          </w:p>
        </w:tc>
        <w:tc>
          <w:tcPr>
            <w:tcW w:type="dxa" w:w="4597"/>
            <w:vAlign w:val="center"/>
            <w:tcMar>
              <w:top w:w="125" w:type="dxa"/>
              <w:bottom w:w="125" w:type="dxa"/>
              <w:left w:w="145" w:type="dxa"/>
              <w:right w:w="145" w:type="dxa"/>
            </w:tcMar>
          </w:tcPr>
          <w:p>
            <w:pPr>
              <w:spacing w:after="0" w:line="276" w:lineRule="auto"/>
            </w:pPr>
            <w:r>
              <w:rPr>
                <w:b w:val="0"/>
                <w:color w:val="1C3042"/>
                <w:sz w:val="20"/>
              </w:rPr>
              <w:t>预览合格审批链，不冻结</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/api/v1/requests/{id}/upload-sessions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原名/大小/类型/版本，预占容量</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PUT /data/v1/upload-sessions/{id}/content</w:t>
            </w:r>
          </w:p>
        </w:tc>
        <w:tc>
          <w:tcPr>
            <w:tcW w:type="dxa" w:w="4597"/>
            <w:vAlign w:val="center"/>
            <w:tcMar>
              <w:top w:w="125" w:type="dxa"/>
              <w:bottom w:w="125" w:type="dxa"/>
              <w:left w:w="145" w:type="dxa"/>
              <w:right w:w="145" w:type="dxa"/>
            </w:tcMar>
          </w:tcPr>
          <w:p>
            <w:pPr>
              <w:spacing w:after="0" w:line="276" w:lineRule="auto"/>
            </w:pPr>
            <w:r>
              <w:rPr>
                <w:b w:val="0"/>
                <w:color w:val="1C3042"/>
                <w:sz w:val="20"/>
              </w:rPr>
              <w:t>当前本人会话加上传会话，流式上传</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/api/v1/upload-sessions/{id}/abort</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取消上传并排队清理</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DELETE /api/v1/requests/{id}/files/{file_id}</w:t>
            </w:r>
          </w:p>
        </w:tc>
        <w:tc>
          <w:tcPr>
            <w:tcW w:type="dxa" w:w="4597"/>
            <w:vAlign w:val="center"/>
            <w:tcMar>
              <w:top w:w="125" w:type="dxa"/>
              <w:bottom w:w="125" w:type="dxa"/>
              <w:left w:w="145" w:type="dxa"/>
              <w:right w:w="145" w:type="dxa"/>
            </w:tcMar>
          </w:tcPr>
          <w:p>
            <w:pPr>
              <w:spacing w:after="0" w:line="276" w:lineRule="auto"/>
            </w:pPr>
            <w:r>
              <w:rPr>
                <w:b w:val="0"/>
                <w:color w:val="1C3042"/>
                <w:sz w:val="20"/>
              </w:rPr>
              <w:t>仅草稿逻辑移除</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/api/v1/requests/{id}/submit</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冻结版本、声明和审批链，202 SCANNING</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/api/v1/requests/{id}/cancel</w:t>
            </w:r>
          </w:p>
        </w:tc>
        <w:tc>
          <w:tcPr>
            <w:tcW w:type="dxa" w:w="4597"/>
            <w:vAlign w:val="center"/>
            <w:tcMar>
              <w:top w:w="125" w:type="dxa"/>
              <w:bottom w:w="125" w:type="dxa"/>
              <w:left w:w="145" w:type="dxa"/>
              <w:right w:w="145" w:type="dxa"/>
            </w:tcMar>
          </w:tcPr>
          <w:p>
            <w:pPr>
              <w:spacing w:after="0" w:line="276" w:lineRule="auto"/>
            </w:pPr>
            <w:r>
              <w:rPr>
                <w:b w:val="0"/>
                <w:color w:val="1C3042"/>
                <w:sz w:val="20"/>
              </w:rPr>
              <w:t>本人批准前取消，理由必填</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/api/v1/requests/{id}/revoke</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安全角色批准后撤销，理由必填</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/api/v1/requests/{id}/copy</w:t>
            </w:r>
          </w:p>
        </w:tc>
        <w:tc>
          <w:tcPr>
            <w:tcW w:type="dxa" w:w="4597"/>
            <w:vAlign w:val="center"/>
            <w:tcMar>
              <w:top w:w="125" w:type="dxa"/>
              <w:bottom w:w="125" w:type="dxa"/>
              <w:left w:w="145" w:type="dxa"/>
              <w:right w:w="145" w:type="dxa"/>
            </w:tcMar>
          </w:tcPr>
          <w:p>
            <w:pPr>
              <w:spacing w:after="0" w:line="276" w:lineRule="auto"/>
            </w:pPr>
            <w:r>
              <w:rPr>
                <w:b w:val="0"/>
                <w:color w:val="1C3042"/>
                <w:sz w:val="20"/>
              </w:rPr>
              <w:t>本人来源门户，复制说明但不复制附件授权</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 /api/v1/approval-tasks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本人待办/已办</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/api/v1/approval-tasks/{id}/decision</w:t>
            </w:r>
          </w:p>
        </w:tc>
        <w:tc>
          <w:tcPr>
            <w:tcW w:type="dxa" w:w="4597"/>
            <w:vAlign w:val="center"/>
            <w:tcMar>
              <w:top w:w="125" w:type="dxa"/>
              <w:bottom w:w="125" w:type="dxa"/>
              <w:left w:w="145" w:type="dxa"/>
              <w:right w:w="145" w:type="dxa"/>
            </w:tcMar>
          </w:tcPr>
          <w:p>
            <w:pPr>
              <w:spacing w:after="0" w:line="276" w:lineRule="auto"/>
            </w:pPr>
            <w:r>
              <w:rPr>
                <w:b w:val="0"/>
                <w:color w:val="1C3042"/>
                <w:sz w:val="20"/>
              </w:rPr>
              <w:t>APPROVE/REJECT、意见、审核清单、expected_version</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/api/v1/files/{id}/download-grants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本人目标门户，完整授权，返回 60 秒 grant</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/data/v1/downloads</w:t>
            </w:r>
          </w:p>
        </w:tc>
        <w:tc>
          <w:tcPr>
            <w:tcW w:type="dxa" w:w="4597"/>
            <w:vAlign w:val="center"/>
            <w:tcMar>
              <w:top w:w="125" w:type="dxa"/>
              <w:bottom w:w="125" w:type="dxa"/>
              <w:left w:w="145" w:type="dxa"/>
              <w:right w:w="145" w:type="dxa"/>
            </w:tcMar>
          </w:tcPr>
          <w:p>
            <w:pPr>
              <w:spacing w:after="0" w:line="276" w:lineRule="auto"/>
            </w:pPr>
            <w:r>
              <w:rPr>
                <w:b w:val="0"/>
                <w:color w:val="1C3042"/>
                <w:sz w:val="20"/>
              </w:rPr>
              <w:t>grant 放表单正文，正式 Cookie，开始流式附件</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 /api/v1/requests/{id}/timeline</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有权用户查看事件时间线</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GET /api/v1/requests/{id}/downloads</w:t>
            </w:r>
          </w:p>
        </w:tc>
        <w:tc>
          <w:tcPr>
            <w:tcW w:type="dxa" w:w="4597"/>
            <w:vAlign w:val="center"/>
            <w:tcMar>
              <w:top w:w="125" w:type="dxa"/>
              <w:bottom w:w="125" w:type="dxa"/>
              <w:left w:w="145" w:type="dxa"/>
              <w:right w:w="145" w:type="dxa"/>
            </w:tcMar>
          </w:tcPr>
          <w:p>
            <w:pPr>
              <w:spacing w:after="0" w:line="276" w:lineRule="auto"/>
            </w:pPr>
            <w:r>
              <w:rPr>
                <w:b w:val="0"/>
                <w:color w:val="1C3042"/>
                <w:sz w:val="20"/>
              </w:rPr>
              <w:t>有权用户查看授权/发送记录</w:t>
            </w:r>
          </w:p>
        </w:tc>
      </w:tr>
    </w:tbl>
    <w:p>
      <w:pPr>
        <w:spacing w:after="0" w:line="60" w:lineRule="exact" w:before="0"/>
      </w:pPr>
      <w:r/>
      <w:r>
        <w:rPr>
          <w:sz w:val="6"/>
        </w:rPr>
      </w:r>
    </w:p>
    <w:p>
      <w:pPr>
        <w:pStyle w:val="Heading2"/>
      </w:pPr>
      <w:r>
        <w:t>6.9 后台 流程中心与集成接口</w:t>
      </w:r>
    </w:p>
    <w:p>
      <w:r>
        <w:t>后台按 users、departments、groups、approver-bindings、business-systems、security-policies、integrations 分别提供受控列表/创建/更新，不提供任意表 CRUD。管理动作需要版本、权限范围、理由和审计。</w:t>
      </w:r>
    </w:p>
    <w:p>
      <w:pPr>
        <w:keepNext/>
        <w:spacing w:after="140"/>
      </w:pPr>
      <w:r>
        <w:rPr>
          <w:color w:val="326E83"/>
          <w:sz w:val="18"/>
        </w:rPr>
        <w:t>表 6–7  后台 流程中心与集成接口</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5397"/>
        <w:gridCol w:w="4597"/>
      </w:tblGrid>
      <w:tr>
        <w:trPr>
          <w:tblHeader/>
          <w:cantSplit/>
        </w:trPr>
        <w:tc>
          <w:tcPr>
            <w:tcW w:type="dxa" w:w="5397"/>
            <w:vAlign w:val="center"/>
            <w:tcMar>
              <w:top w:w="125" w:type="dxa"/>
              <w:bottom w:w="125" w:type="dxa"/>
              <w:left w:w="145" w:type="dxa"/>
              <w:right w:w="145" w:type="dxa"/>
            </w:tcMar>
            <w:shd w:fill="17374F"/>
          </w:tcPr>
          <w:p>
            <w:pPr>
              <w:spacing w:after="0" w:line="276" w:lineRule="auto"/>
            </w:pPr>
            <w:r>
              <w:rPr>
                <w:b/>
                <w:color w:val="FFFFFF"/>
                <w:sz w:val="20"/>
              </w:rPr>
              <w:t>路径和主要方法</w:t>
            </w:r>
          </w:p>
        </w:tc>
        <w:tc>
          <w:tcPr>
            <w:tcW w:type="dxa" w:w="4597"/>
            <w:vAlign w:val="center"/>
            <w:tcMar>
              <w:top w:w="125" w:type="dxa"/>
              <w:bottom w:w="125" w:type="dxa"/>
              <w:left w:w="145" w:type="dxa"/>
              <w:right w:w="145" w:type="dxa"/>
            </w:tcMar>
            <w:shd w:fill="17374F"/>
          </w:tcPr>
          <w:p>
            <w:pPr>
              <w:spacing w:after="0" w:line="276" w:lineRule="auto"/>
            </w:pPr>
            <w:r>
              <w:rPr>
                <w:b/>
                <w:color w:val="FFFFFF"/>
                <w:sz w:val="20"/>
              </w:rPr>
              <w:t>契约</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admin/users/{id}/disable</w:t>
            </w:r>
          </w:p>
        </w:tc>
        <w:tc>
          <w:tcPr>
            <w:tcW w:type="dxa" w:w="4597"/>
            <w:vAlign w:val="center"/>
            <w:tcMar>
              <w:top w:w="125" w:type="dxa"/>
              <w:bottom w:w="125" w:type="dxa"/>
              <w:left w:w="145" w:type="dxa"/>
              <w:right w:w="145" w:type="dxa"/>
            </w:tcMar>
          </w:tcPr>
          <w:p>
            <w:pPr>
              <w:spacing w:after="0" w:line="276" w:lineRule="auto"/>
            </w:pPr>
            <w:r>
              <w:rPr>
                <w:b w:val="0"/>
                <w:color w:val="1C3042"/>
                <w:sz w:val="20"/>
              </w:rPr>
              <w:t>停用并失效会话和新授权</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admin/workflow-tasks/{id}/act-on-behalf</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授权管理员代办当前成员任务，decision/reason/expected_version，近期 MFA，完整实际操作者留痕</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admin/workflow-tasks/{id}/reassign</w:t>
            </w:r>
          </w:p>
        </w:tc>
        <w:tc>
          <w:tcPr>
            <w:tcW w:type="dxa" w:w="4597"/>
            <w:vAlign w:val="center"/>
            <w:tcMar>
              <w:top w:w="125" w:type="dxa"/>
              <w:bottom w:w="125" w:type="dxa"/>
              <w:left w:w="145" w:type="dxa"/>
              <w:right w:w="145" w:type="dxa"/>
            </w:tcMar>
          </w:tcPr>
          <w:p>
            <w:pPr>
              <w:spacing w:after="0" w:line="276" w:lineRule="auto"/>
            </w:pPr>
            <w:r>
              <w:rPr>
                <w:b w:val="0"/>
                <w:color w:val="1C3042"/>
                <w:sz w:val="20"/>
              </w:rPr>
              <w:t>仅未办节点，合法候选与职责分离</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admin/integrations/{id}/revisions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非秘密参数加 KEEP/REPLACE/CLEAR 秘密操作</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admin/integration-revisions/{id}/tests</w:t>
            </w:r>
          </w:p>
        </w:tc>
        <w:tc>
          <w:tcPr>
            <w:tcW w:type="dxa" w:w="4597"/>
            <w:vAlign w:val="center"/>
            <w:tcMar>
              <w:top w:w="125" w:type="dxa"/>
              <w:bottom w:w="125" w:type="dxa"/>
              <w:left w:w="145" w:type="dxa"/>
              <w:right w:w="145" w:type="dxa"/>
            </w:tcMar>
          </w:tcPr>
          <w:p>
            <w:pPr>
              <w:spacing w:after="0" w:line="276" w:lineRule="auto"/>
            </w:pPr>
            <w:r>
              <w:rPr>
                <w:b w:val="0"/>
                <w:color w:val="1C3042"/>
                <w:sz w:val="20"/>
              </w:rPr>
              <w:t>发起特定类型测试，返回 test_id</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 admin/integration-tests/{id}</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脱敏测试结果</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admin/integration-revisions/{id}/publish</w:t>
            </w:r>
          </w:p>
        </w:tc>
        <w:tc>
          <w:tcPr>
            <w:tcW w:type="dxa" w:w="4597"/>
            <w:vAlign w:val="center"/>
            <w:tcMar>
              <w:top w:w="125" w:type="dxa"/>
              <w:bottom w:w="125" w:type="dxa"/>
              <w:left w:w="145" w:type="dxa"/>
              <w:right w:w="145" w:type="dxa"/>
            </w:tcMar>
          </w:tcPr>
          <w:p>
            <w:pPr>
              <w:spacing w:after="0" w:line="276" w:lineRule="auto"/>
            </w:pPr>
            <w:r>
              <w:rPr>
                <w:b w:val="0"/>
                <w:color w:val="1C3042"/>
                <w:sz w:val="20"/>
              </w:rPr>
              <w:t>仅该版本测试通过且有发布权限</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admin/integrations/{id}/disable</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说明影响，实时停止新调用</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admin/integrations/{id}/rotate-secret</w:t>
            </w:r>
          </w:p>
        </w:tc>
        <w:tc>
          <w:tcPr>
            <w:tcW w:type="dxa" w:w="4597"/>
            <w:vAlign w:val="center"/>
            <w:tcMar>
              <w:top w:w="125" w:type="dxa"/>
              <w:bottom w:w="125" w:type="dxa"/>
              <w:left w:w="145" w:type="dxa"/>
              <w:right w:w="145" w:type="dxa"/>
            </w:tcMar>
          </w:tcPr>
          <w:p>
            <w:pPr>
              <w:spacing w:after="0" w:line="276" w:lineRule="auto"/>
            </w:pPr>
            <w:r>
              <w:rPr>
                <w:b w:val="0"/>
                <w:color w:val="1C3042"/>
                <w:sz w:val="20"/>
              </w:rPr>
              <w:t>测试后切换相同身份的凭据版本</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GET/POST admin/exchange-channels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创建并发布方向绑定，不能覆盖旧对象端点</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GET/POST admin/workflow-definitions</w:t>
            </w:r>
          </w:p>
        </w:tc>
        <w:tc>
          <w:tcPr>
            <w:tcW w:type="dxa" w:w="4597"/>
            <w:vAlign w:val="center"/>
            <w:tcMar>
              <w:top w:w="125" w:type="dxa"/>
              <w:bottom w:w="125" w:type="dxa"/>
              <w:left w:w="145" w:type="dxa"/>
              <w:right w:w="145" w:type="dxa"/>
            </w:tcMar>
          </w:tcPr>
          <w:p>
            <w:pPr>
              <w:spacing w:after="0" w:line="276" w:lineRule="auto"/>
            </w:pPr>
            <w:r>
              <w:rPr>
                <w:b w:val="0"/>
                <w:color w:val="1C3042"/>
                <w:sz w:val="20"/>
              </w:rPr>
              <w:t>列表及新定义，可按方向/范围/启用状态筛选</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admin/workflow-definitions/{id}/versions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从空白或已发布版本克隆草稿</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PATCH admin/workflow-versions/{id}</w:t>
            </w:r>
          </w:p>
        </w:tc>
        <w:tc>
          <w:tcPr>
            <w:tcW w:type="dxa" w:w="4597"/>
            <w:vAlign w:val="center"/>
            <w:tcMar>
              <w:top w:w="125" w:type="dxa"/>
              <w:bottom w:w="125" w:type="dxa"/>
              <w:left w:w="145" w:type="dxa"/>
              <w:right w:w="145" w:type="dxa"/>
            </w:tcMar>
          </w:tcPr>
          <w:p>
            <w:pPr>
              <w:spacing w:after="0" w:line="276" w:lineRule="auto"/>
            </w:pPr>
            <w:r>
              <w:rPr>
                <w:b w:val="0"/>
                <w:color w:val="1C3042"/>
                <w:sz w:val="20"/>
              </w:rPr>
              <w:t>编辑 graph/layout 与节点属性，expected_version，仅草稿</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admin/workflow-versions/{id}/validate</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结构/语义/基线/通知引用校验，返回可定位 node_id 错误</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admin/workflow-versions/{id}/simulate</w:t>
            </w:r>
          </w:p>
        </w:tc>
        <w:tc>
          <w:tcPr>
            <w:tcW w:type="dxa" w:w="4597"/>
            <w:vAlign w:val="center"/>
            <w:tcMar>
              <w:top w:w="125" w:type="dxa"/>
              <w:bottom w:w="125" w:type="dxa"/>
              <w:left w:w="145" w:type="dxa"/>
              <w:right w:w="145" w:type="dxa"/>
            </w:tcMar>
          </w:tcPr>
          <w:p>
            <w:pPr>
              <w:spacing w:after="0" w:line="276" w:lineRule="auto"/>
            </w:pPr>
            <w:r>
              <w:rPr>
                <w:b w:val="0"/>
                <w:color w:val="1C3042"/>
                <w:sz w:val="20"/>
              </w:rPr>
              <w:t>合成参数模拟路径/人员/群/@ 目标，不发真实消息</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admin/workflow-versions/{id}/publish</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校验 hash 一致，发布并可原子切换生效绑定</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admin/workflow-versions/{id}/retire</w:t>
            </w:r>
          </w:p>
        </w:tc>
        <w:tc>
          <w:tcPr>
            <w:tcW w:type="dxa" w:w="4597"/>
            <w:vAlign w:val="center"/>
            <w:tcMar>
              <w:top w:w="125" w:type="dxa"/>
              <w:bottom w:w="125" w:type="dxa"/>
              <w:left w:w="145" w:type="dxa"/>
              <w:right w:w="145" w:type="dxa"/>
            </w:tcMar>
          </w:tcPr>
          <w:p>
            <w:pPr>
              <w:spacing w:after="0" w:line="276" w:lineRule="auto"/>
            </w:pPr>
            <w:r>
              <w:rPr>
                <w:b w:val="0"/>
                <w:color w:val="1C3042"/>
                <w:sz w:val="20"/>
              </w:rPr>
              <w:t>阻止新绑定/新实例，已有实例保留快照</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GET/PUT admin/workflow-bindings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按方向和范围切换版本，冲突拒绝、版本校验及审计</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GET admin/workflow-instances/{id}</w:t>
            </w:r>
          </w:p>
        </w:tc>
        <w:tc>
          <w:tcPr>
            <w:tcW w:type="dxa" w:w="4597"/>
            <w:vAlign w:val="center"/>
            <w:tcMar>
              <w:top w:w="125" w:type="dxa"/>
              <w:bottom w:w="125" w:type="dxa"/>
              <w:left w:w="145" w:type="dxa"/>
              <w:right w:w="145" w:type="dxa"/>
            </w:tcMar>
          </w:tcPr>
          <w:p>
            <w:pPr>
              <w:spacing w:after="0" w:line="276" w:lineRule="auto"/>
            </w:pPr>
            <w:r>
              <w:rPr>
                <w:b w:val="0"/>
                <w:color w:val="1C3042"/>
                <w:sz w:val="20"/>
              </w:rPr>
              <w:t>实际图、选路、成员决定、通知及当前阻断原因</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GET/POST admin/wecom-groups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群机器人绑定、Webhook 秘密和 Proxy 配置</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admin/wecom-groups/{id}/test-message</w:t>
            </w:r>
          </w:p>
        </w:tc>
        <w:tc>
          <w:tcPr>
            <w:tcW w:type="dxa" w:w="4597"/>
            <w:vAlign w:val="center"/>
            <w:tcMar>
              <w:top w:w="125" w:type="dxa"/>
              <w:bottom w:w="125" w:type="dxa"/>
              <w:left w:w="145" w:type="dxa"/>
              <w:right w:w="145" w:type="dxa"/>
            </w:tcMar>
          </w:tcPr>
          <w:p>
            <w:pPr>
              <w:spacing w:after="0" w:line="276" w:lineRule="auto"/>
            </w:pPr>
            <w:r>
              <w:rPr>
                <w:b w:val="0"/>
                <w:color w:val="1C3042"/>
                <w:sz w:val="20"/>
              </w:rPr>
              <w:t>指定测试群及测试成员，预览后明确发送，返回受理结果</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 admin/notification-deliveries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群/流程/节点/状态过滤，脱敏投递轨迹</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admin/notification-deliveries/{id}/retry</w:t>
            </w:r>
          </w:p>
        </w:tc>
        <w:tc>
          <w:tcPr>
            <w:tcW w:type="dxa" w:w="4597"/>
            <w:vAlign w:val="center"/>
            <w:tcMar>
              <w:top w:w="125" w:type="dxa"/>
              <w:bottom w:w="125" w:type="dxa"/>
              <w:left w:w="145" w:type="dxa"/>
              <w:right w:w="145" w:type="dxa"/>
            </w:tcMar>
          </w:tcPr>
          <w:p>
            <w:pPr>
              <w:spacing w:after="0" w:line="276" w:lineRule="auto"/>
            </w:pPr>
            <w:r>
              <w:rPr>
                <w:b w:val="0"/>
                <w:color w:val="1C3042"/>
                <w:sz w:val="20"/>
              </w:rPr>
              <w:t>有权手动补发，重新检查是否仍需提醒，不恢复旧待办</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 admin/jobs / POST admin/jobs/{id}/retry</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技术任务查询重试，不支持直接成功</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POST admin/guards/release-freeze</w:t>
            </w:r>
          </w:p>
        </w:tc>
        <w:tc>
          <w:tcPr>
            <w:tcW w:type="dxa" w:w="4597"/>
            <w:vAlign w:val="center"/>
            <w:tcMar>
              <w:top w:w="125" w:type="dxa"/>
              <w:bottom w:w="125" w:type="dxa"/>
              <w:left w:w="145" w:type="dxa"/>
              <w:right w:w="145" w:type="dxa"/>
            </w:tcMar>
          </w:tcPr>
          <w:p>
            <w:pPr>
              <w:spacing w:after="0" w:line="276" w:lineRule="auto"/>
            </w:pPr>
            <w:r>
              <w:rPr>
                <w:b w:val="0"/>
                <w:color w:val="1C3042"/>
                <w:sz w:val="20"/>
              </w:rPr>
              <w:t>紧急冻结/解除，不能复活终态</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GET audit/events / POST audit/exports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范围、时间窗、游标、异步导出</w:t>
            </w:r>
          </w:p>
        </w:tc>
      </w:tr>
      <w:tr>
        <w:trPr>
          <w:cantSplit/>
        </w:trPr>
        <w:tc>
          <w:tcPr>
            <w:tcW w:type="dxa" w:w="5397"/>
            <w:vAlign w:val="center"/>
            <w:tcMar>
              <w:top w:w="125" w:type="dxa"/>
              <w:bottom w:w="125" w:type="dxa"/>
              <w:left w:w="145" w:type="dxa"/>
              <w:right w:w="145" w:type="dxa"/>
            </w:tcMar>
          </w:tcPr>
          <w:p>
            <w:pPr>
              <w:spacing w:after="0" w:line="276" w:lineRule="auto"/>
            </w:pPr>
            <w:r>
              <w:rPr>
                <w:b/>
                <w:color w:val="1C3042"/>
                <w:sz w:val="20"/>
              </w:rPr>
              <w:t>GET notifications / POST notifications/{id}/read</w:t>
            </w:r>
          </w:p>
        </w:tc>
        <w:tc>
          <w:tcPr>
            <w:tcW w:type="dxa" w:w="4597"/>
            <w:vAlign w:val="center"/>
            <w:tcMar>
              <w:top w:w="125" w:type="dxa"/>
              <w:bottom w:w="125" w:type="dxa"/>
              <w:left w:w="145" w:type="dxa"/>
              <w:right w:w="145" w:type="dxa"/>
            </w:tcMar>
          </w:tcPr>
          <w:p>
            <w:pPr>
              <w:spacing w:after="0" w:line="276" w:lineRule="auto"/>
            </w:pPr>
            <w:r>
              <w:rPr>
                <w:b w:val="0"/>
                <w:color w:val="1C3042"/>
                <w:sz w:val="20"/>
              </w:rPr>
              <w:t>本人站内通知</w:t>
            </w:r>
          </w:p>
        </w:tc>
      </w:tr>
      <w:tr>
        <w:trPr>
          <w:cantSplit/>
        </w:trPr>
        <w:tc>
          <w:tcPr>
            <w:tcW w:type="dxa" w:w="5397"/>
            <w:vAlign w:val="center"/>
            <w:tcMar>
              <w:top w:w="125" w:type="dxa"/>
              <w:bottom w:w="125" w:type="dxa"/>
              <w:left w:w="145" w:type="dxa"/>
              <w:right w:w="145" w:type="dxa"/>
            </w:tcMar>
            <w:shd w:fill="F0F5F9"/>
          </w:tcPr>
          <w:p>
            <w:pPr>
              <w:spacing w:after="0" w:line="276" w:lineRule="auto"/>
            </w:pPr>
            <w:r>
              <w:rPr>
                <w:b/>
                <w:color w:val="1C3042"/>
                <w:sz w:val="20"/>
              </w:rPr>
              <w:t>POST requests/{id}/ai-suggestions</w:t>
            </w:r>
          </w:p>
        </w:tc>
        <w:tc>
          <w:tcPr>
            <w:tcW w:type="dxa" w:w="4597"/>
            <w:vAlign w:val="center"/>
            <w:tcMar>
              <w:top w:w="125" w:type="dxa"/>
              <w:bottom w:w="125" w:type="dxa"/>
              <w:left w:w="145" w:type="dxa"/>
              <w:right w:w="145" w:type="dxa"/>
            </w:tcMar>
            <w:shd w:fill="F0F5F9"/>
          </w:tcPr>
          <w:p>
            <w:pPr>
              <w:spacing w:after="0" w:line="276" w:lineRule="auto"/>
            </w:pPr>
            <w:r>
              <w:rPr>
                <w:b w:val="0"/>
                <w:color w:val="1C3042"/>
                <w:sz w:val="20"/>
              </w:rPr>
              <w:t>本人 INTERNAL 草稿，显式文字输入和用途</w:t>
            </w:r>
          </w:p>
        </w:tc>
      </w:tr>
    </w:tbl>
    <w:p>
      <w:pPr>
        <w:spacing w:after="0" w:line="60" w:lineRule="exact" w:before="0"/>
      </w:pPr>
      <w:r/>
      <w:r>
        <w:rPr>
          <w:sz w:val="6"/>
        </w:rPr>
      </w:r>
    </w:p>
    <w:p>
      <w:r>
        <w:t>本表省略的公共前缀均为 /api/v1/。CSV 审计导出防公式注入，仅生成者可通过受鉴权端点取得，默认保留 24 小时，不公开签名 URL。</w:t>
      </w:r>
    </w:p>
    <w:p>
      <w:bookmarkStart w:id="107" w:name="chapter_7"/>
      <w:pPr>
        <w:pStyle w:val="Heading1"/>
        <w:pageBreakBefore/>
      </w:pPr>
      <w:r>
        <w:t>7 一致性 幂等与异常补偿</w:t>
      </w:r>
      <w:bookmarkEnd w:id="107"/>
    </w:p>
    <w:p>
      <w:pPr>
        <w:pStyle w:val="Heading2"/>
      </w:pPr>
      <w:r>
        <w:t>7.1 事务边界</w:t>
      </w:r>
    </w:p>
    <w:p>
      <w:r>
        <w:t>提交、审批、取消、撤销和发布在一个 MySQL 事务内检查状态/权限/期限，锁定申请、流程实例、当前节点及成员任务，写事实、版本、审计和 Outbox。发生审计写失败则业务事务回滚。</w:t>
      </w:r>
    </w:p>
    <w:p>
      <w:r>
        <w:t>后台通过 SELECT FOR UPDATE SKIP LOCKED 领取任务，写租约后提交，在事务外执行文件流或供应商调用。该锁定读适合队列式领取，不用于完整业务集合查询；参考 S8。锁顺序统一为申请、流程实例、节点、成员任务、文件，死锁时在幂等命令边界最多重试整个事务 3 次。</w:t>
      </w:r>
    </w:p>
    <w:p>
      <w:pPr>
        <w:pStyle w:val="Heading2"/>
      </w:pPr>
      <w:r>
        <w:t>7.2 后台租约与对象幂等</w:t>
      </w:r>
    </w:p>
    <w:p>
      <w:r>
        <w:t>默认租约 90 秒、20 秒续租，Web 实例标识仅是内部任务 owner，不是受管主机。每次重领递增 fencing_token。旧实例租约失效后不得提交成功，候选 key 每 attempt 不同，防止旧写入覆盖当前版本。</w:t>
      </w:r>
    </w:p>
    <w:p>
      <w:r>
        <w:t>外部操作至少一次执行，以唯一 dedupe_key 和版本检查去重，不宣称 MySQL 与 S3/企业微信跨系统 exactly-once。目标 PUT 成功但数据库未登记时，对账候选对象再判断重用或清理，不直接当作可发布。</w:t>
      </w:r>
    </w:p>
    <w:p>
      <w:r>
        <w:t>普通技术重试首次后最多 5 次，退避 1、2、4、8、16 分钟加抖动；权限错误、被禁配置等暂停告警，不盲重试。内容/哈希风险直接隔离；人工只能重试技术失败且重新检查前置条件，不能跳检查。</w:t>
      </w:r>
    </w:p>
    <w:p>
      <w:pPr>
        <w:pStyle w:val="Heading2"/>
      </w:pPr>
      <w:r>
        <w:t>7.3 无 Redis 的共享状态</w:t>
      </w:r>
    </w:p>
    <w:p>
      <w:r>
        <w:t>会话、challenge、grant、MFA 已消费步、其他已启用适配器确有需要的供应商 Token、配额和任务均落 MySQL。进程内存仅用于可丢弃的配置 schema 和字典缓存。状态、停用、撤销和期限不能被旧缓存覆盖。</w:t>
      </w:r>
    </w:p>
    <w:p>
      <w:r>
        <w:t>V1.0 群机器人使用 Webhook，不实现企业微信应用 Token 获取、缓存或刷新。外部网络调用不持长事务。全局限流使用主体/动作的 token bucket 行，入口可另加单机粗限流；共享配额不能只靠每实例内存。</w:t>
      </w:r>
    </w:p>
    <w:p>
      <w:r>
        <w:t>AI 调用前事务预占请求及最大 token/预算，完成按实际用量结算；用量未知或回执丢失保守计额，不随意释放后无限调用。定时清理过期 challenge/session/grant/限流行，批次受控。</w:t>
      </w:r>
    </w:p>
    <w:p>
      <w:pPr>
        <w:pStyle w:val="Heading2"/>
      </w:pPr>
      <w:r>
        <w:t>7.4 异常及恢复</w:t>
      </w:r>
    </w:p>
    <w:p>
      <w:pPr>
        <w:keepNext/>
        <w:spacing w:after="140"/>
      </w:pPr>
      <w:r>
        <w:rPr>
          <w:color w:val="326E83"/>
          <w:sz w:val="18"/>
        </w:rPr>
        <w:t>表 7–1  异常及恢复</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异常</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行为与恢复</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密码或验证码错误</w:t>
            </w:r>
          </w:p>
        </w:tc>
        <w:tc>
          <w:tcPr>
            <w:tcW w:type="dxa" w:w="7195"/>
            <w:vAlign w:val="center"/>
            <w:tcMar>
              <w:top w:w="125" w:type="dxa"/>
              <w:bottom w:w="125" w:type="dxa"/>
              <w:left w:w="145" w:type="dxa"/>
              <w:right w:w="145" w:type="dxa"/>
            </w:tcMar>
          </w:tcPr>
          <w:p>
            <w:pPr>
              <w:spacing w:after="0" w:line="276" w:lineRule="auto"/>
            </w:pPr>
            <w:r>
              <w:rPr>
                <w:b w:val="0"/>
                <w:color w:val="1C3042"/>
                <w:sz w:val="20"/>
              </w:rPr>
              <w:t>不建立业务会话，限流、统一错误提示，防重放</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上传中断或超限</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文件失败，保留其他成功项，整文件重传，清理孤儿</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文本编码/文件格式不合格或已启用杀毒检出风险</w:t>
            </w:r>
          </w:p>
        </w:tc>
        <w:tc>
          <w:tcPr>
            <w:tcW w:type="dxa" w:w="7195"/>
            <w:vAlign w:val="center"/>
            <w:tcMar>
              <w:top w:w="125" w:type="dxa"/>
              <w:bottom w:w="125" w:type="dxa"/>
              <w:left w:w="145" w:type="dxa"/>
              <w:right w:w="145" w:type="dxa"/>
            </w:tcMar>
          </w:tcPr>
          <w:p>
            <w:pPr>
              <w:spacing w:after="0" w:line="276" w:lineRule="auto"/>
            </w:pPr>
            <w:r>
              <w:rPr>
                <w:b w:val="0"/>
                <w:color w:val="1C3042"/>
                <w:sz w:val="20"/>
              </w:rPr>
              <w:t>阻断并报告规则，原单隔离后新申请</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已启用的杀毒服务故障</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技术重试，不能自动关闭或默认通过</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最终审批后应用重启</w:t>
            </w:r>
          </w:p>
        </w:tc>
        <w:tc>
          <w:tcPr>
            <w:tcW w:type="dxa" w:w="7195"/>
            <w:vAlign w:val="center"/>
            <w:tcMar>
              <w:top w:w="125" w:type="dxa"/>
              <w:bottom w:w="125" w:type="dxa"/>
              <w:left w:w="145" w:type="dxa"/>
              <w:right w:w="145" w:type="dxa"/>
            </w:tcMar>
          </w:tcPr>
          <w:p>
            <w:pPr>
              <w:spacing w:after="0" w:line="276" w:lineRule="auto"/>
            </w:pPr>
            <w:r>
              <w:rPr>
                <w:b w:val="0"/>
                <w:color w:val="1C3042"/>
                <w:sz w:val="20"/>
              </w:rPr>
              <w:t>Outbox 持久恢复，自动编排，无丢任务</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复制部分成功</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整单不可领取，重试失败项和必要复查</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复制后哈希不同</w:t>
            </w:r>
          </w:p>
        </w:tc>
        <w:tc>
          <w:tcPr>
            <w:tcW w:type="dxa" w:w="7195"/>
            <w:vAlign w:val="center"/>
            <w:tcMar>
              <w:top w:w="125" w:type="dxa"/>
              <w:bottom w:w="125" w:type="dxa"/>
              <w:left w:w="145" w:type="dxa"/>
              <w:right w:w="145" w:type="dxa"/>
            </w:tcMar>
          </w:tcPr>
          <w:p>
            <w:pPr>
              <w:spacing w:after="0" w:line="276" w:lineRule="auto"/>
            </w:pPr>
            <w:r>
              <w:rPr>
                <w:b w:val="0"/>
                <w:color w:val="1C3042"/>
                <w:sz w:val="20"/>
              </w:rPr>
              <w:t>隔离和安全告警，不无限重试</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下载后端断流</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记录中断，用户新 grant 整文件重下</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MySQL 不可用</w:t>
            </w:r>
          </w:p>
        </w:tc>
        <w:tc>
          <w:tcPr>
            <w:tcW w:type="dxa" w:w="7195"/>
            <w:vAlign w:val="center"/>
            <w:tcMar>
              <w:top w:w="125" w:type="dxa"/>
              <w:bottom w:w="125" w:type="dxa"/>
              <w:left w:w="145" w:type="dxa"/>
              <w:right w:w="145" w:type="dxa"/>
            </w:tcMar>
          </w:tcPr>
          <w:p>
            <w:pPr>
              <w:spacing w:after="0" w:line="276" w:lineRule="auto"/>
            </w:pPr>
            <w:r>
              <w:rPr>
                <w:b w:val="0"/>
                <w:color w:val="1C3042"/>
                <w:sz w:val="20"/>
              </w:rPr>
              <w:t>新敏感动作失败关闭，在途流下一次续检失败中止</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企业微信/邮件失败</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不回滚审批，站内任务正常，通知退避及死信</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AI 超时/故障</w:t>
            </w:r>
          </w:p>
        </w:tc>
        <w:tc>
          <w:tcPr>
            <w:tcW w:type="dxa" w:w="7195"/>
            <w:vAlign w:val="center"/>
            <w:tcMar>
              <w:top w:w="125" w:type="dxa"/>
              <w:bottom w:w="125" w:type="dxa"/>
              <w:left w:w="145" w:type="dxa"/>
              <w:right w:w="145" w:type="dxa"/>
            </w:tcMar>
          </w:tcPr>
          <w:p>
            <w:pPr>
              <w:spacing w:after="0" w:line="276" w:lineRule="auto"/>
            </w:pPr>
            <w:r>
              <w:rPr>
                <w:b w:val="0"/>
                <w:color w:val="1C3042"/>
                <w:sz w:val="20"/>
              </w:rPr>
              <w:t>保留用户输入，继续手动填写，不影响审批</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删除失败</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权限仍失效，清理重试、告警，不谎报已删</w:t>
            </w:r>
          </w:p>
        </w:tc>
      </w:tr>
    </w:tbl>
    <w:p>
      <w:pPr>
        <w:spacing w:after="0" w:line="60" w:lineRule="exact" w:before="0"/>
      </w:pPr>
      <w:r/>
      <w:r>
        <w:rPr>
          <w:sz w:val="6"/>
        </w:rPr>
      </w:r>
    </w:p>
    <w:p>
      <w:r>
        <w:t>每分钟处理租约回收和过期；每 5 分钟查已批准无任务、全文件完成未发布、终态残留对象；每天在受限前缀执行对象清单对账。后台显示死信原因、阶段、attempt 和 trace_id，无“强制成功”按钮。</w:t>
      </w:r>
    </w:p>
    <w:p>
      <w:bookmarkStart w:id="108" w:name="chapter_8"/>
      <w:pPr>
        <w:pStyle w:val="Heading1"/>
        <w:pageBreakBefore/>
      </w:pPr>
      <w:r>
        <w:t>8 安全策略与集成配置</w:t>
      </w:r>
      <w:bookmarkEnd w:id="108"/>
    </w:p>
    <w:p>
      <w:pPr>
        <w:pStyle w:val="Heading2"/>
      </w:pPr>
      <w:r>
        <w:t>8.1 必须的安全控制</w:t>
      </w:r>
    </w:p>
    <w:p>
      <w:r>
        <w:t>所有文件资源检查对象归属，嵌套 file_id 必须属于路径 request_id。角色、组织范围、当前有效节点任务和方向入口共同判定，不能仅隐藏前端按钮。审批后对象精确版本不可变化，方向和全量检查不能被普通配置关闭。</w:t>
      </w:r>
    </w:p>
    <w:p>
      <w:r>
        <w:t>HTTPS、内部 TLS、受信代理、CSRF、Origin、严格 CSP、frame-ancestors、nosniff、no-store、参数化 SQL、纯文本渲染是必需项。禁止用户输入决定 endpoint、bucket、绝对路径、SQL 或下一审批人。</w:t>
      </w:r>
    </w:p>
    <w:p>
      <w:r>
        <w:t>应用和扫描进程非特权、资源受限，临时目录有配额和崩溃清理。锁定依赖/镜像版本，输出漏洞检查与 SBOM。生产模式发现 mock_auth、skip_scan、万能 OTP 或跳过 TLS 验证须拒绝启动。</w:t>
      </w:r>
    </w:p>
    <w:p>
      <w:r>
        <w:t>TOTP 秘钥必须可供服务端计算，不能只存哈希，因此采用独立主密钥的信封加密。数据库备份与密钥备份分离，防止数据库泄漏即暴露全部第二因素。QR、验证码、Cookie、签名 URL、文件正文不得出现在日志或通知中。</w:t>
      </w:r>
    </w:p>
    <w:p>
      <w:pPr>
        <w:pStyle w:val="Heading2"/>
      </w:pPr>
      <w:r>
        <w:t>8.2 集成中心</w:t>
      </w:r>
    </w:p>
    <w:p>
      <w:r>
        <w:t>系统设置→集成配置提供对象存储、网络代理、企业微信群机器人、SMTP 邮件、AI 大模型和病毒扫描。第一版本地登录/TOTP 属于账号安全配置，不要求 Entra 身份集成；企业目录身份可后续扩展。</w:t>
      </w:r>
    </w:p>
    <w:p>
      <w:pPr>
        <w:keepNext/>
        <w:spacing w:after="140"/>
      </w:pPr>
      <w:r>
        <w:rPr>
          <w:color w:val="326E83"/>
          <w:sz w:val="18"/>
        </w:rPr>
        <w:t>表 8–1  集成中心</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1699"/>
        <w:gridCol w:w="3298"/>
        <w:gridCol w:w="4997"/>
      </w:tblGrid>
      <w:tr>
        <w:trPr>
          <w:tblHeader/>
          <w:cantSplit/>
        </w:trPr>
        <w:tc>
          <w:tcPr>
            <w:tcW w:type="dxa" w:w="1699"/>
            <w:vAlign w:val="center"/>
            <w:tcMar>
              <w:top w:w="125" w:type="dxa"/>
              <w:bottom w:w="125" w:type="dxa"/>
              <w:left w:w="145" w:type="dxa"/>
              <w:right w:w="145" w:type="dxa"/>
            </w:tcMar>
            <w:shd w:fill="17374F"/>
          </w:tcPr>
          <w:p>
            <w:pPr>
              <w:spacing w:after="0" w:line="276" w:lineRule="auto"/>
            </w:pPr>
            <w:r>
              <w:rPr>
                <w:b/>
                <w:color w:val="FFFFFF"/>
                <w:sz w:val="20"/>
              </w:rPr>
              <w:t>集成类型</w:t>
            </w:r>
          </w:p>
        </w:tc>
        <w:tc>
          <w:tcPr>
            <w:tcW w:type="dxa" w:w="3298"/>
            <w:vAlign w:val="center"/>
            <w:tcMar>
              <w:top w:w="125" w:type="dxa"/>
              <w:bottom w:w="125" w:type="dxa"/>
              <w:left w:w="145" w:type="dxa"/>
              <w:right w:w="145" w:type="dxa"/>
            </w:tcMar>
            <w:shd w:fill="17374F"/>
          </w:tcPr>
          <w:p>
            <w:pPr>
              <w:spacing w:after="0" w:line="276" w:lineRule="auto"/>
            </w:pPr>
            <w:r>
              <w:rPr>
                <w:b/>
                <w:color w:val="FFFFFF"/>
                <w:sz w:val="20"/>
              </w:rPr>
              <w:t>首个 provider</w:t>
            </w:r>
          </w:p>
        </w:tc>
        <w:tc>
          <w:tcPr>
            <w:tcW w:type="dxa" w:w="4997"/>
            <w:vAlign w:val="center"/>
            <w:tcMar>
              <w:top w:w="125" w:type="dxa"/>
              <w:bottom w:w="125" w:type="dxa"/>
              <w:left w:w="145" w:type="dxa"/>
              <w:right w:w="145" w:type="dxa"/>
            </w:tcMar>
            <w:shd w:fill="17374F"/>
          </w:tcPr>
          <w:p>
            <w:pPr>
              <w:spacing w:after="0" w:line="276" w:lineRule="auto"/>
            </w:pPr>
            <w:r>
              <w:rPr>
                <w:b/>
                <w:color w:val="FFFFFF"/>
                <w:sz w:val="20"/>
              </w:rPr>
              <w:t>V1.0 能力</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对象存储</w:t>
            </w:r>
          </w:p>
        </w:tc>
        <w:tc>
          <w:tcPr>
            <w:tcW w:type="dxa" w:w="3298"/>
            <w:vAlign w:val="center"/>
            <w:tcMar>
              <w:top w:w="125" w:type="dxa"/>
              <w:bottom w:w="125" w:type="dxa"/>
              <w:left w:w="145" w:type="dxa"/>
              <w:right w:w="145" w:type="dxa"/>
            </w:tcMar>
          </w:tcPr>
          <w:p>
            <w:pPr>
              <w:spacing w:after="0" w:line="276" w:lineRule="auto"/>
            </w:pPr>
            <w:r>
              <w:rPr>
                <w:b w:val="0"/>
                <w:color w:val="1C3042"/>
                <w:sz w:val="20"/>
              </w:rPr>
              <w:t>S3_COMPATIBLE</w:t>
            </w:r>
          </w:p>
        </w:tc>
        <w:tc>
          <w:tcPr>
            <w:tcW w:type="dxa" w:w="4997"/>
            <w:vAlign w:val="center"/>
            <w:tcMar>
              <w:top w:w="125" w:type="dxa"/>
              <w:bottom w:w="125" w:type="dxa"/>
              <w:left w:w="145" w:type="dxa"/>
              <w:right w:w="145" w:type="dxa"/>
            </w:tcMar>
          </w:tcPr>
          <w:p>
            <w:pPr>
              <w:spacing w:after="0" w:line="276" w:lineRule="auto"/>
            </w:pPr>
            <w:r>
              <w:rPr>
                <w:b w:val="0"/>
                <w:color w:val="1C3042"/>
                <w:sz w:val="20"/>
              </w:rPr>
              <w:t>MinIO/S3 endpoint、版本读写、内部签名、清理、归档绑定</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代理</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HTTP_CONNECT</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按集成/目的地/安全域绑定的 HTTPS 出站代理</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企业微信群机器人</w:t>
            </w:r>
          </w:p>
        </w:tc>
        <w:tc>
          <w:tcPr>
            <w:tcW w:type="dxa" w:w="3298"/>
            <w:vAlign w:val="center"/>
            <w:tcMar>
              <w:top w:w="125" w:type="dxa"/>
              <w:bottom w:w="125" w:type="dxa"/>
              <w:left w:w="145" w:type="dxa"/>
              <w:right w:w="145" w:type="dxa"/>
            </w:tcMar>
          </w:tcPr>
          <w:p>
            <w:pPr>
              <w:spacing w:after="0" w:line="276" w:lineRule="auto"/>
            </w:pPr>
            <w:r>
              <w:rPr>
                <w:b w:val="0"/>
                <w:color w:val="1C3042"/>
                <w:sz w:val="20"/>
              </w:rPr>
              <w:t>WECOM_GROUP_BOT</w:t>
            </w:r>
          </w:p>
        </w:tc>
        <w:tc>
          <w:tcPr>
            <w:tcW w:type="dxa" w:w="4997"/>
            <w:vAlign w:val="center"/>
            <w:tcMar>
              <w:top w:w="125" w:type="dxa"/>
              <w:bottom w:w="125" w:type="dxa"/>
              <w:left w:w="145" w:type="dxa"/>
              <w:right w:w="145" w:type="dxa"/>
            </w:tcMar>
          </w:tcPr>
          <w:p>
            <w:pPr>
              <w:spacing w:after="0" w:line="276" w:lineRule="auto"/>
            </w:pPr>
            <w:r>
              <w:rPr>
                <w:b w:val="0"/>
                <w:color w:val="1C3042"/>
                <w:sz w:val="20"/>
              </w:rPr>
              <w:t>指定群 Webhook 文本消息、@ 当前办理人、节点催办及 Proxy</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企业微信应用</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WECOM_APP</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V1.1 候选；V1.0 不开发个人应用通知，不提供启用入口</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邮件</w:t>
            </w:r>
          </w:p>
        </w:tc>
        <w:tc>
          <w:tcPr>
            <w:tcW w:type="dxa" w:w="3298"/>
            <w:vAlign w:val="center"/>
            <w:tcMar>
              <w:top w:w="125" w:type="dxa"/>
              <w:bottom w:w="125" w:type="dxa"/>
              <w:left w:w="145" w:type="dxa"/>
              <w:right w:w="145" w:type="dxa"/>
            </w:tcMar>
          </w:tcPr>
          <w:p>
            <w:pPr>
              <w:spacing w:after="0" w:line="276" w:lineRule="auto"/>
            </w:pPr>
            <w:r>
              <w:rPr>
                <w:b w:val="0"/>
                <w:color w:val="1C3042"/>
                <w:sz w:val="20"/>
              </w:rPr>
              <w:t>SMTP</w:t>
            </w:r>
          </w:p>
        </w:tc>
        <w:tc>
          <w:tcPr>
            <w:tcW w:type="dxa" w:w="4997"/>
            <w:vAlign w:val="center"/>
            <w:tcMar>
              <w:top w:w="125" w:type="dxa"/>
              <w:bottom w:w="125" w:type="dxa"/>
              <w:left w:w="145" w:type="dxa"/>
              <w:right w:w="145" w:type="dxa"/>
            </w:tcMar>
          </w:tcPr>
          <w:p>
            <w:pPr>
              <w:spacing w:after="0" w:line="276" w:lineRule="auto"/>
            </w:pPr>
            <w:r>
              <w:rPr>
                <w:b w:val="0"/>
                <w:color w:val="1C3042"/>
                <w:sz w:val="20"/>
              </w:rPr>
              <w:t>TLS 模板通知，作为可选渠道或兜底</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AI</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OPENAI_COMPATIBLE_CHAT</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显式文字建议、模型配置、配额、用量与测试</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Zabbix 监控</w:t>
            </w:r>
          </w:p>
        </w:tc>
        <w:tc>
          <w:tcPr>
            <w:tcW w:type="dxa" w:w="3298"/>
            <w:vAlign w:val="center"/>
            <w:tcMar>
              <w:top w:w="125" w:type="dxa"/>
              <w:bottom w:w="125" w:type="dxa"/>
              <w:left w:w="145" w:type="dxa"/>
              <w:right w:w="145" w:type="dxa"/>
            </w:tcMar>
          </w:tcPr>
          <w:p>
            <w:pPr>
              <w:spacing w:after="0" w:line="276" w:lineRule="auto"/>
            </w:pPr>
            <w:r>
              <w:rPr>
                <w:b w:val="0"/>
                <w:color w:val="1C3042"/>
                <w:sz w:val="20"/>
              </w:rPr>
              <w:t>ZABBIX_HTTP</w:t>
            </w:r>
          </w:p>
        </w:tc>
        <w:tc>
          <w:tcPr>
            <w:tcW w:type="dxa" w:w="4997"/>
            <w:vAlign w:val="center"/>
            <w:tcMar>
              <w:top w:w="125" w:type="dxa"/>
              <w:bottom w:w="125" w:type="dxa"/>
              <w:left w:w="145" w:type="dxa"/>
              <w:right w:w="145" w:type="dxa"/>
            </w:tcMar>
          </w:tcPr>
          <w:p>
            <w:pPr>
              <w:spacing w:after="0" w:line="276" w:lineRule="auto"/>
            </w:pPr>
            <w:r>
              <w:rPr>
                <w:b w:val="0"/>
                <w:color w:val="1C3042"/>
                <w:sz w:val="20"/>
              </w:rPr>
              <w:t>V1.0 提供受保护的 HTTP 聚合指标与 Zabbix 7.0 模板；配置后启用，无终端 Agent</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病毒扫描</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CLAMAV</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默认关闭；启用后执行真实扫描并检查能力上限、库版本及健康</w:t>
            </w:r>
          </w:p>
        </w:tc>
      </w:tr>
    </w:tbl>
    <w:p>
      <w:pPr>
        <w:spacing w:after="0" w:line="60" w:lineRule="exact" w:before="0"/>
      </w:pPr>
      <w:r/>
      <w:r>
        <w:rPr>
          <w:sz w:val="6"/>
        </w:rPr>
      </w:r>
    </w:p>
    <w:p>
      <w:r>
        <w:t>适配器为编译进 Go 的模块，V1.0 不支持上传任意插件代码、脚本执行或动态远程包。接口明确、错误归一化，至少上述 provider 有真实实现，不能只做保存表单。</w:t>
      </w:r>
    </w:p>
    <w:p>
      <w:pPr>
        <w:pStyle w:val="Heading2"/>
      </w:pPr>
      <w:r>
        <w:t>8.3 配置版本和秘密</w:t>
      </w:r>
    </w:p>
    <w:p>
      <w:r>
        <w:t>integration 保存稳定身份、类型、域、状态和 active_revision；integration_revision 保存不可变 provider/config/schema_version/secret_refs/proxy_revision。流程为草稿→测试→测试通过→发布→退役。测试仅对该精确版本有效，改参数或凭据须重测。</w:t>
      </w:r>
    </w:p>
    <w:p>
      <w:r>
        <w:t>系统运维员可建草稿和测试，安全管理员发布对象通道、代理和 AI 外发等高风险配置。保存不等于启用，禁用前展示影响，禁用立即阻断新调用并在流续检时停止在途操作。被对象/任务引用的旧版本不得硬删。</w:t>
      </w:r>
    </w:p>
    <w:p>
      <w:r>
        <w:t>SecretStore 接口采用 AES-256-GCM 信封加密或企业 KMS，随机 nonce、key_id、AAD 绑定。主密钥只由部署 Secret 注入，不放 MySQL/Git。表单秘密写入后不回显，明确 KEEP/REPLACE/CLEAR，不能把星号当作新密码。导出不含秘密，Secret 读取及轮换留痕。</w:t>
      </w:r>
    </w:p>
    <w:p>
      <w:pPr>
        <w:pStyle w:val="Heading2"/>
      </w:pPr>
      <w:r>
        <w:t>8.4 对象存储配置</w:t>
      </w:r>
    </w:p>
    <w:p>
      <w:r>
        <w:t>字段包括 endpoint、region、PATH/VIRTUAL_HOSTED、角色凭据引用、allowed_buckets/prefixes、zone、内部 CA、proxy_revision、versioning_required、SSE 配置和探测能力。</w:t>
      </w:r>
    </w:p>
    <w:p>
      <w:r>
        <w:t>交换通道按 direction 固定 source/target storage_revision、bucket、扫描策略。生产和办公使用独立服务边界。endpoint/bucket 变化是新版本供新申请用；旧对象仍引用旧端点，不能静默重解释。凭据轮换不得改变所代表的存储身份。</w:t>
      </w:r>
    </w:p>
    <w:p>
      <w:r>
        <w:t>测试从平台实际网络链路执行 TLS/权限/版本检查，可在专用 _yundu_probe/{test_uuid} 前缀写 1 KiB 合成数据，验证精确版本 GET/哈希/删除，仅清理本次创建对象。不能用连通性测试读取任意业务正文。</w:t>
      </w:r>
    </w:p>
    <w:p>
      <w:pPr>
        <w:pStyle w:val="Heading2"/>
      </w:pPr>
      <w:r>
        <w:t>8.5 Proxy 集成与出站路径</w:t>
      </w:r>
    </w:p>
    <w:p>
      <w:r>
        <w:t>V1.0 必须交付 Proxy 适配器及可操作配置页。支持 HTTP CONNECT 承载目标 HTTPS 请求，proxy_url 指明 HTTP 或 HTTPS 代理端点；代理认证为 NONE/BASIC，密码使用 SecretStore。代理 TLS 和目标 TLS 分别校验，不能关闭证书检查。</w:t>
      </w:r>
    </w:p>
    <w:p>
      <w:r>
        <w:t>配置字段包括名称、地址/端口、scheme、credential_ref、CA、connect_timeout（默认 5 秒）、request_timeout（默认 10 秒）、允许目的地 host/port、允许集成类型、执行安全域、连接并发和 enabled。每个企业微信群机器人可选择 DIRECT 或一个已发布 proxy_revision_id；DIRECT 必须被部署出站策略允许。</w:t>
      </w:r>
    </w:p>
    <w:p>
      <w:r>
        <w:t>实际群消息链路为 Web 后台通知任务→指定 Proxy 的 CONNECT 隧道→企业微信 qyapi HTTPS→绑定的群机器人。Webhook 目的地的 HTTPS 内容不会因为使用普通 CONNECT 而变成明文 HTTP；代理不得任意改写或重定向目的地。</w:t>
      </w:r>
    </w:p>
    <w:p>
      <w:r>
        <w:t>只影响显式绑定集成的专用 HTTP Transport，不通过进程全局环境变量悄悄影响数据库、其他存储或其他安全域。Proxy 故障时不得自动直连，避免绕过企业出站策略；按失败投递和兜底渠道处理。</w:t>
      </w:r>
    </w:p>
    <w:p>
      <w:r>
        <w:t>禁止任意 URL 抓取器。固定企业微信 provider 只允许已认可主机及机器人发送路径；通用存储/AI 的内部地址必须经部署白名单登记。防 DNS 重绑定、IPv4/IPv6 绕过、元数据 IP、loopback/link-local 和未授权端口；禁止跨白名单重定向，Proxy 本身也须执行目的地 ACL。</w:t>
      </w:r>
    </w:p>
    <w:p>
      <w:r>
        <w:t>测试分代理 TCP/TLS、CONNECT 到批准目的地、目标 TLS 和企业微信真实固定测试消息四层。仅连通不等于 @ 成功。界面显示实际使用的 Proxy 版本及错误阶段，不回显认证头、Webhook key 或完整供应商错误 URL。</w:t>
      </w:r>
    </w:p>
    <w:p>
      <w:pPr>
        <w:pStyle w:val="Heading2"/>
      </w:pPr>
      <w:r>
        <w:t>8.6 企业微信群消息与办理人提醒</w:t>
      </w:r>
    </w:p>
    <w:p>
      <w:r>
        <w:t>群消息采用 WECOM_GROUP_BOT provider；管理员在目标企业微信内部群创建自定义机器人，将完整 Webhook 作为秘密录入，配置群别名、负责人、可见组织/方向范围、允许用途、Proxy 和固定测试成员。一个 Webhook 绑定一个现有群，不把任意 chat_id 当作可动态投递的通用群接口。</w:t>
      </w:r>
    </w:p>
    <w:p>
      <w:r>
        <w:t>本地 group_binding_id 只是平台配置标识，不是企业微信接口里的群 ID。群机器人不需要 corp_id/agent_id/corp_secret 来发送 Webhook 消息；WECOM_APP 留作后续扩展，V1.0 只实现群机器人 @ 处理人，不要求自建应用凭据。</w:t>
      </w:r>
    </w:p>
    <w:p>
      <w:r>
        <w:t>标准 @ 消息使用 text 类型并传 mention 字段，不能仅在文本拼接“@张三”假装已提醒。优先把实际待办人的平台 user_id 映射到企业微信 userid，写入 text.mentioned_list；无法取得 userid 时，可使用经核验的手机号映射到 text.mentioned_mobile_list。默认禁止 @all，不因人员映射失败就扩大到全群提醒。</w:t>
      </w:r>
    </w:p>
    <w:p>
      <w:r>
        <w:t>供应商对内部群、成员身份和机器人能力的限制需要企业测试群验证；Webhook 成功响应不证明被 @ 人确实属于群或已读。机器人本身不保证能列出群成员。平台维护已验证映射及测试记录，不伪造自动成员校验能力。群机器人与提醒成员的官方产品说明参考 S11，具体消息字段对接按 S12 核验。</w:t>
      </w:r>
    </w:p>
    <w:p>
      <w:r>
        <w:t>请求契约示例（均为占位信息）：</w:t>
      </w:r>
    </w:p>
    <w:p>
      <w:pPr>
        <w:spacing w:line="252" w:lineRule="auto" w:after="20"/>
      </w:pPr>
      <w:r>
        <w:rPr>
          <w:rFonts w:ascii="Consolas" w:hAnsi="Consolas"/>
          <w:sz w:val="18"/>
        </w:rPr>
        <w:t>{</w:t>
      </w:r>
    </w:p>
    <w:p>
      <w:pPr>
        <w:spacing w:line="252" w:lineRule="auto" w:after="20"/>
      </w:pPr>
      <w:r>
        <w:rPr>
          <w:rFonts w:ascii="Consolas" w:hAnsi="Consolas"/>
          <w:sz w:val="18"/>
        </w:rPr>
        <w:t xml:space="preserve">  "msgtype": "text",</w:t>
      </w:r>
    </w:p>
    <w:p>
      <w:pPr>
        <w:spacing w:line="252" w:lineRule="auto" w:after="20"/>
      </w:pPr>
      <w:r>
        <w:rPr>
          <w:rFonts w:ascii="Consolas" w:hAnsi="Consolas"/>
          <w:sz w:val="18"/>
        </w:rPr>
        <w:t xml:space="preserve">  "text": {</w:t>
      </w:r>
    </w:p>
    <w:p>
      <w:pPr>
        <w:spacing w:line="252" w:lineRule="auto" w:after="20"/>
      </w:pPr>
      <w:r>
        <w:rPr>
          <w:rFonts w:ascii="Consolas" w:hAnsi="Consolas"/>
          <w:sz w:val="18"/>
        </w:rPr>
        <w:t xml:space="preserve">    "content": "【云渡】待处理申请 REQ-20260914-000001\n当前节点 信息安全复核\n请登录办公门户处理 https://yundu-office.example.internal/approvals/task-id",</w:t>
      </w:r>
    </w:p>
    <w:p>
      <w:pPr>
        <w:spacing w:line="252" w:lineRule="auto" w:after="20"/>
      </w:pPr>
      <w:r>
        <w:rPr>
          <w:rFonts w:ascii="Consolas" w:hAnsi="Consolas"/>
          <w:sz w:val="18"/>
        </w:rPr>
        <w:t xml:space="preserve">    "mentioned_list": ["wecom-user-id"]</w:t>
      </w:r>
    </w:p>
    <w:p>
      <w:pPr>
        <w:spacing w:line="252" w:lineRule="auto" w:after="20"/>
      </w:pPr>
      <w:r>
        <w:rPr>
          <w:rFonts w:ascii="Consolas" w:hAnsi="Consolas"/>
          <w:sz w:val="18"/>
        </w:rPr>
        <w:t xml:space="preserve">  }</w:t>
      </w:r>
    </w:p>
    <w:p>
      <w:pPr>
        <w:spacing w:line="252" w:lineRule="auto" w:after="20"/>
      </w:pPr>
      <w:r>
        <w:rPr>
          <w:rFonts w:ascii="Consolas" w:hAnsi="Consolas"/>
          <w:sz w:val="18"/>
        </w:rPr>
        <w:t>}</w:t>
      </w:r>
    </w:p>
    <w:p>
      <w:r>
        <w:t>消息 URL 只指向登录后平台待办，不含 grant、会话或签名对象链接；点击后仍执行本地密码与 Authenticator 登录以及当前任务授权。V1.0 不实现群内点击直接审批或消息回调代签决定。</w:t>
      </w:r>
    </w:p>
    <w:p>
      <w:r>
        <w:t>群内所有成员都能看到消息，默认内容仅单号、节点、待办提示及门户链接，不含原始文件名、数据样本、用途全文、审批意见或附件。节点通知只能选有权接收该组织/方向元数据的群；申请人不能自由指定群。模板变量使用白名单，业务文本不能插入隐藏 @all 或控制 mention 字段。</w:t>
      </w:r>
    </w:p>
    <w:p>
      <w:r>
        <w:t>发布前校验群绑定、provider、Proxy、模板和 mention_resolver 有效。运行时从当前有效成员任务解析 @ 列表并去重；缺映射/人员不在群等标记 ROUTING_FAILED 或 MENTION_UNVERIFIED，站内待办仍生成，可用站内通知及已配置 SMTP 兜底，并通知运维处理。不能把普通消息受理当作 @ 成功证据。</w:t>
      </w:r>
    </w:p>
    <w:p>
      <w:r>
        <w:t>节点进入、重分配、逾期按规则生成通知事件。delivery 去重键为 event_id + rule_id + group_binding_id + occurrence_no；多人合并为一条群消息并带 @ 集合，名单过长按完整人数批次分段，不能静默丢人。每条文本含简短事件识别号便于排查重复。</w:t>
      </w:r>
    </w:p>
    <w:p>
      <w:r>
        <w:t>默认每机器人最大 18 条/分钟，所有节点、提醒、测试和补发共享 MySQL 限流桶，为供应商配额留余量；腾讯官方说明每机器人上限为 20 条/分钟，参见 S11。超限排队，长内容按 UTF-8 字节限制安全裁剪业务摘要，保留必要标识与完整处理链接。</w:t>
      </w:r>
    </w:p>
    <w:p>
      <w:r>
        <w:t>每次发送前重查申请和节点状态，只 @ 当时仍待办的人；已经完成、取消、重分配的陈旧排队提醒标为 SUPPRESSED。发送检查后节点瞬间完成仍可能出现少量在途旧提醒，消息链接进入页面必须展示当前真实状态，不能承诺撤回所有已发消息。</w:t>
      </w:r>
    </w:p>
    <w:p>
      <w:r>
        <w:t>HTTP 2xx 仍要检查企业微信业务 errcode；errcode=0 只记 ACCEPTED，不能记 READ 或审批完成。认证错误暂停告警；网络/429/临时错误退避重试。超时可能已接收但回执丢失，标记 UNKNOWN 并有限重试，接受可能重复消息，不宣称外部 exactly-once。</w:t>
      </w:r>
    </w:p>
    <w:p>
      <w:r>
        <w:t>Webhook 整体包含访问凭据，使用 SecretStore 加密，页面仅显示已配置和 endpoint 摘要；日志、链路追踪、错误、导出、测试结果都去掉 query key。Proxy 认证和 webhook 轮换分别审计。换群是新授权配置，不能静默把在途实例通知重定向到不同范围的群。</w:t>
      </w:r>
    </w:p>
    <w:p>
      <w:pPr>
        <w:pStyle w:val="Heading2"/>
      </w:pPr>
      <w:r>
        <w:t>8.7 通知范围与邮件兜底</w:t>
      </w:r>
    </w:p>
    <w:p>
      <w:r>
        <w:t>V1.0 的企业微信渠道只交付群机器人消息和 @ 处理人。自建应用个人通知移至 V1.1 候选，当前无需创建应用或填写 CorpID、AgentID、Secret，也不实现应用 Token 获取和刷新。适配器类型可以预留，但不可出现可启用的未实现入口。SMTP 仍为独立可选渠道，可配置 TLS、认证引用、发件人和允许收件范围。</w:t>
      </w:r>
    </w:p>
    <w:p>
      <w:r>
        <w:t>所有测试发送都必须明确选择测试目标和测试人员、预览固定文本、点击后才投递；保存/验证配置和流程模拟不能自动群发。通知失败不回滚审批，站内待办始终可处理，消息不能成为文件授权事实。</w:t>
      </w:r>
    </w:p>
    <w:p>
      <w:pPr>
        <w:pStyle w:val="Heading2"/>
      </w:pPr>
      <w:r>
        <w:t>8.8 AI 大模型</w:t>
      </w:r>
    </w:p>
    <w:p>
      <w:r>
        <w:t>AI 默认关闭。V1.0 功能为本人 INTERNAL 草稿的“辅助整理申请说明”：用户明确点击、预览拟发送文本后调用，结果为可编辑建议，点击采用才改草稿。失败可继续手动填写。</w:t>
      </w:r>
    </w:p>
    <w:p>
      <w:r>
        <w:t>配置 base_url、model、API Key 引用、代理、允许用途、数据级别、30 秒超时、输入 4000 字符、输出 1000 token、并发 2、每用户每天 20 次、月预算。首个 provider 明确实现文本 chat/completions 兼容契约，其他协议需要另写适配器，不能宣称所有厂商通用。</w:t>
      </w:r>
    </w:p>
    <w:p>
      <w:r>
        <w:t>服务器字段白名单只发送用户确认的用途文字，不发送附件正文、原始文件名、真实生产样本、密码、TOTP、审批意见全文或审计全集。SENSITIVE/HIGH 禁止调用；模型不得改变密级、人员、方向、文件、期限、状态或授权。</w:t>
      </w:r>
    </w:p>
    <w:p>
      <w:r>
        <w:t>关闭模型工具调用、代码执行和外部 URL 获取，输出作为不可信纯文本转义、限制长度。ai_invocation 只记用途、模型版本、用量、耗时和结果码，不默认保存 prompt/response 全文。超时/429 默认不自动重试以免重复费用；usage 未知不能记零，用保守配额。</w:t>
      </w:r>
    </w:p>
    <w:p>
      <w:pPr>
        <w:pStyle w:val="Heading2"/>
      </w:pPr>
      <w:r>
        <w:t>8.9 文件与审计留存</w:t>
      </w:r>
    </w:p>
    <w:p>
      <w:r>
        <w:t>草稿 7 天未修改取消；提交后 7 天未发布过期；发布后按方向冻结领取期到期。取消、拒绝、撤销、过期停止新授权，普通内容 24 小时内删除两侧所有对应版本、失败候选和未完成 multipart。仅创建 delete marker 不算真正删除。</w:t>
      </w:r>
    </w:p>
    <w:p>
      <w:r>
        <w:t>隔离先阻断授权，再由专门角色移入本域隔离存储并校验，保留 7 天后删；复制隔离失败仍禁止下载并告警。storage lifecycle 是兜底，不能早于业务期限。备份若保留正文也须纳入删除政策，不无限保留。</w:t>
      </w:r>
    </w:p>
    <w:p>
      <w:r>
        <w:t>审计默认在线 MySQL 保存 365 天，按时间/人员/申请索引及游标查询。每天导出 JSONL 归档，附事件范围、数量、SHA256 和签名，写独立审计存储；企业可启用 WORM/不可变保留。没有该能力不得宣称 MySQL 追加表绝对不可篡改。</w:t>
      </w:r>
    </w:p>
    <w:p>
      <w:r>
        <w:t>审计归档与业务内容清理使用不同角色和生命周期。签名密钥与数据库分离；归档验证通过且在线保留期届满后专用维护账号小批次清理。业务账号仅对审计 INSERT/SELECT。登录/拒绝事件在数据库故障时写受保护应急日志，恢复后去重补入，不声称所有存储同时故障也绝不丢事件。</w:t>
      </w:r>
    </w:p>
    <w:p>
      <w:pPr>
        <w:pStyle w:val="Heading2"/>
      </w:pPr>
      <w:r>
        <w:t>8.10 Zabbix HTTP 监控集成</w:t>
      </w:r>
    </w:p>
    <w:p>
      <w:r>
        <w:t>接入企业现有 Zabbix 7.0。由 Zabbix Server 或既有 Zabbix Proxy 主动 HTTPS GET 云渡管理入口 /api/v1/monitoring/zabbix，每 30 秒一次；云渡只输出只读聚合指标，不部署 Zabbix Agent，不用 Zabbix API token，不向生产机器探测。ZABBIX_HTTP 是指标导出适配器，V1.0 必须实现，管理员完成配置后启用；未配置前接口关闭。</w:t>
      </w:r>
    </w:p>
    <w:p>
      <w:r>
        <w:t>“系统设置→集成配置→Zabbix 监控”提供名称、启用、允许采集源 CIDR、令牌签发/轮换/撤销、接口地址、最后成功采集时间、聚合健康和模板下载。令牌由平台生成至少 256 bit 随机值，仅创建时显示一次，数据库保存哈希；只授予 monitoring:read，不可上传、审批、下载或代办，不使用人的 MFA 会话。首次启用必须有有效来源白名单和令牌；不自动向任何外部地址发送指标。</w:t>
      </w:r>
    </w:p>
    <w:p>
      <w:r>
        <w:t>只开放管理入口，不暴露普通办公/生产门户公共路由。HTTPS 验证证书；Authorization: Bearer 传令牌，禁止 query token。可信入口提供真实来源地址，不信任用户自填 X-Forwarded-For。禁用返回 404，认证失败 401、非许可来源 403、数据服务不可用 503，单来源每分钟最多 12 次，返回 no-store；不得失败时伪造全零快照。监控 GET 只记录独立访问日志，不进入被监控的上传/违规计数，避免循环。</w:t>
      </w:r>
    </w:p>
    <w:p>
      <w:r>
        <w:t>采集链路若需要 HTTP 网络代理，在 Zabbix 模板主机宏配置；企业现有 Zabbix Proxy 是采集组件，不等同于 HTTP 代理，也不等同于云渡发送企业微信消息使用的 Proxy。Zabbix 侧必须可达云渡管理入口；不能因此打通任意生产机器访问。</w:t>
      </w:r>
    </w:p>
    <w:p>
      <w:r>
        <w:t>管理接口新增 GET /api/v1/admin/monitoring/status、POST /api/v1/admin/monitoring/tokens、POST /api/v1/admin/monitoring/tokens/{id}/revoke；配置启停与来源白名单沿用集成版本发布。安全事件接口 GET /api/v1/admin/security-incidents、POST /api/v1/admin/security-incidents/{id}/ack、POST /api/v1/admin/security-incidents/{id}/close。读取按组织权限过滤，关闭仅安全管理员可执行，要求处置说明、expected_version、近期 MFA 和审计；监控令牌无权调用以上管理接口。生产迁移和后台任务须同步新增监控表与聚合模块。</w:t>
      </w:r>
    </w:p>
    <w:p>
      <w:pPr>
        <w:pStyle w:val="Heading2"/>
      </w:pPr>
      <w:r>
        <w:t>8.11 文件违规与超量指标契约</w:t>
      </w:r>
    </w:p>
    <w:p>
      <w:r>
        <w:t>只监控经过云渡的文件交互，无法观察用户绕过平台的拷贝、下载后的执行或文件内容的业务合法性。基础文本规则继续有效，不新增 SQL 语义/CSV 结构检查。分清“违规请求被拒绝”和“已发现违规放行”：前者是防护正常工作的事件，不能直接宣称已泄露；后者为严重事件。</w:t>
      </w:r>
    </w:p>
    <w:p>
      <w:r>
        <w:t>HTTP 响应是顶层 JSON，schema_version=1，所有模板字段必须存在且为非负整数。使用固定字段和低基数指标，不向 Zabbix 输出文件正文、原名、用户名、IP、对象 key、grant 或凭据。具体人员/申请/时间在云渡受权的安全事件及审计页面查询。随文提供 JSON 响应示例，示例时间仅为测试数据，实际接口必须输出真实聚合时间。</w:t>
      </w:r>
    </w:p>
    <w:p>
      <w:pPr>
        <w:keepNext/>
        <w:spacing w:after="140"/>
      </w:pPr>
      <w:r>
        <w:rPr>
          <w:color w:val="326E83"/>
          <w:sz w:val="18"/>
        </w:rPr>
        <w:t>表 8–2  文件违规与超量指标契约</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指标</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精确定义与告警起点</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snapshot_valid</w:t>
            </w:r>
          </w:p>
        </w:tc>
        <w:tc>
          <w:tcPr>
            <w:tcW w:type="dxa" w:w="7195"/>
            <w:vAlign w:val="center"/>
            <w:tcMar>
              <w:top w:w="125" w:type="dxa"/>
              <w:bottom w:w="125" w:type="dxa"/>
              <w:left w:w="145" w:type="dxa"/>
              <w:right w:w="145" w:type="dxa"/>
            </w:tcMar>
          </w:tcPr>
          <w:p>
            <w:pPr>
              <w:spacing w:after="0" w:line="276" w:lineRule="auto"/>
            </w:pPr>
            <w:r>
              <w:rPr>
                <w:b w:val="0"/>
                <w:color w:val="1C3042"/>
                <w:sz w:val="20"/>
              </w:rPr>
              <w:t>指标窗口已完整建立；健康或资源观测项</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snapshot_updated_at</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指标聚合时间；健康或资源观测项</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open_policy_breach_incidents</w:t>
            </w:r>
          </w:p>
        </w:tc>
        <w:tc>
          <w:tcPr>
            <w:tcW w:type="dxa" w:w="7195"/>
            <w:vAlign w:val="center"/>
            <w:tcMar>
              <w:top w:w="125" w:type="dxa"/>
              <w:bottom w:w="125" w:type="dxa"/>
              <w:left w:w="145" w:type="dxa"/>
              <w:right w:w="145" w:type="dxa"/>
            </w:tcMar>
          </w:tcPr>
          <w:p>
            <w:pPr>
              <w:spacing w:after="0" w:line="276" w:lineRule="auto"/>
            </w:pPr>
            <w:r>
              <w:rPr>
                <w:b w:val="0"/>
                <w:color w:val="1C3042"/>
                <w:sz w:val="20"/>
              </w:rPr>
              <w:t>未关闭的违规放行事件；大于 0 严重告警，保持到事件处理关闭</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open_integrity_incidents</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未关闭的文件哈希异常；大于 0 严重告警，保持到事件处理关闭</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cross_zone_denied_5m</w:t>
            </w:r>
          </w:p>
        </w:tc>
        <w:tc>
          <w:tcPr>
            <w:tcW w:type="dxa" w:w="7195"/>
            <w:vAlign w:val="center"/>
            <w:tcMar>
              <w:top w:w="125" w:type="dxa"/>
              <w:bottom w:w="125" w:type="dxa"/>
              <w:left w:w="145" w:type="dxa"/>
              <w:right w:w="145" w:type="dxa"/>
            </w:tcMar>
          </w:tcPr>
          <w:p>
            <w:pPr>
              <w:spacing w:after="0" w:line="276" w:lineRule="auto"/>
            </w:pPr>
            <w:r>
              <w:rPr>
                <w:b w:val="0"/>
                <w:color w:val="1C3042"/>
                <w:sz w:val="20"/>
              </w:rPr>
              <w:t>近5分钟跨安全域操作被拒绝；达到 3 告警，仅告警不封禁</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unauthorized_download_denied_5m</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近5分钟越权下载被拒绝；达到 3 告警，仅告警不封禁</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text_denied_5m</w:t>
            </w:r>
          </w:p>
        </w:tc>
        <w:tc>
          <w:tcPr>
            <w:tcW w:type="dxa" w:w="7195"/>
            <w:vAlign w:val="center"/>
            <w:tcMar>
              <w:top w:w="125" w:type="dxa"/>
              <w:bottom w:w="125" w:type="dxa"/>
              <w:left w:w="145" w:type="dxa"/>
              <w:right w:w="145" w:type="dxa"/>
            </w:tcMar>
          </w:tcPr>
          <w:p>
            <w:pPr>
              <w:spacing w:after="0" w:line="276" w:lineRule="auto"/>
            </w:pPr>
            <w:r>
              <w:rPr>
                <w:b w:val="0"/>
                <w:color w:val="1C3042"/>
                <w:sz w:val="20"/>
              </w:rPr>
              <w:t>近5分钟文件类型或文本检查不通过；达到 5 告警，仅告警不封禁</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size_denied_5m</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近5分钟文件或整单字节超限；达到 5 告警，仅告警不封禁</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quota_denied_5m</w:t>
            </w:r>
          </w:p>
        </w:tc>
        <w:tc>
          <w:tcPr>
            <w:tcW w:type="dxa" w:w="7195"/>
            <w:vAlign w:val="center"/>
            <w:tcMar>
              <w:top w:w="125" w:type="dxa"/>
              <w:bottom w:w="125" w:type="dxa"/>
              <w:left w:w="145" w:type="dxa"/>
              <w:right w:w="145" w:type="dxa"/>
            </w:tcMar>
          </w:tcPr>
          <w:p>
            <w:pPr>
              <w:spacing w:after="0" w:line="276" w:lineRule="auto"/>
            </w:pPr>
            <w:r>
              <w:rPr>
                <w:b w:val="0"/>
                <w:color w:val="1C3042"/>
                <w:sz w:val="20"/>
              </w:rPr>
              <w:t>近5分钟文件数或用户配额超限；达到 10 告警，仅告警不封禁</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resource_busy_5m</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近5分钟传输资源繁忙；达到 30 告警，仅告警不封禁</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max_user_upload_attempts_5m</w:t>
            </w:r>
          </w:p>
        </w:tc>
        <w:tc>
          <w:tcPr>
            <w:tcW w:type="dxa" w:w="7195"/>
            <w:vAlign w:val="center"/>
            <w:tcMar>
              <w:top w:w="125" w:type="dxa"/>
              <w:bottom w:w="125" w:type="dxa"/>
              <w:left w:w="145" w:type="dxa"/>
              <w:right w:w="145" w:type="dxa"/>
            </w:tcMar>
          </w:tcPr>
          <w:p>
            <w:pPr>
              <w:spacing w:after="0" w:line="276" w:lineRule="auto"/>
            </w:pPr>
            <w:r>
              <w:rPr>
                <w:b w:val="0"/>
                <w:color w:val="1C3042"/>
                <w:sz w:val="20"/>
              </w:rPr>
              <w:t>单用户近5分钟最大上传尝试数；达到 20 告警，仅告警不封禁</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max_user_download_starts_5m</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单用户近5分钟最大下载启动数；达到 30 告警，仅告警不封禁</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max_user_upload_bytes_1h</w:t>
            </w:r>
          </w:p>
        </w:tc>
        <w:tc>
          <w:tcPr>
            <w:tcW w:type="dxa" w:w="7195"/>
            <w:vAlign w:val="center"/>
            <w:tcMar>
              <w:top w:w="125" w:type="dxa"/>
              <w:bottom w:w="125" w:type="dxa"/>
              <w:left w:w="145" w:type="dxa"/>
              <w:right w:w="145" w:type="dxa"/>
            </w:tcMar>
          </w:tcPr>
          <w:p>
            <w:pPr>
              <w:spacing w:after="0" w:line="276" w:lineRule="auto"/>
            </w:pPr>
            <w:r>
              <w:rPr>
                <w:b w:val="0"/>
                <w:color w:val="1C3042"/>
                <w:sz w:val="20"/>
              </w:rPr>
              <w:t>单用户近1小时最大上传字节；达到 1073741824 告警，仅告警不封禁</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max_user_download_bytes_1h</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单用户近1小时最大下载字节；达到 2147483648 告警，仅告警不封禁</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active_uploads</w:t>
            </w:r>
          </w:p>
        </w:tc>
        <w:tc>
          <w:tcPr>
            <w:tcW w:type="dxa" w:w="7195"/>
            <w:vAlign w:val="center"/>
            <w:tcMar>
              <w:top w:w="125" w:type="dxa"/>
              <w:bottom w:w="125" w:type="dxa"/>
              <w:left w:w="145" w:type="dxa"/>
              <w:right w:w="145" w:type="dxa"/>
            </w:tcMar>
          </w:tcPr>
          <w:p>
            <w:pPr>
              <w:spacing w:after="0" w:line="276" w:lineRule="auto"/>
            </w:pPr>
            <w:r>
              <w:rPr>
                <w:b w:val="0"/>
                <w:color w:val="1C3042"/>
                <w:sz w:val="20"/>
              </w:rPr>
              <w:t>全局活跃上传槽位；健康或资源观测项</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active_downloads</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全局活跃下载槽位；健康或资源观测项</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active_copies</w:t>
            </w:r>
          </w:p>
        </w:tc>
        <w:tc>
          <w:tcPr>
            <w:tcW w:type="dxa" w:w="7195"/>
            <w:vAlign w:val="center"/>
            <w:tcMar>
              <w:top w:w="125" w:type="dxa"/>
              <w:bottom w:w="125" w:type="dxa"/>
              <w:left w:w="145" w:type="dxa"/>
              <w:right w:w="145" w:type="dxa"/>
            </w:tcMar>
          </w:tcPr>
          <w:p>
            <w:pPr>
              <w:spacing w:after="0" w:line="276" w:lineRule="auto"/>
            </w:pPr>
            <w:r>
              <w:rPr>
                <w:b w:val="0"/>
                <w:color w:val="1C3042"/>
                <w:sz w:val="20"/>
              </w:rPr>
              <w:t>全局活跃复制槽位；健康或资源观测项</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audit_aggregation_lag_seconds</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审计与流量聚合滞后秒数；达到 120 告警，仅告警不封禁</w:t>
            </w:r>
          </w:p>
        </w:tc>
      </w:tr>
    </w:tbl>
    <w:p>
      <w:pPr>
        <w:spacing w:after="0" w:line="60" w:lineRule="exact" w:before="0"/>
      </w:pPr>
      <w:r/>
      <w:r>
        <w:rPr>
          <w:sz w:val="6"/>
        </w:rPr>
      </w:r>
    </w:p>
    <w:p>
      <w:r>
        <w:t>窗口统计采用同一个 UTC snapshot 时间 T，5 分钟窗口为 (T−300s,T]，1 小时为 (T−3600s,T]。max_user_* 先按已认证用户跨两个方向合计，再取最大值；其他 *_5m 是全平台窗口总数。不能把同一个滚动窗口值再做 Zabbix sum(5m)，否则重复计数。30 MiB 单文件与 150 MiB 整单上限不变；1/2 GiB 每小时流量仅是初始告警阈值，正常批量工作也可能触发，按实际使用调整。</w:t>
      </w:r>
    </w:p>
    <w:p>
      <w:r>
        <w:t>上传尝试按实际进入上传流程的唯一 attempt 计数，下载次数按唯一 delivery 从未开始进入 STARTED 计数；申请 grant 不算下载，同一幂等重放不重复计数。字节数来自后端实际接收/发送，失败或中断已经经过的字节也计入，不用客户端声明大小或批准文件大小代替，不把 S3 后台复制再次当作用户上传下载。活跃传输每 15 秒提交带传输 ID 和递增序号的累计字节进度，按新旧累计差写入观测增量，结束时补最终差；同序号重试幂等，未收到的尾部进度需明确计量可能滞后，不能承诺网络级零误差。低于平台的代理/WAF 拒绝由企业现有入口监控负责，不能伪称云渡已统计到。</w:t>
      </w:r>
    </w:p>
    <w:p>
      <w:r>
        <w:t>权限/跨域/类型/超限拒绝均产生归一化事件，一个业务尝试按主要拒绝原因计入一类；资源繁忙 429 单独为容量事件，不当作安全违规。未获身份的请求仅计入全局拒绝，不进入伪造用户名的 per-user 统计。仅未结束的 ACTIVE 资源租约计入 active_*，下载尚未启动的预占资源可在平台后台独立查看。</w:t>
      </w:r>
    </w:p>
    <w:p>
      <w:r>
        <w:t>open_policy_breach_incidents 来源于确实观察到“发布/下载启动事实缺少必要批准、本人/目标域授权、大小或必需检查条件”的完整性巡检与发布/下载门禁异常，不由普通拒绝计数推导。open_integrity_incidents 来源于已检测的冻结哈希或目标完整性异常。严重事件一旦建立，按事件指纹去重并保持未关闭状态，不在 5 分钟后自行消失。安全管理员调查、填写处置说明后关闭；确认收到不等于关闭，不能因关掉 Zabbix 告警就解除平台隔离或撤销状态。监控不提供新的自动封禁/放行策略。</w:t>
      </w:r>
    </w:p>
    <w:p>
      <w:r>
        <w:t>在 MySQL 中持久保存监控事件与去重键、传输进度、聚合游标和最近快照。单个有租约的聚合作业每 15 秒从增量事实及最近 1 小时数据更新快照；多实例读取同一快照，重启不把计数归零。窗口必须完整回填，否则 snapshot_valid=0。历史不完整或时钟回拨均标记无效；快照生成失败保留旧 updated_at，不在每次 GET 时刷新该时间掩盖故障。应用启动若有持久快照可继续服务并尽快重建。原始监控事件默认保留 7 天（审计事实按原期限），先完成聚合再分批清理，聚合接口不能每 30 秒全扫全年审计。</w:t>
      </w:r>
    </w:p>
    <w:p>
      <w:r>
        <w:t>MySQL 新增 monitoring_token（token_hash、scope、allowed_cidrs、enabled、expires_at、last_used_at）、monitoring_event（event_id、dedupe_key 唯一、event_type、user_id 可空、direction、bytes_delta、occurred_at、source_id）、transfer_progress（transfer_id/sequence 唯一、cumulative_bytes、reported_at）、monitoring_snapshot（scope 主键、schema_version、window_end、valid、metrics JSON、cursor、updated_at）及 security_incident（fingerprint 唯一、category、severity、status、first/last_seen_at、request_id、ack/closed_by/at、resolution）。监控事件索引 occurred_at/event_type、user_id/occurred_at，快照在事务提交后才对外可见；未授权接口不返回诊断详情。</w:t>
      </w:r>
    </w:p>
    <w:p>
      <w:pPr>
        <w:pStyle w:val="Heading2"/>
      </w:pPr>
      <w:r>
        <w:t>8.12 Zabbix 7.0 模板与联调</w:t>
      </w:r>
    </w:p>
    <w:p>
      <w:r>
        <w:t>随文模板“云渡-Zabbix7.0-HTTP监控模板.json”采用 Zabbix 7.0 导出结构，1 个 HTTP_AGENT 主监控项与 18 个依赖项；依赖项用 JSONPath 提取，主项每 30 秒采集、超时 10 秒、只接受 HTTP 200、禁止重定向、开启 TLS 证书与主机名校验。字段缺失/类型错误或版本不符使主项不支持并产生无数据告警，不使用“失败返回零”的预处理。</w:t>
      </w:r>
    </w:p>
    <w:p>
      <w:r>
        <w:t>主机宏 {$YUNDU.URL} 为云渡 HTTPS 管理入口，{$YUNDU.TOKEN} 必须使用主机级秘密宏，{$YUNDU.HTTP.PROXY} 可为空。其余宏设置违规/流量阈值；不能配置为零或负数。监控历史默认 7 天、趋势 365 天，原始 JSON 仅 1 天。不启用用户级自动发现，避免高基数和人员信息外泄。</w:t>
      </w:r>
    </w:p>
    <w:p>
      <w:r>
        <w:t>连续 3 分钟无有效响应告警；快照与 Zabbix 当前时间偏差超过 120 秒告警；窗口未就绪告警。普通窗口阈值告警在低于阈值持续 3 分钟后恢复；严重事件在云渡事件关闭后恢复。业务告警依赖采集/快照健康，避免数据异常时大量衍生告警；这不代表停采期间没有违规。严重事件持久计数可以在采集恢复后补报，普通窗口事件在长停采后须通过平台审计追溯，不承诺所有告警永不遗漏。</w:t>
      </w:r>
    </w:p>
    <w:p>
      <w:r>
        <w:t>操作顺序：云渡配置集成、生成只读令牌并限制采集源→Zabbix 7.0 导入模板→建立“云渡”主机、绑定模板、配置宏和实际采集节点→验证 Latest data→配置触发器 Action 与接收人员。模板不含实际密码、真实地址或自动通知 Action；告警投递使用企业现有 Zabbix 渠道，优先与云渡自身群通知链路独立，以便云渡故障时仍能报警。</w:t>
      </w:r>
    </w:p>
    <w:p>
      <w:r>
        <w:t>交付当前是接口/模板契约，云渡尚未开发，未在真实 Zabbix 7.0 导入和联调。开发验收必须实际测试正常、401/403/503、超时、缺字段、旧快照、重启、多实例、60 分钟回填、重复事件、超限、恢复及严重事件关闭，不以 JSON 语法通过替代平台导入成功。</w:t>
      </w:r>
    </w:p>
    <w:p>
      <w:bookmarkStart w:id="109" w:name="chapter_9"/>
      <w:pPr>
        <w:pStyle w:val="Heading1"/>
        <w:pageBreakBefore/>
      </w:pPr>
      <w:r>
        <w:t>9 前端 后台与运行保障</w:t>
      </w:r>
      <w:bookmarkEnd w:id="109"/>
    </w:p>
    <w:p>
      <w:pPr>
        <w:pStyle w:val="Heading2"/>
      </w:pPr>
      <w:r>
        <w:t>9.1 信息架构</w:t>
      </w:r>
    </w:p>
    <w:p>
      <w:r>
        <w:t>一级菜单为首页、我的申请、新建交换、我的审批、通知中心、审计中心、系统设置。系统设置下分用户与角色、部门与组、审批人、业务系统、流程中心、方向安全基线、交换通道、集成配置、后台任务、内容清理、群通知投递、Zabbix 监控及审计归档。</w:t>
      </w:r>
    </w:p>
    <w:p>
      <w:r>
        <w:t>首页突出本人草稿、处理中、待审批、可领取数量及最近申请。生产入口默认新建生产到办公，办公入口默认新建办公到生产；目标方向由入口与后端策略决定，不允许用户改 zone 伪装。</w:t>
      </w:r>
    </w:p>
    <w:p>
      <w:pPr>
        <w:pStyle w:val="Heading2"/>
      </w:pPr>
      <w:r>
        <w:t>9.2 页面要求</w:t>
      </w:r>
    </w:p>
    <w:p>
      <w:pPr>
        <w:keepNext/>
        <w:spacing w:after="140"/>
      </w:pPr>
      <w:r>
        <w:rPr>
          <w:color w:val="326E83"/>
          <w:sz w:val="18"/>
        </w:rPr>
        <w:t>表 9–1  页面要求</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页面</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内容和交互</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登录</w:t>
            </w:r>
          </w:p>
        </w:tc>
        <w:tc>
          <w:tcPr>
            <w:tcW w:type="dxa" w:w="7195"/>
            <w:vAlign w:val="center"/>
            <w:tcMar>
              <w:top w:w="125" w:type="dxa"/>
              <w:bottom w:w="125" w:type="dxa"/>
              <w:left w:w="145" w:type="dxa"/>
              <w:right w:w="145" w:type="dxa"/>
            </w:tcMar>
          </w:tcPr>
          <w:p>
            <w:pPr>
              <w:spacing w:after="0" w:line="276" w:lineRule="auto"/>
            </w:pPr>
            <w:r>
              <w:rPr>
                <w:b w:val="0"/>
                <w:color w:val="1C3042"/>
                <w:sz w:val="20"/>
              </w:rPr>
              <w:t>本地账号密码步骤、验证码步骤、错误/等待提示；未通过第二步无业务页面</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MFA 绑定与恢复</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短时二维码、验证码确认、绑定状态、重绑流程，无秘钥长期查看</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我的申请</w:t>
            </w:r>
          </w:p>
        </w:tc>
        <w:tc>
          <w:tcPr>
            <w:tcW w:type="dxa" w:w="7195"/>
            <w:vAlign w:val="center"/>
            <w:tcMar>
              <w:top w:w="125" w:type="dxa"/>
              <w:bottom w:w="125" w:type="dxa"/>
              <w:left w:w="145" w:type="dxa"/>
              <w:right w:w="145" w:type="dxa"/>
            </w:tcMar>
          </w:tcPr>
          <w:p>
            <w:pPr>
              <w:spacing w:after="0" w:line="276" w:lineRule="auto"/>
            </w:pPr>
            <w:r>
              <w:rPr>
                <w:b w:val="0"/>
                <w:color w:val="1C3042"/>
                <w:sz w:val="20"/>
              </w:rPr>
              <w:t>单号、方向、系统、密级、文件量、状态、当前人、剩余时间，过滤和游标分页</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新建与草稿</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用途/组/系统/工单/方向策略→文件队列→确认提交，未保存离开提醒</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办公上传</w:t>
            </w:r>
          </w:p>
        </w:tc>
        <w:tc>
          <w:tcPr>
            <w:tcW w:type="dxa" w:w="7195"/>
            <w:vAlign w:val="center"/>
            <w:tcMar>
              <w:top w:w="125" w:type="dxa"/>
              <w:bottom w:w="125" w:type="dxa"/>
              <w:left w:w="145" w:type="dxa"/>
              <w:right w:w="145" w:type="dxa"/>
            </w:tcMar>
          </w:tcPr>
          <w:p>
            <w:pPr>
              <w:spacing w:after="0" w:line="276" w:lineRule="auto"/>
            </w:pPr>
            <w:r>
              <w:rPr>
                <w:b w:val="0"/>
                <w:color w:val="1C3042"/>
                <w:sz w:val="20"/>
              </w:rPr>
              <w:t>明显显示 SQL/CSV、编码和大小限制，检查失败显示规则与修复建议</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提交确认</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字段、文件名/大小/SHA256、匹配的流程版本与实际路径办理人、期限、承诺勾选</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申请详情</w:t>
            </w:r>
          </w:p>
        </w:tc>
        <w:tc>
          <w:tcPr>
            <w:tcW w:type="dxa" w:w="7195"/>
            <w:vAlign w:val="center"/>
            <w:tcMar>
              <w:top w:w="125" w:type="dxa"/>
              <w:bottom w:w="125" w:type="dxa"/>
              <w:left w:w="145" w:type="dxa"/>
              <w:right w:w="145" w:type="dxa"/>
            </w:tcMar>
          </w:tcPr>
          <w:p>
            <w:pPr>
              <w:spacing w:after="0" w:line="276" w:lineRule="auto"/>
            </w:pPr>
            <w:r>
              <w:rPr>
                <w:b w:val="0"/>
                <w:color w:val="1C3042"/>
                <w:sz w:val="20"/>
              </w:rPr>
              <w:t>冻结快照、文件检查项、审批时间线、复制进度、领取和审计，无正文预览</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待办审批</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当前节点、用途/报告、审核清单、意见、同意/拒绝，不做批量同意</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文件领取</w:t>
            </w:r>
          </w:p>
        </w:tc>
        <w:tc>
          <w:tcPr>
            <w:tcW w:type="dxa" w:w="7195"/>
            <w:vAlign w:val="center"/>
            <w:tcMar>
              <w:top w:w="125" w:type="dxa"/>
              <w:bottom w:w="125" w:type="dxa"/>
              <w:left w:w="145" w:type="dxa"/>
              <w:right w:w="145" w:type="dxa"/>
            </w:tcMar>
          </w:tcPr>
          <w:p>
            <w:pPr>
              <w:spacing w:after="0" w:line="276" w:lineRule="auto"/>
            </w:pPr>
            <w:r>
              <w:rPr>
                <w:b w:val="0"/>
                <w:color w:val="1C3042"/>
                <w:sz w:val="20"/>
              </w:rPr>
              <w:t>仅目标门户本人显示下载按钮，独立显示全部/部分发送完成及期限</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审计</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必须时间窗，方向/人/单/动作/结果/哈希筛选，授权范围异步导出</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流程中心</w:t>
            </w:r>
          </w:p>
        </w:tc>
        <w:tc>
          <w:tcPr>
            <w:tcW w:type="dxa" w:w="7195"/>
            <w:vAlign w:val="center"/>
            <w:tcMar>
              <w:top w:w="125" w:type="dxa"/>
              <w:bottom w:w="125" w:type="dxa"/>
              <w:left w:w="145" w:type="dxa"/>
              <w:right w:w="145" w:type="dxa"/>
            </w:tcMar>
          </w:tcPr>
          <w:p>
            <w:pPr>
              <w:spacing w:after="0" w:line="276" w:lineRule="auto"/>
            </w:pPr>
            <w:r>
              <w:rPr>
                <w:b w:val="0"/>
                <w:color w:val="1C3042"/>
                <w:sz w:val="20"/>
              </w:rPr>
              <w:t>名称/范围/当前版本/草稿/发布状态，创建、克隆、停用和历史版本</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流程画布</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添加/连接/删除节点、拖动布局、缩放、撤销重做、自动布局；右侧节点/通知属性，保存草稿</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发布与模拟</w:t>
            </w:r>
          </w:p>
        </w:tc>
        <w:tc>
          <w:tcPr>
            <w:tcW w:type="dxa" w:w="7195"/>
            <w:vAlign w:val="center"/>
            <w:tcMar>
              <w:top w:w="125" w:type="dxa"/>
              <w:bottom w:w="125" w:type="dxa"/>
              <w:left w:w="145" w:type="dxa"/>
              <w:right w:w="145" w:type="dxa"/>
            </w:tcMar>
          </w:tcPr>
          <w:p>
            <w:pPr>
              <w:spacing w:after="0" w:line="276" w:lineRule="auto"/>
            </w:pPr>
            <w:r>
              <w:rPr>
                <w:b w:val="0"/>
                <w:color w:val="1C3042"/>
                <w:sz w:val="20"/>
              </w:rPr>
              <w:t>node_id 级错误定位、样例参数模拟、路径/人员/群/@ 预览、版本差异、生效范围和发布确认</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流程运行详情</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冻结版本图、实际分支、当前节点、ANY/ALL 成员决定、通知状态，不允许编辑运行图</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企业微信群配置</w:t>
            </w:r>
          </w:p>
        </w:tc>
        <w:tc>
          <w:tcPr>
            <w:tcW w:type="dxa" w:w="7195"/>
            <w:vAlign w:val="center"/>
            <w:tcMar>
              <w:top w:w="125" w:type="dxa"/>
              <w:bottom w:w="125" w:type="dxa"/>
              <w:left w:w="145" w:type="dxa"/>
              <w:right w:w="145" w:type="dxa"/>
            </w:tcMar>
          </w:tcPr>
          <w:p>
            <w:pPr>
              <w:spacing w:after="0" w:line="276" w:lineRule="auto"/>
            </w:pPr>
            <w:r>
              <w:rPr>
                <w:b w:val="0"/>
                <w:color w:val="1C3042"/>
                <w:sz w:val="20"/>
              </w:rPr>
              <w:t>群别名、Webhook 秘密、组织/方向范围、Proxy、userid/手机号映射、明确测试 @ 人</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群投递详情</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节点事件、群、@ 解析、Proxy、ACCEPTED/FAILED/UNKNOWN/SUPPRESSED、错误和重试</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集成配置</w:t>
            </w:r>
          </w:p>
        </w:tc>
        <w:tc>
          <w:tcPr>
            <w:tcW w:type="dxa" w:w="7195"/>
            <w:vAlign w:val="center"/>
            <w:tcMar>
              <w:top w:w="125" w:type="dxa"/>
              <w:bottom w:w="125" w:type="dxa"/>
              <w:left w:w="145" w:type="dxa"/>
              <w:right w:w="145" w:type="dxa"/>
            </w:tcMar>
          </w:tcPr>
          <w:p>
            <w:pPr>
              <w:spacing w:after="0" w:line="276" w:lineRule="auto"/>
            </w:pPr>
            <w:r>
              <w:rPr>
                <w:b w:val="0"/>
                <w:color w:val="1C3042"/>
                <w:sz w:val="20"/>
              </w:rPr>
              <w:t>类型表单、秘密操作、版本差异、测试、发布、健康、禁用影响</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Zabbix 监控</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令牌、采集源白名单、接口与模板、最近采集时间和快照状态；秘密仅创建时展示</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安全事件</w:t>
            </w:r>
          </w:p>
        </w:tc>
        <w:tc>
          <w:tcPr>
            <w:tcW w:type="dxa" w:w="7195"/>
            <w:vAlign w:val="center"/>
            <w:tcMar>
              <w:top w:w="125" w:type="dxa"/>
              <w:bottom w:w="125" w:type="dxa"/>
              <w:left w:w="145" w:type="dxa"/>
              <w:right w:w="145" w:type="dxa"/>
            </w:tcMar>
          </w:tcPr>
          <w:p>
            <w:pPr>
              <w:spacing w:after="0" w:line="276" w:lineRule="auto"/>
            </w:pPr>
            <w:r>
              <w:rPr>
                <w:b w:val="0"/>
                <w:color w:val="1C3042"/>
                <w:sz w:val="20"/>
              </w:rPr>
              <w:t>被拒尝试与严重事件分开，范围内人员/申请关联；确认与关闭分开，关闭必须有处置说明，不提供放行</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后台任务</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阶段、队龄、租约、attempt、失败原因、合法技术重试，无机器 Agent 管理</w:t>
            </w:r>
          </w:p>
        </w:tc>
      </w:tr>
    </w:tbl>
    <w:p>
      <w:pPr>
        <w:spacing w:after="0" w:line="60" w:lineRule="exact" w:before="0"/>
      </w:pPr>
      <w:r/>
      <w:r>
        <w:rPr>
          <w:sz w:val="6"/>
        </w:rPr>
      </w:r>
    </w:p>
    <w:p>
      <w:r>
        <w:t>Ant Design 统一表格、表单、Steps、Timeline、Tag 和 Modal；状态用文字加颜色，不只颜色。同一标签页合并状态请求，活跃处理中页面每 5 秒轮询并加抖动，首页每 10 秒；后台隐藏标签暂停，恢复可见立即刷新，终态停止轮询；不要求 WebSocket。</w:t>
      </w:r>
    </w:p>
    <w:p>
      <w:r>
        <w:t>适配桌面 1366×768 及以上，长表横向滚动；文件名、意见、AI 建议纯文本渲染，不用危险 HTML 插入。401 引导重新登录，409 提示状态变化，上传失败保留成功项。前端不持久化秘密或附件到 localStorage。</w:t>
      </w:r>
    </w:p>
    <w:p>
      <w:pPr>
        <w:pStyle w:val="Heading2"/>
      </w:pPr>
      <w:r>
        <w:t>9.3 节点通知配置矩阵</w:t>
      </w:r>
    </w:p>
    <w:p>
      <w:pPr>
        <w:keepNext/>
        <w:spacing w:after="140"/>
      </w:pPr>
      <w:r>
        <w:rPr>
          <w:color w:val="326E83"/>
          <w:sz w:val="18"/>
        </w:rPr>
        <w:t>表 9–2  节点通知配置矩阵</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事件</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默认目标和处理</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NODE_ACTIVATED</w:t>
            </w:r>
          </w:p>
        </w:tc>
        <w:tc>
          <w:tcPr>
            <w:tcW w:type="dxa" w:w="7195"/>
            <w:vAlign w:val="center"/>
            <w:tcMar>
              <w:top w:w="125" w:type="dxa"/>
              <w:bottom w:w="125" w:type="dxa"/>
              <w:left w:w="145" w:type="dxa"/>
              <w:right w:w="145" w:type="dxa"/>
            </w:tcMar>
          </w:tcPr>
          <w:p>
            <w:pPr>
              <w:spacing w:after="0" w:line="276" w:lineRule="auto"/>
            </w:pPr>
            <w:r>
              <w:rPr>
                <w:b w:val="0"/>
                <w:color w:val="1C3042"/>
                <w:sz w:val="20"/>
              </w:rPr>
              <w:t>节点绑定群，@ 当前实际办理人；站内同步创建待办</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NODE_REASSIGNED</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同节点许可群，@ 新办理人；旧待办提醒停止</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NODE_OVERDUE</w:t>
            </w:r>
          </w:p>
        </w:tc>
        <w:tc>
          <w:tcPr>
            <w:tcW w:type="dxa" w:w="7195"/>
            <w:vAlign w:val="center"/>
            <w:tcMar>
              <w:top w:w="125" w:type="dxa"/>
              <w:bottom w:w="125" w:type="dxa"/>
              <w:left w:w="145" w:type="dxa"/>
              <w:right w:w="145" w:type="dxa"/>
            </w:tcMar>
          </w:tcPr>
          <w:p>
            <w:pPr>
              <w:spacing w:after="0" w:line="276" w:lineRule="auto"/>
            </w:pPr>
            <w:r>
              <w:rPr>
                <w:b w:val="0"/>
                <w:color w:val="1C3042"/>
                <w:sz w:val="20"/>
              </w:rPr>
              <w:t>只 @ 仍未办理成员，按间隔/最大次数催办，无自动批准</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NODE_COMPLETED</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可选群消息，默认不 @all，不替代下一节点进入提醒</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REQUEST_REJECTED/CANCELLED</w:t>
            </w:r>
          </w:p>
        </w:tc>
        <w:tc>
          <w:tcPr>
            <w:tcW w:type="dxa" w:w="7195"/>
            <w:vAlign w:val="center"/>
            <w:tcMar>
              <w:top w:w="125" w:type="dxa"/>
              <w:bottom w:w="125" w:type="dxa"/>
              <w:left w:w="145" w:type="dxa"/>
              <w:right w:w="145" w:type="dxa"/>
            </w:tcMar>
          </w:tcPr>
          <w:p>
            <w:pPr>
              <w:spacing w:after="0" w:line="276" w:lineRule="auto"/>
            </w:pPr>
            <w:r>
              <w:rPr>
                <w:b w:val="0"/>
                <w:color w:val="1C3042"/>
                <w:sz w:val="20"/>
              </w:rPr>
              <w:t>申请人站内通知，可选授权群简短状态</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REQUEST_READY</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申请人，指向目标网络领取入口，不带对象 URL</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REQUEST_EXPIRED/REVOKED</w:t>
            </w:r>
          </w:p>
        </w:tc>
        <w:tc>
          <w:tcPr>
            <w:tcW w:type="dxa" w:w="7195"/>
            <w:vAlign w:val="center"/>
            <w:tcMar>
              <w:top w:w="125" w:type="dxa"/>
              <w:bottom w:w="125" w:type="dxa"/>
              <w:left w:w="145" w:type="dxa"/>
              <w:right w:w="145" w:type="dxa"/>
            </w:tcMar>
          </w:tcPr>
          <w:p>
            <w:pPr>
              <w:spacing w:after="0" w:line="276" w:lineRule="auto"/>
            </w:pPr>
            <w:r>
              <w:rPr>
                <w:b w:val="0"/>
                <w:color w:val="1C3042"/>
                <w:sz w:val="20"/>
              </w:rPr>
              <w:t>申请人，说明已不可领取</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SECURITY_QUARANTINED</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授权安全群及人员，不含正文</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DELIVERY_FAILED/WORKFLOW_BLOCKED</w:t>
            </w:r>
          </w:p>
        </w:tc>
        <w:tc>
          <w:tcPr>
            <w:tcW w:type="dxa" w:w="7195"/>
            <w:vAlign w:val="center"/>
            <w:tcMar>
              <w:top w:w="125" w:type="dxa"/>
              <w:bottom w:w="125" w:type="dxa"/>
              <w:left w:w="145" w:type="dxa"/>
              <w:right w:w="145" w:type="dxa"/>
            </w:tcMar>
          </w:tcPr>
          <w:p>
            <w:pPr>
              <w:spacing w:after="0" w:line="276" w:lineRule="auto"/>
            </w:pPr>
            <w:r>
              <w:rPr>
                <w:b w:val="0"/>
                <w:color w:val="1C3042"/>
                <w:sz w:val="20"/>
              </w:rPr>
              <w:t>运维兜底渠道，避免用故障群渠道通知自身故障</w:t>
            </w:r>
          </w:p>
        </w:tc>
      </w:tr>
    </w:tbl>
    <w:p>
      <w:pPr>
        <w:spacing w:after="0" w:line="60" w:lineRule="exact" w:before="0"/>
      </w:pPr>
      <w:r/>
      <w:r>
        <w:rPr>
          <w:sz w:val="6"/>
        </w:rPr>
      </w:r>
    </w:p>
    <w:p>
      <w:r>
        <w:t>节点属性可配置 event、group_binding、Proxy（从群集成继承）、mention_mode、模板版本、发送间隔、最大次数及站内/可选邮件兜底。流程保存只保存规则；校验/模拟不发送；发布只启用规则；实例真正到达节点后才自动投递。</w:t>
      </w:r>
    </w:p>
    <w:p>
      <w:r>
        <w:t>本地与外部状态分离：inbox READ 仅针对明确的用户已读操作，群投递 ACCEPTED 只表示企业微信受理。一次群通知可能 @ 多人，不能用某人已读使全部待办完成。规则定义随流程版本冻结，重试执行前仍叠加全局禁用和当前成员任务状态。</w:t>
      </w:r>
    </w:p>
    <w:p>
      <w:pPr>
        <w:pStyle w:val="Heading2"/>
      </w:pPr>
      <w:r>
        <w:t>9.4 部署与配置</w:t>
      </w:r>
    </w:p>
    <w:p>
      <w:r>
        <w:t>开发 Compose 默认含 MySQL、两个独立 MinIO、Web 应用和两处入口模拟网络；ClamAV 放入可选 antivirus profile，默认不启动。生产优先企业现有受管 MySQL/对象存储，Go Web 单实例起步、应用内后台协程、固定反向代理；双实例作为可选高可用拓扑；仅启用杀毒时部署扫描服务。无 Redis、ClickHouse、Kafka、RabbitMQ 和独立 Agent 服务。</w:t>
      </w:r>
    </w:p>
    <w:p>
      <w:r>
        <w:t>启动自举仅包括 MySQL DSN Secret、加密主密钥/KMS、服务 TLS、可信入口标识/endpoint 白名单、门户 origin 和首次管理员一次性引导。对象存储、代理、通知和模型通过集成页配置，不写死在代码。</w:t>
      </w:r>
    </w:p>
    <w:p>
      <w:r>
        <w:t>业务策略包括方向大小/类型、全局/个人并发、全文编码/文件头规则、TOTP 限流、会话期限、审批提醒、扫描库新鲜度、复制重试、下载 grant/续检、留存和清理批次。涉及硬性边界的设置不能关闭。</w:t>
      </w:r>
    </w:p>
    <w:p>
      <w:r>
        <w:t>健康端点 live 只表示进程活着，ready 检查 MySQL、必要配置、秘密解密和数据面可用性；AI/通知失败单独告警，不必阻断所有业务。危险生产配置应启动失败，不使用假扫描通过或默认 OTP。</w:t>
      </w:r>
    </w:p>
    <w:p>
      <w:pPr>
        <w:pStyle w:val="Heading2"/>
      </w:pPr>
      <w:r>
        <w:t>9.5 指标与日志</w:t>
      </w:r>
    </w:p>
    <w:p>
      <w:r>
        <w:t>结构化日志含时间、level、instance、zone、trace_id、request/job_id、error_code、duration，不含秘密/签名 query/正文。审计与普通日志分开，接入企业现有日志平台。</w:t>
      </w:r>
    </w:p>
    <w:p>
      <w:pPr>
        <w:keepNext/>
        <w:spacing w:after="140"/>
      </w:pPr>
      <w:r>
        <w:rPr>
          <w:color w:val="326E83"/>
          <w:sz w:val="18"/>
        </w:rPr>
        <w:t>表 9–3  指标与日志</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指标</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初始告警条件</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API 5xx</w:t>
            </w:r>
          </w:p>
        </w:tc>
        <w:tc>
          <w:tcPr>
            <w:tcW w:type="dxa" w:w="7195"/>
            <w:vAlign w:val="center"/>
            <w:tcMar>
              <w:top w:w="125" w:type="dxa"/>
              <w:bottom w:w="125" w:type="dxa"/>
              <w:left w:w="145" w:type="dxa"/>
              <w:right w:w="145" w:type="dxa"/>
            </w:tcMar>
          </w:tcPr>
          <w:p>
            <w:pPr>
              <w:spacing w:after="0" w:line="276" w:lineRule="auto"/>
            </w:pPr>
            <w:r>
              <w:rPr>
                <w:b w:val="0"/>
                <w:color w:val="1C3042"/>
                <w:sz w:val="20"/>
              </w:rPr>
              <w:t>5 分钟超过 2% 且请求量至少 100</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元数据 API P95</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超过 800ms 持续 5 分钟</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MySQL 连接</w:t>
            </w:r>
          </w:p>
        </w:tc>
        <w:tc>
          <w:tcPr>
            <w:tcW w:type="dxa" w:w="7195"/>
            <w:vAlign w:val="center"/>
            <w:tcMar>
              <w:top w:w="125" w:type="dxa"/>
              <w:bottom w:w="125" w:type="dxa"/>
              <w:left w:w="145" w:type="dxa"/>
              <w:right w:w="145" w:type="dxa"/>
            </w:tcMar>
          </w:tcPr>
          <w:p>
            <w:pPr>
              <w:spacing w:after="0" w:line="276" w:lineRule="auto"/>
            </w:pPr>
            <w:r>
              <w:rPr>
                <w:b w:val="0"/>
                <w:color w:val="1C3042"/>
                <w:sz w:val="20"/>
              </w:rPr>
              <w:t>超过 80% 持续 5 分钟，死锁/慢查询独立统计</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可执行任务队龄</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超过 5 分钟警告，15 分钟严重</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扫描库新鲜度</w:t>
            </w:r>
          </w:p>
        </w:tc>
        <w:tc>
          <w:tcPr>
            <w:tcW w:type="dxa" w:w="7195"/>
            <w:vAlign w:val="center"/>
            <w:tcMar>
              <w:top w:w="125" w:type="dxa"/>
              <w:bottom w:w="125" w:type="dxa"/>
              <w:left w:w="145" w:type="dxa"/>
              <w:right w:w="145" w:type="dxa"/>
            </w:tcMar>
          </w:tcPr>
          <w:p>
            <w:pPr>
              <w:spacing w:after="0" w:line="276" w:lineRule="auto"/>
            </w:pPr>
            <w:r>
              <w:rPr>
                <w:b w:val="0"/>
                <w:color w:val="1C3042"/>
                <w:sz w:val="20"/>
              </w:rPr>
              <w:t>仅杀毒启用时监控；24 小时未成功校验更新状态阻断新的必需扫描，48 小时严重</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哈希异常或恶意文件</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每事件安全告警，按申请合并重复</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存储使用率</w:t>
            </w:r>
          </w:p>
        </w:tc>
        <w:tc>
          <w:tcPr>
            <w:tcW w:type="dxa" w:w="7195"/>
            <w:vAlign w:val="center"/>
            <w:tcMar>
              <w:top w:w="125" w:type="dxa"/>
              <w:bottom w:w="125" w:type="dxa"/>
              <w:left w:w="145" w:type="dxa"/>
              <w:right w:w="145" w:type="dxa"/>
            </w:tcMar>
          </w:tcPr>
          <w:p>
            <w:pPr>
              <w:spacing w:after="0" w:line="276" w:lineRule="auto"/>
            </w:pPr>
            <w:r>
              <w:rPr>
                <w:b w:val="0"/>
                <w:color w:val="1C3042"/>
                <w:sz w:val="20"/>
              </w:rPr>
              <w:t>80% 警告，90% 严重</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清理积压</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普通内容失效超过 24 小时仍存在</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审计归档</w:t>
            </w:r>
          </w:p>
        </w:tc>
        <w:tc>
          <w:tcPr>
            <w:tcW w:type="dxa" w:w="7195"/>
            <w:vAlign w:val="center"/>
            <w:tcMar>
              <w:top w:w="125" w:type="dxa"/>
              <w:bottom w:w="125" w:type="dxa"/>
              <w:left w:w="145" w:type="dxa"/>
              <w:right w:w="145" w:type="dxa"/>
            </w:tcMar>
          </w:tcPr>
          <w:p>
            <w:pPr>
              <w:spacing w:after="0" w:line="276" w:lineRule="auto"/>
            </w:pPr>
            <w:r>
              <w:rPr>
                <w:b w:val="0"/>
                <w:color w:val="1C3042"/>
                <w:sz w:val="20"/>
              </w:rPr>
              <w:t>最近成功超过 26 小时</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TOTP 登录异常</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错误/锁定突增、服务器时间偏移超过 30 秒</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企业微信/邮件</w:t>
            </w:r>
          </w:p>
        </w:tc>
        <w:tc>
          <w:tcPr>
            <w:tcW w:type="dxa" w:w="7195"/>
            <w:vAlign w:val="center"/>
            <w:tcMar>
              <w:top w:w="125" w:type="dxa"/>
              <w:bottom w:w="125" w:type="dxa"/>
              <w:left w:w="145" w:type="dxa"/>
              <w:right w:w="145" w:type="dxa"/>
            </w:tcMar>
          </w:tcPr>
          <w:p>
            <w:pPr>
              <w:spacing w:after="0" w:line="276" w:lineRule="auto"/>
            </w:pPr>
            <w:r>
              <w:rPr>
                <w:b w:val="0"/>
                <w:color w:val="1C3042"/>
                <w:sz w:val="20"/>
              </w:rPr>
              <w:t>连续 5 次失败或 15 分钟失败率超过 20%</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AI 配额</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80% 提醒，100% 停止新请求</w:t>
            </w:r>
          </w:p>
        </w:tc>
      </w:tr>
    </w:tbl>
    <w:p>
      <w:pPr>
        <w:spacing w:after="0" w:line="60" w:lineRule="exact" w:before="0"/>
      </w:pPr>
      <w:r/>
      <w:r>
        <w:rPr>
          <w:sz w:val="6"/>
        </w:rPr>
      </w:r>
    </w:p>
    <w:p>
      <w:r>
        <w:t>指标不以 user_id/file_id 等无限高基数字段作标签，细节在日志。下载统计分授权、启动、发送完成和中断。告警需有企业现有监控兜底，避免企业微信适配器故障导致自己的故障通知也发不出。</w:t>
      </w:r>
    </w:p>
    <w:p>
      <w:pPr>
        <w:pStyle w:val="Heading2"/>
      </w:pPr>
      <w:r>
        <w:t>9.6 恢复与备份</w:t>
      </w:r>
    </w:p>
    <w:p>
      <w:r>
        <w:t>建议初始元数据 RPO 15 分钟、RTO 4 小时，实际由企业备份和 binlog 能力验证。主密钥/TOTP 加密密钥独立备份，不把密钥只放数据库。至少季度演练 MySQL、密钥和对象引用恢复。</w:t>
      </w:r>
    </w:p>
    <w:p>
      <w:r>
        <w:t>数据库恢复后默认冻结发布与下载，撤销会话、challenge 和 grants，对照当前时间及独立审计归档核对撤销/审批/对象版本再解冻。恢复旧备份可能倒退 last_used_step，因此同时阻断 TOTP 登录至少超出当前容差窗口、提升认证恢复 epoch 并按可信当前时间重新建立已消费步基线，不能直接复用恢复前 challenge 或让旧验证码重放。</w:t>
      </w:r>
    </w:p>
    <w:p>
      <w:r>
        <w:t>内容容量按每日上传量乘保留时间乘两侧副本，加失败候选/隔离余量和存储内部冗余分别计算。短期交换正文不默认无限备份，备份内容同样受删除制度约束。</w:t>
      </w:r>
    </w:p>
    <w:p>
      <w:pPr>
        <w:pStyle w:val="Heading2"/>
      </w:pPr>
      <w:r>
        <w:t>9.7 三十人在线的资源与流量预算</w:t>
      </w:r>
    </w:p>
    <w:p>
      <w:r>
        <w:t>本节是开发默认值和部署起点，不是已测性能承诺。30 人在线不等于 30 条持续大文件流。办公到生产 SQL 最大 30 MiB，生产到办公最大 100 MiB；两方向共用全局资源预算，不能按门户各算一份。</w:t>
      </w:r>
    </w:p>
    <w:p>
      <w:pPr>
        <w:keepNext/>
        <w:spacing w:after="140"/>
      </w:pPr>
      <w:r>
        <w:rPr>
          <w:color w:val="326E83"/>
          <w:sz w:val="18"/>
        </w:rPr>
        <w:t>表 9–4  三十人在线的资源与流量预算</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2798"/>
        <w:gridCol w:w="7195"/>
      </w:tblGrid>
      <w:tr>
        <w:trPr>
          <w:tblHeader/>
          <w:cantSplit/>
        </w:trPr>
        <w:tc>
          <w:tcPr>
            <w:tcW w:type="dxa" w:w="2798"/>
            <w:vAlign w:val="center"/>
            <w:tcMar>
              <w:top w:w="125" w:type="dxa"/>
              <w:bottom w:w="125" w:type="dxa"/>
              <w:left w:w="145" w:type="dxa"/>
              <w:right w:w="145" w:type="dxa"/>
            </w:tcMar>
            <w:shd w:fill="17374F"/>
          </w:tcPr>
          <w:p>
            <w:pPr>
              <w:spacing w:after="0" w:line="276" w:lineRule="auto"/>
            </w:pPr>
            <w:r>
              <w:rPr>
                <w:b/>
                <w:color w:val="FFFFFF"/>
                <w:sz w:val="20"/>
              </w:rPr>
              <w:t>项目</w:t>
            </w:r>
          </w:p>
        </w:tc>
        <w:tc>
          <w:tcPr>
            <w:tcW w:type="dxa" w:w="7195"/>
            <w:vAlign w:val="center"/>
            <w:tcMar>
              <w:top w:w="125" w:type="dxa"/>
              <w:bottom w:w="125" w:type="dxa"/>
              <w:left w:w="145" w:type="dxa"/>
              <w:right w:w="145" w:type="dxa"/>
            </w:tcMar>
            <w:shd w:fill="17374F"/>
          </w:tcPr>
          <w:p>
            <w:pPr>
              <w:spacing w:after="0" w:line="276" w:lineRule="auto"/>
            </w:pPr>
            <w:r>
              <w:rPr>
                <w:b/>
                <w:color w:val="FFFFFF"/>
                <w:sz w:val="20"/>
              </w:rPr>
              <w:t>开发与部署默认</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Web 应用</w:t>
            </w:r>
          </w:p>
        </w:tc>
        <w:tc>
          <w:tcPr>
            <w:tcW w:type="dxa" w:w="7195"/>
            <w:vAlign w:val="center"/>
            <w:tcMar>
              <w:top w:w="125" w:type="dxa"/>
              <w:bottom w:w="125" w:type="dxa"/>
              <w:left w:w="145" w:type="dxa"/>
              <w:right w:w="145" w:type="dxa"/>
            </w:tcMar>
          </w:tcPr>
          <w:p>
            <w:pPr>
              <w:spacing w:after="0" w:line="276" w:lineRule="auto"/>
            </w:pPr>
            <w:r>
              <w:rPr>
                <w:b w:val="0"/>
                <w:color w:val="1C3042"/>
                <w:sz w:val="20"/>
              </w:rPr>
              <w:t>1 个 Go 实例，建议 4 vCPU / 8 GiB RAM；不含 MySQL、对象存储和可选 ClamAV</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MySQL</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优先企业受管实例；独立部署可从 2 vCPU / 4 GiB RAM 起步，SSD，容量按实测增长</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数据库连接池</w:t>
            </w:r>
          </w:p>
        </w:tc>
        <w:tc>
          <w:tcPr>
            <w:tcW w:type="dxa" w:w="7195"/>
            <w:vAlign w:val="center"/>
            <w:tcMar>
              <w:top w:w="125" w:type="dxa"/>
              <w:bottom w:w="125" w:type="dxa"/>
              <w:left w:w="145" w:type="dxa"/>
              <w:right w:w="145" w:type="dxa"/>
            </w:tcMar>
          </w:tcPr>
          <w:p>
            <w:pPr>
              <w:spacing w:after="0" w:line="276" w:lineRule="auto"/>
            </w:pPr>
            <w:r>
              <w:rPr>
                <w:b w:val="0"/>
                <w:color w:val="1C3042"/>
                <w:sz w:val="20"/>
              </w:rPr>
              <w:t>每应用实例 max_open=20、max_idle=5、max_idle_time=5 分钟、max_lifetime=30 分钟；寿命低于数据库或代理连接回收阈值</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文件全局槽位</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上传 6、下载 6、复制 2；下载每用户最多 2；上传个人限制沿用方向策略</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后台工作并发</w:t>
            </w:r>
          </w:p>
        </w:tc>
        <w:tc>
          <w:tcPr>
            <w:tcW w:type="dxa" w:w="7195"/>
            <w:vAlign w:val="center"/>
            <w:tcMar>
              <w:top w:w="125" w:type="dxa"/>
              <w:bottom w:w="125" w:type="dxa"/>
              <w:left w:w="145" w:type="dxa"/>
              <w:right w:w="145" w:type="dxa"/>
            </w:tcMar>
          </w:tcPr>
          <w:p>
            <w:pPr>
              <w:spacing w:after="0" w:line="276" w:lineRule="auto"/>
            </w:pPr>
            <w:r>
              <w:rPr>
                <w:b w:val="0"/>
                <w:color w:val="1C3042"/>
                <w:sz w:val="20"/>
              </w:rPr>
              <w:t>独立文本检查 2、流程推进 2、群通知 2、维护/归档 1；复制内的目标复查归属于复制槽位</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密码计算</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每实例最多 4 个 Argon2id 同时执行；排队最多 30、最长 10 秒，超限返回 429，不能降低密码算法强度</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流式内存</w:t>
            </w:r>
          </w:p>
        </w:tc>
        <w:tc>
          <w:tcPr>
            <w:tcW w:type="dxa" w:w="7195"/>
            <w:vAlign w:val="center"/>
            <w:tcMar>
              <w:top w:w="125" w:type="dxa"/>
              <w:bottom w:w="125" w:type="dxa"/>
              <w:left w:w="145" w:type="dxa"/>
              <w:right w:w="145" w:type="dxa"/>
            </w:tcMar>
          </w:tcPr>
          <w:p>
            <w:pPr>
              <w:spacing w:after="0" w:line="276" w:lineRule="auto"/>
            </w:pPr>
            <w:r>
              <w:rPr>
                <w:b w:val="0"/>
                <w:color w:val="1C3042"/>
                <w:sz w:val="20"/>
              </w:rPr>
              <w:t>每流复用 256 KiB 缓冲；S3 multipart 默认 8 MiB 分片、每文件并发 2，不按整单大小预分配内存</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限速</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单上传/下载流默认最高 5 MiB/s、单复制最高 10 MiB/s，可按实测带宽下调；跨域实际吞吐另测</w:t>
            </w:r>
          </w:p>
        </w:tc>
      </w:tr>
      <w:tr>
        <w:trPr>
          <w:cantSplit/>
        </w:trPr>
        <w:tc>
          <w:tcPr>
            <w:tcW w:type="dxa" w:w="2798"/>
            <w:vAlign w:val="center"/>
            <w:tcMar>
              <w:top w:w="125" w:type="dxa"/>
              <w:bottom w:w="125" w:type="dxa"/>
              <w:left w:w="145" w:type="dxa"/>
              <w:right w:w="145" w:type="dxa"/>
            </w:tcMar>
          </w:tcPr>
          <w:p>
            <w:pPr>
              <w:spacing w:after="0" w:line="276" w:lineRule="auto"/>
            </w:pPr>
            <w:r>
              <w:rPr>
                <w:b/>
                <w:color w:val="1C3042"/>
                <w:sz w:val="20"/>
              </w:rPr>
              <w:t>请求时间</w:t>
            </w:r>
          </w:p>
        </w:tc>
        <w:tc>
          <w:tcPr>
            <w:tcW w:type="dxa" w:w="7195"/>
            <w:vAlign w:val="center"/>
            <w:tcMar>
              <w:top w:w="125" w:type="dxa"/>
              <w:bottom w:w="125" w:type="dxa"/>
              <w:left w:w="145" w:type="dxa"/>
              <w:right w:w="145" w:type="dxa"/>
            </w:tcMar>
          </w:tcPr>
          <w:p>
            <w:pPr>
              <w:spacing w:after="0" w:line="276" w:lineRule="auto"/>
            </w:pPr>
            <w:r>
              <w:rPr>
                <w:b w:val="0"/>
                <w:color w:val="1C3042"/>
                <w:sz w:val="20"/>
              </w:rPr>
              <w:t>普通 API 最长 30 秒、通常 SQL 最长 3 秒；文件单次传输总时限 30 分钟、无进展 120 秒中止</w:t>
            </w:r>
          </w:p>
        </w:tc>
      </w:tr>
      <w:tr>
        <w:trPr>
          <w:cantSplit/>
        </w:trPr>
        <w:tc>
          <w:tcPr>
            <w:tcW w:type="dxa" w:w="2798"/>
            <w:vAlign w:val="center"/>
            <w:tcMar>
              <w:top w:w="125" w:type="dxa"/>
              <w:bottom w:w="125" w:type="dxa"/>
              <w:left w:w="145" w:type="dxa"/>
              <w:right w:w="145" w:type="dxa"/>
            </w:tcMar>
            <w:shd w:fill="F0F5F9"/>
          </w:tcPr>
          <w:p>
            <w:pPr>
              <w:spacing w:after="0" w:line="276" w:lineRule="auto"/>
            </w:pPr>
            <w:r>
              <w:rPr>
                <w:b/>
                <w:color w:val="1C3042"/>
                <w:sz w:val="20"/>
              </w:rPr>
              <w:t>文本与租约</w:t>
            </w:r>
          </w:p>
        </w:tc>
        <w:tc>
          <w:tcPr>
            <w:tcW w:type="dxa" w:w="7195"/>
            <w:vAlign w:val="center"/>
            <w:tcMar>
              <w:top w:w="125" w:type="dxa"/>
              <w:bottom w:w="125" w:type="dxa"/>
              <w:left w:w="145" w:type="dxa"/>
              <w:right w:w="145" w:type="dxa"/>
            </w:tcMar>
            <w:shd w:fill="F0F5F9"/>
          </w:tcPr>
          <w:p>
            <w:pPr>
              <w:spacing w:after="0" w:line="276" w:lineRule="auto"/>
            </w:pPr>
            <w:r>
              <w:rPr>
                <w:b w:val="0"/>
                <w:color w:val="1C3042"/>
                <w:sz w:val="20"/>
              </w:rPr>
              <w:t>全文检查默认 60 秒；资源/任务租约 90 秒，每 20 秒续租；租约失效立即取消对应工作</w:t>
            </w:r>
          </w:p>
        </w:tc>
      </w:tr>
    </w:tbl>
    <w:p>
      <w:pPr>
        <w:spacing w:after="0" w:line="60" w:lineRule="exact" w:before="0"/>
      </w:pPr>
      <w:r/>
      <w:r>
        <w:rPr>
          <w:sz w:val="6"/>
        </w:rPr>
      </w:r>
    </w:p>
    <w:p>
      <w:r>
        <w:t>慢外部存储不能长期占用数据库连接。所有查询及时 Close rows，事务内禁止 HTTP/S3/AI/通知调用；监控 DB.Stats 的 InUse、WaitCount 和 WaitDuration。短事务申请资源槽位后立即提交，正文流量不持事务。文件处理达到上限时，登录、查询、审批仍由独立请求资源预算服务。</w:t>
      </w:r>
    </w:p>
    <w:p>
      <w:r>
        <w:t>resource_slot 使用 MySQL 固定槽位加短事务租约实现全局上限，不引入 Redis。每次领取递增 fencing_token，完成/释放按 holder 和 token 条件更新，旧执行者不得释放新租约；上传和下载 holder 分别绑定 attempt/grant。无空位的交互请求快速返回 429，后台任务延后 available_at，不先占住工作协程等待。死实例槽位在租约过期后回收；长操作每次续租失败主动停止。全局上限指有效租约数，异常网络下短暂残留 I/O 通过取消和超时收敛。</w:t>
      </w:r>
    </w:p>
    <w:p>
      <w:r>
        <w:t>单实例足以作为本规模容量起点，但存在维护和故障停机窗口。若业务要求高可用，可部署两个相同实例，数据库连接总预算变为最多 40（另留运维余量），全局文件槽位数保持不变。数据库、入口、两侧存储及密钥可用性须一并评估，不能仅加第二个 Web 就宣称全链路高可用。不需要 Kubernetes、微服务或消息中间件。</w:t>
      </w:r>
    </w:p>
    <w:p>
      <w:pPr>
        <w:pStyle w:val="Heading2"/>
      </w:pPr>
      <w:r>
        <w:t>9.8 文件路由 代理与优雅停机</w:t>
      </w:r>
    </w:p>
    <w:p>
      <w:r>
        <w:t>上传 raw PUT 的入口 body limit 按安全域分别为办公 30 MiB、生产 100 MiB；办公 SQL 和 CSV 均由后端按冻结策略执行 30 MiB 限制。JSON 接口独立限制请求体 1 MiB，不能让文件路由通用限制覆盖登录/管理接口。前端 max、后端实际字节限额及代理上限必须用同一配置来源生成并进行边界测试。</w:t>
      </w:r>
    </w:p>
    <w:p>
      <w:r>
        <w:t>Nginx 文件上传路由设置 proxy_request_buffering off，下载路由设置 proxy_buffering off，upstream 使用 HTTP/1.1；关闭文件内容缓存，不启用 request-body 日志。明确 client_body_timeout、proxy_send_timeout、proxy_read_timeout 为无进展 120 秒，Go 文件路由另实施 30 分钟总时限和上下文取消；不能把普通 API 的 30 秒总超时套用到文件流。响应审计只记录字节统计，不缓存完整附件。</w:t>
      </w:r>
    </w:p>
    <w:p>
      <w:r>
        <w:t>默认路径不将正文写入代理临时文件。若现有入口无法关闭缓冲，必须显式指定受控临时目录、最小权限、空间配额与清理策略，并在部署验收中记录；不可使用未说明的共享临时盘。应用临时空间仅用于确有需要的扫描/容器检查，检查完成或取消后清理。</w:t>
      </w:r>
    </w:p>
    <w:p>
      <w:r>
        <w:t>收到停机信号先置 readiness=false，停止领取新任务及新文件流，普通请求有 30 秒收尾；整体优雅退出窗口 120 秒，在此期间继续为活动任务续租。窗口结束取消未完成流，不记录虚假成功。用户可整文件重传/重新领取；后台复制靠持久租约和幂等恢复。单实例维护应在后台明确提示，不能让等待请求无限挂起。</w:t>
      </w:r>
    </w:p>
    <w:p>
      <w:bookmarkStart w:id="110" w:name="chapter_10"/>
      <w:pPr>
        <w:pStyle w:val="Heading1"/>
        <w:pageBreakBefore/>
      </w:pPr>
      <w:r>
        <w:t>10 版本范围与替代方案</w:t>
      </w:r>
      <w:bookmarkEnd w:id="110"/>
    </w:p>
    <w:p>
      <w:pPr>
        <w:keepNext/>
        <w:spacing w:after="140"/>
      </w:pPr>
      <w:r>
        <w:rPr>
          <w:color w:val="326E83"/>
          <w:sz w:val="18"/>
        </w:rPr>
        <w:t>表 10–1  文件路由 代理与优雅停机</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1699"/>
        <w:gridCol w:w="3298"/>
        <w:gridCol w:w="4997"/>
      </w:tblGrid>
      <w:tr>
        <w:trPr>
          <w:tblHeader/>
          <w:cantSplit/>
        </w:trPr>
        <w:tc>
          <w:tcPr>
            <w:tcW w:type="dxa" w:w="1699"/>
            <w:vAlign w:val="center"/>
            <w:tcMar>
              <w:top w:w="125" w:type="dxa"/>
              <w:bottom w:w="125" w:type="dxa"/>
              <w:left w:w="145" w:type="dxa"/>
              <w:right w:w="145" w:type="dxa"/>
            </w:tcMar>
            <w:shd w:fill="17374F"/>
          </w:tcPr>
          <w:p>
            <w:pPr>
              <w:spacing w:after="0" w:line="276" w:lineRule="auto"/>
            </w:pPr>
            <w:r>
              <w:rPr>
                <w:b/>
                <w:color w:val="FFFFFF"/>
                <w:sz w:val="20"/>
              </w:rPr>
              <w:t>能力</w:t>
            </w:r>
          </w:p>
        </w:tc>
        <w:tc>
          <w:tcPr>
            <w:tcW w:type="dxa" w:w="3298"/>
            <w:vAlign w:val="center"/>
            <w:tcMar>
              <w:top w:w="125" w:type="dxa"/>
              <w:bottom w:w="125" w:type="dxa"/>
              <w:left w:w="145" w:type="dxa"/>
              <w:right w:w="145" w:type="dxa"/>
            </w:tcMar>
            <w:shd w:fill="17374F"/>
          </w:tcPr>
          <w:p>
            <w:pPr>
              <w:spacing w:after="0" w:line="276" w:lineRule="auto"/>
            </w:pPr>
            <w:r>
              <w:rPr>
                <w:b/>
                <w:color w:val="FFFFFF"/>
                <w:sz w:val="20"/>
              </w:rPr>
              <w:t>V1.0</w:t>
            </w:r>
          </w:p>
        </w:tc>
        <w:tc>
          <w:tcPr>
            <w:tcW w:type="dxa" w:w="4997"/>
            <w:vAlign w:val="center"/>
            <w:tcMar>
              <w:top w:w="125" w:type="dxa"/>
              <w:bottom w:w="125" w:type="dxa"/>
              <w:left w:w="145" w:type="dxa"/>
              <w:right w:w="145" w:type="dxa"/>
            </w:tcMar>
            <w:shd w:fill="17374F"/>
          </w:tcPr>
          <w:p>
            <w:pPr>
              <w:spacing w:after="0" w:line="276" w:lineRule="auto"/>
            </w:pPr>
            <w:r>
              <w:rPr>
                <w:b/>
                <w:color w:val="FFFFFF"/>
                <w:sz w:val="20"/>
              </w:rPr>
              <w:t>V1.1 候选</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双向交换</w:t>
            </w:r>
          </w:p>
        </w:tc>
        <w:tc>
          <w:tcPr>
            <w:tcW w:type="dxa" w:w="3298"/>
            <w:vAlign w:val="center"/>
            <w:tcMar>
              <w:top w:w="125" w:type="dxa"/>
              <w:bottom w:w="125" w:type="dxa"/>
              <w:left w:w="145" w:type="dxa"/>
              <w:right w:w="145" w:type="dxa"/>
            </w:tcMar>
          </w:tcPr>
          <w:p>
            <w:pPr>
              <w:spacing w:after="0" w:line="276" w:lineRule="auto"/>
            </w:pPr>
            <w:r>
              <w:rPr>
                <w:b w:val="0"/>
                <w:color w:val="1C3042"/>
                <w:sz w:val="20"/>
              </w:rPr>
              <w:t>生产/办公双门户，来源上传目标本人下载</w:t>
            </w:r>
          </w:p>
        </w:tc>
        <w:tc>
          <w:tcPr>
            <w:tcW w:type="dxa" w:w="4997"/>
            <w:vAlign w:val="center"/>
            <w:tcMar>
              <w:top w:w="125" w:type="dxa"/>
              <w:bottom w:w="125" w:type="dxa"/>
              <w:left w:w="145" w:type="dxa"/>
              <w:right w:w="145" w:type="dxa"/>
            </w:tcMar>
          </w:tcPr>
          <w:p>
            <w:pPr>
              <w:spacing w:after="0" w:line="276" w:lineRule="auto"/>
            </w:pPr>
            <w:r>
              <w:rPr>
                <w:b w:val="0"/>
                <w:color w:val="1C3042"/>
                <w:sz w:val="20"/>
              </w:rPr>
              <w:t>第三方开放 API 独立授权</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本地身份</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密码加 Authenticator TOTP、绑定、重绑、防重放</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AD/LDAP 或其他企业身份按需接入</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上传</w:t>
            </w:r>
          </w:p>
        </w:tc>
        <w:tc>
          <w:tcPr>
            <w:tcW w:type="dxa" w:w="3298"/>
            <w:vAlign w:val="center"/>
            <w:tcMar>
              <w:top w:w="125" w:type="dxa"/>
              <w:bottom w:w="125" w:type="dxa"/>
              <w:left w:w="145" w:type="dxa"/>
              <w:right w:w="145" w:type="dxa"/>
            </w:tcMar>
          </w:tcPr>
          <w:p>
            <w:pPr>
              <w:spacing w:after="0" w:line="276" w:lineRule="auto"/>
            </w:pPr>
            <w:r>
              <w:rPr>
                <w:b w:val="0"/>
                <w:color w:val="1C3042"/>
                <w:sz w:val="20"/>
              </w:rPr>
              <w:t>多文件、整文件重传、方向限额</w:t>
            </w:r>
          </w:p>
        </w:tc>
        <w:tc>
          <w:tcPr>
            <w:tcW w:type="dxa" w:w="4997"/>
            <w:vAlign w:val="center"/>
            <w:tcMar>
              <w:top w:w="125" w:type="dxa"/>
              <w:bottom w:w="125" w:type="dxa"/>
              <w:left w:w="145" w:type="dxa"/>
              <w:right w:w="145" w:type="dxa"/>
            </w:tcMar>
          </w:tcPr>
          <w:p>
            <w:pPr>
              <w:spacing w:after="0" w:line="276" w:lineRule="auto"/>
            </w:pPr>
            <w:r>
              <w:rPr>
                <w:b w:val="0"/>
                <w:color w:val="1C3042"/>
                <w:sz w:val="20"/>
              </w:rPr>
              <w:t>浏览器分片恢复与大文件能力</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办公到生产</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UTF-8 SQL 最大 30 MiB、CSV 最大 30 MiB，全文基础文本准入</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按独立安全设计扩展结构化文本</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审批</w:t>
            </w:r>
          </w:p>
        </w:tc>
        <w:tc>
          <w:tcPr>
            <w:tcW w:type="dxa" w:w="3298"/>
            <w:vAlign w:val="center"/>
            <w:tcMar>
              <w:top w:w="125" w:type="dxa"/>
              <w:bottom w:w="125" w:type="dxa"/>
              <w:left w:w="145" w:type="dxa"/>
              <w:right w:w="145" w:type="dxa"/>
            </w:tcMar>
          </w:tcPr>
          <w:p>
            <w:pPr>
              <w:spacing w:after="0" w:line="276" w:lineRule="auto"/>
            </w:pPr>
            <w:r>
              <w:rPr>
                <w:b w:val="0"/>
                <w:color w:val="1C3042"/>
                <w:sz w:val="20"/>
              </w:rPr>
              <w:t>可视图编排、互斥分支、SINGLE/ANY/ALL、校验模拟、版本发布停用、节点通知</w:t>
            </w:r>
          </w:p>
        </w:tc>
        <w:tc>
          <w:tcPr>
            <w:tcW w:type="dxa" w:w="4997"/>
            <w:vAlign w:val="center"/>
            <w:tcMar>
              <w:top w:w="125" w:type="dxa"/>
              <w:bottom w:w="125" w:type="dxa"/>
              <w:left w:w="145" w:type="dxa"/>
              <w:right w:w="145" w:type="dxa"/>
            </w:tcMar>
          </w:tcPr>
          <w:p>
            <w:pPr>
              <w:spacing w:after="0" w:line="276" w:lineRule="auto"/>
            </w:pPr>
            <w:r>
              <w:rPr>
                <w:b w:val="0"/>
                <w:color w:val="1C3042"/>
                <w:sz w:val="20"/>
              </w:rPr>
              <w:t>并行分支、循环、复杂委托和 BPMN 导入</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下载</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本人目标门户、短时 grant、原名、限时重复领取</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下载次数限制及受控断点下载</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检查</w:t>
            </w:r>
          </w:p>
        </w:tc>
        <w:tc>
          <w:tcPr>
            <w:tcW w:type="dxa" w:w="3298"/>
            <w:vAlign w:val="center"/>
            <w:tcMar>
              <w:top w:w="125" w:type="dxa"/>
              <w:bottom w:w="125" w:type="dxa"/>
              <w:left w:w="145" w:type="dxa"/>
              <w:right w:w="145" w:type="dxa"/>
            </w:tcMar>
          </w:tcPr>
          <w:p>
            <w:pPr>
              <w:spacing w:after="0" w:line="276" w:lineRule="auto"/>
            </w:pPr>
            <w:r>
              <w:rPr>
                <w:b w:val="0"/>
                <w:color w:val="1C3042"/>
                <w:sz w:val="20"/>
              </w:rPr>
              <w:t>强制全文文本规则、SHA256；可选真实病毒扫描，默认关闭</w:t>
            </w:r>
          </w:p>
        </w:tc>
        <w:tc>
          <w:tcPr>
            <w:tcW w:type="dxa" w:w="4997"/>
            <w:vAlign w:val="center"/>
            <w:tcMar>
              <w:top w:w="125" w:type="dxa"/>
              <w:bottom w:w="125" w:type="dxa"/>
              <w:left w:w="145" w:type="dxa"/>
              <w:right w:w="145" w:type="dxa"/>
            </w:tcMar>
          </w:tcPr>
          <w:p>
            <w:pPr>
              <w:spacing w:after="0" w:line="276" w:lineRule="auto"/>
            </w:pPr>
            <w:r>
              <w:rPr>
                <w:b w:val="0"/>
                <w:color w:val="1C3042"/>
                <w:sz w:val="20"/>
              </w:rPr>
              <w:t>DLP、CDR、水印</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集成</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双存储、Proxy、企业微信群机器人 @ 办理人、可选 SMTP、文本 AI</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企业微信自建应用个人通知、更多 provider 和代理协议</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基础设施</w:t>
            </w:r>
          </w:p>
        </w:tc>
        <w:tc>
          <w:tcPr>
            <w:tcW w:type="dxa" w:w="3298"/>
            <w:vAlign w:val="center"/>
            <w:tcMar>
              <w:top w:w="125" w:type="dxa"/>
              <w:bottom w:w="125" w:type="dxa"/>
              <w:left w:w="145" w:type="dxa"/>
              <w:right w:w="145" w:type="dxa"/>
            </w:tcMar>
          </w:tcPr>
          <w:p>
            <w:pPr>
              <w:spacing w:after="0" w:line="276" w:lineRule="auto"/>
            </w:pPr>
            <w:r>
              <w:rPr>
                <w:b w:val="0"/>
                <w:color w:val="1C3042"/>
                <w:sz w:val="20"/>
              </w:rPr>
              <w:t>单体 Web、MySQL、双存储、扫描</w:t>
            </w:r>
          </w:p>
        </w:tc>
        <w:tc>
          <w:tcPr>
            <w:tcW w:type="dxa" w:w="4997"/>
            <w:vAlign w:val="center"/>
            <w:tcMar>
              <w:top w:w="125" w:type="dxa"/>
              <w:bottom w:w="125" w:type="dxa"/>
              <w:left w:w="145" w:type="dxa"/>
              <w:right w:w="145" w:type="dxa"/>
            </w:tcMar>
          </w:tcPr>
          <w:p>
            <w:pPr>
              <w:spacing w:after="0" w:line="276" w:lineRule="auto"/>
            </w:pPr>
            <w:r>
              <w:rPr>
                <w:b w:val="0"/>
                <w:color w:val="1C3042"/>
                <w:sz w:val="20"/>
              </w:rPr>
              <w:t>按实测需要再评估缓存/分析组件</w:t>
            </w:r>
          </w:p>
        </w:tc>
      </w:tr>
    </w:tbl>
    <w:p>
      <w:pPr>
        <w:spacing w:after="0" w:line="60" w:lineRule="exact" w:before="0"/>
      </w:pPr>
      <w:r/>
      <w:r>
        <w:rPr>
          <w:sz w:val="6"/>
        </w:rPr>
      </w:r>
    </w:p>
    <w:p>
      <w:r>
        <w:t>第一版不采用独立 Agent，是因为交付动作是浏览器手动领取；不采用 Entra OIDC，是因为已选本地账户和兼容 Authenticator 的验证码；不采用 Redis/ClickHouse，是因为当前规模先由 MySQL 承担共享状态和审计。后续扩展应以实测和明确需求为依据，不能在开发时偷偷增加。</w:t>
      </w:r>
    </w:p>
    <w:p>
      <w:bookmarkStart w:id="111" w:name="chapter_11"/>
      <w:pPr>
        <w:pStyle w:val="Heading1"/>
        <w:pageBreakBefore/>
      </w:pPr>
      <w:r>
        <w:t>11 环境准备与测试验收</w:t>
      </w:r>
      <w:bookmarkEnd w:id="111"/>
    </w:p>
    <w:p>
      <w:pPr>
        <w:pStyle w:val="Heading2"/>
      </w:pPr>
      <w:r>
        <w:t>11.1 上线前置条件</w:t>
      </w:r>
    </w:p>
    <w:p>
      <w:r>
        <w:t>需准备两个门户域名与 TLS、可信网络入口、交换区可访问的双存储固定端点、MySQL 服务和备份、启用杀毒时所需的内部扫描及病毒库更新、Secret 根密钥、首次管理员身份、部门/组/责任人、已发布流程与安全基线、业务系统授权、正式方向限额和留存策略。</w:t>
      </w:r>
    </w:p>
    <w:p>
      <w:r>
        <w:t>企业微信群机器人需内部群、Webhook 秘密、userid 或经核验手机号映射、可用 Proxy 和真实 @ 人测试；V1.0 不需要个人应用通知或自建应用配置；代理需实际目的地白名单；AI 可不启用；审计需独立归档目标和签名/保留配置。TOTP 需服务器时间同步及真实手机扫码验证，不要求微软 Entra 租户或认证云出口。</w:t>
      </w:r>
    </w:p>
    <w:p>
      <w:pPr>
        <w:pStyle w:val="Heading2"/>
      </w:pPr>
      <w:r>
        <w:t>11.2 自动化测试层次</w:t>
      </w:r>
    </w:p>
    <w:p>
      <w:r>
        <w:t>Go 单元测试覆盖状态机、角色/方向授权、审批解析、TOTP 时间步/防重放、文本解码/文件头/大小边界、原名编码和期限。集成测试必须用真实 MySQL 8.4 验证锁、约束和迁移，不用 SQLite 代替。</w:t>
      </w:r>
    </w:p>
    <w:p>
      <w:r>
        <w:t>两套 MinIO/S3 测试覆盖版本固定、复制、目标重读、签名、所有历史版本删除和 multipart 清理。杀毒启用模式结合无害标准病毒测试样本及超限夹具进行真实联调；默认关闭模式必须在无 ClamAV 的环境跑通，且文本检查仍有效；Playwright 覆盖双方向完整业务链。MFA 手机、企业微信及真实网络规则需要独立联调证据。</w:t>
      </w:r>
    </w:p>
    <w:p>
      <w:pPr>
        <w:pStyle w:val="Heading2"/>
      </w:pPr>
      <w:r>
        <w:t>11.3 验收用例</w:t>
      </w:r>
    </w:p>
    <w:p>
      <w:pPr>
        <w:keepNext/>
        <w:spacing w:after="140"/>
      </w:pPr>
      <w:r>
        <w:rPr>
          <w:color w:val="326E83"/>
          <w:sz w:val="18"/>
        </w:rPr>
        <w:t>表 11–1  验收用例</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1099"/>
        <w:gridCol w:w="3798"/>
        <w:gridCol w:w="5097"/>
      </w:tblGrid>
      <w:tr>
        <w:trPr>
          <w:tblHeader/>
          <w:cantSplit/>
        </w:trPr>
        <w:tc>
          <w:tcPr>
            <w:tcW w:type="dxa" w:w="1099"/>
            <w:vAlign w:val="center"/>
            <w:tcMar>
              <w:top w:w="125" w:type="dxa"/>
              <w:bottom w:w="125" w:type="dxa"/>
              <w:left w:w="145" w:type="dxa"/>
              <w:right w:w="145" w:type="dxa"/>
            </w:tcMar>
            <w:shd w:fill="17374F"/>
          </w:tcPr>
          <w:p>
            <w:pPr>
              <w:spacing w:after="0" w:line="276" w:lineRule="auto"/>
            </w:pPr>
            <w:r>
              <w:rPr>
                <w:b/>
                <w:color w:val="FFFFFF"/>
                <w:sz w:val="20"/>
              </w:rPr>
              <w:t>编号</w:t>
            </w:r>
          </w:p>
        </w:tc>
        <w:tc>
          <w:tcPr>
            <w:tcW w:type="dxa" w:w="3798"/>
            <w:vAlign w:val="center"/>
            <w:tcMar>
              <w:top w:w="125" w:type="dxa"/>
              <w:bottom w:w="125" w:type="dxa"/>
              <w:left w:w="145" w:type="dxa"/>
              <w:right w:w="145" w:type="dxa"/>
            </w:tcMar>
            <w:shd w:fill="17374F"/>
          </w:tcPr>
          <w:p>
            <w:pPr>
              <w:spacing w:after="0" w:line="276" w:lineRule="auto"/>
            </w:pPr>
            <w:r>
              <w:rPr>
                <w:b/>
                <w:color w:val="FFFFFF"/>
                <w:sz w:val="20"/>
              </w:rPr>
              <w:t>场景</w:t>
            </w:r>
          </w:p>
        </w:tc>
        <w:tc>
          <w:tcPr>
            <w:tcW w:type="dxa" w:w="5097"/>
            <w:vAlign w:val="center"/>
            <w:tcMar>
              <w:top w:w="125" w:type="dxa"/>
              <w:bottom w:w="125" w:type="dxa"/>
              <w:left w:w="145" w:type="dxa"/>
              <w:right w:w="145" w:type="dxa"/>
            </w:tcMar>
            <w:shd w:fill="17374F"/>
          </w:tcPr>
          <w:p>
            <w:pPr>
              <w:spacing w:after="0" w:line="276" w:lineRule="auto"/>
            </w:pPr>
            <w:r>
              <w:rPr>
                <w:b/>
                <w:color w:val="FFFFFF"/>
                <w:sz w:val="20"/>
              </w:rPr>
              <w:t>必须结果</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AC01</w:t>
            </w:r>
          </w:p>
        </w:tc>
        <w:tc>
          <w:tcPr>
            <w:tcW w:type="dxa" w:w="3798"/>
            <w:vAlign w:val="center"/>
            <w:tcMar>
              <w:top w:w="125" w:type="dxa"/>
              <w:bottom w:w="125" w:type="dxa"/>
              <w:left w:w="145" w:type="dxa"/>
              <w:right w:w="145" w:type="dxa"/>
            </w:tcMar>
          </w:tcPr>
          <w:p>
            <w:pPr>
              <w:spacing w:after="0" w:line="276" w:lineRule="auto"/>
            </w:pPr>
            <w:r>
              <w:rPr>
                <w:b w:val="0"/>
                <w:color w:val="1C3042"/>
                <w:sz w:val="20"/>
              </w:rPr>
              <w:t>正确密码但未输验证码</w:t>
            </w:r>
          </w:p>
        </w:tc>
        <w:tc>
          <w:tcPr>
            <w:tcW w:type="dxa" w:w="5097"/>
            <w:vAlign w:val="center"/>
            <w:tcMar>
              <w:top w:w="125" w:type="dxa"/>
              <w:bottom w:w="125" w:type="dxa"/>
              <w:left w:w="145" w:type="dxa"/>
              <w:right w:w="145" w:type="dxa"/>
            </w:tcMar>
          </w:tcPr>
          <w:p>
            <w:pPr>
              <w:spacing w:after="0" w:line="276" w:lineRule="auto"/>
            </w:pPr>
            <w:r>
              <w:rPr>
                <w:b w:val="0"/>
                <w:color w:val="1C3042"/>
                <w:sz w:val="20"/>
              </w:rPr>
              <w:t>只能继续 challenge，所有业务 API 拒绝</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AC02</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Microsoft Authenticator 真实扫码和登录</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两步成功才会话，二维码绑定正确</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AC03</w:t>
            </w:r>
          </w:p>
        </w:tc>
        <w:tc>
          <w:tcPr>
            <w:tcW w:type="dxa" w:w="3798"/>
            <w:vAlign w:val="center"/>
            <w:tcMar>
              <w:top w:w="125" w:type="dxa"/>
              <w:bottom w:w="125" w:type="dxa"/>
              <w:left w:w="145" w:type="dxa"/>
              <w:right w:w="145" w:type="dxa"/>
            </w:tcMar>
          </w:tcPr>
          <w:p>
            <w:pPr>
              <w:spacing w:after="0" w:line="276" w:lineRule="auto"/>
            </w:pPr>
            <w:r>
              <w:rPr>
                <w:b w:val="0"/>
                <w:color w:val="1C3042"/>
                <w:sz w:val="20"/>
              </w:rPr>
              <w:t>错码、过期码、跨窗口、并发重放</w:t>
            </w:r>
          </w:p>
        </w:tc>
        <w:tc>
          <w:tcPr>
            <w:tcW w:type="dxa" w:w="5097"/>
            <w:vAlign w:val="center"/>
            <w:tcMar>
              <w:top w:w="125" w:type="dxa"/>
              <w:bottom w:w="125" w:type="dxa"/>
              <w:left w:w="145" w:type="dxa"/>
              <w:right w:w="145" w:type="dxa"/>
            </w:tcMar>
          </w:tcPr>
          <w:p>
            <w:pPr>
              <w:spacing w:after="0" w:line="276" w:lineRule="auto"/>
            </w:pPr>
            <w:r>
              <w:rPr>
                <w:b w:val="0"/>
                <w:color w:val="1C3042"/>
                <w:sz w:val="20"/>
              </w:rPr>
              <w:t>有限容差，账号级已消费时间步只能一次成功</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AC04</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多实例和两门户同时认证</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MySQL 一致，无 Redis；Cookie 域隔离</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AC05</w:t>
            </w:r>
          </w:p>
        </w:tc>
        <w:tc>
          <w:tcPr>
            <w:tcW w:type="dxa" w:w="3798"/>
            <w:vAlign w:val="center"/>
            <w:tcMar>
              <w:top w:w="125" w:type="dxa"/>
              <w:bottom w:w="125" w:type="dxa"/>
              <w:left w:w="145" w:type="dxa"/>
              <w:right w:w="145" w:type="dxa"/>
            </w:tcMar>
          </w:tcPr>
          <w:p>
            <w:pPr>
              <w:spacing w:after="0" w:line="276" w:lineRule="auto"/>
            </w:pPr>
            <w:r>
              <w:rPr>
                <w:b w:val="0"/>
                <w:color w:val="1C3042"/>
                <w:sz w:val="20"/>
              </w:rPr>
              <w:t>首次激活、密码修改、MFA 恢复</w:t>
            </w:r>
          </w:p>
        </w:tc>
        <w:tc>
          <w:tcPr>
            <w:tcW w:type="dxa" w:w="5097"/>
            <w:vAlign w:val="center"/>
            <w:tcMar>
              <w:top w:w="125" w:type="dxa"/>
              <w:bottom w:w="125" w:type="dxa"/>
              <w:left w:w="145" w:type="dxa"/>
              <w:right w:w="145" w:type="dxa"/>
            </w:tcMar>
          </w:tcPr>
          <w:p>
            <w:pPr>
              <w:spacing w:after="0" w:line="276" w:lineRule="auto"/>
            </w:pPr>
            <w:r>
              <w:rPr>
                <w:b w:val="0"/>
                <w:color w:val="1C3042"/>
                <w:sz w:val="20"/>
              </w:rPr>
              <w:t>未绑定无业务权，恢复无免 MFA 后门，旧会话失效</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AC06</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普通用户/管理员越权下载或改角色</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后端拒绝，记录必要审计</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AC07</w:t>
            </w:r>
          </w:p>
        </w:tc>
        <w:tc>
          <w:tcPr>
            <w:tcW w:type="dxa" w:w="3798"/>
            <w:vAlign w:val="center"/>
            <w:tcMar>
              <w:top w:w="125" w:type="dxa"/>
              <w:bottom w:w="125" w:type="dxa"/>
              <w:left w:w="145" w:type="dxa"/>
              <w:right w:w="145" w:type="dxa"/>
            </w:tcMar>
          </w:tcPr>
          <w:p>
            <w:pPr>
              <w:spacing w:after="0" w:line="276" w:lineRule="auto"/>
            </w:pPr>
            <w:r>
              <w:rPr>
                <w:b w:val="0"/>
                <w:color w:val="1C3042"/>
                <w:sz w:val="20"/>
              </w:rPr>
              <w:t>生产上传中文和同名多文件</w:t>
            </w:r>
          </w:p>
        </w:tc>
        <w:tc>
          <w:tcPr>
            <w:tcW w:type="dxa" w:w="5097"/>
            <w:vAlign w:val="center"/>
            <w:tcMar>
              <w:top w:w="125" w:type="dxa"/>
              <w:bottom w:w="125" w:type="dxa"/>
              <w:left w:w="145" w:type="dxa"/>
              <w:right w:w="145" w:type="dxa"/>
            </w:tcMar>
          </w:tcPr>
          <w:p>
            <w:pPr>
              <w:spacing w:after="0" w:line="276" w:lineRule="auto"/>
            </w:pPr>
            <w:r>
              <w:rPr>
                <w:b w:val="0"/>
                <w:color w:val="1C3042"/>
                <w:sz w:val="20"/>
              </w:rPr>
              <w:t>独立 ID/版本，正确大小和原名</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AC08</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办公上传 UTF-8 文本到生产网页领取</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完整审批流程、目标复查、仅本人目标门户</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AC09</w:t>
            </w:r>
          </w:p>
        </w:tc>
        <w:tc>
          <w:tcPr>
            <w:tcW w:type="dxa" w:w="3798"/>
            <w:vAlign w:val="center"/>
            <w:tcMar>
              <w:top w:w="125" w:type="dxa"/>
              <w:bottom w:w="125" w:type="dxa"/>
              <w:left w:w="145" w:type="dxa"/>
              <w:right w:w="145" w:type="dxa"/>
            </w:tcMar>
          </w:tcPr>
          <w:p>
            <w:pPr>
              <w:spacing w:after="0" w:line="276" w:lineRule="auto"/>
            </w:pPr>
            <w:r>
              <w:rPr>
                <w:b w:val="0"/>
                <w:color w:val="1C3042"/>
                <w:sz w:val="20"/>
              </w:rPr>
              <w:t>已知二进制/容器文件改 sql/csv 后缀</w:t>
            </w:r>
          </w:p>
        </w:tc>
        <w:tc>
          <w:tcPr>
            <w:tcW w:type="dxa" w:w="5097"/>
            <w:vAlign w:val="center"/>
            <w:tcMar>
              <w:top w:w="125" w:type="dxa"/>
              <w:bottom w:w="125" w:type="dxa"/>
              <w:left w:w="145" w:type="dxa"/>
              <w:right w:w="145" w:type="dxa"/>
            </w:tcMar>
          </w:tcPr>
          <w:p>
            <w:pPr>
              <w:spacing w:after="0" w:line="276" w:lineRule="auto"/>
            </w:pPr>
            <w:r>
              <w:rPr>
                <w:b w:val="0"/>
                <w:color w:val="1C3042"/>
                <w:sz w:val="20"/>
              </w:rPr>
              <w:t>文件头或全文编码/控制字节规则拒绝，不只根据后缀放行</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AC10</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仅前 512 bytes 为文本，尾部二进制</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全文校验拒绝</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AC11</w:t>
            </w:r>
          </w:p>
        </w:tc>
        <w:tc>
          <w:tcPr>
            <w:tcW w:type="dxa" w:w="3798"/>
            <w:vAlign w:val="center"/>
            <w:tcMar>
              <w:top w:w="125" w:type="dxa"/>
              <w:bottom w:w="125" w:type="dxa"/>
              <w:left w:w="145" w:type="dxa"/>
              <w:right w:w="145" w:type="dxa"/>
            </w:tcMar>
          </w:tcPr>
          <w:p>
            <w:pPr>
              <w:spacing w:after="0" w:line="276" w:lineRule="auto"/>
            </w:pPr>
            <w:r>
              <w:rPr>
                <w:b w:val="0"/>
                <w:color w:val="1C3042"/>
                <w:sz w:val="20"/>
              </w:rPr>
              <w:t>UTF-8 跨块、非法/截断/过长编码</w:t>
            </w:r>
          </w:p>
        </w:tc>
        <w:tc>
          <w:tcPr>
            <w:tcW w:type="dxa" w:w="5097"/>
            <w:vAlign w:val="center"/>
            <w:tcMar>
              <w:top w:w="125" w:type="dxa"/>
              <w:bottom w:w="125" w:type="dxa"/>
              <w:left w:w="145" w:type="dxa"/>
              <w:right w:w="145" w:type="dxa"/>
            </w:tcMar>
          </w:tcPr>
          <w:p>
            <w:pPr>
              <w:spacing w:after="0" w:line="276" w:lineRule="auto"/>
            </w:pPr>
            <w:r>
              <w:rPr>
                <w:b w:val="0"/>
                <w:color w:val="1C3042"/>
                <w:sz w:val="20"/>
              </w:rPr>
              <w:t>合法跨块通过，非法拒绝，不替换修复</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AC12</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NUL、非法控制字节与正常中文/换行/制表符</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非法字节拒绝；正常文本通过，不做脚本关键词或公式拦截</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AC13</w:t>
            </w:r>
          </w:p>
        </w:tc>
        <w:tc>
          <w:tcPr>
            <w:tcW w:type="dxa" w:w="3798"/>
            <w:vAlign w:val="center"/>
            <w:tcMar>
              <w:top w:w="125" w:type="dxa"/>
              <w:bottom w:w="125" w:type="dxa"/>
              <w:left w:w="145" w:type="dxa"/>
              <w:right w:w="145" w:type="dxa"/>
            </w:tcMar>
          </w:tcPr>
          <w:p>
            <w:pPr>
              <w:spacing w:after="0" w:line="276" w:lineRule="auto"/>
            </w:pPr>
            <w:r>
              <w:rPr>
                <w:b w:val="0"/>
                <w:color w:val="1C3042"/>
                <w:sz w:val="20"/>
              </w:rPr>
              <w:t>CSV 含公式、单列、列不齐或非标准引号</w:t>
            </w:r>
          </w:p>
        </w:tc>
        <w:tc>
          <w:tcPr>
            <w:tcW w:type="dxa" w:w="5097"/>
            <w:vAlign w:val="center"/>
            <w:tcMar>
              <w:top w:w="125" w:type="dxa"/>
              <w:bottom w:w="125" w:type="dxa"/>
              <w:left w:w="145" w:type="dxa"/>
              <w:right w:w="145" w:type="dxa"/>
            </w:tcMar>
          </w:tcPr>
          <w:p>
            <w:pPr>
              <w:spacing w:after="0" w:line="276" w:lineRule="auto"/>
            </w:pPr>
            <w:r>
              <w:rPr>
                <w:b w:val="0"/>
                <w:color w:val="1C3042"/>
                <w:sz w:val="20"/>
              </w:rPr>
              <w:t>只要符合文本和大小规则即可准入，不做语义和 CSV 结构拦截</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AC14</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超过单文件/整单限额与限额内长 SQL 行</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超过字节限额拒绝；限额内长行通过，不按行长或列数额外限制</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AC15</w:t>
            </w:r>
          </w:p>
        </w:tc>
        <w:tc>
          <w:tcPr>
            <w:tcW w:type="dxa" w:w="3798"/>
            <w:vAlign w:val="center"/>
            <w:tcMar>
              <w:top w:w="125" w:type="dxa"/>
              <w:bottom w:w="125" w:type="dxa"/>
              <w:left w:w="145" w:type="dxa"/>
              <w:right w:w="145" w:type="dxa"/>
            </w:tcMar>
          </w:tcPr>
          <w:p>
            <w:pPr>
              <w:spacing w:after="0" w:line="276" w:lineRule="auto"/>
            </w:pPr>
            <w:r>
              <w:rPr>
                <w:b w:val="0"/>
                <w:color w:val="1C3042"/>
                <w:sz w:val="20"/>
              </w:rPr>
              <w:t>并发上传超文件数或总字节配额</w:t>
            </w:r>
          </w:p>
        </w:tc>
        <w:tc>
          <w:tcPr>
            <w:tcW w:type="dxa" w:w="5097"/>
            <w:vAlign w:val="center"/>
            <w:tcMar>
              <w:top w:w="125" w:type="dxa"/>
              <w:bottom w:w="125" w:type="dxa"/>
              <w:left w:w="145" w:type="dxa"/>
              <w:right w:w="145" w:type="dxa"/>
            </w:tcMar>
          </w:tcPr>
          <w:p>
            <w:pPr>
              <w:spacing w:after="0" w:line="276" w:lineRule="auto"/>
            </w:pPr>
            <w:r>
              <w:rPr>
                <w:b w:val="0"/>
                <w:color w:val="1C3042"/>
                <w:sz w:val="20"/>
              </w:rPr>
              <w:t>事务预占有效，不能竞态越过上限</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AC16</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取消/失败重传/刷新上传</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成功项保留，失败整传，孤儿及 multipart 清理</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AC17</w:t>
            </w:r>
          </w:p>
        </w:tc>
        <w:tc>
          <w:tcPr>
            <w:tcW w:type="dxa" w:w="3798"/>
            <w:vAlign w:val="center"/>
            <w:tcMar>
              <w:top w:w="125" w:type="dxa"/>
              <w:bottom w:w="125" w:type="dxa"/>
              <w:left w:w="145" w:type="dxa"/>
              <w:right w:w="145" w:type="dxa"/>
            </w:tcMar>
          </w:tcPr>
          <w:p>
            <w:pPr>
              <w:spacing w:after="0" w:line="276" w:lineRule="auto"/>
            </w:pPr>
            <w:r>
              <w:rPr>
                <w:b w:val="0"/>
                <w:color w:val="1C3042"/>
                <w:sz w:val="20"/>
              </w:rPr>
              <w:t>默认模板缺负责人、申请人自批、职责重合</w:t>
            </w:r>
          </w:p>
        </w:tc>
        <w:tc>
          <w:tcPr>
            <w:tcW w:type="dxa" w:w="5097"/>
            <w:vAlign w:val="center"/>
            <w:tcMar>
              <w:top w:w="125" w:type="dxa"/>
              <w:bottom w:w="125" w:type="dxa"/>
              <w:left w:w="145" w:type="dxa"/>
              <w:right w:w="145" w:type="dxa"/>
            </w:tcMar>
          </w:tcPr>
          <w:p>
            <w:pPr>
              <w:spacing w:after="0" w:line="276" w:lineRule="auto"/>
            </w:pPr>
            <w:r>
              <w:rPr>
                <w:b w:val="0"/>
                <w:color w:val="1C3042"/>
                <w:sz w:val="20"/>
              </w:rPr>
              <w:t>提交/审批拒绝，不跳级</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AC18</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同时同意拒绝取消</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只有一个合法状态转换，无重复推进</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AC19</w:t>
            </w:r>
          </w:p>
        </w:tc>
        <w:tc>
          <w:tcPr>
            <w:tcW w:type="dxa" w:w="3798"/>
            <w:vAlign w:val="center"/>
            <w:tcMar>
              <w:top w:w="125" w:type="dxa"/>
              <w:bottom w:w="125" w:type="dxa"/>
              <w:left w:w="145" w:type="dxa"/>
              <w:right w:w="145" w:type="dxa"/>
            </w:tcMar>
          </w:tcPr>
          <w:p>
            <w:pPr>
              <w:spacing w:after="0" w:line="276" w:lineRule="auto"/>
            </w:pPr>
            <w:r>
              <w:rPr>
                <w:b w:val="0"/>
                <w:color w:val="1C3042"/>
                <w:sz w:val="20"/>
              </w:rPr>
              <w:t>提交后改字段或同 key 写新版本</w:t>
            </w:r>
          </w:p>
        </w:tc>
        <w:tc>
          <w:tcPr>
            <w:tcW w:type="dxa" w:w="5097"/>
            <w:vAlign w:val="center"/>
            <w:tcMar>
              <w:top w:w="125" w:type="dxa"/>
              <w:bottom w:w="125" w:type="dxa"/>
              <w:left w:w="145" w:type="dxa"/>
              <w:right w:w="145" w:type="dxa"/>
            </w:tcMar>
          </w:tcPr>
          <w:p>
            <w:pPr>
              <w:spacing w:after="0" w:line="276" w:lineRule="auto"/>
            </w:pPr>
            <w:r>
              <w:rPr>
                <w:b w:val="0"/>
                <w:color w:val="1C3042"/>
                <w:sz w:val="20"/>
              </w:rPr>
              <w:t>拒绝字段变化，只处理冻结版本</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AC20</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杀毒启用时扫描库过期、服务离线、引擎超限</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阻断，不把未扫描解释为通过</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AC21</w:t>
            </w:r>
          </w:p>
        </w:tc>
        <w:tc>
          <w:tcPr>
            <w:tcW w:type="dxa" w:w="3798"/>
            <w:vAlign w:val="center"/>
            <w:tcMar>
              <w:top w:w="125" w:type="dxa"/>
              <w:bottom w:w="125" w:type="dxa"/>
              <w:left w:w="145" w:type="dxa"/>
              <w:right w:w="145" w:type="dxa"/>
            </w:tcMar>
          </w:tcPr>
          <w:p>
            <w:pPr>
              <w:spacing w:after="0" w:line="276" w:lineRule="auto"/>
            </w:pPr>
            <w:r>
              <w:rPr>
                <w:b w:val="0"/>
                <w:color w:val="1C3042"/>
                <w:sz w:val="20"/>
              </w:rPr>
              <w:t>审批完成后应用宕机</w:t>
            </w:r>
          </w:p>
        </w:tc>
        <w:tc>
          <w:tcPr>
            <w:tcW w:type="dxa" w:w="5097"/>
            <w:vAlign w:val="center"/>
            <w:tcMar>
              <w:top w:w="125" w:type="dxa"/>
              <w:bottom w:w="125" w:type="dxa"/>
              <w:left w:w="145" w:type="dxa"/>
              <w:right w:w="145" w:type="dxa"/>
            </w:tcMar>
          </w:tcPr>
          <w:p>
            <w:pPr>
              <w:spacing w:after="0" w:line="276" w:lineRule="auto"/>
            </w:pPr>
            <w:r>
              <w:rPr>
                <w:b w:val="0"/>
                <w:color w:val="1C3042"/>
                <w:sz w:val="20"/>
              </w:rPr>
              <w:t>Outbox 恢复，任务不丢失</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AC22</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复制部分成功、旧租约迟到</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整单不发布，旧 attempt 不能覆盖新状态</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AC23</w:t>
            </w:r>
          </w:p>
        </w:tc>
        <w:tc>
          <w:tcPr>
            <w:tcW w:type="dxa" w:w="3798"/>
            <w:vAlign w:val="center"/>
            <w:tcMar>
              <w:top w:w="125" w:type="dxa"/>
              <w:bottom w:w="125" w:type="dxa"/>
              <w:left w:w="145" w:type="dxa"/>
              <w:right w:w="145" w:type="dxa"/>
            </w:tcMar>
          </w:tcPr>
          <w:p>
            <w:pPr>
              <w:spacing w:after="0" w:line="276" w:lineRule="auto"/>
            </w:pPr>
            <w:r>
              <w:rPr>
                <w:b w:val="0"/>
                <w:color w:val="1C3042"/>
                <w:sz w:val="20"/>
              </w:rPr>
              <w:t>目标哈希不符、纯文本失败或已启用杀毒检出风险</w:t>
            </w:r>
          </w:p>
        </w:tc>
        <w:tc>
          <w:tcPr>
            <w:tcW w:type="dxa" w:w="5097"/>
            <w:vAlign w:val="center"/>
            <w:tcMar>
              <w:top w:w="125" w:type="dxa"/>
              <w:bottom w:w="125" w:type="dxa"/>
              <w:left w:w="145" w:type="dxa"/>
              <w:right w:w="145" w:type="dxa"/>
            </w:tcMar>
          </w:tcPr>
          <w:p>
            <w:pPr>
              <w:spacing w:after="0" w:line="276" w:lineRule="auto"/>
            </w:pPr>
            <w:r>
              <w:rPr>
                <w:b w:val="0"/>
                <w:color w:val="1C3042"/>
                <w:sz w:val="20"/>
              </w:rPr>
              <w:t>隔离，任何文件都不能领取</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AC24</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已批准尚未发布、他人、错误门户、伪造 zone</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全部拒绝正文下载</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AC25</w:t>
            </w:r>
          </w:p>
        </w:tc>
        <w:tc>
          <w:tcPr>
            <w:tcW w:type="dxa" w:w="3798"/>
            <w:vAlign w:val="center"/>
            <w:tcMar>
              <w:top w:w="125" w:type="dxa"/>
              <w:bottom w:w="125" w:type="dxa"/>
              <w:left w:w="145" w:type="dxa"/>
              <w:right w:w="145" w:type="dxa"/>
            </w:tcMar>
          </w:tcPr>
          <w:p>
            <w:pPr>
              <w:spacing w:after="0" w:line="276" w:lineRule="auto"/>
            </w:pPr>
            <w:r>
              <w:rPr>
                <w:b w:val="0"/>
                <w:color w:val="1C3042"/>
                <w:sz w:val="20"/>
              </w:rPr>
              <w:t>复制 grant 到其他会话或重复消费</w:t>
            </w:r>
          </w:p>
        </w:tc>
        <w:tc>
          <w:tcPr>
            <w:tcW w:type="dxa" w:w="5097"/>
            <w:vAlign w:val="center"/>
            <w:tcMar>
              <w:top w:w="125" w:type="dxa"/>
              <w:bottom w:w="125" w:type="dxa"/>
              <w:left w:w="145" w:type="dxa"/>
              <w:right w:w="145" w:type="dxa"/>
            </w:tcMar>
          </w:tcPr>
          <w:p>
            <w:pPr>
              <w:spacing w:after="0" w:line="276" w:lineRule="auto"/>
            </w:pPr>
            <w:r>
              <w:rPr>
                <w:b w:val="0"/>
                <w:color w:val="1C3042"/>
                <w:sz w:val="20"/>
              </w:rPr>
              <w:t>拒绝，同 grant 最多启动一次</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AC26</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到期撤销停用与下载竞争</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新授权即时拒绝，在途 15 秒检查窗口内停止</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AC27</w:t>
            </w:r>
          </w:p>
        </w:tc>
        <w:tc>
          <w:tcPr>
            <w:tcW w:type="dxa" w:w="3798"/>
            <w:vAlign w:val="center"/>
            <w:tcMar>
              <w:top w:w="125" w:type="dxa"/>
              <w:bottom w:w="125" w:type="dxa"/>
              <w:left w:w="145" w:type="dxa"/>
              <w:right w:w="145" w:type="dxa"/>
            </w:tcMar>
          </w:tcPr>
          <w:p>
            <w:pPr>
              <w:spacing w:after="0" w:line="276" w:lineRule="auto"/>
            </w:pPr>
            <w:r>
              <w:rPr>
                <w:b w:val="0"/>
                <w:color w:val="1C3042"/>
                <w:sz w:val="20"/>
              </w:rPr>
              <w:t>网关中断或完成但用户未保存</w:t>
            </w:r>
          </w:p>
        </w:tc>
        <w:tc>
          <w:tcPr>
            <w:tcW w:type="dxa" w:w="5097"/>
            <w:vAlign w:val="center"/>
            <w:tcMar>
              <w:top w:w="125" w:type="dxa"/>
              <w:bottom w:w="125" w:type="dxa"/>
              <w:left w:w="145" w:type="dxa"/>
              <w:right w:w="145" w:type="dxa"/>
            </w:tcMar>
          </w:tcPr>
          <w:p>
            <w:pPr>
              <w:spacing w:after="0" w:line="276" w:lineRule="auto"/>
            </w:pPr>
            <w:r>
              <w:rPr>
                <w:b w:val="0"/>
                <w:color w:val="1C3042"/>
                <w:sz w:val="20"/>
              </w:rPr>
              <w:t>正确区分中断/发送完成，不伪报已落地</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AC28</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历史版本、孤儿、delete marker</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精确版本真正删除才记已删除</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AC29</w:t>
            </w:r>
          </w:p>
        </w:tc>
        <w:tc>
          <w:tcPr>
            <w:tcW w:type="dxa" w:w="3798"/>
            <w:vAlign w:val="center"/>
            <w:tcMar>
              <w:top w:w="125" w:type="dxa"/>
              <w:bottom w:w="125" w:type="dxa"/>
              <w:left w:w="145" w:type="dxa"/>
              <w:right w:w="145" w:type="dxa"/>
            </w:tcMar>
          </w:tcPr>
          <w:p>
            <w:pPr>
              <w:spacing w:after="0" w:line="276" w:lineRule="auto"/>
            </w:pPr>
            <w:r>
              <w:rPr>
                <w:b w:val="0"/>
                <w:color w:val="1C3042"/>
                <w:sz w:val="20"/>
              </w:rPr>
              <w:t>MySQL 审计写失败/数据库断连</w:t>
            </w:r>
          </w:p>
        </w:tc>
        <w:tc>
          <w:tcPr>
            <w:tcW w:type="dxa" w:w="5097"/>
            <w:vAlign w:val="center"/>
            <w:tcMar>
              <w:top w:w="125" w:type="dxa"/>
              <w:bottom w:w="125" w:type="dxa"/>
              <w:left w:w="145" w:type="dxa"/>
              <w:right w:w="145" w:type="dxa"/>
            </w:tcMar>
          </w:tcPr>
          <w:p>
            <w:pPr>
              <w:spacing w:after="0" w:line="276" w:lineRule="auto"/>
            </w:pPr>
            <w:r>
              <w:rPr>
                <w:b w:val="0"/>
                <w:color w:val="1C3042"/>
                <w:sz w:val="20"/>
              </w:rPr>
              <w:t>业务回滚或失败关闭，不先放行后补事实</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AC30</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存储配置变端点/禁用/密钥轮换</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原对象版本固定，禁用阻断，秘密不回显</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AC31</w:t>
            </w:r>
          </w:p>
        </w:tc>
        <w:tc>
          <w:tcPr>
            <w:tcW w:type="dxa" w:w="3798"/>
            <w:vAlign w:val="center"/>
            <w:tcMar>
              <w:top w:w="125" w:type="dxa"/>
              <w:bottom w:w="125" w:type="dxa"/>
              <w:left w:w="145" w:type="dxa"/>
              <w:right w:w="145" w:type="dxa"/>
            </w:tcMar>
          </w:tcPr>
          <w:p>
            <w:pPr>
              <w:spacing w:after="0" w:line="276" w:lineRule="auto"/>
            </w:pPr>
            <w:r>
              <w:rPr>
                <w:b w:val="0"/>
                <w:color w:val="1C3042"/>
                <w:sz w:val="20"/>
              </w:rPr>
              <w:t>代理任意目的地/元数据 IP/DNS 绕过</w:t>
            </w:r>
          </w:p>
        </w:tc>
        <w:tc>
          <w:tcPr>
            <w:tcW w:type="dxa" w:w="5097"/>
            <w:vAlign w:val="center"/>
            <w:tcMar>
              <w:top w:w="125" w:type="dxa"/>
              <w:bottom w:w="125" w:type="dxa"/>
              <w:left w:w="145" w:type="dxa"/>
              <w:right w:w="145" w:type="dxa"/>
            </w:tcMar>
          </w:tcPr>
          <w:p>
            <w:pPr>
              <w:spacing w:after="0" w:line="276" w:lineRule="auto"/>
            </w:pPr>
            <w:r>
              <w:rPr>
                <w:b w:val="0"/>
                <w:color w:val="1C3042"/>
                <w:sz w:val="20"/>
              </w:rPr>
              <w:t>应用与代理 ACL 拒绝</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AC32</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企业微信测试/失败重试</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仅指定人测试发送、正常受理可追踪，不回滚审批</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AC33</w:t>
            </w:r>
          </w:p>
        </w:tc>
        <w:tc>
          <w:tcPr>
            <w:tcW w:type="dxa" w:w="3798"/>
            <w:vAlign w:val="center"/>
            <w:tcMar>
              <w:top w:w="125" w:type="dxa"/>
              <w:bottom w:w="125" w:type="dxa"/>
              <w:left w:w="145" w:type="dxa"/>
              <w:right w:w="145" w:type="dxa"/>
            </w:tcMar>
          </w:tcPr>
          <w:p>
            <w:pPr>
              <w:spacing w:after="0" w:line="276" w:lineRule="auto"/>
            </w:pPr>
            <w:r>
              <w:rPr>
                <w:b w:val="0"/>
                <w:color w:val="1C3042"/>
                <w:sz w:val="20"/>
              </w:rPr>
              <w:t>AI 附件外发、敏感级、超额、恶意输出</w:t>
            </w:r>
          </w:p>
        </w:tc>
        <w:tc>
          <w:tcPr>
            <w:tcW w:type="dxa" w:w="5097"/>
            <w:vAlign w:val="center"/>
            <w:tcMar>
              <w:top w:w="125" w:type="dxa"/>
              <w:bottom w:w="125" w:type="dxa"/>
              <w:left w:w="145" w:type="dxa"/>
              <w:right w:w="145" w:type="dxa"/>
            </w:tcMar>
          </w:tcPr>
          <w:p>
            <w:pPr>
              <w:spacing w:after="0" w:line="276" w:lineRule="auto"/>
            </w:pPr>
            <w:r>
              <w:rPr>
                <w:b w:val="0"/>
                <w:color w:val="1C3042"/>
                <w:sz w:val="20"/>
              </w:rPr>
              <w:t>字段白名单拒绝，文本化，不能改授权</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AC34</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审计导出/归档篡改/权限范围</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防公式注入、签名核验、无越权</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AC35</w:t>
            </w:r>
          </w:p>
        </w:tc>
        <w:tc>
          <w:tcPr>
            <w:tcW w:type="dxa" w:w="3798"/>
            <w:vAlign w:val="center"/>
            <w:tcMar>
              <w:top w:w="125" w:type="dxa"/>
              <w:bottom w:w="125" w:type="dxa"/>
              <w:left w:w="145" w:type="dxa"/>
              <w:right w:w="145" w:type="dxa"/>
            </w:tcMar>
          </w:tcPr>
          <w:p>
            <w:pPr>
              <w:spacing w:after="0" w:line="276" w:lineRule="auto"/>
            </w:pPr>
            <w:r>
              <w:rPr>
                <w:b w:val="0"/>
                <w:color w:val="1C3042"/>
                <w:sz w:val="20"/>
              </w:rPr>
              <w:t>恢复旧数据库备份</w:t>
            </w:r>
          </w:p>
        </w:tc>
        <w:tc>
          <w:tcPr>
            <w:tcW w:type="dxa" w:w="5097"/>
            <w:vAlign w:val="center"/>
            <w:tcMar>
              <w:top w:w="125" w:type="dxa"/>
              <w:bottom w:w="125" w:type="dxa"/>
              <w:left w:w="145" w:type="dxa"/>
              <w:right w:w="145" w:type="dxa"/>
            </w:tcMar>
          </w:tcPr>
          <w:p>
            <w:pPr>
              <w:spacing w:after="0" w:line="276" w:lineRule="auto"/>
            </w:pPr>
            <w:r>
              <w:rPr>
                <w:b w:val="0"/>
                <w:color w:val="1C3042"/>
                <w:sz w:val="20"/>
              </w:rPr>
              <w:t>冻结、会话和 challenge 作废、防 TOTP 重放回退</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AC36</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终端无任何平台组件</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浏览器完成两个方向，无主机注册或自动下发</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AC37</w:t>
            </w:r>
          </w:p>
        </w:tc>
        <w:tc>
          <w:tcPr>
            <w:tcW w:type="dxa" w:w="3798"/>
            <w:vAlign w:val="center"/>
            <w:tcMar>
              <w:top w:w="125" w:type="dxa"/>
              <w:bottom w:w="125" w:type="dxa"/>
              <w:left w:w="145" w:type="dxa"/>
              <w:right w:w="145" w:type="dxa"/>
            </w:tcMar>
          </w:tcPr>
          <w:p>
            <w:pPr>
              <w:spacing w:after="0" w:line="276" w:lineRule="auto"/>
            </w:pPr>
            <w:r>
              <w:rPr>
                <w:b w:val="0"/>
                <w:color w:val="1C3042"/>
                <w:sz w:val="20"/>
              </w:rPr>
              <w:t>画布新增审批/条件/通知及会签</w:t>
            </w:r>
          </w:p>
        </w:tc>
        <w:tc>
          <w:tcPr>
            <w:tcW w:type="dxa" w:w="5097"/>
            <w:vAlign w:val="center"/>
            <w:tcMar>
              <w:top w:w="125" w:type="dxa"/>
              <w:bottom w:w="125" w:type="dxa"/>
              <w:left w:w="145" w:type="dxa"/>
              <w:right w:w="145" w:type="dxa"/>
            </w:tcMar>
          </w:tcPr>
          <w:p>
            <w:pPr>
              <w:spacing w:after="0" w:line="276" w:lineRule="auto"/>
            </w:pPr>
            <w:r>
              <w:rPr>
                <w:b w:val="0"/>
                <w:color w:val="1C3042"/>
                <w:sz w:val="20"/>
              </w:rPr>
              <w:t>保存恢复布局与语义，真实路径由配置驱动，无硬编码三级</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AC38</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环、悬空、无默认分支、绕过安全责任</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发布拒绝并定位节点，模拟不发消息</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AC39</w:t>
            </w:r>
          </w:p>
        </w:tc>
        <w:tc>
          <w:tcPr>
            <w:tcW w:type="dxa" w:w="3798"/>
            <w:vAlign w:val="center"/>
            <w:tcMar>
              <w:top w:w="125" w:type="dxa"/>
              <w:bottom w:w="125" w:type="dxa"/>
              <w:left w:w="145" w:type="dxa"/>
              <w:right w:w="145" w:type="dxa"/>
            </w:tcMar>
          </w:tcPr>
          <w:p>
            <w:pPr>
              <w:spacing w:after="0" w:line="276" w:lineRule="auto"/>
            </w:pPr>
            <w:r>
              <w:rPr>
                <w:b w:val="0"/>
                <w:color w:val="1C3042"/>
                <w:sz w:val="20"/>
              </w:rPr>
              <w:t>发布新版本、回滚绑定、停用版本</w:t>
            </w:r>
          </w:p>
        </w:tc>
        <w:tc>
          <w:tcPr>
            <w:tcW w:type="dxa" w:w="5097"/>
            <w:vAlign w:val="center"/>
            <w:tcMar>
              <w:top w:w="125" w:type="dxa"/>
              <w:bottom w:w="125" w:type="dxa"/>
              <w:left w:w="145" w:type="dxa"/>
              <w:right w:w="145" w:type="dxa"/>
            </w:tcMar>
          </w:tcPr>
          <w:p>
            <w:pPr>
              <w:spacing w:after="0" w:line="276" w:lineRule="auto"/>
            </w:pPr>
            <w:r>
              <w:rPr>
                <w:b w:val="0"/>
                <w:color w:val="1C3042"/>
                <w:sz w:val="20"/>
              </w:rPr>
              <w:t>仅新提交使用新绑定，在途实例继续原快照</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AC40</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ANY/ALL 并发同意拒绝</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节点唯一终局、成员取消/聚合正确，不重复激活下节点</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AC41</w:t>
            </w:r>
          </w:p>
        </w:tc>
        <w:tc>
          <w:tcPr>
            <w:tcW w:type="dxa" w:w="3798"/>
            <w:vAlign w:val="center"/>
            <w:tcMar>
              <w:top w:w="125" w:type="dxa"/>
              <w:bottom w:w="125" w:type="dxa"/>
              <w:left w:w="145" w:type="dxa"/>
              <w:right w:w="145" w:type="dxa"/>
            </w:tcMar>
          </w:tcPr>
          <w:p>
            <w:pPr>
              <w:spacing w:after="0" w:line="276" w:lineRule="auto"/>
            </w:pPr>
            <w:r>
              <w:rPr>
                <w:b w:val="0"/>
                <w:color w:val="1C3042"/>
                <w:sz w:val="20"/>
              </w:rPr>
              <w:t>节点激活经指定 Proxy 发送群消息</w:t>
            </w:r>
          </w:p>
        </w:tc>
        <w:tc>
          <w:tcPr>
            <w:tcW w:type="dxa" w:w="5097"/>
            <w:vAlign w:val="center"/>
            <w:tcMar>
              <w:top w:w="125" w:type="dxa"/>
              <w:bottom w:w="125" w:type="dxa"/>
              <w:left w:w="145" w:type="dxa"/>
              <w:right w:w="145" w:type="dxa"/>
            </w:tcMar>
          </w:tcPr>
          <w:p>
            <w:pPr>
              <w:spacing w:after="0" w:line="276" w:lineRule="auto"/>
            </w:pPr>
            <w:r>
              <w:rPr>
                <w:b w:val="0"/>
                <w:color w:val="1C3042"/>
                <w:sz w:val="20"/>
              </w:rPr>
              <w:t>真实测试群收到 text 并真实 @ 办理人，站内待办一致</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AC42</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缺 userid/手机号、非群成员、重分配</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不伪报 @ 成功、不自动 @all；新催办只针对有效成员</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AC43</w:t>
            </w:r>
          </w:p>
        </w:tc>
        <w:tc>
          <w:tcPr>
            <w:tcW w:type="dxa" w:w="3798"/>
            <w:vAlign w:val="center"/>
            <w:tcMar>
              <w:top w:w="125" w:type="dxa"/>
              <w:bottom w:w="125" w:type="dxa"/>
              <w:left w:w="145" w:type="dxa"/>
              <w:right w:w="145" w:type="dxa"/>
            </w:tcMar>
          </w:tcPr>
          <w:p>
            <w:pPr>
              <w:spacing w:after="0" w:line="276" w:lineRule="auto"/>
            </w:pPr>
            <w:r>
              <w:rPr>
                <w:b w:val="0"/>
                <w:color w:val="1C3042"/>
                <w:sz w:val="20"/>
              </w:rPr>
              <w:t>多流程共用机器人限流、超时未知结果</w:t>
            </w:r>
          </w:p>
        </w:tc>
        <w:tc>
          <w:tcPr>
            <w:tcW w:type="dxa" w:w="5097"/>
            <w:vAlign w:val="center"/>
            <w:tcMar>
              <w:top w:w="125" w:type="dxa"/>
              <w:bottom w:w="125" w:type="dxa"/>
              <w:left w:w="145" w:type="dxa"/>
              <w:right w:w="145" w:type="dxa"/>
            </w:tcMar>
          </w:tcPr>
          <w:p>
            <w:pPr>
              <w:spacing w:after="0" w:line="276" w:lineRule="auto"/>
            </w:pPr>
            <w:r>
              <w:rPr>
                <w:b w:val="0"/>
                <w:color w:val="1C3042"/>
                <w:sz w:val="20"/>
              </w:rPr>
              <w:t>共享限速、退避、UNKNOWN 明确，不宣称外部 exactly-once</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AC44</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已处理节点残留提醒和实例取消</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排队提醒 SUPPRESSED，在途旧链接显示真实状态</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AC45</w:t>
            </w:r>
          </w:p>
        </w:tc>
        <w:tc>
          <w:tcPr>
            <w:tcW w:type="dxa" w:w="3798"/>
            <w:vAlign w:val="center"/>
            <w:tcMar>
              <w:top w:w="125" w:type="dxa"/>
              <w:bottom w:w="125" w:type="dxa"/>
              <w:left w:w="145" w:type="dxa"/>
              <w:right w:w="145" w:type="dxa"/>
            </w:tcMar>
          </w:tcPr>
          <w:p>
            <w:pPr>
              <w:spacing w:after="0" w:line="276" w:lineRule="auto"/>
            </w:pPr>
            <w:r>
              <w:rPr>
                <w:b w:val="0"/>
                <w:color w:val="1C3042"/>
                <w:sz w:val="20"/>
              </w:rPr>
              <w:t>Webhook/Proxy 密钥泄漏检查与直连回退</w:t>
            </w:r>
          </w:p>
        </w:tc>
        <w:tc>
          <w:tcPr>
            <w:tcW w:type="dxa" w:w="5097"/>
            <w:vAlign w:val="center"/>
            <w:tcMar>
              <w:top w:w="125" w:type="dxa"/>
              <w:bottom w:w="125" w:type="dxa"/>
              <w:left w:w="145" w:type="dxa"/>
              <w:right w:w="145" w:type="dxa"/>
            </w:tcMar>
          </w:tcPr>
          <w:p>
            <w:pPr>
              <w:spacing w:after="0" w:line="276" w:lineRule="auto"/>
            </w:pPr>
            <w:r>
              <w:rPr>
                <w:b w:val="0"/>
                <w:color w:val="1C3042"/>
                <w:sz w:val="20"/>
              </w:rPr>
              <w:t>全链路脱敏，代理失败不绕过为直连，越域群发布拒绝</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AC46</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管理员代办同意/拒绝</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原办理人保留、真实操作者及原因留痕，按原节点推进</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AC47</w:t>
            </w:r>
          </w:p>
        </w:tc>
        <w:tc>
          <w:tcPr>
            <w:tcW w:type="dxa" w:w="3798"/>
            <w:vAlign w:val="center"/>
            <w:tcMar>
              <w:top w:w="125" w:type="dxa"/>
              <w:bottom w:w="125" w:type="dxa"/>
              <w:left w:w="145" w:type="dxa"/>
              <w:right w:w="145" w:type="dxa"/>
            </w:tcMar>
          </w:tcPr>
          <w:p>
            <w:pPr>
              <w:spacing w:after="0" w:line="276" w:lineRule="auto"/>
            </w:pPr>
            <w:r>
              <w:rPr>
                <w:b w:val="0"/>
                <w:color w:val="1C3042"/>
                <w:sz w:val="20"/>
              </w:rPr>
              <w:t>越范围、自批、职责冲突、重复代办会签席位</w:t>
            </w:r>
          </w:p>
        </w:tc>
        <w:tc>
          <w:tcPr>
            <w:tcW w:type="dxa" w:w="5097"/>
            <w:vAlign w:val="center"/>
            <w:tcMar>
              <w:top w:w="125" w:type="dxa"/>
              <w:bottom w:w="125" w:type="dxa"/>
              <w:left w:w="145" w:type="dxa"/>
              <w:right w:w="145" w:type="dxa"/>
            </w:tcMar>
          </w:tcPr>
          <w:p>
            <w:pPr>
              <w:spacing w:after="0" w:line="276" w:lineRule="auto"/>
            </w:pPr>
            <w:r>
              <w:rPr>
                <w:b w:val="0"/>
                <w:color w:val="1C3042"/>
                <w:sz w:val="20"/>
              </w:rPr>
              <w:t>后端拒绝，不重复计票，不绕过安全检查</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AC48</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原办理人与管理员并发、重复提交、陈旧催办</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唯一决定、幂等返回、终结任务提醒被抑制</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AC49</w:t>
            </w:r>
          </w:p>
        </w:tc>
        <w:tc>
          <w:tcPr>
            <w:tcW w:type="dxa" w:w="3798"/>
            <w:vAlign w:val="center"/>
            <w:tcMar>
              <w:top w:w="125" w:type="dxa"/>
              <w:bottom w:w="125" w:type="dxa"/>
              <w:left w:w="145" w:type="dxa"/>
              <w:right w:w="145" w:type="dxa"/>
            </w:tcMar>
          </w:tcPr>
          <w:p>
            <w:pPr>
              <w:spacing w:after="0" w:line="276" w:lineRule="auto"/>
            </w:pPr>
            <w:r>
              <w:rPr>
                <w:b w:val="0"/>
                <w:color w:val="1C3042"/>
                <w:sz w:val="20"/>
              </w:rPr>
              <w:t>V1.0 企业微信配置与验收</w:t>
            </w:r>
          </w:p>
        </w:tc>
        <w:tc>
          <w:tcPr>
            <w:tcW w:type="dxa" w:w="5097"/>
            <w:vAlign w:val="center"/>
            <w:tcMar>
              <w:top w:w="125" w:type="dxa"/>
              <w:bottom w:w="125" w:type="dxa"/>
              <w:left w:w="145" w:type="dxa"/>
              <w:right w:w="145" w:type="dxa"/>
            </w:tcMar>
          </w:tcPr>
          <w:p>
            <w:pPr>
              <w:spacing w:after="0" w:line="276" w:lineRule="auto"/>
            </w:pPr>
            <w:r>
              <w:rPr>
                <w:b w:val="0"/>
                <w:color w:val="1C3042"/>
                <w:sz w:val="20"/>
              </w:rPr>
              <w:t>仅群 Webhook、Proxy 和人员映射即可联调，不要求自建应用凭据</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AC50</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杀毒默认关闭且未部署 ClamAV</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双方向可运行，报告为 SKIPPED_DISABLED；文本/哈希/审批仍必需</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AC51</w:t>
            </w:r>
          </w:p>
        </w:tc>
        <w:tc>
          <w:tcPr>
            <w:tcW w:type="dxa" w:w="3798"/>
            <w:vAlign w:val="center"/>
            <w:tcMar>
              <w:top w:w="125" w:type="dxa"/>
              <w:bottom w:w="125" w:type="dxa"/>
              <w:left w:w="145" w:type="dxa"/>
              <w:right w:w="145" w:type="dxa"/>
            </w:tcMar>
          </w:tcPr>
          <w:p>
            <w:pPr>
              <w:spacing w:after="0" w:line="276" w:lineRule="auto"/>
            </w:pPr>
            <w:r>
              <w:rPr>
                <w:b w:val="0"/>
                <w:color w:val="1C3042"/>
                <w:sz w:val="20"/>
              </w:rPr>
              <w:t>杀毒启用后离线及开关版本变化</w:t>
            </w:r>
          </w:p>
        </w:tc>
        <w:tc>
          <w:tcPr>
            <w:tcW w:type="dxa" w:w="5097"/>
            <w:vAlign w:val="center"/>
            <w:tcMar>
              <w:top w:w="125" w:type="dxa"/>
              <w:bottom w:w="125" w:type="dxa"/>
              <w:left w:w="145" w:type="dxa"/>
              <w:right w:w="145" w:type="dxa"/>
            </w:tcMar>
          </w:tcPr>
          <w:p>
            <w:pPr>
              <w:spacing w:after="0" w:line="276" w:lineRule="auto"/>
            </w:pPr>
            <w:r>
              <w:rPr>
                <w:b w:val="0"/>
                <w:color w:val="1C3042"/>
                <w:sz w:val="20"/>
              </w:rPr>
              <w:t>故障阻断，不静默降级；在途按冻结策略，新提交按新策略</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AC52</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UTF-8 SQL/CSV 与非法后缀、二进制、非法编码</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合规文本通过；非法后缀、明确二进制及编码不合格拒绝</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AC53</w:t>
            </w:r>
          </w:p>
        </w:tc>
        <w:tc>
          <w:tcPr>
            <w:tcW w:type="dxa" w:w="3798"/>
            <w:vAlign w:val="center"/>
            <w:tcMar>
              <w:top w:w="125" w:type="dxa"/>
              <w:bottom w:w="125" w:type="dxa"/>
              <w:left w:w="145" w:type="dxa"/>
              <w:right w:w="145" w:type="dxa"/>
            </w:tcMar>
          </w:tcPr>
          <w:p>
            <w:pPr>
              <w:spacing w:after="0" w:line="276" w:lineRule="auto"/>
            </w:pPr>
            <w:r>
              <w:rPr>
                <w:b w:val="0"/>
                <w:color w:val="1C3042"/>
                <w:sz w:val="20"/>
              </w:rPr>
              <w:t>SQL DDL/DML/注释及变量、TXT/JSON 后缀</w:t>
            </w:r>
          </w:p>
        </w:tc>
        <w:tc>
          <w:tcPr>
            <w:tcW w:type="dxa" w:w="5097"/>
            <w:vAlign w:val="center"/>
            <w:tcMar>
              <w:top w:w="125" w:type="dxa"/>
              <w:bottom w:w="125" w:type="dxa"/>
              <w:left w:w="145" w:type="dxa"/>
              <w:right w:w="145" w:type="dxa"/>
            </w:tcMar>
          </w:tcPr>
          <w:p>
            <w:pPr>
              <w:spacing w:after="0" w:line="276" w:lineRule="auto"/>
            </w:pPr>
            <w:r>
              <w:rPr>
                <w:b w:val="0"/>
                <w:color w:val="1C3042"/>
                <w:sz w:val="20"/>
              </w:rPr>
              <w:t>SQL 满足文本规则可交换且不执行；TXT/JSON 拒绝，不套用 CSV 公式规则</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AC54</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SQL/CSV 各自 30 MiB 与 30 MiB+1 byte</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两类文件等于上限均通过，超出各类型限额拒绝，代理与后端一致</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AC55</w:t>
            </w:r>
          </w:p>
        </w:tc>
        <w:tc>
          <w:tcPr>
            <w:tcW w:type="dxa" w:w="3798"/>
            <w:vAlign w:val="center"/>
            <w:tcMar>
              <w:top w:w="125" w:type="dxa"/>
              <w:bottom w:w="125" w:type="dxa"/>
              <w:left w:w="145" w:type="dxa"/>
              <w:right w:w="145" w:type="dxa"/>
            </w:tcMar>
          </w:tcPr>
          <w:p>
            <w:pPr>
              <w:spacing w:after="0" w:line="276" w:lineRule="auto"/>
            </w:pPr>
            <w:r>
              <w:rPr>
                <w:b w:val="0"/>
                <w:color w:val="1C3042"/>
                <w:sz w:val="20"/>
              </w:rPr>
              <w:t>5 个 30 MiB SQL/CSV（含混合）、6 个文件</w:t>
            </w:r>
          </w:p>
        </w:tc>
        <w:tc>
          <w:tcPr>
            <w:tcW w:type="dxa" w:w="5097"/>
            <w:vAlign w:val="center"/>
            <w:tcMar>
              <w:top w:w="125" w:type="dxa"/>
              <w:bottom w:w="125" w:type="dxa"/>
              <w:left w:w="145" w:type="dxa"/>
              <w:right w:w="145" w:type="dxa"/>
            </w:tcMar>
          </w:tcPr>
          <w:p>
            <w:pPr>
              <w:spacing w:after="0" w:line="276" w:lineRule="auto"/>
            </w:pPr>
            <w:r>
              <w:rPr>
                <w:b w:val="0"/>
                <w:color w:val="1C3042"/>
                <w:sz w:val="20"/>
              </w:rPr>
              <w:t>5 个共 150 MiB 可提交；第 6 个拒绝，每文件与整单配额同时成立</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AC56</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上传/下载满额、grant 未使用或过期</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不超全局槽位；429 可重试；60 秒未启动下载释放资源</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AC57</w:t>
            </w:r>
          </w:p>
        </w:tc>
        <w:tc>
          <w:tcPr>
            <w:tcW w:type="dxa" w:w="3798"/>
            <w:vAlign w:val="center"/>
            <w:tcMar>
              <w:top w:w="125" w:type="dxa"/>
              <w:bottom w:w="125" w:type="dxa"/>
              <w:left w:w="145" w:type="dxa"/>
              <w:right w:w="145" w:type="dxa"/>
            </w:tcMar>
          </w:tcPr>
          <w:p>
            <w:pPr>
              <w:spacing w:after="0" w:line="276" w:lineRule="auto"/>
            </w:pPr>
            <w:r>
              <w:rPr>
                <w:b w:val="0"/>
                <w:color w:val="1C3042"/>
                <w:sz w:val="20"/>
              </w:rPr>
              <w:t>重启、旧租约释放、双实例竞争</w:t>
            </w:r>
          </w:p>
        </w:tc>
        <w:tc>
          <w:tcPr>
            <w:tcW w:type="dxa" w:w="5097"/>
            <w:vAlign w:val="center"/>
            <w:tcMar>
              <w:top w:w="125" w:type="dxa"/>
              <w:bottom w:w="125" w:type="dxa"/>
              <w:left w:w="145" w:type="dxa"/>
              <w:right w:w="145" w:type="dxa"/>
            </w:tcMar>
          </w:tcPr>
          <w:p>
            <w:pPr>
              <w:spacing w:after="0" w:line="276" w:lineRule="auto"/>
            </w:pPr>
            <w:r>
              <w:rPr>
                <w:b w:val="0"/>
                <w:color w:val="1C3042"/>
                <w:sz w:val="20"/>
              </w:rPr>
              <w:t>无永久槽位泄漏，旧 holder 不释放新资源，多实例不翻倍额度</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AC58</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代理缓冲、慢流、停机与浏览器下载</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无整文件缓存依赖，超时可恢复，浏览器原生下载无 Blob 全量缓存</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AC59</w:t>
            </w:r>
          </w:p>
        </w:tc>
        <w:tc>
          <w:tcPr>
            <w:tcW w:type="dxa" w:w="3798"/>
            <w:vAlign w:val="center"/>
            <w:tcMar>
              <w:top w:w="125" w:type="dxa"/>
              <w:bottom w:w="125" w:type="dxa"/>
              <w:left w:w="145" w:type="dxa"/>
              <w:right w:w="145" w:type="dxa"/>
            </w:tcMar>
          </w:tcPr>
          <w:p>
            <w:pPr>
              <w:spacing w:after="0" w:line="276" w:lineRule="auto"/>
            </w:pPr>
            <w:r>
              <w:rPr>
                <w:b w:val="0"/>
                <w:color w:val="1C3042"/>
                <w:sz w:val="20"/>
              </w:rPr>
              <w:t>默认无 ClamAV、群机器人无应用凭据</w:t>
            </w:r>
          </w:p>
        </w:tc>
        <w:tc>
          <w:tcPr>
            <w:tcW w:type="dxa" w:w="5097"/>
            <w:vAlign w:val="center"/>
            <w:tcMar>
              <w:top w:w="125" w:type="dxa"/>
              <w:bottom w:w="125" w:type="dxa"/>
              <w:left w:w="145" w:type="dxa"/>
              <w:right w:w="145" w:type="dxa"/>
            </w:tcMar>
          </w:tcPr>
          <w:p>
            <w:pPr>
              <w:spacing w:after="0" w:line="276" w:lineRule="auto"/>
            </w:pPr>
            <w:r>
              <w:rPr>
                <w:b w:val="0"/>
                <w:color w:val="1C3042"/>
                <w:sz w:val="20"/>
              </w:rPr>
              <w:t>可正常启动并通过全流程，无杀毒库误告警，无应用 Token 请求</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AC60</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登录页、页面标题、门户标识、通知与 MFA 绑定</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云渡品牌文案一致，标语准确，入口安全域清楚；二维码可由真实手机扫码，@ 人不受更名影响</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AC61</w:t>
            </w:r>
          </w:p>
        </w:tc>
        <w:tc>
          <w:tcPr>
            <w:tcW w:type="dxa" w:w="3798"/>
            <w:vAlign w:val="center"/>
            <w:tcMar>
              <w:top w:w="125" w:type="dxa"/>
              <w:bottom w:w="125" w:type="dxa"/>
              <w:left w:w="145" w:type="dxa"/>
              <w:right w:w="145" w:type="dxa"/>
            </w:tcMar>
          </w:tcPr>
          <w:p>
            <w:pPr>
              <w:spacing w:after="0" w:line="276" w:lineRule="auto"/>
            </w:pPr>
            <w:r>
              <w:rPr>
                <w:b w:val="0"/>
                <w:color w:val="1C3042"/>
                <w:sz w:val="20"/>
              </w:rPr>
              <w:t>Zabbix 7.0 导入与 HTTPS 采集</w:t>
            </w:r>
          </w:p>
        </w:tc>
        <w:tc>
          <w:tcPr>
            <w:tcW w:type="dxa" w:w="5097"/>
            <w:vAlign w:val="center"/>
            <w:tcMar>
              <w:top w:w="125" w:type="dxa"/>
              <w:bottom w:w="125" w:type="dxa"/>
              <w:left w:w="145" w:type="dxa"/>
              <w:right w:w="145" w:type="dxa"/>
            </w:tcMar>
          </w:tcPr>
          <w:p>
            <w:pPr>
              <w:spacing w:after="0" w:line="276" w:lineRule="auto"/>
            </w:pPr>
            <w:r>
              <w:rPr>
                <w:b w:val="0"/>
                <w:color w:val="1C3042"/>
                <w:sz w:val="20"/>
              </w:rPr>
              <w:t>真实导入成功，1 主项/18 依赖项有值；令牌只读，权限拒绝不泄漏</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AC62</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违规/字节/次数与滚动窗口</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分类一致，幂等不重复，单用户峰值可定位，不把后台复制计入用户流量</w:t>
            </w:r>
          </w:p>
        </w:tc>
      </w:tr>
      <w:tr>
        <w:trPr>
          <w:cantSplit/>
        </w:trPr>
        <w:tc>
          <w:tcPr>
            <w:tcW w:type="dxa" w:w="1099"/>
            <w:vAlign w:val="center"/>
            <w:tcMar>
              <w:top w:w="125" w:type="dxa"/>
              <w:bottom w:w="125" w:type="dxa"/>
              <w:left w:w="145" w:type="dxa"/>
              <w:right w:w="145" w:type="dxa"/>
            </w:tcMar>
          </w:tcPr>
          <w:p>
            <w:pPr>
              <w:spacing w:after="0" w:line="276" w:lineRule="auto"/>
            </w:pPr>
            <w:r>
              <w:rPr>
                <w:b/>
                <w:color w:val="1C3042"/>
                <w:sz w:val="20"/>
              </w:rPr>
              <w:t>AC63</w:t>
            </w:r>
          </w:p>
        </w:tc>
        <w:tc>
          <w:tcPr>
            <w:tcW w:type="dxa" w:w="3798"/>
            <w:vAlign w:val="center"/>
            <w:tcMar>
              <w:top w:w="125" w:type="dxa"/>
              <w:bottom w:w="125" w:type="dxa"/>
              <w:left w:w="145" w:type="dxa"/>
              <w:right w:w="145" w:type="dxa"/>
            </w:tcMar>
          </w:tcPr>
          <w:p>
            <w:pPr>
              <w:spacing w:after="0" w:line="276" w:lineRule="auto"/>
            </w:pPr>
            <w:r>
              <w:rPr>
                <w:b w:val="0"/>
                <w:color w:val="1C3042"/>
                <w:sz w:val="20"/>
              </w:rPr>
              <w:t>旧快照、503、缺字段、重启</w:t>
            </w:r>
          </w:p>
        </w:tc>
        <w:tc>
          <w:tcPr>
            <w:tcW w:type="dxa" w:w="5097"/>
            <w:vAlign w:val="center"/>
            <w:tcMar>
              <w:top w:w="125" w:type="dxa"/>
              <w:bottom w:w="125" w:type="dxa"/>
              <w:left w:w="145" w:type="dxa"/>
              <w:right w:w="145" w:type="dxa"/>
            </w:tcMar>
          </w:tcPr>
          <w:p>
            <w:pPr>
              <w:spacing w:after="0" w:line="276" w:lineRule="auto"/>
            </w:pPr>
            <w:r>
              <w:rPr>
                <w:b w:val="0"/>
                <w:color w:val="1C3042"/>
                <w:sz w:val="20"/>
              </w:rPr>
              <w:t>无伪零和伪正常时间；无数据/无效窗口告警，多实例聚合不翻倍</w:t>
            </w:r>
          </w:p>
        </w:tc>
      </w:tr>
      <w:tr>
        <w:trPr>
          <w:cantSplit/>
        </w:trPr>
        <w:tc>
          <w:tcPr>
            <w:tcW w:type="dxa" w:w="1099"/>
            <w:vAlign w:val="center"/>
            <w:tcMar>
              <w:top w:w="125" w:type="dxa"/>
              <w:bottom w:w="125" w:type="dxa"/>
              <w:left w:w="145" w:type="dxa"/>
              <w:right w:w="145" w:type="dxa"/>
            </w:tcMar>
            <w:shd w:fill="F0F5F9"/>
          </w:tcPr>
          <w:p>
            <w:pPr>
              <w:spacing w:after="0" w:line="276" w:lineRule="auto"/>
            </w:pPr>
            <w:r>
              <w:rPr>
                <w:b/>
                <w:color w:val="1C3042"/>
                <w:sz w:val="20"/>
              </w:rPr>
              <w:t>AC64</w:t>
            </w:r>
          </w:p>
        </w:tc>
        <w:tc>
          <w:tcPr>
            <w:tcW w:type="dxa" w:w="3798"/>
            <w:vAlign w:val="center"/>
            <w:tcMar>
              <w:top w:w="125" w:type="dxa"/>
              <w:bottom w:w="125" w:type="dxa"/>
              <w:left w:w="145" w:type="dxa"/>
              <w:right w:w="145" w:type="dxa"/>
            </w:tcMar>
            <w:shd w:fill="F0F5F9"/>
          </w:tcPr>
          <w:p>
            <w:pPr>
              <w:spacing w:after="0" w:line="276" w:lineRule="auto"/>
            </w:pPr>
            <w:r>
              <w:rPr>
                <w:b w:val="0"/>
                <w:color w:val="1C3042"/>
                <w:sz w:val="20"/>
              </w:rPr>
              <w:t>严重事件与流量超阈恢复</w:t>
            </w:r>
          </w:p>
        </w:tc>
        <w:tc>
          <w:tcPr>
            <w:tcW w:type="dxa" w:w="5097"/>
            <w:vAlign w:val="center"/>
            <w:tcMar>
              <w:top w:w="125" w:type="dxa"/>
              <w:bottom w:w="125" w:type="dxa"/>
              <w:left w:w="145" w:type="dxa"/>
              <w:right w:w="145" w:type="dxa"/>
            </w:tcMar>
            <w:shd w:fill="F0F5F9"/>
          </w:tcPr>
          <w:p>
            <w:pPr>
              <w:spacing w:after="0" w:line="276" w:lineRule="auto"/>
            </w:pPr>
            <w:r>
              <w:rPr>
                <w:b w:val="0"/>
                <w:color w:val="1C3042"/>
                <w:sz w:val="20"/>
              </w:rPr>
              <w:t>严重事件保持到调查关闭；普通告警连续低于阈值3分钟恢复，不自动封禁或放行</w:t>
            </w:r>
          </w:p>
        </w:tc>
      </w:tr>
    </w:tbl>
    <w:p>
      <w:pPr>
        <w:spacing w:after="0" w:line="60" w:lineRule="exact" w:before="0"/>
      </w:pPr>
      <w:r/>
      <w:r>
        <w:rPr>
          <w:sz w:val="6"/>
        </w:rPr>
      </w:r>
    </w:p>
    <w:p>
      <w:pPr>
        <w:pStyle w:val="Heading2"/>
      </w:pPr>
      <w:r>
        <w:t>11.4 性能与运维验收</w:t>
      </w:r>
    </w:p>
    <w:p>
      <w:r>
        <w:t>在记录 CPU、内存、MySQL 配额、两个对象存储性能和跨区带宽的预生产环境验证。默认不启用杀毒和 AI。以 30 人持续混合操作 60 分钟作为正常负载，60 人持续 10 分钟作为短时峰值；100 人压力测试为额外余量测试，不据此增加组件。虚拟用户使用有效独立身份与审批关系，不共享单一管理员账号。</w:t>
      </w:r>
    </w:p>
    <w:p>
      <w:r>
        <w:t>混合场景覆盖登录、5 秒状态轮询、申请列表、审批、管理员代办、群通知与传输。文件数据用真实大小的有效 UTF-8 SQL/CSV；同时跑满 6 上传、6 下载、2 复制槽位，额外请求必须等待/返回可重试 429，不能突破有效租约上限。生产到办公包含 100 MiB 文件，办公到生产覆盖 30 MiB SQL 和 30 MiB CSV。</w:t>
      </w:r>
    </w:p>
    <w:p>
      <w:r>
        <w:t>30 人正常负载下，普通列表 P95 ≤800 ms，审批事务 P95 ≤1 s（不含文件流、外部通知和排队等待），正常业务 API 5xx &lt;0.1%；预期限流 429 与验证 4xx 单独统计。60 人峰值下普通操作 P95 ≤2 s且没有重复审批、授权越权或丢任务。30 人同时首次登录单独测试密码计算排队，报告 P95 和失败率，不能通过降低 Argon2 参数伪造性能。</w:t>
      </w:r>
    </w:p>
    <w:p>
      <w:r>
        <w:t>持续负载下应用 CPU 和连接池占用建议保持低于 70%/80%，不能持续增长到资源上限；这些是调优目标。记录 Go 堆、RSS、GC、DB 连接等待和对象存储错误。将文件从 1 MiB 增大到 30/100 MiB 时，不能出现每个并发请求都缓存完整文件的线性内存膨胀；S3 分片缓冲预算单独核对。任务停止新增后，队列应在对应工作量预计耗时内排空，不永久积压。</w:t>
      </w:r>
    </w:p>
    <w:p>
      <w:r>
        <w:t>不凭 1 Gbps 链路标称值承诺业务吞吐。先分别测源读、目标写、目标重读的基线，再在 2 复制并发下报告完整复制加校验的有效 MiB/s、等待时长及完成时长。30 MiB/100 MiB 传输在部署确认的带宽条件下应在 30 分钟时限内完成；低带宽限速测试能触发明确超时并保留可重试状态。</w:t>
      </w:r>
    </w:p>
    <w:p>
      <w:r>
        <w:t>准备 10 万申请和 100 万审计检查时间窗、分页及索引查询。无前端轮询风暴、无长时间持有文件事务。验证 15 秒下载续检、资源满额、MySQL/对象存储短断连、应用重启和优雅停机；已接受审批不丢失，已撤销文件不能重新领取，陈旧工作不能发布结果。文件过期在授权端实时拒绝，状态清理延迟不超过 60 秒，普通内容在 24 小时清理窗口内删除。</w:t>
      </w:r>
    </w:p>
    <w:p>
      <w:r>
        <w:t>杀毒开启作为独立可选 profile 联调，明确病毒库、资源与失败阻断；默认关闭不得产生扫描服务故障告警。所有指标和服务器配置均为待测目标，验收报告必须记录实测结果、环境和未通过项，禁止写成已经保证或通过。</w:t>
      </w:r>
    </w:p>
    <w:p>
      <w:bookmarkStart w:id="112" w:name="chapter_12"/>
      <w:pPr>
        <w:pStyle w:val="Heading1"/>
        <w:pageBreakBefore/>
      </w:pPr>
      <w:r>
        <w:t>12 工程组织与实施交付</w:t>
      </w:r>
      <w:bookmarkEnd w:id="112"/>
    </w:p>
    <w:p>
      <w:pPr>
        <w:pStyle w:val="Heading2"/>
      </w:pPr>
      <w:r>
        <w:t>12.1 推荐工程目录</w:t>
      </w:r>
    </w:p>
    <w:p>
      <w:pPr>
        <w:spacing w:line="252" w:lineRule="auto" w:after="20"/>
      </w:pPr>
      <w:r>
        <w:rPr>
          <w:rFonts w:ascii="Consolas" w:hAnsi="Consolas"/>
          <w:sz w:val="18"/>
        </w:rPr>
        <w:t>yundu/</w:t>
      </w:r>
    </w:p>
    <w:p>
      <w:pPr>
        <w:spacing w:line="252" w:lineRule="auto" w:after="20"/>
      </w:pPr>
      <w:r>
        <w:rPr>
          <w:rFonts w:ascii="Consolas" w:hAnsi="Consolas"/>
          <w:sz w:val="18"/>
        </w:rPr>
        <w:t xml:space="preserve">  AGENTS.md</w:t>
      </w:r>
    </w:p>
    <w:p>
      <w:pPr>
        <w:spacing w:line="252" w:lineRule="auto" w:after="20"/>
      </w:pPr>
      <w:r>
        <w:rPr>
          <w:rFonts w:ascii="Consolas" w:hAnsi="Consolas"/>
          <w:sz w:val="18"/>
        </w:rPr>
        <w:t xml:space="preserve">  README.md</w:t>
      </w:r>
    </w:p>
    <w:p>
      <w:pPr>
        <w:spacing w:line="252" w:lineRule="auto" w:after="20"/>
      </w:pPr>
      <w:r>
        <w:rPr>
          <w:rFonts w:ascii="Consolas" w:hAnsi="Consolas"/>
          <w:sz w:val="18"/>
        </w:rPr>
        <w:t xml:space="preserve">  go.mod  go.sum</w:t>
      </w:r>
    </w:p>
    <w:p>
      <w:pPr>
        <w:spacing w:line="252" w:lineRule="auto" w:after="20"/>
      </w:pPr>
      <w:r>
        <w:rPr>
          <w:rFonts w:ascii="Consolas" w:hAnsi="Consolas"/>
          <w:sz w:val="18"/>
        </w:rPr>
        <w:t xml:space="preserve">  cmd/yundu-web/main.go</w:t>
      </w:r>
    </w:p>
    <w:p>
      <w:pPr>
        <w:spacing w:line="252" w:lineRule="auto" w:after="20"/>
      </w:pPr>
      <w:r>
        <w:rPr>
          <w:rFonts w:ascii="Consolas" w:hAnsi="Consolas"/>
          <w:sz w:val="18"/>
        </w:rPr>
        <w:t xml:space="preserve">  cmd/yundu-admin/main.go</w:t>
      </w:r>
    </w:p>
    <w:p>
      <w:pPr>
        <w:spacing w:line="252" w:lineRule="auto" w:after="20"/>
      </w:pPr>
      <w:r>
        <w:rPr>
          <w:rFonts w:ascii="Consolas" w:hAnsi="Consolas"/>
          <w:sz w:val="18"/>
        </w:rPr>
        <w:t xml:space="preserve">  internal/bootstrap/</w:t>
      </w:r>
    </w:p>
    <w:p>
      <w:pPr>
        <w:spacing w:line="252" w:lineRule="auto" w:after="20"/>
      </w:pPr>
      <w:r>
        <w:rPr>
          <w:rFonts w:ascii="Consolas" w:hAnsi="Consolas"/>
          <w:sz w:val="18"/>
        </w:rPr>
        <w:t xml:space="preserve">  internal/identity/       本地密码 TOTP 会话 恢复</w:t>
      </w:r>
    </w:p>
    <w:p>
      <w:pPr>
        <w:spacing w:line="252" w:lineRule="auto" w:after="20"/>
      </w:pPr>
      <w:r>
        <w:rPr>
          <w:rFonts w:ascii="Consolas" w:hAnsi="Consolas"/>
          <w:sz w:val="18"/>
        </w:rPr>
        <w:t xml:space="preserve">  internal/organization/   部门 组 角色 候选解析</w:t>
      </w:r>
    </w:p>
    <w:p>
      <w:pPr>
        <w:spacing w:line="252" w:lineRule="auto" w:after="20"/>
      </w:pPr>
      <w:r>
        <w:rPr>
          <w:rFonts w:ascii="Consolas" w:hAnsi="Consolas"/>
          <w:sz w:val="18"/>
        </w:rPr>
        <w:t xml:space="preserve">  internal/authorization/  归属 状态 可信方向</w:t>
      </w:r>
    </w:p>
    <w:p>
      <w:pPr>
        <w:spacing w:line="252" w:lineRule="auto" w:after="20"/>
      </w:pPr>
      <w:r>
        <w:rPr>
          <w:rFonts w:ascii="Consolas" w:hAnsi="Consolas"/>
          <w:sz w:val="18"/>
        </w:rPr>
        <w:t xml:space="preserve">  internal/requests/       申请和冻结清单</w:t>
      </w:r>
    </w:p>
    <w:p>
      <w:pPr>
        <w:spacing w:line="252" w:lineRule="auto" w:after="20"/>
      </w:pPr>
      <w:r>
        <w:rPr>
          <w:rFonts w:ascii="Consolas" w:hAnsi="Consolas"/>
          <w:sz w:val="18"/>
        </w:rPr>
        <w:t xml:space="preserve">  internal/workflow/       图版本 选路 节点 会签 发布</w:t>
      </w:r>
    </w:p>
    <w:p>
      <w:pPr>
        <w:spacing w:line="252" w:lineRule="auto" w:after="20"/>
      </w:pPr>
      <w:r>
        <w:rPr>
          <w:rFonts w:ascii="Consolas" w:hAnsi="Consolas"/>
          <w:sz w:val="18"/>
        </w:rPr>
        <w:t xml:space="preserve">  internal/files/          上传及对象版本</w:t>
      </w:r>
    </w:p>
    <w:p>
      <w:pPr>
        <w:spacing w:line="252" w:lineRule="auto" w:after="20"/>
      </w:pPr>
      <w:r>
        <w:rPr>
          <w:rFonts w:ascii="Consolas" w:hAnsi="Consolas"/>
          <w:sz w:val="18"/>
        </w:rPr>
        <w:t xml:space="preserve">  internal/checks/         纯文本 病毒 哈希</w:t>
      </w:r>
    </w:p>
    <w:p>
      <w:pPr>
        <w:spacing w:line="252" w:lineRule="auto" w:after="20"/>
      </w:pPr>
      <w:r>
        <w:rPr>
          <w:rFonts w:ascii="Consolas" w:hAnsi="Consolas"/>
          <w:sz w:val="18"/>
        </w:rPr>
        <w:t xml:space="preserve">  internal/transfer/       应用内复制与整体发布</w:t>
      </w:r>
    </w:p>
    <w:p>
      <w:pPr>
        <w:spacing w:line="252" w:lineRule="auto" w:after="20"/>
      </w:pPr>
      <w:r>
        <w:rPr>
          <w:rFonts w:ascii="Consolas" w:hAnsi="Consolas"/>
          <w:sz w:val="18"/>
        </w:rPr>
        <w:t xml:space="preserve">  internal/downloads/      grant 和流续检</w:t>
      </w:r>
    </w:p>
    <w:p>
      <w:pPr>
        <w:spacing w:line="252" w:lineRule="auto" w:after="20"/>
      </w:pPr>
      <w:r>
        <w:rPr>
          <w:rFonts w:ascii="Consolas" w:hAnsi="Consolas"/>
          <w:sz w:val="18"/>
        </w:rPr>
        <w:t xml:space="preserve">  internal/jobs/           MySQL Outbox 租约</w:t>
      </w:r>
    </w:p>
    <w:p>
      <w:pPr>
        <w:spacing w:line="252" w:lineRule="auto" w:after="20"/>
      </w:pPr>
      <w:r>
        <w:rPr>
          <w:rFonts w:ascii="Consolas" w:hAnsi="Consolas"/>
          <w:sz w:val="18"/>
        </w:rPr>
        <w:t xml:space="preserve">  internal/lifecycle/      过期 清理 对账</w:t>
      </w:r>
    </w:p>
    <w:p>
      <w:pPr>
        <w:spacing w:line="252" w:lineRule="auto" w:after="20"/>
      </w:pPr>
      <w:r>
        <w:rPr>
          <w:rFonts w:ascii="Consolas" w:hAnsi="Consolas"/>
          <w:sz w:val="18"/>
        </w:rPr>
        <w:t xml:space="preserve">  internal/integrations/   配置 版本 测试 绑定</w:t>
      </w:r>
    </w:p>
    <w:p>
      <w:pPr>
        <w:spacing w:line="252" w:lineRule="auto" w:after="20"/>
      </w:pPr>
      <w:r>
        <w:rPr>
          <w:rFonts w:ascii="Consolas" w:hAnsi="Consolas"/>
          <w:sz w:val="18"/>
        </w:rPr>
        <w:t xml:space="preserve">  internal/secrets/        信封加密与轮换</w:t>
      </w:r>
    </w:p>
    <w:p>
      <w:pPr>
        <w:spacing w:line="252" w:lineRule="auto" w:after="20"/>
      </w:pPr>
      <w:r>
        <w:rPr>
          <w:rFonts w:ascii="Consolas" w:hAnsi="Consolas"/>
          <w:sz w:val="18"/>
        </w:rPr>
        <w:t xml:space="preserve">  internal/notifications/  节点事件 群路由 mention 重试</w:t>
      </w:r>
    </w:p>
    <w:p>
      <w:pPr>
        <w:spacing w:line="252" w:lineRule="auto" w:after="20"/>
      </w:pPr>
      <w:r>
        <w:rPr>
          <w:rFonts w:ascii="Consolas" w:hAnsi="Consolas"/>
          <w:sz w:val="18"/>
        </w:rPr>
        <w:t xml:space="preserve">  internal/aiassist/       文字建议和预算</w:t>
      </w:r>
    </w:p>
    <w:p>
      <w:pPr>
        <w:spacing w:line="252" w:lineRule="auto" w:after="20"/>
      </w:pPr>
      <w:r>
        <w:rPr>
          <w:rFonts w:ascii="Consolas" w:hAnsi="Consolas"/>
          <w:sz w:val="18"/>
        </w:rPr>
        <w:t xml:space="preserve">  internal/audit/          事件 查询 归档</w:t>
      </w:r>
    </w:p>
    <w:p>
      <w:pPr>
        <w:spacing w:line="252" w:lineRule="auto" w:after="20"/>
      </w:pPr>
      <w:r>
        <w:rPr>
          <w:rFonts w:ascii="Consolas" w:hAnsi="Consolas"/>
          <w:sz w:val="18"/>
        </w:rPr>
        <w:t xml:space="preserve">  internal/adapters/      s3 proxy wecom smtp llm clamav</w:t>
      </w:r>
    </w:p>
    <w:p>
      <w:pPr>
        <w:spacing w:line="252" w:lineRule="auto" w:after="20"/>
      </w:pPr>
      <w:r>
        <w:rPr>
          <w:rFonts w:ascii="Consolas" w:hAnsi="Consolas"/>
          <w:sz w:val="18"/>
        </w:rPr>
        <w:t xml:space="preserve">  internal/persistence/mysql/</w:t>
      </w:r>
    </w:p>
    <w:p>
      <w:pPr>
        <w:spacing w:line="252" w:lineRule="auto" w:after="20"/>
      </w:pPr>
      <w:r>
        <w:rPr>
          <w:rFonts w:ascii="Consolas" w:hAnsi="Consolas"/>
          <w:sz w:val="18"/>
        </w:rPr>
        <w:t xml:space="preserve">  internal/httpapi/</w:t>
      </w:r>
    </w:p>
    <w:p>
      <w:pPr>
        <w:spacing w:line="252" w:lineRule="auto" w:after="20"/>
      </w:pPr>
      <w:r>
        <w:rPr>
          <w:rFonts w:ascii="Consolas" w:hAnsi="Consolas"/>
          <w:sz w:val="18"/>
        </w:rPr>
        <w:t xml:space="preserve">  internal/observability/</w:t>
      </w:r>
    </w:p>
    <w:p>
      <w:pPr>
        <w:spacing w:line="252" w:lineRule="auto" w:after="20"/>
      </w:pPr>
      <w:r>
        <w:rPr>
          <w:rFonts w:ascii="Consolas" w:hAnsi="Consolas"/>
          <w:sz w:val="18"/>
        </w:rPr>
        <w:t xml:space="preserve">  api/openapi.yaml</w:t>
      </w:r>
    </w:p>
    <w:p>
      <w:pPr>
        <w:spacing w:line="252" w:lineRule="auto" w:after="20"/>
      </w:pPr>
      <w:r>
        <w:rPr>
          <w:rFonts w:ascii="Consolas" w:hAnsi="Consolas"/>
          <w:sz w:val="18"/>
        </w:rPr>
        <w:t xml:space="preserve">  migrations/mysql/</w:t>
      </w:r>
    </w:p>
    <w:p>
      <w:pPr>
        <w:spacing w:line="252" w:lineRule="auto" w:after="20"/>
      </w:pPr>
      <w:r>
        <w:rPr>
          <w:rFonts w:ascii="Consolas" w:hAnsi="Consolas"/>
          <w:sz w:val="18"/>
        </w:rPr>
        <w:t xml:space="preserve">  web/src/app/  api/  features/  components/</w:t>
      </w:r>
    </w:p>
    <w:p>
      <w:pPr>
        <w:spacing w:line="252" w:lineRule="auto" w:after="20"/>
      </w:pPr>
      <w:r>
        <w:rPr>
          <w:rFonts w:ascii="Consolas" w:hAnsi="Consolas"/>
          <w:sz w:val="18"/>
        </w:rPr>
        <w:t xml:space="preserve">  configs/                无秘密示例</w:t>
      </w:r>
    </w:p>
    <w:p>
      <w:pPr>
        <w:spacing w:line="252" w:lineRule="auto" w:after="20"/>
      </w:pPr>
      <w:r>
        <w:rPr>
          <w:rFonts w:ascii="Consolas" w:hAnsi="Consolas"/>
          <w:sz w:val="18"/>
        </w:rPr>
        <w:t xml:space="preserve">  deploy/compose/  containers/  network/</w:t>
      </w:r>
    </w:p>
    <w:p>
      <w:pPr>
        <w:spacing w:line="252" w:lineRule="auto" w:after="20"/>
      </w:pPr>
      <w:r>
        <w:rPr>
          <w:rFonts w:ascii="Consolas" w:hAnsi="Consolas"/>
          <w:sz w:val="18"/>
        </w:rPr>
        <w:t xml:space="preserve">  tests/unit/  integration/  e2e/  security/  load/</w:t>
      </w:r>
    </w:p>
    <w:p>
      <w:pPr>
        <w:spacing w:line="252" w:lineRule="auto" w:after="20"/>
      </w:pPr>
      <w:r>
        <w:rPr>
          <w:rFonts w:ascii="Consolas" w:hAnsi="Consolas"/>
          <w:sz w:val="18"/>
        </w:rPr>
        <w:t xml:space="preserve">  docs/                   需求 实施 验收 ADR 运维</w:t>
      </w:r>
    </w:p>
    <w:p>
      <w:r>
        <w:t>一个 Go module、一套前端应用、一套迁移及发行版本。yundu-admin 是部署/恢复工具，不是终端 Agent。领域状态集中在服务事务内修改，HTTP handler、适配器和后台协程不得绕开状态机散写。</w:t>
      </w:r>
    </w:p>
    <w:p>
      <w:pPr>
        <w:pStyle w:val="Heading2"/>
      </w:pPr>
      <w:r>
        <w:t>12.2 开发阶段</w:t>
      </w:r>
    </w:p>
    <w:p>
      <w:pPr>
        <w:keepNext/>
        <w:spacing w:after="140"/>
      </w:pPr>
      <w:r>
        <w:rPr>
          <w:color w:val="326E83"/>
          <w:sz w:val="18"/>
        </w:rPr>
        <w:t>表 12–1  开发阶段</w:t>
      </w:r>
    </w:p>
    <w:tbl>
      <w:tblPr>
        <w:tblW w:type="auto" w:w="0"/>
        <w:tblLayout w:type="fixed"/>
        <w:tblLook w:firstColumn="1" w:firstRow="1" w:lastColumn="0" w:lastRow="0" w:noHBand="0" w:noVBand="1" w:val="04A0"/>
        <w:tblBorders>
          <w:top w:val="single" w:sz="4" w:color="DCE5ED"/>
          <w:bottom w:val="single" w:sz="4" w:color="DCE5ED"/>
          <w:left w:val="nil" w:sz="4" w:color="DCE5ED"/>
          <w:right w:val="nil" w:sz="4" w:color="DCE5ED"/>
          <w:insideH w:val="single" w:sz="4" w:color="DCE5ED"/>
          <w:insideV w:val="nil" w:sz="4" w:color="DCE5ED"/>
        </w:tblBorders>
      </w:tblPr>
      <w:tblGrid>
        <w:gridCol w:w="1699"/>
        <w:gridCol w:w="3298"/>
        <w:gridCol w:w="4997"/>
      </w:tblGrid>
      <w:tr>
        <w:trPr>
          <w:tblHeader/>
          <w:cantSplit/>
        </w:trPr>
        <w:tc>
          <w:tcPr>
            <w:tcW w:type="dxa" w:w="1699"/>
            <w:vAlign w:val="center"/>
            <w:tcMar>
              <w:top w:w="125" w:type="dxa"/>
              <w:bottom w:w="125" w:type="dxa"/>
              <w:left w:w="145" w:type="dxa"/>
              <w:right w:w="145" w:type="dxa"/>
            </w:tcMar>
            <w:shd w:fill="17374F"/>
          </w:tcPr>
          <w:p>
            <w:pPr>
              <w:spacing w:after="0" w:line="276" w:lineRule="auto"/>
            </w:pPr>
            <w:r>
              <w:rPr>
                <w:b/>
                <w:color w:val="FFFFFF"/>
                <w:sz w:val="20"/>
              </w:rPr>
              <w:t>阶段</w:t>
            </w:r>
          </w:p>
        </w:tc>
        <w:tc>
          <w:tcPr>
            <w:tcW w:type="dxa" w:w="3298"/>
            <w:vAlign w:val="center"/>
            <w:tcMar>
              <w:top w:w="125" w:type="dxa"/>
              <w:bottom w:w="125" w:type="dxa"/>
              <w:left w:w="145" w:type="dxa"/>
              <w:right w:w="145" w:type="dxa"/>
            </w:tcMar>
            <w:shd w:fill="17374F"/>
          </w:tcPr>
          <w:p>
            <w:pPr>
              <w:spacing w:after="0" w:line="276" w:lineRule="auto"/>
            </w:pPr>
            <w:r>
              <w:rPr>
                <w:b/>
                <w:color w:val="FFFFFF"/>
                <w:sz w:val="20"/>
              </w:rPr>
              <w:t>内容</w:t>
            </w:r>
          </w:p>
        </w:tc>
        <w:tc>
          <w:tcPr>
            <w:tcW w:type="dxa" w:w="4997"/>
            <w:vAlign w:val="center"/>
            <w:tcMar>
              <w:top w:w="125" w:type="dxa"/>
              <w:bottom w:w="125" w:type="dxa"/>
              <w:left w:w="145" w:type="dxa"/>
              <w:right w:w="145" w:type="dxa"/>
            </w:tcMar>
            <w:shd w:fill="17374F"/>
          </w:tcPr>
          <w:p>
            <w:pPr>
              <w:spacing w:after="0" w:line="276" w:lineRule="auto"/>
            </w:pPr>
            <w:r>
              <w:rPr>
                <w:b/>
                <w:color w:val="FFFFFF"/>
                <w:sz w:val="20"/>
              </w:rPr>
              <w:t>退出条件</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M0</w:t>
            </w:r>
          </w:p>
        </w:tc>
        <w:tc>
          <w:tcPr>
            <w:tcW w:type="dxa" w:w="3298"/>
            <w:vAlign w:val="center"/>
            <w:tcMar>
              <w:top w:w="125" w:type="dxa"/>
              <w:bottom w:w="125" w:type="dxa"/>
              <w:left w:w="145" w:type="dxa"/>
              <w:right w:w="145" w:type="dxa"/>
            </w:tcMar>
          </w:tcPr>
          <w:p>
            <w:pPr>
              <w:spacing w:after="0" w:line="276" w:lineRule="auto"/>
            </w:pPr>
            <w:r>
              <w:rPr>
                <w:b w:val="0"/>
                <w:color w:val="1C3042"/>
                <w:sz w:val="20"/>
              </w:rPr>
              <w:t>工程、配置 schema、MySQL 迁移、双存储开发环境、OpenAPI</w:t>
            </w:r>
          </w:p>
        </w:tc>
        <w:tc>
          <w:tcPr>
            <w:tcW w:type="dxa" w:w="4997"/>
            <w:vAlign w:val="center"/>
            <w:tcMar>
              <w:top w:w="125" w:type="dxa"/>
              <w:bottom w:w="125" w:type="dxa"/>
              <w:left w:w="145" w:type="dxa"/>
              <w:right w:w="145" w:type="dxa"/>
            </w:tcMar>
          </w:tcPr>
          <w:p>
            <w:pPr>
              <w:spacing w:after="0" w:line="276" w:lineRule="auto"/>
            </w:pPr>
            <w:r>
              <w:rPr>
                <w:b w:val="0"/>
                <w:color w:val="1C3042"/>
                <w:sz w:val="20"/>
              </w:rPr>
              <w:t>可启动、健康检查、无危险生产默认值</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M1</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本地账号、Argon2id、TOTP 绑定登录恢复、MySQL 会话</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手机真实扫码和并发防重放测试</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M2</w:t>
            </w:r>
          </w:p>
        </w:tc>
        <w:tc>
          <w:tcPr>
            <w:tcW w:type="dxa" w:w="3298"/>
            <w:vAlign w:val="center"/>
            <w:tcMar>
              <w:top w:w="125" w:type="dxa"/>
              <w:bottom w:w="125" w:type="dxa"/>
              <w:left w:w="145" w:type="dxa"/>
              <w:right w:w="145" w:type="dxa"/>
            </w:tcMar>
          </w:tcPr>
          <w:p>
            <w:pPr>
              <w:spacing w:after="0" w:line="276" w:lineRule="auto"/>
            </w:pPr>
            <w:r>
              <w:rPr>
                <w:b w:val="0"/>
                <w:color w:val="1C3042"/>
                <w:sz w:val="20"/>
              </w:rPr>
              <w:t>组织/RBAC、可信入口、集成和 SecretStore、双存储代理</w:t>
            </w:r>
          </w:p>
        </w:tc>
        <w:tc>
          <w:tcPr>
            <w:tcW w:type="dxa" w:w="4997"/>
            <w:vAlign w:val="center"/>
            <w:tcMar>
              <w:top w:w="125" w:type="dxa"/>
              <w:bottom w:w="125" w:type="dxa"/>
              <w:left w:w="145" w:type="dxa"/>
              <w:right w:w="145" w:type="dxa"/>
            </w:tcMar>
          </w:tcPr>
          <w:p>
            <w:pPr>
              <w:spacing w:after="0" w:line="276" w:lineRule="auto"/>
            </w:pPr>
            <w:r>
              <w:rPr>
                <w:b w:val="0"/>
                <w:color w:val="1C3042"/>
                <w:sz w:val="20"/>
              </w:rPr>
              <w:t>页面配置与真实权限测试</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M3</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双方向申请、多文件上传、版本/哈希、配额</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原名与并发容量测试</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M4</w:t>
            </w:r>
          </w:p>
        </w:tc>
        <w:tc>
          <w:tcPr>
            <w:tcW w:type="dxa" w:w="3298"/>
            <w:vAlign w:val="center"/>
            <w:tcMar>
              <w:top w:w="125" w:type="dxa"/>
              <w:bottom w:w="125" w:type="dxa"/>
              <w:left w:w="145" w:type="dxa"/>
              <w:right w:w="145" w:type="dxa"/>
            </w:tcMar>
          </w:tcPr>
          <w:p>
            <w:pPr>
              <w:spacing w:after="0" w:line="276" w:lineRule="auto"/>
            </w:pPr>
            <w:r>
              <w:rPr>
                <w:b w:val="0"/>
                <w:color w:val="1C3042"/>
                <w:sz w:val="20"/>
              </w:rPr>
              <w:t>全文文本检查、可选杀毒开关及真实扫描、冻结报告</w:t>
            </w:r>
          </w:p>
        </w:tc>
        <w:tc>
          <w:tcPr>
            <w:tcW w:type="dxa" w:w="4997"/>
            <w:vAlign w:val="center"/>
            <w:tcMar>
              <w:top w:w="125" w:type="dxa"/>
              <w:bottom w:w="125" w:type="dxa"/>
              <w:left w:w="145" w:type="dxa"/>
              <w:right w:w="145" w:type="dxa"/>
            </w:tcMar>
          </w:tcPr>
          <w:p>
            <w:pPr>
              <w:spacing w:after="0" w:line="276" w:lineRule="auto"/>
            </w:pPr>
            <w:r>
              <w:rPr>
                <w:b w:val="0"/>
                <w:color w:val="1C3042"/>
                <w:sz w:val="20"/>
              </w:rPr>
              <w:t>伪后缀/尾部二进制/编码边界通过验收</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M5</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流程画布、图校验/模拟/发布、条件/会签、拒绝取消、职责分离</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默认流程与自定义分支/会签真实操作、发布隔离及并发事务测试</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M6</w:t>
            </w:r>
          </w:p>
        </w:tc>
        <w:tc>
          <w:tcPr>
            <w:tcW w:type="dxa" w:w="3298"/>
            <w:vAlign w:val="center"/>
            <w:tcMar>
              <w:top w:w="125" w:type="dxa"/>
              <w:bottom w:w="125" w:type="dxa"/>
              <w:left w:w="145" w:type="dxa"/>
              <w:right w:w="145" w:type="dxa"/>
            </w:tcMar>
          </w:tcPr>
          <w:p>
            <w:pPr>
              <w:spacing w:after="0" w:line="276" w:lineRule="auto"/>
            </w:pPr>
            <w:r>
              <w:rPr>
                <w:b w:val="0"/>
                <w:color w:val="1C3042"/>
                <w:sz w:val="20"/>
              </w:rPr>
              <w:t>内置复制、租约、目标全文/哈希复查及按开关杀毒、整体发布</w:t>
            </w:r>
          </w:p>
        </w:tc>
        <w:tc>
          <w:tcPr>
            <w:tcW w:type="dxa" w:w="4997"/>
            <w:vAlign w:val="center"/>
            <w:tcMar>
              <w:top w:w="125" w:type="dxa"/>
              <w:bottom w:w="125" w:type="dxa"/>
              <w:left w:w="145" w:type="dxa"/>
              <w:right w:w="145" w:type="dxa"/>
            </w:tcMar>
          </w:tcPr>
          <w:p>
            <w:pPr>
              <w:spacing w:after="0" w:line="276" w:lineRule="auto"/>
            </w:pPr>
            <w:r>
              <w:rPr>
                <w:b w:val="0"/>
                <w:color w:val="1C3042"/>
                <w:sz w:val="20"/>
              </w:rPr>
              <w:t>重启/断网/部分成功可恢复</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M7</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本人目标门户下载、短时授权、原名、过期清理</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双方向端到端及越权/撤销测试</w:t>
            </w:r>
          </w:p>
        </w:tc>
      </w:tr>
      <w:tr>
        <w:trPr>
          <w:cantSplit/>
        </w:trPr>
        <w:tc>
          <w:tcPr>
            <w:tcW w:type="dxa" w:w="1699"/>
            <w:vAlign w:val="center"/>
            <w:tcMar>
              <w:top w:w="125" w:type="dxa"/>
              <w:bottom w:w="125" w:type="dxa"/>
              <w:left w:w="145" w:type="dxa"/>
              <w:right w:w="145" w:type="dxa"/>
            </w:tcMar>
          </w:tcPr>
          <w:p>
            <w:pPr>
              <w:spacing w:after="0" w:line="276" w:lineRule="auto"/>
            </w:pPr>
            <w:r>
              <w:rPr>
                <w:b/>
                <w:color w:val="1C3042"/>
                <w:sz w:val="20"/>
              </w:rPr>
              <w:t>M8</w:t>
            </w:r>
          </w:p>
        </w:tc>
        <w:tc>
          <w:tcPr>
            <w:tcW w:type="dxa" w:w="3298"/>
            <w:vAlign w:val="center"/>
            <w:tcMar>
              <w:top w:w="125" w:type="dxa"/>
              <w:bottom w:w="125" w:type="dxa"/>
              <w:left w:w="145" w:type="dxa"/>
              <w:right w:w="145" w:type="dxa"/>
            </w:tcMar>
          </w:tcPr>
          <w:p>
            <w:pPr>
              <w:spacing w:after="0" w:line="276" w:lineRule="auto"/>
            </w:pPr>
            <w:r>
              <w:rPr>
                <w:b w:val="0"/>
                <w:color w:val="1C3042"/>
                <w:sz w:val="20"/>
              </w:rPr>
              <w:t>审计归档、通知、企业微信/SMTP、后台完善</w:t>
            </w:r>
          </w:p>
        </w:tc>
        <w:tc>
          <w:tcPr>
            <w:tcW w:type="dxa" w:w="4997"/>
            <w:vAlign w:val="center"/>
            <w:tcMar>
              <w:top w:w="125" w:type="dxa"/>
              <w:bottom w:w="125" w:type="dxa"/>
              <w:left w:w="145" w:type="dxa"/>
              <w:right w:w="145" w:type="dxa"/>
            </w:tcMar>
          </w:tcPr>
          <w:p>
            <w:pPr>
              <w:spacing w:after="0" w:line="276" w:lineRule="auto"/>
            </w:pPr>
            <w:r>
              <w:rPr>
                <w:b w:val="0"/>
                <w:color w:val="1C3042"/>
                <w:sz w:val="20"/>
              </w:rPr>
              <w:t>可追溯、真实集成联调记录</w:t>
            </w:r>
          </w:p>
        </w:tc>
      </w:tr>
      <w:tr>
        <w:trPr>
          <w:cantSplit/>
        </w:trPr>
        <w:tc>
          <w:tcPr>
            <w:tcW w:type="dxa" w:w="1699"/>
            <w:vAlign w:val="center"/>
            <w:tcMar>
              <w:top w:w="125" w:type="dxa"/>
              <w:bottom w:w="125" w:type="dxa"/>
              <w:left w:w="145" w:type="dxa"/>
              <w:right w:w="145" w:type="dxa"/>
            </w:tcMar>
            <w:shd w:fill="F0F5F9"/>
          </w:tcPr>
          <w:p>
            <w:pPr>
              <w:spacing w:after="0" w:line="276" w:lineRule="auto"/>
            </w:pPr>
            <w:r>
              <w:rPr>
                <w:b/>
                <w:color w:val="1C3042"/>
                <w:sz w:val="20"/>
              </w:rPr>
              <w:t>M9</w:t>
            </w:r>
          </w:p>
        </w:tc>
        <w:tc>
          <w:tcPr>
            <w:tcW w:type="dxa" w:w="3298"/>
            <w:vAlign w:val="center"/>
            <w:tcMar>
              <w:top w:w="125" w:type="dxa"/>
              <w:bottom w:w="125" w:type="dxa"/>
              <w:left w:w="145" w:type="dxa"/>
              <w:right w:w="145" w:type="dxa"/>
            </w:tcMar>
            <w:shd w:fill="F0F5F9"/>
          </w:tcPr>
          <w:p>
            <w:pPr>
              <w:spacing w:after="0" w:line="276" w:lineRule="auto"/>
            </w:pPr>
            <w:r>
              <w:rPr>
                <w:b w:val="0"/>
                <w:color w:val="1C3042"/>
                <w:sz w:val="20"/>
              </w:rPr>
              <w:t>可选 AI、配额、安全/性能/恢复联调与交付</w:t>
            </w:r>
          </w:p>
        </w:tc>
        <w:tc>
          <w:tcPr>
            <w:tcW w:type="dxa" w:w="4997"/>
            <w:vAlign w:val="center"/>
            <w:tcMar>
              <w:top w:w="125" w:type="dxa"/>
              <w:bottom w:w="125" w:type="dxa"/>
              <w:left w:w="145" w:type="dxa"/>
              <w:right w:w="145" w:type="dxa"/>
            </w:tcMar>
            <w:shd w:fill="F0F5F9"/>
          </w:tcPr>
          <w:p>
            <w:pPr>
              <w:spacing w:after="0" w:line="276" w:lineRule="auto"/>
            </w:pPr>
            <w:r>
              <w:rPr>
                <w:b w:val="0"/>
                <w:color w:val="1C3042"/>
                <w:sz w:val="20"/>
              </w:rPr>
              <w:t>AC01～AC64 证据及运行手册</w:t>
            </w:r>
          </w:p>
        </w:tc>
      </w:tr>
    </w:tbl>
    <w:p>
      <w:pPr>
        <w:spacing w:after="0" w:line="60" w:lineRule="exact" w:before="0"/>
      </w:pPr>
      <w:r/>
      <w:r>
        <w:rPr>
          <w:sz w:val="6"/>
        </w:rPr>
      </w:r>
    </w:p>
    <w:p>
      <w:r>
        <w:t>每阶段同时提供最小可操作页面、真实 API 和必要测试，不先做一套静态演示再把安全留最后。没有企业凭据时用明确隔离的 fake 完成接口测试并记录待联调项，不能把 fake 结果称为真实发送/扫描能力。</w:t>
      </w:r>
    </w:p>
    <w:p>
      <w:pPr>
        <w:pStyle w:val="Heading2"/>
      </w:pPr>
      <w:r>
        <w:t>12.3 Codex 实施说明</w:t>
      </w:r>
    </w:p>
    <w:p>
      <w:r>
        <w:t>以本 Word 文档为需求主输入，先建立 AGENTS.md、OpenAPI、MySQL 迁移和实施计划，再按 M0～M9 推进。AGENTS.md 记录稳定工程约束及验证命令，完整需求保留单一权威版本；相关机制可参考 S10。</w:t>
      </w:r>
    </w:p>
    <w:p>
      <w:r>
        <w:t>必须保留纯 Web、双方向独立准入、本地密码加 Authenticator TOTP、已发布安全基线的职责分离、精确对象版本、全量发布、本人目标域下载和独立审计归档。不要实现终端 Agent、自动执行、强制 Entra 登录、Redis、ClickHouse 或微服务。</w:t>
      </w:r>
    </w:p>
    <w:p>
      <w:r>
        <w:t>不得为让演示通过而增加万能验证码、假扫描通过、管理员下载、前端单独授权、静默换对象版本、忽略文本检查或放宽跨网路由。V1.1 扩展另立 ADR，不能擅自增加。</w:t>
      </w:r>
    </w:p>
    <w:p>
      <w:r>
        <w:t>最终交付源码、锁定依赖、完整 MySQL 迁移/测试 seed、OpenAPI、开发部署环境、生产配置模板、适配器契约测试、AC 验收证据、容量/安全测试报告、密钥/数据库恢复手册、内容清理和集成运维手册。企业环境未配置项需列出，不能宣称已经完成生产上线。</w:t>
      </w:r>
    </w:p>
    <w:p>
      <w:pPr>
        <w:pStyle w:val="Heading2"/>
      </w:pPr>
      <w:r>
        <w:t>12.4 参考资料</w:t>
      </w:r>
    </w:p>
    <w:p>
      <w:r>
        <w:t>S1 Microsoft Authenticator 添加账户说明，支持其他账户验证方式。</w:t>
      </w:r>
    </w:p>
    <w:p>
      <w:r/>
      <w:hyperlink r:id="rId12">
        <w:r>
          <w:t>查看官方资料</w:t>
        </w:r>
      </w:hyperlink>
    </w:p>
    <w:p>
      <w:r>
        <w:t>S2 RFC 6238 时间型一次性密码算法。本文具体密码、限流及恢复阈值是项目设计参数。</w:t>
      </w:r>
    </w:p>
    <w:p>
      <w:r/>
      <w:hyperlink r:id="rId13">
        <w:r>
          <w:t>查看官方资料</w:t>
        </w:r>
      </w:hyperlink>
    </w:p>
    <w:p>
      <w:r>
        <w:t>S3 OWASP Password Storage Cheat Sheet，用于密码哈希和秘密保护原则。</w:t>
      </w:r>
    </w:p>
    <w:p>
      <w:r/>
      <w:hyperlink r:id="rId14">
        <w:r>
          <w:t>查看官方资料</w:t>
        </w:r>
      </w:hyperlink>
    </w:p>
    <w:p>
      <w:r>
        <w:t>S4 OWASP File Upload Cheat Sheet，用于文件扩展名、类型、内容和存储的分层检查原则。</w:t>
      </w:r>
    </w:p>
    <w:p>
      <w:r/>
      <w:hyperlink r:id="rId15">
        <w:r>
          <w:t>查看官方资料</w:t>
        </w:r>
      </w:hyperlink>
    </w:p>
    <w:p>
      <w:r>
        <w:t>S5 Unicode UTF 与 BOM FAQ，用于编码合法性和 BOM 语义。</w:t>
      </w:r>
    </w:p>
    <w:p>
      <w:r/>
      <w:hyperlink r:id="rId16">
        <w:r>
          <w:t>查看官方资料</w:t>
        </w:r>
      </w:hyperlink>
    </w:p>
    <w:p>
      <w:r>
        <w:t>S6 Amazon S3 Presigned URL 说明，用于短期链接的持有者与到期行为。</w:t>
      </w:r>
    </w:p>
    <w:p>
      <w:r/>
      <w:hyperlink r:id="rId17">
        <w:r>
          <w:t>查看官方资料</w:t>
        </w:r>
      </w:hyperlink>
    </w:p>
    <w:p>
      <w:r>
        <w:t>S7 Amazon S3 GetObject，用于精确 versionId 和下载响应头参数。</w:t>
      </w:r>
    </w:p>
    <w:p>
      <w:r/>
      <w:hyperlink r:id="rId18">
        <w:r>
          <w:t>查看官方资料</w:t>
        </w:r>
      </w:hyperlink>
    </w:p>
    <w:p>
      <w:r>
        <w:t>S8 MySQL 8.4 Locking Reads，用于事务锁与 SKIP LOCKED 队列领取。</w:t>
      </w:r>
    </w:p>
    <w:p>
      <w:r/>
      <w:hyperlink r:id="rId19">
        <w:r>
          <w:t>查看官方资料</w:t>
        </w:r>
      </w:hyperlink>
    </w:p>
    <w:p>
      <w:r>
        <w:t>S9 企业微信自建应用消息接口，仅用于可选个人应用通知，对接时验证企业权限和错误码。</w:t>
      </w:r>
    </w:p>
    <w:p>
      <w:r/>
      <w:hyperlink r:id="rId20">
        <w:r>
          <w:t>查看官方资料</w:t>
        </w:r>
      </w:hyperlink>
    </w:p>
    <w:p>
      <w:r>
        <w:t>S10 OpenAI AGENTS.md 项目约束说明。工程结构和阶段划分为本项目设计。</w:t>
      </w:r>
    </w:p>
    <w:p>
      <w:r/>
      <w:hyperlink r:id="rId21">
        <w:r>
          <w:t>查看官方资料</w:t>
        </w:r>
      </w:hyperlink>
    </w:p>
    <w:p>
      <w:r>
        <w:t>S11 腾讯云官方企业微信群接收通知说明，支持提醒群成员并说明每机器人每分钟 20 条限制。</w:t>
      </w:r>
    </w:p>
    <w:p>
      <w:r/>
      <w:hyperlink r:id="rId22">
        <w:r>
          <w:t>查看官方资料</w:t>
        </w:r>
      </w:hyperlink>
    </w:p>
    <w:p>
      <w:r>
        <w:t>S12 企业微信群机器人官方接口入口，用于 Webhook text 和 mention 字段对接；实际企业群能力及参数应在开发联调时固定契约。</w:t>
      </w:r>
    </w:p>
    <w:p>
      <w:r/>
      <w:hyperlink r:id="rId23">
        <w:r>
          <w:t>查看官方资料</w:t>
        </w:r>
      </w:hyperlink>
    </w:p>
    <w:p>
      <w:r>
        <w:t>S13 Go 标准库 UTF-8 校验</w:t>
      </w:r>
    </w:p>
    <w:p>
      <w:r/>
      <w:hyperlink r:id="rId24">
        <w:r>
          <w:t>查看官方资料</w:t>
        </w:r>
      </w:hyperlink>
    </w:p>
    <w:p>
      <w:r>
        <w:t>S14 Go 标准库 CSV 解析</w:t>
      </w:r>
    </w:p>
    <w:p>
      <w:r/>
      <w:hyperlink r:id="rId25">
        <w:r>
          <w:t>查看官方资料</w:t>
        </w:r>
      </w:hyperlink>
    </w:p>
    <w:p>
      <w:r>
        <w:t>S15 Go 数据库连接池与统计</w:t>
      </w:r>
    </w:p>
    <w:p>
      <w:r/>
      <w:hyperlink r:id="rId26">
        <w:r>
          <w:t>查看官方资料</w:t>
        </w:r>
      </w:hyperlink>
    </w:p>
    <w:p>
      <w:r>
        <w:t>S16 Nginx 请求与响应缓冲</w:t>
      </w:r>
    </w:p>
    <w:p>
      <w:r/>
      <w:hyperlink r:id="rId27">
        <w:r>
          <w:t>查看官方资料</w:t>
        </w:r>
      </w:hyperlink>
    </w:p>
    <w:p>
      <w:pPr>
        <w:pStyle w:val="Heading2"/>
      </w:pPr>
      <w:r>
        <w:t>12.5 开发交接与完成定义</w:t>
      </w:r>
    </w:p>
    <w:p>
      <w:r>
        <w:t>以本定稿为唯一需求基线，早期版本仅作为讨论历史。产品正式名称为“云渡文件交换平台”，标语为“生产与办公网络文件交换及审批”，所有品牌展示遵循第 1.3 节。第一版必须是 Go 模块化单体加 React/TypeScript/Ant Design，MySQL 持久化，独立双对象存储和内置后台任务；不得引入终端 Agent、Redis、ClickHouse 或额外微服务。约 30 人在线，资源起点与验收按第 9.7 和 11.4 节执行。</w:t>
      </w:r>
    </w:p>
    <w:p>
      <w:r>
        <w:t>办公到生产只接受 SQL/CSV，SQL 最大 30 MiB、CSV 最大 30 MiB、每单最多 5 个且不超过 150 MiB。全文 UTF-8/控制字节/已知二进制格式/字节配额检查始终启用；不做 SQL 语义或语法审查，不校验 CSV 列数或公式，不执行文件。杀毒默认关闭且显式记录未扫描，后续启用按冻结策略执行。</w:t>
      </w:r>
    </w:p>
    <w:p>
      <w:r>
        <w:t>实现可视化流程编排与版本发布、实际节点执行、管理员代办审计，以及企业微信群机器人通过所选 Proxy @ 当前处理人；不实现自建应用个人消息。登录采用本地密码加 Microsoft Authenticator TOTP，不要求 Entra/OIDC。</w:t>
      </w:r>
    </w:p>
    <w:p>
      <w:r>
        <w:t>先将文档中的表字段缩写展开为统一的 OpenAPI 和迁移定义，尤其统一 *_at 时间列、状态枚举、required 检查项、资源租约及代办 actor 字段。JSON/SQL/文件字节均有独立限额。按 M0～M9 实施，每阶段完成真实功能与对应验证后继续，不以静态页面、假成功响应、虚构扫描和占位通知作为交付。</w:t>
      </w:r>
    </w:p>
    <w:p>
      <w:r>
        <w:t>代码交付时附可启动环境、迁移与种子数据、配置手册、账号首次激活说明、真实群 @ 联调记录、AC01～AC64 验收矩阵、30/60 人压测结果及故障恢复报告。缺少真实企业配置的集成必须明确标为待联调，不宣称已经完成上线；可选功能的关闭状态应可独立正常运行。</w:t>
      </w:r>
    </w:p>
    <w:p>
      <w:r>
        <w:t>S17 Zabbix 7.0 模板导入结构</w:t>
      </w:r>
    </w:p>
    <w:p>
      <w:r/>
      <w:hyperlink r:id="rId28">
        <w:r>
          <w:t>查看官方资料</w:t>
        </w:r>
      </w:hyperlink>
    </w:p>
    <w:p>
      <w:r>
        <w:t>S18 Zabbix 7.0 官方 HTTP 模板结构参考</w:t>
      </w:r>
    </w:p>
    <w:p>
      <w:r/>
      <w:hyperlink r:id="rId29">
        <w:r>
          <w:t>查看官方资料</w:t>
        </w:r>
      </w:hyperlink>
    </w:p>
    <w:sectPr w:rsidR="00FC693F" w:rsidRPr="0006063C" w:rsidSect="00034616">
      <w:headerReference w:type="default" r:id="rId9"/>
      <w:footerReference w:type="default" r:id="rId10"/>
      <w:pgSz w:w="12240" w:h="15840"/>
      <w:pgMar w:top="1152" w:right="1123" w:bottom="1080"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V1.0 开发定稿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云渡文件交换平台   /   产品需求与系统设计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60"/>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line="307" w:lineRule="auto"/>
      <w:outlineLvl w:val="0"/>
    </w:pPr>
    <w:rPr>
      <w:rFonts w:asciiTheme="majorHAnsi" w:eastAsiaTheme="majorEastAsia" w:hAnsiTheme="majorHAnsi" w:cstheme="majorBidi" w:ascii="Calibri" w:hAnsi="Calibri" w:eastAsia="Microsoft YaHe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40" w:after="160" w:line="307" w:lineRule="auto"/>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40" w:after="160" w:line="307" w:lineRule="auto"/>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07" w:lineRule="auto"/>
      <w:contextualSpacing/>
    </w:pPr>
    <w:rPr>
      <w:rFonts w:asciiTheme="majorHAnsi" w:eastAsiaTheme="majorEastAsia" w:hAnsiTheme="majorHAnsi" w:cstheme="majorBidi" w:ascii="Calibri" w:hAnsi="Calibri" w:eastAsia="Microsoft YaHe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07" w:lineRule="auto" w:after="160"/>
    </w:pPr>
    <w:rPr>
      <w:rFonts w:asciiTheme="majorHAnsi" w:eastAsiaTheme="majorEastAsia" w:hAnsiTheme="majorHAnsi" w:cstheme="majorBidi" w:ascii="Calibri" w:hAnsi="Calibri" w:eastAsia="Microsoft YaHe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upport.microsoft.com/en-us/authenticator/how-to-add-your-accounts-to-microsoft-authenticator" TargetMode="External"/><Relationship Id="rId13" Type="http://schemas.openxmlformats.org/officeDocument/2006/relationships/hyperlink" Target="https://www.rfc-editor.org/rfc/rfc6238" TargetMode="External"/><Relationship Id="rId14" Type="http://schemas.openxmlformats.org/officeDocument/2006/relationships/hyperlink" Target="https://cheatsheetseries.owasp.org/cheatsheets/Password_Storage_Cheat_Sheet.html" TargetMode="External"/><Relationship Id="rId15" Type="http://schemas.openxmlformats.org/officeDocument/2006/relationships/hyperlink" Target="https://cheatsheetseries.owasp.org/cheatsheets/File_Upload_Cheat_Sheet.html" TargetMode="External"/><Relationship Id="rId16" Type="http://schemas.openxmlformats.org/officeDocument/2006/relationships/hyperlink" Target="https://unicode.org/faq/utf_bom.html" TargetMode="External"/><Relationship Id="rId17" Type="http://schemas.openxmlformats.org/officeDocument/2006/relationships/hyperlink" Target="https://docs.aws.amazon.com/AmazonS3/latest/userguide/using-presigned-url.html" TargetMode="External"/><Relationship Id="rId18" Type="http://schemas.openxmlformats.org/officeDocument/2006/relationships/hyperlink" Target="https://docs.aws.amazon.com/AmazonS3/latest/API/API_GetObject.html" TargetMode="External"/><Relationship Id="rId19" Type="http://schemas.openxmlformats.org/officeDocument/2006/relationships/hyperlink" Target="https://dev.mysql.com/doc/refman/8.4/en/innodb-locking-reads.html" TargetMode="External"/><Relationship Id="rId20" Type="http://schemas.openxmlformats.org/officeDocument/2006/relationships/hyperlink" Target="https://developer.work.weixin.qq.com/document/path/90236" TargetMode="External"/><Relationship Id="rId21" Type="http://schemas.openxmlformats.org/officeDocument/2006/relationships/hyperlink" Target="https://learn.chatgpt.com/docs/agent-configuration/agents-md" TargetMode="External"/><Relationship Id="rId22" Type="http://schemas.openxmlformats.org/officeDocument/2006/relationships/hyperlink" Target="https://cloud.tencent.com/document/product/248/50413" TargetMode="External"/><Relationship Id="rId23" Type="http://schemas.openxmlformats.org/officeDocument/2006/relationships/hyperlink" Target="https://developer.work.weixin.qq.com/document/path/91770" TargetMode="External"/><Relationship Id="rId24" Type="http://schemas.openxmlformats.org/officeDocument/2006/relationships/hyperlink" Target="https://pkg.go.dev/unicode/utf8#Valid" TargetMode="External"/><Relationship Id="rId25" Type="http://schemas.openxmlformats.org/officeDocument/2006/relationships/hyperlink" Target="https://pkg.go.dev/encoding/csv#Reader" TargetMode="External"/><Relationship Id="rId26" Type="http://schemas.openxmlformats.org/officeDocument/2006/relationships/hyperlink" Target="https://go.dev/doc/database/manage-connections" TargetMode="External"/><Relationship Id="rId27" Type="http://schemas.openxmlformats.org/officeDocument/2006/relationships/hyperlink" Target="https://nginx.org/en/docs/http/ngx_http_proxy_module.html#proxy_request_buffering" TargetMode="External"/><Relationship Id="rId28" Type="http://schemas.openxmlformats.org/officeDocument/2006/relationships/hyperlink" Target="https://www.zabbix.com/documentation/7.0/en/manual/xml_export_import/templates" TargetMode="External"/><Relationship Id="rId29" Type="http://schemas.openxmlformats.org/officeDocument/2006/relationships/hyperlink" Target="https://github.com/zabbix/zabbix/blob/release/7.0/templates/app/nginx_http/template_app_nginx_http.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云渡文件交换平台 产品需求与系统设计</dc:title>
  <dc:subject>可编排审批流程与 Proxy 企业微信群通知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