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44" w:rsidRDefault="00F54A44" w:rsidP="00F54A44"/>
    <w:tbl>
      <w:tblPr>
        <w:tblpPr w:leftFromText="187" w:rightFromText="187" w:bottomFromText="200" w:vertAnchor="page" w:horzAnchor="page" w:tblpXSpec="center" w:tblpY="5390"/>
        <w:tblW w:w="5000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3193"/>
        <w:gridCol w:w="1442"/>
        <w:gridCol w:w="4301"/>
      </w:tblGrid>
      <w:tr w:rsidR="00F54A44" w:rsidTr="00AC4648">
        <w:tc>
          <w:tcPr>
            <w:tcW w:w="3193" w:type="dxa"/>
            <w:tcBorders>
              <w:top w:val="nil"/>
              <w:left w:val="nil"/>
              <w:bottom w:val="single" w:sz="18" w:space="0" w:color="808080"/>
              <w:right w:val="single" w:sz="18" w:space="0" w:color="808080"/>
            </w:tcBorders>
            <w:vAlign w:val="center"/>
            <w:hideMark/>
          </w:tcPr>
          <w:p w:rsidR="00F54A44" w:rsidRPr="00F54A44" w:rsidRDefault="00AC4648" w:rsidP="00AC4648">
            <w:pPr>
              <w:pStyle w:val="Sinespaciado"/>
              <w:spacing w:line="276" w:lineRule="auto"/>
              <w:rPr>
                <w:sz w:val="72"/>
                <w:szCs w:val="72"/>
                <w:lang w:val="es-ES"/>
              </w:rPr>
            </w:pPr>
            <w:r>
              <w:rPr>
                <w:sz w:val="48"/>
                <w:szCs w:val="48"/>
                <w:lang w:val="es-CL"/>
              </w:rPr>
              <w:t>Definición Webservice Carga de DTEs Proveedores</w:t>
            </w:r>
          </w:p>
        </w:tc>
        <w:tc>
          <w:tcPr>
            <w:tcW w:w="5743" w:type="dxa"/>
            <w:gridSpan w:val="2"/>
            <w:tcBorders>
              <w:top w:val="nil"/>
              <w:left w:val="single" w:sz="18" w:space="0" w:color="808080"/>
              <w:bottom w:val="single" w:sz="18" w:space="0" w:color="808080"/>
              <w:right w:val="nil"/>
            </w:tcBorders>
            <w:vAlign w:val="center"/>
            <w:hideMark/>
          </w:tcPr>
          <w:p w:rsidR="00F54A44" w:rsidRDefault="002B0FF4">
            <w:pPr>
              <w:pStyle w:val="Sinespaciado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2012</w:t>
            </w:r>
          </w:p>
          <w:p w:rsidR="00F54A44" w:rsidRDefault="00F54A44">
            <w:pPr>
              <w:pStyle w:val="Sinespaciado"/>
              <w:spacing w:line="276" w:lineRule="auto"/>
              <w:rPr>
                <w:color w:val="4F81BD"/>
                <w:sz w:val="200"/>
                <w:szCs w:val="200"/>
              </w:rPr>
            </w:pPr>
            <w:r>
              <w:rPr>
                <w:b/>
                <w:noProof/>
                <w:color w:val="000080"/>
                <w:sz w:val="72"/>
                <w:lang w:val="es-ES" w:eastAsia="es-ES"/>
              </w:rPr>
              <w:drawing>
                <wp:inline distT="0" distB="0" distL="0" distR="0">
                  <wp:extent cx="3600450" cy="1714500"/>
                  <wp:effectExtent l="19050" t="0" r="0" b="0"/>
                  <wp:docPr id="1" name="Imagen 3" descr="suite_electronica_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suite_electronica_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A44" w:rsidTr="00AC4648">
        <w:tc>
          <w:tcPr>
            <w:tcW w:w="4635" w:type="dxa"/>
            <w:gridSpan w:val="2"/>
            <w:tcBorders>
              <w:top w:val="single" w:sz="18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F54A44" w:rsidRDefault="00F54A44" w:rsidP="00570A1E">
            <w:pPr>
              <w:pStyle w:val="Sinespaciado"/>
              <w:spacing w:line="276" w:lineRule="auto"/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El siguiente es un documento  para ser usado por los clientes de Suite Electrónica, para </w:t>
            </w:r>
            <w:r w:rsidR="00570A1E">
              <w:rPr>
                <w:lang w:val="es-CL"/>
              </w:rPr>
              <w:t>rescatar XML de DTE de proveedores recibidos por Suite Electrónica</w:t>
            </w:r>
            <w:r>
              <w:rPr>
                <w:lang w:val="es-CL"/>
              </w:rPr>
              <w:t>.</w:t>
            </w:r>
          </w:p>
        </w:tc>
        <w:tc>
          <w:tcPr>
            <w:tcW w:w="4301" w:type="dxa"/>
            <w:tcBorders>
              <w:top w:val="single" w:sz="18" w:space="0" w:color="808080"/>
              <w:left w:val="nil"/>
              <w:bottom w:val="nil"/>
              <w:right w:val="nil"/>
            </w:tcBorders>
            <w:vAlign w:val="center"/>
          </w:tcPr>
          <w:p w:rsidR="00F54A44" w:rsidRDefault="00F54A44">
            <w:pPr>
              <w:pStyle w:val="Sinespaciado"/>
              <w:spacing w:line="276" w:lineRule="auto"/>
              <w:jc w:val="right"/>
              <w:rPr>
                <w:sz w:val="36"/>
                <w:szCs w:val="36"/>
                <w:lang w:val="es-ES"/>
              </w:rPr>
            </w:pPr>
          </w:p>
        </w:tc>
      </w:tr>
    </w:tbl>
    <w:p w:rsidR="00F54A44" w:rsidRDefault="00F54A44" w:rsidP="00F54A44">
      <w:pPr>
        <w:ind w:right="51"/>
        <w:jc w:val="center"/>
        <w:rPr>
          <w:b/>
        </w:rPr>
      </w:pPr>
      <w:r>
        <w:rPr>
          <w:b/>
          <w:color w:val="000080"/>
          <w:sz w:val="72"/>
        </w:rPr>
        <w:br w:type="page"/>
      </w:r>
      <w:r>
        <w:rPr>
          <w:b/>
        </w:rPr>
        <w:lastRenderedPageBreak/>
        <w:t xml:space="preserve"> </w:t>
      </w:r>
    </w:p>
    <w:p w:rsidR="00F54A44" w:rsidRDefault="00F54A44" w:rsidP="00F54A44">
      <w:pPr>
        <w:pStyle w:val="Ttulo2"/>
        <w:rPr>
          <w:b w:val="0"/>
          <w:lang w:val="es-ES_tradnl"/>
        </w:rPr>
      </w:pPr>
      <w:bookmarkStart w:id="0" w:name="_Toc203465497"/>
      <w:bookmarkStart w:id="1" w:name="_Toc188086349"/>
      <w:r>
        <w:rPr>
          <w:b w:val="0"/>
          <w:lang w:val="es-ES_tradnl"/>
        </w:rPr>
        <w:t>Introducción</w:t>
      </w:r>
      <w:bookmarkEnd w:id="0"/>
      <w:bookmarkEnd w:id="1"/>
    </w:p>
    <w:p w:rsidR="00F54A44" w:rsidRDefault="00F54A44" w:rsidP="00F54A44">
      <w:pPr>
        <w:rPr>
          <w:lang w:val="es-ES_tradnl"/>
        </w:rPr>
      </w:pPr>
    </w:p>
    <w:p w:rsidR="00F54A44" w:rsidRDefault="00F54A44" w:rsidP="00F54A44">
      <w:pPr>
        <w:jc w:val="both"/>
        <w:rPr>
          <w:lang w:val="es-ES_tradnl"/>
        </w:rPr>
      </w:pPr>
      <w:r>
        <w:rPr>
          <w:lang w:val="es-ES_tradnl"/>
        </w:rPr>
        <w:t>El cliente solicitará al sis</w:t>
      </w:r>
      <w:r w:rsidR="001E2A87">
        <w:rPr>
          <w:lang w:val="es-ES_tradnl"/>
        </w:rPr>
        <w:t xml:space="preserve">tema “Suite Electrónica” </w:t>
      </w:r>
      <w:r w:rsidR="00570A1E">
        <w:rPr>
          <w:lang w:val="es-ES_tradnl"/>
        </w:rPr>
        <w:t xml:space="preserve">un DTE recibido </w:t>
      </w:r>
      <w:r w:rsidR="00E4539F">
        <w:rPr>
          <w:lang w:val="es-ES_tradnl"/>
        </w:rPr>
        <w:t>de</w:t>
      </w:r>
      <w:r w:rsidR="00570A1E">
        <w:rPr>
          <w:lang w:val="es-ES_tradnl"/>
        </w:rPr>
        <w:t xml:space="preserve"> proveedor</w:t>
      </w:r>
      <w:r w:rsidR="00E4539F">
        <w:rPr>
          <w:lang w:val="es-ES_tradnl"/>
        </w:rPr>
        <w:t xml:space="preserve"> para una Determinada empresa</w:t>
      </w:r>
      <w:r w:rsidR="00570A1E">
        <w:rPr>
          <w:lang w:val="es-ES_tradnl"/>
        </w:rPr>
        <w:t xml:space="preserve"> que esté pendiente de Transmisión, el sistema responderá con el XML</w:t>
      </w:r>
      <w:r w:rsidR="00E4539F">
        <w:rPr>
          <w:lang w:val="es-ES_tradnl"/>
        </w:rPr>
        <w:t xml:space="preserve"> del DTE del en Base64, </w:t>
      </w:r>
      <w:r w:rsidR="00570A1E">
        <w:rPr>
          <w:lang w:val="es-ES_tradnl"/>
        </w:rPr>
        <w:t>más la cantidad e DTEs pendientes para transmitir.  Están pendientes para transmisión sólo los  DTEs de proveedores que el Sistema Suite Electrónica haya validado como OK técnicamente.</w:t>
      </w:r>
    </w:p>
    <w:p w:rsidR="00F54A44" w:rsidRDefault="00F54A44" w:rsidP="00F54A44">
      <w:pPr>
        <w:jc w:val="both"/>
        <w:rPr>
          <w:lang w:val="es-ES_tradnl"/>
        </w:rPr>
      </w:pPr>
    </w:p>
    <w:p w:rsidR="00F54A44" w:rsidRDefault="00F00FBA" w:rsidP="00F54A44">
      <w:pPr>
        <w:jc w:val="both"/>
        <w:rPr>
          <w:lang w:val="es-ES_tradn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48.8pt;margin-top:105.7pt;width:139.65pt;height:29.95pt;z-index:251658240" filled="f" stroked="f">
            <v:textbox style="mso-next-textbox:#_x0000_s1032">
              <w:txbxContent>
                <w:p w:rsidR="00E515D1" w:rsidRDefault="00570A1E" w:rsidP="00F54A44">
                  <w:pPr>
                    <w:spacing w:after="0"/>
                    <w:ind w:left="1"/>
                    <w:jc w:val="center"/>
                    <w:rPr>
                      <w:rFonts w:ascii="Arial" w:eastAsia="Calibri" w:hAnsi="Arial" w:cs="Arial"/>
                      <w:color w:val="4F6228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4F6228"/>
                      <w:sz w:val="16"/>
                      <w:szCs w:val="16"/>
                    </w:rPr>
                    <w:t>Solicita DTE de Proveedor</w:t>
                  </w:r>
                  <w:r w:rsidR="00E4539F">
                    <w:rPr>
                      <w:rFonts w:ascii="Arial" w:eastAsia="Calibri" w:hAnsi="Arial" w:cs="Arial"/>
                      <w:color w:val="4F6228"/>
                      <w:sz w:val="16"/>
                      <w:szCs w:val="16"/>
                    </w:rPr>
                    <w:t xml:space="preserve"> de la Empresa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59.8pt;margin-top:4.25pt;width:109.95pt;height:49.8pt;z-index:251657216" filled="f" stroked="f">
            <v:textbox style="mso-next-textbox:#_x0000_s1031">
              <w:txbxContent>
                <w:p w:rsidR="00E515D1" w:rsidRDefault="00570A1E" w:rsidP="00F54A44">
                  <w:pPr>
                    <w:spacing w:after="0"/>
                    <w:ind w:left="1"/>
                    <w:jc w:val="center"/>
                    <w:rPr>
                      <w:rFonts w:ascii="Arial" w:eastAsia="Calibri" w:hAnsi="Arial" w:cs="Arial"/>
                      <w:color w:val="002060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color w:val="002060"/>
                      <w:sz w:val="16"/>
                      <w:szCs w:val="16"/>
                    </w:rPr>
                    <w:t>Entrega</w:t>
                  </w:r>
                  <w:r w:rsidR="00E4539F">
                    <w:rPr>
                      <w:rFonts w:ascii="Arial" w:eastAsia="Calibri" w:hAnsi="Arial" w:cs="Arial"/>
                      <w:color w:val="002060"/>
                      <w:sz w:val="16"/>
                      <w:szCs w:val="16"/>
                    </w:rPr>
                    <w:t xml:space="preserve"> XML de</w:t>
                  </w:r>
                  <w:r>
                    <w:rPr>
                      <w:rFonts w:ascii="Arial" w:eastAsia="Calibri" w:hAnsi="Arial" w:cs="Arial"/>
                      <w:color w:val="002060"/>
                      <w:sz w:val="16"/>
                      <w:szCs w:val="16"/>
                    </w:rPr>
                    <w:t xml:space="preserve"> DTE y Cantidad de Pendientes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left:0;text-align:left;margin-left:118.95pt;margin-top:92.35pt;width:192.75pt;height:11.25pt;z-index:251660288" fillcolor="#365f91" strokecolor="#17365d"/>
        </w:pict>
      </w:r>
      <w:r>
        <w:rPr>
          <w:noProof/>
          <w:lang w:eastAsia="es-E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1" type="#_x0000_t66" style="position:absolute;left:0;text-align:left;margin-left:118.95pt;margin-top:54.05pt;width:184.5pt;height:10.55pt;z-index:251659264" fillcolor="#365f91" strokecolor="#17365d"/>
        </w:pict>
      </w:r>
      <w:r w:rsidR="00F54A44">
        <w:rPr>
          <w:noProof/>
          <w:lang w:eastAsia="es-E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3930015</wp:posOffset>
            </wp:positionH>
            <wp:positionV relativeFrom="paragraph">
              <wp:posOffset>191770</wp:posOffset>
            </wp:positionV>
            <wp:extent cx="1371600" cy="1866900"/>
            <wp:effectExtent l="19050" t="0" r="0" b="0"/>
            <wp:wrapNone/>
            <wp:docPr id="2" name="Imagen 1" descr="computador2_e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omputador2_efac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4A44" w:rsidRPr="00F54A44">
        <w:rPr>
          <w:noProof/>
          <w:lang w:eastAsia="es-ES"/>
        </w:rPr>
        <w:drawing>
          <wp:inline distT="0" distB="0" distL="0" distR="0">
            <wp:extent cx="1438275" cy="1790700"/>
            <wp:effectExtent l="171450" t="95250" r="142875" b="133350"/>
            <wp:docPr id="3" name="Imagen 1" descr="computador1_cl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computador1_cl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2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4A44" w:rsidRDefault="00F54A44" w:rsidP="00F54A44">
      <w:pPr>
        <w:jc w:val="both"/>
        <w:rPr>
          <w:lang w:val="es-ES_tradnl"/>
        </w:rPr>
      </w:pPr>
    </w:p>
    <w:p w:rsidR="00F54A44" w:rsidRDefault="00F54A44" w:rsidP="00F54A44">
      <w:pPr>
        <w:jc w:val="both"/>
        <w:rPr>
          <w:lang w:val="es-ES_tradnl"/>
        </w:rPr>
      </w:pPr>
    </w:p>
    <w:p w:rsidR="00F54A44" w:rsidRDefault="00F54A44" w:rsidP="00F54A44">
      <w:pPr>
        <w:jc w:val="both"/>
        <w:rPr>
          <w:lang w:val="es-ES_tradnl"/>
        </w:rPr>
      </w:pPr>
    </w:p>
    <w:p w:rsidR="00F54A44" w:rsidRDefault="00F54A44" w:rsidP="00F54A44">
      <w:pPr>
        <w:jc w:val="both"/>
        <w:rPr>
          <w:lang w:val="es-ES_tradnl"/>
        </w:rPr>
      </w:pPr>
    </w:p>
    <w:p w:rsidR="00F54A44" w:rsidRDefault="00F54A44" w:rsidP="00F54A44">
      <w:pPr>
        <w:jc w:val="both"/>
        <w:rPr>
          <w:lang w:val="es-ES_tradnl"/>
        </w:rPr>
      </w:pPr>
    </w:p>
    <w:p w:rsidR="00F54A44" w:rsidRDefault="00F54A44" w:rsidP="00F54A44">
      <w:pPr>
        <w:jc w:val="both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1778635</wp:posOffset>
            </wp:positionH>
            <wp:positionV relativeFrom="paragraph">
              <wp:posOffset>7498080</wp:posOffset>
            </wp:positionV>
            <wp:extent cx="723900" cy="885825"/>
            <wp:effectExtent l="19050" t="0" r="0" b="0"/>
            <wp:wrapNone/>
            <wp:docPr id="12" name="Imagen 17" descr="computad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computador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4A44" w:rsidRDefault="00F54A44" w:rsidP="00F54A44">
      <w:pPr>
        <w:jc w:val="both"/>
        <w:rPr>
          <w:lang w:val="es-ES_tradnl"/>
        </w:rPr>
      </w:pPr>
    </w:p>
    <w:p w:rsidR="00F54A44" w:rsidRDefault="00F54A44" w:rsidP="00F54A44">
      <w:pPr>
        <w:rPr>
          <w:rFonts w:ascii="Arial" w:eastAsia="Times New Roman" w:hAnsi="Arial" w:cs="Times New Roman"/>
          <w:color w:val="000080"/>
          <w:sz w:val="32"/>
          <w:szCs w:val="20"/>
          <w:lang w:val="es-ES_tradnl" w:eastAsia="es-ES"/>
        </w:rPr>
      </w:pPr>
      <w:r>
        <w:rPr>
          <w:b/>
          <w:lang w:val="es-ES_tradnl"/>
        </w:rPr>
        <w:br w:type="page"/>
      </w:r>
    </w:p>
    <w:p w:rsidR="00F54A44" w:rsidRDefault="00F54A44" w:rsidP="00F54A44">
      <w:pPr>
        <w:pStyle w:val="Ttulo2"/>
        <w:numPr>
          <w:ilvl w:val="0"/>
          <w:numId w:val="0"/>
        </w:numPr>
        <w:tabs>
          <w:tab w:val="left" w:pos="708"/>
        </w:tabs>
        <w:ind w:left="360" w:hanging="360"/>
        <w:rPr>
          <w:b w:val="0"/>
          <w:lang w:val="es-ES_tradnl"/>
        </w:rPr>
      </w:pPr>
      <w:r>
        <w:rPr>
          <w:b w:val="0"/>
          <w:lang w:val="es-ES_tradnl"/>
        </w:rPr>
        <w:lastRenderedPageBreak/>
        <w:t xml:space="preserve">Definición de </w:t>
      </w:r>
      <w:r w:rsidR="004C3119">
        <w:rPr>
          <w:b w:val="0"/>
          <w:lang w:val="es-ES_tradnl"/>
        </w:rPr>
        <w:t>Webservice</w:t>
      </w:r>
    </w:p>
    <w:p w:rsidR="00F54A44" w:rsidRDefault="00F54A44" w:rsidP="00F54A44">
      <w:pPr>
        <w:rPr>
          <w:lang w:val="es-ES_tradnl" w:eastAsia="es-ES"/>
        </w:rPr>
      </w:pPr>
    </w:p>
    <w:p w:rsidR="004C3119" w:rsidRDefault="00F54A44" w:rsidP="004C3119">
      <w:pPr>
        <w:jc w:val="both"/>
        <w:rPr>
          <w:lang w:val="es-ES_tradnl"/>
        </w:rPr>
      </w:pPr>
      <w:r>
        <w:rPr>
          <w:lang w:val="es-ES_tradnl" w:eastAsia="es-ES"/>
        </w:rPr>
        <w:t xml:space="preserve">El Webservice de </w:t>
      </w:r>
      <w:r w:rsidR="004C3119">
        <w:rPr>
          <w:lang w:val="es-ES_tradnl" w:eastAsia="es-ES"/>
        </w:rPr>
        <w:t xml:space="preserve">solicitud de </w:t>
      </w:r>
      <w:r w:rsidR="001E2A87">
        <w:rPr>
          <w:lang w:val="es-ES_tradnl" w:eastAsia="es-ES"/>
        </w:rPr>
        <w:t>Estado</w:t>
      </w:r>
      <w:r>
        <w:rPr>
          <w:lang w:val="es-ES_tradnl" w:eastAsia="es-ES"/>
        </w:rPr>
        <w:t xml:space="preserve"> será invocado</w:t>
      </w:r>
      <w:bookmarkStart w:id="2" w:name="_Toc185670457"/>
      <w:r w:rsidR="001E2A87">
        <w:rPr>
          <w:lang w:val="es-ES_tradnl" w:eastAsia="es-ES"/>
        </w:rPr>
        <w:t xml:space="preserve"> cuando el Sistema del Cliente requiera </w:t>
      </w:r>
      <w:r w:rsidR="00E4539F">
        <w:rPr>
          <w:lang w:val="es-ES_tradnl" w:eastAsia="es-ES"/>
        </w:rPr>
        <w:t>rescatar los DTEs de proveedores que se han recibido en la Suite Electrónica (validados técnicamente correctos)</w:t>
      </w:r>
      <w:r w:rsidR="00FC1169">
        <w:rPr>
          <w:lang w:val="es-ES_tradnl" w:eastAsia="es-ES"/>
        </w:rPr>
        <w:t xml:space="preserve"> para una determinada empresa</w:t>
      </w:r>
      <w:r w:rsidR="00E4539F">
        <w:rPr>
          <w:lang w:val="es-ES_tradnl" w:eastAsia="es-ES"/>
        </w:rPr>
        <w:t>, como salida se entregarán el XML del DTE</w:t>
      </w:r>
      <w:r w:rsidR="00FC1169">
        <w:rPr>
          <w:lang w:val="es-ES_tradnl" w:eastAsia="es-ES"/>
        </w:rPr>
        <w:t xml:space="preserve"> en Base64</w:t>
      </w:r>
      <w:r w:rsidR="00E4539F">
        <w:rPr>
          <w:lang w:val="es-ES_tradnl" w:eastAsia="es-ES"/>
        </w:rPr>
        <w:t xml:space="preserve"> y la cantidad de DTEs pendientes de traspaso.</w:t>
      </w:r>
    </w:p>
    <w:p w:rsidR="00F54A44" w:rsidRPr="00E515D1" w:rsidRDefault="00F54A44" w:rsidP="001E2A87">
      <w:pPr>
        <w:spacing w:after="0"/>
        <w:jc w:val="both"/>
        <w:rPr>
          <w:b/>
        </w:rPr>
      </w:pPr>
      <w:r w:rsidRPr="00E515D1">
        <w:rPr>
          <w:b/>
        </w:rPr>
        <w:t>Método</w:t>
      </w:r>
      <w:r w:rsidR="004C3119" w:rsidRPr="00E515D1">
        <w:rPr>
          <w:b/>
        </w:rPr>
        <w:t>:</w:t>
      </w: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330"/>
        <w:gridCol w:w="5317"/>
      </w:tblGrid>
      <w:tr w:rsidR="004C3119" w:rsidRPr="0064797B" w:rsidTr="004C3119">
        <w:tc>
          <w:tcPr>
            <w:tcW w:w="3330" w:type="dxa"/>
          </w:tcPr>
          <w:p w:rsidR="004C3119" w:rsidRPr="0064797B" w:rsidRDefault="00E4539F" w:rsidP="004C3119">
            <w:r w:rsidRPr="00E4539F">
              <w:t>SupplierTrasETD</w:t>
            </w:r>
          </w:p>
        </w:tc>
        <w:tc>
          <w:tcPr>
            <w:tcW w:w="5317" w:type="dxa"/>
          </w:tcPr>
          <w:p w:rsidR="004C3119" w:rsidRPr="0064797B" w:rsidRDefault="00E4539F" w:rsidP="001E2A87">
            <w:r>
              <w:t>Devuelve un DTE pendiente de Traspaso, más la cantidad de DTEs pendientes de Traspaso que tiene el sistema.</w:t>
            </w:r>
          </w:p>
        </w:tc>
      </w:tr>
    </w:tbl>
    <w:p w:rsidR="004C3119" w:rsidRPr="00F21E02" w:rsidRDefault="004C3119" w:rsidP="004C3119">
      <w:pPr>
        <w:pStyle w:val="Ttulo6"/>
        <w:ind w:left="0" w:firstLine="0"/>
        <w:rPr>
          <w:b w:val="0"/>
          <w:sz w:val="16"/>
          <w:szCs w:val="16"/>
        </w:rPr>
      </w:pPr>
    </w:p>
    <w:bookmarkEnd w:id="2"/>
    <w:p w:rsidR="00F54A44" w:rsidRDefault="007A483D" w:rsidP="00F54A44">
      <w:r>
        <w:t>Los parámetros</w:t>
      </w:r>
      <w:r w:rsidR="00DE28B2">
        <w:t xml:space="preserve"> para este método </w:t>
      </w:r>
      <w:r w:rsidR="00F54A44">
        <w:t>son los siguientes:</w:t>
      </w:r>
      <w:r>
        <w:t xml:space="preserve"> 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1875"/>
        <w:gridCol w:w="2094"/>
        <w:gridCol w:w="3119"/>
        <w:gridCol w:w="1559"/>
      </w:tblGrid>
      <w:tr w:rsidR="00F54A44" w:rsidTr="0035774C">
        <w:trPr>
          <w:trHeight w:val="386"/>
        </w:trPr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 w:themeFill="background2" w:themeFillShade="BF"/>
            <w:hideMark/>
          </w:tcPr>
          <w:p w:rsidR="00F54A44" w:rsidRDefault="007A483D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 w:themeFill="background2" w:themeFillShade="BF"/>
            <w:hideMark/>
          </w:tcPr>
          <w:p w:rsidR="00F54A44" w:rsidRDefault="007A483D">
            <w:pPr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 w:themeFill="background2" w:themeFillShade="BF"/>
            <w:hideMark/>
          </w:tcPr>
          <w:p w:rsidR="00F54A44" w:rsidRDefault="00F54A44">
            <w:pPr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 w:themeFill="background2" w:themeFillShade="BF"/>
            <w:hideMark/>
          </w:tcPr>
          <w:p w:rsidR="00F54A44" w:rsidRDefault="00F54A4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F54A44" w:rsidTr="004C3119">
        <w:trPr>
          <w:trHeight w:val="386"/>
        </w:trPr>
        <w:tc>
          <w:tcPr>
            <w:tcW w:w="18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Default="00E4539F">
            <w:r w:rsidRPr="00E4539F">
              <w:t>SupplierTrasETD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Pr="001E2A87" w:rsidRDefault="002539F8">
            <w:r>
              <w:t>R</w:t>
            </w:r>
            <w:r w:rsidR="001E2A87" w:rsidRPr="00FC5F69">
              <w:t>ut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Default="001E2A87" w:rsidP="00E4539F">
            <w:r>
              <w:t xml:space="preserve">Rut </w:t>
            </w:r>
            <w:r w:rsidR="00E4539F">
              <w:t xml:space="preserve"> de E</w:t>
            </w:r>
            <w:r w:rsidR="007A483D">
              <w:t xml:space="preserve">mpresa </w:t>
            </w:r>
            <w:r w:rsidR="00E4539F">
              <w:t>Receptora</w:t>
            </w:r>
            <w:r>
              <w:t xml:space="preserve"> del Documento (sin Dígito Verificador ni Guión)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Default="00F54A44">
            <w:pPr>
              <w:jc w:val="center"/>
            </w:pPr>
            <w:r>
              <w:t>INT</w:t>
            </w:r>
          </w:p>
        </w:tc>
      </w:tr>
      <w:tr w:rsidR="00F54A44" w:rsidTr="004C311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4A44" w:rsidRDefault="00F54A44"/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Pr="001E2A87" w:rsidRDefault="00F54A44"/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Default="00F54A44"/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Default="00F54A44">
            <w:pPr>
              <w:jc w:val="center"/>
            </w:pPr>
          </w:p>
        </w:tc>
      </w:tr>
      <w:tr w:rsidR="00F54A44" w:rsidTr="004C311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4A44" w:rsidRDefault="00F54A44"/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Pr="001E2A87" w:rsidRDefault="00F54A44"/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Default="00F54A44"/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4A44" w:rsidRDefault="00F54A44">
            <w:pPr>
              <w:jc w:val="center"/>
            </w:pPr>
          </w:p>
        </w:tc>
      </w:tr>
    </w:tbl>
    <w:p w:rsidR="00F54A44" w:rsidRDefault="00F54A44" w:rsidP="00F54A44"/>
    <w:p w:rsidR="0034204E" w:rsidRDefault="0034204E" w:rsidP="00F54A44">
      <w:r>
        <w:t xml:space="preserve">Salida </w:t>
      </w:r>
      <w:r w:rsidR="00DE28B2">
        <w:t>método</w:t>
      </w:r>
      <w:r>
        <w:t>:</w:t>
      </w:r>
    </w:p>
    <w:tbl>
      <w:tblPr>
        <w:tblStyle w:val="Tablaconcuadrcula"/>
        <w:tblW w:w="8647" w:type="dxa"/>
        <w:tblInd w:w="108" w:type="dxa"/>
        <w:tblLook w:val="04A0"/>
      </w:tblPr>
      <w:tblGrid>
        <w:gridCol w:w="2387"/>
        <w:gridCol w:w="1165"/>
        <w:gridCol w:w="4103"/>
        <w:gridCol w:w="992"/>
      </w:tblGrid>
      <w:tr w:rsidR="0035774C" w:rsidTr="0035774C">
        <w:trPr>
          <w:trHeight w:val="386"/>
        </w:trPr>
        <w:tc>
          <w:tcPr>
            <w:tcW w:w="2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 w:themeFill="background2" w:themeFillShade="BF"/>
            <w:hideMark/>
          </w:tcPr>
          <w:p w:rsidR="0035774C" w:rsidRDefault="0035774C" w:rsidP="00EB7D58">
            <w:pPr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 w:themeFill="background2" w:themeFillShade="BF"/>
            <w:hideMark/>
          </w:tcPr>
          <w:p w:rsidR="0035774C" w:rsidRDefault="0035774C" w:rsidP="00EB7D58">
            <w:pPr>
              <w:rPr>
                <w:b/>
              </w:rPr>
            </w:pPr>
            <w:r>
              <w:rPr>
                <w:b/>
              </w:rPr>
              <w:t>Contenido</w:t>
            </w:r>
          </w:p>
        </w:tc>
        <w:tc>
          <w:tcPr>
            <w:tcW w:w="4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 w:themeFill="background2" w:themeFillShade="BF"/>
          </w:tcPr>
          <w:p w:rsidR="0035774C" w:rsidRDefault="0035774C" w:rsidP="0035774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4BC96" w:themeFill="background2" w:themeFillShade="BF"/>
            <w:hideMark/>
          </w:tcPr>
          <w:p w:rsidR="0035774C" w:rsidRDefault="0035774C" w:rsidP="00EB7D5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35774C" w:rsidTr="0035774C">
        <w:trPr>
          <w:trHeight w:val="386"/>
        </w:trPr>
        <w:tc>
          <w:tcPr>
            <w:tcW w:w="238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5774C" w:rsidRPr="001E2A87" w:rsidRDefault="0035774C" w:rsidP="00EB7D58">
            <w:r w:rsidRPr="00E4539F">
              <w:t>SupplierTrasETD</w:t>
            </w:r>
            <w:r w:rsidRPr="001E2A87">
              <w:rPr>
                <w:rFonts w:ascii="Verdana" w:hAnsi="Verdana"/>
                <w:bCs/>
                <w:sz w:val="20"/>
                <w:szCs w:val="20"/>
              </w:rPr>
              <w:t>Result</w:t>
            </w:r>
          </w:p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74C" w:rsidRDefault="0035774C" w:rsidP="001E2A87">
            <w:r>
              <w:t>Codigo</w:t>
            </w:r>
          </w:p>
        </w:tc>
        <w:tc>
          <w:tcPr>
            <w:tcW w:w="4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35774C">
            <w:pPr>
              <w:jc w:val="both"/>
            </w:pPr>
            <w:r>
              <w:t>Código de Retorno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74C" w:rsidRDefault="0035774C" w:rsidP="00EB7D58">
            <w:pPr>
              <w:jc w:val="center"/>
            </w:pPr>
            <w:r>
              <w:t>STRING</w:t>
            </w:r>
          </w:p>
        </w:tc>
      </w:tr>
      <w:tr w:rsidR="0035774C" w:rsidTr="0035774C">
        <w:trPr>
          <w:trHeight w:val="386"/>
        </w:trPr>
        <w:tc>
          <w:tcPr>
            <w:tcW w:w="238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EB7D58"/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35774C">
            <w:r w:rsidRPr="0035774C">
              <w:t>Mensajes</w:t>
            </w:r>
          </w:p>
        </w:tc>
        <w:tc>
          <w:tcPr>
            <w:tcW w:w="4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35774C">
            <w:pPr>
              <w:jc w:val="both"/>
            </w:pPr>
            <w:r>
              <w:t>Mensaje de Retorno de la transacción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EB7D58">
            <w:pPr>
              <w:jc w:val="center"/>
            </w:pPr>
            <w:r>
              <w:t>STRING</w:t>
            </w:r>
          </w:p>
        </w:tc>
      </w:tr>
      <w:tr w:rsidR="0035774C" w:rsidTr="0035774C">
        <w:trPr>
          <w:trHeight w:val="386"/>
        </w:trPr>
        <w:tc>
          <w:tcPr>
            <w:tcW w:w="238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EB7D58"/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35774C">
            <w:r w:rsidRPr="00FC1169">
              <w:t>DTE</w:t>
            </w:r>
          </w:p>
        </w:tc>
        <w:tc>
          <w:tcPr>
            <w:tcW w:w="4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35774C">
            <w:pPr>
              <w:jc w:val="both"/>
            </w:pPr>
            <w:r>
              <w:t>XML del Documento Codificado en Base 64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BA2A2E">
            <w:pPr>
              <w:jc w:val="center"/>
            </w:pPr>
            <w:r>
              <w:t>STRING</w:t>
            </w:r>
          </w:p>
        </w:tc>
      </w:tr>
      <w:tr w:rsidR="0035774C" w:rsidTr="0035774C">
        <w:trPr>
          <w:trHeight w:val="386"/>
        </w:trPr>
        <w:tc>
          <w:tcPr>
            <w:tcW w:w="238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EB7D58"/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BA2A2E">
            <w:r w:rsidRPr="00E4539F">
              <w:t>cantDTE</w:t>
            </w:r>
          </w:p>
        </w:tc>
        <w:tc>
          <w:tcPr>
            <w:tcW w:w="4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35774C">
            <w:pPr>
              <w:jc w:val="both"/>
            </w:pPr>
            <w:r>
              <w:t>Cantidad de Documentos pendientes de Traspaso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BA2A2E">
            <w:pPr>
              <w:jc w:val="center"/>
            </w:pPr>
            <w:r>
              <w:t>INT</w:t>
            </w:r>
          </w:p>
        </w:tc>
      </w:tr>
      <w:tr w:rsidR="0035774C" w:rsidTr="0035774C">
        <w:trPr>
          <w:trHeight w:val="386"/>
        </w:trPr>
        <w:tc>
          <w:tcPr>
            <w:tcW w:w="238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EB7D58"/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BA2A2E">
            <w:r>
              <w:t>Tipo</w:t>
            </w:r>
            <w:r>
              <w:t>Doc</w:t>
            </w:r>
          </w:p>
        </w:tc>
        <w:tc>
          <w:tcPr>
            <w:tcW w:w="4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35774C">
            <w:pPr>
              <w:jc w:val="both"/>
            </w:pPr>
            <w:r>
              <w:t>Código de Tipo de Documento Traspasado, posibles valores según listado de códigos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BA2A2E">
            <w:pPr>
              <w:jc w:val="center"/>
            </w:pPr>
            <w:r>
              <w:t>STRING</w:t>
            </w:r>
          </w:p>
        </w:tc>
      </w:tr>
      <w:tr w:rsidR="0035774C" w:rsidTr="0035774C">
        <w:trPr>
          <w:trHeight w:val="386"/>
        </w:trPr>
        <w:tc>
          <w:tcPr>
            <w:tcW w:w="238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EB7D58"/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BA2A2E">
            <w:r>
              <w:t>FolioDoc</w:t>
            </w:r>
          </w:p>
        </w:tc>
        <w:tc>
          <w:tcPr>
            <w:tcW w:w="4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35774C">
            <w:pPr>
              <w:jc w:val="both"/>
            </w:pPr>
            <w:r>
              <w:t>Folio de Documento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BA2A2E">
            <w:pPr>
              <w:jc w:val="center"/>
            </w:pPr>
            <w:r>
              <w:t>STRING</w:t>
            </w:r>
          </w:p>
        </w:tc>
      </w:tr>
      <w:tr w:rsidR="0035774C" w:rsidTr="0035774C">
        <w:trPr>
          <w:trHeight w:val="386"/>
        </w:trPr>
        <w:tc>
          <w:tcPr>
            <w:tcW w:w="238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Pr="00E4539F" w:rsidRDefault="0035774C" w:rsidP="00EB7D58"/>
        </w:tc>
        <w:tc>
          <w:tcPr>
            <w:tcW w:w="11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BA2A2E">
            <w:r>
              <w:t>RuttEmis</w:t>
            </w:r>
          </w:p>
        </w:tc>
        <w:tc>
          <w:tcPr>
            <w:tcW w:w="4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35774C">
            <w:pPr>
              <w:jc w:val="both"/>
            </w:pPr>
            <w:r>
              <w:t>Rut de Empresa emisora del Documento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774C" w:rsidRDefault="0035774C" w:rsidP="00BA2A2E">
            <w:pPr>
              <w:jc w:val="center"/>
            </w:pPr>
            <w:r>
              <w:t>STRING</w:t>
            </w:r>
          </w:p>
        </w:tc>
      </w:tr>
    </w:tbl>
    <w:p w:rsidR="0034204E" w:rsidRDefault="0034204E" w:rsidP="00F54A44"/>
    <w:p w:rsidR="00FC1169" w:rsidRDefault="00FC1169" w:rsidP="00F54A44">
      <w:r>
        <w:t>Cuando no hay DTEs pendientes la cantidad se retorna en Cero y el DTE vacío.</w:t>
      </w:r>
      <w:r w:rsidR="001D6806">
        <w:t xml:space="preserve">  </w:t>
      </w:r>
      <w:r w:rsidR="00915601">
        <w:t>Los códigos de retorno serán los siguientes:</w:t>
      </w:r>
    </w:p>
    <w:tbl>
      <w:tblPr>
        <w:tblStyle w:val="Tablaconcuadrcula"/>
        <w:tblW w:w="0" w:type="auto"/>
        <w:tblLook w:val="04A0"/>
      </w:tblPr>
      <w:tblGrid>
        <w:gridCol w:w="959"/>
        <w:gridCol w:w="4961"/>
      </w:tblGrid>
      <w:tr w:rsidR="00915601" w:rsidTr="0035774C">
        <w:tc>
          <w:tcPr>
            <w:tcW w:w="959" w:type="dxa"/>
            <w:shd w:val="clear" w:color="auto" w:fill="C4BC96" w:themeFill="background2" w:themeFillShade="BF"/>
          </w:tcPr>
          <w:p w:rsidR="00915601" w:rsidRPr="00BA4703" w:rsidRDefault="00915601" w:rsidP="00F54A44">
            <w:pPr>
              <w:rPr>
                <w:b/>
              </w:rPr>
            </w:pPr>
            <w:r w:rsidRPr="00BA4703">
              <w:rPr>
                <w:b/>
              </w:rPr>
              <w:t>Código</w:t>
            </w:r>
          </w:p>
        </w:tc>
        <w:tc>
          <w:tcPr>
            <w:tcW w:w="4961" w:type="dxa"/>
            <w:shd w:val="clear" w:color="auto" w:fill="C4BC96" w:themeFill="background2" w:themeFillShade="BF"/>
          </w:tcPr>
          <w:p w:rsidR="00915601" w:rsidRPr="00BA4703" w:rsidRDefault="00915601" w:rsidP="00F54A44">
            <w:pPr>
              <w:rPr>
                <w:b/>
              </w:rPr>
            </w:pPr>
            <w:r w:rsidRPr="00BA4703">
              <w:rPr>
                <w:b/>
              </w:rPr>
              <w:t>Descripción</w:t>
            </w:r>
          </w:p>
        </w:tc>
      </w:tr>
      <w:tr w:rsidR="00915601" w:rsidTr="00915601">
        <w:tc>
          <w:tcPr>
            <w:tcW w:w="959" w:type="dxa"/>
          </w:tcPr>
          <w:p w:rsidR="00915601" w:rsidRDefault="00915601" w:rsidP="00F54A44">
            <w:r w:rsidRPr="00BA4703">
              <w:t>ER0</w:t>
            </w:r>
          </w:p>
        </w:tc>
        <w:tc>
          <w:tcPr>
            <w:tcW w:w="4961" w:type="dxa"/>
          </w:tcPr>
          <w:p w:rsidR="00915601" w:rsidRDefault="00915601" w:rsidP="00F54A44">
            <w:r w:rsidRPr="00BA4703">
              <w:t>Rut No puede estar vacio</w:t>
            </w:r>
          </w:p>
        </w:tc>
      </w:tr>
      <w:tr w:rsidR="00915601" w:rsidTr="00915601">
        <w:tc>
          <w:tcPr>
            <w:tcW w:w="959" w:type="dxa"/>
          </w:tcPr>
          <w:p w:rsidR="00915601" w:rsidRDefault="00915601" w:rsidP="00F54A44">
            <w:r w:rsidRPr="00BA4703">
              <w:t>ER1</w:t>
            </w:r>
          </w:p>
        </w:tc>
        <w:tc>
          <w:tcPr>
            <w:tcW w:w="4961" w:type="dxa"/>
          </w:tcPr>
          <w:p w:rsidR="00915601" w:rsidRDefault="00915601" w:rsidP="00F54A44">
            <w:r w:rsidRPr="00BA4703">
              <w:t>Empresa no se encuentra configurada</w:t>
            </w:r>
          </w:p>
        </w:tc>
      </w:tr>
      <w:tr w:rsidR="00915601" w:rsidTr="00915601">
        <w:tc>
          <w:tcPr>
            <w:tcW w:w="959" w:type="dxa"/>
          </w:tcPr>
          <w:p w:rsidR="00915601" w:rsidRDefault="00915601" w:rsidP="00F54A44">
            <w:r w:rsidRPr="00BA4703">
              <w:t>ER2</w:t>
            </w:r>
          </w:p>
        </w:tc>
        <w:tc>
          <w:tcPr>
            <w:tcW w:w="4961" w:type="dxa"/>
          </w:tcPr>
          <w:p w:rsidR="00915601" w:rsidRDefault="00915601" w:rsidP="00F54A44">
            <w:r w:rsidRPr="00BA4703">
              <w:t>Documento NO tiene XML disponible</w:t>
            </w:r>
          </w:p>
        </w:tc>
      </w:tr>
      <w:tr w:rsidR="00915601" w:rsidTr="00915601">
        <w:tc>
          <w:tcPr>
            <w:tcW w:w="959" w:type="dxa"/>
          </w:tcPr>
          <w:p w:rsidR="00915601" w:rsidRDefault="00BA4703" w:rsidP="00F54A44">
            <w:r w:rsidRPr="00BA4703">
              <w:t>ER3</w:t>
            </w:r>
          </w:p>
        </w:tc>
        <w:tc>
          <w:tcPr>
            <w:tcW w:w="4961" w:type="dxa"/>
          </w:tcPr>
          <w:p w:rsidR="00915601" w:rsidRDefault="00BA4703" w:rsidP="00F54A44">
            <w:r w:rsidRPr="00BA4703">
              <w:t>No se puede cambiar estado a Documento</w:t>
            </w:r>
          </w:p>
        </w:tc>
      </w:tr>
      <w:tr w:rsidR="00BA4703" w:rsidTr="00915601">
        <w:tc>
          <w:tcPr>
            <w:tcW w:w="959" w:type="dxa"/>
          </w:tcPr>
          <w:p w:rsidR="00BA4703" w:rsidRPr="00BA4703" w:rsidRDefault="00BA4703" w:rsidP="00F54A44">
            <w:r w:rsidRPr="00BA4703">
              <w:t>ERR</w:t>
            </w:r>
          </w:p>
        </w:tc>
        <w:tc>
          <w:tcPr>
            <w:tcW w:w="4961" w:type="dxa"/>
          </w:tcPr>
          <w:p w:rsidR="00BA4703" w:rsidRPr="00BA4703" w:rsidRDefault="00BA4703" w:rsidP="00F54A44">
            <w:r w:rsidRPr="00BA4703">
              <w:t>Problemas en el proceso</w:t>
            </w:r>
          </w:p>
        </w:tc>
      </w:tr>
      <w:tr w:rsidR="00BA4703" w:rsidTr="00915601">
        <w:tc>
          <w:tcPr>
            <w:tcW w:w="959" w:type="dxa"/>
          </w:tcPr>
          <w:p w:rsidR="00BA4703" w:rsidRPr="00BA4703" w:rsidRDefault="00BA4703" w:rsidP="00F54A44">
            <w:r w:rsidRPr="00BA4703">
              <w:t>DOK</w:t>
            </w:r>
          </w:p>
        </w:tc>
        <w:tc>
          <w:tcPr>
            <w:tcW w:w="4961" w:type="dxa"/>
          </w:tcPr>
          <w:p w:rsidR="00BA4703" w:rsidRPr="00BA4703" w:rsidRDefault="00970A1E" w:rsidP="00970A1E">
            <w:r>
              <w:t>Documento Retornado</w:t>
            </w:r>
            <w:r w:rsidR="00BA4703" w:rsidRPr="00BA4703">
              <w:t xml:space="preserve"> OK</w:t>
            </w:r>
          </w:p>
        </w:tc>
      </w:tr>
      <w:tr w:rsidR="00970A1E" w:rsidTr="00915601">
        <w:tc>
          <w:tcPr>
            <w:tcW w:w="959" w:type="dxa"/>
          </w:tcPr>
          <w:p w:rsidR="00970A1E" w:rsidRDefault="00970A1E" w:rsidP="00BA2A2E">
            <w:r w:rsidRPr="00BA4703">
              <w:t>DON</w:t>
            </w:r>
          </w:p>
        </w:tc>
        <w:tc>
          <w:tcPr>
            <w:tcW w:w="4961" w:type="dxa"/>
          </w:tcPr>
          <w:p w:rsidR="00970A1E" w:rsidRDefault="00970A1E" w:rsidP="00BA2A2E">
            <w:r w:rsidRPr="00BA4703">
              <w:t>No existen documentos a pendientes</w:t>
            </w:r>
          </w:p>
        </w:tc>
      </w:tr>
    </w:tbl>
    <w:p w:rsidR="00915601" w:rsidRDefault="00915601" w:rsidP="00F54A44"/>
    <w:p w:rsidR="007A483D" w:rsidRPr="0035774C" w:rsidRDefault="0035774C" w:rsidP="00F54A44">
      <w:pPr>
        <w:rPr>
          <w:b/>
        </w:rPr>
      </w:pPr>
      <w:r w:rsidRPr="0035774C">
        <w:rPr>
          <w:b/>
        </w:rPr>
        <w:lastRenderedPageBreak/>
        <w:t>Listados de Códigos:</w:t>
      </w:r>
    </w:p>
    <w:p w:rsidR="0035774C" w:rsidRDefault="0035774C" w:rsidP="00F54A44">
      <w:r>
        <w:t xml:space="preserve">33 </w:t>
      </w:r>
      <w:r>
        <w:sym w:font="Wingdings" w:char="F0E0"/>
      </w:r>
      <w:r>
        <w:t xml:space="preserve"> Factura Electrónica</w:t>
      </w:r>
    </w:p>
    <w:p w:rsidR="0035774C" w:rsidRDefault="0035774C" w:rsidP="00F54A44">
      <w:r>
        <w:t xml:space="preserve">34 </w:t>
      </w:r>
      <w:r>
        <w:sym w:font="Wingdings" w:char="F0E0"/>
      </w:r>
      <w:r>
        <w:t xml:space="preserve"> Factura Exenta Electrónica</w:t>
      </w:r>
    </w:p>
    <w:p w:rsidR="0035774C" w:rsidRDefault="0035774C" w:rsidP="00F54A44">
      <w:r>
        <w:t xml:space="preserve">46 </w:t>
      </w:r>
      <w:r>
        <w:sym w:font="Wingdings" w:char="F0E0"/>
      </w:r>
      <w:r>
        <w:t xml:space="preserve"> Factura de Compra Electrónica</w:t>
      </w:r>
    </w:p>
    <w:p w:rsidR="0035774C" w:rsidRDefault="0035774C" w:rsidP="00F54A44">
      <w:r>
        <w:t xml:space="preserve">52 </w:t>
      </w:r>
      <w:r>
        <w:sym w:font="Wingdings" w:char="F0E0"/>
      </w:r>
      <w:r>
        <w:t xml:space="preserve"> Guía de Despacho Electrónica</w:t>
      </w:r>
    </w:p>
    <w:p w:rsidR="0035774C" w:rsidRDefault="0035774C" w:rsidP="00F54A44">
      <w:r>
        <w:t xml:space="preserve">56 </w:t>
      </w:r>
      <w:r>
        <w:sym w:font="Wingdings" w:char="F0E0"/>
      </w:r>
      <w:r>
        <w:t xml:space="preserve"> Nota de Débito Electrónica</w:t>
      </w:r>
    </w:p>
    <w:p w:rsidR="0035774C" w:rsidRDefault="0035774C" w:rsidP="00F54A44">
      <w:r>
        <w:t xml:space="preserve">61 </w:t>
      </w:r>
      <w:r>
        <w:sym w:font="Wingdings" w:char="F0E0"/>
      </w:r>
      <w:r>
        <w:t xml:space="preserve"> Nota de Crédito Electrónica</w:t>
      </w:r>
    </w:p>
    <w:p w:rsidR="0035774C" w:rsidRDefault="0035774C" w:rsidP="00F54A44"/>
    <w:sectPr w:rsidR="0035774C" w:rsidSect="0026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10BB"/>
    <w:multiLevelType w:val="singleLevel"/>
    <w:tmpl w:val="F6802B00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B021453"/>
    <w:multiLevelType w:val="hybridMultilevel"/>
    <w:tmpl w:val="E2686E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A44"/>
    <w:rsid w:val="00160188"/>
    <w:rsid w:val="001D6806"/>
    <w:rsid w:val="001E2A87"/>
    <w:rsid w:val="00251B8A"/>
    <w:rsid w:val="002539F8"/>
    <w:rsid w:val="0026530A"/>
    <w:rsid w:val="002B0FF4"/>
    <w:rsid w:val="0034204E"/>
    <w:rsid w:val="003556CA"/>
    <w:rsid w:val="0035774C"/>
    <w:rsid w:val="003A2F29"/>
    <w:rsid w:val="00467B4C"/>
    <w:rsid w:val="00494F5A"/>
    <w:rsid w:val="004C3119"/>
    <w:rsid w:val="004F130D"/>
    <w:rsid w:val="00570A1E"/>
    <w:rsid w:val="005747FA"/>
    <w:rsid w:val="005F363B"/>
    <w:rsid w:val="00642C42"/>
    <w:rsid w:val="00781A2D"/>
    <w:rsid w:val="007A483D"/>
    <w:rsid w:val="007F2C91"/>
    <w:rsid w:val="00871542"/>
    <w:rsid w:val="00915601"/>
    <w:rsid w:val="00970A1E"/>
    <w:rsid w:val="00AC4648"/>
    <w:rsid w:val="00BA4703"/>
    <w:rsid w:val="00BD4B85"/>
    <w:rsid w:val="00BE3D4E"/>
    <w:rsid w:val="00DE28B2"/>
    <w:rsid w:val="00E4539F"/>
    <w:rsid w:val="00E454A0"/>
    <w:rsid w:val="00E515D1"/>
    <w:rsid w:val="00E91C86"/>
    <w:rsid w:val="00F00FBA"/>
    <w:rsid w:val="00F54A44"/>
    <w:rsid w:val="00FC1169"/>
    <w:rsid w:val="00FC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365f91" strokecolor="#17365d">
      <v:fill color="#365f91"/>
      <v:stroke color="#17365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44"/>
  </w:style>
  <w:style w:type="paragraph" w:styleId="Ttulo2">
    <w:name w:val="heading 2"/>
    <w:basedOn w:val="Normal"/>
    <w:next w:val="Normal"/>
    <w:link w:val="Ttulo2Car"/>
    <w:semiHidden/>
    <w:unhideWhenUsed/>
    <w:qFormat/>
    <w:rsid w:val="00F54A44"/>
    <w:pPr>
      <w:numPr>
        <w:numId w:val="1"/>
      </w:numPr>
      <w:spacing w:after="0" w:line="240" w:lineRule="auto"/>
      <w:jc w:val="both"/>
      <w:outlineLvl w:val="1"/>
    </w:pPr>
    <w:rPr>
      <w:rFonts w:ascii="Arial" w:eastAsia="Times New Roman" w:hAnsi="Arial" w:cs="Times New Roman"/>
      <w:b/>
      <w:color w:val="000080"/>
      <w:sz w:val="32"/>
      <w:szCs w:val="20"/>
      <w:lang w:val="es-CL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54A44"/>
    <w:pPr>
      <w:keepNext/>
      <w:spacing w:after="0" w:line="240" w:lineRule="auto"/>
      <w:ind w:left="709" w:hanging="709"/>
      <w:jc w:val="both"/>
      <w:outlineLvl w:val="5"/>
    </w:pPr>
    <w:rPr>
      <w:rFonts w:ascii="Arial" w:eastAsia="Times New Roman" w:hAnsi="Arial" w:cs="Times New Roman"/>
      <w:b/>
      <w:sz w:val="20"/>
      <w:szCs w:val="20"/>
      <w:lang w:val="es-C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F54A44"/>
    <w:rPr>
      <w:rFonts w:ascii="Arial" w:eastAsia="Times New Roman" w:hAnsi="Arial" w:cs="Times New Roman"/>
      <w:b/>
      <w:color w:val="000080"/>
      <w:sz w:val="32"/>
      <w:szCs w:val="20"/>
      <w:lang w:val="es-CL" w:eastAsia="es-ES"/>
    </w:rPr>
  </w:style>
  <w:style w:type="character" w:customStyle="1" w:styleId="Ttulo6Car">
    <w:name w:val="Título 6 Car"/>
    <w:basedOn w:val="Fuentedeprrafopredeter"/>
    <w:link w:val="Ttulo6"/>
    <w:semiHidden/>
    <w:rsid w:val="00F54A44"/>
    <w:rPr>
      <w:rFonts w:ascii="Arial" w:eastAsia="Times New Roman" w:hAnsi="Arial" w:cs="Times New Roman"/>
      <w:b/>
      <w:sz w:val="20"/>
      <w:szCs w:val="20"/>
      <w:lang w:val="es-CL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54A44"/>
    <w:rPr>
      <w:rFonts w:ascii="Calibri" w:eastAsia="Times New Roman" w:hAnsi="Calibri" w:cs="Times New Roman"/>
      <w:lang w:val="en-US"/>
    </w:rPr>
  </w:style>
  <w:style w:type="paragraph" w:styleId="Sinespaciado">
    <w:name w:val="No Spacing"/>
    <w:link w:val="SinespaciadoCar"/>
    <w:uiPriority w:val="1"/>
    <w:qFormat/>
    <w:rsid w:val="00F54A4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table" w:styleId="Tablaconcuadrcula">
    <w:name w:val="Table Grid"/>
    <w:basedOn w:val="Tablanormal"/>
    <w:uiPriority w:val="59"/>
    <w:rsid w:val="00F54A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A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2A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5CFB0A-6589-4517-BBAC-1519D0EB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4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2010-11-26T15:46:00Z</dcterms:created>
  <dcterms:modified xsi:type="dcterms:W3CDTF">2012-08-02T19:27:00Z</dcterms:modified>
</cp:coreProperties>
</file>