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363E7" w14:textId="55488785" w:rsidR="00C6620F" w:rsidRDefault="004C521D" w:rsidP="004C521D">
      <w:pPr>
        <w:tabs>
          <w:tab w:val="center" w:pos="4819"/>
          <w:tab w:val="right" w:pos="9638"/>
        </w:tabs>
        <w:jc w:val="center"/>
        <w:rPr>
          <w:b/>
          <w:color w:val="000000"/>
          <w:szCs w:val="24"/>
        </w:rPr>
      </w:pPr>
      <w:r>
        <w:rPr>
          <w:noProof/>
          <w:color w:val="000000"/>
          <w:szCs w:val="24"/>
          <w:lang w:eastAsia="lt-LT"/>
        </w:rPr>
        <w:drawing>
          <wp:inline distT="0" distB="0" distL="0" distR="0" wp14:anchorId="16236400" wp14:editId="16236401">
            <wp:extent cx="548640" cy="5632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63E8" w14:textId="77777777" w:rsidR="00C6620F" w:rsidRDefault="004C521D">
      <w:pPr>
        <w:keepLines/>
        <w:suppressAutoHyphens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LIETUVOS VYRIAUSIASIS ARCHYVARAS </w:t>
      </w:r>
    </w:p>
    <w:p w14:paraId="162363E9" w14:textId="77777777" w:rsidR="00C6620F" w:rsidRDefault="00C6620F">
      <w:pPr>
        <w:keepLines/>
        <w:suppressAutoHyphens/>
        <w:jc w:val="center"/>
        <w:rPr>
          <w:b/>
          <w:bCs/>
          <w:caps/>
          <w:color w:val="000000"/>
          <w:szCs w:val="24"/>
        </w:rPr>
      </w:pPr>
    </w:p>
    <w:p w14:paraId="162363EA" w14:textId="77777777" w:rsidR="00C6620F" w:rsidRDefault="004C521D">
      <w:pPr>
        <w:keepLines/>
        <w:suppressAutoHyphens/>
        <w:jc w:val="center"/>
        <w:rPr>
          <w:b/>
          <w:bCs/>
          <w:caps/>
          <w:color w:val="000000"/>
          <w:szCs w:val="24"/>
        </w:rPr>
      </w:pPr>
      <w:r>
        <w:rPr>
          <w:b/>
          <w:bCs/>
          <w:caps/>
          <w:color w:val="000000"/>
          <w:szCs w:val="24"/>
        </w:rPr>
        <w:t>ĮSAKYMAS</w:t>
      </w:r>
    </w:p>
    <w:p w14:paraId="162363EB" w14:textId="77777777" w:rsidR="00C6620F" w:rsidRDefault="004C521D">
      <w:pPr>
        <w:keepLines/>
        <w:suppressAutoHyphens/>
        <w:jc w:val="center"/>
        <w:rPr>
          <w:b/>
          <w:bCs/>
          <w:caps/>
          <w:color w:val="000000"/>
          <w:szCs w:val="24"/>
        </w:rPr>
      </w:pPr>
      <w:r>
        <w:rPr>
          <w:b/>
          <w:bCs/>
          <w:caps/>
          <w:color w:val="000000"/>
          <w:szCs w:val="24"/>
        </w:rPr>
        <w:t xml:space="preserve">DĖL OFICIALIŲJŲ elektroninių dokumentų specifikacijų </w:t>
      </w:r>
    </w:p>
    <w:p w14:paraId="162363EC" w14:textId="77777777" w:rsidR="00C6620F" w:rsidRDefault="00C6620F">
      <w:pPr>
        <w:keepLines/>
        <w:suppressAutoHyphens/>
        <w:jc w:val="center"/>
        <w:rPr>
          <w:b/>
          <w:bCs/>
          <w:caps/>
          <w:color w:val="000000"/>
          <w:sz w:val="22"/>
          <w:szCs w:val="22"/>
        </w:rPr>
      </w:pPr>
    </w:p>
    <w:p w14:paraId="162363ED" w14:textId="22E94EC4" w:rsidR="00C6620F" w:rsidRDefault="004C521D">
      <w:pPr>
        <w:keepLines/>
        <w:suppressAutoHyphens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2017 m. vasario 14 d. </w:t>
      </w:r>
      <w:r>
        <w:rPr>
          <w:color w:val="000000"/>
          <w:szCs w:val="24"/>
        </w:rPr>
        <w:t>Nr. VE-10</w:t>
      </w:r>
    </w:p>
    <w:p w14:paraId="162363EE" w14:textId="77777777" w:rsidR="00C6620F" w:rsidRDefault="004C521D">
      <w:pPr>
        <w:keepLines/>
        <w:suppressAutoHyphens/>
        <w:jc w:val="center"/>
        <w:rPr>
          <w:color w:val="000000"/>
          <w:szCs w:val="24"/>
        </w:rPr>
      </w:pPr>
      <w:r>
        <w:rPr>
          <w:color w:val="000000"/>
          <w:szCs w:val="24"/>
        </w:rPr>
        <w:t>Vilnius</w:t>
      </w:r>
    </w:p>
    <w:p w14:paraId="162363EF" w14:textId="77777777" w:rsidR="00C6620F" w:rsidRDefault="00C6620F">
      <w:pPr>
        <w:tabs>
          <w:tab w:val="left" w:pos="1134"/>
        </w:tabs>
        <w:jc w:val="both"/>
        <w:rPr>
          <w:szCs w:val="24"/>
        </w:rPr>
      </w:pPr>
    </w:p>
    <w:p w14:paraId="162363F0" w14:textId="51971BC6" w:rsidR="00C6620F" w:rsidRDefault="00C6620F">
      <w:pPr>
        <w:tabs>
          <w:tab w:val="left" w:pos="1134"/>
        </w:tabs>
        <w:jc w:val="both"/>
        <w:rPr>
          <w:szCs w:val="24"/>
        </w:rPr>
      </w:pPr>
    </w:p>
    <w:p w14:paraId="162363F1" w14:textId="36A237E3" w:rsidR="00C6620F" w:rsidRDefault="004C521D">
      <w:pPr>
        <w:tabs>
          <w:tab w:val="left" w:pos="1134"/>
        </w:tabs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Vadovaudamasis Lietuvos Respublikos dokumentų ir archyvų įstatymo 5 </w:t>
      </w:r>
      <w:r>
        <w:rPr>
          <w:color w:val="000000"/>
          <w:szCs w:val="24"/>
        </w:rPr>
        <w:t>straipsnio 3 dalies 6 punktu ir atsižvelgdamas į Elektroninių dokumentų specifikacijų reikalavimų aprašo, patvirtinto Lietuvos vyriausiojo archyvaro 2014 m. rugpjūčio 29 d. įsakymu Nr. VE(1.3)-41 „Dėl Elektroninių dokumentų specifikacijų reikalavimų aprašo</w:t>
      </w:r>
      <w:r>
        <w:rPr>
          <w:color w:val="000000"/>
          <w:szCs w:val="24"/>
        </w:rPr>
        <w:t xml:space="preserve"> patvirtinimo“ (su visais pakeitimais), nuostatas:</w:t>
      </w:r>
    </w:p>
    <w:p w14:paraId="162363F2" w14:textId="2C389855" w:rsidR="00C6620F" w:rsidRDefault="004C521D">
      <w:pPr>
        <w:tabs>
          <w:tab w:val="left" w:pos="1134"/>
        </w:tabs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. N u s t a t a u, kad:</w:t>
      </w:r>
    </w:p>
    <w:p w14:paraId="162363F3" w14:textId="77777777" w:rsidR="00C6620F" w:rsidRDefault="004C521D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1.1</w:t>
      </w:r>
      <w:r>
        <w:rPr>
          <w:color w:val="000000"/>
          <w:szCs w:val="24"/>
        </w:rPr>
        <w:t xml:space="preserve">. Valstybės ir savivaldybių institucijų, įstaigų ir įmonių, valstybės įgaliotų asmenų (toliau – įstaigos) rašytiniams dokumentams prilyginami elektroninės formos dokumentai </w:t>
      </w:r>
      <w:r>
        <w:rPr>
          <w:color w:val="000000"/>
          <w:szCs w:val="24"/>
        </w:rPr>
        <w:t>rengiami taip, kad atitiktų Elektroniniu parašu pasirašyto elektroninio dokumento specifikaciją ADOC-V1.0, patvirtintą Lietuvos vyriausiojo archyvaro 2009 m. rugsėjo 7 d. įsakymu Nr. V-60 „Dėl Elektroniniu parašu pasirašyto elektroninio dokumento specifika</w:t>
      </w:r>
      <w:r>
        <w:rPr>
          <w:color w:val="000000"/>
          <w:szCs w:val="24"/>
        </w:rPr>
        <w:t>cijos ADOC-V1.0 patvirtinimo“ (toliau – specifikacija ADOC-V1.0).</w:t>
      </w:r>
    </w:p>
    <w:p w14:paraId="162363F4" w14:textId="77777777" w:rsidR="00C6620F" w:rsidRDefault="004C521D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1.2</w:t>
      </w:r>
      <w:r>
        <w:rPr>
          <w:color w:val="000000"/>
          <w:szCs w:val="24"/>
        </w:rPr>
        <w:t>. Nevalstybinių organizacijų, privačių juridinių ar fizinių asmenų rašytiniams dokumentams prilyginami elektroninės formos dokumentai, kurių rengimą nustato teisės norminiai aktai, re</w:t>
      </w:r>
      <w:r>
        <w:rPr>
          <w:color w:val="000000"/>
          <w:szCs w:val="24"/>
        </w:rPr>
        <w:t xml:space="preserve">ngiami taip, kad atitiktų specifikaciją ADOC-V1.0. </w:t>
      </w:r>
    </w:p>
    <w:p w14:paraId="162363F5" w14:textId="77777777" w:rsidR="00C6620F" w:rsidRDefault="004C521D">
      <w:pPr>
        <w:tabs>
          <w:tab w:val="right" w:pos="0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1.3</w:t>
      </w:r>
      <w:r>
        <w:rPr>
          <w:color w:val="000000"/>
          <w:szCs w:val="24"/>
        </w:rPr>
        <w:t>. Įstaigų trumpai saugomi ir jų kitiems</w:t>
      </w:r>
      <w:r>
        <w:rPr>
          <w:color w:val="000000"/>
          <w:szCs w:val="24"/>
          <w:shd w:val="clear" w:color="auto" w:fill="FFFFFF"/>
        </w:rPr>
        <w:t xml:space="preserve"> fiziniams ar juridiniams asmenims neperduodami elektroninės formos dokumentai gali būti rengiami ne pagal Lietuvos vyriausiojo archyvaro patvirtintas ar su j</w:t>
      </w:r>
      <w:r>
        <w:rPr>
          <w:color w:val="000000"/>
          <w:szCs w:val="24"/>
          <w:shd w:val="clear" w:color="auto" w:fill="FFFFFF"/>
        </w:rPr>
        <w:t xml:space="preserve">uo suderintas oficialiųjų elektroninių dokumentų specifikacijas bei pasirašomi pažangiuoju elektroniniu parašu </w:t>
      </w:r>
      <w:r>
        <w:rPr>
          <w:color w:val="000000"/>
          <w:szCs w:val="24"/>
        </w:rPr>
        <w:t>Elektroninių dokumentų valdymo taisyklių, patvirtintų Lietuvos vyriausiojo archyvaro 2011 m. gruodžio 29 d. įsakymu Nr. V-158 „Dėl Elektroninių d</w:t>
      </w:r>
      <w:r>
        <w:rPr>
          <w:color w:val="000000"/>
          <w:szCs w:val="24"/>
        </w:rPr>
        <w:t xml:space="preserve">okumentų valdymo taisyklių patvirtinimo“, 5.6 papunktyje nustatyta tvarka. </w:t>
      </w:r>
    </w:p>
    <w:p w14:paraId="162363F6" w14:textId="77777777" w:rsidR="00C6620F" w:rsidRDefault="004C521D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1.4</w:t>
      </w:r>
      <w:r>
        <w:rPr>
          <w:color w:val="000000"/>
          <w:szCs w:val="24"/>
        </w:rPr>
        <w:t>. Nevalstybinių organizacijų, privačių juridinių ar fizinių asmenų trumpai saugomi ir jų kitiems fiziniams ar juridiniams asmenims neperduodami elektroninės formos dokumenta</w:t>
      </w:r>
      <w:r>
        <w:rPr>
          <w:color w:val="000000"/>
          <w:szCs w:val="24"/>
        </w:rPr>
        <w:t xml:space="preserve">i, kurių rengimą nustato teisės norminiai aktai, gali būti rengiami pagal šio įsakymo 1.3 papunktį. </w:t>
      </w:r>
    </w:p>
    <w:p w14:paraId="162363F7" w14:textId="77777777" w:rsidR="00C6620F" w:rsidRDefault="004C521D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1.5</w:t>
      </w:r>
      <w:r>
        <w:rPr>
          <w:color w:val="000000"/>
          <w:szCs w:val="24"/>
        </w:rPr>
        <w:t xml:space="preserve">. Elektroniniu parašu pasirašyto kompiuterio skaitomo elektroninio dokumento specifikacija MDOC-V1.0, patvirtinta Lietuvos vyriausiojo archyvaro 2010 m. rugpjūčio 25 d. įsakymu Nr. V-42 „Dėl </w:t>
      </w:r>
      <w:r>
        <w:rPr>
          <w:color w:val="000000"/>
          <w:szCs w:val="24"/>
          <w:shd w:val="clear" w:color="auto" w:fill="FFFFFF"/>
        </w:rPr>
        <w:t xml:space="preserve">Elektroniniu parašu pasirašyto kompiuterio skaitomo elektroninio </w:t>
      </w:r>
      <w:r>
        <w:rPr>
          <w:color w:val="000000"/>
          <w:szCs w:val="24"/>
          <w:shd w:val="clear" w:color="auto" w:fill="FFFFFF"/>
        </w:rPr>
        <w:t>dokumento specifikacijos MDOC-V1.0</w:t>
      </w:r>
      <w:r>
        <w:rPr>
          <w:color w:val="000000"/>
          <w:szCs w:val="24"/>
        </w:rPr>
        <w:t xml:space="preserve"> patvirtinimo“, taikoma ir ją atitinkantys oficialieji elektroniniai dokumentai rengiami įstaigų nustatyta tvarka. </w:t>
      </w:r>
    </w:p>
    <w:p w14:paraId="162363F8" w14:textId="77777777" w:rsidR="00C6620F" w:rsidRDefault="004C521D">
      <w:pPr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1.6</w:t>
      </w:r>
      <w:r>
        <w:rPr>
          <w:color w:val="000000"/>
          <w:szCs w:val="24"/>
        </w:rPr>
        <w:t>. Oficialiųjų elektroninių dokumentų specifikacijos, suderintos su Lietuvos vyriausiuoju archyvaru,</w:t>
      </w:r>
      <w:r>
        <w:rPr>
          <w:color w:val="000000"/>
          <w:szCs w:val="24"/>
        </w:rPr>
        <w:t xml:space="preserve"> taikomos ir jas atitinkantys oficialieji elektroniniai dokumentai rengiami jas patvirtinusių įstaigų nustatyta tvarka.</w:t>
      </w:r>
    </w:p>
    <w:p w14:paraId="162363F9" w14:textId="77777777" w:rsidR="00C6620F" w:rsidRDefault="004C521D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1.7</w:t>
      </w:r>
      <w:r>
        <w:rPr>
          <w:color w:val="000000"/>
          <w:szCs w:val="24"/>
        </w:rPr>
        <w:t>. Elektroniniai dokumentai, parengti laikantis šio įsakymo 1.1–1.6 papunkčiuose nustatytos tvarkos, yra oficialieji elektroniniai</w:t>
      </w:r>
      <w:r>
        <w:rPr>
          <w:color w:val="000000"/>
          <w:szCs w:val="24"/>
        </w:rPr>
        <w:t xml:space="preserve"> dokumentai, kurie suprantami taip, kaip jie apibrėžti Lietuvos Respublikos dokumentų ir archyvų įstatymo 2 straipsnio 16 dalyje.</w:t>
      </w:r>
    </w:p>
    <w:p w14:paraId="162363FA" w14:textId="01AA55B2" w:rsidR="00C6620F" w:rsidRDefault="004C521D">
      <w:pPr>
        <w:spacing w:line="276" w:lineRule="auto"/>
        <w:ind w:firstLine="1134"/>
        <w:jc w:val="both"/>
        <w:rPr>
          <w:color w:val="000000"/>
          <w:szCs w:val="24"/>
        </w:rPr>
      </w:pPr>
      <w:r>
        <w:rPr>
          <w:szCs w:val="24"/>
        </w:rPr>
        <w:t>1.8</w:t>
      </w:r>
      <w:r>
        <w:rPr>
          <w:szCs w:val="24"/>
        </w:rPr>
        <w:t>. Įstaigos turi priimti rašytiniams dokumentams prilyginamus oficialiuosius elektroninius dokumentus, parengtus pagal s</w:t>
      </w:r>
      <w:r>
        <w:rPr>
          <w:szCs w:val="24"/>
        </w:rPr>
        <w:t>pecifikaciją ADOC-V1.0.</w:t>
      </w:r>
    </w:p>
    <w:p w14:paraId="162363FE" w14:textId="16268FDC" w:rsidR="00C6620F" w:rsidRDefault="004C521D" w:rsidP="004C521D">
      <w:pPr>
        <w:spacing w:line="276" w:lineRule="auto"/>
        <w:ind w:firstLine="1134"/>
        <w:jc w:val="both"/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 xml:space="preserve">. P r i p a ž į s t u netekusiu galios Lietuvos vyriausiojo archyvaro 2016 m. birželio 16 d. įsakymą Nr. </w:t>
      </w:r>
      <w:r>
        <w:rPr>
          <w:bCs/>
          <w:color w:val="000000"/>
          <w:szCs w:val="24"/>
        </w:rPr>
        <w:t>(1.3 E)VE-63</w:t>
      </w:r>
      <w:r>
        <w:rPr>
          <w:color w:val="000000"/>
          <w:szCs w:val="24"/>
        </w:rPr>
        <w:t xml:space="preserve"> „Dėl oficialiųjų elektroninių dokumentų specifikacijų“.</w:t>
      </w:r>
    </w:p>
    <w:p w14:paraId="45AC09E1" w14:textId="77777777" w:rsidR="004C521D" w:rsidRDefault="004C521D">
      <w:pPr>
        <w:widowControl w:val="0"/>
        <w:spacing w:line="360" w:lineRule="auto"/>
        <w:jc w:val="both"/>
      </w:pPr>
    </w:p>
    <w:p w14:paraId="5060338D" w14:textId="77777777" w:rsidR="004C521D" w:rsidRDefault="004C521D">
      <w:pPr>
        <w:widowControl w:val="0"/>
        <w:spacing w:line="360" w:lineRule="auto"/>
        <w:jc w:val="both"/>
      </w:pPr>
    </w:p>
    <w:p w14:paraId="162363FF" w14:textId="7403C9C3" w:rsidR="00C6620F" w:rsidRDefault="004C521D">
      <w:pPr>
        <w:widowControl w:val="0"/>
        <w:spacing w:line="360" w:lineRule="auto"/>
        <w:jc w:val="both"/>
        <w:rPr>
          <w:bCs/>
          <w:szCs w:val="24"/>
        </w:rPr>
      </w:pPr>
      <w:bookmarkStart w:id="0" w:name="_GoBack"/>
      <w:bookmarkEnd w:id="0"/>
      <w:r>
        <w:rPr>
          <w:bCs/>
          <w:szCs w:val="24"/>
        </w:rPr>
        <w:t>Lietuvos vyriausiasis archyvaras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     </w:t>
      </w:r>
      <w:r>
        <w:rPr>
          <w:bCs/>
          <w:szCs w:val="24"/>
        </w:rPr>
        <w:t xml:space="preserve">    Ramojus Kraujelis</w:t>
      </w:r>
    </w:p>
    <w:sectPr w:rsidR="00C66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701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36404" w14:textId="77777777" w:rsidR="00C6620F" w:rsidRDefault="004C521D"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endnote>
  <w:endnote w:type="continuationSeparator" w:id="0">
    <w:p w14:paraId="16236405" w14:textId="77777777" w:rsidR="00C6620F" w:rsidRDefault="004C521D"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9" w14:textId="77777777" w:rsidR="00C6620F" w:rsidRDefault="00C6620F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A" w14:textId="77777777" w:rsidR="00C6620F" w:rsidRDefault="00C6620F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C" w14:textId="77777777" w:rsidR="00C6620F" w:rsidRDefault="00C6620F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6402" w14:textId="77777777" w:rsidR="00C6620F" w:rsidRDefault="004C521D"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footnote>
  <w:footnote w:type="continuationSeparator" w:id="0">
    <w:p w14:paraId="16236403" w14:textId="77777777" w:rsidR="00C6620F" w:rsidRDefault="004C521D"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6" w14:textId="77777777" w:rsidR="00C6620F" w:rsidRDefault="004C521D">
    <w:pPr>
      <w:tabs>
        <w:tab w:val="center" w:pos="4819"/>
        <w:tab w:val="right" w:pos="9638"/>
      </w:tabs>
      <w:jc w:val="center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>PAGE   \* MERGEFORMAT</w:instrText>
    </w:r>
    <w:r>
      <w:rPr>
        <w:szCs w:val="24"/>
      </w:rPr>
      <w:fldChar w:fldCharType="separate"/>
    </w:r>
    <w:r>
      <w:rPr>
        <w:noProof/>
        <w:szCs w:val="24"/>
      </w:rPr>
      <w:t>2</w:t>
    </w:r>
    <w:r>
      <w:rPr>
        <w:szCs w:val="24"/>
      </w:rPr>
      <w:fldChar w:fldCharType="end"/>
    </w:r>
  </w:p>
  <w:p w14:paraId="16236407" w14:textId="77777777" w:rsidR="00C6620F" w:rsidRDefault="00C6620F">
    <w:pPr>
      <w:tabs>
        <w:tab w:val="center" w:pos="4819"/>
        <w:tab w:val="right" w:pos="9638"/>
      </w:tabs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8" w14:textId="77777777" w:rsidR="00C6620F" w:rsidRDefault="00C6620F">
    <w:pPr>
      <w:tabs>
        <w:tab w:val="center" w:pos="4819"/>
        <w:tab w:val="right" w:pos="9638"/>
      </w:tabs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3640B" w14:textId="77777777" w:rsidR="00C6620F" w:rsidRDefault="00C6620F">
    <w:pPr>
      <w:tabs>
        <w:tab w:val="center" w:pos="4986"/>
        <w:tab w:val="right" w:pos="99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296"/>
  <w:hyphenationZone w:val="396"/>
  <w:doNotHyphenateCaps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FF"/>
    <w:rsid w:val="003116FF"/>
    <w:rsid w:val="004C521D"/>
    <w:rsid w:val="00C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6236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4C52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4C5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213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glossaryDocument" Target="glossary/document.xml"/>
  <Relationship Id="rId18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49A253C0-B28F-4F5B-ABE9-53578D2B7AC3}"/>
      </w:docPartPr>
      <w:docPartBody>
        <w:p w14:paraId="2A5B60F1" w14:textId="3CBE8CFE" w:rsidR="00000000" w:rsidRDefault="002519AD">
          <w:r w:rsidRPr="00A21673">
            <w:rPr>
              <w:rStyle w:val="Vietosrezervavimoenklotekstas"/>
            </w:rPr>
            <w:t>Spustelėkite čia, jei norite įvesti tekstą.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AD"/>
    <w:rsid w:val="002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2519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2519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2.xml><?xml version="1.0" encoding="utf-8"?>
<ds:datastoreItem xmlns:ds="http://schemas.openxmlformats.org/officeDocument/2006/customXml" ds:itemID="{3E6F167F-7A81-4C3C-86BD-1128DA1F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2177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2017-02-14T10:01:00Z</dcterms:created>
  <dc:creator>Astaj</dc:creator>
  <lastModifiedBy>PETRAUSKAITĖ Girmantė</lastModifiedBy>
  <lastPrinted>2014-08-29T08:48:00Z</lastPrinted>
  <dcterms:modified xsi:type="dcterms:W3CDTF">2017-02-14T14:07:00Z</dcterms:modified>
  <revision>3</revision>
</coreProperties>
</file>