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activeX/activeX1.xml" ContentType="application/vnd.ms-office.activeX+xml"/>
  <Override PartName="/word/activeX/activeX2.xml" ContentType="application/vnd.ms-office.activeX+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extended-properties" Target="docProps/app.xml"/>
  <Relationship Id="rId3" Type="http://schemas.openxmlformats.org/officeDocument/2006/relationships/officeDocument" Target="word/document.xml"/>
  <Relationship Id="rId4" Type="http://schemas.openxmlformats.org/package/2006/relationships/metadata/core-properties" Target="docProps/core.xml"/>
</Relationships>

</file>

<file path=word/document.xml><?xml version="1.0" encoding="utf-8"?>
<w:document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taisx="http://lrs.lt/TAIS/DocPartXmlMark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p14">
  <w:body>
    <w:p>
      <w:pPr>
        <w:jc w:val="both"/>
        <w:rPr>
          <w:rFonts w:ascii="Times New Roman" w:hAnsi="Times New Roman"/>
        </w:rPr>
      </w:pPr>
      <w:r>
        <w:rPr>
          <w:rFonts w:ascii="Times New Roman" w:hAnsi="Times New Roman"/>
          <w:b/>
          <w:i/>
        </w:rPr>
        <w:t>Suvestinė redakcija nuo 2016-07-01</w:t>
      </w:r>
    </w:p>
    <w:p>
      <w:pPr>
        <w:jc w:val="both"/>
        <w:rPr>
          <w:rFonts w:ascii="Times New Roman" w:hAnsi="Times New Roman"/>
          <w:sz w:val="20"/>
        </w:rPr>
      </w:pPr>
    </w:p>
    <w:p>
      <w:pPr>
        <w:jc w:val="both"/>
        <w:rPr>
          <w:rFonts w:ascii="Times New Roman" w:hAnsi="Times New Roman"/>
          <w:sz w:val="20"/>
        </w:rPr>
      </w:pPr>
      <w:bookmarkStart w:id="0" w:name="_GoBack"/>
      <w:bookmarkEnd w:id="0"/>
      <w:r>
        <w:rPr>
          <w:rFonts w:ascii="Times New Roman" w:hAnsi="Times New Roman"/>
          <w:sz w:val="20"/>
          <w:i/>
        </w:rPr>
        <w:t xml:space="preserve">Įsakymas paskelbtas: Žin. 2010, Nr. </w:t>
      </w:r>
      <w:fldSimple w:instr="HYPERLINK https://www.e-tar.lt/portal/legalAct.html?documentId=TAR.993F6FB323AA">
        <w:r w:rsidRPr="00532B9F">
          <w:rPr>
            <w:rFonts w:ascii="Times New Roman" w:eastAsia="MS Mincho" w:hAnsi="Times New Roman"/>
            <w:sz w:val="20"/>
            <w:i/>
            <w:iCs/>
            <w:color w:val="0000FF" w:themeColor="hyperlink"/>
            <w:u w:val="single"/>
          </w:rPr>
          <w:t>102-5321</w:t>
        </w:r>
      </w:fldSimple>
      <w:r>
        <w:rPr>
          <w:rFonts w:ascii="Times New Roman" w:eastAsia="MS Mincho" w:hAnsi="Times New Roman"/>
          <w:sz w:val="20"/>
          <w:i/>
          <w:iCs/>
        </w:rPr>
        <w:t>, i. k. 1105080ISAK0000V-42</w:t>
      </w:r>
    </w:p>
    <w:p>
      <w:pPr>
        <w:jc w:val="both"/>
        <w:rPr>
          <w:rFonts w:ascii="Times New Roman" w:hAnsi="Times New Roman"/>
          <w:sz w:val="20"/>
        </w:rPr>
      </w:pPr>
    </w:p>
    <w:p>
      <w:pPr>
        <w:rPr>
          <w:rFonts w:ascii="Times New Roman" w:hAnsi="Times New Roman"/>
          <w:sz w:val="20"/>
          <w:b/>
          <w:i/>
        </w:rPr>
      </w:pPr>
      <w:r>
        <w:rPr>
          <w:rFonts w:ascii="Times New Roman" w:hAnsi="Times New Roman"/>
          <w:sz w:val="20"/>
          <w:b/>
          <w:i/>
        </w:rPr>
        <w:t>Nauja redakcija nuo 2016-07-01:</w:t>
      </w:r>
    </w:p>
    <w:p>
      <w:pPr>
        <w:rPr>
          <w:rFonts w:ascii="Times New Roman" w:hAnsi="Times New Roman"/>
          <w:sz w:val="20"/>
          <w:i/>
        </w:rPr>
      </w:pPr>
      <w:r>
        <w:rPr>
          <w:rFonts w:ascii="Times New Roman" w:hAnsi="Times New Roman"/>
          <w:sz w:val="20"/>
          <w:i/>
        </w:rPr>
        <w:t xml:space="preserve">Nr. </w:t>
      </w:r>
      <w:fldSimple w:instr="HYPERLINK https://www.e-tar.lt/portal/legalAct.html?documentId=c54925d033a311e69cf5d89a5fdd27cc">
        <w:r w:rsidRPr="00532B9F">
          <w:rPr>
            <w:rFonts w:ascii="Times New Roman" w:eastAsia="MS Mincho" w:hAnsi="Times New Roman"/>
            <w:sz w:val="20"/>
            <w:i/>
            <w:iCs/>
            <w:color w:val="0000FF" w:themeColor="hyperlink"/>
            <w:u w:val="single"/>
          </w:rPr>
          <w:t>(1.3 E)VE-61</w:t>
        </w:r>
      </w:fldSimple>
      <w:r>
        <w:rPr>
          <w:rFonts w:ascii="Times New Roman" w:eastAsia="MS Mincho" w:hAnsi="Times New Roman"/>
          <w:sz w:val="20"/>
          <w:i/>
          <w:iCs/>
        </w:rPr>
        <w:t>,
2016-06-16,
paskelbta TAR 2016-06-16, i. k. 2016-17169                </w:t>
      </w:r>
    </w:p>
    <w:p>
      <w:pPr>
        <w:rPr>
          <w:rFonts w:ascii="Times New Roman" w:hAnsi="Times New Roman"/>
          <w:sz w:val="22"/>
        </w:rPr>
      </w:pPr>
    </w:p>
    <w:p>
      <w:pPr>
        <w:keepLines/>
        <w:suppressAutoHyphens/>
        <w:jc w:val="center"/>
        <w:textAlignment w:val="center"/>
        <w:rPr>
          <w:b/>
          <w:color w:val="000000"/>
          <w:szCs w:val="24"/>
        </w:rPr>
      </w:pPr>
      <w:r>
        <w:rPr>
          <w:b/>
          <w:color w:val="000000"/>
          <w:szCs w:val="24"/>
        </w:rPr>
        <w:t xml:space="preserve">LIETUVOS VYRIAUSIASIS ARCHYVARAS </w:t>
      </w:r>
    </w:p>
    <w:p>
      <w:pPr>
        <w:keepLines/>
        <w:suppressAutoHyphens/>
        <w:jc w:val="center"/>
        <w:textAlignment w:val="center"/>
        <w:rPr>
          <w:b/>
          <w:color w:val="000000"/>
          <w:szCs w:val="24"/>
        </w:rPr>
      </w:pPr>
    </w:p>
    <w:p>
      <w:pPr>
        <w:keepLines/>
        <w:suppressAutoHyphens/>
        <w:jc w:val="center"/>
        <w:textAlignment w:val="center"/>
        <w:rPr>
          <w:b/>
          <w:color w:val="000000"/>
          <w:szCs w:val="24"/>
        </w:rPr>
      </w:pPr>
      <w:r>
        <w:rPr>
          <w:b/>
          <w:color w:val="000000"/>
          <w:szCs w:val="24"/>
        </w:rPr>
        <w:t>Į S A K Y M A S</w:t>
      </w:r>
    </w:p>
    <w:p>
      <w:pPr>
        <w:widowControl w:val="0"/>
        <w:suppressAutoHyphens/>
        <w:jc w:val="center"/>
        <w:rPr>
          <w:b/>
          <w:bCs/>
          <w:caps/>
          <w:color w:val="000000"/>
          <w:szCs w:val="24"/>
        </w:rPr>
      </w:pPr>
      <w:r>
        <w:rPr>
          <w:b/>
          <w:bCs/>
          <w:caps/>
          <w:color w:val="000000"/>
          <w:szCs w:val="24"/>
        </w:rPr>
        <w:t>DĖL ELEKTRONINIU PARAŠU PASIRAŠYTO KOMPIUTERIO SKAITOMO ELEKTRONINIO DOKUMENTO SPECIFIKACIJOS MDOC-V1.0 PATVIRTINIMO</w:t>
      </w:r>
    </w:p>
    <w:p>
      <w:pPr>
        <w:jc w:val="center"/>
        <w:rPr>
          <w:color w:val="000000"/>
          <w:szCs w:val="24"/>
          <w:lang w:eastAsia="lt-LT"/>
        </w:rPr>
      </w:pPr>
    </w:p>
    <w:p>
      <w:pPr>
        <w:jc w:val="center"/>
        <w:rPr>
          <w:color w:val="000000"/>
        </w:rPr>
      </w:pPr>
      <w:r>
        <w:rPr>
          <w:color w:val="000000"/>
        </w:rPr>
        <w:t>2010 m. rugpjūčio 25 d. Nr. V-42</w:t>
      </w:r>
    </w:p>
    <w:p>
      <w:pPr>
        <w:jc w:val="center"/>
        <w:rPr>
          <w:color w:val="000000"/>
        </w:rPr>
      </w:pPr>
      <w:r>
        <w:rPr>
          <w:color w:val="000000"/>
        </w:rPr>
        <w:t>Vilnius</w:t>
      </w:r>
    </w:p>
    <w:p>
      <w:pPr>
        <w:jc w:val="center"/>
        <w:rPr>
          <w:color w:val="000000"/>
          <w:szCs w:val="24"/>
          <w:lang w:eastAsia="lt-LT"/>
        </w:rPr>
      </w:pPr>
    </w:p>
    <w:p>
      <w:pPr>
        <w:jc w:val="center"/>
        <w:rPr>
          <w:color w:val="000000"/>
          <w:szCs w:val="24"/>
          <w:lang w:eastAsia="lt-LT"/>
        </w:rPr>
      </w:pPr>
    </w:p>
    <w:p>
      <w:pPr>
        <w:ind w:firstLine="851"/>
        <w:jc w:val="both"/>
        <w:rPr>
          <w:b/>
          <w:szCs w:val="24"/>
        </w:rPr>
      </w:pPr>
      <w:r>
        <w:rPr>
          <w:szCs w:val="24"/>
        </w:rPr>
        <w:t>Vadovaudamasis Lietuvos Respublikos dokumentų ir archyvų įstatymo 5 straipsnio 3 dalies 6 punktu,</w:t>
      </w:r>
    </w:p>
    <w:p>
      <w:pPr>
        <w:widowControl w:val="0"/>
        <w:suppressAutoHyphens/>
        <w:ind w:firstLine="851"/>
        <w:jc w:val="both"/>
      </w:pPr>
      <w:r>
        <w:rPr>
          <w:color w:val="000000"/>
          <w:spacing w:val="60"/>
          <w:szCs w:val="24"/>
        </w:rPr>
        <w:t xml:space="preserve">tvirtinu </w:t>
      </w:r>
      <w:r>
        <w:rPr>
          <w:color w:val="000000"/>
          <w:szCs w:val="24"/>
        </w:rPr>
        <w:t>Elektroniniu parašu pasirašyto kompiuterio skaitomo elektroninio dokumento specifikaciją MDOC-V1.0 (pridedama).</w:t>
      </w:r>
    </w:p>
    <w:p>
      <w:pPr>
        <w:widowControl w:val="0"/>
        <w:tabs>
          <w:tab w:val="right" w:pos="9071"/>
        </w:tabs>
        <w:suppressAutoHyphens/>
      </w:pPr>
    </w:p>
    <w:p>
      <w:pPr>
        <w:widowControl w:val="0"/>
        <w:tabs>
          <w:tab w:val="right" w:pos="9071"/>
        </w:tabs>
        <w:suppressAutoHyphens/>
      </w:pPr>
    </w:p>
    <w:p>
      <w:pPr>
        <w:widowControl w:val="0"/>
        <w:tabs>
          <w:tab w:val="right" w:pos="9071"/>
        </w:tabs>
        <w:suppressAutoHyphens/>
      </w:pPr>
    </w:p>
    <w:p>
      <w:pPr>
        <w:widowControl w:val="0"/>
        <w:tabs>
          <w:tab w:val="right" w:pos="9071"/>
        </w:tabs>
        <w:suppressAutoHyphens/>
        <w:rPr>
          <w:caps/>
          <w:color w:val="000000"/>
        </w:rPr>
      </w:pPr>
      <w:r>
        <w:rPr>
          <w:caps/>
          <w:color w:val="000000"/>
        </w:rPr>
        <w:t xml:space="preserve">Generalinis direktorius </w:t>
        <w:tab/>
        <w:t>Vidas Grigoraitis</w:t>
      </w:r>
    </w:p>
    <w:p>
      <w:pPr>
        <w:widowControl w:val="0"/>
        <w:suppressAutoHyphens/>
        <w:jc w:val="center"/>
        <w:rPr>
          <w:color w:val="000000"/>
        </w:rPr>
      </w:pPr>
    </w:p>
    <w:p/>
    <w:p>
      <w:pPr>
        <w:widowControl w:val="0"/>
        <w:suppressAutoHyphens/>
        <w:ind w:firstLine="5102"/>
        <w:rPr>
          <w:color w:val="000000"/>
        </w:rPr>
      </w:pPr>
      <w:r>
        <w:rPr>
          <w:color w:val="000000"/>
        </w:rPr>
        <w:br w:type="page"/>
      </w:r>
    </w:p>
    <w:p>
      <w:pPr>
        <w:widowControl w:val="0"/>
        <w:suppressAutoHyphens/>
        <w:ind w:firstLine="5102"/>
        <w:rPr>
          <w:color w:val="000000"/>
        </w:rPr>
      </w:pPr>
      <w:r>
        <w:rPr>
          <w:color w:val="000000"/>
        </w:rPr>
        <w:t>PATVIRTINTA</w:t>
      </w:r>
    </w:p>
    <w:p>
      <w:pPr>
        <w:widowControl w:val="0"/>
        <w:suppressAutoHyphens/>
        <w:ind w:firstLine="5102"/>
        <w:rPr>
          <w:color w:val="000000"/>
        </w:rPr>
      </w:pPr>
      <w:r>
        <w:rPr>
          <w:color w:val="000000"/>
        </w:rPr>
        <w:t xml:space="preserve">Lietuvos archyvų departamento prie </w:t>
      </w:r>
    </w:p>
    <w:p>
      <w:pPr>
        <w:widowControl w:val="0"/>
        <w:suppressAutoHyphens/>
        <w:ind w:firstLine="5102"/>
        <w:rPr>
          <w:color w:val="000000"/>
        </w:rPr>
      </w:pPr>
      <w:r>
        <w:rPr>
          <w:color w:val="000000"/>
        </w:rPr>
        <w:t xml:space="preserve">Lietuvos Respublikos Vyriausybės </w:t>
      </w:r>
    </w:p>
    <w:p>
      <w:pPr>
        <w:widowControl w:val="0"/>
        <w:suppressAutoHyphens/>
        <w:ind w:firstLine="5102"/>
        <w:rPr>
          <w:color w:val="000000"/>
        </w:rPr>
      </w:pPr>
      <w:r>
        <w:rPr>
          <w:color w:val="000000"/>
        </w:rPr>
        <w:t xml:space="preserve">generalinio direktoriaus </w:t>
      </w:r>
    </w:p>
    <w:p>
      <w:pPr>
        <w:widowControl w:val="0"/>
        <w:suppressAutoHyphens/>
        <w:ind w:firstLine="5102"/>
        <w:rPr>
          <w:color w:val="000000"/>
        </w:rPr>
      </w:pPr>
      <w:r>
        <w:rPr>
          <w:color w:val="000000"/>
        </w:rPr>
        <w:t xml:space="preserve">2010 m. rugpjūčio 25 d. </w:t>
      </w:r>
    </w:p>
    <w:p>
      <w:pPr>
        <w:widowControl w:val="0"/>
        <w:suppressAutoHyphens/>
        <w:ind w:firstLine="5102"/>
        <w:rPr>
          <w:color w:val="000000"/>
        </w:rPr>
      </w:pPr>
      <w:r>
        <w:rPr>
          <w:color w:val="000000"/>
        </w:rPr>
        <w:t>įsakymu Nr. V-42</w:t>
      </w:r>
    </w:p>
    <w:p>
      <w:pPr>
        <w:widowControl w:val="0"/>
        <w:suppressAutoHyphens/>
        <w:jc w:val="both"/>
        <w:rPr>
          <w:color w:val="000000"/>
        </w:rPr>
      </w:pPr>
    </w:p>
    <w:p>
      <w:pPr>
        <w:widowControl w:val="0"/>
        <w:suppressAutoHyphens/>
        <w:jc w:val="center"/>
        <w:rPr>
          <w:b/>
          <w:bCs/>
          <w:caps/>
          <w:color w:val="000000"/>
        </w:rPr>
      </w:pPr>
      <w:r>
        <w:rPr>
          <w:b/>
          <w:bCs/>
          <w:caps/>
          <w:color w:val="000000"/>
        </w:rPr>
        <w:t>ELEKTRONINIU PARAŠU PASIRAŠYTO KOMPIUTERIO SKAITOMO ELEKTRONINIO DOKUMENTO SPECIFIKACIJA MDOC-V1.0</w:t>
      </w:r>
    </w:p>
    <w:p>
      <w:pPr>
        <w:widowControl w:val="0"/>
        <w:suppressAutoHyphens/>
        <w:jc w:val="center"/>
        <w:rPr>
          <w:b/>
          <w:bCs/>
          <w:caps/>
          <w:color w:val="000000"/>
        </w:rPr>
      </w:pPr>
    </w:p>
    <w:p>
      <w:pPr>
        <w:widowControl w:val="0"/>
        <w:suppressAutoHyphens/>
        <w:jc w:val="center"/>
        <w:rPr>
          <w:b/>
          <w:bCs/>
          <w:caps/>
          <w:color w:val="000000"/>
        </w:rPr>
      </w:pPr>
      <w:r>
        <w:rPr>
          <w:b/>
          <w:bCs/>
          <w:caps/>
          <w:color w:val="000000"/>
        </w:rPr>
        <w:t>I</w:t>
      </w:r>
      <w:r>
        <w:rPr>
          <w:b/>
          <w:bCs/>
          <w:caps/>
          <w:color w:val="000000"/>
        </w:rPr>
        <w:t xml:space="preserve"> </w:t>
      </w:r>
      <w:r>
        <w:rPr>
          <w:b/>
          <w:bCs/>
          <w:caps/>
          <w:color w:val="000000"/>
        </w:rPr>
        <w:t xml:space="preserve">SKYRIUS </w:t>
        <w:br/>
        <w:t xml:space="preserve">BENDROSIOS NUOSTATOS </w:t>
      </w:r>
    </w:p>
    <w:p>
      <w:pPr>
        <w:pStyle w:val="PlainText"/>
        <w:rPr>
          <w:rFonts w:ascii="Times New Roman" w:eastAsia="MS Mincho" w:hAnsi="Times New Roman"/>
          <w:sz w:val="20"/>
          <w:i/>
          <w:iCs/>
        </w:rPr>
      </w:pPr>
      <w:r>
        <w:rPr>
          <w:rFonts w:ascii="Times New Roman" w:eastAsia="MS Mincho" w:hAnsi="Times New Roman"/>
          <w:sz w:val="20"/>
          <w:i/>
          <w:iCs/>
        </w:rPr>
        <w:t>Pakeistas skyriaus pavadinimas: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c54925d033a311e69cf5d89a5fdd27cc">
        <w:r w:rsidRPr="00532B9F">
          <w:rPr>
            <w:rFonts w:ascii="Times New Roman" w:eastAsia="MS Mincho" w:hAnsi="Times New Roman"/>
            <w:sz w:val="20"/>
            <w:i/>
            <w:iCs/>
            <w:color w:val="0000FF" w:themeColor="hyperlink"/>
            <w:u w:val="single"/>
          </w:rPr>
          <w:t>(1.3 E)VE-61</w:t>
        </w:r>
      </w:fldSimple>
      <w:r>
        <w:rPr>
          <w:rFonts w:ascii="Times New Roman" w:eastAsia="MS Mincho" w:hAnsi="Times New Roman"/>
          <w:sz w:val="20"/>
          <w:i/>
          <w:iCs/>
        </w:rPr>
        <w:t>,
2016-06-16,
paskelbta TAR 2016-06-16, i. k. 2016-17169        </w:t>
      </w:r>
    </w:p>
    <w:p/>
    <w:p>
      <w:pPr>
        <w:suppressAutoHyphens/>
        <w:ind w:firstLine="567"/>
        <w:contextualSpacing/>
        <w:jc w:val="both"/>
        <w:textAlignment w:val="center"/>
        <w:rPr>
          <w:color w:val="000000"/>
        </w:rPr>
      </w:pPr>
      <w:r>
        <w:rPr>
          <w:color w:val="000000"/>
          <w:szCs w:val="24"/>
        </w:rPr>
        <w:t>1</w:t>
      </w:r>
      <w:r>
        <w:rPr>
          <w:color w:val="000000"/>
          <w:szCs w:val="24"/>
        </w:rPr>
        <w:t xml:space="preserve">. Elektroniniu parašu pasirašyto kompiuterio skaitomo elektroninio dokumento specifikacija MDOC-V1.0 (toliau – MDOC-V1.0 specifikacija) nustato elektroniniu parašu pasirašyto kompiuterio skaitomo oficialiojo elektroninio dokumento </w:t>
      </w:r>
      <w:r>
        <w:rPr>
          <w:color w:val="000000"/>
          <w:szCs w:val="24"/>
          <w:lang w:eastAsia="lt-LT"/>
        </w:rPr>
        <w:t xml:space="preserve">(toliau – elektroninis dokumentas) </w:t>
      </w:r>
      <w:r>
        <w:rPr>
          <w:color w:val="000000"/>
          <w:szCs w:val="24"/>
        </w:rPr>
        <w:t>loginę ir fizinę struktūrą, fizinės struktūros rinkmenų formatus, elektroninių parašų formatus, jų sukūrimo bei tikrinimo reikalavimus.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c54925d033a311e69cf5d89a5fdd27cc">
        <w:r w:rsidRPr="00532B9F">
          <w:rPr>
            <w:rFonts w:ascii="Times New Roman" w:eastAsia="MS Mincho" w:hAnsi="Times New Roman"/>
            <w:sz w:val="20"/>
            <w:i/>
            <w:iCs/>
            <w:color w:val="0000FF" w:themeColor="hyperlink"/>
            <w:u w:val="single"/>
          </w:rPr>
          <w:t>(1.3 E)VE-61</w:t>
        </w:r>
      </w:fldSimple>
      <w:r>
        <w:rPr>
          <w:rFonts w:ascii="Times New Roman" w:eastAsia="MS Mincho" w:hAnsi="Times New Roman"/>
          <w:sz w:val="20"/>
          <w:i/>
          <w:iCs/>
        </w:rPr>
        <w:t>,
2016-06-16,
paskelbta TAR 2016-06-16, i. k. 2016-17169            </w:t>
      </w:r>
    </w:p>
    <w:p/>
    <w:p>
      <w:pPr>
        <w:widowControl w:val="0"/>
        <w:suppressAutoHyphens/>
        <w:ind w:firstLine="567"/>
        <w:jc w:val="both"/>
        <w:rPr>
          <w:color w:val="000000"/>
        </w:rPr>
      </w:pPr>
      <w:r>
        <w:rPr>
          <w:color w:val="000000"/>
          <w:szCs w:val="24"/>
        </w:rPr>
        <w:t>2</w:t>
      </w:r>
      <w:r>
        <w:rPr>
          <w:color w:val="000000"/>
          <w:szCs w:val="24"/>
        </w:rPr>
        <w:t>. Kompiuterio skaitomas elektroninis dokumentas turi atitikti Elektroniniu parašu pasirašyto elektroninio dokumento specifikacijoje ADOC-V1.0, patvirtintoje Lietuvos archyvų departamento prie Lietuvos Respublikos Vyriausybės generalinio direktoriaus 2009 m. rugsėjo 7 d. įsakymu Nr. V-60 (su visais pakeitimais) (toliau – ADOC-V1.0 specifikacija)</w:t>
      </w:r>
      <w:r>
        <w:rPr>
          <w:b/>
          <w:color w:val="000000"/>
          <w:szCs w:val="24"/>
        </w:rPr>
        <w:t xml:space="preserve"> </w:t>
      </w:r>
      <w:r>
        <w:rPr>
          <w:color w:val="000000"/>
          <w:szCs w:val="24"/>
        </w:rPr>
        <w:t>ir MDOC-V1.0 specifikacijoje nustatytus elektroniniu parašu pasirašyto oficialiojo</w:t>
      </w:r>
      <w:r>
        <w:rPr>
          <w:b/>
          <w:color w:val="000000"/>
          <w:szCs w:val="24"/>
        </w:rPr>
        <w:t xml:space="preserve"> </w:t>
      </w:r>
      <w:r>
        <w:rPr>
          <w:color w:val="000000"/>
          <w:szCs w:val="24"/>
        </w:rPr>
        <w:t>elektroninio dokumento reikalavimus.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c54925d033a311e69cf5d89a5fdd27cc">
        <w:r w:rsidRPr="00532B9F">
          <w:rPr>
            <w:rFonts w:ascii="Times New Roman" w:eastAsia="MS Mincho" w:hAnsi="Times New Roman"/>
            <w:sz w:val="20"/>
            <w:i/>
            <w:iCs/>
            <w:color w:val="0000FF" w:themeColor="hyperlink"/>
            <w:u w:val="single"/>
          </w:rPr>
          <w:t>(1.3 E)VE-61</w:t>
        </w:r>
      </w:fldSimple>
      <w:r>
        <w:rPr>
          <w:rFonts w:ascii="Times New Roman" w:eastAsia="MS Mincho" w:hAnsi="Times New Roman"/>
          <w:sz w:val="20"/>
          <w:i/>
          <w:iCs/>
        </w:rPr>
        <w:t>,
2016-06-16,
paskelbta TAR 2016-06-16, i. k. 2016-17169            </w:t>
      </w:r>
    </w:p>
    <w:p/>
    <w:p>
      <w:pPr>
        <w:widowControl w:val="0"/>
        <w:suppressAutoHyphens/>
        <w:ind w:firstLine="567"/>
        <w:jc w:val="both"/>
        <w:rPr>
          <w:color w:val="000000"/>
          <w:szCs w:val="24"/>
        </w:rPr>
      </w:pPr>
      <w:r>
        <w:rPr>
          <w:color w:val="000000"/>
          <w:szCs w:val="24"/>
        </w:rPr>
        <w:t>3</w:t>
      </w:r>
      <w:r>
        <w:rPr>
          <w:color w:val="000000"/>
          <w:szCs w:val="24"/>
        </w:rPr>
        <w:t>. MDOC-V1.0 specifikacijoje vartojamos sąvokos:</w:t>
      </w:r>
    </w:p>
    <w:p>
      <w:pPr>
        <w:widowControl w:val="0"/>
        <w:suppressAutoHyphens/>
        <w:ind w:firstLine="567"/>
        <w:jc w:val="both"/>
        <w:rPr>
          <w:color w:val="000000"/>
          <w:szCs w:val="24"/>
        </w:rPr>
      </w:pPr>
      <w:r>
        <w:rPr>
          <w:bCs/>
          <w:color w:val="000000"/>
          <w:szCs w:val="24"/>
        </w:rPr>
        <w:t>3.1</w:t>
      </w:r>
      <w:r>
        <w:rPr>
          <w:bCs/>
          <w:color w:val="000000"/>
          <w:szCs w:val="24"/>
        </w:rPr>
        <w:t xml:space="preserve">. </w:t>
      </w:r>
      <w:r>
        <w:rPr>
          <w:b/>
          <w:bCs/>
          <w:color w:val="000000"/>
          <w:szCs w:val="24"/>
        </w:rPr>
        <w:t>Kompiuterio skaitomas formatas</w:t>
      </w:r>
      <w:r>
        <w:rPr>
          <w:color w:val="000000"/>
          <w:szCs w:val="24"/>
        </w:rPr>
        <w:t xml:space="preserve"> – struktūrizuotų duomenų rinkmenos formatas.</w:t>
      </w:r>
    </w:p>
    <w:p>
      <w:pPr>
        <w:widowControl w:val="0"/>
        <w:suppressAutoHyphens/>
        <w:ind w:firstLine="567"/>
        <w:jc w:val="both"/>
        <w:rPr>
          <w:color w:val="000000"/>
          <w:szCs w:val="24"/>
        </w:rPr>
      </w:pPr>
      <w:r>
        <w:rPr>
          <w:bCs/>
          <w:color w:val="000000"/>
          <w:szCs w:val="24"/>
        </w:rPr>
        <w:t>3.2</w:t>
      </w:r>
      <w:r>
        <w:rPr>
          <w:bCs/>
          <w:color w:val="000000"/>
          <w:szCs w:val="24"/>
        </w:rPr>
        <w:t xml:space="preserve">. </w:t>
      </w:r>
      <w:r>
        <w:rPr>
          <w:b/>
          <w:bCs/>
          <w:color w:val="000000"/>
          <w:szCs w:val="24"/>
        </w:rPr>
        <w:t>Atvaizdavimo aprašo rinkmena</w:t>
      </w:r>
      <w:r>
        <w:rPr>
          <w:bCs/>
          <w:color w:val="000000"/>
          <w:szCs w:val="24"/>
        </w:rPr>
        <w:t xml:space="preserve"> </w:t>
      </w:r>
      <w:r>
        <w:rPr>
          <w:color w:val="000000"/>
          <w:szCs w:val="24"/>
        </w:rPr>
        <w:t>– rinkmena, atvaizduojanti kompiuterio skaitomos rinkmenos turinio informaciją žmogui suprantama forma.</w:t>
      </w:r>
    </w:p>
    <w:p>
      <w:pPr>
        <w:ind w:firstLine="567"/>
        <w:jc w:val="both"/>
        <w:rPr>
          <w:color w:val="000000"/>
          <w:szCs w:val="24"/>
        </w:rPr>
      </w:pPr>
      <w:r>
        <w:rPr>
          <w:bCs/>
          <w:color w:val="000000"/>
          <w:szCs w:val="24"/>
        </w:rPr>
        <w:t>3.3</w:t>
      </w:r>
      <w:r>
        <w:rPr>
          <w:bCs/>
          <w:color w:val="000000"/>
          <w:szCs w:val="24"/>
        </w:rPr>
        <w:t xml:space="preserve">. </w:t>
      </w:r>
      <w:r>
        <w:rPr>
          <w:b/>
          <w:bCs/>
          <w:color w:val="000000"/>
          <w:szCs w:val="24"/>
        </w:rPr>
        <w:t>Atvaizdavimo aprašo formatas</w:t>
      </w:r>
      <w:r>
        <w:rPr>
          <w:bCs/>
          <w:color w:val="000000"/>
          <w:szCs w:val="24"/>
        </w:rPr>
        <w:t xml:space="preserve"> </w:t>
      </w:r>
      <w:r>
        <w:rPr>
          <w:color w:val="000000"/>
          <w:szCs w:val="24"/>
        </w:rPr>
        <w:t>– atvaizdavimo aprašo rinkmenos formatas.</w:t>
      </w:r>
    </w:p>
    <w:p>
      <w:pPr>
        <w:widowControl w:val="0"/>
        <w:suppressAutoHyphens/>
        <w:ind w:firstLine="567"/>
        <w:jc w:val="both"/>
        <w:rPr>
          <w:color w:val="000000"/>
          <w:szCs w:val="24"/>
        </w:rPr>
      </w:pPr>
      <w:r>
        <w:rPr>
          <w:bCs/>
          <w:color w:val="000000"/>
          <w:szCs w:val="24"/>
        </w:rPr>
        <w:t>3.4</w:t>
      </w:r>
      <w:r>
        <w:rPr>
          <w:bCs/>
          <w:color w:val="000000"/>
          <w:szCs w:val="24"/>
        </w:rPr>
        <w:t xml:space="preserve">. </w:t>
      </w:r>
      <w:r>
        <w:rPr>
          <w:b/>
          <w:bCs/>
          <w:color w:val="000000"/>
          <w:szCs w:val="24"/>
        </w:rPr>
        <w:t>Kompiuterio skaitomas elektroninis</w:t>
      </w:r>
      <w:r>
        <w:rPr>
          <w:bCs/>
          <w:color w:val="000000"/>
          <w:szCs w:val="24"/>
        </w:rPr>
        <w:t xml:space="preserve"> </w:t>
      </w:r>
      <w:r>
        <w:rPr>
          <w:b/>
          <w:bCs/>
          <w:color w:val="000000"/>
          <w:szCs w:val="24"/>
        </w:rPr>
        <w:t>dokumentas</w:t>
      </w:r>
      <w:r>
        <w:rPr>
          <w:color w:val="000000"/>
          <w:szCs w:val="24"/>
        </w:rPr>
        <w:t xml:space="preserve"> – oficialusis elektroninis dokumentas, kurio turinį ar dalį turinio sudaro kompiuterio skaitomas formatas.</w:t>
      </w:r>
    </w:p>
    <w:p>
      <w:pPr>
        <w:widowControl w:val="0"/>
        <w:suppressAutoHyphens/>
        <w:ind w:firstLine="567"/>
        <w:jc w:val="both"/>
        <w:rPr>
          <w:color w:val="000000"/>
        </w:rPr>
      </w:pPr>
      <w:r>
        <w:rPr>
          <w:color w:val="000000"/>
          <w:szCs w:val="24"/>
        </w:rPr>
        <w:t>3.5</w:t>
      </w:r>
      <w:r>
        <w:rPr>
          <w:color w:val="000000"/>
          <w:szCs w:val="24"/>
        </w:rPr>
        <w:t xml:space="preserve">. Kitos MDOC-V1.0 specifikacijoje vartojamos sąvokos suprantamos taip, kaip jos apibrėžtos </w:t>
      </w:r>
      <w:r>
        <w:rPr>
          <w:szCs w:val="24"/>
        </w:rPr>
        <w:t xml:space="preserve">2014 m. liepos 23 d. Europos Parlamento ir Tarybos reglamente (ES) Nr. 910/2014 dėl elektroninės atpažinties ir elektroninių operacijų patikimumo užtikrinimo paslaugų vidaus rinkoje, kuriuo panaikinama Direktyva 1999/93/EB, </w:t>
      </w:r>
      <w:r>
        <w:rPr>
          <w:color w:val="000000"/>
          <w:szCs w:val="24"/>
        </w:rPr>
        <w:t>ADOC-V1.0 specifikacijoje ir kituose teisės norminiuose aktuose.</w:t>
      </w:r>
      <w:r>
        <w:t xml:space="preserve"> </w:t>
      </w:r>
    </w:p>
    <w:p>
      <w:pPr>
        <w:pStyle w:val="PlainText"/>
        <w:rPr>
          <w:rFonts w:ascii="Times New Roman" w:eastAsia="MS Mincho" w:hAnsi="Times New Roman"/>
          <w:sz w:val="20"/>
          <w:i/>
          <w:iCs/>
        </w:rPr>
      </w:pPr>
      <w:r>
        <w:rPr>
          <w:rFonts w:ascii="Times New Roman" w:eastAsia="MS Mincho" w:hAnsi="Times New Roman"/>
          <w:sz w:val="20"/>
          <w:i/>
          <w:iCs/>
        </w:rPr>
        <w:t>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c54925d033a311e69cf5d89a5fdd27cc">
        <w:r w:rsidRPr="00532B9F">
          <w:rPr>
            <w:rFonts w:ascii="Times New Roman" w:eastAsia="MS Mincho" w:hAnsi="Times New Roman"/>
            <w:sz w:val="20"/>
            <w:i/>
            <w:iCs/>
            <w:color w:val="0000FF" w:themeColor="hyperlink"/>
            <w:u w:val="single"/>
          </w:rPr>
          <w:t>(1.3 E)VE-61</w:t>
        </w:r>
      </w:fldSimple>
      <w:r>
        <w:rPr>
          <w:rFonts w:ascii="Times New Roman" w:eastAsia="MS Mincho" w:hAnsi="Times New Roman"/>
          <w:sz w:val="20"/>
          <w:i/>
          <w:iCs/>
        </w:rPr>
        <w:t>,
2016-06-16,
paskelbta TAR 2016-06-16, i. k. 2016-17169            </w:t>
      </w:r>
    </w:p>
    <w:p/>
    <w:p>
      <w:pPr>
        <w:widowControl w:val="0"/>
        <w:suppressAutoHyphens/>
        <w:jc w:val="center"/>
        <w:rPr>
          <w:b/>
          <w:bCs/>
          <w:caps/>
          <w:color w:val="000000"/>
        </w:rPr>
      </w:pPr>
      <w:r>
        <w:rPr>
          <w:b/>
          <w:bCs/>
          <w:caps/>
          <w:color w:val="000000"/>
        </w:rPr>
        <w:t>II</w:t>
      </w:r>
      <w:r>
        <w:rPr>
          <w:b/>
          <w:bCs/>
          <w:caps/>
          <w:color w:val="000000"/>
        </w:rPr>
        <w:t xml:space="preserve"> </w:t>
      </w:r>
      <w:r>
        <w:rPr>
          <w:b/>
          <w:bCs/>
          <w:caps/>
          <w:color w:val="000000"/>
        </w:rPr>
        <w:t xml:space="preserve">SKYRIUS </w:t>
        <w:br/>
        <w:t xml:space="preserve">KOMPIUTERIO SKAITOMO ELEKTRONINIO DOKUMENTO STRUKTŪRA </w:t>
      </w:r>
    </w:p>
    <w:p>
      <w:pPr>
        <w:pStyle w:val="PlainText"/>
        <w:rPr>
          <w:rFonts w:ascii="Times New Roman" w:eastAsia="MS Mincho" w:hAnsi="Times New Roman"/>
          <w:sz w:val="20"/>
          <w:i/>
          <w:iCs/>
        </w:rPr>
      </w:pPr>
      <w:r>
        <w:rPr>
          <w:rFonts w:ascii="Times New Roman" w:eastAsia="MS Mincho" w:hAnsi="Times New Roman"/>
          <w:sz w:val="20"/>
          <w:i/>
          <w:iCs/>
        </w:rPr>
        <w:t>Pakeistas skyriaus pavadinimas: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c54925d033a311e69cf5d89a5fdd27cc">
        <w:r w:rsidRPr="00532B9F">
          <w:rPr>
            <w:rFonts w:ascii="Times New Roman" w:eastAsia="MS Mincho" w:hAnsi="Times New Roman"/>
            <w:sz w:val="20"/>
            <w:i/>
            <w:iCs/>
            <w:color w:val="0000FF" w:themeColor="hyperlink"/>
            <w:u w:val="single"/>
          </w:rPr>
          <w:t>(1.3 E)VE-61</w:t>
        </w:r>
      </w:fldSimple>
      <w:r>
        <w:rPr>
          <w:rFonts w:ascii="Times New Roman" w:eastAsia="MS Mincho" w:hAnsi="Times New Roman"/>
          <w:sz w:val="20"/>
          <w:i/>
          <w:iCs/>
        </w:rPr>
        <w:t>,
2016-06-16,
paskelbta TAR 2016-06-16, i. k. 2016-17169        </w:t>
      </w:r>
    </w:p>
    <w:p/>
    <w:p>
      <w:pPr>
        <w:widowControl w:val="0"/>
        <w:suppressAutoHyphens/>
        <w:ind w:firstLine="567"/>
        <w:jc w:val="both"/>
        <w:rPr>
          <w:color w:val="000000"/>
        </w:rPr>
      </w:pPr>
      <w:r>
        <w:rPr>
          <w:color w:val="000000"/>
        </w:rPr>
        <w:t>4</w:t>
      </w:r>
      <w:r>
        <w:rPr>
          <w:color w:val="000000"/>
        </w:rPr>
        <w:t>. Kompiuterio skaitomo elektroninio dokumento pakuotės fizinė struktūra ir ją sudarančių dalių tarpusavio sąsajos, metaduomenys, elektroniniai parašai turi visiškai atitikti ADOC-V1.0 specifikacijos nustatytus reikalavimus.</w:t>
      </w:r>
    </w:p>
    <w:p>
      <w:pPr>
        <w:widowControl w:val="0"/>
        <w:suppressAutoHyphens/>
        <w:ind w:firstLine="567"/>
        <w:jc w:val="both"/>
        <w:rPr>
          <w:color w:val="000000"/>
          <w:spacing w:val="6"/>
        </w:rPr>
      </w:pPr>
      <w:r>
        <w:rPr>
          <w:color w:val="000000"/>
          <w:spacing w:val="6"/>
        </w:rPr>
        <w:t>5</w:t>
      </w:r>
      <w:r>
        <w:rPr>
          <w:color w:val="000000"/>
          <w:spacing w:val="6"/>
        </w:rPr>
        <w:t>. Kompiuterio skaitomo elektroninio dokumento turinys rengiamas vadovaujantis ADOC-V1.0 specifikacijos reikalavimais tiek, kiek jie neprieštarauja MDOC-V1.0 specifikacijos 8–11 punktuose nustatytiems reikalavimams.</w:t>
      </w:r>
    </w:p>
    <w:p>
      <w:pPr>
        <w:widowControl w:val="0"/>
        <w:suppressAutoHyphens/>
        <w:ind w:firstLine="567"/>
        <w:jc w:val="both"/>
        <w:rPr>
          <w:color w:val="000000"/>
          <w:spacing w:val="4"/>
        </w:rPr>
      </w:pPr>
      <w:r>
        <w:rPr>
          <w:color w:val="000000"/>
          <w:spacing w:val="4"/>
        </w:rPr>
        <w:t>6</w:t>
      </w:r>
      <w:r>
        <w:rPr>
          <w:color w:val="000000"/>
          <w:spacing w:val="4"/>
        </w:rPr>
        <w:t>. Kompiuterio skaitomo elektroninio dokumento pakuotėje turi būti tekstinė rinkmena „mimetype“, įdėta vadovaujantis ADOC-V1.0 specifikacijos II skyriuje nustatytais reikalavimais, kurios turinyje turi būti nurodytas MIME tipo žymuo.</w:t>
      </w:r>
    </w:p>
    <w:p>
      <w:pPr>
        <w:ind w:firstLine="567"/>
        <w:jc w:val="both"/>
        <w:rPr>
          <w:color w:val="000000"/>
        </w:rPr>
      </w:pPr>
      <w:r>
        <w:rPr>
          <w:color w:val="000000"/>
          <w:szCs w:val="24"/>
          <w:lang w:eastAsia="lt-LT"/>
        </w:rPr>
        <w:t>7</w:t>
      </w:r>
      <w:r>
        <w:rPr>
          <w:color w:val="000000"/>
          <w:szCs w:val="24"/>
          <w:lang w:eastAsia="lt-LT"/>
        </w:rPr>
        <w:t>. Kompiuterio skaitomo elektroninio dokumento specifikacijos formato, turinio, elektroninių parašų ir metaduomenų tikrinimas vykdomas ADOC-V1.0 specifikacijos VI skyriuje nustatytais etapais, papildomai įtraukiant atitikties MDOC-V1.0 specifikacijos II ir III skyriuose nustatytiems reikalavimams patikrą.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c54925d033a311e69cf5d89a5fdd27cc">
        <w:r w:rsidRPr="00532B9F">
          <w:rPr>
            <w:rFonts w:ascii="Times New Roman" w:eastAsia="MS Mincho" w:hAnsi="Times New Roman"/>
            <w:sz w:val="20"/>
            <w:i/>
            <w:iCs/>
            <w:color w:val="0000FF" w:themeColor="hyperlink"/>
            <w:u w:val="single"/>
          </w:rPr>
          <w:t>(1.3 E)VE-61</w:t>
        </w:r>
      </w:fldSimple>
      <w:r>
        <w:rPr>
          <w:rFonts w:ascii="Times New Roman" w:eastAsia="MS Mincho" w:hAnsi="Times New Roman"/>
          <w:sz w:val="20"/>
          <w:i/>
          <w:iCs/>
        </w:rPr>
        <w:t>,
2016-06-16,
paskelbta TAR 2016-06-16, i. k. 2016-17169            </w:t>
      </w:r>
    </w:p>
    <w:p/>
    <w:p>
      <w:pPr>
        <w:widowControl w:val="0"/>
        <w:suppressAutoHyphens/>
        <w:jc w:val="center"/>
        <w:rPr>
          <w:b/>
          <w:bCs/>
          <w:caps/>
          <w:color w:val="000000"/>
        </w:rPr>
      </w:pPr>
      <w:r>
        <w:rPr>
          <w:b/>
          <w:bCs/>
          <w:caps/>
          <w:color w:val="000000"/>
        </w:rPr>
        <w:t>III</w:t>
      </w:r>
      <w:r>
        <w:rPr>
          <w:b/>
          <w:bCs/>
          <w:caps/>
          <w:color w:val="000000"/>
        </w:rPr>
        <w:t xml:space="preserve"> </w:t>
      </w:r>
      <w:r>
        <w:rPr>
          <w:b/>
          <w:bCs/>
          <w:caps/>
          <w:color w:val="000000"/>
        </w:rPr>
        <w:t xml:space="preserve">SKYRIUS </w:t>
        <w:br/>
        <w:t xml:space="preserve">KOMPIUTERIO SKAITOMO ELEKTRONINIO DOKUMENTO TURINYS </w:t>
      </w:r>
    </w:p>
    <w:p>
      <w:pPr>
        <w:pStyle w:val="PlainText"/>
        <w:rPr>
          <w:rFonts w:ascii="Times New Roman" w:eastAsia="MS Mincho" w:hAnsi="Times New Roman"/>
          <w:sz w:val="20"/>
          <w:i/>
          <w:iCs/>
        </w:rPr>
      </w:pPr>
      <w:r>
        <w:rPr>
          <w:rFonts w:ascii="Times New Roman" w:eastAsia="MS Mincho" w:hAnsi="Times New Roman"/>
          <w:sz w:val="20"/>
          <w:i/>
          <w:iCs/>
        </w:rPr>
        <w:t>Pakeistas skyriaus pavadinimas: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c54925d033a311e69cf5d89a5fdd27cc">
        <w:r w:rsidRPr="00532B9F">
          <w:rPr>
            <w:rFonts w:ascii="Times New Roman" w:eastAsia="MS Mincho" w:hAnsi="Times New Roman"/>
            <w:sz w:val="20"/>
            <w:i/>
            <w:iCs/>
            <w:color w:val="0000FF" w:themeColor="hyperlink"/>
            <w:u w:val="single"/>
          </w:rPr>
          <w:t>(1.3 E)VE-61</w:t>
        </w:r>
      </w:fldSimple>
      <w:r>
        <w:rPr>
          <w:rFonts w:ascii="Times New Roman" w:eastAsia="MS Mincho" w:hAnsi="Times New Roman"/>
          <w:sz w:val="20"/>
          <w:i/>
          <w:iCs/>
        </w:rPr>
        <w:t>,
2016-06-16,
paskelbta TAR 2016-06-16, i. k. 2016-17169        </w:t>
      </w:r>
    </w:p>
    <w:p/>
    <w:p>
      <w:pPr>
        <w:widowControl w:val="0"/>
        <w:suppressAutoHyphens/>
        <w:ind w:firstLine="567"/>
        <w:jc w:val="both"/>
        <w:rPr>
          <w:color w:val="000000"/>
        </w:rPr>
      </w:pPr>
      <w:r>
        <w:rPr>
          <w:color w:val="000000"/>
        </w:rPr>
        <w:t>8</w:t>
      </w:r>
      <w:r>
        <w:rPr>
          <w:color w:val="000000"/>
        </w:rPr>
        <w:t>. Kompiuterio skaitomo elektroninio dokumento turinį sudaro šios dalys:</w:t>
      </w:r>
    </w:p>
    <w:p>
      <w:pPr>
        <w:widowControl w:val="0"/>
        <w:suppressAutoHyphens/>
        <w:ind w:firstLine="567"/>
        <w:jc w:val="both"/>
        <w:rPr>
          <w:color w:val="000000"/>
        </w:rPr>
      </w:pPr>
      <w:r>
        <w:rPr>
          <w:color w:val="000000"/>
        </w:rPr>
        <w:t>8.1</w:t>
      </w:r>
      <w:r>
        <w:rPr>
          <w:color w:val="000000"/>
        </w:rPr>
        <w:t>. privaloma pagrindinio dokumento rinkmena, sudaryta vienu iš MDOC-V1.0 specifikacijos 1 priedo 1, 2 ir 5 punktuose nustatytų formatų (1 priedas);</w:t>
      </w:r>
    </w:p>
    <w:p>
      <w:pPr>
        <w:widowControl w:val="0"/>
        <w:suppressAutoHyphens/>
        <w:ind w:firstLine="567"/>
        <w:jc w:val="both"/>
        <w:rPr>
          <w:color w:val="000000"/>
        </w:rPr>
      </w:pPr>
      <w:r>
        <w:rPr>
          <w:color w:val="000000"/>
        </w:rPr>
        <w:t>8.2</w:t>
      </w:r>
      <w:r>
        <w:rPr>
          <w:color w:val="000000"/>
        </w:rPr>
        <w:t>. MDOC-V1.0 specifikacijos 1 priede nustatyto formato viena privaloma pagrindinio dokumento priedo rinkmena MDOC-V1.0 specifikacijos 2 priedo 2–5 punktuose nustatytais atvejais ir priedo neprivalomų vieno arba kelių priedų rinkmenos MDOC-V1.0 specifikacijos 2 priedo 2–4 punktuose nustatytais atvejais;</w:t>
      </w:r>
    </w:p>
    <w:p>
      <w:pPr>
        <w:widowControl w:val="0"/>
        <w:suppressAutoHyphens/>
        <w:ind w:firstLine="567"/>
        <w:jc w:val="both"/>
        <w:rPr>
          <w:color w:val="000000"/>
        </w:rPr>
      </w:pPr>
      <w:r>
        <w:rPr>
          <w:color w:val="000000"/>
        </w:rPr>
        <w:t>8.3</w:t>
      </w:r>
      <w:r>
        <w:rPr>
          <w:color w:val="000000"/>
        </w:rPr>
        <w:t>. MDOC-V1.0 specifikacijos 1 priede nustatyto formato pagrindinio dokumento neprivalomų vieno arba kelių priedų rinkmenos MDOC-V1.0 specifikacijos 2 priedo 1–5 punktuose nustatytais atvejais.</w:t>
      </w:r>
    </w:p>
    <w:p>
      <w:pPr>
        <w:widowControl w:val="0"/>
        <w:suppressAutoHyphens/>
        <w:ind w:firstLine="567"/>
        <w:jc w:val="both"/>
        <w:rPr>
          <w:color w:val="000000"/>
        </w:rPr>
      </w:pPr>
      <w:r>
        <w:rPr>
          <w:color w:val="000000"/>
        </w:rPr>
        <w:t>9</w:t>
      </w:r>
      <w:r>
        <w:rPr>
          <w:color w:val="000000"/>
        </w:rPr>
        <w:t>. Pagal MDOC-V1.0 specifikaciją rengiamų kompiuterio skaitomų elektroninių dokumentų turinyje negali būti pridedamų dokumentų.</w:t>
      </w:r>
    </w:p>
    <w:p>
      <w:pPr>
        <w:widowControl w:val="0"/>
        <w:suppressAutoHyphens/>
        <w:ind w:firstLine="567"/>
        <w:jc w:val="both"/>
        <w:rPr>
          <w:color w:val="000000"/>
        </w:rPr>
      </w:pPr>
      <w:r>
        <w:rPr>
          <w:color w:val="000000"/>
        </w:rPr>
        <w:t>10</w:t>
      </w:r>
      <w:r>
        <w:rPr>
          <w:color w:val="000000"/>
        </w:rPr>
        <w:t>. Kompiuterio skaitomo elektroninio dokumento turinio pagrindinio dokumento ir priedų rinkmenų formatai (1 priedas) turi atitikti konkretų formatą aprašančio standarto ar rekomendacijos reikalavimus.</w:t>
      </w:r>
    </w:p>
    <w:p>
      <w:pPr>
        <w:widowControl w:val="0"/>
        <w:suppressAutoHyphens/>
        <w:ind w:firstLine="567"/>
        <w:jc w:val="both"/>
        <w:rPr>
          <w:color w:val="000000"/>
        </w:rPr>
      </w:pPr>
      <w:r>
        <w:rPr>
          <w:color w:val="000000"/>
        </w:rPr>
        <w:t>11</w:t>
      </w:r>
      <w:r>
        <w:rPr>
          <w:color w:val="000000"/>
        </w:rPr>
        <w:t>. Kompiuterio skaitomo elektroninio dokumento turinys sudaromas tokia tvarka:</w:t>
      </w:r>
    </w:p>
    <w:p>
      <w:pPr>
        <w:widowControl w:val="0"/>
        <w:suppressAutoHyphens/>
        <w:ind w:firstLine="567"/>
        <w:jc w:val="both"/>
        <w:rPr>
          <w:color w:val="000000"/>
        </w:rPr>
      </w:pPr>
      <w:r>
        <w:rPr>
          <w:color w:val="000000"/>
        </w:rPr>
        <w:t>11.1</w:t>
      </w:r>
      <w:r>
        <w:rPr>
          <w:color w:val="000000"/>
        </w:rPr>
        <w:t>. kompiuterio skaitomo elektroninio dokumento turinys sudaromas vienu iš MDOC-V1.0 specifikacijos 2 priedo 1–5 punktuose nurodytų būdų;</w:t>
      </w:r>
    </w:p>
    <w:p>
      <w:pPr>
        <w:widowControl w:val="0"/>
        <w:suppressAutoHyphens/>
        <w:ind w:firstLine="567"/>
        <w:jc w:val="both"/>
        <w:rPr>
          <w:color w:val="000000"/>
        </w:rPr>
      </w:pPr>
      <w:r>
        <w:rPr>
          <w:color w:val="000000"/>
        </w:rPr>
        <w:t>11.2</w:t>
      </w:r>
      <w:r>
        <w:rPr>
          <w:color w:val="000000"/>
        </w:rPr>
        <w:t>. kompiuterio skaitomo elektroninio dokumento turinio pagrindinio dokumento privalomi priedai gali turėti kitų priedų (2 priedas);</w:t>
      </w:r>
    </w:p>
    <w:p>
      <w:pPr>
        <w:widowControl w:val="0"/>
        <w:suppressAutoHyphens/>
        <w:ind w:firstLine="567"/>
        <w:jc w:val="both"/>
        <w:rPr>
          <w:color w:val="000000"/>
        </w:rPr>
      </w:pPr>
      <w:r>
        <w:rPr>
          <w:color w:val="000000"/>
        </w:rPr>
        <w:t>11.3</w:t>
      </w:r>
      <w:r>
        <w:rPr>
          <w:color w:val="000000"/>
        </w:rPr>
        <w:t>. kompiuterio skaitomo elektroninio dokumento turinio pagrindinio dokumento neprivalomi priedai negali turėti kitų priedų;</w:t>
      </w:r>
    </w:p>
    <w:p>
      <w:pPr>
        <w:ind w:firstLine="567"/>
        <w:jc w:val="both"/>
        <w:rPr>
          <w:color w:val="000000"/>
        </w:rPr>
      </w:pPr>
      <w:r>
        <w:rPr>
          <w:color w:val="000000"/>
          <w:szCs w:val="24"/>
          <w:lang w:eastAsia="lt-LT"/>
        </w:rPr>
        <w:t>11.4</w:t>
      </w:r>
      <w:r>
        <w:rPr>
          <w:color w:val="000000"/>
          <w:szCs w:val="24"/>
          <w:lang w:eastAsia="lt-LT"/>
        </w:rPr>
        <w:t>. kiekvienu tvirtinimo paskirties elektroniniu parašu, kuriuo pasirašomas pagrindinis dokumentas, turi būti pasirašomas ir pagrindinio dokumento privalomas priedas</w:t>
      </w:r>
      <w:r>
        <w:rPr>
          <w:color w:val="FF0000"/>
          <w:szCs w:val="24"/>
          <w:lang w:eastAsia="lt-LT"/>
        </w:rPr>
        <w:t xml:space="preserve"> </w:t>
      </w:r>
      <w:r>
        <w:rPr>
          <w:szCs w:val="24"/>
          <w:lang w:eastAsia="lt-LT"/>
        </w:rPr>
        <w:t xml:space="preserve">bei </w:t>
      </w:r>
      <w:r>
        <w:rPr>
          <w:color w:val="000000"/>
          <w:szCs w:val="24"/>
          <w:lang w:eastAsia="lt-LT"/>
        </w:rPr>
        <w:t>šio priedo priedai, jei tokių yra;</w:t>
      </w:r>
      <w:r>
        <w:t xml:space="preserve"> </w:t>
      </w:r>
    </w:p>
    <w:p>
      <w:pPr>
        <w:pStyle w:val="PlainText"/>
        <w:rPr>
          <w:rFonts w:ascii="Times New Roman" w:eastAsia="MS Mincho" w:hAnsi="Times New Roman"/>
          <w:sz w:val="20"/>
          <w:i/>
          <w:iCs/>
        </w:rPr>
      </w:pPr>
      <w:r>
        <w:rPr>
          <w:rFonts w:ascii="Times New Roman" w:eastAsia="MS Mincho" w:hAnsi="Times New Roman"/>
          <w:sz w:val="20"/>
          <w:i/>
          <w:iCs/>
        </w:rPr>
        <w:t>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c54925d033a311e69cf5d89a5fdd27cc">
        <w:r w:rsidRPr="00532B9F">
          <w:rPr>
            <w:rFonts w:ascii="Times New Roman" w:eastAsia="MS Mincho" w:hAnsi="Times New Roman"/>
            <w:sz w:val="20"/>
            <w:i/>
            <w:iCs/>
            <w:color w:val="0000FF" w:themeColor="hyperlink"/>
            <w:u w:val="single"/>
          </w:rPr>
          <w:t>(1.3 E)VE-61</w:t>
        </w:r>
      </w:fldSimple>
      <w:r>
        <w:rPr>
          <w:rFonts w:ascii="Times New Roman" w:eastAsia="MS Mincho" w:hAnsi="Times New Roman"/>
          <w:sz w:val="20"/>
          <w:i/>
          <w:iCs/>
        </w:rPr>
        <w:t>,
2016-06-16,
paskelbta TAR 2016-06-16, i. k. 2016-17169            </w:t>
      </w:r>
    </w:p>
    <w:p/>
    <w:p>
      <w:pPr>
        <w:widowControl w:val="0"/>
        <w:suppressAutoHyphens/>
        <w:ind w:firstLine="567"/>
        <w:jc w:val="both"/>
        <w:rPr>
          <w:color w:val="000000"/>
        </w:rPr>
      </w:pPr>
      <w:r>
        <w:rPr>
          <w:color w:val="000000"/>
        </w:rPr>
        <w:t>11.5</w:t>
      </w:r>
      <w:r>
        <w:rPr>
          <w:color w:val="000000"/>
        </w:rPr>
        <w:t>. pagrindinio dokumento ir jo privalomų priedų turinio informacija turi sutapti.</w:t>
      </w:r>
    </w:p>
    <w:p>
      <w:pPr>
        <w:widowControl w:val="0"/>
        <w:suppressAutoHyphens/>
        <w:ind w:firstLine="567"/>
        <w:jc w:val="both"/>
        <w:rPr>
          <w:color w:val="000000"/>
        </w:rPr>
      </w:pPr>
    </w:p>
    <w:p>
      <w:pPr>
        <w:keepNext/>
        <w:suppressAutoHyphens/>
        <w:jc w:val="center"/>
        <w:rPr>
          <w:b/>
          <w:bCs/>
          <w:caps/>
          <w:color w:val="000000"/>
        </w:rPr>
      </w:pPr>
      <w:r>
        <w:rPr>
          <w:b/>
          <w:bCs/>
          <w:caps/>
          <w:color w:val="000000"/>
        </w:rPr>
        <w:t>IV</w:t>
      </w:r>
      <w:r>
        <w:rPr>
          <w:b/>
          <w:bCs/>
          <w:caps/>
          <w:color w:val="000000"/>
        </w:rPr>
        <w:t xml:space="preserve"> </w:t>
      </w:r>
      <w:r>
        <w:rPr>
          <w:b/>
          <w:bCs/>
          <w:caps/>
          <w:color w:val="000000"/>
        </w:rPr>
        <w:t xml:space="preserve">SKYRIUS </w:t>
        <w:br/>
        <w:t xml:space="preserve">ATVAIZDAVIMO REIKALAVIMAI </w:t>
      </w:r>
    </w:p>
    <w:p>
      <w:pPr>
        <w:pStyle w:val="PlainText"/>
        <w:rPr>
          <w:rFonts w:ascii="Times New Roman" w:eastAsia="MS Mincho" w:hAnsi="Times New Roman"/>
          <w:sz w:val="20"/>
          <w:i/>
          <w:iCs/>
        </w:rPr>
      </w:pPr>
      <w:r>
        <w:rPr>
          <w:rFonts w:ascii="Times New Roman" w:eastAsia="MS Mincho" w:hAnsi="Times New Roman"/>
          <w:sz w:val="20"/>
          <w:i/>
          <w:iCs/>
        </w:rPr>
        <w:t>Pakeistas skyriaus pavadinimas: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c54925d033a311e69cf5d89a5fdd27cc">
        <w:r w:rsidRPr="00532B9F">
          <w:rPr>
            <w:rFonts w:ascii="Times New Roman" w:eastAsia="MS Mincho" w:hAnsi="Times New Roman"/>
            <w:sz w:val="20"/>
            <w:i/>
            <w:iCs/>
            <w:color w:val="0000FF" w:themeColor="hyperlink"/>
            <w:u w:val="single"/>
          </w:rPr>
          <w:t>(1.3 E)VE-61</w:t>
        </w:r>
      </w:fldSimple>
      <w:r>
        <w:rPr>
          <w:rFonts w:ascii="Times New Roman" w:eastAsia="MS Mincho" w:hAnsi="Times New Roman"/>
          <w:sz w:val="20"/>
          <w:i/>
          <w:iCs/>
        </w:rPr>
        <w:t>,
2016-06-16,
paskelbta TAR 2016-06-16, i. k. 2016-17169        </w:t>
      </w:r>
    </w:p>
    <w:p/>
    <w:p>
      <w:pPr>
        <w:keepNext/>
        <w:suppressAutoHyphens/>
        <w:ind w:firstLine="567"/>
        <w:jc w:val="both"/>
        <w:rPr>
          <w:color w:val="000000"/>
        </w:rPr>
      </w:pPr>
      <w:r>
        <w:rPr>
          <w:color w:val="000000"/>
        </w:rPr>
        <w:t>12</w:t>
      </w:r>
      <w:r>
        <w:rPr>
          <w:color w:val="000000"/>
        </w:rPr>
        <w:t>. Kompiuterio skaitomos rinkmenos informacija turi būti atvaizduojama statiškai ir nekisti laikui bėgant. Informacijai atvaizduoti neturi būti naudojami garso ar vaizdo efektai, vaizdas turi būti formuojamas nenaudojant informacinių išteklių, esančių už kompiuterio skaitomo elektroninio dokumento pakuotės ribų.</w:t>
      </w:r>
    </w:p>
    <w:p>
      <w:pPr>
        <w:widowControl w:val="0"/>
        <w:suppressAutoHyphens/>
        <w:ind w:firstLine="567"/>
        <w:jc w:val="both"/>
        <w:rPr>
          <w:color w:val="000000"/>
        </w:rPr>
      </w:pPr>
      <w:r>
        <w:rPr>
          <w:color w:val="000000"/>
        </w:rPr>
        <w:t>13</w:t>
      </w:r>
      <w:r>
        <w:rPr>
          <w:color w:val="000000"/>
        </w:rPr>
        <w:t xml:space="preserve">. Atvaizdavimo aprašo rinkmenų ištekliams (pvz., piešiniams) identifikuoti turi būti naudojamos reliatyvios, pakuotės šakniniame kataloge esančios URI nuorodos (angl. </w:t>
      </w:r>
      <w:r>
        <w:rPr>
          <w:i/>
          <w:iCs/>
          <w:color w:val="000000"/>
        </w:rPr>
        <w:t>relative</w:t>
        <w:noBreakHyphen/>
        <w:t>ref</w:t>
      </w:r>
      <w:r>
        <w:rPr>
          <w:color w:val="000000"/>
        </w:rPr>
        <w:t>), sudaromos pagal RFC 3986 „Universalusis išteklių identifikatorius (URI): Bendroji sintaksė“ rekomendacijas. Neturi būti absoliučių URI nuorodų, taip pat nuorodų ar jų fragmentų, žyminčių už pakuotės ribų esančias rinkmenas ar katalogus.</w:t>
      </w:r>
    </w:p>
    <w:p>
      <w:pPr>
        <w:widowControl w:val="0"/>
        <w:suppressAutoHyphens/>
        <w:ind w:firstLine="567"/>
        <w:jc w:val="both"/>
        <w:rPr>
          <w:color w:val="000000"/>
        </w:rPr>
      </w:pPr>
      <w:r>
        <w:rPr>
          <w:color w:val="000000"/>
        </w:rPr>
        <w:t>14</w:t>
      </w:r>
      <w:r>
        <w:rPr>
          <w:color w:val="000000"/>
        </w:rPr>
        <w:t>. Pakopinių stilių lentelių formato (1 priedo 4.1 punktas) rinkmenos informacijai atvaizduoti turi būti naudojamos tik ekrano (angl.</w:t>
      </w:r>
      <w:r>
        <w:rPr>
          <w:i/>
          <w:iCs/>
          <w:color w:val="000000"/>
        </w:rPr>
        <w:t xml:space="preserve"> screen</w:t>
      </w:r>
      <w:r>
        <w:rPr>
          <w:color w:val="000000"/>
        </w:rPr>
        <w:t>) tipo daugialypės terpės priemonės.</w:t>
      </w:r>
    </w:p>
    <w:p>
      <w:pPr>
        <w:widowControl w:val="0"/>
        <w:suppressAutoHyphens/>
        <w:ind w:firstLine="567"/>
        <w:jc w:val="both"/>
        <w:rPr>
          <w:color w:val="000000"/>
        </w:rPr>
      </w:pPr>
      <w:r>
        <w:rPr>
          <w:color w:val="000000"/>
        </w:rPr>
        <w:t>15</w:t>
      </w:r>
      <w:r>
        <w:rPr>
          <w:color w:val="000000"/>
        </w:rPr>
        <w:t>. XSL transformacijų formato (1 priedo 4.2 punktas) rinkmenose negali būti naudojami:</w:t>
      </w:r>
    </w:p>
    <w:p>
      <w:pPr>
        <w:widowControl w:val="0"/>
        <w:suppressAutoHyphens/>
        <w:ind w:firstLine="567"/>
        <w:jc w:val="both"/>
        <w:rPr>
          <w:color w:val="000000"/>
        </w:rPr>
      </w:pPr>
      <w:r>
        <w:rPr>
          <w:color w:val="000000"/>
        </w:rPr>
        <w:t>15.1</w:t>
      </w:r>
      <w:r>
        <w:rPr>
          <w:color w:val="000000"/>
        </w:rPr>
        <w:t xml:space="preserve">. </w:t>
      </w:r>
      <w:r>
        <w:rPr>
          <w:i/>
          <w:iCs/>
          <w:color w:val="000000"/>
        </w:rPr>
        <w:t>xsl:include</w:t>
      </w:r>
      <w:r>
        <w:rPr>
          <w:color w:val="000000"/>
        </w:rPr>
        <w:t xml:space="preserve"> ir </w:t>
      </w:r>
      <w:r>
        <w:rPr>
          <w:i/>
          <w:iCs/>
          <w:color w:val="000000"/>
        </w:rPr>
        <w:t>xsl:import</w:t>
      </w:r>
      <w:r>
        <w:rPr>
          <w:color w:val="000000"/>
        </w:rPr>
        <w:t xml:space="preserve"> instrukcijos;</w:t>
      </w:r>
    </w:p>
    <w:p>
      <w:pPr>
        <w:widowControl w:val="0"/>
        <w:suppressAutoHyphens/>
        <w:ind w:firstLine="567"/>
        <w:jc w:val="both"/>
        <w:rPr>
          <w:color w:val="000000"/>
        </w:rPr>
      </w:pPr>
      <w:r>
        <w:rPr>
          <w:color w:val="000000"/>
        </w:rPr>
        <w:t>15.2</w:t>
      </w:r>
      <w:r>
        <w:rPr>
          <w:color w:val="000000"/>
        </w:rPr>
        <w:t>. W3C rekomendacijos „XSL transformacijos“ [8] 2.7 skyriuje „Embedding Stylesheets“ aprašytos įdėtinės stilių lentelės;</w:t>
      </w:r>
    </w:p>
    <w:p>
      <w:pPr>
        <w:widowControl w:val="0"/>
        <w:suppressAutoHyphens/>
        <w:ind w:firstLine="567"/>
        <w:jc w:val="both"/>
        <w:rPr>
          <w:color w:val="000000"/>
        </w:rPr>
      </w:pPr>
      <w:r>
        <w:rPr>
          <w:color w:val="000000"/>
        </w:rPr>
        <w:t>15.3</w:t>
      </w:r>
      <w:r>
        <w:rPr>
          <w:color w:val="000000"/>
        </w:rPr>
        <w:t xml:space="preserve">. W3C rekomendacijos „XSL transformacijos“ [8] 12.1 skyriuje „Multiple Source Documents“ aprašyta funkcija </w:t>
      </w:r>
      <w:r>
        <w:rPr>
          <w:i/>
          <w:iCs/>
          <w:color w:val="000000"/>
        </w:rPr>
        <w:t>document</w:t>
      </w:r>
      <w:r>
        <w:rPr>
          <w:color w:val="000000"/>
        </w:rPr>
        <w:t>();</w:t>
      </w:r>
    </w:p>
    <w:p>
      <w:pPr>
        <w:widowControl w:val="0"/>
        <w:suppressAutoHyphens/>
        <w:ind w:firstLine="567"/>
        <w:jc w:val="both"/>
        <w:rPr>
          <w:color w:val="000000"/>
        </w:rPr>
      </w:pPr>
      <w:r>
        <w:rPr>
          <w:color w:val="000000"/>
        </w:rPr>
        <w:t>15.4</w:t>
      </w:r>
      <w:r>
        <w:rPr>
          <w:color w:val="000000"/>
        </w:rPr>
        <w:t xml:space="preserve">. W3C rekomendacijos „XSL transformacijos“ [8] 12.4 skyriuje „Miscellaneous Additional Functions“ aprašyta </w:t>
      </w:r>
      <w:r>
        <w:rPr>
          <w:i/>
          <w:iCs/>
          <w:color w:val="000000"/>
        </w:rPr>
        <w:t>system-property</w:t>
      </w:r>
      <w:r>
        <w:rPr>
          <w:color w:val="000000"/>
        </w:rPr>
        <w:t>() funkcija;</w:t>
      </w:r>
    </w:p>
    <w:p>
      <w:pPr>
        <w:widowControl w:val="0"/>
        <w:suppressAutoHyphens/>
        <w:ind w:firstLine="567"/>
        <w:jc w:val="both"/>
        <w:rPr>
          <w:color w:val="000000"/>
        </w:rPr>
      </w:pPr>
      <w:r>
        <w:rPr>
          <w:color w:val="000000"/>
        </w:rPr>
        <w:t>15.5</w:t>
      </w:r>
      <w:r>
        <w:rPr>
          <w:color w:val="000000"/>
        </w:rPr>
        <w:t xml:space="preserve">. W3C rekomendacijos „XSL transformacijos“ [8] 13 skyriuje „Messages“ aprašyta </w:t>
      </w:r>
      <w:r>
        <w:rPr>
          <w:i/>
          <w:iCs/>
          <w:color w:val="000000"/>
        </w:rPr>
        <w:t xml:space="preserve">xsl:message </w:t>
      </w:r>
      <w:r>
        <w:rPr>
          <w:color w:val="000000"/>
        </w:rPr>
        <w:t>instrukcija;</w:t>
      </w:r>
    </w:p>
    <w:p>
      <w:pPr>
        <w:widowControl w:val="0"/>
        <w:suppressAutoHyphens/>
        <w:ind w:firstLine="567"/>
        <w:jc w:val="both"/>
        <w:rPr>
          <w:color w:val="000000"/>
        </w:rPr>
      </w:pPr>
      <w:r>
        <w:rPr>
          <w:color w:val="000000"/>
        </w:rPr>
        <w:t>15.6</w:t>
      </w:r>
      <w:r>
        <w:rPr>
          <w:color w:val="000000"/>
        </w:rPr>
        <w:t>. W3C rekomendacijos „XSL transformacijos“ [8] 14 skyriuje „Extensions“ aprašytas išplėtimų mechanizmas.</w:t>
      </w:r>
    </w:p>
    <w:p>
      <w:pPr>
        <w:widowControl w:val="0"/>
        <w:suppressAutoHyphens/>
        <w:ind w:firstLine="567"/>
        <w:jc w:val="both"/>
        <w:rPr>
          <w:color w:val="000000"/>
        </w:rPr>
      </w:pPr>
      <w:r>
        <w:rPr>
          <w:color w:val="000000"/>
        </w:rPr>
        <w:t>16</w:t>
      </w:r>
      <w:r>
        <w:rPr>
          <w:color w:val="000000"/>
        </w:rPr>
        <w:t>. XSL formatavimo objektų formato (1 priedo 4.3 punktas) rinkmenose negali būti naudojami W3C rekomendacijos „Išplėstinė stilių lentelių kalba XSL“ [7] 6.9 skyriuje „Dynamic Effects: Link and Multi Formatting Objects“ ir 7.23 skyriuje „Properties for Dynamic Effects Formatting Objects“ aprašyti dinaminiai ir 7.7 skyriuje „Common Aural Properties“ aprašyti garso efektai.</w:t>
      </w:r>
    </w:p>
    <w:p>
      <w:pPr>
        <w:widowControl w:val="0"/>
        <w:suppressAutoHyphens/>
        <w:ind w:firstLine="567"/>
        <w:jc w:val="both"/>
        <w:rPr>
          <w:color w:val="000000"/>
        </w:rPr>
      </w:pPr>
      <w:r>
        <w:rPr>
          <w:color w:val="000000"/>
        </w:rPr>
        <w:t>17</w:t>
      </w:r>
      <w:r>
        <w:rPr>
          <w:color w:val="000000"/>
        </w:rPr>
        <w:t>. Atlikus XSL transformaciją turi būti sukurta viena iš šių formatų rinkmenų:</w:t>
      </w:r>
    </w:p>
    <w:p>
      <w:pPr>
        <w:widowControl w:val="0"/>
        <w:suppressAutoHyphens/>
        <w:ind w:firstLine="567"/>
        <w:jc w:val="both"/>
        <w:rPr>
          <w:color w:val="000000"/>
        </w:rPr>
      </w:pPr>
      <w:r>
        <w:rPr>
          <w:color w:val="000000"/>
        </w:rPr>
        <w:t>17.1</w:t>
      </w:r>
      <w:r>
        <w:rPr>
          <w:color w:val="000000"/>
        </w:rPr>
        <w:t>. HTML formato rinkmena, atitinkanti W3C rekomendacijos „Hiperteksto dokumentų aprašų kalba“ 4.01 versiją [3];</w:t>
      </w:r>
    </w:p>
    <w:p>
      <w:pPr>
        <w:widowControl w:val="0"/>
        <w:suppressAutoHyphens/>
        <w:ind w:firstLine="567"/>
        <w:jc w:val="both"/>
        <w:rPr>
          <w:color w:val="000000"/>
        </w:rPr>
      </w:pPr>
      <w:r>
        <w:rPr>
          <w:color w:val="000000"/>
        </w:rPr>
        <w:t>17.2</w:t>
      </w:r>
      <w:r>
        <w:rPr>
          <w:color w:val="000000"/>
        </w:rPr>
        <w:t>. XHTLM formato rinkmena, atitinkanti W3C rekomendacijos „Išplėstinė hiperteksto dokumentų aprašų kalba (antras leidimas)“ 1.0 versijos [4] reikalavimus;</w:t>
      </w:r>
    </w:p>
    <w:p>
      <w:pPr>
        <w:widowControl w:val="0"/>
        <w:suppressAutoHyphens/>
        <w:ind w:firstLine="567"/>
        <w:jc w:val="both"/>
        <w:rPr>
          <w:color w:val="000000"/>
        </w:rPr>
      </w:pPr>
      <w:r>
        <w:rPr>
          <w:color w:val="000000"/>
        </w:rPr>
        <w:t>17.3</w:t>
      </w:r>
      <w:r>
        <w:rPr>
          <w:color w:val="000000"/>
        </w:rPr>
        <w:t>. XSL formatavimo objektų formato rinkmena, atitinkanti W3C rekomendacijos „Išplėstinė stilių lentelių kalba (XSL)“</w:t>
      </w:r>
      <w:r>
        <w:rPr>
          <w:b/>
          <w:bCs/>
          <w:color w:val="000000"/>
        </w:rPr>
        <w:t xml:space="preserve"> </w:t>
      </w:r>
      <w:r>
        <w:rPr>
          <w:color w:val="000000"/>
        </w:rPr>
        <w:t>1.1 versiją [7] ir MDOC-V1.0 specifikacijos 15 punkte nustatytus reikalavimus.</w:t>
      </w:r>
    </w:p>
    <w:p>
      <w:pPr>
        <w:widowControl w:val="0"/>
        <w:suppressAutoHyphens/>
        <w:ind w:firstLine="567"/>
        <w:jc w:val="both"/>
        <w:rPr>
          <w:color w:val="000000"/>
        </w:rPr>
      </w:pPr>
      <w:r>
        <w:rPr>
          <w:color w:val="000000"/>
        </w:rPr>
        <w:t>18</w:t>
      </w:r>
      <w:r>
        <w:rPr>
          <w:color w:val="000000"/>
        </w:rPr>
        <w:t>. HTML ir XHTML formato rinkmenos turi atitikti šiuos reikalavimus:</w:t>
      </w:r>
    </w:p>
    <w:p>
      <w:pPr>
        <w:widowControl w:val="0"/>
        <w:suppressAutoHyphens/>
        <w:ind w:firstLine="567"/>
        <w:jc w:val="both"/>
        <w:rPr>
          <w:color w:val="000000"/>
        </w:rPr>
      </w:pPr>
      <w:r>
        <w:rPr>
          <w:color w:val="000000"/>
        </w:rPr>
        <w:t>18.1</w:t>
      </w:r>
      <w:r>
        <w:rPr>
          <w:color w:val="000000"/>
        </w:rPr>
        <w:t>. šiose rinkmenose negali būti naudojamos scenarijų kalbos;</w:t>
      </w:r>
    </w:p>
    <w:p>
      <w:pPr>
        <w:widowControl w:val="0"/>
        <w:suppressAutoHyphens/>
        <w:ind w:firstLine="567"/>
        <w:jc w:val="both"/>
        <w:rPr>
          <w:color w:val="000000"/>
        </w:rPr>
      </w:pPr>
      <w:r>
        <w:rPr>
          <w:color w:val="000000"/>
        </w:rPr>
        <w:t>18.2</w:t>
      </w:r>
      <w:r>
        <w:rPr>
          <w:color w:val="000000"/>
        </w:rPr>
        <w:t>. šiose rinkmenose gali būti naudojamos įdėtinės pakopinių stilių lentelės (2.1 versija) [2];</w:t>
      </w:r>
    </w:p>
    <w:p>
      <w:pPr>
        <w:widowControl w:val="0"/>
        <w:suppressAutoHyphens/>
        <w:ind w:firstLine="567"/>
        <w:jc w:val="both"/>
        <w:rPr>
          <w:color w:val="000000"/>
        </w:rPr>
      </w:pPr>
      <w:r>
        <w:rPr>
          <w:color w:val="000000"/>
        </w:rPr>
        <w:t>18.3</w:t>
      </w:r>
      <w:r>
        <w:rPr>
          <w:color w:val="000000"/>
        </w:rPr>
        <w:t>. rinkmenose esantys ištekliai (pvz., piešinių) turi atitikti MDOC-V1.0 specifikacijos 13 punkto reikalavimus.</w:t>
      </w:r>
    </w:p>
    <w:p>
      <w:pPr>
        <w:widowControl w:val="0"/>
        <w:suppressAutoHyphens/>
        <w:jc w:val="both"/>
        <w:rPr>
          <w:color w:val="000000"/>
        </w:rPr>
      </w:pPr>
    </w:p>
    <w:p>
      <w:pPr>
        <w:widowControl w:val="0"/>
        <w:suppressAutoHyphens/>
        <w:jc w:val="center"/>
        <w:rPr>
          <w:color w:val="000000"/>
        </w:rPr>
      </w:pPr>
      <w:r>
        <w:rPr>
          <w:color w:val="000000"/>
        </w:rPr>
        <w:t>_________________</w:t>
      </w:r>
    </w:p>
    <w:p>
      <w:pPr>
        <w:widowControl w:val="0"/>
        <w:suppressAutoHyphens/>
        <w:ind w:firstLine="5102"/>
        <w:rPr>
          <w:color w:val="000000"/>
        </w:rPr>
      </w:pPr>
      <w:r>
        <w:rPr>
          <w:color w:val="000000"/>
        </w:rPr>
        <w:br w:type="page"/>
      </w:r>
    </w:p>
    <w:p>
      <w:pPr>
        <w:widowControl w:val="0"/>
        <w:suppressAutoHyphens/>
        <w:ind w:firstLine="5102"/>
        <w:rPr>
          <w:color w:val="000000"/>
        </w:rPr>
      </w:pPr>
      <w:r>
        <w:rPr>
          <w:color w:val="000000"/>
        </w:rPr>
        <w:t xml:space="preserve">Elektroniniu parašu pasirašyto </w:t>
      </w:r>
    </w:p>
    <w:p>
      <w:pPr>
        <w:widowControl w:val="0"/>
        <w:suppressAutoHyphens/>
        <w:ind w:firstLine="5102"/>
        <w:rPr>
          <w:color w:val="000000"/>
        </w:rPr>
      </w:pPr>
      <w:r>
        <w:rPr>
          <w:color w:val="000000"/>
        </w:rPr>
        <w:t xml:space="preserve">kompiuterio skaitomo elektroninio </w:t>
      </w:r>
    </w:p>
    <w:p>
      <w:pPr>
        <w:widowControl w:val="0"/>
        <w:suppressAutoHyphens/>
        <w:ind w:firstLine="5102"/>
        <w:rPr>
          <w:color w:val="000000"/>
        </w:rPr>
      </w:pPr>
      <w:r>
        <w:rPr>
          <w:color w:val="000000"/>
        </w:rPr>
        <w:t>dokumento specifikacijos MDOC-V1.0</w:t>
      </w:r>
    </w:p>
    <w:p>
      <w:pPr>
        <w:widowControl w:val="0"/>
        <w:suppressAutoHyphens/>
        <w:ind w:firstLine="5102"/>
        <w:rPr>
          <w:color w:val="000000"/>
        </w:rPr>
      </w:pPr>
      <w:r>
        <w:rPr>
          <w:color w:val="000000"/>
        </w:rPr>
        <w:t>1</w:t>
      </w:r>
      <w:r>
        <w:rPr>
          <w:color w:val="000000"/>
        </w:rPr>
        <w:t xml:space="preserve"> priedas</w:t>
      </w:r>
    </w:p>
    <w:p>
      <w:pPr>
        <w:widowControl w:val="0"/>
        <w:suppressAutoHyphens/>
        <w:ind w:firstLine="567"/>
        <w:jc w:val="both"/>
        <w:rPr>
          <w:color w:val="000000"/>
        </w:rPr>
      </w:pPr>
    </w:p>
    <w:p>
      <w:pPr>
        <w:widowControl w:val="0"/>
        <w:suppressAutoHyphens/>
        <w:jc w:val="center"/>
        <w:rPr>
          <w:b/>
          <w:bCs/>
          <w:caps/>
          <w:color w:val="000000"/>
        </w:rPr>
      </w:pPr>
      <w:r>
        <w:rPr>
          <w:b/>
          <w:bCs/>
          <w:caps/>
          <w:color w:val="000000"/>
        </w:rPr>
        <w:t>KOMPIUTERIO SKAITOMO ELEKTRONINIO DOKUMENTO TURINIO RINKMENŲ FORMATAI</w:t>
      </w:r>
    </w:p>
    <w:p>
      <w:pPr>
        <w:widowControl w:val="0"/>
        <w:suppressAutoHyphens/>
        <w:jc w:val="center"/>
        <w:rPr>
          <w:b/>
          <w:bCs/>
          <w:caps/>
          <w:color w:val="000000"/>
        </w:rPr>
      </w:pPr>
    </w:p>
    <w:tbl>
      <w:tblPr>
        <w:tblW w:w="9120" w:type="dxa"/>
        <w:tblInd w:w="57" w:type="dxa"/>
        <w:tblLayout w:type="fixed"/>
        <w:tblCellMar>
          <w:left w:w="0" w:type="dxa"/>
          <w:right w:w="0" w:type="dxa"/>
        </w:tblCellMar>
        <w:tblLook w:val="0000" w:firstRow="0" w:lastRow="0" w:firstColumn="0" w:lastColumn="0" w:noHBand="0" w:noVBand="0"/>
      </w:tblPr>
      <w:tblGrid>
        <w:gridCol w:w="960"/>
        <w:gridCol w:w="2827"/>
        <w:gridCol w:w="5333"/>
      </w:tblGrid>
      <w:tr>
        <w:trPr>
          <w:cantSplit/>
          <w:trHeight w:val="20"/>
        </w:trPr>
        <w:tc>
          <w:tcPr>
            <w:tcW w:w="9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Eil. Nr. </w:t>
            </w:r>
          </w:p>
        </w:tc>
        <w:tc>
          <w:tcPr>
            <w:tcW w:w="8160" w:type="dxa"/>
            <w:gridSpan w:val="2"/>
            <w:tcBorders>
              <w:top w:val="single" w:sz="4" w:space="0" w:color="000000"/>
              <w:left w:val="single" w:sz="4" w:space="0" w:color="000000"/>
              <w:bottom w:val="single" w:sz="4" w:space="0" w:color="000000"/>
              <w:right w:val="single" w:sz="4" w:space="0" w:color="auto"/>
            </w:tcBorders>
            <w:tcMar>
              <w:top w:w="57" w:type="dxa"/>
              <w:left w:w="57" w:type="dxa"/>
              <w:bottom w:w="57" w:type="dxa"/>
              <w:right w:w="57" w:type="dxa"/>
            </w:tcMar>
          </w:tcPr>
          <w:p>
            <w:pPr>
              <w:widowControl w:val="0"/>
              <w:suppressAutoHyphens/>
              <w:jc w:val="center"/>
              <w:rPr>
                <w:color w:val="000000"/>
                <w:sz w:val="22"/>
              </w:rPr>
            </w:pPr>
            <w:r>
              <w:rPr>
                <w:b/>
                <w:bCs/>
                <w:color w:val="000000"/>
                <w:sz w:val="22"/>
              </w:rPr>
              <w:t>1. ABBYY eFormFiller duomenų formatas</w:t>
            </w:r>
          </w:p>
        </w:tc>
      </w:tr>
      <w:tr>
        <w:trPr>
          <w:cantSplit/>
          <w:trHeight w:val="20"/>
        </w:trPr>
        <w:tc>
          <w:tcPr>
            <w:tcW w:w="960" w:type="dxa"/>
            <w:vMerge w:val="restart"/>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1.1.</w:t>
            </w:r>
          </w:p>
        </w:tc>
        <w:tc>
          <w:tcPr>
            <w:tcW w:w="2827" w:type="dxa"/>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b/>
                <w:bCs/>
                <w:color w:val="000000"/>
                <w:sz w:val="22"/>
              </w:rPr>
              <w:t xml:space="preserve">Formato pavadinimas </w:t>
            </w:r>
            <w:r>
              <w:rPr>
                <w:color w:val="000000"/>
                <w:sz w:val="22"/>
              </w:rPr>
              <w:t>–</w:t>
            </w:r>
          </w:p>
        </w:tc>
        <w:tc>
          <w:tcPr>
            <w:tcW w:w="5333" w:type="dxa"/>
            <w:tcBorders>
              <w:top w:val="single" w:sz="4" w:space="0" w:color="000000"/>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ABBYY eFormFiller duomenų formatas</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plėtinys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ffdata</w:t>
            </w:r>
          </w:p>
        </w:tc>
      </w:tr>
      <w:tr>
        <w:trPr>
          <w:cantSplit/>
          <w:trHeight w:val="20"/>
        </w:trPr>
        <w:tc>
          <w:tcPr>
            <w:tcW w:w="960" w:type="dxa"/>
            <w:vMerge/>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MIME tipo žymuo </w:t>
            </w:r>
            <w:r>
              <w:rPr>
                <w:color w:val="000000"/>
                <w:sz w:val="22"/>
              </w:rPr>
              <w:t>–</w:t>
            </w:r>
          </w:p>
        </w:tc>
        <w:tc>
          <w:tcPr>
            <w:tcW w:w="5333" w:type="dxa"/>
            <w:tcBorders>
              <w:left w:val="single" w:sz="4" w:space="0" w:color="000000"/>
              <w:bottom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application/vnd.abbyy.eformfiller.data</w:t>
            </w:r>
          </w:p>
        </w:tc>
      </w:tr>
      <w:tr>
        <w:trPr>
          <w:cantSplit/>
          <w:trHeight w:val="20"/>
        </w:trPr>
        <w:tc>
          <w:tcPr>
            <w:tcW w:w="960" w:type="dxa"/>
            <w:tcBorders>
              <w:top w:val="single" w:sz="4" w:space="0" w:color="000000"/>
              <w:left w:val="single" w:sz="4" w:space="0" w:color="000000"/>
              <w:bottom w:val="single" w:sz="4" w:space="0" w:color="000000"/>
              <w:right w:val="single" w:sz="6" w:space="0" w:color="000000"/>
            </w:tcBorders>
            <w:tcMar>
              <w:top w:w="57" w:type="dxa"/>
              <w:left w:w="57" w:type="dxa"/>
              <w:bottom w:w="57" w:type="dxa"/>
              <w:right w:w="57" w:type="dxa"/>
            </w:tcMar>
          </w:tcPr>
          <w:p>
            <w:pPr>
              <w:widowControl w:val="0"/>
              <w:suppressAutoHyphens/>
              <w:rPr>
                <w:color w:val="000000"/>
                <w:sz w:val="22"/>
              </w:rPr>
            </w:pPr>
          </w:p>
        </w:tc>
        <w:tc>
          <w:tcPr>
            <w:tcW w:w="8160" w:type="dxa"/>
            <w:gridSpan w:val="2"/>
            <w:tcBorders>
              <w:top w:val="single" w:sz="4" w:space="0" w:color="000000"/>
              <w:left w:val="single" w:sz="6" w:space="0" w:color="000000"/>
              <w:bottom w:val="single" w:sz="4" w:space="0" w:color="000000"/>
              <w:right w:val="single" w:sz="4" w:space="0" w:color="auto"/>
            </w:tcBorders>
            <w:tcMar>
              <w:top w:w="57" w:type="dxa"/>
              <w:left w:w="57" w:type="dxa"/>
              <w:bottom w:w="57" w:type="dxa"/>
              <w:right w:w="57" w:type="dxa"/>
            </w:tcMar>
          </w:tcPr>
          <w:p>
            <w:pPr>
              <w:widowControl w:val="0"/>
              <w:suppressAutoHyphens/>
              <w:jc w:val="center"/>
              <w:rPr>
                <w:color w:val="000000"/>
                <w:sz w:val="22"/>
              </w:rPr>
            </w:pPr>
            <w:r>
              <w:rPr>
                <w:b/>
                <w:bCs/>
                <w:color w:val="000000"/>
                <w:sz w:val="22"/>
              </w:rPr>
              <w:t>2. Išplėstinės dokumentų aprašų kalbos (XML) formatas</w:t>
            </w:r>
          </w:p>
        </w:tc>
      </w:tr>
      <w:tr>
        <w:trPr>
          <w:cantSplit/>
          <w:trHeight w:val="20"/>
        </w:trPr>
        <w:tc>
          <w:tcPr>
            <w:tcW w:w="960" w:type="dxa"/>
            <w:vMerge w:val="restart"/>
            <w:tcBorders>
              <w:top w:val="single" w:sz="4" w:space="0" w:color="000000"/>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 xml:space="preserve">2.1. </w:t>
            </w:r>
          </w:p>
        </w:tc>
        <w:tc>
          <w:tcPr>
            <w:tcW w:w="2827" w:type="dxa"/>
            <w:tcBorders>
              <w:top w:val="single" w:sz="4" w:space="0" w:color="000000"/>
              <w:left w:val="single" w:sz="4" w:space="0" w:color="auto"/>
              <w:right w:val="single" w:sz="4" w:space="0" w:color="000000"/>
            </w:tcBorders>
            <w:tcMar>
              <w:top w:w="57" w:type="dxa"/>
              <w:left w:w="57" w:type="dxa"/>
              <w:bottom w:w="57" w:type="dxa"/>
              <w:right w:w="57" w:type="dxa"/>
            </w:tcMar>
          </w:tcPr>
          <w:p>
            <w:pPr>
              <w:widowControl w:val="0"/>
              <w:suppressAutoHyphens/>
              <w:rPr>
                <w:color w:val="000000"/>
                <w:sz w:val="22"/>
              </w:rPr>
            </w:pPr>
            <w:r>
              <w:rPr>
                <w:b/>
                <w:bCs/>
                <w:color w:val="000000"/>
                <w:sz w:val="22"/>
              </w:rPr>
              <w:t xml:space="preserve">Formato pavadinimas </w:t>
            </w:r>
            <w:r>
              <w:rPr>
                <w:color w:val="000000"/>
                <w:sz w:val="22"/>
              </w:rPr>
              <w:t>–</w:t>
            </w:r>
          </w:p>
        </w:tc>
        <w:tc>
          <w:tcPr>
            <w:tcW w:w="5333" w:type="dxa"/>
            <w:tcBorders>
              <w:top w:val="single" w:sz="4" w:space="0" w:color="000000"/>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Išplėstinės dokumentų aprašų kalbos (XML) formatas, 1.0 versija</w:t>
            </w:r>
          </w:p>
        </w:tc>
      </w:tr>
      <w:tr>
        <w:trPr>
          <w:cantSplit/>
          <w:trHeight w:val="20"/>
        </w:trPr>
        <w:tc>
          <w:tcPr>
            <w:tcW w:w="960" w:type="dxa"/>
            <w:vMerge/>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auto"/>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plėtinys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xml</w:t>
            </w:r>
          </w:p>
        </w:tc>
      </w:tr>
      <w:tr>
        <w:trPr>
          <w:cantSplit/>
          <w:trHeight w:val="20"/>
        </w:trPr>
        <w:tc>
          <w:tcPr>
            <w:tcW w:w="960" w:type="dxa"/>
            <w:vMerge/>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auto"/>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MIME tipo žymuo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text/xml</w:t>
            </w:r>
          </w:p>
        </w:tc>
      </w:tr>
      <w:tr>
        <w:trPr>
          <w:cantSplit/>
          <w:trHeight w:val="20"/>
        </w:trPr>
        <w:tc>
          <w:tcPr>
            <w:tcW w:w="960" w:type="dxa"/>
            <w:vMerge/>
            <w:tcBorders>
              <w:left w:val="single" w:sz="4" w:space="0" w:color="000000"/>
              <w:bottom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auto"/>
              <w:bottom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Formatą aprašantis standartas </w:t>
            </w:r>
            <w:r>
              <w:rPr>
                <w:color w:val="000000"/>
                <w:sz w:val="22"/>
              </w:rPr>
              <w:t>–</w:t>
            </w:r>
          </w:p>
        </w:tc>
        <w:tc>
          <w:tcPr>
            <w:tcW w:w="5333" w:type="dxa"/>
            <w:tcBorders>
              <w:left w:val="single" w:sz="4" w:space="0" w:color="000000"/>
              <w:bottom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 xml:space="preserve">W3C rekomendacija „Išplėstinė dokumentų aprašų kalba (penktas leidimas)“ (angl. „Extensible Markup Language – XML (Fifth Edition)“), </w:t>
            </w:r>
          </w:p>
          <w:p>
            <w:pPr>
              <w:widowControl w:val="0"/>
              <w:suppressAutoHyphens/>
              <w:rPr>
                <w:color w:val="000000"/>
                <w:sz w:val="22"/>
              </w:rPr>
            </w:pPr>
            <w:r>
              <w:rPr>
                <w:color w:val="000000"/>
                <w:sz w:val="22"/>
              </w:rPr>
              <w:t>http://www.w3.org/TR/2008/REC-xml-20081126/, 2008</w:t>
            </w:r>
          </w:p>
        </w:tc>
      </w:tr>
      <w:tr>
        <w:trPr>
          <w:cantSplit/>
          <w:trHeight w:val="20"/>
        </w:trPr>
        <w:tc>
          <w:tcPr>
            <w:tcW w:w="960" w:type="dxa"/>
            <w:tcBorders>
              <w:top w:val="single" w:sz="4" w:space="0" w:color="000000"/>
              <w:left w:val="single" w:sz="4" w:space="0" w:color="000000"/>
              <w:bottom w:val="single" w:sz="4" w:space="0" w:color="000000"/>
              <w:right w:val="single" w:sz="6" w:space="0" w:color="000000"/>
            </w:tcBorders>
            <w:tcMar>
              <w:top w:w="57" w:type="dxa"/>
              <w:left w:w="57" w:type="dxa"/>
              <w:bottom w:w="57" w:type="dxa"/>
              <w:right w:w="57" w:type="dxa"/>
            </w:tcMar>
          </w:tcPr>
          <w:p>
            <w:pPr>
              <w:widowControl w:val="0"/>
              <w:suppressAutoHyphens/>
              <w:jc w:val="center"/>
              <w:rPr>
                <w:b/>
                <w:bCs/>
                <w:color w:val="000000"/>
                <w:sz w:val="22"/>
              </w:rPr>
            </w:pPr>
          </w:p>
        </w:tc>
        <w:tc>
          <w:tcPr>
            <w:tcW w:w="8160" w:type="dxa"/>
            <w:gridSpan w:val="2"/>
            <w:tcBorders>
              <w:top w:val="single" w:sz="4" w:space="0" w:color="000000"/>
              <w:left w:val="single" w:sz="6" w:space="0" w:color="000000"/>
              <w:bottom w:val="single" w:sz="4" w:space="0" w:color="000000"/>
              <w:right w:val="single" w:sz="4" w:space="0" w:color="auto"/>
            </w:tcBorders>
            <w:tcMar>
              <w:top w:w="57" w:type="dxa"/>
              <w:left w:w="57" w:type="dxa"/>
              <w:bottom w:w="57" w:type="dxa"/>
              <w:right w:w="57" w:type="dxa"/>
            </w:tcMar>
          </w:tcPr>
          <w:p>
            <w:pPr>
              <w:widowControl w:val="0"/>
              <w:suppressAutoHyphens/>
              <w:jc w:val="center"/>
              <w:rPr>
                <w:color w:val="000000"/>
                <w:sz w:val="22"/>
              </w:rPr>
            </w:pPr>
            <w:r>
              <w:rPr>
                <w:b/>
                <w:bCs/>
                <w:color w:val="000000"/>
                <w:sz w:val="22"/>
              </w:rPr>
              <w:t>3. ABBYY eFormFiller šablonų formatas</w:t>
            </w:r>
          </w:p>
        </w:tc>
      </w:tr>
      <w:tr>
        <w:trPr>
          <w:cantSplit/>
          <w:trHeight w:val="20"/>
        </w:trPr>
        <w:tc>
          <w:tcPr>
            <w:tcW w:w="960" w:type="dxa"/>
            <w:vMerge w:val="restart"/>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3.1. </w:t>
            </w:r>
          </w:p>
        </w:tc>
        <w:tc>
          <w:tcPr>
            <w:tcW w:w="2827" w:type="dxa"/>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b/>
                <w:bCs/>
                <w:color w:val="000000"/>
                <w:sz w:val="22"/>
              </w:rPr>
              <w:t xml:space="preserve">Formato pavadinimas </w:t>
            </w:r>
            <w:r>
              <w:rPr>
                <w:color w:val="000000"/>
                <w:sz w:val="22"/>
              </w:rPr>
              <w:t>–</w:t>
            </w:r>
          </w:p>
        </w:tc>
        <w:tc>
          <w:tcPr>
            <w:tcW w:w="5333" w:type="dxa"/>
            <w:tcBorders>
              <w:top w:val="single" w:sz="4" w:space="0" w:color="000000"/>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 xml:space="preserve">ABBYY eFormFiller šablonų formatas, 1.1, 1.2 versijos </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plėtinys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mxfd</w:t>
            </w:r>
          </w:p>
        </w:tc>
      </w:tr>
      <w:tr>
        <w:trPr>
          <w:cantSplit/>
          <w:trHeight w:val="20"/>
        </w:trPr>
        <w:tc>
          <w:tcPr>
            <w:tcW w:w="960" w:type="dxa"/>
            <w:vMerge/>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MIME tipo žymuo </w:t>
            </w:r>
            <w:r>
              <w:rPr>
                <w:color w:val="000000"/>
                <w:sz w:val="22"/>
              </w:rPr>
              <w:t>–</w:t>
            </w:r>
          </w:p>
        </w:tc>
        <w:tc>
          <w:tcPr>
            <w:tcW w:w="5333" w:type="dxa"/>
            <w:tcBorders>
              <w:left w:val="single" w:sz="4" w:space="0" w:color="000000"/>
              <w:bottom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application/vnd.abbyy.eformfiller.form</w:t>
            </w:r>
          </w:p>
        </w:tc>
      </w:tr>
      <w:tr>
        <w:trPr>
          <w:cantSplit/>
          <w:trHeight w:val="20"/>
        </w:trPr>
        <w:tc>
          <w:tcPr>
            <w:tcW w:w="960" w:type="dxa"/>
            <w:tcBorders>
              <w:top w:val="single" w:sz="4" w:space="0" w:color="000000"/>
              <w:left w:val="single" w:sz="4" w:space="0" w:color="000000"/>
              <w:bottom w:val="single" w:sz="4" w:space="0" w:color="000000"/>
              <w:right w:val="single" w:sz="6" w:space="0" w:color="000000"/>
            </w:tcBorders>
            <w:tcMar>
              <w:top w:w="57" w:type="dxa"/>
              <w:left w:w="0" w:type="dxa"/>
              <w:bottom w:w="57" w:type="dxa"/>
              <w:right w:w="0" w:type="dxa"/>
            </w:tcMar>
          </w:tcPr>
          <w:p>
            <w:pPr>
              <w:widowControl w:val="0"/>
              <w:suppressAutoHyphens/>
              <w:rPr>
                <w:b/>
                <w:bCs/>
                <w:color w:val="000000"/>
                <w:sz w:val="22"/>
              </w:rPr>
            </w:pPr>
          </w:p>
        </w:tc>
        <w:tc>
          <w:tcPr>
            <w:tcW w:w="8160" w:type="dxa"/>
            <w:gridSpan w:val="2"/>
            <w:tcBorders>
              <w:top w:val="single" w:sz="4" w:space="0" w:color="000000"/>
              <w:left w:val="single" w:sz="6" w:space="0" w:color="000000"/>
              <w:bottom w:val="single" w:sz="4" w:space="0" w:color="000000"/>
              <w:right w:val="single" w:sz="4" w:space="0" w:color="auto"/>
            </w:tcBorders>
            <w:tcMar>
              <w:top w:w="57" w:type="dxa"/>
              <w:left w:w="0" w:type="dxa"/>
              <w:bottom w:w="57" w:type="dxa"/>
              <w:right w:w="0" w:type="dxa"/>
            </w:tcMar>
          </w:tcPr>
          <w:p>
            <w:pPr>
              <w:widowControl w:val="0"/>
              <w:suppressAutoHyphens/>
              <w:jc w:val="center"/>
              <w:rPr>
                <w:color w:val="000000"/>
                <w:sz w:val="22"/>
              </w:rPr>
            </w:pPr>
            <w:r>
              <w:rPr>
                <w:b/>
                <w:bCs/>
                <w:color w:val="000000"/>
                <w:sz w:val="22"/>
              </w:rPr>
              <w:t>4. Atvaizdavimo aprašo formatai</w:t>
            </w:r>
          </w:p>
        </w:tc>
      </w:tr>
      <w:tr>
        <w:trPr>
          <w:cantSplit/>
          <w:trHeight w:val="20"/>
        </w:trPr>
        <w:tc>
          <w:tcPr>
            <w:tcW w:w="960" w:type="dxa"/>
            <w:vMerge w:val="restart"/>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4.1. </w:t>
            </w:r>
          </w:p>
        </w:tc>
        <w:tc>
          <w:tcPr>
            <w:tcW w:w="2827" w:type="dxa"/>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b/>
                <w:bCs/>
                <w:color w:val="000000"/>
                <w:sz w:val="22"/>
              </w:rPr>
              <w:t xml:space="preserve">Formato pavadinimas </w:t>
            </w:r>
            <w:r>
              <w:rPr>
                <w:color w:val="000000"/>
                <w:sz w:val="22"/>
              </w:rPr>
              <w:t>–</w:t>
            </w:r>
          </w:p>
        </w:tc>
        <w:tc>
          <w:tcPr>
            <w:tcW w:w="5333" w:type="dxa"/>
            <w:tcBorders>
              <w:top w:val="single" w:sz="4" w:space="0" w:color="000000"/>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 xml:space="preserve">Pakopinių stilių lentelių (angl. </w:t>
            </w:r>
            <w:r>
              <w:rPr>
                <w:i/>
                <w:iCs/>
                <w:color w:val="000000"/>
                <w:sz w:val="22"/>
              </w:rPr>
              <w:t>Cascading Style Sheets</w:t>
            </w:r>
            <w:r>
              <w:rPr>
                <w:color w:val="000000"/>
                <w:sz w:val="22"/>
              </w:rPr>
              <w:t>) formatas, 2.1 versija</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plėtinys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css</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MIME tipo žymuo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text/css</w:t>
            </w:r>
          </w:p>
        </w:tc>
      </w:tr>
      <w:tr>
        <w:trPr>
          <w:cantSplit/>
          <w:trHeight w:val="20"/>
        </w:trPr>
        <w:tc>
          <w:tcPr>
            <w:tcW w:w="960" w:type="dxa"/>
            <w:vMerge/>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Formatą aprašantis standartas </w:t>
            </w:r>
            <w:r>
              <w:rPr>
                <w:color w:val="000000"/>
                <w:sz w:val="22"/>
              </w:rPr>
              <w:t>–</w:t>
            </w:r>
          </w:p>
        </w:tc>
        <w:tc>
          <w:tcPr>
            <w:tcW w:w="5333" w:type="dxa"/>
            <w:tcBorders>
              <w:left w:val="single" w:sz="4" w:space="0" w:color="000000"/>
              <w:bottom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W3C rekomendacija „Pakopinės stilių lentelės“ (angl. „Cascading Style Sheets“),</w:t>
            </w:r>
          </w:p>
          <w:p>
            <w:pPr>
              <w:widowControl w:val="0"/>
              <w:suppressAutoHyphens/>
              <w:rPr>
                <w:color w:val="000000"/>
                <w:sz w:val="22"/>
              </w:rPr>
            </w:pPr>
            <w:r>
              <w:rPr>
                <w:color w:val="000000"/>
                <w:sz w:val="22"/>
              </w:rPr>
              <w:t>http://www.w3.org/TR/CSS2/</w:t>
            </w:r>
          </w:p>
          <w:p>
            <w:pPr>
              <w:widowControl w:val="0"/>
              <w:suppressAutoHyphens/>
              <w:rPr>
                <w:color w:val="000000"/>
                <w:sz w:val="22"/>
              </w:rPr>
            </w:pPr>
            <w:r>
              <w:rPr>
                <w:color w:val="000000"/>
                <w:sz w:val="22"/>
              </w:rPr>
              <w:t>W3C Candidate Recommendation, 08 September 2009</w:t>
            </w:r>
          </w:p>
        </w:tc>
      </w:tr>
      <w:tr>
        <w:trPr>
          <w:cantSplit/>
          <w:trHeight w:val="20"/>
        </w:trPr>
        <w:tc>
          <w:tcPr>
            <w:tcW w:w="960" w:type="dxa"/>
            <w:vMerge w:val="restart"/>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4.2. </w:t>
            </w:r>
          </w:p>
        </w:tc>
        <w:tc>
          <w:tcPr>
            <w:tcW w:w="2827" w:type="dxa"/>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b/>
                <w:bCs/>
                <w:color w:val="000000"/>
                <w:sz w:val="22"/>
              </w:rPr>
              <w:t xml:space="preserve">Formato pavadinimas </w:t>
            </w:r>
            <w:r>
              <w:rPr>
                <w:color w:val="000000"/>
                <w:sz w:val="22"/>
              </w:rPr>
              <w:t>–</w:t>
            </w:r>
          </w:p>
        </w:tc>
        <w:tc>
          <w:tcPr>
            <w:tcW w:w="5333" w:type="dxa"/>
            <w:tcBorders>
              <w:top w:val="single" w:sz="4" w:space="0" w:color="000000"/>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XSL transformacijų formatas, 1.0 versija (XSLT 1.0)</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plėtinys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 xml:space="preserve">xsl, xslt </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b/>
                <w:bCs/>
                <w:color w:val="000000"/>
                <w:sz w:val="22"/>
              </w:rPr>
              <w:t xml:space="preserve">Rinkmenos MIME tipo žymuo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application/xslt+xml</w:t>
            </w:r>
          </w:p>
        </w:tc>
      </w:tr>
      <w:tr>
        <w:trPr>
          <w:cantSplit/>
          <w:trHeight w:val="20"/>
        </w:trPr>
        <w:tc>
          <w:tcPr>
            <w:tcW w:w="960" w:type="dxa"/>
            <w:vMerge/>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Formatą aprašantis standartas </w:t>
            </w:r>
            <w:r>
              <w:rPr>
                <w:color w:val="000000"/>
                <w:sz w:val="22"/>
              </w:rPr>
              <w:t>–</w:t>
            </w:r>
          </w:p>
        </w:tc>
        <w:tc>
          <w:tcPr>
            <w:tcW w:w="5333" w:type="dxa"/>
            <w:tcBorders>
              <w:left w:val="single" w:sz="4" w:space="0" w:color="000000"/>
              <w:bottom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W3C rekomendacija „XSL transformacijos“ (angl. „XSL Transformations“),</w:t>
            </w:r>
          </w:p>
          <w:p>
            <w:pPr>
              <w:widowControl w:val="0"/>
              <w:suppressAutoHyphens/>
              <w:rPr>
                <w:color w:val="000000"/>
                <w:sz w:val="22"/>
              </w:rPr>
            </w:pPr>
            <w:r>
              <w:rPr>
                <w:color w:val="000000"/>
                <w:sz w:val="22"/>
              </w:rPr>
              <w:t>http://www.w3.org/TR/1999/REC-xslt-19991116/</w:t>
            </w:r>
          </w:p>
          <w:p>
            <w:pPr>
              <w:widowControl w:val="0"/>
              <w:suppressAutoHyphens/>
              <w:rPr>
                <w:color w:val="000000"/>
                <w:sz w:val="22"/>
              </w:rPr>
            </w:pPr>
            <w:r>
              <w:rPr>
                <w:color w:val="000000"/>
                <w:sz w:val="22"/>
              </w:rPr>
              <w:t>W3C Recommendation 16 November 1999</w:t>
            </w:r>
          </w:p>
        </w:tc>
      </w:tr>
      <w:tr>
        <w:trPr>
          <w:cantSplit/>
          <w:trHeight w:val="20"/>
        </w:trPr>
        <w:tc>
          <w:tcPr>
            <w:tcW w:w="960" w:type="dxa"/>
            <w:vMerge w:val="restart"/>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4.3. </w:t>
            </w:r>
          </w:p>
        </w:tc>
        <w:tc>
          <w:tcPr>
            <w:tcW w:w="2827" w:type="dxa"/>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b/>
                <w:bCs/>
                <w:color w:val="000000"/>
                <w:sz w:val="22"/>
              </w:rPr>
              <w:t xml:space="preserve">Formato pavadinimas </w:t>
            </w:r>
            <w:r>
              <w:rPr>
                <w:color w:val="000000"/>
                <w:sz w:val="22"/>
              </w:rPr>
              <w:t>–</w:t>
            </w:r>
          </w:p>
        </w:tc>
        <w:tc>
          <w:tcPr>
            <w:tcW w:w="5333" w:type="dxa"/>
            <w:tcBorders>
              <w:top w:val="single" w:sz="4" w:space="0" w:color="000000"/>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XSL formatavimo objektų formatas, 1.1 versijos (XSL-FO 1.1)</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plėtinys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fo</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MIME tipo žymuo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application/xml</w:t>
            </w:r>
          </w:p>
        </w:tc>
      </w:tr>
      <w:tr>
        <w:trPr>
          <w:cantSplit/>
          <w:trHeight w:val="20"/>
        </w:trPr>
        <w:tc>
          <w:tcPr>
            <w:tcW w:w="960" w:type="dxa"/>
            <w:vMerge/>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Formatą aprašantis standartas </w:t>
            </w:r>
            <w:r>
              <w:rPr>
                <w:color w:val="000000"/>
                <w:sz w:val="22"/>
              </w:rPr>
              <w:t>–</w:t>
            </w:r>
          </w:p>
        </w:tc>
        <w:tc>
          <w:tcPr>
            <w:tcW w:w="5333" w:type="dxa"/>
            <w:tcBorders>
              <w:left w:val="single" w:sz="4" w:space="0" w:color="000000"/>
              <w:bottom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W3C rekomendacija „Išplėstinė stilių lentelių kalba (XSL)“ (angl. „Extensible Stylesheet Language (XSL)“),</w:t>
            </w:r>
          </w:p>
          <w:p>
            <w:pPr>
              <w:widowControl w:val="0"/>
              <w:suppressAutoHyphens/>
              <w:rPr>
                <w:color w:val="000000"/>
                <w:sz w:val="22"/>
              </w:rPr>
            </w:pPr>
            <w:r>
              <w:rPr>
                <w:color w:val="000000"/>
                <w:sz w:val="22"/>
              </w:rPr>
              <w:t>http://www.w3.org/TR/2006/REC-xsl11-20061205/</w:t>
            </w:r>
          </w:p>
          <w:p>
            <w:pPr>
              <w:widowControl w:val="0"/>
              <w:suppressAutoHyphens/>
              <w:rPr>
                <w:color w:val="000000"/>
                <w:sz w:val="22"/>
              </w:rPr>
            </w:pPr>
            <w:r>
              <w:rPr>
                <w:color w:val="000000"/>
                <w:sz w:val="22"/>
              </w:rPr>
              <w:t>W3C Recommendation 05 December 2006</w:t>
            </w:r>
          </w:p>
        </w:tc>
      </w:tr>
      <w:tr>
        <w:trPr>
          <w:cantSplit/>
          <w:trHeight w:val="20"/>
        </w:trPr>
        <w:tc>
          <w:tcPr>
            <w:tcW w:w="960" w:type="dxa"/>
            <w:tcBorders>
              <w:top w:val="single" w:sz="4" w:space="0" w:color="000000"/>
              <w:left w:val="single" w:sz="4" w:space="0" w:color="000000"/>
              <w:bottom w:val="single" w:sz="4" w:space="0" w:color="000000"/>
              <w:right w:val="single" w:sz="6" w:space="0" w:color="000000"/>
            </w:tcBorders>
            <w:tcMar>
              <w:top w:w="57" w:type="dxa"/>
              <w:left w:w="57" w:type="dxa"/>
              <w:bottom w:w="57" w:type="dxa"/>
              <w:right w:w="57" w:type="dxa"/>
            </w:tcMar>
          </w:tcPr>
          <w:p>
            <w:pPr>
              <w:widowControl w:val="0"/>
              <w:suppressAutoHyphens/>
              <w:rPr>
                <w:color w:val="000000"/>
                <w:sz w:val="22"/>
              </w:rPr>
            </w:pPr>
          </w:p>
        </w:tc>
        <w:tc>
          <w:tcPr>
            <w:tcW w:w="8160" w:type="dxa"/>
            <w:gridSpan w:val="2"/>
            <w:tcBorders>
              <w:top w:val="single" w:sz="4" w:space="0" w:color="000000"/>
              <w:left w:val="single" w:sz="6" w:space="0" w:color="000000"/>
              <w:bottom w:val="single" w:sz="4" w:space="0" w:color="000000"/>
              <w:right w:val="single" w:sz="4" w:space="0" w:color="auto"/>
            </w:tcBorders>
            <w:tcMar>
              <w:top w:w="57" w:type="dxa"/>
              <w:left w:w="57" w:type="dxa"/>
              <w:bottom w:w="57" w:type="dxa"/>
              <w:right w:w="57" w:type="dxa"/>
            </w:tcMar>
          </w:tcPr>
          <w:p>
            <w:pPr>
              <w:widowControl w:val="0"/>
              <w:suppressAutoHyphens/>
              <w:jc w:val="center"/>
              <w:rPr>
                <w:color w:val="000000"/>
                <w:sz w:val="22"/>
              </w:rPr>
            </w:pPr>
            <w:r>
              <w:rPr>
                <w:b/>
                <w:bCs/>
                <w:color w:val="000000"/>
                <w:sz w:val="22"/>
              </w:rPr>
              <w:t>5. Vektorinės grafikos vaizdų ir teksto formatai</w:t>
            </w:r>
          </w:p>
        </w:tc>
      </w:tr>
      <w:tr>
        <w:trPr>
          <w:cantSplit/>
          <w:trHeight w:val="20"/>
        </w:trPr>
        <w:tc>
          <w:tcPr>
            <w:tcW w:w="960" w:type="dxa"/>
            <w:vMerge w:val="restart"/>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5.1. </w:t>
            </w:r>
          </w:p>
        </w:tc>
        <w:tc>
          <w:tcPr>
            <w:tcW w:w="2827" w:type="dxa"/>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b/>
                <w:bCs/>
                <w:color w:val="000000"/>
                <w:sz w:val="22"/>
              </w:rPr>
              <w:t xml:space="preserve">Formato pavadinimas </w:t>
            </w:r>
            <w:r>
              <w:rPr>
                <w:color w:val="000000"/>
                <w:sz w:val="22"/>
              </w:rPr>
              <w:t>–</w:t>
            </w:r>
          </w:p>
        </w:tc>
        <w:tc>
          <w:tcPr>
            <w:tcW w:w="5333" w:type="dxa"/>
            <w:tcBorders>
              <w:top w:val="single" w:sz="4" w:space="0" w:color="000000"/>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Ilgalaikio saugojimo PDF rinkmenos formatas (PDF/A)</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plėtinys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pdf</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MIME tipo žymuo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application/pdf*</w:t>
            </w:r>
          </w:p>
        </w:tc>
      </w:tr>
      <w:tr>
        <w:trPr>
          <w:cantSplit/>
          <w:trHeight w:val="20"/>
        </w:trPr>
        <w:tc>
          <w:tcPr>
            <w:tcW w:w="960" w:type="dxa"/>
            <w:vMerge/>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Formatą aprašantis standartas </w:t>
            </w:r>
            <w:r>
              <w:rPr>
                <w:color w:val="000000"/>
                <w:sz w:val="22"/>
              </w:rPr>
              <w:t>–</w:t>
            </w:r>
          </w:p>
        </w:tc>
        <w:tc>
          <w:tcPr>
            <w:tcW w:w="5333" w:type="dxa"/>
            <w:tcBorders>
              <w:left w:val="single" w:sz="4" w:space="0" w:color="000000"/>
              <w:bottom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LST ISO 19005-1 „Dokumentų tvarkyba. Ilgalaikio saugojimo elektroninio dokumento rinkmenos formatas. 1 dalis. PDF 1.4 „PDF/A-1“ naudojimas (tapatus ISO 19005-1)“</w:t>
            </w:r>
          </w:p>
        </w:tc>
      </w:tr>
      <w:tr>
        <w:trPr>
          <w:cantSplit/>
          <w:trHeight w:val="20"/>
        </w:trPr>
        <w:tc>
          <w:tcPr>
            <w:tcW w:w="960" w:type="dxa"/>
            <w:vMerge w:val="restart"/>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5.2. </w:t>
            </w:r>
          </w:p>
        </w:tc>
        <w:tc>
          <w:tcPr>
            <w:tcW w:w="2827" w:type="dxa"/>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b/>
                <w:bCs/>
                <w:color w:val="000000"/>
                <w:sz w:val="22"/>
              </w:rPr>
              <w:t xml:space="preserve">Formato pavadinimas </w:t>
            </w:r>
            <w:r>
              <w:rPr>
                <w:color w:val="000000"/>
                <w:sz w:val="22"/>
              </w:rPr>
              <w:t>–</w:t>
            </w:r>
          </w:p>
        </w:tc>
        <w:tc>
          <w:tcPr>
            <w:tcW w:w="5333" w:type="dxa"/>
            <w:tcBorders>
              <w:top w:val="single" w:sz="4" w:space="0" w:color="000000"/>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PDF rinkmenos formatas</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plėtinys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pdf</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MIME tipo žymuo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application/pdf</w:t>
            </w:r>
          </w:p>
        </w:tc>
      </w:tr>
      <w:tr>
        <w:trPr>
          <w:cantSplit/>
          <w:trHeight w:val="20"/>
        </w:trPr>
        <w:tc>
          <w:tcPr>
            <w:tcW w:w="960" w:type="dxa"/>
            <w:vMerge/>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Formatą aprašantis standartas </w:t>
            </w:r>
            <w:r>
              <w:rPr>
                <w:color w:val="000000"/>
                <w:sz w:val="22"/>
              </w:rPr>
              <w:t>–</w:t>
            </w:r>
          </w:p>
        </w:tc>
        <w:tc>
          <w:tcPr>
            <w:tcW w:w="5333" w:type="dxa"/>
            <w:tcBorders>
              <w:left w:val="single" w:sz="4" w:space="0" w:color="000000"/>
              <w:bottom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 xml:space="preserve">LST ISO 32000-1 „Dokumentų tvarkyba. PDF formatas. 1 dalis. PDF 1.7 (tapatus ISO 32000-1) </w:t>
            </w:r>
          </w:p>
        </w:tc>
      </w:tr>
      <w:tr>
        <w:trPr>
          <w:cantSplit/>
          <w:trHeight w:val="20"/>
        </w:trPr>
        <w:tc>
          <w:tcPr>
            <w:tcW w:w="9120" w:type="dxa"/>
            <w:gridSpan w:val="3"/>
            <w:tcBorders>
              <w:top w:val="single" w:sz="4" w:space="0" w:color="000000"/>
              <w:left w:val="single" w:sz="4" w:space="0" w:color="000000"/>
              <w:bottom w:val="single" w:sz="4" w:space="0" w:color="000000"/>
              <w:right w:val="single" w:sz="4" w:space="0" w:color="auto"/>
            </w:tcBorders>
            <w:tcMar>
              <w:top w:w="57" w:type="dxa"/>
              <w:left w:w="57" w:type="dxa"/>
              <w:bottom w:w="57" w:type="dxa"/>
              <w:right w:w="57" w:type="dxa"/>
            </w:tcMar>
          </w:tcPr>
          <w:p>
            <w:pPr>
              <w:widowControl w:val="0"/>
              <w:suppressAutoHyphens/>
              <w:jc w:val="center"/>
              <w:rPr>
                <w:color w:val="000000"/>
                <w:sz w:val="22"/>
              </w:rPr>
            </w:pPr>
            <w:r>
              <w:rPr>
                <w:b/>
                <w:bCs/>
                <w:color w:val="000000"/>
                <w:sz w:val="22"/>
              </w:rPr>
              <w:t>6. Taškinės grafikos vaizdų formatai</w:t>
            </w:r>
          </w:p>
        </w:tc>
      </w:tr>
      <w:tr>
        <w:trPr>
          <w:cantSplit/>
          <w:trHeight w:val="20"/>
        </w:trPr>
        <w:tc>
          <w:tcPr>
            <w:tcW w:w="960" w:type="dxa"/>
            <w:vMerge w:val="restart"/>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6.1. </w:t>
            </w:r>
          </w:p>
        </w:tc>
        <w:tc>
          <w:tcPr>
            <w:tcW w:w="2827" w:type="dxa"/>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b/>
                <w:bCs/>
                <w:color w:val="000000"/>
                <w:sz w:val="22"/>
              </w:rPr>
              <w:t xml:space="preserve">Formato pavadinimas </w:t>
            </w:r>
            <w:r>
              <w:rPr>
                <w:color w:val="000000"/>
                <w:sz w:val="22"/>
              </w:rPr>
              <w:t>–</w:t>
            </w:r>
          </w:p>
        </w:tc>
        <w:tc>
          <w:tcPr>
            <w:tcW w:w="5333" w:type="dxa"/>
            <w:tcBorders>
              <w:top w:val="single" w:sz="4" w:space="0" w:color="000000"/>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Žymėtosios atvaizdų rinkmenos (TIFF) formatas</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plėtinys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tif, tiff</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MIME tipo žymuo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image/tif, image/tiff, image/tiff-fx</w:t>
            </w:r>
          </w:p>
        </w:tc>
      </w:tr>
      <w:tr>
        <w:trPr>
          <w:cantSplit/>
          <w:trHeight w:val="20"/>
        </w:trPr>
        <w:tc>
          <w:tcPr>
            <w:tcW w:w="960" w:type="dxa"/>
            <w:vMerge/>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Formatą aprašantis standartas </w:t>
            </w:r>
            <w:r>
              <w:rPr>
                <w:color w:val="000000"/>
                <w:sz w:val="22"/>
              </w:rPr>
              <w:t>–</w:t>
            </w:r>
          </w:p>
        </w:tc>
        <w:tc>
          <w:tcPr>
            <w:tcW w:w="5333" w:type="dxa"/>
            <w:tcBorders>
              <w:left w:val="single" w:sz="4" w:space="0" w:color="000000"/>
              <w:bottom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LST ISO 12234-2 „Elektroninis nejudamojo vaizdo vizualizavimas. Keičiamoji</w:t>
            </w:r>
          </w:p>
          <w:p>
            <w:pPr>
              <w:widowControl w:val="0"/>
              <w:suppressAutoHyphens/>
              <w:rPr>
                <w:color w:val="000000"/>
                <w:sz w:val="22"/>
              </w:rPr>
            </w:pPr>
            <w:r>
              <w:rPr>
                <w:color w:val="000000"/>
                <w:sz w:val="22"/>
              </w:rPr>
              <w:t>atmintinė. 2 dalis. TIFF/EP vaizdo duomenų formatas (tapatus ISO 12234-2)“</w:t>
            </w:r>
          </w:p>
        </w:tc>
      </w:tr>
      <w:tr>
        <w:trPr>
          <w:cantSplit/>
          <w:trHeight w:val="20"/>
        </w:trPr>
        <w:tc>
          <w:tcPr>
            <w:tcW w:w="960" w:type="dxa"/>
            <w:vMerge w:val="restart"/>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6.2. </w:t>
            </w:r>
          </w:p>
        </w:tc>
        <w:tc>
          <w:tcPr>
            <w:tcW w:w="2827" w:type="dxa"/>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b/>
                <w:bCs/>
                <w:color w:val="000000"/>
                <w:sz w:val="22"/>
              </w:rPr>
              <w:t xml:space="preserve">Formato pavadinimas </w:t>
            </w:r>
            <w:r>
              <w:rPr>
                <w:color w:val="000000"/>
                <w:sz w:val="22"/>
              </w:rPr>
              <w:t>–</w:t>
            </w:r>
          </w:p>
        </w:tc>
        <w:tc>
          <w:tcPr>
            <w:tcW w:w="5333" w:type="dxa"/>
            <w:tcBorders>
              <w:top w:val="single" w:sz="4" w:space="0" w:color="000000"/>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Fotografinių vaizdų saugojimo (JPEG) formatas</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plėtinys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jpg, jpeg, jfif</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MIME tipo žymuo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image/jpeg</w:t>
            </w:r>
          </w:p>
        </w:tc>
      </w:tr>
      <w:tr>
        <w:trPr>
          <w:cantSplit/>
          <w:trHeight w:val="20"/>
        </w:trPr>
        <w:tc>
          <w:tcPr>
            <w:tcW w:w="960" w:type="dxa"/>
            <w:vMerge/>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Formatą aprašantis standartas </w:t>
            </w:r>
            <w:r>
              <w:rPr>
                <w:color w:val="000000"/>
                <w:sz w:val="22"/>
              </w:rPr>
              <w:t>–</w:t>
            </w:r>
          </w:p>
        </w:tc>
        <w:tc>
          <w:tcPr>
            <w:tcW w:w="5333" w:type="dxa"/>
            <w:tcBorders>
              <w:left w:val="single" w:sz="4" w:space="0" w:color="000000"/>
              <w:bottom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LST ISO/IEC 10918-1 „Informacijos technologija. Nejudamųjų tolydžiojo atspalvio vaizdų skaitmeninė spūda ir kodavimas. 1 dalis. Reikalavimai ir gairės (tapatus ISO/IEC 10918-1)“</w:t>
            </w:r>
          </w:p>
        </w:tc>
      </w:tr>
      <w:tr>
        <w:trPr>
          <w:cantSplit/>
          <w:trHeight w:val="20"/>
        </w:trPr>
        <w:tc>
          <w:tcPr>
            <w:tcW w:w="960" w:type="dxa"/>
            <w:vMerge w:val="restart"/>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6.3. </w:t>
            </w:r>
          </w:p>
        </w:tc>
        <w:tc>
          <w:tcPr>
            <w:tcW w:w="2827" w:type="dxa"/>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b/>
                <w:bCs/>
                <w:color w:val="000000"/>
                <w:sz w:val="22"/>
              </w:rPr>
              <w:t xml:space="preserve">Formato pavadinimas </w:t>
            </w:r>
            <w:r>
              <w:rPr>
                <w:color w:val="000000"/>
                <w:sz w:val="22"/>
              </w:rPr>
              <w:t>–</w:t>
            </w:r>
          </w:p>
        </w:tc>
        <w:tc>
          <w:tcPr>
            <w:tcW w:w="5333" w:type="dxa"/>
            <w:tcBorders>
              <w:top w:val="single" w:sz="4" w:space="0" w:color="000000"/>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i/>
                <w:iCs/>
                <w:color w:val="000000"/>
                <w:sz w:val="22"/>
              </w:rPr>
              <w:t>Perkeliamosios tinklo grafikos (PNG) formatas</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plėtinys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i/>
                <w:iCs/>
                <w:color w:val="000000"/>
                <w:sz w:val="22"/>
              </w:rPr>
            </w:pPr>
            <w:r>
              <w:rPr>
                <w:color w:val="000000"/>
                <w:sz w:val="22"/>
              </w:rPr>
              <w:t>png</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MIME tipo žymuo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image/png</w:t>
            </w:r>
          </w:p>
        </w:tc>
      </w:tr>
      <w:tr>
        <w:trPr>
          <w:cantSplit/>
          <w:trHeight w:val="20"/>
        </w:trPr>
        <w:tc>
          <w:tcPr>
            <w:tcW w:w="960" w:type="dxa"/>
            <w:vMerge/>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Formatą aprašantis standartas </w:t>
            </w:r>
            <w:r>
              <w:rPr>
                <w:color w:val="000000"/>
                <w:sz w:val="22"/>
              </w:rPr>
              <w:t>–</w:t>
            </w:r>
          </w:p>
        </w:tc>
        <w:tc>
          <w:tcPr>
            <w:tcW w:w="5333" w:type="dxa"/>
            <w:tcBorders>
              <w:left w:val="single" w:sz="4" w:space="0" w:color="000000"/>
              <w:bottom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LST ISO/IEC 15948 „Informacijos technologija. Kompiuterinė grafika ir vaizdų apdorojimas. Internetinės grafikos (PNG) formatas. Funkcijų aprašas (tapatus ISO/IEC 15948)“</w:t>
            </w:r>
          </w:p>
        </w:tc>
      </w:tr>
      <w:tr>
        <w:trPr>
          <w:cantSplit/>
          <w:trHeight w:val="20"/>
        </w:trPr>
        <w:tc>
          <w:tcPr>
            <w:tcW w:w="9120" w:type="dxa"/>
            <w:gridSpan w:val="3"/>
            <w:tcBorders>
              <w:top w:val="single" w:sz="4" w:space="0" w:color="000000"/>
              <w:left w:val="single" w:sz="4" w:space="0" w:color="000000"/>
              <w:bottom w:val="single" w:sz="4" w:space="0" w:color="000000"/>
              <w:right w:val="single" w:sz="4" w:space="0" w:color="auto"/>
            </w:tcBorders>
            <w:tcMar>
              <w:top w:w="57" w:type="dxa"/>
              <w:left w:w="57" w:type="dxa"/>
              <w:bottom w:w="57" w:type="dxa"/>
              <w:right w:w="57" w:type="dxa"/>
            </w:tcMar>
          </w:tcPr>
          <w:p>
            <w:pPr>
              <w:widowControl w:val="0"/>
              <w:suppressAutoHyphens/>
              <w:jc w:val="center"/>
              <w:rPr>
                <w:color w:val="000000"/>
                <w:sz w:val="22"/>
              </w:rPr>
            </w:pPr>
            <w:r>
              <w:rPr>
                <w:b/>
                <w:bCs/>
                <w:iCs/>
                <w:color w:val="000000"/>
                <w:sz w:val="22"/>
              </w:rPr>
              <w:t>7.</w:t>
            </w:r>
            <w:r>
              <w:rPr>
                <w:b/>
                <w:bCs/>
                <w:i/>
                <w:iCs/>
                <w:color w:val="000000"/>
                <w:sz w:val="22"/>
              </w:rPr>
              <w:t xml:space="preserve"> </w:t>
            </w:r>
            <w:r>
              <w:rPr>
                <w:b/>
                <w:bCs/>
                <w:color w:val="000000"/>
                <w:szCs w:val="24"/>
                <w:lang w:eastAsia="lt-LT"/>
              </w:rPr>
              <w:t>MDOC-V1.0 specifikaciją atitinkančio oficialiojo elektroninio dokumento rinkmenos formatas</w:t>
            </w:r>
          </w:p>
        </w:tc>
      </w:tr>
      <w:tr>
        <w:trPr>
          <w:cantSplit/>
          <w:trHeight w:val="20"/>
        </w:trPr>
        <w:tc>
          <w:tcPr>
            <w:tcW w:w="960" w:type="dxa"/>
            <w:vMerge w:val="restart"/>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7.1. </w:t>
            </w:r>
          </w:p>
        </w:tc>
        <w:tc>
          <w:tcPr>
            <w:tcW w:w="2827" w:type="dxa"/>
            <w:tcBorders>
              <w:top w:val="single" w:sz="4" w:space="0" w:color="000000"/>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b/>
                <w:bCs/>
                <w:color w:val="000000"/>
                <w:sz w:val="22"/>
              </w:rPr>
              <w:t xml:space="preserve">Formato pavadinimas </w:t>
            </w:r>
            <w:r>
              <w:rPr>
                <w:color w:val="000000"/>
                <w:sz w:val="22"/>
              </w:rPr>
              <w:t>–</w:t>
            </w:r>
          </w:p>
        </w:tc>
        <w:tc>
          <w:tcPr>
            <w:tcW w:w="5333" w:type="dxa"/>
            <w:tcBorders>
              <w:top w:val="single" w:sz="4" w:space="0" w:color="000000"/>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MDOC elektroninis dokumentas</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plėtinys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mdoc</w:t>
            </w:r>
          </w:p>
        </w:tc>
      </w:tr>
      <w:tr>
        <w:trPr>
          <w:cantSplit/>
          <w:trHeight w:val="20"/>
        </w:trPr>
        <w:tc>
          <w:tcPr>
            <w:tcW w:w="960" w:type="dxa"/>
            <w:vMerge/>
            <w:tcBorders>
              <w:left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Rinkmenos MIME tipo žymuo </w:t>
            </w:r>
            <w:r>
              <w:rPr>
                <w:color w:val="000000"/>
                <w:sz w:val="22"/>
              </w:rPr>
              <w:t>–</w:t>
            </w:r>
          </w:p>
        </w:tc>
        <w:tc>
          <w:tcPr>
            <w:tcW w:w="5333" w:type="dxa"/>
            <w:tcBorders>
              <w:left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application/vnd.lt.archyvai.mdoc-2010</w:t>
            </w:r>
          </w:p>
        </w:tc>
      </w:tr>
      <w:tr>
        <w:trPr>
          <w:cantSplit/>
          <w:trHeight w:val="20"/>
        </w:trPr>
        <w:tc>
          <w:tcPr>
            <w:tcW w:w="960" w:type="dxa"/>
            <w:vMerge/>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p>
        </w:tc>
        <w:tc>
          <w:tcPr>
            <w:tcW w:w="2827" w:type="dxa"/>
            <w:tcBorders>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b/>
                <w:bCs/>
                <w:color w:val="000000"/>
                <w:sz w:val="22"/>
              </w:rPr>
            </w:pPr>
            <w:r>
              <w:rPr>
                <w:b/>
                <w:bCs/>
                <w:color w:val="000000"/>
                <w:sz w:val="22"/>
              </w:rPr>
              <w:t xml:space="preserve">Formatą aprašantis standartas </w:t>
            </w:r>
            <w:r>
              <w:rPr>
                <w:color w:val="000000"/>
                <w:sz w:val="22"/>
              </w:rPr>
              <w:t>–</w:t>
            </w:r>
          </w:p>
        </w:tc>
        <w:tc>
          <w:tcPr>
            <w:tcW w:w="5333" w:type="dxa"/>
            <w:tcBorders>
              <w:left w:val="single" w:sz="4" w:space="0" w:color="000000"/>
              <w:bottom w:val="single" w:sz="4" w:space="0" w:color="000000"/>
              <w:right w:val="single" w:sz="4" w:space="0" w:color="auto"/>
            </w:tcBorders>
            <w:tcMar>
              <w:top w:w="57" w:type="dxa"/>
              <w:left w:w="57" w:type="dxa"/>
              <w:bottom w:w="57" w:type="dxa"/>
              <w:right w:w="57" w:type="dxa"/>
            </w:tcMar>
          </w:tcPr>
          <w:p>
            <w:pPr>
              <w:widowControl w:val="0"/>
              <w:suppressAutoHyphens/>
              <w:rPr>
                <w:color w:val="000000"/>
                <w:sz w:val="22"/>
              </w:rPr>
            </w:pPr>
            <w:r>
              <w:rPr>
                <w:color w:val="000000"/>
                <w:sz w:val="22"/>
              </w:rPr>
              <w:t>Elektroniniu parašu pasirašyto kompiuterio skaitomo elektroninio dokumento specifikacija MDOC-V1.0</w:t>
            </w:r>
          </w:p>
        </w:tc>
      </w:tr>
    </w:tbl>
    <w:p>
      <w:pPr>
        <w:widowControl w:val="0"/>
        <w:suppressAutoHyphens/>
        <w:rPr>
          <w:color w:val="000000"/>
        </w:rPr>
      </w:pPr>
    </w:p>
    <w:p>
      <w:pPr>
        <w:widowControl w:val="0"/>
        <w:suppressAutoHyphens/>
        <w:ind w:firstLine="567"/>
        <w:jc w:val="both"/>
        <w:rPr>
          <w:i/>
          <w:iCs/>
          <w:color w:val="000000"/>
          <w:sz w:val="22"/>
        </w:rPr>
      </w:pPr>
      <w:r>
        <w:rPr>
          <w:color w:val="000000"/>
          <w:sz w:val="22"/>
        </w:rPr>
        <w:t>*</w:t>
      </w:r>
      <w:r>
        <w:rPr>
          <w:i/>
          <w:iCs/>
          <w:color w:val="000000"/>
          <w:sz w:val="22"/>
        </w:rPr>
        <w:t xml:space="preserve"> PDF/A nuo kito PDF formato atskiriamas pagal metaduomenų vardų sritį: prefiksas – pdfaid, URI – http://www.aiim.org/pdfa/ns/id/).</w:t>
      </w:r>
    </w:p>
    <w:p>
      <w:pPr>
        <w:widowControl w:val="0"/>
        <w:suppressAutoHyphens/>
        <w:jc w:val="both"/>
        <w:rPr>
          <w:color w:val="000000"/>
        </w:rPr>
      </w:pPr>
    </w:p>
    <w:p>
      <w:pPr>
        <w:widowControl w:val="0"/>
        <w:suppressAutoHyphens/>
        <w:jc w:val="center"/>
        <w:rPr>
          <w:color w:val="000000"/>
        </w:rPr>
      </w:pPr>
      <w:r>
        <w:rPr>
          <w:color w:val="000000"/>
        </w:rPr>
        <w:t>_________________</w:t>
      </w:r>
    </w:p>
    <w:p>
      <w:pPr>
        <w:pStyle w:val="PlainText"/>
        <w:rPr>
          <w:rFonts w:ascii="Times New Roman" w:eastAsia="MS Mincho" w:hAnsi="Times New Roman"/>
          <w:sz w:val="20"/>
          <w:i/>
          <w:iCs/>
        </w:rPr>
      </w:pPr>
      <w:r>
        <w:rPr>
          <w:rFonts w:ascii="Times New Roman" w:eastAsia="MS Mincho" w:hAnsi="Times New Roman"/>
          <w:sz w:val="20"/>
          <w:i/>
          <w:iCs/>
        </w:rPr>
        <w:t>Priedo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c54925d033a311e69cf5d89a5fdd27cc">
        <w:r w:rsidRPr="00532B9F">
          <w:rPr>
            <w:rFonts w:ascii="Times New Roman" w:eastAsia="MS Mincho" w:hAnsi="Times New Roman"/>
            <w:sz w:val="20"/>
            <w:i/>
            <w:iCs/>
            <w:color w:val="0000FF" w:themeColor="hyperlink"/>
            <w:u w:val="single"/>
          </w:rPr>
          <w:t>(1.3 E)VE-61</w:t>
        </w:r>
      </w:fldSimple>
      <w:r>
        <w:rPr>
          <w:rFonts w:ascii="Times New Roman" w:eastAsia="MS Mincho" w:hAnsi="Times New Roman"/>
          <w:sz w:val="20"/>
          <w:i/>
          <w:iCs/>
        </w:rPr>
        <w:t>,
2016-06-16,
paskelbta TAR 2016-06-16, i. k. 2016-17169            </w:t>
      </w:r>
    </w:p>
    <w:p/>
    <w:p>
      <w:pPr>
        <w:widowControl w:val="0"/>
        <w:suppressAutoHyphens/>
        <w:ind w:firstLine="5102"/>
        <w:rPr>
          <w:color w:val="000000"/>
        </w:rPr>
      </w:pPr>
      <w:r>
        <w:rPr>
          <w:color w:val="000000"/>
        </w:rPr>
        <w:br w:type="page"/>
      </w:r>
    </w:p>
    <w:p>
      <w:pPr>
        <w:widowControl w:val="0"/>
        <w:suppressAutoHyphens/>
        <w:ind w:firstLine="5102"/>
        <w:rPr>
          <w:color w:val="000000"/>
        </w:rPr>
      </w:pPr>
      <w:r>
        <w:rPr>
          <w:color w:val="000000"/>
        </w:rPr>
        <w:t xml:space="preserve">Elektroniniu parašu pasirašyto </w:t>
      </w:r>
    </w:p>
    <w:p>
      <w:pPr>
        <w:widowControl w:val="0"/>
        <w:suppressAutoHyphens/>
        <w:ind w:firstLine="5102"/>
        <w:rPr>
          <w:color w:val="000000"/>
        </w:rPr>
      </w:pPr>
      <w:r>
        <w:rPr>
          <w:color w:val="000000"/>
        </w:rPr>
        <w:t xml:space="preserve">kompiuterio skaitomo elektroninio </w:t>
      </w:r>
    </w:p>
    <w:p>
      <w:pPr>
        <w:widowControl w:val="0"/>
        <w:suppressAutoHyphens/>
        <w:ind w:firstLine="5102"/>
        <w:rPr>
          <w:color w:val="000000"/>
        </w:rPr>
      </w:pPr>
      <w:r>
        <w:rPr>
          <w:color w:val="000000"/>
        </w:rPr>
        <w:t>dokumento specifikacijos MDOC-V1.0</w:t>
      </w:r>
    </w:p>
    <w:p>
      <w:pPr>
        <w:widowControl w:val="0"/>
        <w:suppressAutoHyphens/>
        <w:ind w:firstLine="5102"/>
        <w:rPr>
          <w:color w:val="000000"/>
        </w:rPr>
      </w:pPr>
      <w:r>
        <w:rPr>
          <w:color w:val="000000"/>
        </w:rPr>
        <w:t>2</w:t>
      </w:r>
      <w:r>
        <w:rPr>
          <w:color w:val="000000"/>
        </w:rPr>
        <w:t xml:space="preserve"> priedas</w:t>
      </w:r>
    </w:p>
    <w:p>
      <w:pPr>
        <w:widowControl w:val="0"/>
        <w:suppressAutoHyphens/>
        <w:jc w:val="both"/>
        <w:rPr>
          <w:color w:val="000000"/>
        </w:rPr>
      </w:pPr>
    </w:p>
    <w:p>
      <w:pPr>
        <w:widowControl w:val="0"/>
        <w:suppressAutoHyphens/>
        <w:jc w:val="center"/>
        <w:rPr>
          <w:b/>
          <w:bCs/>
          <w:caps/>
          <w:color w:val="000000"/>
        </w:rPr>
      </w:pPr>
      <w:r>
        <w:rPr>
          <w:b/>
          <w:bCs/>
          <w:caps/>
          <w:color w:val="000000"/>
        </w:rPr>
        <w:t>KOMPIUTERIO SKAITOMO ELEKTRONINIO DOKUMENTO TURINIO SUDARYMO BŪDAI</w:t>
      </w:r>
    </w:p>
    <w:p>
      <w:pPr>
        <w:widowControl w:val="0"/>
        <w:suppressAutoHyphens/>
        <w:jc w:val="both"/>
        <w:rPr>
          <w:color w:val="000000"/>
        </w:rPr>
      </w:pPr>
    </w:p>
    <w:tbl>
      <w:tblPr>
        <w:tblW w:w="9147" w:type="dxa"/>
        <w:tblInd w:w="57" w:type="dxa"/>
        <w:tblLayout w:type="fixed"/>
        <w:tblCellMar>
          <w:left w:w="0" w:type="dxa"/>
          <w:right w:w="0" w:type="dxa"/>
        </w:tblCellMar>
        <w:tblLook w:val="0000" w:firstRow="0" w:lastRow="0" w:firstColumn="0" w:lastColumn="0" w:noHBand="0" w:noVBand="0"/>
      </w:tblPr>
      <w:tblGrid>
        <w:gridCol w:w="480"/>
        <w:gridCol w:w="1559"/>
        <w:gridCol w:w="1441"/>
        <w:gridCol w:w="986"/>
        <w:gridCol w:w="1448"/>
        <w:gridCol w:w="2499"/>
        <w:gridCol w:w="734"/>
      </w:tblGrid>
      <w:tr>
        <w:trPr>
          <w:trHeight w:val="60"/>
          <w:tblHeader/>
        </w:trPr>
        <w:tc>
          <w:tcPr>
            <w:tcW w:w="480" w:type="dxa"/>
            <w:vMerge w:val="restart"/>
            <w:tcBorders>
              <w:top w:val="single" w:sz="4" w:space="0" w:color="000000"/>
              <w:left w:val="single" w:sz="4" w:space="0" w:color="000000"/>
              <w:bottom w:val="single" w:sz="8" w:space="0" w:color="000000"/>
              <w:right w:val="single" w:sz="4" w:space="0" w:color="000000"/>
            </w:tcBorders>
            <w:tcMar>
              <w:top w:w="57" w:type="dxa"/>
              <w:left w:w="57" w:type="dxa"/>
              <w:bottom w:w="57" w:type="dxa"/>
              <w:right w:w="57" w:type="dxa"/>
            </w:tcMar>
          </w:tcPr>
          <w:p>
            <w:pPr>
              <w:widowControl w:val="0"/>
              <w:suppressAutoHyphens/>
              <w:jc w:val="center"/>
              <w:rPr>
                <w:color w:val="000000"/>
                <w:sz w:val="22"/>
              </w:rPr>
            </w:pPr>
            <w:r>
              <w:rPr>
                <w:color w:val="000000"/>
                <w:sz w:val="22"/>
              </w:rPr>
              <w:t xml:space="preserve">Eil. Nr. </w:t>
            </w:r>
          </w:p>
        </w:tc>
        <w:tc>
          <w:tcPr>
            <w:tcW w:w="1559" w:type="dxa"/>
            <w:vMerge w:val="restart"/>
            <w:tcBorders>
              <w:top w:val="single" w:sz="4" w:space="0" w:color="000000"/>
              <w:left w:val="single" w:sz="4" w:space="0" w:color="000000"/>
              <w:bottom w:val="single" w:sz="8" w:space="0" w:color="000000"/>
              <w:right w:val="single" w:sz="4" w:space="0" w:color="000000"/>
            </w:tcBorders>
            <w:tcMar>
              <w:top w:w="57" w:type="dxa"/>
              <w:left w:w="57" w:type="dxa"/>
              <w:bottom w:w="57" w:type="dxa"/>
              <w:right w:w="57" w:type="dxa"/>
            </w:tcMar>
          </w:tcPr>
          <w:p>
            <w:pPr>
              <w:widowControl w:val="0"/>
              <w:suppressAutoHyphens/>
              <w:jc w:val="center"/>
              <w:rPr>
                <w:color w:val="000000"/>
                <w:sz w:val="22"/>
              </w:rPr>
            </w:pPr>
            <w:r>
              <w:rPr>
                <w:color w:val="000000"/>
                <w:sz w:val="22"/>
              </w:rPr>
              <w:t>Pagrindinio dokumento rinkmenos formatas</w:t>
            </w:r>
          </w:p>
        </w:tc>
        <w:tc>
          <w:tcPr>
            <w:tcW w:w="3875" w:type="dxa"/>
            <w:gridSpan w:val="3"/>
            <w:tcBorders>
              <w:top w:val="single" w:sz="4" w:space="0" w:color="000000"/>
              <w:left w:val="single" w:sz="4" w:space="0" w:color="000000"/>
              <w:bottom w:val="single" w:sz="4" w:space="0" w:color="000000"/>
              <w:right w:val="nil"/>
            </w:tcBorders>
            <w:tcMar>
              <w:top w:w="57" w:type="dxa"/>
              <w:left w:w="57" w:type="dxa"/>
              <w:bottom w:w="57" w:type="dxa"/>
              <w:right w:w="57" w:type="dxa"/>
            </w:tcMar>
          </w:tcPr>
          <w:p>
            <w:pPr>
              <w:widowControl w:val="0"/>
              <w:suppressAutoHyphens/>
              <w:jc w:val="center"/>
              <w:rPr>
                <w:color w:val="000000"/>
                <w:sz w:val="22"/>
              </w:rPr>
            </w:pPr>
            <w:r>
              <w:rPr>
                <w:color w:val="000000"/>
                <w:sz w:val="22"/>
              </w:rPr>
              <w:t xml:space="preserve">Privalomi pagrindinio dokumento priedai </w:t>
            </w:r>
          </w:p>
        </w:tc>
        <w:tc>
          <w:tcPr>
            <w:tcW w:w="3233" w:type="dxa"/>
            <w:gridSpan w:val="2"/>
            <w:tcBorders>
              <w:top w:val="single" w:sz="4" w:space="0" w:color="000000"/>
              <w:left w:val="single" w:sz="4" w:space="0" w:color="000000"/>
              <w:bottom w:val="single" w:sz="4" w:space="0" w:color="000000"/>
              <w:right w:val="nil"/>
            </w:tcBorders>
            <w:tcMar>
              <w:top w:w="57" w:type="dxa"/>
              <w:left w:w="57" w:type="dxa"/>
              <w:bottom w:w="57" w:type="dxa"/>
              <w:right w:w="57" w:type="dxa"/>
            </w:tcMar>
          </w:tcPr>
          <w:p>
            <w:pPr>
              <w:widowControl w:val="0"/>
              <w:suppressAutoHyphens/>
              <w:jc w:val="center"/>
              <w:rPr>
                <w:color w:val="000000"/>
                <w:sz w:val="22"/>
              </w:rPr>
            </w:pPr>
            <w:r>
              <w:rPr>
                <w:color w:val="000000"/>
                <w:sz w:val="22"/>
              </w:rPr>
              <w:t xml:space="preserve">Neprivalomi pagrindinio dokumento priedai </w:t>
            </w:r>
          </w:p>
        </w:tc>
      </w:tr>
      <w:tr>
        <w:trPr>
          <w:trHeight w:val="60"/>
          <w:tblHeader/>
        </w:trPr>
        <w:tc>
          <w:tcPr>
            <w:tcW w:w="480" w:type="dxa"/>
            <w:vMerge/>
            <w:tcBorders>
              <w:top w:val="single" w:sz="8" w:space="0" w:color="000000"/>
              <w:left w:val="single" w:sz="4" w:space="0" w:color="000000"/>
              <w:bottom w:val="single" w:sz="4" w:space="0" w:color="000000"/>
              <w:right w:val="single" w:sz="4" w:space="0" w:color="000000"/>
            </w:tcBorders>
          </w:tcPr>
          <w:p>
            <w:pPr>
              <w:widowControl w:val="0"/>
              <w:rPr>
                <w:sz w:val="22"/>
              </w:rPr>
            </w:pPr>
          </w:p>
        </w:tc>
        <w:tc>
          <w:tcPr>
            <w:tcW w:w="1559" w:type="dxa"/>
            <w:vMerge/>
            <w:tcBorders>
              <w:top w:val="single" w:sz="8" w:space="0" w:color="000000"/>
              <w:left w:val="single" w:sz="4" w:space="0" w:color="000000"/>
              <w:bottom w:val="single" w:sz="4" w:space="0" w:color="000000"/>
              <w:right w:val="single" w:sz="4" w:space="0" w:color="000000"/>
            </w:tcBorders>
          </w:tcPr>
          <w:p>
            <w:pPr>
              <w:widowControl w:val="0"/>
              <w:rPr>
                <w:sz w:val="22"/>
              </w:rPr>
            </w:pPr>
          </w:p>
        </w:tc>
        <w:tc>
          <w:tcPr>
            <w:tcW w:w="144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jc w:val="center"/>
              <w:rPr>
                <w:color w:val="000000"/>
                <w:sz w:val="22"/>
              </w:rPr>
            </w:pPr>
            <w:r>
              <w:rPr>
                <w:color w:val="000000"/>
                <w:sz w:val="22"/>
              </w:rPr>
              <w:t xml:space="preserve">Rinkmenos formatas </w:t>
            </w:r>
          </w:p>
        </w:tc>
        <w:tc>
          <w:tcPr>
            <w:tcW w:w="98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jc w:val="center"/>
              <w:rPr>
                <w:color w:val="000000"/>
                <w:sz w:val="22"/>
              </w:rPr>
            </w:pPr>
            <w:r>
              <w:rPr>
                <w:color w:val="000000"/>
                <w:sz w:val="22"/>
              </w:rPr>
              <w:t xml:space="preserve">Priedų skaičius </w:t>
            </w:r>
          </w:p>
        </w:tc>
        <w:tc>
          <w:tcPr>
            <w:tcW w:w="144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jc w:val="center"/>
              <w:rPr>
                <w:color w:val="000000"/>
                <w:sz w:val="22"/>
              </w:rPr>
            </w:pPr>
            <w:r>
              <w:rPr>
                <w:color w:val="000000"/>
                <w:sz w:val="22"/>
              </w:rPr>
              <w:t xml:space="preserve">Priedo priedai (neprivalomi) </w:t>
            </w:r>
          </w:p>
        </w:tc>
        <w:tc>
          <w:tcPr>
            <w:tcW w:w="249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jc w:val="center"/>
              <w:rPr>
                <w:color w:val="000000"/>
                <w:sz w:val="22"/>
              </w:rPr>
            </w:pPr>
            <w:r>
              <w:rPr>
                <w:color w:val="000000"/>
                <w:sz w:val="22"/>
              </w:rPr>
              <w:t xml:space="preserve">Rinkmenos formatas </w:t>
            </w:r>
          </w:p>
        </w:tc>
        <w:tc>
          <w:tcPr>
            <w:tcW w:w="7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jc w:val="center"/>
              <w:rPr>
                <w:color w:val="000000"/>
                <w:sz w:val="22"/>
              </w:rPr>
            </w:pPr>
            <w:r>
              <w:rPr>
                <w:color w:val="000000"/>
                <w:sz w:val="22"/>
              </w:rPr>
              <w:t xml:space="preserve">Priedų skaičius (jei yra) </w:t>
            </w:r>
          </w:p>
        </w:tc>
      </w:tr>
      <w:tr>
        <w:trPr>
          <w:trHeight w:val="60"/>
        </w:trPr>
        <w:tc>
          <w:tcPr>
            <w:tcW w:w="480"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jc w:val="both"/>
              <w:rPr>
                <w:color w:val="000000"/>
                <w:sz w:val="22"/>
              </w:rPr>
            </w:pPr>
            <w:r>
              <w:rPr>
                <w:color w:val="000000"/>
                <w:sz w:val="22"/>
              </w:rPr>
              <w:t xml:space="preserve">1. </w:t>
            </w:r>
          </w:p>
        </w:tc>
        <w:tc>
          <w:tcPr>
            <w:tcW w:w="1559"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ABBYY eFormFiller duomenų formatas (</w:t>
            </w:r>
            <w:r>
              <w:rPr>
                <w:i/>
                <w:iCs/>
                <w:color w:val="000000"/>
                <w:sz w:val="22"/>
              </w:rPr>
              <w:t>ffdata</w:t>
            </w:r>
            <w:r>
              <w:rPr>
                <w:color w:val="000000"/>
                <w:sz w:val="22"/>
              </w:rPr>
              <w:t xml:space="preserve">) </w:t>
            </w:r>
          </w:p>
        </w:tc>
        <w:tc>
          <w:tcPr>
            <w:tcW w:w="1441"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 </w:t>
            </w:r>
          </w:p>
        </w:tc>
        <w:tc>
          <w:tcPr>
            <w:tcW w:w="986"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 </w:t>
            </w:r>
          </w:p>
        </w:tc>
        <w:tc>
          <w:tcPr>
            <w:tcW w:w="1448"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 </w:t>
            </w:r>
          </w:p>
        </w:tc>
        <w:tc>
          <w:tcPr>
            <w:tcW w:w="249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ABBYY eFormFiller šablonų formato rinkmena (</w:t>
            </w:r>
            <w:r>
              <w:rPr>
                <w:i/>
                <w:iCs/>
                <w:color w:val="000000"/>
                <w:sz w:val="22"/>
              </w:rPr>
              <w:t>mxfd</w:t>
            </w:r>
            <w:r>
              <w:rPr>
                <w:color w:val="000000"/>
                <w:sz w:val="22"/>
              </w:rPr>
              <w:t>)</w:t>
            </w:r>
          </w:p>
        </w:tc>
        <w:tc>
          <w:tcPr>
            <w:tcW w:w="7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Vienas </w:t>
            </w:r>
          </w:p>
        </w:tc>
      </w:tr>
      <w:tr>
        <w:trPr>
          <w:trHeight w:val="60"/>
        </w:trPr>
        <w:tc>
          <w:tcPr>
            <w:tcW w:w="480" w:type="dxa"/>
            <w:vMerge/>
            <w:tcBorders>
              <w:top w:val="nil"/>
              <w:left w:val="single" w:sz="4" w:space="0" w:color="000000"/>
              <w:bottom w:val="nil"/>
              <w:right w:val="single" w:sz="4" w:space="0" w:color="000000"/>
            </w:tcBorders>
          </w:tcPr>
          <w:p>
            <w:pPr>
              <w:widowControl w:val="0"/>
              <w:rPr>
                <w:sz w:val="22"/>
              </w:rPr>
            </w:pPr>
          </w:p>
        </w:tc>
        <w:tc>
          <w:tcPr>
            <w:tcW w:w="1559" w:type="dxa"/>
            <w:vMerge/>
            <w:tcBorders>
              <w:top w:val="nil"/>
              <w:left w:val="single" w:sz="4" w:space="0" w:color="000000"/>
              <w:bottom w:val="nil"/>
              <w:right w:val="single" w:sz="4" w:space="0" w:color="000000"/>
            </w:tcBorders>
          </w:tcPr>
          <w:p>
            <w:pPr>
              <w:widowControl w:val="0"/>
              <w:rPr>
                <w:sz w:val="22"/>
              </w:rPr>
            </w:pPr>
          </w:p>
        </w:tc>
        <w:tc>
          <w:tcPr>
            <w:tcW w:w="1441" w:type="dxa"/>
            <w:vMerge/>
            <w:tcBorders>
              <w:top w:val="nil"/>
              <w:left w:val="single" w:sz="4" w:space="0" w:color="000000"/>
              <w:bottom w:val="nil"/>
              <w:right w:val="single" w:sz="4" w:space="0" w:color="000000"/>
            </w:tcBorders>
          </w:tcPr>
          <w:p>
            <w:pPr>
              <w:widowControl w:val="0"/>
              <w:rPr>
                <w:sz w:val="22"/>
              </w:rPr>
            </w:pPr>
          </w:p>
        </w:tc>
        <w:tc>
          <w:tcPr>
            <w:tcW w:w="986" w:type="dxa"/>
            <w:vMerge/>
            <w:tcBorders>
              <w:top w:val="nil"/>
              <w:left w:val="single" w:sz="4" w:space="0" w:color="000000"/>
              <w:bottom w:val="nil"/>
              <w:right w:val="single" w:sz="4" w:space="0" w:color="000000"/>
            </w:tcBorders>
          </w:tcPr>
          <w:p>
            <w:pPr>
              <w:widowControl w:val="0"/>
              <w:rPr>
                <w:sz w:val="22"/>
              </w:rPr>
            </w:pPr>
          </w:p>
        </w:tc>
        <w:tc>
          <w:tcPr>
            <w:tcW w:w="1448" w:type="dxa"/>
            <w:vMerge/>
            <w:tcBorders>
              <w:top w:val="nil"/>
              <w:left w:val="single" w:sz="4" w:space="0" w:color="000000"/>
              <w:bottom w:val="nil"/>
              <w:right w:val="single" w:sz="4" w:space="0" w:color="000000"/>
            </w:tcBorders>
          </w:tcPr>
          <w:p>
            <w:pPr>
              <w:widowControl w:val="0"/>
              <w:rPr>
                <w:sz w:val="22"/>
              </w:rPr>
            </w:pPr>
          </w:p>
        </w:tc>
        <w:tc>
          <w:tcPr>
            <w:tcW w:w="249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Vektorinės grafikos vaizdų ir teksto formatai (</w:t>
            </w:r>
            <w:r>
              <w:rPr>
                <w:i/>
                <w:iCs/>
                <w:color w:val="000000"/>
                <w:sz w:val="22"/>
              </w:rPr>
              <w:t>pdf</w:t>
            </w:r>
            <w:r>
              <w:rPr>
                <w:color w:val="000000"/>
                <w:sz w:val="22"/>
              </w:rPr>
              <w:t>)</w:t>
            </w:r>
          </w:p>
        </w:tc>
        <w:tc>
          <w:tcPr>
            <w:tcW w:w="7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Vienas ar keli </w:t>
            </w:r>
          </w:p>
        </w:tc>
      </w:tr>
      <w:tr>
        <w:trPr>
          <w:trHeight w:val="60"/>
        </w:trPr>
        <w:tc>
          <w:tcPr>
            <w:tcW w:w="480" w:type="dxa"/>
            <w:vMerge/>
            <w:tcBorders>
              <w:top w:val="nil"/>
              <w:left w:val="single" w:sz="4" w:space="0" w:color="000000"/>
              <w:bottom w:val="single" w:sz="4" w:space="0" w:color="000000"/>
              <w:right w:val="single" w:sz="4" w:space="0" w:color="000000"/>
            </w:tcBorders>
          </w:tcPr>
          <w:p>
            <w:pPr>
              <w:widowControl w:val="0"/>
              <w:rPr>
                <w:sz w:val="22"/>
              </w:rPr>
            </w:pPr>
          </w:p>
        </w:tc>
        <w:tc>
          <w:tcPr>
            <w:tcW w:w="1559" w:type="dxa"/>
            <w:vMerge/>
            <w:tcBorders>
              <w:top w:val="nil"/>
              <w:left w:val="single" w:sz="4" w:space="0" w:color="000000"/>
              <w:bottom w:val="single" w:sz="4" w:space="0" w:color="000000"/>
              <w:right w:val="single" w:sz="4" w:space="0" w:color="000000"/>
            </w:tcBorders>
          </w:tcPr>
          <w:p>
            <w:pPr>
              <w:widowControl w:val="0"/>
              <w:rPr>
                <w:sz w:val="22"/>
              </w:rPr>
            </w:pPr>
          </w:p>
        </w:tc>
        <w:tc>
          <w:tcPr>
            <w:tcW w:w="1441" w:type="dxa"/>
            <w:vMerge/>
            <w:tcBorders>
              <w:top w:val="nil"/>
              <w:left w:val="single" w:sz="4" w:space="0" w:color="000000"/>
              <w:bottom w:val="single" w:sz="4" w:space="0" w:color="000000"/>
              <w:right w:val="single" w:sz="4" w:space="0" w:color="000000"/>
            </w:tcBorders>
          </w:tcPr>
          <w:p>
            <w:pPr>
              <w:widowControl w:val="0"/>
              <w:rPr>
                <w:sz w:val="22"/>
              </w:rPr>
            </w:pPr>
          </w:p>
        </w:tc>
        <w:tc>
          <w:tcPr>
            <w:tcW w:w="986" w:type="dxa"/>
            <w:vMerge/>
            <w:tcBorders>
              <w:top w:val="nil"/>
              <w:left w:val="single" w:sz="4" w:space="0" w:color="000000"/>
              <w:bottom w:val="single" w:sz="4" w:space="0" w:color="000000"/>
              <w:right w:val="single" w:sz="4" w:space="0" w:color="000000"/>
            </w:tcBorders>
          </w:tcPr>
          <w:p>
            <w:pPr>
              <w:widowControl w:val="0"/>
              <w:rPr>
                <w:sz w:val="22"/>
              </w:rPr>
            </w:pPr>
          </w:p>
        </w:tc>
        <w:tc>
          <w:tcPr>
            <w:tcW w:w="1448" w:type="dxa"/>
            <w:vMerge/>
            <w:tcBorders>
              <w:top w:val="nil"/>
              <w:left w:val="single" w:sz="4" w:space="0" w:color="000000"/>
              <w:bottom w:val="single" w:sz="4" w:space="0" w:color="000000"/>
              <w:right w:val="single" w:sz="4" w:space="0" w:color="000000"/>
            </w:tcBorders>
          </w:tcPr>
          <w:p>
            <w:pPr>
              <w:widowControl w:val="0"/>
              <w:rPr>
                <w:sz w:val="22"/>
              </w:rPr>
            </w:pPr>
          </w:p>
        </w:tc>
        <w:tc>
          <w:tcPr>
            <w:tcW w:w="249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Taškinės grafikos vaizdų formatai (</w:t>
            </w:r>
            <w:r>
              <w:rPr>
                <w:i/>
                <w:iCs/>
                <w:color w:val="000000"/>
                <w:sz w:val="22"/>
              </w:rPr>
              <w:t>tiff, jpg, png</w:t>
            </w:r>
            <w:r>
              <w:rPr>
                <w:color w:val="000000"/>
                <w:sz w:val="22"/>
              </w:rPr>
              <w:t>)</w:t>
            </w:r>
          </w:p>
        </w:tc>
        <w:tc>
          <w:tcPr>
            <w:tcW w:w="7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Vienas ar keli </w:t>
            </w:r>
          </w:p>
        </w:tc>
      </w:tr>
      <w:tr>
        <w:trPr>
          <w:trHeight w:val="60"/>
        </w:trPr>
        <w:tc>
          <w:tcPr>
            <w:tcW w:w="480"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jc w:val="both"/>
              <w:rPr>
                <w:color w:val="000000"/>
                <w:sz w:val="22"/>
              </w:rPr>
            </w:pPr>
            <w:r>
              <w:rPr>
                <w:color w:val="000000"/>
                <w:sz w:val="22"/>
              </w:rPr>
              <w:t xml:space="preserve">2. </w:t>
            </w:r>
          </w:p>
        </w:tc>
        <w:tc>
          <w:tcPr>
            <w:tcW w:w="1559"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ABBYY eFormFiller duomenų formatas (</w:t>
            </w:r>
            <w:r>
              <w:rPr>
                <w:i/>
                <w:iCs/>
                <w:color w:val="000000"/>
                <w:sz w:val="22"/>
              </w:rPr>
              <w:t>ffdata</w:t>
            </w:r>
            <w:r>
              <w:rPr>
                <w:color w:val="000000"/>
                <w:sz w:val="22"/>
              </w:rPr>
              <w:t>)</w:t>
            </w:r>
          </w:p>
        </w:tc>
        <w:tc>
          <w:tcPr>
            <w:tcW w:w="1441"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Atvaizdavimo aprašo formatas (</w:t>
            </w:r>
            <w:r>
              <w:rPr>
                <w:i/>
                <w:iCs/>
                <w:color w:val="000000"/>
                <w:sz w:val="22"/>
              </w:rPr>
              <w:t>css, xsl, xslt, fo</w:t>
            </w:r>
            <w:r>
              <w:rPr>
                <w:color w:val="000000"/>
                <w:sz w:val="22"/>
              </w:rPr>
              <w:t xml:space="preserve">) </w:t>
            </w:r>
          </w:p>
        </w:tc>
        <w:tc>
          <w:tcPr>
            <w:tcW w:w="986"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Vienas </w:t>
            </w:r>
          </w:p>
        </w:tc>
        <w:tc>
          <w:tcPr>
            <w:tcW w:w="1448"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Vienas ar keli taškinės grafikos vaizdų formatų (</w:t>
            </w:r>
            <w:r>
              <w:rPr>
                <w:i/>
                <w:iCs/>
                <w:color w:val="000000"/>
                <w:sz w:val="22"/>
              </w:rPr>
              <w:t>tiff, jpg, png</w:t>
            </w:r>
            <w:r>
              <w:rPr>
                <w:color w:val="000000"/>
                <w:sz w:val="22"/>
              </w:rPr>
              <w:t>) priedai</w:t>
            </w:r>
          </w:p>
        </w:tc>
        <w:tc>
          <w:tcPr>
            <w:tcW w:w="249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Vektorinės grafikos vaizdų ir teksto formatai (</w:t>
            </w:r>
            <w:r>
              <w:rPr>
                <w:i/>
                <w:iCs/>
                <w:color w:val="000000"/>
                <w:sz w:val="22"/>
              </w:rPr>
              <w:t>pdf</w:t>
            </w:r>
            <w:r>
              <w:rPr>
                <w:color w:val="000000"/>
                <w:sz w:val="22"/>
              </w:rPr>
              <w:t>)</w:t>
            </w:r>
          </w:p>
        </w:tc>
        <w:tc>
          <w:tcPr>
            <w:tcW w:w="7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Vienas ar keli </w:t>
            </w:r>
          </w:p>
        </w:tc>
      </w:tr>
      <w:tr>
        <w:trPr>
          <w:trHeight w:val="60"/>
        </w:trPr>
        <w:tc>
          <w:tcPr>
            <w:tcW w:w="480" w:type="dxa"/>
            <w:vMerge/>
            <w:tcBorders>
              <w:top w:val="nil"/>
              <w:left w:val="single" w:sz="4" w:space="0" w:color="000000"/>
              <w:bottom w:val="single" w:sz="4" w:space="0" w:color="000000"/>
              <w:right w:val="single" w:sz="4" w:space="0" w:color="000000"/>
            </w:tcBorders>
          </w:tcPr>
          <w:p>
            <w:pPr>
              <w:widowControl w:val="0"/>
              <w:rPr>
                <w:sz w:val="22"/>
              </w:rPr>
            </w:pPr>
          </w:p>
        </w:tc>
        <w:tc>
          <w:tcPr>
            <w:tcW w:w="1559" w:type="dxa"/>
            <w:vMerge/>
            <w:tcBorders>
              <w:top w:val="nil"/>
              <w:left w:val="single" w:sz="4" w:space="0" w:color="000000"/>
              <w:bottom w:val="single" w:sz="4" w:space="0" w:color="000000"/>
              <w:right w:val="single" w:sz="4" w:space="0" w:color="000000"/>
            </w:tcBorders>
          </w:tcPr>
          <w:p>
            <w:pPr>
              <w:widowControl w:val="0"/>
              <w:rPr>
                <w:sz w:val="22"/>
              </w:rPr>
            </w:pPr>
          </w:p>
        </w:tc>
        <w:tc>
          <w:tcPr>
            <w:tcW w:w="1441" w:type="dxa"/>
            <w:vMerge/>
            <w:tcBorders>
              <w:top w:val="nil"/>
              <w:left w:val="single" w:sz="4" w:space="0" w:color="000000"/>
              <w:bottom w:val="single" w:sz="4" w:space="0" w:color="000000"/>
              <w:right w:val="single" w:sz="4" w:space="0" w:color="000000"/>
            </w:tcBorders>
          </w:tcPr>
          <w:p>
            <w:pPr>
              <w:widowControl w:val="0"/>
              <w:rPr>
                <w:sz w:val="22"/>
              </w:rPr>
            </w:pPr>
          </w:p>
        </w:tc>
        <w:tc>
          <w:tcPr>
            <w:tcW w:w="986" w:type="dxa"/>
            <w:vMerge/>
            <w:tcBorders>
              <w:top w:val="nil"/>
              <w:left w:val="single" w:sz="4" w:space="0" w:color="000000"/>
              <w:bottom w:val="single" w:sz="4" w:space="0" w:color="000000"/>
              <w:right w:val="single" w:sz="4" w:space="0" w:color="000000"/>
            </w:tcBorders>
          </w:tcPr>
          <w:p>
            <w:pPr>
              <w:widowControl w:val="0"/>
              <w:rPr>
                <w:sz w:val="22"/>
              </w:rPr>
            </w:pPr>
          </w:p>
        </w:tc>
        <w:tc>
          <w:tcPr>
            <w:tcW w:w="1448" w:type="dxa"/>
            <w:vMerge/>
            <w:tcBorders>
              <w:top w:val="nil"/>
              <w:left w:val="single" w:sz="4" w:space="0" w:color="000000"/>
              <w:bottom w:val="single" w:sz="4" w:space="0" w:color="000000"/>
              <w:right w:val="single" w:sz="4" w:space="0" w:color="000000"/>
            </w:tcBorders>
          </w:tcPr>
          <w:p>
            <w:pPr>
              <w:widowControl w:val="0"/>
              <w:rPr>
                <w:sz w:val="22"/>
              </w:rPr>
            </w:pPr>
          </w:p>
        </w:tc>
        <w:tc>
          <w:tcPr>
            <w:tcW w:w="249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Taškinės grafikos vaizdų formatai (</w:t>
            </w:r>
            <w:r>
              <w:rPr>
                <w:i/>
                <w:iCs/>
                <w:color w:val="000000"/>
                <w:sz w:val="22"/>
              </w:rPr>
              <w:t>tiff, jpg, png</w:t>
            </w:r>
            <w:r>
              <w:rPr>
                <w:color w:val="000000"/>
                <w:sz w:val="22"/>
              </w:rPr>
              <w:t>)</w:t>
            </w:r>
          </w:p>
        </w:tc>
        <w:tc>
          <w:tcPr>
            <w:tcW w:w="7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Vienas ar keli </w:t>
            </w:r>
          </w:p>
        </w:tc>
      </w:tr>
      <w:tr>
        <w:trPr>
          <w:trHeight w:val="60"/>
        </w:trPr>
        <w:tc>
          <w:tcPr>
            <w:tcW w:w="480"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jc w:val="both"/>
              <w:rPr>
                <w:color w:val="000000"/>
                <w:sz w:val="22"/>
              </w:rPr>
            </w:pPr>
            <w:r>
              <w:rPr>
                <w:color w:val="000000"/>
                <w:sz w:val="22"/>
              </w:rPr>
              <w:t xml:space="preserve">3. </w:t>
            </w:r>
          </w:p>
        </w:tc>
        <w:tc>
          <w:tcPr>
            <w:tcW w:w="1559"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Išplėstinės dokumentų aprašų kalbos (XML) formatas (</w:t>
            </w:r>
            <w:r>
              <w:rPr>
                <w:i/>
                <w:iCs/>
                <w:color w:val="000000"/>
                <w:sz w:val="22"/>
              </w:rPr>
              <w:t>xml</w:t>
            </w:r>
            <w:r>
              <w:rPr>
                <w:color w:val="000000"/>
                <w:sz w:val="22"/>
              </w:rPr>
              <w:t>)</w:t>
            </w:r>
          </w:p>
        </w:tc>
        <w:tc>
          <w:tcPr>
            <w:tcW w:w="1441"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Atvaizdavimo aprašo formatas (</w:t>
            </w:r>
            <w:r>
              <w:rPr>
                <w:i/>
                <w:iCs/>
                <w:color w:val="000000"/>
                <w:sz w:val="22"/>
              </w:rPr>
              <w:t>css, xsl, xslt, fo</w:t>
            </w:r>
            <w:r>
              <w:rPr>
                <w:color w:val="000000"/>
                <w:sz w:val="22"/>
              </w:rPr>
              <w:t xml:space="preserve">) </w:t>
            </w:r>
          </w:p>
        </w:tc>
        <w:tc>
          <w:tcPr>
            <w:tcW w:w="986"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Vienas </w:t>
            </w:r>
          </w:p>
        </w:tc>
        <w:tc>
          <w:tcPr>
            <w:tcW w:w="1448"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Vienas ar keli taškinės grafikos vaizdų formatų (</w:t>
            </w:r>
            <w:r>
              <w:rPr>
                <w:i/>
                <w:iCs/>
                <w:color w:val="000000"/>
                <w:sz w:val="22"/>
              </w:rPr>
              <w:t>tiff, jpg, png</w:t>
            </w:r>
            <w:r>
              <w:rPr>
                <w:color w:val="000000"/>
                <w:sz w:val="22"/>
              </w:rPr>
              <w:t>) priedai</w:t>
            </w:r>
          </w:p>
        </w:tc>
        <w:tc>
          <w:tcPr>
            <w:tcW w:w="249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Vektorinės grafikos vaizdų ir teksto formatai (</w:t>
            </w:r>
            <w:r>
              <w:rPr>
                <w:i/>
                <w:iCs/>
                <w:color w:val="000000"/>
                <w:sz w:val="22"/>
              </w:rPr>
              <w:t>pdf</w:t>
            </w:r>
            <w:r>
              <w:rPr>
                <w:color w:val="000000"/>
                <w:sz w:val="22"/>
              </w:rPr>
              <w:t>)</w:t>
            </w:r>
          </w:p>
        </w:tc>
        <w:tc>
          <w:tcPr>
            <w:tcW w:w="7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Vienas ar keli </w:t>
            </w:r>
          </w:p>
        </w:tc>
      </w:tr>
      <w:tr>
        <w:trPr>
          <w:trHeight w:val="60"/>
        </w:trPr>
        <w:tc>
          <w:tcPr>
            <w:tcW w:w="480" w:type="dxa"/>
            <w:vMerge/>
            <w:tcBorders>
              <w:top w:val="nil"/>
              <w:left w:val="single" w:sz="4" w:space="0" w:color="000000"/>
              <w:bottom w:val="single" w:sz="4" w:space="0" w:color="000000"/>
              <w:right w:val="single" w:sz="4" w:space="0" w:color="000000"/>
            </w:tcBorders>
          </w:tcPr>
          <w:p>
            <w:pPr>
              <w:widowControl w:val="0"/>
              <w:rPr>
                <w:sz w:val="22"/>
              </w:rPr>
            </w:pPr>
          </w:p>
        </w:tc>
        <w:tc>
          <w:tcPr>
            <w:tcW w:w="1559" w:type="dxa"/>
            <w:vMerge/>
            <w:tcBorders>
              <w:top w:val="nil"/>
              <w:left w:val="single" w:sz="4" w:space="0" w:color="000000"/>
              <w:bottom w:val="single" w:sz="4" w:space="0" w:color="000000"/>
              <w:right w:val="single" w:sz="4" w:space="0" w:color="000000"/>
            </w:tcBorders>
          </w:tcPr>
          <w:p>
            <w:pPr>
              <w:widowControl w:val="0"/>
              <w:rPr>
                <w:sz w:val="22"/>
              </w:rPr>
            </w:pPr>
          </w:p>
        </w:tc>
        <w:tc>
          <w:tcPr>
            <w:tcW w:w="1441" w:type="dxa"/>
            <w:vMerge/>
            <w:tcBorders>
              <w:top w:val="nil"/>
              <w:left w:val="single" w:sz="4" w:space="0" w:color="000000"/>
              <w:bottom w:val="single" w:sz="4" w:space="0" w:color="000000"/>
              <w:right w:val="single" w:sz="4" w:space="0" w:color="000000"/>
            </w:tcBorders>
          </w:tcPr>
          <w:p>
            <w:pPr>
              <w:widowControl w:val="0"/>
              <w:rPr>
                <w:sz w:val="22"/>
              </w:rPr>
            </w:pPr>
          </w:p>
        </w:tc>
        <w:tc>
          <w:tcPr>
            <w:tcW w:w="986" w:type="dxa"/>
            <w:vMerge/>
            <w:tcBorders>
              <w:top w:val="nil"/>
              <w:left w:val="single" w:sz="4" w:space="0" w:color="000000"/>
              <w:bottom w:val="single" w:sz="4" w:space="0" w:color="000000"/>
              <w:right w:val="single" w:sz="4" w:space="0" w:color="000000"/>
            </w:tcBorders>
          </w:tcPr>
          <w:p>
            <w:pPr>
              <w:widowControl w:val="0"/>
              <w:rPr>
                <w:sz w:val="22"/>
              </w:rPr>
            </w:pPr>
          </w:p>
        </w:tc>
        <w:tc>
          <w:tcPr>
            <w:tcW w:w="1448" w:type="dxa"/>
            <w:vMerge/>
            <w:tcBorders>
              <w:top w:val="nil"/>
              <w:left w:val="single" w:sz="4" w:space="0" w:color="000000"/>
              <w:bottom w:val="single" w:sz="4" w:space="0" w:color="000000"/>
              <w:right w:val="single" w:sz="4" w:space="0" w:color="000000"/>
            </w:tcBorders>
          </w:tcPr>
          <w:p>
            <w:pPr>
              <w:widowControl w:val="0"/>
              <w:rPr>
                <w:sz w:val="22"/>
              </w:rPr>
            </w:pPr>
          </w:p>
        </w:tc>
        <w:tc>
          <w:tcPr>
            <w:tcW w:w="249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Taškinės grafikos vaizdų formatai (</w:t>
            </w:r>
            <w:r>
              <w:rPr>
                <w:i/>
                <w:iCs/>
                <w:color w:val="000000"/>
                <w:sz w:val="22"/>
              </w:rPr>
              <w:t>tiff, jpg, png</w:t>
            </w:r>
            <w:r>
              <w:rPr>
                <w:color w:val="000000"/>
                <w:sz w:val="22"/>
              </w:rPr>
              <w:t>)</w:t>
            </w:r>
          </w:p>
        </w:tc>
        <w:tc>
          <w:tcPr>
            <w:tcW w:w="7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Vienas ar keli </w:t>
            </w:r>
          </w:p>
        </w:tc>
      </w:tr>
      <w:tr>
        <w:trPr>
          <w:trHeight w:val="60"/>
        </w:trPr>
        <w:tc>
          <w:tcPr>
            <w:tcW w:w="480"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jc w:val="both"/>
              <w:rPr>
                <w:color w:val="000000"/>
                <w:sz w:val="22"/>
              </w:rPr>
            </w:pPr>
            <w:r>
              <w:rPr>
                <w:color w:val="000000"/>
                <w:sz w:val="22"/>
              </w:rPr>
              <w:t xml:space="preserve">4. </w:t>
            </w:r>
          </w:p>
        </w:tc>
        <w:tc>
          <w:tcPr>
            <w:tcW w:w="1559"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Vektorinės grafikos vaizdų ir teksto formatai (</w:t>
            </w:r>
            <w:r>
              <w:rPr>
                <w:i/>
                <w:iCs/>
                <w:color w:val="000000"/>
                <w:sz w:val="22"/>
              </w:rPr>
              <w:t>pdf</w:t>
            </w:r>
            <w:r>
              <w:rPr>
                <w:color w:val="000000"/>
                <w:sz w:val="22"/>
              </w:rPr>
              <w:t>)</w:t>
            </w:r>
          </w:p>
        </w:tc>
        <w:tc>
          <w:tcPr>
            <w:tcW w:w="1441"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ABBYY eFormFiller duomenų formatas (</w:t>
            </w:r>
            <w:r>
              <w:rPr>
                <w:i/>
                <w:iCs/>
                <w:color w:val="000000"/>
                <w:sz w:val="22"/>
              </w:rPr>
              <w:t>ffdata</w:t>
            </w:r>
            <w:r>
              <w:rPr>
                <w:color w:val="000000"/>
                <w:sz w:val="22"/>
              </w:rPr>
              <w:t>)</w:t>
            </w:r>
          </w:p>
        </w:tc>
        <w:tc>
          <w:tcPr>
            <w:tcW w:w="986"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Vienas </w:t>
            </w:r>
          </w:p>
        </w:tc>
        <w:tc>
          <w:tcPr>
            <w:tcW w:w="1448"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Vienas ABBYY eFormFiller šablonų formato (</w:t>
            </w:r>
            <w:r>
              <w:rPr>
                <w:i/>
                <w:iCs/>
                <w:color w:val="000000"/>
                <w:sz w:val="22"/>
              </w:rPr>
              <w:t>mxfd</w:t>
            </w:r>
            <w:r>
              <w:rPr>
                <w:color w:val="000000"/>
                <w:sz w:val="22"/>
              </w:rPr>
              <w:t>) priedas</w:t>
            </w:r>
          </w:p>
        </w:tc>
        <w:tc>
          <w:tcPr>
            <w:tcW w:w="249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Vektorinės grafikos vaizdų ir teksto formatai (</w:t>
            </w:r>
            <w:r>
              <w:rPr>
                <w:i/>
                <w:iCs/>
                <w:color w:val="000000"/>
                <w:sz w:val="22"/>
              </w:rPr>
              <w:t>pdf</w:t>
            </w:r>
            <w:r>
              <w:rPr>
                <w:color w:val="000000"/>
                <w:sz w:val="22"/>
              </w:rPr>
              <w:t>)</w:t>
            </w:r>
          </w:p>
        </w:tc>
        <w:tc>
          <w:tcPr>
            <w:tcW w:w="7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Vienas ar keli </w:t>
            </w:r>
          </w:p>
        </w:tc>
      </w:tr>
      <w:tr>
        <w:trPr>
          <w:trHeight w:val="60"/>
        </w:trPr>
        <w:tc>
          <w:tcPr>
            <w:tcW w:w="480" w:type="dxa"/>
            <w:vMerge/>
            <w:tcBorders>
              <w:top w:val="nil"/>
              <w:left w:val="single" w:sz="4" w:space="0" w:color="000000"/>
              <w:bottom w:val="single" w:sz="4" w:space="0" w:color="000000"/>
              <w:right w:val="single" w:sz="4" w:space="0" w:color="000000"/>
            </w:tcBorders>
          </w:tcPr>
          <w:p>
            <w:pPr>
              <w:widowControl w:val="0"/>
              <w:rPr>
                <w:sz w:val="22"/>
              </w:rPr>
            </w:pPr>
          </w:p>
        </w:tc>
        <w:tc>
          <w:tcPr>
            <w:tcW w:w="1559" w:type="dxa"/>
            <w:vMerge/>
            <w:tcBorders>
              <w:top w:val="nil"/>
              <w:left w:val="single" w:sz="4" w:space="0" w:color="000000"/>
              <w:bottom w:val="single" w:sz="4" w:space="0" w:color="000000"/>
              <w:right w:val="single" w:sz="4" w:space="0" w:color="000000"/>
            </w:tcBorders>
          </w:tcPr>
          <w:p>
            <w:pPr>
              <w:widowControl w:val="0"/>
              <w:rPr>
                <w:sz w:val="22"/>
              </w:rPr>
            </w:pPr>
          </w:p>
        </w:tc>
        <w:tc>
          <w:tcPr>
            <w:tcW w:w="1441" w:type="dxa"/>
            <w:vMerge/>
            <w:tcBorders>
              <w:top w:val="nil"/>
              <w:left w:val="single" w:sz="4" w:space="0" w:color="000000"/>
              <w:bottom w:val="single" w:sz="4" w:space="0" w:color="000000"/>
              <w:right w:val="single" w:sz="4" w:space="0" w:color="000000"/>
            </w:tcBorders>
          </w:tcPr>
          <w:p>
            <w:pPr>
              <w:widowControl w:val="0"/>
              <w:rPr>
                <w:sz w:val="22"/>
              </w:rPr>
            </w:pPr>
          </w:p>
        </w:tc>
        <w:tc>
          <w:tcPr>
            <w:tcW w:w="986" w:type="dxa"/>
            <w:vMerge/>
            <w:tcBorders>
              <w:top w:val="nil"/>
              <w:left w:val="single" w:sz="4" w:space="0" w:color="000000"/>
              <w:bottom w:val="single" w:sz="4" w:space="0" w:color="000000"/>
              <w:right w:val="single" w:sz="4" w:space="0" w:color="000000"/>
            </w:tcBorders>
          </w:tcPr>
          <w:p>
            <w:pPr>
              <w:widowControl w:val="0"/>
              <w:rPr>
                <w:sz w:val="22"/>
              </w:rPr>
            </w:pPr>
          </w:p>
        </w:tc>
        <w:tc>
          <w:tcPr>
            <w:tcW w:w="1448" w:type="dxa"/>
            <w:vMerge/>
            <w:tcBorders>
              <w:top w:val="nil"/>
              <w:left w:val="single" w:sz="4" w:space="0" w:color="000000"/>
              <w:bottom w:val="single" w:sz="4" w:space="0" w:color="000000"/>
              <w:right w:val="single" w:sz="4" w:space="0" w:color="000000"/>
            </w:tcBorders>
          </w:tcPr>
          <w:p>
            <w:pPr>
              <w:widowControl w:val="0"/>
              <w:rPr>
                <w:sz w:val="22"/>
              </w:rPr>
            </w:pPr>
          </w:p>
        </w:tc>
        <w:tc>
          <w:tcPr>
            <w:tcW w:w="249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Taškinės grafikos vaizdų formatai (</w:t>
            </w:r>
            <w:r>
              <w:rPr>
                <w:i/>
                <w:iCs/>
                <w:color w:val="000000"/>
                <w:sz w:val="22"/>
              </w:rPr>
              <w:t>tiff, jpg, png</w:t>
            </w:r>
            <w:r>
              <w:rPr>
                <w:color w:val="000000"/>
                <w:sz w:val="22"/>
              </w:rPr>
              <w:t>)</w:t>
            </w:r>
          </w:p>
        </w:tc>
        <w:tc>
          <w:tcPr>
            <w:tcW w:w="7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Vienas ar keli </w:t>
            </w:r>
          </w:p>
        </w:tc>
      </w:tr>
      <w:tr>
        <w:trPr>
          <w:trHeight w:val="60"/>
        </w:trPr>
        <w:tc>
          <w:tcPr>
            <w:tcW w:w="480"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jc w:val="both"/>
              <w:rPr>
                <w:color w:val="000000"/>
                <w:sz w:val="22"/>
              </w:rPr>
            </w:pPr>
            <w:r>
              <w:rPr>
                <w:color w:val="000000"/>
                <w:sz w:val="22"/>
              </w:rPr>
              <w:t xml:space="preserve">5. </w:t>
            </w:r>
          </w:p>
        </w:tc>
        <w:tc>
          <w:tcPr>
            <w:tcW w:w="1559"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Vektorinės grafikos vaizdų ir teksto formatai (</w:t>
            </w:r>
            <w:r>
              <w:rPr>
                <w:i/>
                <w:iCs/>
                <w:color w:val="000000"/>
                <w:sz w:val="22"/>
              </w:rPr>
              <w:t>pdf</w:t>
            </w:r>
            <w:r>
              <w:rPr>
                <w:color w:val="000000"/>
                <w:sz w:val="22"/>
              </w:rPr>
              <w:t>)</w:t>
            </w:r>
          </w:p>
        </w:tc>
        <w:tc>
          <w:tcPr>
            <w:tcW w:w="1441"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Išplėstinės dokumentų aprašų kalbos (XML) formatas </w:t>
            </w:r>
          </w:p>
        </w:tc>
        <w:tc>
          <w:tcPr>
            <w:tcW w:w="986"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Vienas </w:t>
            </w:r>
          </w:p>
        </w:tc>
        <w:tc>
          <w:tcPr>
            <w:tcW w:w="1448" w:type="dxa"/>
            <w:vMerge w:val="restart"/>
            <w:tcBorders>
              <w:top w:val="single" w:sz="4" w:space="0" w:color="000000"/>
              <w:left w:val="single" w:sz="4" w:space="0" w:color="000000"/>
              <w:bottom w:val="nil"/>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 </w:t>
            </w:r>
          </w:p>
        </w:tc>
        <w:tc>
          <w:tcPr>
            <w:tcW w:w="249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Vektorinės grafikos vaizdų ir teksto formatai (</w:t>
            </w:r>
            <w:r>
              <w:rPr>
                <w:i/>
                <w:iCs/>
                <w:color w:val="000000"/>
                <w:sz w:val="22"/>
              </w:rPr>
              <w:t>pdf</w:t>
            </w:r>
            <w:r>
              <w:rPr>
                <w:color w:val="000000"/>
                <w:sz w:val="22"/>
              </w:rPr>
              <w:t>)</w:t>
            </w:r>
          </w:p>
        </w:tc>
        <w:tc>
          <w:tcPr>
            <w:tcW w:w="7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Vienas ar keli </w:t>
            </w:r>
          </w:p>
        </w:tc>
      </w:tr>
      <w:tr>
        <w:trPr>
          <w:trHeight w:val="60"/>
        </w:trPr>
        <w:tc>
          <w:tcPr>
            <w:tcW w:w="480" w:type="dxa"/>
            <w:vMerge/>
            <w:tcBorders>
              <w:top w:val="nil"/>
              <w:left w:val="single" w:sz="4" w:space="0" w:color="000000"/>
              <w:bottom w:val="single" w:sz="4" w:space="0" w:color="000000"/>
              <w:right w:val="single" w:sz="4" w:space="0" w:color="000000"/>
            </w:tcBorders>
          </w:tcPr>
          <w:p>
            <w:pPr>
              <w:widowControl w:val="0"/>
              <w:rPr>
                <w:sz w:val="22"/>
              </w:rPr>
            </w:pPr>
          </w:p>
        </w:tc>
        <w:tc>
          <w:tcPr>
            <w:tcW w:w="1559" w:type="dxa"/>
            <w:vMerge/>
            <w:tcBorders>
              <w:top w:val="nil"/>
              <w:left w:val="single" w:sz="4" w:space="0" w:color="000000"/>
              <w:bottom w:val="single" w:sz="4" w:space="0" w:color="000000"/>
              <w:right w:val="single" w:sz="4" w:space="0" w:color="000000"/>
            </w:tcBorders>
          </w:tcPr>
          <w:p>
            <w:pPr>
              <w:widowControl w:val="0"/>
              <w:rPr>
                <w:sz w:val="22"/>
              </w:rPr>
            </w:pPr>
          </w:p>
        </w:tc>
        <w:tc>
          <w:tcPr>
            <w:tcW w:w="1441" w:type="dxa"/>
            <w:vMerge/>
            <w:tcBorders>
              <w:top w:val="nil"/>
              <w:left w:val="single" w:sz="4" w:space="0" w:color="000000"/>
              <w:bottom w:val="single" w:sz="4" w:space="0" w:color="000000"/>
              <w:right w:val="single" w:sz="4" w:space="0" w:color="000000"/>
            </w:tcBorders>
          </w:tcPr>
          <w:p>
            <w:pPr>
              <w:widowControl w:val="0"/>
              <w:rPr>
                <w:sz w:val="22"/>
              </w:rPr>
            </w:pPr>
          </w:p>
        </w:tc>
        <w:tc>
          <w:tcPr>
            <w:tcW w:w="986" w:type="dxa"/>
            <w:vMerge/>
            <w:tcBorders>
              <w:top w:val="nil"/>
              <w:left w:val="single" w:sz="4" w:space="0" w:color="000000"/>
              <w:bottom w:val="single" w:sz="4" w:space="0" w:color="000000"/>
              <w:right w:val="single" w:sz="4" w:space="0" w:color="000000"/>
            </w:tcBorders>
          </w:tcPr>
          <w:p>
            <w:pPr>
              <w:widowControl w:val="0"/>
              <w:rPr>
                <w:sz w:val="22"/>
              </w:rPr>
            </w:pPr>
          </w:p>
        </w:tc>
        <w:tc>
          <w:tcPr>
            <w:tcW w:w="1448" w:type="dxa"/>
            <w:vMerge/>
            <w:tcBorders>
              <w:top w:val="nil"/>
              <w:left w:val="single" w:sz="4" w:space="0" w:color="000000"/>
              <w:bottom w:val="single" w:sz="4" w:space="0" w:color="000000"/>
              <w:right w:val="single" w:sz="4" w:space="0" w:color="000000"/>
            </w:tcBorders>
          </w:tcPr>
          <w:p>
            <w:pPr>
              <w:widowControl w:val="0"/>
              <w:rPr>
                <w:sz w:val="22"/>
              </w:rPr>
            </w:pPr>
          </w:p>
        </w:tc>
        <w:tc>
          <w:tcPr>
            <w:tcW w:w="249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Taškinės grafikos vaizdų formatai (</w:t>
            </w:r>
            <w:r>
              <w:rPr>
                <w:i/>
                <w:iCs/>
                <w:color w:val="000000"/>
                <w:sz w:val="22"/>
              </w:rPr>
              <w:t>tiff, jpg, png</w:t>
            </w:r>
            <w:r>
              <w:rPr>
                <w:color w:val="000000"/>
                <w:sz w:val="22"/>
              </w:rPr>
              <w:t>)</w:t>
            </w:r>
          </w:p>
        </w:tc>
        <w:tc>
          <w:tcPr>
            <w:tcW w:w="7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widowControl w:val="0"/>
              <w:suppressAutoHyphens/>
              <w:rPr>
                <w:color w:val="000000"/>
                <w:sz w:val="22"/>
              </w:rPr>
            </w:pPr>
            <w:r>
              <w:rPr>
                <w:color w:val="000000"/>
                <w:sz w:val="22"/>
              </w:rPr>
              <w:t xml:space="preserve">Vienas ar keli </w:t>
            </w:r>
          </w:p>
        </w:tc>
      </w:tr>
    </w:tbl>
    <w:p>
      <w:pPr>
        <w:widowControl w:val="0"/>
        <w:suppressAutoHyphens/>
        <w:jc w:val="both"/>
        <w:rPr>
          <w:color w:val="000000"/>
        </w:rPr>
      </w:pPr>
    </w:p>
    <w:p>
      <w:pPr>
        <w:widowControl w:val="0"/>
        <w:suppressAutoHyphens/>
        <w:jc w:val="center"/>
        <w:rPr>
          <w:color w:val="000000"/>
        </w:rPr>
      </w:pPr>
      <w:r>
        <w:rPr>
          <w:color w:val="000000"/>
        </w:rPr>
        <w:t>_________________</w:t>
      </w:r>
    </w:p>
    <w:p>
      <w:pPr>
        <w:widowControl w:val="0"/>
        <w:suppressAutoHyphens/>
        <w:ind w:firstLine="5102"/>
        <w:rPr>
          <w:color w:val="000000"/>
        </w:rPr>
      </w:pPr>
      <w:r>
        <w:rPr>
          <w:color w:val="000000"/>
        </w:rPr>
        <w:br w:type="page"/>
      </w:r>
    </w:p>
    <w:p>
      <w:pPr>
        <w:widowControl w:val="0"/>
        <w:suppressAutoHyphens/>
        <w:ind w:firstLine="5102"/>
        <w:rPr>
          <w:color w:val="000000"/>
        </w:rPr>
      </w:pPr>
      <w:r>
        <w:rPr>
          <w:color w:val="000000"/>
        </w:rPr>
        <w:t xml:space="preserve">Elektroniniu parašu pasirašyto </w:t>
      </w:r>
    </w:p>
    <w:p>
      <w:pPr>
        <w:widowControl w:val="0"/>
        <w:suppressAutoHyphens/>
        <w:ind w:firstLine="5102"/>
        <w:rPr>
          <w:color w:val="000000"/>
        </w:rPr>
      </w:pPr>
      <w:r>
        <w:rPr>
          <w:color w:val="000000"/>
        </w:rPr>
        <w:t xml:space="preserve">kompiuterio skaitomo elektroninio </w:t>
      </w:r>
    </w:p>
    <w:p>
      <w:pPr>
        <w:widowControl w:val="0"/>
        <w:suppressAutoHyphens/>
        <w:ind w:firstLine="5102"/>
        <w:rPr>
          <w:color w:val="000000"/>
        </w:rPr>
      </w:pPr>
      <w:r>
        <w:rPr>
          <w:color w:val="000000"/>
        </w:rPr>
        <w:t>dokumento specifikacijos MDOC-V1.0</w:t>
      </w:r>
    </w:p>
    <w:p>
      <w:pPr>
        <w:widowControl w:val="0"/>
        <w:suppressAutoHyphens/>
        <w:ind w:firstLine="5102"/>
        <w:rPr>
          <w:color w:val="000000"/>
        </w:rPr>
      </w:pPr>
      <w:r>
        <w:rPr>
          <w:color w:val="000000"/>
        </w:rPr>
        <w:t>3</w:t>
      </w:r>
      <w:r>
        <w:rPr>
          <w:color w:val="000000"/>
        </w:rPr>
        <w:t xml:space="preserve"> priedas</w:t>
      </w:r>
    </w:p>
    <w:p>
      <w:pPr>
        <w:widowControl w:val="0"/>
        <w:suppressAutoHyphens/>
        <w:jc w:val="both"/>
        <w:rPr>
          <w:color w:val="000000"/>
        </w:rPr>
      </w:pPr>
    </w:p>
    <w:p>
      <w:pPr>
        <w:widowControl w:val="0"/>
        <w:suppressAutoHyphens/>
        <w:jc w:val="center"/>
        <w:rPr>
          <w:b/>
          <w:bCs/>
          <w:caps/>
          <w:color w:val="000000"/>
        </w:rPr>
      </w:pPr>
      <w:r>
        <w:rPr>
          <w:b/>
          <w:bCs/>
          <w:caps/>
          <w:color w:val="000000"/>
        </w:rPr>
        <w:t>STANDARTŲ, REKOMENDACIJŲ IR KITŲ DOKUMENTŲ SĄRAŠAS</w:t>
      </w:r>
    </w:p>
    <w:p>
      <w:pPr>
        <w:widowControl w:val="0"/>
        <w:suppressAutoHyphens/>
        <w:jc w:val="both"/>
        <w:rPr>
          <w:color w:val="000000"/>
        </w:rPr>
      </w:pPr>
    </w:p>
    <w:p>
      <w:pPr>
        <w:widowControl w:val="0"/>
        <w:suppressAutoHyphens/>
        <w:ind w:firstLine="567"/>
        <w:jc w:val="both"/>
        <w:rPr>
          <w:color w:val="000000"/>
        </w:rPr>
      </w:pPr>
      <w:r>
        <w:rPr>
          <w:color w:val="000000"/>
        </w:rPr>
        <w:t>1</w:t>
      </w:r>
      <w:r>
        <w:rPr>
          <w:color w:val="000000"/>
        </w:rPr>
        <w:t>. Elektroniniu parašu pasirašyto elektroninio dokumento specifikacija ADOC-V1.0.</w:t>
      </w:r>
    </w:p>
    <w:p>
      <w:pPr>
        <w:widowControl w:val="0"/>
        <w:suppressAutoHyphens/>
        <w:ind w:firstLine="567"/>
        <w:jc w:val="both"/>
        <w:rPr>
          <w:color w:val="000000"/>
        </w:rPr>
      </w:pPr>
      <w:r>
        <w:rPr>
          <w:color w:val="000000"/>
        </w:rPr>
        <w:t>2</w:t>
      </w:r>
      <w:r>
        <w:rPr>
          <w:color w:val="000000"/>
        </w:rPr>
        <w:t>. W3C rekomendacija „Pakopinės stilių lentelės“ (angl. „Cascading Style Sheets“), http://www.w3.org/TR/CSS2/, 2009.</w:t>
      </w:r>
    </w:p>
    <w:p>
      <w:pPr>
        <w:widowControl w:val="0"/>
        <w:suppressAutoHyphens/>
        <w:ind w:firstLine="567"/>
        <w:jc w:val="both"/>
        <w:rPr>
          <w:color w:val="000000"/>
        </w:rPr>
      </w:pPr>
      <w:r>
        <w:rPr>
          <w:color w:val="000000"/>
        </w:rPr>
        <w:t>3</w:t>
      </w:r>
      <w:r>
        <w:rPr>
          <w:color w:val="000000"/>
        </w:rPr>
        <w:t>. W3C rekomendacija „Hiperteksto dokumentų aprašų kalba“ (angl. „Hypertext Markup Language“), http://www.w3.org/TR/REC-html40/, 1999.</w:t>
      </w:r>
    </w:p>
    <w:p>
      <w:pPr>
        <w:widowControl w:val="0"/>
        <w:suppressAutoHyphens/>
        <w:ind w:firstLine="567"/>
        <w:jc w:val="both"/>
        <w:rPr>
          <w:color w:val="000000"/>
        </w:rPr>
      </w:pPr>
      <w:r>
        <w:rPr>
          <w:color w:val="000000"/>
        </w:rPr>
        <w:t>4</w:t>
      </w:r>
      <w:r>
        <w:rPr>
          <w:color w:val="000000"/>
        </w:rPr>
        <w:t>. W3C rekomendacija „Išplėstinė hiperteksto dokumentų aprašų kalba (antras leidimas)“ (angl. „The Extensible HyperText Markup Language (Second Edition)“), http://www.w3.org/TR/2002/REC-xhtml1-20020801, 2002.</w:t>
      </w:r>
    </w:p>
    <w:p>
      <w:pPr>
        <w:widowControl w:val="0"/>
        <w:suppressAutoHyphens/>
        <w:ind w:firstLine="567"/>
        <w:jc w:val="both"/>
        <w:rPr>
          <w:color w:val="000000"/>
        </w:rPr>
      </w:pPr>
      <w:r>
        <w:rPr>
          <w:color w:val="000000"/>
        </w:rPr>
        <w:t>5</w:t>
      </w:r>
      <w:r>
        <w:rPr>
          <w:color w:val="000000"/>
        </w:rPr>
        <w:t>. RFC 3986 „Universalusis išteklių identifikatorius (URI): Bendroji sintaksė“ (angl. „Uniform Resource Identifier (URI): Generic Syntax“), http://www.ietf.org/rfc/rfc3986.txt, 2005.</w:t>
      </w:r>
    </w:p>
    <w:p>
      <w:pPr>
        <w:widowControl w:val="0"/>
        <w:suppressAutoHyphens/>
        <w:ind w:firstLine="567"/>
        <w:jc w:val="both"/>
        <w:rPr>
          <w:color w:val="000000"/>
        </w:rPr>
      </w:pPr>
      <w:r>
        <w:rPr>
          <w:color w:val="000000"/>
        </w:rPr>
        <w:t>6</w:t>
      </w:r>
      <w:r>
        <w:rPr>
          <w:color w:val="000000"/>
        </w:rPr>
        <w:t>. W3C rekomendacija „Išplėstinė dokumentų aprašų kalba (penktas leidimas)“ (angl. „Extensible Markup Language – XML (Fifth Edition)“), http://www.w3.org/TR/2008/REC-xml-20081126/, 2008.</w:t>
      </w:r>
    </w:p>
    <w:p>
      <w:pPr>
        <w:widowControl w:val="0"/>
        <w:suppressAutoHyphens/>
        <w:ind w:firstLine="567"/>
        <w:jc w:val="both"/>
        <w:rPr>
          <w:color w:val="000000"/>
        </w:rPr>
      </w:pPr>
      <w:r>
        <w:rPr>
          <w:color w:val="000000"/>
        </w:rPr>
        <w:t>7</w:t>
      </w:r>
      <w:r>
        <w:rPr>
          <w:color w:val="000000"/>
        </w:rPr>
        <w:t>. W3C rekomendacija „Išplėstinė stilių lentelių kalba (XSL)“ (angl. „Extensible Stylesheet Language (XSL)“) http://www.w3.org/TR/2006/REC-xsl11-20061205/, 2006.</w:t>
      </w:r>
    </w:p>
    <w:p>
      <w:pPr>
        <w:widowControl w:val="0"/>
        <w:suppressAutoHyphens/>
        <w:ind w:firstLine="567"/>
        <w:jc w:val="both"/>
        <w:rPr>
          <w:color w:val="000000"/>
        </w:rPr>
      </w:pPr>
      <w:r>
        <w:rPr>
          <w:color w:val="000000"/>
          <w:spacing w:val="-6"/>
        </w:rPr>
        <w:t>8</w:t>
      </w:r>
      <w:r>
        <w:rPr>
          <w:color w:val="000000"/>
          <w:spacing w:val="-6"/>
        </w:rPr>
        <w:t>. W3C rekomendacija „XSL transformacijos“ (angl. „XSL Transformations“), http://www.w3.org/TR/1999/REC-xslt-19991116,</w:t>
      </w:r>
      <w:r>
        <w:rPr>
          <w:color w:val="000000"/>
        </w:rPr>
        <w:t xml:space="preserve"> 1999.</w:t>
      </w:r>
    </w:p>
    <w:p>
      <w:pPr>
        <w:widowControl w:val="0"/>
        <w:suppressAutoHyphens/>
        <w:jc w:val="both"/>
        <w:rPr>
          <w:color w:val="000000"/>
        </w:rPr>
      </w:pPr>
    </w:p>
    <w:p>
      <w:pPr>
        <w:widowControl w:val="0"/>
        <w:suppressAutoHyphens/>
        <w:jc w:val="center"/>
      </w:pPr>
      <w:r>
        <w:rPr>
          <w:color w:val="000000"/>
        </w:rPr>
        <w:t>_________________</w:t>
      </w:r>
    </w:p>
    <w:p/>
    <w:p>
      <w:pPr>
        <w:jc w:val="both"/>
        <w:rPr>
          <w:rFonts w:ascii="Times New Roman" w:hAnsi="Times New Roman"/>
          <w:sz w:val="20"/>
          <w:b/>
        </w:rPr>
      </w:pPr>
    </w:p>
    <w:p>
      <w:pPr>
        <w:jc w:val="both"/>
        <w:rPr>
          <w:rFonts w:ascii="Times New Roman" w:hAnsi="Times New Roman"/>
          <w:sz w:val="20"/>
          <w:b/>
        </w:rPr>
      </w:pPr>
    </w:p>
    <w:p>
      <w:pPr>
        <w:jc w:val="both"/>
        <w:rPr>
          <w:rFonts w:ascii="Times New Roman" w:hAnsi="Times New Roman"/>
          <w:b/>
        </w:rPr>
      </w:pPr>
      <w:r>
        <w:rPr>
          <w:rFonts w:ascii="Times New Roman" w:hAnsi="Times New Roman"/>
          <w:sz w:val="20"/>
          <w:b/>
        </w:rPr>
        <w:t>Pakeitimai:</w:t>
      </w:r>
    </w:p>
    <w:p>
      <w:pPr>
        <w:jc w:val="both"/>
        <w:rPr>
          <w:rFonts w:ascii="Times New Roman" w:hAnsi="Times New Roman"/>
          <w:sz w:val="20"/>
        </w:rPr>
      </w:pPr>
    </w:p>
    <w:p>
      <w:pPr>
        <w:jc w:val="both"/>
        <w:rPr>
          <w:rFonts w:ascii="Times New Roman" w:hAnsi="Times New Roman"/>
        </w:rPr>
      </w:pPr>
      <w:r>
        <w:rPr>
          <w:rFonts w:ascii="Times New Roman" w:hAnsi="Times New Roman"/>
          <w:sz w:val="20"/>
        </w:rPr>
        <w:t>1.</w:t>
      </w:r>
    </w:p>
    <w:p>
      <w:pPr>
        <w:jc w:val="both"/>
        <w:rPr>
          <w:rFonts w:ascii="Times New Roman" w:hAnsi="Times New Roman"/>
        </w:rPr>
      </w:pPr>
      <w:r>
        <w:rPr>
          <w:rFonts w:ascii="Times New Roman" w:hAnsi="Times New Roman"/>
          <w:sz w:val="20"/>
        </w:rPr>
        <w:t>
                    Lietuvos vyriausiojo archyvaro tarnyba, Įsakymas
                </w:t>
      </w:r>
    </w:p>
    <w:p>
      <w:pPr>
        <w:jc w:val="both"/>
        <w:rPr>
          <w:rFonts w:ascii="Times New Roman" w:hAnsi="Times New Roman"/>
        </w:rPr>
      </w:pPr>
      <w:r>
        <w:rPr>
          <w:rFonts w:ascii="Times New Roman" w:hAnsi="Times New Roman"/>
          <w:sz w:val="20"/>
        </w:rPr>
        <w:t xml:space="preserve">Nr. </w:t>
      </w:r>
      <w:fldSimple w:instr="HYPERLINK https://www.e-tar.lt/portal/legalAct.html?documentId=c54925d033a311e69cf5d89a5fdd27cc">
        <w:r w:rsidRPr="00532B9F">
          <w:rPr>
            <w:rFonts w:ascii="Times New Roman" w:eastAsia="MS Mincho" w:hAnsi="Times New Roman"/>
            <w:sz w:val="20"/>
            <w:iCs/>
            <w:color w:val="0000FF" w:themeColor="hyperlink"/>
            <w:u w:val="single"/>
          </w:rPr>
          <w:t>(1.3 E)VE-61</w:t>
        </w:r>
      </w:fldSimple>
      <w:r>
        <w:rPr>
          <w:rFonts w:ascii="Times New Roman" w:eastAsia="MS Mincho" w:hAnsi="Times New Roman"/>
          <w:sz w:val="20"/>
          <w:iCs/>
        </w:rPr>
        <w:t>,
2016-06-16,
paskelbta TAR 2016-06-16, i. k. 2016-17169                </w:t>
      </w:r>
    </w:p>
    <w:p>
      <w:pPr>
        <w:jc w:val="both"/>
        <w:rPr>
          <w:rFonts w:ascii="Times New Roman" w:hAnsi="Times New Roman"/>
        </w:rPr>
      </w:pPr>
      <w:r>
        <w:rPr>
          <w:rFonts w:ascii="Times New Roman" w:hAnsi="Times New Roman"/>
          <w:sz w:val="20"/>
        </w:rPr>
        <w:t>Dėl Lietuvos archyvų departamento prie Lietuvos Respublikos Vyriausybės generalinio direktoriaus 2010 m. rugpjūčio 25 d. įsakymo Nr. V-42 „Dėl Elektroniniu parašu pasirašyto kompiuterio skaitomo elektroninio dokumento specifikacijos MDOC-V1.0 patvirtinimo“ pakeitimo</w:t>
      </w:r>
    </w:p>
    <w:p>
      <w:pPr>
        <w:jc w:val="both"/>
        <w:rPr>
          <w:rFonts w:ascii="Times New Roman" w:hAnsi="Times New Roman"/>
          <w:sz w:val="20"/>
        </w:rPr>
      </w:pPr>
    </w:p>
    <w:p>
      <w:pPr>
        <w:widowControl w:val="0"/>
        <w:rPr>
          <w:rFonts w:ascii="Times New Roman" w:hAnsi="Times New Roman"/>
          <w:snapToGrid w:val="0"/>
        </w:rPr>
      </w:pPr>
    </w:p>
    <w:sectPr>
      <w:headerReference w:type="even" r:id="rId1"/>
      <w:headerReference w:type="default" r:id="rId2"/>
      <w:footerReference w:type="even" r:id="rId3"/>
      <w:footerReference w:type="default" r:id="rId4"/>
      <w:headerReference w:type="first" r:id="rId5"/>
      <w:footerReference w:type="first" r:id="rId6"/>
      <w:pgSz w:w="11907" w:h="16840" w:code="9"/>
      <w:pgMar w:top="1134" w:right="1134" w:bottom="1134" w:left="1701" w:header="709" w:footer="709" w:gutter="0"/>
      <w:cols w:space="708"/>
      <w:docGrid w:linePitch="326"/>
    </w:sectPr>
  </w:body>
</w:document>
</file>

<file path=word/endnotes.xml><?xml version="1.0" encoding="utf-8"?>
<w:endnotes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p14">
  <w:endnote w:type="separator" w:id="-1">
    <w:p>
      <w:r>
        <w:separator/>
      </w:r>
    </w:p>
  </w:endnote>
  <w:endnote w:type="continuationSeparator" w:id="0">
    <w:p>
      <w:r>
        <w:continuationSeparator/>
      </w:r>
    </w:p>
  </w:endnote>
</w:endnotes>
</file>

<file path=word/fontTable.xml><?xml version="1.0" encoding="utf-8"?>
<w:fonts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p14">
  <w:p>
    <w:pPr>
      <w:tabs>
        <w:tab w:val="center" w:pos="4986"/>
        <w:tab w:val="right" w:pos="9972"/>
      </w:tabs>
    </w:pPr>
  </w:p>
</w:ftr>
</file>

<file path=word/footer2.xml><?xml version="1.0" encoding="utf-8"?>
<w:ftr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p14">
  <w:p>
    <w:pPr>
      <w:tabs>
        <w:tab w:val="center" w:pos="4986"/>
        <w:tab w:val="right" w:pos="9972"/>
      </w:tabs>
    </w:pPr>
  </w:p>
</w:ftr>
</file>

<file path=word/footer3.xml><?xml version="1.0" encoding="utf-8"?>
<w:ftr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p14">
  <w:p>
    <w:pPr>
      <w:tabs>
        <w:tab w:val="center" w:pos="4986"/>
        <w:tab w:val="right" w:pos="9972"/>
      </w:tabs>
    </w:pPr>
  </w:p>
</w:ftr>
</file>

<file path=word/footer4.xml><?xml version="1.0" encoding="utf-8"?>
<w:ftr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p14">
  <w:p>
    <w:pPr>
      <w:tabs>
        <w:tab w:val="center" w:pos="4986"/>
        <w:tab w:val="right" w:pos="9972"/>
      </w:tabs>
    </w:pPr>
  </w:p>
</w:ftr>
</file>

<file path=word/footer5.xml><?xml version="1.0" encoding="utf-8"?>
<w:ftr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p14">
  <w:p>
    <w:pPr>
      <w:tabs>
        <w:tab w:val="center" w:pos="4986"/>
        <w:tab w:val="right" w:pos="9972"/>
      </w:tabs>
    </w:pPr>
  </w:p>
</w:ftr>
</file>

<file path=word/footer6.xml><?xml version="1.0" encoding="utf-8"?>
<w:ftr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p14">
  <w:p>
    <w:pPr>
      <w:tabs>
        <w:tab w:val="center" w:pos="4986"/>
        <w:tab w:val="right" w:pos="9972"/>
      </w:tabs>
    </w:pPr>
  </w:p>
</w:ftr>
</file>

<file path=word/footnotes.xml><?xml version="1.0" encoding="utf-8"?>
<w:footnotes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p14">
  <w:footnote w:type="separator" w:id="-1">
    <w:p>
      <w:r>
        <w:separator/>
      </w:r>
    </w:p>
  </w:footnote>
  <w:footnote w:type="continuationSeparator" w:id="0">
    <w:p>
      <w:r>
        <w:continuationSeparator/>
      </w:r>
    </w:p>
  </w:footnote>
</w:footnotes>
</file>

<file path=word/header1.xml><?xml version="1.0" encoding="utf-8"?>
<w:hdr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p14">
  <w:p>
    <w:pPr>
      <w:tabs>
        <w:tab w:val="center" w:pos="4153"/>
        <w:tab w:val="right" w:pos="8306"/>
      </w:tabs>
      <w:rPr>
        <w:lang w:val="en-GB"/>
      </w:rPr>
    </w:pPr>
  </w:p>
</w:hdr>
</file>

<file path=word/header2.xml><?xml version="1.0" encoding="utf-8"?>
<w:hdr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p14">
  <w:p>
    <w:pPr>
      <w:tabs>
        <w:tab w:val="center" w:pos="4153"/>
        <w:tab w:val="right" w:pos="8306"/>
      </w:tabs>
      <w:rPr>
        <w:lang w:val="en-GB"/>
      </w:rPr>
    </w:pPr>
  </w:p>
</w:hdr>
</file>

<file path=word/header3.xml><?xml version="1.0" encoding="utf-8"?>
<w:hdr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p14">
  <w:p>
    <w:pPr>
      <w:tabs>
        <w:tab w:val="center" w:pos="4153"/>
        <w:tab w:val="right" w:pos="8306"/>
      </w:tabs>
      <w:rPr>
        <w:lang w:val="en-GB"/>
      </w:rPr>
    </w:pPr>
  </w:p>
</w:hdr>
</file>

<file path=word/header4.xml><?xml version="1.0" encoding="utf-8"?>
<w:hdr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p14">
  <w:p>
    <w:pPr>
      <w:tabs>
        <w:tab w:val="center" w:pos="4153"/>
        <w:tab w:val="right" w:pos="8306"/>
      </w:tabs>
      <w:rPr>
        <w:lang w:val="en-GB"/>
      </w:rPr>
    </w:pPr>
  </w:p>
</w:hdr>
</file>

<file path=word/header5.xml><?xml version="1.0" encoding="utf-8"?>
<w:hdr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p14">
  <w:p>
    <w:pPr>
      <w:tabs>
        <w:tab w:val="center" w:pos="4153"/>
        <w:tab w:val="right" w:pos="8306"/>
      </w:tabs>
      <w:rPr>
        <w:lang w:val="en-GB"/>
      </w:rPr>
    </w:pPr>
  </w:p>
</w:hdr>
</file>

<file path=word/header6.xml><?xml version="1.0" encoding="utf-8"?>
<w:hdr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p14">
  <w:p>
    <w:pPr>
      <w:tabs>
        <w:tab w:val="center" w:pos="4153"/>
        <w:tab w:val="right" w:pos="8306"/>
      </w:tabs>
      <w:rPr>
        <w:lang w:val="en-GB"/>
      </w:rPr>
    </w:pPr>
  </w:p>
</w:hdr>
</file>

<file path=word/settings.xml><?xml version="1.0" encoding="utf-8"?>
<w:settings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zoom w:val="bestFit" w:percent="95"/>
  <w:defaultTabStop w:val="720"/>
  <w:hyphenationZone w:val="396"/>
  <w:doNotHyphenateCaps/>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6EB"/>
  </w:rsids>
  <m:mathPr>
    <m:mathFont m:val="Cambria Math"/>
    <m:brkBin m:val="before"/>
    <m:brkBinSub m:val="--"/>
    <m:smallFrac m:val="0"/>
    <m:dispDef/>
    <m:lMargin m:val="0"/>
    <m:rMargin m:val="0"/>
    <m:defJc m:val="centerGroup"/>
    <m:wrapIndent m:val="1440"/>
    <m:intLim m:val="subSup"/>
    <m:naryLim m:val="undOvr"/>
  </m:mathPr>
  <w:attachedSchema w:val="urn:tic.lt:LLAdmDocST"/>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A357EF"/>
</w:settings>
</file>

<file path=word/styles.xml><?xml version="1.0" encoding="utf-8"?>
<w:styles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rPr>
      <w:color w:val="808080"/>
    </w:rPr>
  </w:style>
</w:styles>
</file>

<file path=word/stylesWithEffects.xml><?xml version="1.0" encoding="utf-8"?>
<w:styles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p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rPr>
      <w:color w:val="808080"/>
    </w:rPr>
  </w:style>
</w:styles>
</file>

<file path=word/webSettings.xml><?xml version="1.0" encoding="utf-8"?>
<w:webSettings xmlns:w="http://schemas.openxmlformats.org/wordprocessingml/2006/main" xmlns:w10="urn:schemas-microsoft-com:office:word" xmlns:w14="http://schemas.microsoft.com/office/word/2010/wordml" xmlns:wpc="http://schemas.microsoft.com/office/word/2010/wordprocessingCanvas" xmlns:wpg="http://schemas.microsoft.com/office/word/2010/wordprocessingGroup" xmlns:mc="http://schemas.openxmlformats.org/markup-compatibility/2006" xmlns:wpi="http://schemas.microsoft.com/office/word/2010/wordprocessingInk" xmlns:o="urn:schemas-microsoft-com:office:office" xmlns:xsi="http://www.w3.org/2001/XMLSchema-instance" xmlns:wne="http://schemas.microsoft.com/office/word/2006/wordml" xmlns:r="http://schemas.openxmlformats.org/officeDocument/2006/relationships" xmlns:wps="http://schemas.microsoft.com/office/word/2010/wordprocessingShape" xmlns:m="http://schemas.openxmlformats.org/officeDocument/2006/math" xmlns:v="urn:schemas-microsoft-com:vml" xmlns:wp14="http://schemas.microsoft.com/office/word/2010/wordprocessingDrawing" xmlns:wp="http://schemas.openxmlformats.org/drawingml/2006/wordprocessingDrawing" mc:Ignorable="w14">
  <w:optimizeForBrowser/>
</w:webSettings>
</file>

<file path=word/_rels/document.xml.rels><?xml version="1.0" encoding="UTF-8"?>

<Relationships xmlns="http://schemas.openxmlformats.org/package/2006/relationships">
  <Relationship Id="rId1" Type="http://schemas.openxmlformats.org/officeDocument/2006/relationships/header" Target="header4.xml"/>
  <Relationship Id="rId10" Type="http://schemas.openxmlformats.org/officeDocument/2006/relationships/footnotes" Target="footnotes.xml"/>
  <Relationship Id="rId11" Type="http://schemas.openxmlformats.org/officeDocument/2006/relationships/hyperlink" TargetMode="External" Target="https://www.e-tar.lt/portal/lt/legalAct/TAR.11EFBB8DA962"/>
  <Relationship Id="rId12" Type="http://schemas.openxmlformats.org/officeDocument/2006/relationships/hyperlink" TargetMode="External" Target="https://www.e-tar.lt/portal/lt/legalAct/TAR.564FA4B1B7F3"/>
  <Relationship Id="rId13" Type="http://schemas.openxmlformats.org/officeDocument/2006/relationships/hyperlink" TargetMode="External" Target="https://www.e-tar.lt/portal/lt/legalAct/TAR.5DBFF617BFD2"/>
  <Relationship Id="rId14" Type="http://schemas.openxmlformats.org/officeDocument/2006/relationships/image" Target="media/image1.wmf"/>
  <Relationship Id="rId15" Type="http://schemas.openxmlformats.org/officeDocument/2006/relationships/settings" Target="settings.xml"/>
  <Relationship Id="rId16" Type="http://schemas.openxmlformats.org/officeDocument/2006/relationships/styles" Target="styles.xml"/>
  <Relationship Id="rId17" Type="http://schemas.microsoft.com/office/2007/relationships/stylesWithEffects" Target="stylesWithEffects.xml"/>
  <Relationship Id="rId18" Type="http://schemas.openxmlformats.org/officeDocument/2006/relationships/theme" Target="theme/theme1.xml"/>
  <Relationship Id="rId19" Type="http://schemas.openxmlformats.org/officeDocument/2006/relationships/webSettings" Target="webSettings.xml"/>
  <Relationship Id="rId2" Type="http://schemas.openxmlformats.org/officeDocument/2006/relationships/header" Target="header5.xml"/>
  <Relationship Id="rId3" Type="http://schemas.openxmlformats.org/officeDocument/2006/relationships/footer" Target="footer4.xml"/>
  <Relationship Id="rId4" Type="http://schemas.openxmlformats.org/officeDocument/2006/relationships/footer" Target="footer5.xml"/>
  <Relationship Id="rId5" Type="http://schemas.openxmlformats.org/officeDocument/2006/relationships/header" Target="header6.xml"/>
  <Relationship Id="rId6" Type="http://schemas.openxmlformats.org/officeDocument/2006/relationships/footer" Target="footer6.xml"/>
  <Relationship Id="rId7" Type="http://schemas.openxmlformats.org/officeDocument/2006/relationships/control" Target="activeX/activeX1.xml"/>
  <Relationship Id="rId8" Type="http://schemas.openxmlformats.org/officeDocument/2006/relationships/endnotes" Target="endnotes.xml"/>
  <Relationship Id="rId9" Type="http://schemas.openxmlformats.org/officeDocument/2006/relationships/fontTable" Target="fontTable.xml"/>
</Relationships>

</file>

<file path=word/activeX/_rels/activeX1.xml.rels><?xml version="1.0" encoding="UTF-8"?>

<Relationships xmlns="http://schemas.openxmlformats.org/package/2006/relationships">
  <Relationship Id="rId1" Type="http://schemas.microsoft.com/office/2006/relationships/activeXControlBinary" Target="activeX1.bin"/>
</Relationships>

</file>

<file path=word/activeX/_rels/activeX2.xml.rels><?xml version="1.0" encoding="UTF-8"?>

<Relationships xmlns="http://schemas.openxmlformats.org/package/2006/relationships">
  <Relationship Id="rId1" Type="http://schemas.microsoft.com/office/2006/relationships/activeXControlBinary" Target="activeX2.bin"/>
</Relationships>

</file>

<file path=word/activeX/activeX1.xml><?xml version="1.0" encoding="utf-8"?>
<ax:ocx xmlns:ax="http://schemas.microsoft.com/office/2006/activeX" xmlns:r="http://schemas.openxmlformats.org/officeDocument/2006/relationships" ax:classid="{868FBE40-B964-453C-BEA2-77F32F2C294F}" ax:persistence="persistStorage" r:id="rId1"/>
</file>

<file path=word/activeX/activeX2.xml><?xml version="1.0" encoding="utf-8"?>
<ax:ocx xmlns:ax="http://schemas.microsoft.com/office/2006/activeX" xmlns:r="http://schemas.openxmlformats.org/officeDocument/2006/relationships" ax:classid="{868FBE40-B964-453C-BEA2-77F32F2C294F}"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Template>Normal.dotm</Template>
  <TotalTime>12</TotalTime>
  <Pages>13</Pages>
  <Words>15710</Words>
  <Characters>8956</Characters>
  <Application>Microsoft Office Word</Application>
  <DocSecurity>0</DocSecurity>
  <Lines>74</Lines>
  <Paragraphs>49</Paragraphs>
  <ScaleCrop>false</ScaleCrop>
  <HeadingPairs>
    <vt:vector xmlns:vt="http://schemas.openxmlformats.org/officeDocument/2006/docPropsVTypes" size="2" baseType="variant">
      <vt:variant>
        <vt:lpstr>Pavadinimas</vt:lpstr>
      </vt:variant>
      <vt:variant>
        <vt:i4>1</vt:i4>
      </vt:variant>
    </vt:vector>
  </HeadingPairs>
  <TitlesOfParts>
    <vt:vector xmlns:vt="http://schemas.openxmlformats.org/officeDocument/2006/docPropsVTypes" size="1" baseType="lpstr">
      <vt:lpstr>LIETUVOS ARCHYVŲ DEPARTAMENTO</vt:lpstr>
    </vt:vector>
  </TitlesOfParts>
  <Company>Teisines informacijos centras</Company>
  <LinksUpToDate>false</LinksUpToDate>
  <CharactersWithSpaces>24617</CharactersWithSpaces>
  <SharedDoc>false</SharedDoc>
  <HyperlinkBase/>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2015-07-06T22:44:00Z</dcterms:created>
  <dc:creator>Sandra</dc:creator>
  <lastModifiedBy>TRAPINSKIENĖ Aušrinė</lastModifiedBy>
  <dcterms:modified xsi:type="dcterms:W3CDTF">2017-03-16T08:16:00Z</dcterms:modified>
  <revision>7</revision>
  <dc:title>LIETUVOS ARCHYVŲ DEPARTAMENTO</dc:title>
</coreProperties>
</file>