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E47" w:rsidRDefault="00832796" w:rsidP="00A77E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796">
        <w:rPr>
          <w:rFonts w:ascii="黑体" w:eastAsia="黑体" w:hAnsi="黑体" w:cs="宋体"/>
          <w:kern w:val="0"/>
          <w:sz w:val="24"/>
          <w:szCs w:val="24"/>
        </w:rPr>
        <w:t>姓名</w:t>
      </w:r>
      <w:r w:rsidRPr="00F73712">
        <w:rPr>
          <w:rFonts w:ascii="黑体" w:eastAsia="黑体" w:hAnsi="黑体" w:cs="宋体"/>
          <w:kern w:val="0"/>
          <w:sz w:val="24"/>
          <w:szCs w:val="24"/>
        </w:rPr>
        <w:t>：</w:t>
      </w:r>
      <w:r w:rsidRPr="00832796">
        <w:rPr>
          <w:rFonts w:ascii="宋体" w:eastAsia="宋体" w:hAnsi="宋体" w:cs="宋体"/>
          <w:kern w:val="0"/>
          <w:sz w:val="24"/>
          <w:szCs w:val="24"/>
        </w:rPr>
        <w:t>王</w:t>
      </w:r>
      <w:r>
        <w:rPr>
          <w:rFonts w:ascii="宋体" w:eastAsia="宋体" w:hAnsi="宋体" w:cs="宋体" w:hint="eastAsia"/>
          <w:kern w:val="0"/>
          <w:sz w:val="24"/>
          <w:szCs w:val="24"/>
        </w:rPr>
        <w:t>永</w:t>
      </w:r>
      <w:r w:rsidRPr="00832796">
        <w:rPr>
          <w:rFonts w:ascii="宋体" w:eastAsia="宋体" w:hAnsi="宋体" w:cs="宋体"/>
          <w:kern w:val="0"/>
          <w:sz w:val="24"/>
          <w:szCs w:val="24"/>
        </w:rPr>
        <w:t>祥</w:t>
      </w:r>
    </w:p>
    <w:p w:rsidR="00A77E47" w:rsidRDefault="00832796" w:rsidP="00A77E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796">
        <w:rPr>
          <w:rFonts w:ascii="黑体" w:eastAsia="黑体" w:hAnsi="黑体" w:cs="宋体"/>
          <w:kern w:val="0"/>
          <w:sz w:val="24"/>
          <w:szCs w:val="24"/>
        </w:rPr>
        <w:t>学院</w:t>
      </w:r>
      <w:r w:rsidRPr="00F73712">
        <w:rPr>
          <w:rFonts w:ascii="黑体" w:eastAsia="黑体" w:hAnsi="黑体" w:cs="宋体"/>
          <w:kern w:val="0"/>
          <w:sz w:val="24"/>
          <w:szCs w:val="24"/>
        </w:rPr>
        <w:t>：</w:t>
      </w:r>
      <w:r w:rsidRPr="00832796">
        <w:rPr>
          <w:rFonts w:ascii="宋体" w:eastAsia="宋体" w:hAnsi="宋体" w:cs="宋体"/>
          <w:kern w:val="0"/>
          <w:sz w:val="24"/>
          <w:szCs w:val="24"/>
        </w:rPr>
        <w:t>马克思</w:t>
      </w:r>
      <w:r w:rsidR="00A77E47">
        <w:rPr>
          <w:rFonts w:ascii="宋体" w:eastAsia="宋体" w:hAnsi="宋体" w:cs="宋体" w:hint="eastAsia"/>
          <w:kern w:val="0"/>
          <w:sz w:val="24"/>
          <w:szCs w:val="24"/>
        </w:rPr>
        <w:t>主义</w:t>
      </w:r>
      <w:r w:rsidRPr="00832796">
        <w:rPr>
          <w:rFonts w:ascii="宋体" w:eastAsia="宋体" w:hAnsi="宋体" w:cs="宋体"/>
          <w:kern w:val="0"/>
          <w:sz w:val="24"/>
          <w:szCs w:val="24"/>
        </w:rPr>
        <w:t>学院</w:t>
      </w:r>
    </w:p>
    <w:p w:rsidR="00A77E47" w:rsidRDefault="00832796" w:rsidP="00A77E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796">
        <w:rPr>
          <w:rFonts w:ascii="黑体" w:eastAsia="黑体" w:hAnsi="黑体" w:cs="宋体"/>
          <w:kern w:val="0"/>
          <w:sz w:val="24"/>
          <w:szCs w:val="24"/>
        </w:rPr>
        <w:t>专业</w:t>
      </w:r>
      <w:r w:rsidRPr="00F73712">
        <w:rPr>
          <w:rFonts w:ascii="黑体" w:eastAsia="黑体" w:hAnsi="黑体" w:cs="宋体"/>
          <w:kern w:val="0"/>
          <w:sz w:val="24"/>
          <w:szCs w:val="24"/>
        </w:rPr>
        <w:t>：</w:t>
      </w:r>
      <w:r w:rsidRPr="00832796">
        <w:rPr>
          <w:rFonts w:ascii="宋体" w:eastAsia="宋体" w:hAnsi="宋体" w:cs="宋体"/>
          <w:kern w:val="0"/>
          <w:sz w:val="24"/>
          <w:szCs w:val="24"/>
        </w:rPr>
        <w:t>思想政治教育</w:t>
      </w:r>
    </w:p>
    <w:p w:rsidR="00A77E47" w:rsidRDefault="00832796" w:rsidP="00A77E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712">
        <w:rPr>
          <w:rFonts w:ascii="黑体" w:eastAsia="黑体" w:hAnsi="黑体" w:cs="宋体" w:hint="eastAsia"/>
          <w:kern w:val="0"/>
          <w:sz w:val="24"/>
          <w:szCs w:val="24"/>
        </w:rPr>
        <w:t>TE</w:t>
      </w:r>
      <w:r w:rsidRPr="00832796">
        <w:rPr>
          <w:rFonts w:ascii="黑体" w:eastAsia="黑体" w:hAnsi="黑体" w:cs="宋体"/>
          <w:kern w:val="0"/>
          <w:sz w:val="24"/>
          <w:szCs w:val="24"/>
        </w:rPr>
        <w:t>L</w:t>
      </w:r>
      <w:r w:rsidRPr="00F73712">
        <w:rPr>
          <w:rFonts w:ascii="黑体" w:eastAsia="黑体" w:hAnsi="黑体" w:cs="宋体"/>
          <w:kern w:val="0"/>
          <w:sz w:val="24"/>
          <w:szCs w:val="24"/>
        </w:rPr>
        <w:t>：</w:t>
      </w:r>
      <w:r w:rsidRPr="00832796">
        <w:rPr>
          <w:rFonts w:ascii="宋体" w:eastAsia="宋体" w:hAnsi="宋体" w:cs="宋体"/>
          <w:kern w:val="0"/>
          <w:sz w:val="24"/>
          <w:szCs w:val="24"/>
        </w:rPr>
        <w:t>13519603201</w:t>
      </w:r>
    </w:p>
    <w:p w:rsidR="00A77E47" w:rsidRPr="00A77E47" w:rsidRDefault="00832796" w:rsidP="00A77E47">
      <w:pPr>
        <w:widowControl/>
        <w:jc w:val="center"/>
        <w:rPr>
          <w:rFonts w:ascii="黑体" w:eastAsia="黑体" w:hAnsi="黑体" w:cs="宋体"/>
          <w:kern w:val="0"/>
          <w:sz w:val="28"/>
          <w:szCs w:val="28"/>
        </w:rPr>
      </w:pPr>
      <w:bookmarkStart w:id="0" w:name="_GoBack"/>
      <w:bookmarkEnd w:id="0"/>
      <w:r w:rsidRPr="00832796">
        <w:rPr>
          <w:rFonts w:ascii="黑体" w:eastAsia="黑体" w:hAnsi="黑体" w:cs="宋体"/>
          <w:kern w:val="0"/>
          <w:sz w:val="28"/>
          <w:szCs w:val="28"/>
        </w:rPr>
        <w:t>做人做事掌握好“度”</w:t>
      </w:r>
    </w:p>
    <w:p w:rsidR="00832796" w:rsidRPr="00A77E47" w:rsidRDefault="00832796" w:rsidP="00F73712">
      <w:pPr>
        <w:widowControl/>
        <w:spacing w:line="420" w:lineRule="exact"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32796">
        <w:rPr>
          <w:rFonts w:ascii="黑体" w:eastAsia="黑体" w:hAnsi="黑体" w:cs="宋体"/>
          <w:kern w:val="0"/>
          <w:sz w:val="24"/>
          <w:szCs w:val="24"/>
        </w:rPr>
        <w:t>【原理】</w:t>
      </w:r>
      <w:r w:rsidRPr="00832796">
        <w:rPr>
          <w:rFonts w:ascii="楷体" w:eastAsia="楷体" w:hAnsi="楷体" w:cs="宋体"/>
          <w:kern w:val="0"/>
          <w:sz w:val="24"/>
          <w:szCs w:val="24"/>
        </w:rPr>
        <w:t>在“量变质变规律”一节的相关原理指出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“事物的矛盾运动表现为量变与质变及其相互转化。量变和质变是事物变化的两种基本状态和形式。量变与质变的相互作用、相互转化构成了量变质变规律”</w:t>
      </w:r>
      <w:r w:rsidRPr="00A77E47">
        <w:rPr>
          <w:rStyle w:val="a5"/>
          <w:rFonts w:ascii="楷体" w:eastAsia="楷体" w:hAnsi="楷体" w:cs="宋体"/>
          <w:kern w:val="0"/>
          <w:sz w:val="24"/>
          <w:szCs w:val="24"/>
        </w:rPr>
        <w:footnoteReference w:id="1"/>
      </w:r>
      <w:r w:rsidRPr="00A77E47">
        <w:rPr>
          <w:rFonts w:ascii="楷体" w:eastAsia="楷体" w:hAnsi="楷体" w:cs="宋体" w:hint="eastAsia"/>
          <w:kern w:val="0"/>
          <w:sz w:val="24"/>
          <w:szCs w:val="24"/>
        </w:rPr>
        <w:t>。</w:t>
      </w:r>
      <w:r w:rsidRPr="00832796">
        <w:rPr>
          <w:rFonts w:ascii="楷体" w:eastAsia="楷体" w:hAnsi="楷体" w:cs="宋体"/>
          <w:kern w:val="0"/>
          <w:sz w:val="24"/>
          <w:szCs w:val="24"/>
        </w:rPr>
        <w:t>这一原理，要求我们在认识和处理问题时要注意把握“度”，即做到适度，避免过度或达不到预期。</w:t>
      </w:r>
    </w:p>
    <w:p w:rsidR="00832796" w:rsidRPr="00A77E47" w:rsidRDefault="00832796" w:rsidP="00F73712">
      <w:pPr>
        <w:widowControl/>
        <w:spacing w:line="420" w:lineRule="exact"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A77E47" w:rsidRPr="00A77E47" w:rsidRDefault="00832796" w:rsidP="00F73712">
      <w:pPr>
        <w:widowControl/>
        <w:spacing w:line="420" w:lineRule="exact"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32796">
        <w:rPr>
          <w:rFonts w:ascii="黑体" w:eastAsia="黑体" w:hAnsi="黑体" w:cs="宋体"/>
          <w:kern w:val="0"/>
          <w:sz w:val="24"/>
          <w:szCs w:val="24"/>
        </w:rPr>
        <w:t>【案例】</w:t>
      </w:r>
      <w:r w:rsidRPr="00832796">
        <w:rPr>
          <w:rFonts w:ascii="楷体" w:eastAsia="楷体" w:hAnsi="楷体" w:cs="宋体"/>
          <w:kern w:val="0"/>
          <w:sz w:val="24"/>
          <w:szCs w:val="24"/>
        </w:rPr>
        <w:t>《论语》中说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子贡问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“师与商也孰贤？”子曰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“师也过，商也不及。”曰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“然则师愈与？”子曰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“过犹不及。”</w:t>
      </w:r>
    </w:p>
    <w:p w:rsidR="00A77E47" w:rsidRPr="00A77E47" w:rsidRDefault="00832796" w:rsidP="00F73712">
      <w:pPr>
        <w:widowControl/>
        <w:spacing w:line="420" w:lineRule="exact"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32796">
        <w:rPr>
          <w:rFonts w:ascii="楷体" w:eastAsia="楷体" w:hAnsi="楷体" w:cs="宋体"/>
          <w:kern w:val="0"/>
          <w:sz w:val="24"/>
          <w:szCs w:val="24"/>
        </w:rPr>
        <w:t>关于师，即子张，</w:t>
      </w:r>
      <w:proofErr w:type="gramStart"/>
      <w:r w:rsidRPr="00832796">
        <w:rPr>
          <w:rFonts w:ascii="楷体" w:eastAsia="楷体" w:hAnsi="楷体" w:cs="宋体"/>
          <w:kern w:val="0"/>
          <w:sz w:val="24"/>
          <w:szCs w:val="24"/>
        </w:rPr>
        <w:t>颛</w:t>
      </w:r>
      <w:proofErr w:type="gramEnd"/>
      <w:r w:rsidRPr="00832796">
        <w:rPr>
          <w:rFonts w:ascii="楷体" w:eastAsia="楷体" w:hAnsi="楷体" w:cs="宋体"/>
          <w:kern w:val="0"/>
          <w:sz w:val="24"/>
          <w:szCs w:val="24"/>
        </w:rPr>
        <w:t>孙张。孔子说“师也过”这里的过就是做事容易做过头，而且这个人还“辟”，也就是思想观念“邪辟</w:t>
      </w:r>
      <w:r w:rsidRPr="00A77E47">
        <w:rPr>
          <w:rFonts w:ascii="楷体" w:eastAsia="楷体" w:hAnsi="楷体" w:cs="宋体" w:hint="eastAsia"/>
          <w:kern w:val="0"/>
          <w:sz w:val="24"/>
          <w:szCs w:val="24"/>
        </w:rPr>
        <w:t>”</w:t>
      </w:r>
      <w:r w:rsidRPr="00832796">
        <w:rPr>
          <w:rFonts w:ascii="楷体" w:eastAsia="楷体" w:hAnsi="楷体" w:cs="宋体"/>
          <w:kern w:val="0"/>
          <w:sz w:val="24"/>
          <w:szCs w:val="24"/>
        </w:rPr>
        <w:t>，比较“左”，有“激进，冒险”的意思，这样的人容易激进，犯“冒险主义</w:t>
      </w:r>
      <w:r w:rsidRPr="00A77E47">
        <w:rPr>
          <w:rFonts w:ascii="楷体" w:eastAsia="楷体" w:hAnsi="楷体" w:cs="宋体" w:hint="eastAsia"/>
          <w:kern w:val="0"/>
          <w:sz w:val="24"/>
          <w:szCs w:val="24"/>
        </w:rPr>
        <w:t>”</w:t>
      </w:r>
      <w:r w:rsidRPr="00832796">
        <w:rPr>
          <w:rFonts w:ascii="楷体" w:eastAsia="楷体" w:hAnsi="楷体" w:cs="宋体"/>
          <w:kern w:val="0"/>
          <w:sz w:val="24"/>
          <w:szCs w:val="24"/>
        </w:rPr>
        <w:t>的错误。这个人的志向是从政，他多次向孔子“问政</w:t>
      </w:r>
      <w:r w:rsidRPr="00A77E47">
        <w:rPr>
          <w:rFonts w:ascii="楷体" w:eastAsia="楷体" w:hAnsi="楷体" w:cs="宋体" w:hint="eastAsia"/>
          <w:kern w:val="0"/>
          <w:sz w:val="24"/>
          <w:szCs w:val="24"/>
        </w:rPr>
        <w:t>”</w:t>
      </w:r>
      <w:r w:rsidRPr="00832796">
        <w:rPr>
          <w:rFonts w:ascii="楷体" w:eastAsia="楷体" w:hAnsi="楷体" w:cs="宋体"/>
          <w:kern w:val="0"/>
          <w:sz w:val="24"/>
          <w:szCs w:val="24"/>
        </w:rPr>
        <w:t>、“学干俸”（干，就是“</w:t>
      </w:r>
      <w:r w:rsidR="00C83492" w:rsidRPr="00A77E47">
        <w:rPr>
          <w:rFonts w:ascii="楷体" w:eastAsia="楷体" w:hAnsi="楷体" w:cs="宋体" w:hint="eastAsia"/>
          <w:kern w:val="0"/>
          <w:sz w:val="24"/>
          <w:szCs w:val="24"/>
        </w:rPr>
        <w:t>求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”得意思），也就是如何获得俸禄，即怎样做官。我们孔子这个人总认为，人应该在学习好的基础上采取做官，所谓“学而优则师”（这是子夏说的），只有学习好了才能去做官，更好地为人民服务。所以，孔子对那些一心向学而不去做官的人多给予肯定。孔子就说过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“三年学，不至于谷，不易得也。”子张这个人，一心想做官，难免急功近利，所以孔子说他“过”或“辟”也是情理之中。</w:t>
      </w:r>
    </w:p>
    <w:p w:rsidR="00A77E47" w:rsidRPr="00A77E47" w:rsidRDefault="00832796" w:rsidP="00F73712">
      <w:pPr>
        <w:widowControl/>
        <w:spacing w:line="420" w:lineRule="exact"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32796">
        <w:rPr>
          <w:rFonts w:ascii="楷体" w:eastAsia="楷体" w:hAnsi="楷体" w:cs="宋体"/>
          <w:kern w:val="0"/>
          <w:sz w:val="24"/>
          <w:szCs w:val="24"/>
        </w:rPr>
        <w:t>关于夏，也就是子夏。孔子说他“不及”，做事总是畏手畏脚，不敢放开干，以至于</w:t>
      </w:r>
      <w:proofErr w:type="gramStart"/>
      <w:r w:rsidRPr="00832796">
        <w:rPr>
          <w:rFonts w:ascii="楷体" w:eastAsia="楷体" w:hAnsi="楷体" w:cs="宋体"/>
          <w:kern w:val="0"/>
          <w:sz w:val="24"/>
          <w:szCs w:val="24"/>
        </w:rPr>
        <w:t>实现实现</w:t>
      </w:r>
      <w:proofErr w:type="gramEnd"/>
      <w:r w:rsidRPr="00832796">
        <w:rPr>
          <w:rFonts w:ascii="楷体" w:eastAsia="楷体" w:hAnsi="楷体" w:cs="宋体"/>
          <w:kern w:val="0"/>
          <w:sz w:val="24"/>
          <w:szCs w:val="24"/>
        </w:rPr>
        <w:t>不了工作预期的目的。《论语》中就记载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“子谓子夏曰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汝为君子儒，勿为小人儒”，叫子</w:t>
      </w:r>
      <w:proofErr w:type="gramStart"/>
      <w:r w:rsidRPr="00832796">
        <w:rPr>
          <w:rFonts w:ascii="楷体" w:eastAsia="楷体" w:hAnsi="楷体" w:cs="宋体"/>
          <w:kern w:val="0"/>
          <w:sz w:val="24"/>
          <w:szCs w:val="24"/>
        </w:rPr>
        <w:t>夏思想</w:t>
      </w:r>
      <w:proofErr w:type="gramEnd"/>
      <w:r w:rsidRPr="00832796">
        <w:rPr>
          <w:rFonts w:ascii="楷体" w:eastAsia="楷体" w:hAnsi="楷体" w:cs="宋体"/>
          <w:kern w:val="0"/>
          <w:sz w:val="24"/>
          <w:szCs w:val="24"/>
        </w:rPr>
        <w:t>气度要恢弘一些，不要小家子气。子夏做事畏手畏脚的特点，就连他的同学也认识到了，《论语》中说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“子游曰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子夏之门人小子，当洒扫应对进退则可矣。抑</w:t>
      </w:r>
      <w:r w:rsidR="00C65021" w:rsidRPr="00A77E47">
        <w:rPr>
          <w:rFonts w:ascii="楷体" w:eastAsia="楷体" w:hAnsi="楷体" w:cs="宋体" w:hint="eastAsia"/>
          <w:kern w:val="0"/>
          <w:sz w:val="24"/>
          <w:szCs w:val="24"/>
        </w:rPr>
        <w:t>末</w:t>
      </w:r>
      <w:r w:rsidRPr="00832796">
        <w:rPr>
          <w:rFonts w:ascii="楷体" w:eastAsia="楷体" w:hAnsi="楷体" w:cs="宋体"/>
          <w:kern w:val="0"/>
          <w:sz w:val="24"/>
          <w:szCs w:val="24"/>
        </w:rPr>
        <w:t>也。本</w:t>
      </w:r>
      <w:proofErr w:type="gramStart"/>
      <w:r w:rsidRPr="00832796">
        <w:rPr>
          <w:rFonts w:ascii="楷体" w:eastAsia="楷体" w:hAnsi="楷体" w:cs="宋体"/>
          <w:kern w:val="0"/>
          <w:sz w:val="24"/>
          <w:szCs w:val="24"/>
        </w:rPr>
        <w:t>之</w:t>
      </w:r>
      <w:proofErr w:type="gramEnd"/>
      <w:r w:rsidRPr="00832796">
        <w:rPr>
          <w:rFonts w:ascii="楷体" w:eastAsia="楷体" w:hAnsi="楷体" w:cs="宋体"/>
          <w:kern w:val="0"/>
          <w:sz w:val="24"/>
          <w:szCs w:val="24"/>
        </w:rPr>
        <w:t>则无，如之何？子夏闻之，曰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proofErr w:type="gramStart"/>
      <w:r w:rsidRPr="00832796">
        <w:rPr>
          <w:rFonts w:ascii="楷体" w:eastAsia="楷体" w:hAnsi="楷体" w:cs="宋体"/>
          <w:kern w:val="0"/>
          <w:sz w:val="24"/>
          <w:szCs w:val="24"/>
        </w:rPr>
        <w:t>噫</w:t>
      </w:r>
      <w:proofErr w:type="gramEnd"/>
      <w:r w:rsidRPr="00832796">
        <w:rPr>
          <w:rFonts w:ascii="楷体" w:eastAsia="楷体" w:hAnsi="楷体" w:cs="宋体"/>
          <w:kern w:val="0"/>
          <w:sz w:val="24"/>
          <w:szCs w:val="24"/>
        </w:rPr>
        <w:t>！言游过矣！君子之道，孰先传焉？孰后倦焉</w:t>
      </w:r>
      <w:r w:rsidR="00C65021" w:rsidRPr="00A77E47">
        <w:rPr>
          <w:rFonts w:ascii="楷体" w:eastAsia="楷体" w:hAnsi="楷体" w:cs="宋体" w:hint="eastAsia"/>
          <w:kern w:val="0"/>
          <w:sz w:val="24"/>
          <w:szCs w:val="24"/>
        </w:rPr>
        <w:t>？</w:t>
      </w:r>
      <w:proofErr w:type="gramStart"/>
      <w:r w:rsidR="00C65021" w:rsidRPr="00A77E47">
        <w:rPr>
          <w:rFonts w:ascii="楷体" w:eastAsia="楷体" w:hAnsi="楷体" w:cs="宋体" w:hint="eastAsia"/>
          <w:kern w:val="0"/>
          <w:sz w:val="24"/>
          <w:szCs w:val="24"/>
        </w:rPr>
        <w:t>譬</w:t>
      </w:r>
      <w:proofErr w:type="gramEnd"/>
      <w:r w:rsidRPr="00832796">
        <w:rPr>
          <w:rFonts w:ascii="楷体" w:eastAsia="楷体" w:hAnsi="楷体" w:cs="宋体"/>
          <w:kern w:val="0"/>
          <w:sz w:val="24"/>
          <w:szCs w:val="24"/>
        </w:rPr>
        <w:t>诸草木，区以别矣。君子之道，焉可诬也？有始有卒者，其惟圣人乎！”</w:t>
      </w:r>
    </w:p>
    <w:p w:rsidR="00C65021" w:rsidRPr="00A77E47" w:rsidRDefault="00832796" w:rsidP="00F73712">
      <w:pPr>
        <w:widowControl/>
        <w:spacing w:line="420" w:lineRule="exact"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32796">
        <w:rPr>
          <w:rFonts w:ascii="楷体" w:eastAsia="楷体" w:hAnsi="楷体" w:cs="宋体"/>
          <w:kern w:val="0"/>
          <w:sz w:val="24"/>
          <w:szCs w:val="24"/>
        </w:rPr>
        <w:t>子张和子夏的共同点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做事都握不住火候，这就是占我不好“度”，要么做过头了，有过度之嫌，要么事情做个七八分，也就是达不到预期目的。</w:t>
      </w:r>
    </w:p>
    <w:p w:rsidR="00A77E47" w:rsidRPr="00A77E47" w:rsidRDefault="00832796" w:rsidP="00F73712">
      <w:pPr>
        <w:widowControl/>
        <w:spacing w:line="420" w:lineRule="exact"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32796">
        <w:rPr>
          <w:rFonts w:ascii="楷体" w:eastAsia="楷体" w:hAnsi="楷体" w:cs="宋体"/>
          <w:kern w:val="0"/>
          <w:sz w:val="24"/>
          <w:szCs w:val="24"/>
        </w:rPr>
        <w:t>那么</w:t>
      </w:r>
      <w:r w:rsidR="00C65021" w:rsidRPr="00A77E47">
        <w:rPr>
          <w:rFonts w:ascii="楷体" w:eastAsia="楷体" w:hAnsi="楷体" w:cs="宋体" w:hint="eastAsia"/>
          <w:kern w:val="0"/>
          <w:sz w:val="24"/>
          <w:szCs w:val="24"/>
        </w:rPr>
        <w:t>，</w:t>
      </w:r>
      <w:r w:rsidRPr="00832796">
        <w:rPr>
          <w:rFonts w:ascii="楷体" w:eastAsia="楷体" w:hAnsi="楷体" w:cs="宋体"/>
          <w:kern w:val="0"/>
          <w:sz w:val="24"/>
          <w:szCs w:val="24"/>
        </w:rPr>
        <w:t>孔子理想当中的人做事应该做到什么程度尼，用孔子的话说就是“中庸”。孔子讲“中庸其至矣乎！民鲜久矣！”认为“中庸”是至德，也就是</w:t>
      </w:r>
      <w:proofErr w:type="gramStart"/>
      <w:r w:rsidRPr="00832796">
        <w:rPr>
          <w:rFonts w:ascii="楷体" w:eastAsia="楷体" w:hAnsi="楷体" w:cs="宋体"/>
          <w:kern w:val="0"/>
          <w:sz w:val="24"/>
          <w:szCs w:val="24"/>
        </w:rPr>
        <w:t>最高</w:t>
      </w:r>
      <w:r w:rsidRPr="00832796">
        <w:rPr>
          <w:rFonts w:ascii="楷体" w:eastAsia="楷体" w:hAnsi="楷体" w:cs="宋体"/>
          <w:kern w:val="0"/>
          <w:sz w:val="24"/>
          <w:szCs w:val="24"/>
        </w:rPr>
        <w:lastRenderedPageBreak/>
        <w:t>德</w:t>
      </w:r>
      <w:proofErr w:type="gramEnd"/>
      <w:r w:rsidRPr="00832796">
        <w:rPr>
          <w:rFonts w:ascii="楷体" w:eastAsia="楷体" w:hAnsi="楷体" w:cs="宋体"/>
          <w:kern w:val="0"/>
          <w:sz w:val="24"/>
          <w:szCs w:val="24"/>
        </w:rPr>
        <w:t>德行，但人民很缺乏这种行事德素养。</w:t>
      </w:r>
      <w:proofErr w:type="gramStart"/>
      <w:r w:rsidRPr="00832796">
        <w:rPr>
          <w:rFonts w:ascii="楷体" w:eastAsia="楷体" w:hAnsi="楷体" w:cs="宋体"/>
          <w:kern w:val="0"/>
          <w:sz w:val="24"/>
          <w:szCs w:val="24"/>
        </w:rPr>
        <w:t>“</w:t>
      </w:r>
      <w:proofErr w:type="gramEnd"/>
      <w:r w:rsidRPr="00832796">
        <w:rPr>
          <w:rFonts w:ascii="楷体" w:eastAsia="楷体" w:hAnsi="楷体" w:cs="宋体"/>
          <w:kern w:val="0"/>
          <w:sz w:val="24"/>
          <w:szCs w:val="24"/>
        </w:rPr>
        <w:t>中庸就是孔子为大家提供的做事需要揣摩、掌握的“度”。什么是“中庸”就是“不偏不倚”，也就是“公平”</w:t>
      </w:r>
      <w:r w:rsidR="00C65021" w:rsidRPr="00A77E47">
        <w:rPr>
          <w:rStyle w:val="a5"/>
          <w:rFonts w:ascii="楷体" w:eastAsia="楷体" w:hAnsi="楷体" w:cs="宋体" w:hint="eastAsia"/>
          <w:kern w:val="0"/>
          <w:sz w:val="24"/>
          <w:szCs w:val="24"/>
        </w:rPr>
        <w:footnoteReference w:id="2"/>
      </w:r>
      <w:r w:rsidRPr="00832796">
        <w:rPr>
          <w:rFonts w:ascii="楷体" w:eastAsia="楷体" w:hAnsi="楷体" w:cs="宋体"/>
          <w:kern w:val="0"/>
          <w:sz w:val="24"/>
          <w:szCs w:val="24"/>
        </w:rPr>
        <w:t>，“不偏袒任何一方”</w:t>
      </w:r>
      <w:r w:rsidR="00094260" w:rsidRPr="00A77E47">
        <w:rPr>
          <w:rStyle w:val="a5"/>
          <w:rFonts w:ascii="楷体" w:eastAsia="楷体" w:hAnsi="楷体" w:cs="宋体"/>
          <w:kern w:val="0"/>
          <w:sz w:val="24"/>
          <w:szCs w:val="24"/>
        </w:rPr>
        <w:footnoteReference w:id="3"/>
      </w:r>
      <w:r w:rsidRPr="00832796">
        <w:rPr>
          <w:rFonts w:ascii="楷体" w:eastAsia="楷体" w:hAnsi="楷体" w:cs="宋体"/>
          <w:kern w:val="0"/>
          <w:sz w:val="24"/>
          <w:szCs w:val="24"/>
        </w:rPr>
        <w:t>“中立或公正”</w:t>
      </w:r>
      <w:r w:rsidR="00094260" w:rsidRPr="00A77E47">
        <w:rPr>
          <w:rStyle w:val="a5"/>
          <w:rFonts w:ascii="楷体" w:eastAsia="楷体" w:hAnsi="楷体" w:cs="宋体"/>
          <w:kern w:val="0"/>
          <w:sz w:val="24"/>
          <w:szCs w:val="24"/>
        </w:rPr>
        <w:footnoteReference w:id="4"/>
      </w:r>
      <w:r w:rsidRPr="00832796">
        <w:rPr>
          <w:rFonts w:ascii="楷体" w:eastAsia="楷体" w:hAnsi="楷体" w:cs="宋体"/>
          <w:kern w:val="0"/>
          <w:sz w:val="24"/>
          <w:szCs w:val="24"/>
        </w:rPr>
        <w:t>，“也形容不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偏</w:t>
      </w:r>
      <w:r w:rsidRPr="00832796">
        <w:rPr>
          <w:rFonts w:ascii="楷体" w:eastAsia="楷体" w:hAnsi="楷体" w:cs="宋体"/>
          <w:kern w:val="0"/>
          <w:sz w:val="24"/>
          <w:szCs w:val="24"/>
        </w:rPr>
        <w:t>不歪，正中目标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。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”</w:t>
      </w:r>
      <w:r w:rsidR="00094260" w:rsidRPr="00A77E47">
        <w:rPr>
          <w:rStyle w:val="a5"/>
          <w:rFonts w:ascii="楷体" w:eastAsia="楷体" w:hAnsi="楷体" w:cs="宋体"/>
          <w:kern w:val="0"/>
          <w:sz w:val="24"/>
          <w:szCs w:val="24"/>
        </w:rPr>
        <w:footnoteReference w:id="5"/>
      </w:r>
      <w:r w:rsidRPr="00832796">
        <w:rPr>
          <w:rFonts w:ascii="楷体" w:eastAsia="楷体" w:hAnsi="楷体" w:cs="宋体"/>
          <w:kern w:val="0"/>
          <w:sz w:val="24"/>
          <w:szCs w:val="24"/>
        </w:rPr>
        <w:t>也就是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朱</w:t>
      </w:r>
      <w:r w:rsidRPr="00832796">
        <w:rPr>
          <w:rFonts w:ascii="楷体" w:eastAsia="楷体" w:hAnsi="楷体" w:cs="宋体"/>
          <w:kern w:val="0"/>
          <w:sz w:val="24"/>
          <w:szCs w:val="24"/>
        </w:rPr>
        <w:t>熹在《礼记·中庸》“题注”中所说的</w:t>
      </w:r>
      <w:r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“中者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；</w:t>
      </w:r>
      <w:r w:rsidRPr="00832796">
        <w:rPr>
          <w:rFonts w:ascii="楷体" w:eastAsia="楷体" w:hAnsi="楷体" w:cs="宋体"/>
          <w:kern w:val="0"/>
          <w:sz w:val="24"/>
          <w:szCs w:val="24"/>
        </w:rPr>
        <w:t>不偏不倚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；</w:t>
      </w:r>
      <w:r w:rsidRPr="00832796">
        <w:rPr>
          <w:rFonts w:ascii="楷体" w:eastAsia="楷体" w:hAnsi="楷体" w:cs="宋体"/>
          <w:kern w:val="0"/>
          <w:sz w:val="24"/>
          <w:szCs w:val="24"/>
        </w:rPr>
        <w:t>无过不及之名。”所以，儒家非常提倡“中庸”的行事风范，《论语·尧曰》里面讲“允执</w:t>
      </w:r>
      <w:proofErr w:type="gramStart"/>
      <w:r w:rsidRPr="00832796">
        <w:rPr>
          <w:rFonts w:ascii="楷体" w:eastAsia="楷体" w:hAnsi="楷体" w:cs="宋体"/>
          <w:kern w:val="0"/>
          <w:sz w:val="24"/>
          <w:szCs w:val="24"/>
        </w:rPr>
        <w:t>厥</w:t>
      </w:r>
      <w:proofErr w:type="gramEnd"/>
      <w:r w:rsidRPr="00832796">
        <w:rPr>
          <w:rFonts w:ascii="楷体" w:eastAsia="楷体" w:hAnsi="楷体" w:cs="宋体"/>
          <w:kern w:val="0"/>
          <w:sz w:val="24"/>
          <w:szCs w:val="24"/>
        </w:rPr>
        <w:t>中”，儒家著名的经典《中庸》中则讲“喜怒哀乐之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未</w:t>
      </w:r>
      <w:r w:rsidRPr="00832796">
        <w:rPr>
          <w:rFonts w:ascii="楷体" w:eastAsia="楷体" w:hAnsi="楷体" w:cs="宋体"/>
          <w:kern w:val="0"/>
          <w:sz w:val="24"/>
          <w:szCs w:val="24"/>
        </w:rPr>
        <w:t>发，谓之中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；</w:t>
      </w:r>
      <w:r w:rsidRPr="00832796">
        <w:rPr>
          <w:rFonts w:ascii="楷体" w:eastAsia="楷体" w:hAnsi="楷体" w:cs="宋体"/>
          <w:kern w:val="0"/>
          <w:sz w:val="24"/>
          <w:szCs w:val="24"/>
        </w:rPr>
        <w:t>发而皆中节，谓之和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；</w:t>
      </w:r>
      <w:r w:rsidRPr="00832796">
        <w:rPr>
          <w:rFonts w:ascii="楷体" w:eastAsia="楷体" w:hAnsi="楷体" w:cs="宋体"/>
          <w:kern w:val="0"/>
          <w:sz w:val="24"/>
          <w:szCs w:val="24"/>
        </w:rPr>
        <w:t>中也者，天下之大本也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；</w:t>
      </w:r>
      <w:r w:rsidRPr="00832796">
        <w:rPr>
          <w:rFonts w:ascii="楷体" w:eastAsia="楷体" w:hAnsi="楷体" w:cs="宋体"/>
          <w:kern w:val="0"/>
          <w:sz w:val="24"/>
          <w:szCs w:val="24"/>
        </w:rPr>
        <w:t>和也者，天下之达道也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。</w:t>
      </w:r>
      <w:r w:rsidRPr="00832796">
        <w:rPr>
          <w:rFonts w:ascii="楷体" w:eastAsia="楷体" w:hAnsi="楷体" w:cs="宋体"/>
          <w:kern w:val="0"/>
          <w:sz w:val="24"/>
          <w:szCs w:val="24"/>
        </w:rPr>
        <w:t>致中和，天地位焉，万物有育焉。”这句话就是说“喜怒哀乐各种感情没有表现出来的时候，叫做中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；</w:t>
      </w:r>
      <w:r w:rsidRPr="00832796">
        <w:rPr>
          <w:rFonts w:ascii="楷体" w:eastAsia="楷体" w:hAnsi="楷体" w:cs="宋体"/>
          <w:kern w:val="0"/>
          <w:sz w:val="24"/>
          <w:szCs w:val="24"/>
        </w:rPr>
        <w:t>表现出来以后符合节度，叫做</w:t>
      </w:r>
      <w:proofErr w:type="gramStart"/>
      <w:r w:rsidRPr="00832796">
        <w:rPr>
          <w:rFonts w:ascii="楷体" w:eastAsia="楷体" w:hAnsi="楷体" w:cs="宋体"/>
          <w:kern w:val="0"/>
          <w:sz w:val="24"/>
          <w:szCs w:val="24"/>
        </w:rPr>
        <w:t>和</w:t>
      </w:r>
      <w:proofErr w:type="gramEnd"/>
      <w:r w:rsidRPr="00832796">
        <w:rPr>
          <w:rFonts w:ascii="楷体" w:eastAsia="楷体" w:hAnsi="楷体" w:cs="宋体"/>
          <w:kern w:val="0"/>
          <w:sz w:val="24"/>
          <w:szCs w:val="24"/>
        </w:rPr>
        <w:t>。中是天下的根本；和是天下普遍遵循的规律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。</w:t>
      </w:r>
      <w:r w:rsidRPr="00832796">
        <w:rPr>
          <w:rFonts w:ascii="楷体" w:eastAsia="楷体" w:hAnsi="楷体" w:cs="宋体"/>
          <w:kern w:val="0"/>
          <w:sz w:val="24"/>
          <w:szCs w:val="24"/>
        </w:rPr>
        <w:t>达到中和的境界，天地便各在其位了，万物的生长就茂盛了。”</w:t>
      </w:r>
    </w:p>
    <w:p w:rsidR="00A77E47" w:rsidRPr="00A77E47" w:rsidRDefault="00A77E47" w:rsidP="00F73712">
      <w:pPr>
        <w:widowControl/>
        <w:spacing w:line="420" w:lineRule="exact"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A77E47" w:rsidRPr="00A77E47" w:rsidRDefault="00832796" w:rsidP="00F73712">
      <w:pPr>
        <w:widowControl/>
        <w:spacing w:line="420" w:lineRule="exact"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32796">
        <w:rPr>
          <w:rFonts w:ascii="黑体" w:eastAsia="黑体" w:hAnsi="黑体" w:cs="宋体"/>
          <w:kern w:val="0"/>
          <w:sz w:val="24"/>
          <w:szCs w:val="24"/>
        </w:rPr>
        <w:t>【感想】</w:t>
      </w:r>
      <w:r w:rsidRPr="00832796">
        <w:rPr>
          <w:rFonts w:ascii="楷体" w:eastAsia="楷体" w:hAnsi="楷体" w:cs="宋体"/>
          <w:kern w:val="0"/>
          <w:sz w:val="24"/>
          <w:szCs w:val="24"/>
        </w:rPr>
        <w:t>生活中，有很多的事情，需要我们去处理，沉着冷静地去应对无疑是稳妥处理事情的一条必要心理条件。当我们遇到事情的时候，不要慌张，既不要把事情想得过于复杂，不要掉以轻心，“战略上重视，战术上轻视”，对事情的来龙去脉有一个充分的认识，再多方集思广益，才能把事情办好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。</w:t>
      </w:r>
      <w:r w:rsidRPr="00832796">
        <w:rPr>
          <w:rFonts w:ascii="楷体" w:eastAsia="楷体" w:hAnsi="楷体" w:cs="宋体"/>
          <w:kern w:val="0"/>
          <w:sz w:val="24"/>
          <w:szCs w:val="24"/>
        </w:rPr>
        <w:t>否则，则有可能“火上浇油”“帮倒忙”，反倒把事情搞砸了，不利于事情的合理解决。当然，这种处理问题的素养离不开平时的锻炼。</w:t>
      </w:r>
    </w:p>
    <w:p w:rsidR="00A77E47" w:rsidRPr="00A77E47" w:rsidRDefault="00A77E47" w:rsidP="00F73712">
      <w:pPr>
        <w:widowControl/>
        <w:spacing w:line="420" w:lineRule="exact"/>
        <w:ind w:firstLineChars="200" w:firstLine="48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</w:p>
    <w:p w:rsidR="00A77E47" w:rsidRPr="00A77E47" w:rsidRDefault="00832796" w:rsidP="00F73712">
      <w:pPr>
        <w:widowControl/>
        <w:spacing w:line="420" w:lineRule="exact"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832796">
        <w:rPr>
          <w:rFonts w:ascii="黑体" w:eastAsia="黑体" w:hAnsi="黑体" w:cs="宋体"/>
          <w:kern w:val="0"/>
          <w:sz w:val="24"/>
          <w:szCs w:val="24"/>
        </w:rPr>
        <w:t>【注】</w:t>
      </w:r>
      <w:r w:rsidRPr="00832796">
        <w:rPr>
          <w:rFonts w:ascii="楷体" w:eastAsia="楷体" w:hAnsi="楷体" w:cs="宋体"/>
          <w:kern w:val="0"/>
          <w:sz w:val="24"/>
          <w:szCs w:val="24"/>
        </w:rPr>
        <w:t>“辟”就是“偏颇、不实在”</w:t>
      </w:r>
      <w:r w:rsidR="00094260" w:rsidRPr="00A77E47">
        <w:rPr>
          <w:rStyle w:val="a5"/>
          <w:rFonts w:ascii="楷体" w:eastAsia="楷体" w:hAnsi="楷体" w:cs="宋体"/>
          <w:kern w:val="0"/>
          <w:sz w:val="24"/>
          <w:szCs w:val="24"/>
        </w:rPr>
        <w:footnoteReference w:id="6"/>
      </w:r>
      <w:r w:rsidRPr="00832796">
        <w:rPr>
          <w:rFonts w:ascii="楷体" w:eastAsia="楷体" w:hAnsi="楷体" w:cs="宋体"/>
          <w:kern w:val="0"/>
          <w:sz w:val="24"/>
          <w:szCs w:val="24"/>
        </w:rPr>
        <w:t>的意思。</w:t>
      </w:r>
    </w:p>
    <w:p w:rsidR="000B13E4" w:rsidRPr="00A77E47" w:rsidRDefault="00A77E47" w:rsidP="00F73712">
      <w:pPr>
        <w:widowControl/>
        <w:spacing w:line="420" w:lineRule="exact"/>
        <w:ind w:firstLine="840"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A77E47">
        <w:rPr>
          <w:rFonts w:ascii="楷体" w:eastAsia="楷体" w:hAnsi="楷体" w:cs="宋体"/>
          <w:kern w:val="0"/>
          <w:sz w:val="24"/>
          <w:szCs w:val="24"/>
        </w:rPr>
        <w:tab/>
      </w:r>
      <w:r w:rsidR="00832796" w:rsidRPr="00832796">
        <w:rPr>
          <w:rFonts w:ascii="楷体" w:eastAsia="楷体" w:hAnsi="楷体" w:cs="宋体"/>
          <w:kern w:val="0"/>
          <w:sz w:val="24"/>
          <w:szCs w:val="24"/>
        </w:rPr>
        <w:t>偏颇</w:t>
      </w:r>
      <w:r w:rsidR="00832796" w:rsidRPr="00A77E47">
        <w:rPr>
          <w:rFonts w:ascii="楷体" w:eastAsia="楷体" w:hAnsi="楷体" w:cs="宋体"/>
          <w:kern w:val="0"/>
          <w:sz w:val="24"/>
          <w:szCs w:val="24"/>
        </w:rPr>
        <w:t>：</w:t>
      </w:r>
      <w:r w:rsidR="00832796" w:rsidRPr="00832796">
        <w:rPr>
          <w:rFonts w:ascii="楷体" w:eastAsia="楷体" w:hAnsi="楷体" w:cs="宋体"/>
          <w:kern w:val="0"/>
          <w:sz w:val="24"/>
          <w:szCs w:val="24"/>
        </w:rPr>
        <w:t>指的是偏向一方；不公平，不公正。偏向某一方面，有失公允</w:t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：</w:t>
      </w:r>
      <w:r w:rsidR="00832796" w:rsidRPr="00832796">
        <w:rPr>
          <w:rFonts w:ascii="楷体" w:eastAsia="楷体" w:hAnsi="楷体" w:cs="宋体"/>
          <w:kern w:val="0"/>
          <w:sz w:val="24"/>
          <w:szCs w:val="24"/>
        </w:rPr>
        <w:t>偏颇之论，上天无偏颇，</w:t>
      </w:r>
      <w:proofErr w:type="gramStart"/>
      <w:r w:rsidR="00832796" w:rsidRPr="00832796">
        <w:rPr>
          <w:rFonts w:ascii="楷体" w:eastAsia="楷体" w:hAnsi="楷体" w:cs="宋体"/>
          <w:kern w:val="0"/>
          <w:sz w:val="24"/>
          <w:szCs w:val="24"/>
        </w:rPr>
        <w:t>莫怀偏颇</w:t>
      </w:r>
      <w:proofErr w:type="gramEnd"/>
      <w:r w:rsidR="00832796" w:rsidRPr="00832796">
        <w:rPr>
          <w:rFonts w:ascii="楷体" w:eastAsia="楷体" w:hAnsi="楷体" w:cs="宋体"/>
          <w:kern w:val="0"/>
          <w:sz w:val="24"/>
          <w:szCs w:val="24"/>
        </w:rPr>
        <w:t>之意，常存公正之心</w:t>
      </w:r>
      <w:r w:rsidR="00094260" w:rsidRPr="00A77E47">
        <w:rPr>
          <w:rStyle w:val="a5"/>
          <w:rFonts w:ascii="楷体" w:eastAsia="楷体" w:hAnsi="楷体" w:cs="宋体"/>
          <w:kern w:val="0"/>
          <w:sz w:val="24"/>
          <w:szCs w:val="24"/>
        </w:rPr>
        <w:footnoteReference w:id="7"/>
      </w:r>
      <w:r w:rsidR="00094260" w:rsidRPr="00A77E47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sectPr w:rsidR="000B13E4" w:rsidRPr="00A77E47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B3F" w:rsidRDefault="00353B3F" w:rsidP="00832796">
      <w:r>
        <w:separator/>
      </w:r>
    </w:p>
  </w:endnote>
  <w:endnote w:type="continuationSeparator" w:id="0">
    <w:p w:rsidR="00353B3F" w:rsidRDefault="00353B3F" w:rsidP="00832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B3F" w:rsidRDefault="00353B3F" w:rsidP="00832796">
      <w:r>
        <w:separator/>
      </w:r>
    </w:p>
  </w:footnote>
  <w:footnote w:type="continuationSeparator" w:id="0">
    <w:p w:rsidR="00353B3F" w:rsidRDefault="00353B3F" w:rsidP="00832796">
      <w:r>
        <w:continuationSeparator/>
      </w:r>
    </w:p>
  </w:footnote>
  <w:footnote w:id="1">
    <w:p w:rsidR="00832796" w:rsidRPr="00A77E47" w:rsidRDefault="00832796">
      <w:pPr>
        <w:pStyle w:val="a3"/>
        <w:rPr>
          <w:rFonts w:ascii="Times New Roman" w:eastAsiaTheme="majorEastAsia" w:hAnsi="Times New Roman" w:cs="Times New Roman"/>
        </w:rPr>
      </w:pPr>
      <w:r w:rsidRPr="00A77E47">
        <w:rPr>
          <w:rStyle w:val="a5"/>
          <w:rFonts w:ascii="Times New Roman" w:eastAsiaTheme="majorEastAsia" w:hAnsi="Times New Roman" w:cs="Times New Roman"/>
          <w:vertAlign w:val="baseline"/>
        </w:rPr>
        <w:footnoteRef/>
      </w:r>
      <w:r w:rsidRPr="00A77E47">
        <w:rPr>
          <w:rFonts w:ascii="Times New Roman" w:eastAsiaTheme="majorEastAsia" w:hAnsi="Times New Roman" w:cs="Times New Roman"/>
        </w:rPr>
        <w:t xml:space="preserve"> </w:t>
      </w:r>
      <w:r w:rsidRPr="00832796">
        <w:rPr>
          <w:rFonts w:ascii="Times New Roman" w:eastAsiaTheme="majorEastAsia" w:hAnsi="Times New Roman" w:cs="Times New Roman"/>
          <w:kern w:val="0"/>
        </w:rPr>
        <w:t>《马克思主义基本原理概论》，</w:t>
      </w:r>
      <w:r w:rsidRPr="00832796">
        <w:rPr>
          <w:rFonts w:ascii="Times New Roman" w:eastAsiaTheme="majorEastAsia" w:hAnsi="Times New Roman" w:cs="Times New Roman"/>
          <w:kern w:val="0"/>
        </w:rPr>
        <w:t>2018</w:t>
      </w:r>
      <w:r w:rsidRPr="00832796">
        <w:rPr>
          <w:rFonts w:ascii="Times New Roman" w:eastAsiaTheme="majorEastAsia" w:hAnsi="Times New Roman" w:cs="Times New Roman"/>
          <w:kern w:val="0"/>
        </w:rPr>
        <w:t>年第</w:t>
      </w:r>
      <w:r w:rsidRPr="00832796">
        <w:rPr>
          <w:rFonts w:ascii="Times New Roman" w:eastAsiaTheme="majorEastAsia" w:hAnsi="Times New Roman" w:cs="Times New Roman"/>
          <w:kern w:val="0"/>
        </w:rPr>
        <w:t>40</w:t>
      </w:r>
      <w:r w:rsidRPr="00832796">
        <w:rPr>
          <w:rFonts w:ascii="Times New Roman" w:eastAsiaTheme="majorEastAsia" w:hAnsi="Times New Roman" w:cs="Times New Roman"/>
          <w:kern w:val="0"/>
        </w:rPr>
        <w:t>页</w:t>
      </w:r>
      <w:r w:rsidR="00A77E47">
        <w:rPr>
          <w:rFonts w:ascii="Times New Roman" w:eastAsiaTheme="majorEastAsia" w:hAnsi="Times New Roman" w:cs="Times New Roman" w:hint="eastAsia"/>
          <w:kern w:val="0"/>
        </w:rPr>
        <w:t>。</w:t>
      </w:r>
    </w:p>
  </w:footnote>
  <w:footnote w:id="2">
    <w:p w:rsidR="00C65021" w:rsidRPr="00A77E47" w:rsidRDefault="00C65021">
      <w:pPr>
        <w:pStyle w:val="a3"/>
        <w:rPr>
          <w:rFonts w:ascii="Times New Roman" w:eastAsiaTheme="majorEastAsia" w:hAnsi="Times New Roman" w:cs="Times New Roman"/>
        </w:rPr>
      </w:pPr>
      <w:r w:rsidRPr="00A77E47">
        <w:rPr>
          <w:rStyle w:val="a5"/>
          <w:rFonts w:ascii="Times New Roman" w:eastAsiaTheme="majorEastAsia" w:hAnsi="Times New Roman" w:cs="Times New Roman"/>
          <w:vertAlign w:val="baseline"/>
        </w:rPr>
        <w:footnoteRef/>
      </w:r>
      <w:r w:rsidRPr="00A77E47">
        <w:rPr>
          <w:rFonts w:ascii="Times New Roman" w:eastAsiaTheme="majorEastAsia" w:hAnsi="Times New Roman" w:cs="Times New Roman"/>
        </w:rPr>
        <w:t xml:space="preserve"> </w:t>
      </w:r>
      <w:hyperlink r:id="rId1" w:history="1">
        <w:r w:rsidR="00094260" w:rsidRPr="00A77E47">
          <w:rPr>
            <w:rStyle w:val="a6"/>
            <w:rFonts w:ascii="Times New Roman" w:eastAsiaTheme="majorEastAsia" w:hAnsi="Times New Roman" w:cs="Times New Roman"/>
          </w:rPr>
          <w:t>https://baike.baidu.com/item/</w:t>
        </w:r>
      </w:hyperlink>
      <w:r w:rsidR="00094260" w:rsidRPr="00A77E47">
        <w:rPr>
          <w:rFonts w:ascii="Times New Roman" w:eastAsiaTheme="majorEastAsia" w:hAnsi="Times New Roman" w:cs="Times New Roman"/>
        </w:rPr>
        <w:t>不偏不倚</w:t>
      </w:r>
      <w:r w:rsidR="00094260" w:rsidRPr="00A77E47">
        <w:rPr>
          <w:rFonts w:ascii="Times New Roman" w:eastAsiaTheme="majorEastAsia" w:hAnsi="Times New Roman" w:cs="Times New Roman"/>
        </w:rPr>
        <w:t>/1918586?fr=</w:t>
      </w:r>
      <w:proofErr w:type="spellStart"/>
      <w:r w:rsidR="00094260" w:rsidRPr="00A77E47">
        <w:rPr>
          <w:rFonts w:ascii="Times New Roman" w:eastAsiaTheme="majorEastAsia" w:hAnsi="Times New Roman" w:cs="Times New Roman"/>
        </w:rPr>
        <w:t>aladdin</w:t>
      </w:r>
      <w:proofErr w:type="spellEnd"/>
    </w:p>
  </w:footnote>
  <w:footnote w:id="3">
    <w:p w:rsidR="00094260" w:rsidRPr="00A77E47" w:rsidRDefault="00094260">
      <w:pPr>
        <w:pStyle w:val="a3"/>
        <w:rPr>
          <w:rFonts w:ascii="Times New Roman" w:eastAsiaTheme="majorEastAsia" w:hAnsi="Times New Roman" w:cs="Times New Roman"/>
        </w:rPr>
      </w:pPr>
      <w:r w:rsidRPr="00A77E47">
        <w:rPr>
          <w:rStyle w:val="a5"/>
          <w:rFonts w:ascii="Times New Roman" w:eastAsiaTheme="majorEastAsia" w:hAnsi="Times New Roman" w:cs="Times New Roman"/>
          <w:vertAlign w:val="baseline"/>
        </w:rPr>
        <w:footnoteRef/>
      </w:r>
      <w:r w:rsidRPr="00A77E47">
        <w:rPr>
          <w:rFonts w:ascii="Times New Roman" w:eastAsiaTheme="majorEastAsia" w:hAnsi="Times New Roman" w:cs="Times New Roman"/>
        </w:rPr>
        <w:t xml:space="preserve"> </w:t>
      </w:r>
      <w:hyperlink r:id="rId2" w:history="1">
        <w:r w:rsidRPr="00A77E47">
          <w:rPr>
            <w:rStyle w:val="a6"/>
            <w:rFonts w:ascii="Times New Roman" w:eastAsiaTheme="majorEastAsia" w:hAnsi="Times New Roman" w:cs="Times New Roman"/>
          </w:rPr>
          <w:t>https://baike.baidu.com/item/</w:t>
        </w:r>
      </w:hyperlink>
      <w:r w:rsidRPr="00A77E47">
        <w:rPr>
          <w:rFonts w:ascii="Times New Roman" w:eastAsiaTheme="majorEastAsia" w:hAnsi="Times New Roman" w:cs="Times New Roman"/>
        </w:rPr>
        <w:t>不偏不倚</w:t>
      </w:r>
      <w:r w:rsidRPr="00A77E47">
        <w:rPr>
          <w:rFonts w:ascii="Times New Roman" w:eastAsiaTheme="majorEastAsia" w:hAnsi="Times New Roman" w:cs="Times New Roman"/>
        </w:rPr>
        <w:t>/1918586?fr=</w:t>
      </w:r>
      <w:proofErr w:type="spellStart"/>
      <w:r w:rsidRPr="00A77E47">
        <w:rPr>
          <w:rFonts w:ascii="Times New Roman" w:eastAsiaTheme="majorEastAsia" w:hAnsi="Times New Roman" w:cs="Times New Roman"/>
        </w:rPr>
        <w:t>aladdin</w:t>
      </w:r>
      <w:proofErr w:type="spellEnd"/>
    </w:p>
  </w:footnote>
  <w:footnote w:id="4">
    <w:p w:rsidR="00094260" w:rsidRPr="00A77E47" w:rsidRDefault="00094260">
      <w:pPr>
        <w:pStyle w:val="a3"/>
        <w:rPr>
          <w:rFonts w:ascii="Times New Roman" w:eastAsiaTheme="majorEastAsia" w:hAnsi="Times New Roman" w:cs="Times New Roman"/>
        </w:rPr>
      </w:pPr>
      <w:r w:rsidRPr="00A77E47">
        <w:rPr>
          <w:rStyle w:val="a5"/>
          <w:rFonts w:ascii="Times New Roman" w:eastAsiaTheme="majorEastAsia" w:hAnsi="Times New Roman" w:cs="Times New Roman"/>
          <w:vertAlign w:val="baseline"/>
        </w:rPr>
        <w:footnoteRef/>
      </w:r>
      <w:r w:rsidRPr="00A77E47">
        <w:rPr>
          <w:rFonts w:ascii="Times New Roman" w:eastAsiaTheme="majorEastAsia" w:hAnsi="Times New Roman" w:cs="Times New Roman"/>
        </w:rPr>
        <w:t xml:space="preserve"> </w:t>
      </w:r>
      <w:hyperlink r:id="rId3" w:history="1">
        <w:r w:rsidRPr="00A77E47">
          <w:rPr>
            <w:rStyle w:val="a6"/>
            <w:rFonts w:ascii="Times New Roman" w:eastAsiaTheme="majorEastAsia" w:hAnsi="Times New Roman" w:cs="Times New Roman"/>
          </w:rPr>
          <w:t>https://baike.baidu.com/item/</w:t>
        </w:r>
      </w:hyperlink>
      <w:r w:rsidRPr="00A77E47">
        <w:rPr>
          <w:rFonts w:ascii="Times New Roman" w:eastAsiaTheme="majorEastAsia" w:hAnsi="Times New Roman" w:cs="Times New Roman"/>
        </w:rPr>
        <w:t>不偏不倚</w:t>
      </w:r>
      <w:r w:rsidRPr="00A77E47">
        <w:rPr>
          <w:rFonts w:ascii="Times New Roman" w:eastAsiaTheme="majorEastAsia" w:hAnsi="Times New Roman" w:cs="Times New Roman"/>
        </w:rPr>
        <w:t>/1918586?fr=</w:t>
      </w:r>
      <w:proofErr w:type="spellStart"/>
      <w:r w:rsidRPr="00A77E47">
        <w:rPr>
          <w:rFonts w:ascii="Times New Roman" w:eastAsiaTheme="majorEastAsia" w:hAnsi="Times New Roman" w:cs="Times New Roman"/>
        </w:rPr>
        <w:t>aladdin</w:t>
      </w:r>
      <w:proofErr w:type="spellEnd"/>
    </w:p>
  </w:footnote>
  <w:footnote w:id="5">
    <w:p w:rsidR="00094260" w:rsidRPr="00A77E47" w:rsidRDefault="00094260">
      <w:pPr>
        <w:pStyle w:val="a3"/>
        <w:rPr>
          <w:rFonts w:ascii="Times New Roman" w:eastAsiaTheme="majorEastAsia" w:hAnsi="Times New Roman" w:cs="Times New Roman"/>
        </w:rPr>
      </w:pPr>
      <w:r w:rsidRPr="00A77E47">
        <w:rPr>
          <w:rStyle w:val="a5"/>
          <w:rFonts w:ascii="Times New Roman" w:eastAsiaTheme="majorEastAsia" w:hAnsi="Times New Roman" w:cs="Times New Roman"/>
          <w:vertAlign w:val="baseline"/>
        </w:rPr>
        <w:footnoteRef/>
      </w:r>
      <w:r w:rsidRPr="00A77E47">
        <w:rPr>
          <w:rFonts w:ascii="Times New Roman" w:eastAsiaTheme="majorEastAsia" w:hAnsi="Times New Roman" w:cs="Times New Roman"/>
        </w:rPr>
        <w:t xml:space="preserve"> </w:t>
      </w:r>
      <w:hyperlink r:id="rId4" w:history="1">
        <w:r w:rsidRPr="00A77E47">
          <w:rPr>
            <w:rStyle w:val="a6"/>
            <w:rFonts w:ascii="Times New Roman" w:eastAsiaTheme="majorEastAsia" w:hAnsi="Times New Roman" w:cs="Times New Roman"/>
          </w:rPr>
          <w:t>https://baike.baidu.com/item/</w:t>
        </w:r>
      </w:hyperlink>
      <w:r w:rsidRPr="00A77E47">
        <w:rPr>
          <w:rFonts w:ascii="Times New Roman" w:eastAsiaTheme="majorEastAsia" w:hAnsi="Times New Roman" w:cs="Times New Roman"/>
        </w:rPr>
        <w:t>不偏不倚</w:t>
      </w:r>
      <w:r w:rsidRPr="00A77E47">
        <w:rPr>
          <w:rFonts w:ascii="Times New Roman" w:eastAsiaTheme="majorEastAsia" w:hAnsi="Times New Roman" w:cs="Times New Roman"/>
        </w:rPr>
        <w:t>/1918586?fr=</w:t>
      </w:r>
      <w:proofErr w:type="spellStart"/>
      <w:r w:rsidRPr="00A77E47">
        <w:rPr>
          <w:rFonts w:ascii="Times New Roman" w:eastAsiaTheme="majorEastAsia" w:hAnsi="Times New Roman" w:cs="Times New Roman"/>
        </w:rPr>
        <w:t>aladdin</w:t>
      </w:r>
      <w:proofErr w:type="spellEnd"/>
    </w:p>
  </w:footnote>
  <w:footnote w:id="6">
    <w:p w:rsidR="00094260" w:rsidRPr="00A77E47" w:rsidRDefault="00094260">
      <w:pPr>
        <w:pStyle w:val="a3"/>
        <w:rPr>
          <w:rFonts w:ascii="Times New Roman" w:eastAsiaTheme="majorEastAsia" w:hAnsi="Times New Roman" w:cs="Times New Roman"/>
        </w:rPr>
      </w:pPr>
      <w:r w:rsidRPr="00A77E47">
        <w:rPr>
          <w:rStyle w:val="a5"/>
          <w:rFonts w:ascii="Times New Roman" w:eastAsiaTheme="majorEastAsia" w:hAnsi="Times New Roman" w:cs="Times New Roman"/>
          <w:vertAlign w:val="baseline"/>
        </w:rPr>
        <w:footnoteRef/>
      </w:r>
      <w:r w:rsidRPr="00A77E47">
        <w:rPr>
          <w:rFonts w:ascii="Times New Roman" w:eastAsiaTheme="majorEastAsia" w:hAnsi="Times New Roman" w:cs="Times New Roman"/>
        </w:rPr>
        <w:t xml:space="preserve"> </w:t>
      </w:r>
      <w:r w:rsidRPr="00A77E47">
        <w:rPr>
          <w:rFonts w:ascii="Times New Roman" w:eastAsiaTheme="majorEastAsia" w:hAnsi="Times New Roman" w:cs="Times New Roman"/>
        </w:rPr>
        <w:t>《王力古汉语字典》，中华书局，</w:t>
      </w:r>
      <w:r w:rsidRPr="00A77E47">
        <w:rPr>
          <w:rFonts w:ascii="Times New Roman" w:eastAsiaTheme="majorEastAsia" w:hAnsi="Times New Roman" w:cs="Times New Roman"/>
        </w:rPr>
        <w:t>2000</w:t>
      </w:r>
      <w:r w:rsidRPr="00A77E47">
        <w:rPr>
          <w:rFonts w:ascii="Times New Roman" w:eastAsiaTheme="majorEastAsia" w:hAnsi="Times New Roman" w:cs="Times New Roman"/>
        </w:rPr>
        <w:t>年第</w:t>
      </w:r>
      <w:r w:rsidRPr="00A77E47">
        <w:rPr>
          <w:rFonts w:ascii="Times New Roman" w:eastAsiaTheme="majorEastAsia" w:hAnsi="Times New Roman" w:cs="Times New Roman"/>
        </w:rPr>
        <w:t>1415</w:t>
      </w:r>
      <w:r w:rsidRPr="00A77E47">
        <w:rPr>
          <w:rFonts w:ascii="Times New Roman" w:eastAsiaTheme="majorEastAsia" w:hAnsi="Times New Roman" w:cs="Times New Roman"/>
        </w:rPr>
        <w:t>页。</w:t>
      </w:r>
    </w:p>
  </w:footnote>
  <w:footnote w:id="7">
    <w:p w:rsidR="00094260" w:rsidRPr="00A77E47" w:rsidRDefault="00094260">
      <w:pPr>
        <w:pStyle w:val="a3"/>
        <w:rPr>
          <w:rFonts w:ascii="Times New Roman" w:eastAsiaTheme="majorEastAsia" w:hAnsi="Times New Roman" w:cs="Times New Roman"/>
        </w:rPr>
      </w:pPr>
      <w:r w:rsidRPr="00A77E47">
        <w:rPr>
          <w:rStyle w:val="a5"/>
          <w:rFonts w:ascii="Times New Roman" w:eastAsiaTheme="majorEastAsia" w:hAnsi="Times New Roman" w:cs="Times New Roman"/>
          <w:vertAlign w:val="baseline"/>
        </w:rPr>
        <w:footnoteRef/>
      </w:r>
      <w:r w:rsidRPr="00A77E47">
        <w:rPr>
          <w:rFonts w:ascii="Times New Roman" w:eastAsiaTheme="majorEastAsia" w:hAnsi="Times New Roman" w:cs="Times New Roman"/>
        </w:rPr>
        <w:t xml:space="preserve"> </w:t>
      </w:r>
      <w:hyperlink r:id="rId5" w:history="1">
        <w:r w:rsidR="00A77E47" w:rsidRPr="00A77E47">
          <w:rPr>
            <w:rStyle w:val="a6"/>
            <w:rFonts w:ascii="Times New Roman" w:eastAsiaTheme="majorEastAsia" w:hAnsi="Times New Roman" w:cs="Times New Roman"/>
          </w:rPr>
          <w:t>https://baike.baidu.com/item/</w:t>
        </w:r>
      </w:hyperlink>
      <w:r w:rsidR="00A77E47" w:rsidRPr="00A77E47">
        <w:rPr>
          <w:rFonts w:ascii="Times New Roman" w:eastAsiaTheme="majorEastAsia" w:hAnsi="Times New Roman" w:cs="Times New Roman"/>
        </w:rPr>
        <w:t>偏颇</w:t>
      </w:r>
      <w:r w:rsidRPr="00A77E47">
        <w:rPr>
          <w:rFonts w:ascii="Times New Roman" w:eastAsiaTheme="majorEastAsia" w:hAnsi="Times New Roman" w:cs="Times New Roman"/>
        </w:rPr>
        <w:t>/2661204?fr=</w:t>
      </w:r>
      <w:proofErr w:type="spellStart"/>
      <w:r w:rsidRPr="00A77E47">
        <w:rPr>
          <w:rFonts w:ascii="Times New Roman" w:eastAsiaTheme="majorEastAsia" w:hAnsi="Times New Roman" w:cs="Times New Roman"/>
        </w:rPr>
        <w:t>aladdin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96"/>
    <w:rsid w:val="00094260"/>
    <w:rsid w:val="000B13E4"/>
    <w:rsid w:val="00353B3F"/>
    <w:rsid w:val="00832796"/>
    <w:rsid w:val="00A77E47"/>
    <w:rsid w:val="00C65021"/>
    <w:rsid w:val="00C83492"/>
    <w:rsid w:val="00F7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7C42"/>
  <w15:chartTrackingRefBased/>
  <w15:docId w15:val="{EF261E6F-7C52-4654-9FAD-3FC4236C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32796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832796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832796"/>
    <w:rPr>
      <w:vertAlign w:val="superscript"/>
    </w:rPr>
  </w:style>
  <w:style w:type="character" w:styleId="a6">
    <w:name w:val="Hyperlink"/>
    <w:basedOn w:val="a0"/>
    <w:uiPriority w:val="99"/>
    <w:unhideWhenUsed/>
    <w:rsid w:val="0009426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94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aike.baidu.com/item/" TargetMode="External"/><Relationship Id="rId2" Type="http://schemas.openxmlformats.org/officeDocument/2006/relationships/hyperlink" Target="https://baike.baidu.com/item/" TargetMode="External"/><Relationship Id="rId1" Type="http://schemas.openxmlformats.org/officeDocument/2006/relationships/hyperlink" Target="https://baike.baidu.com/item/" TargetMode="External"/><Relationship Id="rId5" Type="http://schemas.openxmlformats.org/officeDocument/2006/relationships/hyperlink" Target="https://baike.baidu.com/item/" TargetMode="External"/><Relationship Id="rId4" Type="http://schemas.openxmlformats.org/officeDocument/2006/relationships/hyperlink" Target="https://baike.baidu.com/ite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C0FF-8C60-408B-98D0-112B2E79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myself</cp:lastModifiedBy>
  <cp:revision>2</cp:revision>
  <dcterms:created xsi:type="dcterms:W3CDTF">2018-10-12T13:00:00Z</dcterms:created>
  <dcterms:modified xsi:type="dcterms:W3CDTF">2018-10-12T14:07:00Z</dcterms:modified>
</cp:coreProperties>
</file>