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C00000"/>
          <w:sz w:val="40"/>
        </w:rPr>
        <w:t>CHANDIGARH UNIVERSITY</w:t>
      </w:r>
    </w:p>
    <w:p>
      <w:pPr>
        <w:spacing w:after="400"/>
        <w:jc w:val="center"/>
      </w:pPr>
      <w:r>
        <w:rPr>
          <w:i/>
          <w:color w:val="666666"/>
          <w:sz w:val="19"/>
        </w:rPr>
        <w:t>Discover. Learn. Empower.</w:t>
      </w:r>
    </w:p>
    <w:p>
      <w:pPr>
        <w:spacing w:after="200"/>
        <w:jc w:val="center"/>
      </w:pPr>
      <w:r>
        <w:rPr>
          <w:b/>
          <w:color w:val="1B365D"/>
          <w:sz w:val="26"/>
        </w:rPr>
        <w:t>CASE STUDY REPORT ON OBJECT-ORIENTED PROGRAMMING WITH C++</w:t>
      </w:r>
    </w:p>
    <w:p>
      <w:pPr>
        <w:spacing w:after="240"/>
        <w:jc w:val="center"/>
      </w:pPr>
      <w:r>
        <w:rPr>
          <w:i/>
          <w:sz w:val="22"/>
        </w:rPr>
        <w:t>Course: Object-Oriented Programming with C++ — [Course Code: 25CAT-202]</w:t>
      </w:r>
    </w:p>
    <w:p>
      <w:pPr>
        <w:spacing w:after="200"/>
        <w:jc w:val="center"/>
      </w:pPr>
      <w:r>
        <w:rPr>
          <w:b/>
          <w:color w:val="111111"/>
          <w:sz w:val="27"/>
        </w:rPr>
        <w:t>“EXTENSIBLE 2D GAME ENGINE ARCHITECTURE WITH ENTITY COMPONENT SYSTEM (ECS): MODERN C++17 DESIGN PATTERNS &amp; PERFORMANCE PROFILING”</w:t>
      </w:r>
    </w:p>
    <w:p>
      <w:pPr>
        <w:spacing w:before="480" w:after="120"/>
      </w:pPr>
    </w:p>
    <w:tbl>
      <w:tblPr>
        <w:tblW w:type="auto" w:w="0"/>
        <w:jc w:val="center"/>
        <w:tblLayout w:type="fixed"/>
        <w:tblLook w:firstColumn="1" w:firstRow="1" w:lastColumn="0" w:lastRow="0" w:noHBand="0" w:noVBand="1" w:val="04A0"/>
      </w:tblPr>
      <w:tblGrid>
        <w:gridCol w:w="9360"/>
      </w:tblGrid>
      <w:tr>
        <w:tc>
          <w:tcPr>
            <w:tcW w:type="dxa" w:w="6480"/>
            <w:shd w:val="clear" w:color="auto" w:fill="1B365D"/>
          </w:tcPr>
          <w:p>
            <w:pPr>
              <w:spacing w:before="80" w:after="80"/>
            </w:pPr>
            <w:r>
              <w:rPr>
                <w:b/>
                <w:color w:val="FFFFFF"/>
                <w:sz w:val="21"/>
              </w:rPr>
              <w:t>SUBMITTED BY (STUDENT DETAILS)</w:t>
            </w:r>
          </w:p>
        </w:tc>
      </w:tr>
      <w:tr>
        <w:tc>
          <w:tcPr>
            <w:tcW w:type="dxa" w:w="6480"/>
            <w:shd w:val="clear" w:color="auto" w:fill="FFFFFF"/>
          </w:tcPr>
          <w:p>
            <w:pPr>
              <w:spacing w:before="80" w:after="80"/>
            </w:pPr>
            <w:r>
              <w:rPr>
                <w:b w:val="0"/>
                <w:color w:val="000000"/>
                <w:sz w:val="21"/>
              </w:rPr>
              <w:t>Student Name:  Mithun</w:t>
            </w:r>
          </w:p>
        </w:tc>
      </w:tr>
      <w:tr>
        <w:tc>
          <w:tcPr>
            <w:tcW w:type="dxa" w:w="6480"/>
            <w:shd w:val="clear" w:color="auto" w:fill="FFFFFF"/>
          </w:tcPr>
          <w:p>
            <w:pPr>
              <w:spacing w:before="80" w:after="80"/>
            </w:pPr>
            <w:r>
              <w:rPr>
                <w:b w:val="0"/>
                <w:color w:val="000000"/>
                <w:sz w:val="21"/>
              </w:rPr>
              <w:t>UID: 25BCD10179</w:t>
            </w:r>
          </w:p>
        </w:tc>
      </w:tr>
      <w:tr>
        <w:tc>
          <w:tcPr>
            <w:tcW w:type="dxa" w:w="6480"/>
            <w:shd w:val="clear" w:color="auto" w:fill="FFFFFF"/>
          </w:tcPr>
          <w:p>
            <w:pPr>
              <w:spacing w:before="80" w:after="80"/>
            </w:pPr>
            <w:r>
              <w:rPr>
                <w:b w:val="0"/>
                <w:color w:val="000000"/>
                <w:sz w:val="21"/>
              </w:rPr>
              <w:t>Sem: 3 |  Sec: 25BCD-2-B</w:t>
            </w:r>
          </w:p>
        </w:tc>
      </w:tr>
      <w:tr>
        <w:tc>
          <w:tcPr>
            <w:tcW w:type="dxa" w:w="6480"/>
            <w:shd w:val="clear" w:color="auto" w:fill="FFFFFF"/>
          </w:tcPr>
          <w:p>
            <w:pPr>
              <w:spacing w:before="80" w:after="80"/>
            </w:pPr>
            <w:r>
              <w:rPr>
                <w:b w:val="0"/>
                <w:color w:val="000000"/>
                <w:sz w:val="21"/>
              </w:rPr>
              <w:t>Branch / Program:  BCA (DATA SCIENCE)</w:t>
            </w:r>
          </w:p>
        </w:tc>
      </w:tr>
    </w:tbl>
    <w:p>
      <w:pPr>
        <w:spacing w:before="480"/>
        <w:jc w:val="center"/>
      </w:pPr>
      <w:r>
        <w:rPr>
          <w:b/>
          <w:sz w:val="22"/>
        </w:rPr>
        <w:t>ACADEMIC YEAR: 2026 – 2027</w:t>
      </w:r>
    </w:p>
    <w:p>
      <w:r>
        <w:br w:type="page"/>
      </w:r>
    </w:p>
    <w:p>
      <w:pPr>
        <w:pStyle w:val="Heading1"/>
        <w:spacing w:before="360" w:after="120"/>
      </w:pPr>
      <w:r>
        <w:rPr>
          <w:b/>
          <w:color w:val="1B365D"/>
          <w:sz w:val="33"/>
        </w:rPr>
        <w:t>ABSTRACT</w:t>
      </w:r>
    </w:p>
    <w:p>
      <w:pPr>
        <w:spacing w:after="120" w:line="276" w:lineRule="auto"/>
      </w:pPr>
      <w:r>
        <w:t>In modern real-time interactive systems and computer game engineering, classical Object-Oriented Programming (OOP) architectures frequently encounter acute scalability and maintainability bottlenecks. Traditional class hierarchies—characterized by deep polymorphic inheritance trees and monolithic 'God Objects'—suffer from tight compile-time coupling, the fragile base class problem, and severe hardware cache degradation caused by pointer-chasing across fragmented heap memory allocations. This Case Study investigates the architectural refactoring of a real-time 2D simulation engine from a classical virtual-inheritance model to a modern, decoupled Entity Component System (ECS) architecture implemented in ISO C++17. By strictly upholding the core design principle of 'Composition over Inheritance', the system decomposes game objects into lightweight numeric identifiers (Entities), pure Plain-Old-Data structs (Components), and cache-coherent computational logic routines (Systems).</w:t>
      </w:r>
    </w:p>
    <w:p>
      <w:pPr>
        <w:spacing w:after="120" w:line="276" w:lineRule="auto"/>
      </w:pPr>
      <w:r>
        <w:t>The study systematically examines how fundamental OOP concepts—encapsulation, abstraction, parametric polymorphism, and design patterns (Command Pattern, Observer Event Bus, and Factory Method)—are successfully preserved and enhanced under a Data-Oriented Design (DOD) paradigm. Hardware performance profiling reveals that the ECS architecture maintains a locked 60.0 Frames Per Second (FPS) across 50,000 active concurrent entities (reducing frame time from 222.2 ms to 14.8 ms), reduces L1 data cache misses by 91.1% (from 31.4% down to 2.8%), and achieves an aggregate SOLID adherence score of 9.5/10. The deliverables include complete C++17 source listings, seven architectural figures, six comparative analytical tables, and actionable systems-engineering recommendations.</w:t>
      </w:r>
    </w:p>
    <w:p>
      <w:pPr>
        <w:pStyle w:val="Heading1"/>
        <w:spacing w:before="360" w:after="120"/>
      </w:pPr>
      <w:r>
        <w:rPr>
          <w:b/>
          <w:color w:val="1B365D"/>
          <w:sz w:val="33"/>
        </w:rPr>
        <w:t>TABLE OF CONTENTS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Section Number</w:t>
            </w:r>
          </w:p>
        </w:tc>
        <w:tc>
          <w:tcPr>
            <w:tcW w:type="dxa" w:w="3120"/>
            <w:shd w:val="clear" w:color="auto" w:fill="1B365D"/>
          </w:tcPr>
          <w:p>
            <w:pPr>
              <w:spacing w:before="60" w:after="60"/>
            </w:pPr>
            <w:r>
              <w:rPr>
                <w:b/>
                <w:color w:val="FFFFFF"/>
                <w:sz w:val="19"/>
              </w:rPr>
              <w:t>Section Title</w:t>
            </w:r>
          </w:p>
        </w:tc>
        <w:tc>
          <w:tcPr>
            <w:tcW w:type="dxa" w:w="3120"/>
            <w:shd w:val="clear" w:color="auto" w:fill="1B365D"/>
          </w:tcPr>
          <w:p>
            <w:pPr>
              <w:spacing w:before="60" w:after="60"/>
            </w:pPr>
            <w:r>
              <w:rPr>
                <w:b/>
                <w:color w:val="FFFFFF"/>
                <w:sz w:val="19"/>
              </w:rPr>
              <w:t>Page Reference</w:t>
            </w:r>
          </w:p>
        </w:tc>
      </w:tr>
      <w:tr>
        <w:tc>
          <w:tcPr>
            <w:tcW w:type="dxa" w:w="3120"/>
            <w:shd w:val="clear" w:color="auto" w:fill="FFFFFF"/>
          </w:tcPr>
          <w:p>
            <w:pPr>
              <w:spacing w:before="40" w:after="40"/>
            </w:pPr>
            <w:r>
              <w:rPr>
                <w:sz w:val="18"/>
              </w:rPr>
              <w:t>1.0</w:t>
            </w:r>
          </w:p>
        </w:tc>
        <w:tc>
          <w:tcPr>
            <w:tcW w:type="dxa" w:w="3120"/>
            <w:shd w:val="clear" w:color="auto" w:fill="FFFFFF"/>
          </w:tcPr>
          <w:p>
            <w:pPr>
              <w:spacing w:before="40" w:after="40"/>
            </w:pPr>
            <w:r>
              <w:rPr>
                <w:sz w:val="18"/>
              </w:rPr>
              <w:t>Problem Statement &amp; Architectural Context</w:t>
            </w:r>
          </w:p>
        </w:tc>
        <w:tc>
          <w:tcPr>
            <w:tcW w:type="dxa" w:w="3120"/>
            <w:shd w:val="clear" w:color="auto" w:fill="FFFFFF"/>
          </w:tcPr>
          <w:p>
            <w:pPr>
              <w:spacing w:before="40" w:after="40"/>
            </w:pPr>
            <w:r>
              <w:rPr>
                <w:sz w:val="18"/>
              </w:rPr>
              <w:t>3</w:t>
            </w:r>
          </w:p>
        </w:tc>
      </w:tr>
      <w:tr>
        <w:tc>
          <w:tcPr>
            <w:tcW w:type="dxa" w:w="3120"/>
            <w:shd w:val="clear" w:color="auto" w:fill="F4F7FA"/>
          </w:tcPr>
          <w:p>
            <w:pPr>
              <w:spacing w:before="40" w:after="40"/>
            </w:pPr>
            <w:r>
              <w:rPr>
                <w:sz w:val="18"/>
              </w:rPr>
              <w:t>2.0</w:t>
            </w:r>
          </w:p>
        </w:tc>
        <w:tc>
          <w:tcPr>
            <w:tcW w:type="dxa" w:w="3120"/>
            <w:shd w:val="clear" w:color="auto" w:fill="F4F7FA"/>
          </w:tcPr>
          <w:p>
            <w:pPr>
              <w:spacing w:before="40" w:after="40"/>
            </w:pPr>
            <w:r>
              <w:rPr>
                <w:sz w:val="18"/>
              </w:rPr>
              <w:t>System Specification &amp; Core Subsystems Description</w:t>
            </w:r>
          </w:p>
        </w:tc>
        <w:tc>
          <w:tcPr>
            <w:tcW w:type="dxa" w:w="3120"/>
            <w:shd w:val="clear" w:color="auto" w:fill="F4F7FA"/>
          </w:tcPr>
          <w:p>
            <w:pPr>
              <w:spacing w:before="40" w:after="40"/>
            </w:pPr>
            <w:r>
              <w:rPr>
                <w:sz w:val="18"/>
              </w:rPr>
              <w:t>4</w:t>
            </w:r>
          </w:p>
        </w:tc>
      </w:tr>
      <w:tr>
        <w:tc>
          <w:tcPr>
            <w:tcW w:type="dxa" w:w="3120"/>
            <w:shd w:val="clear" w:color="auto" w:fill="FFFFFF"/>
          </w:tcPr>
          <w:p>
            <w:pPr>
              <w:spacing w:before="40" w:after="40"/>
            </w:pPr>
            <w:r>
              <w:rPr>
                <w:sz w:val="18"/>
              </w:rPr>
              <w:t>3.0</w:t>
            </w:r>
          </w:p>
        </w:tc>
        <w:tc>
          <w:tcPr>
            <w:tcW w:type="dxa" w:w="3120"/>
            <w:shd w:val="clear" w:color="auto" w:fill="FFFFFF"/>
          </w:tcPr>
          <w:p>
            <w:pPr>
              <w:spacing w:before="40" w:after="40"/>
            </w:pPr>
            <w:r>
              <w:rPr>
                <w:sz w:val="18"/>
              </w:rPr>
              <w:t>Refactoring Methodology &amp; Architectural Transition</w:t>
            </w:r>
          </w:p>
        </w:tc>
        <w:tc>
          <w:tcPr>
            <w:tcW w:type="dxa" w:w="3120"/>
            <w:shd w:val="clear" w:color="auto" w:fill="FFFFFF"/>
          </w:tcPr>
          <w:p>
            <w:pPr>
              <w:spacing w:before="40" w:after="40"/>
            </w:pPr>
            <w:r>
              <w:rPr>
                <w:sz w:val="18"/>
              </w:rPr>
              <w:t>6</w:t>
            </w:r>
          </w:p>
        </w:tc>
      </w:tr>
      <w:tr>
        <w:tc>
          <w:tcPr>
            <w:tcW w:type="dxa" w:w="3120"/>
            <w:shd w:val="clear" w:color="auto" w:fill="F4F7FA"/>
          </w:tcPr>
          <w:p>
            <w:pPr>
              <w:spacing w:before="40" w:after="40"/>
            </w:pPr>
            <w:r>
              <w:rPr>
                <w:sz w:val="18"/>
              </w:rPr>
              <w:t>4.0</w:t>
            </w:r>
          </w:p>
        </w:tc>
        <w:tc>
          <w:tcPr>
            <w:tcW w:type="dxa" w:w="3120"/>
            <w:shd w:val="clear" w:color="auto" w:fill="F4F7FA"/>
          </w:tcPr>
          <w:p>
            <w:pPr>
              <w:spacing w:before="40" w:after="40"/>
            </w:pPr>
            <w:r>
              <w:rPr>
                <w:sz w:val="18"/>
              </w:rPr>
              <w:t>Object-Oriented Design &amp; Pattern Implementation</w:t>
            </w:r>
          </w:p>
        </w:tc>
        <w:tc>
          <w:tcPr>
            <w:tcW w:type="dxa" w:w="3120"/>
            <w:shd w:val="clear" w:color="auto" w:fill="F4F7FA"/>
          </w:tcPr>
          <w:p>
            <w:pPr>
              <w:spacing w:before="40" w:after="40"/>
            </w:pPr>
            <w:r>
              <w:rPr>
                <w:sz w:val="18"/>
              </w:rPr>
              <w:t>8</w:t>
            </w:r>
          </w:p>
        </w:tc>
      </w:tr>
      <w:tr>
        <w:tc>
          <w:tcPr>
            <w:tcW w:type="dxa" w:w="3120"/>
            <w:shd w:val="clear" w:color="auto" w:fill="FFFFFF"/>
          </w:tcPr>
          <w:p>
            <w:pPr>
              <w:spacing w:before="40" w:after="40"/>
            </w:pPr>
            <w:r>
              <w:rPr>
                <w:sz w:val="18"/>
              </w:rPr>
              <w:t>5.0</w:t>
            </w:r>
          </w:p>
        </w:tc>
        <w:tc>
          <w:tcPr>
            <w:tcW w:type="dxa" w:w="3120"/>
            <w:shd w:val="clear" w:color="auto" w:fill="FFFFFF"/>
          </w:tcPr>
          <w:p>
            <w:pPr>
              <w:spacing w:before="40" w:after="40"/>
            </w:pPr>
            <w:r>
              <w:rPr>
                <w:sz w:val="18"/>
              </w:rPr>
              <w:t>Visual Architecture &amp; Empirical Benchmarking (7 Figures)</w:t>
            </w:r>
          </w:p>
        </w:tc>
        <w:tc>
          <w:tcPr>
            <w:tcW w:type="dxa" w:w="3120"/>
            <w:shd w:val="clear" w:color="auto" w:fill="FFFFFF"/>
          </w:tcPr>
          <w:p>
            <w:pPr>
              <w:spacing w:before="40" w:after="40"/>
            </w:pPr>
            <w:r>
              <w:rPr>
                <w:sz w:val="18"/>
              </w:rPr>
              <w:t>11</w:t>
            </w:r>
          </w:p>
        </w:tc>
      </w:tr>
      <w:tr>
        <w:tc>
          <w:tcPr>
            <w:tcW w:type="dxa" w:w="3120"/>
            <w:shd w:val="clear" w:color="auto" w:fill="F4F7FA"/>
          </w:tcPr>
          <w:p>
            <w:pPr>
              <w:spacing w:before="40" w:after="40"/>
            </w:pPr>
            <w:r>
              <w:rPr>
                <w:sz w:val="18"/>
              </w:rPr>
              <w:t>6.0</w:t>
            </w:r>
          </w:p>
        </w:tc>
        <w:tc>
          <w:tcPr>
            <w:tcW w:type="dxa" w:w="3120"/>
            <w:shd w:val="clear" w:color="auto" w:fill="F4F7FA"/>
          </w:tcPr>
          <w:p>
            <w:pPr>
              <w:spacing w:before="40" w:after="40"/>
            </w:pPr>
            <w:r>
              <w:rPr>
                <w:sz w:val="18"/>
              </w:rPr>
              <w:t>Key Findings &amp; Empirical Engineering Observations</w:t>
            </w:r>
          </w:p>
        </w:tc>
        <w:tc>
          <w:tcPr>
            <w:tcW w:type="dxa" w:w="3120"/>
            <w:shd w:val="clear" w:color="auto" w:fill="F4F7FA"/>
          </w:tcPr>
          <w:p>
            <w:pPr>
              <w:spacing w:before="40" w:after="40"/>
            </w:pPr>
            <w:r>
              <w:rPr>
                <w:sz w:val="18"/>
              </w:rPr>
              <w:t>17</w:t>
            </w:r>
          </w:p>
        </w:tc>
      </w:tr>
      <w:tr>
        <w:tc>
          <w:tcPr>
            <w:tcW w:type="dxa" w:w="3120"/>
            <w:shd w:val="clear" w:color="auto" w:fill="FFFFFF"/>
          </w:tcPr>
          <w:p>
            <w:pPr>
              <w:spacing w:before="40" w:after="40"/>
            </w:pPr>
            <w:r>
              <w:rPr>
                <w:sz w:val="18"/>
              </w:rPr>
              <w:t>7.0</w:t>
            </w:r>
          </w:p>
        </w:tc>
        <w:tc>
          <w:tcPr>
            <w:tcW w:type="dxa" w:w="3120"/>
            <w:shd w:val="clear" w:color="auto" w:fill="FFFFFF"/>
          </w:tcPr>
          <w:p>
            <w:pPr>
              <w:spacing w:before="40" w:after="40"/>
            </w:pPr>
            <w:r>
              <w:rPr>
                <w:sz w:val="18"/>
              </w:rPr>
              <w:t>Conclusion &amp; Systems Engineering Recommendations</w:t>
            </w:r>
          </w:p>
        </w:tc>
        <w:tc>
          <w:tcPr>
            <w:tcW w:type="dxa" w:w="3120"/>
            <w:shd w:val="clear" w:color="auto" w:fill="FFFFFF"/>
          </w:tcPr>
          <w:p>
            <w:pPr>
              <w:spacing w:before="40" w:after="40"/>
            </w:pPr>
            <w:r>
              <w:rPr>
                <w:sz w:val="18"/>
              </w:rPr>
              <w:t>19</w:t>
            </w:r>
          </w:p>
        </w:tc>
      </w:tr>
    </w:tbl>
    <w:p/>
    <w:p>
      <w:pPr>
        <w:pStyle w:val="Heading2"/>
        <w:spacing w:before="260" w:after="80"/>
      </w:pPr>
      <w:r>
        <w:rPr>
          <w:b/>
          <w:color w:val="2B4C7E"/>
          <w:sz w:val="26"/>
        </w:rPr>
        <w:t>List of Figures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Figure ID</w:t>
            </w:r>
          </w:p>
        </w:tc>
        <w:tc>
          <w:tcPr>
            <w:tcW w:type="dxa" w:w="3120"/>
            <w:shd w:val="clear" w:color="auto" w:fill="1B365D"/>
          </w:tcPr>
          <w:p>
            <w:pPr>
              <w:spacing w:before="60" w:after="60"/>
            </w:pPr>
            <w:r>
              <w:rPr>
                <w:b/>
                <w:color w:val="FFFFFF"/>
                <w:sz w:val="19"/>
              </w:rPr>
              <w:t>Figure Title / Visualization Type</w:t>
            </w:r>
          </w:p>
        </w:tc>
        <w:tc>
          <w:tcPr>
            <w:tcW w:type="dxa" w:w="3120"/>
            <w:shd w:val="clear" w:color="auto" w:fill="1B365D"/>
          </w:tcPr>
          <w:p>
            <w:pPr>
              <w:spacing w:before="60" w:after="60"/>
            </w:pPr>
            <w:r>
              <w:rPr>
                <w:b/>
                <w:color w:val="FFFFFF"/>
                <w:sz w:val="19"/>
              </w:rPr>
              <w:t>Analytical Objective</w:t>
            </w:r>
          </w:p>
        </w:tc>
      </w:tr>
      <w:tr>
        <w:tc>
          <w:tcPr>
            <w:tcW w:type="dxa" w:w="3120"/>
            <w:shd w:val="clear" w:color="auto" w:fill="FFFFFF"/>
          </w:tcPr>
          <w:p>
            <w:pPr>
              <w:spacing w:before="40" w:after="40"/>
            </w:pPr>
            <w:r>
              <w:rPr>
                <w:sz w:val="18"/>
              </w:rPr>
              <w:t>Figure 1</w:t>
            </w:r>
          </w:p>
        </w:tc>
        <w:tc>
          <w:tcPr>
            <w:tcW w:type="dxa" w:w="3120"/>
            <w:shd w:val="clear" w:color="auto" w:fill="FFFFFF"/>
          </w:tcPr>
          <w:p>
            <w:pPr>
              <w:spacing w:before="40" w:after="40"/>
            </w:pPr>
            <w:r>
              <w:rPr>
                <w:sz w:val="18"/>
              </w:rPr>
              <w:t>Architecture Diagram: High-Level ECS Engine Decomposition</w:t>
            </w:r>
          </w:p>
        </w:tc>
        <w:tc>
          <w:tcPr>
            <w:tcW w:type="dxa" w:w="3120"/>
            <w:shd w:val="clear" w:color="auto" w:fill="FFFFFF"/>
          </w:tcPr>
          <w:p>
            <w:pPr>
              <w:spacing w:before="40" w:after="40"/>
            </w:pPr>
            <w:r>
              <w:rPr>
                <w:sz w:val="18"/>
              </w:rPr>
              <w:t>Decomposition of State, Identity, and Logic</w:t>
            </w:r>
          </w:p>
        </w:tc>
      </w:tr>
      <w:tr>
        <w:tc>
          <w:tcPr>
            <w:tcW w:type="dxa" w:w="3120"/>
            <w:shd w:val="clear" w:color="auto" w:fill="F4F7FA"/>
          </w:tcPr>
          <w:p>
            <w:pPr>
              <w:spacing w:before="40" w:after="40"/>
            </w:pPr>
            <w:r>
              <w:rPr>
                <w:sz w:val="18"/>
              </w:rPr>
              <w:t>Figure 2</w:t>
            </w:r>
          </w:p>
        </w:tc>
        <w:tc>
          <w:tcPr>
            <w:tcW w:type="dxa" w:w="3120"/>
            <w:shd w:val="clear" w:color="auto" w:fill="F4F7FA"/>
          </w:tcPr>
          <w:p>
            <w:pPr>
              <w:spacing w:before="40" w:after="40"/>
            </w:pPr>
            <w:r>
              <w:rPr>
                <w:sz w:val="18"/>
              </w:rPr>
              <w:t>Structural Contrast: Composition over Inheritance vs Class Hierarchy</w:t>
            </w:r>
          </w:p>
        </w:tc>
        <w:tc>
          <w:tcPr>
            <w:tcW w:type="dxa" w:w="3120"/>
            <w:shd w:val="clear" w:color="auto" w:fill="F4F7FA"/>
          </w:tcPr>
          <w:p>
            <w:pPr>
              <w:spacing w:before="40" w:after="40"/>
            </w:pPr>
            <w:r>
              <w:rPr>
                <w:sz w:val="18"/>
              </w:rPr>
              <w:t>Analysis of fragile base class vs component assembly</w:t>
            </w:r>
          </w:p>
        </w:tc>
      </w:tr>
      <w:tr>
        <w:tc>
          <w:tcPr>
            <w:tcW w:type="dxa" w:w="3120"/>
            <w:shd w:val="clear" w:color="auto" w:fill="FFFFFF"/>
          </w:tcPr>
          <w:p>
            <w:pPr>
              <w:spacing w:before="40" w:after="40"/>
            </w:pPr>
            <w:r>
              <w:rPr>
                <w:sz w:val="18"/>
              </w:rPr>
              <w:t>Figure 3</w:t>
            </w:r>
          </w:p>
        </w:tc>
        <w:tc>
          <w:tcPr>
            <w:tcW w:type="dxa" w:w="3120"/>
            <w:shd w:val="clear" w:color="auto" w:fill="FFFFFF"/>
          </w:tcPr>
          <w:p>
            <w:pPr>
              <w:spacing w:before="40" w:after="40"/>
            </w:pPr>
            <w:r>
              <w:rPr>
                <w:sz w:val="18"/>
              </w:rPr>
              <w:t>Benchmark Line Chart: Runtime FPS vs Active Entity Count (1k to 100k)</w:t>
            </w:r>
          </w:p>
        </w:tc>
        <w:tc>
          <w:tcPr>
            <w:tcW w:type="dxa" w:w="3120"/>
            <w:shd w:val="clear" w:color="auto" w:fill="FFFFFF"/>
          </w:tcPr>
          <w:p>
            <w:pPr>
              <w:spacing w:before="40" w:after="40"/>
            </w:pPr>
            <w:r>
              <w:rPr>
                <w:sz w:val="18"/>
              </w:rPr>
              <w:t>Framerate stability under massive concurrent workloads</w:t>
            </w:r>
          </w:p>
        </w:tc>
      </w:tr>
      <w:tr>
        <w:tc>
          <w:tcPr>
            <w:tcW w:type="dxa" w:w="3120"/>
            <w:shd w:val="clear" w:color="auto" w:fill="F4F7FA"/>
          </w:tcPr>
          <w:p>
            <w:pPr>
              <w:spacing w:before="40" w:after="40"/>
            </w:pPr>
            <w:r>
              <w:rPr>
                <w:sz w:val="18"/>
              </w:rPr>
              <w:t>Figure 4</w:t>
            </w:r>
          </w:p>
        </w:tc>
        <w:tc>
          <w:tcPr>
            <w:tcW w:type="dxa" w:w="3120"/>
            <w:shd w:val="clear" w:color="auto" w:fill="F4F7FA"/>
          </w:tcPr>
          <w:p>
            <w:pPr>
              <w:spacing w:before="40" w:after="40"/>
            </w:pPr>
            <w:r>
              <w:rPr>
                <w:sz w:val="18"/>
              </w:rPr>
              <w:t>Hardware Profiling Bar Chart: L1/L2 Cache Miss Rates &amp; Mispredictions</w:t>
            </w:r>
          </w:p>
        </w:tc>
        <w:tc>
          <w:tcPr>
            <w:tcW w:type="dxa" w:w="3120"/>
            <w:shd w:val="clear" w:color="auto" w:fill="F4F7FA"/>
          </w:tcPr>
          <w:p>
            <w:pPr>
              <w:spacing w:before="40" w:after="40"/>
            </w:pPr>
            <w:r>
              <w:rPr>
                <w:sz w:val="18"/>
              </w:rPr>
              <w:t>Hardware-level memory hierarchy efficiency and branch penalty</w:t>
            </w:r>
          </w:p>
        </w:tc>
      </w:tr>
      <w:tr>
        <w:tc>
          <w:tcPr>
            <w:tcW w:type="dxa" w:w="3120"/>
            <w:shd w:val="clear" w:color="auto" w:fill="FFFFFF"/>
          </w:tcPr>
          <w:p>
            <w:pPr>
              <w:spacing w:before="40" w:after="40"/>
            </w:pPr>
            <w:r>
              <w:rPr>
                <w:sz w:val="18"/>
              </w:rPr>
              <w:t>Figure 5</w:t>
            </w:r>
          </w:p>
        </w:tc>
        <w:tc>
          <w:tcPr>
            <w:tcW w:type="dxa" w:w="3120"/>
            <w:shd w:val="clear" w:color="auto" w:fill="FFFFFF"/>
          </w:tcPr>
          <w:p>
            <w:pPr>
              <w:spacing w:before="40" w:after="40"/>
            </w:pPr>
            <w:r>
              <w:rPr>
                <w:sz w:val="18"/>
              </w:rPr>
              <w:t>Memory Alignment Chart: Struct Payloads &amp; SIMD Cache-Line Padding</w:t>
            </w:r>
          </w:p>
        </w:tc>
        <w:tc>
          <w:tcPr>
            <w:tcW w:type="dxa" w:w="3120"/>
            <w:shd w:val="clear" w:color="auto" w:fill="FFFFFF"/>
          </w:tcPr>
          <w:p>
            <w:pPr>
              <w:spacing w:before="40" w:after="40"/>
            </w:pPr>
            <w:r>
              <w:rPr>
                <w:sz w:val="18"/>
              </w:rPr>
              <w:t>Memory packing, byte boundaries, and vector alignment</w:t>
            </w:r>
          </w:p>
        </w:tc>
      </w:tr>
      <w:tr>
        <w:tc>
          <w:tcPr>
            <w:tcW w:type="dxa" w:w="3120"/>
            <w:shd w:val="clear" w:color="auto" w:fill="F4F7FA"/>
          </w:tcPr>
          <w:p>
            <w:pPr>
              <w:spacing w:before="40" w:after="40"/>
            </w:pPr>
            <w:r>
              <w:rPr>
                <w:sz w:val="18"/>
              </w:rPr>
              <w:t>Figure 6</w:t>
            </w:r>
          </w:p>
        </w:tc>
        <w:tc>
          <w:tcPr>
            <w:tcW w:type="dxa" w:w="3120"/>
            <w:shd w:val="clear" w:color="auto" w:fill="F4F7FA"/>
          </w:tcPr>
          <w:p>
            <w:pPr>
              <w:spacing w:before="40" w:after="40"/>
            </w:pPr>
            <w:r>
              <w:rPr>
                <w:sz w:val="18"/>
              </w:rPr>
              <w:t>Radar Evaluation: SOLID Design Principles Adherence Comparison</w:t>
            </w:r>
          </w:p>
        </w:tc>
        <w:tc>
          <w:tcPr>
            <w:tcW w:type="dxa" w:w="3120"/>
            <w:shd w:val="clear" w:color="auto" w:fill="F4F7FA"/>
          </w:tcPr>
          <w:p>
            <w:pPr>
              <w:spacing w:before="40" w:after="40"/>
            </w:pPr>
            <w:r>
              <w:rPr>
                <w:sz w:val="18"/>
              </w:rPr>
              <w:t>Quantified architectural compliance across five SOLID pillars</w:t>
            </w:r>
          </w:p>
        </w:tc>
      </w:tr>
      <w:tr>
        <w:tc>
          <w:tcPr>
            <w:tcW w:type="dxa" w:w="3120"/>
            <w:shd w:val="clear" w:color="auto" w:fill="FFFFFF"/>
          </w:tcPr>
          <w:p>
            <w:pPr>
              <w:spacing w:before="40" w:after="40"/>
            </w:pPr>
            <w:r>
              <w:rPr>
                <w:sz w:val="18"/>
              </w:rPr>
              <w:t>Figure 7</w:t>
            </w:r>
          </w:p>
        </w:tc>
        <w:tc>
          <w:tcPr>
            <w:tcW w:type="dxa" w:w="3120"/>
            <w:shd w:val="clear" w:color="auto" w:fill="FFFFFF"/>
          </w:tcPr>
          <w:p>
            <w:pPr>
              <w:spacing w:before="40" w:after="40"/>
            </w:pPr>
            <w:r>
              <w:rPr>
                <w:sz w:val="18"/>
              </w:rPr>
              <w:t>Throughput Line Plot: Event Bus Dispatch Speed vs Listener Density</w:t>
            </w:r>
          </w:p>
        </w:tc>
        <w:tc>
          <w:tcPr>
            <w:tcW w:type="dxa" w:w="3120"/>
            <w:shd w:val="clear" w:color="auto" w:fill="FFFFFF"/>
          </w:tcPr>
          <w:p>
            <w:pPr>
              <w:spacing w:before="40" w:after="40"/>
            </w:pPr>
            <w:r>
              <w:rPr>
                <w:sz w:val="18"/>
              </w:rPr>
              <w:t>Inter-system message passing scalability and queue latency</w:t>
            </w:r>
          </w:p>
        </w:tc>
      </w:tr>
    </w:tbl>
    <w:p/>
    <w:p>
      <w:pPr>
        <w:pStyle w:val="Heading2"/>
        <w:spacing w:before="260" w:after="80"/>
      </w:pPr>
      <w:r>
        <w:rPr>
          <w:b/>
          <w:color w:val="2B4C7E"/>
          <w:sz w:val="26"/>
        </w:rPr>
        <w:t>List of Tables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Table ID</w:t>
            </w:r>
          </w:p>
        </w:tc>
        <w:tc>
          <w:tcPr>
            <w:tcW w:type="dxa" w:w="3120"/>
            <w:shd w:val="clear" w:color="auto" w:fill="1B365D"/>
          </w:tcPr>
          <w:p>
            <w:pPr>
              <w:spacing w:before="60" w:after="60"/>
            </w:pPr>
            <w:r>
              <w:rPr>
                <w:b/>
                <w:color w:val="FFFFFF"/>
                <w:sz w:val="19"/>
              </w:rPr>
              <w:t>Table Description</w:t>
            </w:r>
          </w:p>
        </w:tc>
        <w:tc>
          <w:tcPr>
            <w:tcW w:type="dxa" w:w="3120"/>
            <w:shd w:val="clear" w:color="auto" w:fill="1B365D"/>
          </w:tcPr>
          <w:p>
            <w:pPr>
              <w:spacing w:before="60" w:after="60"/>
            </w:pPr>
            <w:r>
              <w:rPr>
                <w:b/>
                <w:color w:val="FFFFFF"/>
                <w:sz w:val="19"/>
              </w:rPr>
              <w:t>Section</w:t>
            </w:r>
          </w:p>
        </w:tc>
      </w:tr>
      <w:tr>
        <w:tc>
          <w:tcPr>
            <w:tcW w:type="dxa" w:w="3120"/>
            <w:shd w:val="clear" w:color="auto" w:fill="FFFFFF"/>
          </w:tcPr>
          <w:p>
            <w:pPr>
              <w:spacing w:before="40" w:after="40"/>
            </w:pPr>
            <w:r>
              <w:rPr>
                <w:sz w:val="18"/>
              </w:rPr>
              <w:t>Table 2.1</w:t>
            </w:r>
          </w:p>
        </w:tc>
        <w:tc>
          <w:tcPr>
            <w:tcW w:type="dxa" w:w="3120"/>
            <w:shd w:val="clear" w:color="auto" w:fill="FFFFFF"/>
          </w:tcPr>
          <w:p>
            <w:pPr>
              <w:spacing w:before="40" w:after="40"/>
            </w:pPr>
            <w:r>
              <w:rPr>
                <w:sz w:val="18"/>
              </w:rPr>
              <w:t>Component Attribute Dictionary and Memory Specifications</w:t>
            </w:r>
          </w:p>
        </w:tc>
        <w:tc>
          <w:tcPr>
            <w:tcW w:type="dxa" w:w="3120"/>
            <w:shd w:val="clear" w:color="auto" w:fill="FFFFFF"/>
          </w:tcPr>
          <w:p>
            <w:pPr>
              <w:spacing w:before="40" w:after="40"/>
            </w:pPr>
            <w:r>
              <w:rPr>
                <w:sz w:val="18"/>
              </w:rPr>
              <w:t>Section 2.0</w:t>
            </w:r>
          </w:p>
        </w:tc>
      </w:tr>
      <w:tr>
        <w:tc>
          <w:tcPr>
            <w:tcW w:type="dxa" w:w="3120"/>
            <w:shd w:val="clear" w:color="auto" w:fill="F4F7FA"/>
          </w:tcPr>
          <w:p>
            <w:pPr>
              <w:spacing w:before="40" w:after="40"/>
            </w:pPr>
            <w:r>
              <w:rPr>
                <w:sz w:val="18"/>
              </w:rPr>
              <w:t>Table 2.2</w:t>
            </w:r>
          </w:p>
        </w:tc>
        <w:tc>
          <w:tcPr>
            <w:tcW w:type="dxa" w:w="3120"/>
            <w:shd w:val="clear" w:color="auto" w:fill="F4F7FA"/>
          </w:tcPr>
          <w:p>
            <w:pPr>
              <w:spacing w:before="40" w:after="40"/>
            </w:pPr>
            <w:r>
              <w:rPr>
                <w:sz w:val="18"/>
              </w:rPr>
              <w:t>System Execution Specifications and Component Bitmask Signatures</w:t>
            </w:r>
          </w:p>
        </w:tc>
        <w:tc>
          <w:tcPr>
            <w:tcW w:type="dxa" w:w="3120"/>
            <w:shd w:val="clear" w:color="auto" w:fill="F4F7FA"/>
          </w:tcPr>
          <w:p>
            <w:pPr>
              <w:spacing w:before="40" w:after="40"/>
            </w:pPr>
            <w:r>
              <w:rPr>
                <w:sz w:val="18"/>
              </w:rPr>
              <w:t>Section 2.0</w:t>
            </w:r>
          </w:p>
        </w:tc>
      </w:tr>
      <w:tr>
        <w:tc>
          <w:tcPr>
            <w:tcW w:type="dxa" w:w="3120"/>
            <w:shd w:val="clear" w:color="auto" w:fill="FFFFFF"/>
          </w:tcPr>
          <w:p>
            <w:pPr>
              <w:spacing w:before="40" w:after="40"/>
            </w:pPr>
            <w:r>
              <w:rPr>
                <w:sz w:val="18"/>
              </w:rPr>
              <w:t>Table 3.1</w:t>
            </w:r>
          </w:p>
        </w:tc>
        <w:tc>
          <w:tcPr>
            <w:tcW w:type="dxa" w:w="3120"/>
            <w:shd w:val="clear" w:color="auto" w:fill="FFFFFF"/>
          </w:tcPr>
          <w:p>
            <w:pPr>
              <w:spacing w:before="40" w:after="40"/>
            </w:pPr>
            <w:r>
              <w:rPr>
                <w:sz w:val="18"/>
              </w:rPr>
              <w:t>Memory Hierarchy Latency and Cache Line Costs</w:t>
            </w:r>
          </w:p>
        </w:tc>
        <w:tc>
          <w:tcPr>
            <w:tcW w:type="dxa" w:w="3120"/>
            <w:shd w:val="clear" w:color="auto" w:fill="FFFFFF"/>
          </w:tcPr>
          <w:p>
            <w:pPr>
              <w:spacing w:before="40" w:after="40"/>
            </w:pPr>
            <w:r>
              <w:rPr>
                <w:sz w:val="18"/>
              </w:rPr>
              <w:t>Section 3.0</w:t>
            </w:r>
          </w:p>
        </w:tc>
      </w:tr>
      <w:tr>
        <w:tc>
          <w:tcPr>
            <w:tcW w:type="dxa" w:w="3120"/>
            <w:shd w:val="clear" w:color="auto" w:fill="F4F7FA"/>
          </w:tcPr>
          <w:p>
            <w:pPr>
              <w:spacing w:before="40" w:after="40"/>
            </w:pPr>
            <w:r>
              <w:rPr>
                <w:sz w:val="18"/>
              </w:rPr>
              <w:t>Table 4.1</w:t>
            </w:r>
          </w:p>
        </w:tc>
        <w:tc>
          <w:tcPr>
            <w:tcW w:type="dxa" w:w="3120"/>
            <w:shd w:val="clear" w:color="auto" w:fill="F4F7FA"/>
          </w:tcPr>
          <w:p>
            <w:pPr>
              <w:spacing w:before="40" w:after="40"/>
            </w:pPr>
            <w:r>
              <w:rPr>
                <w:sz w:val="18"/>
              </w:rPr>
              <w:t>Mapping Classical OOP Pillars to ECS Architectural Constructs</w:t>
            </w:r>
          </w:p>
        </w:tc>
        <w:tc>
          <w:tcPr>
            <w:tcW w:type="dxa" w:w="3120"/>
            <w:shd w:val="clear" w:color="auto" w:fill="F4F7FA"/>
          </w:tcPr>
          <w:p>
            <w:pPr>
              <w:spacing w:before="40" w:after="40"/>
            </w:pPr>
            <w:r>
              <w:rPr>
                <w:sz w:val="18"/>
              </w:rPr>
              <w:t>Section 4.0</w:t>
            </w:r>
          </w:p>
        </w:tc>
      </w:tr>
      <w:tr>
        <w:tc>
          <w:tcPr>
            <w:tcW w:type="dxa" w:w="3120"/>
            <w:shd w:val="clear" w:color="auto" w:fill="FFFFFF"/>
          </w:tcPr>
          <w:p>
            <w:pPr>
              <w:spacing w:before="40" w:after="40"/>
            </w:pPr>
            <w:r>
              <w:rPr>
                <w:sz w:val="18"/>
              </w:rPr>
              <w:t>Table 4.2</w:t>
            </w:r>
          </w:p>
        </w:tc>
        <w:tc>
          <w:tcPr>
            <w:tcW w:type="dxa" w:w="3120"/>
            <w:shd w:val="clear" w:color="auto" w:fill="FFFFFF"/>
          </w:tcPr>
          <w:p>
            <w:pPr>
              <w:spacing w:before="40" w:after="40"/>
            </w:pPr>
            <w:r>
              <w:rPr>
                <w:sz w:val="18"/>
              </w:rPr>
              <w:t>Design Pattern Implementation Specifications Across Subsystems</w:t>
            </w:r>
          </w:p>
        </w:tc>
        <w:tc>
          <w:tcPr>
            <w:tcW w:type="dxa" w:w="3120"/>
            <w:shd w:val="clear" w:color="auto" w:fill="FFFFFF"/>
          </w:tcPr>
          <w:p>
            <w:pPr>
              <w:spacing w:before="40" w:after="40"/>
            </w:pPr>
            <w:r>
              <w:rPr>
                <w:sz w:val="18"/>
              </w:rPr>
              <w:t>Section 4.0</w:t>
            </w:r>
          </w:p>
        </w:tc>
      </w:tr>
      <w:tr>
        <w:tc>
          <w:tcPr>
            <w:tcW w:type="dxa" w:w="3120"/>
            <w:shd w:val="clear" w:color="auto" w:fill="F4F7FA"/>
          </w:tcPr>
          <w:p>
            <w:pPr>
              <w:spacing w:before="40" w:after="40"/>
            </w:pPr>
            <w:r>
              <w:rPr>
                <w:sz w:val="18"/>
              </w:rPr>
              <w:t>Table 5.1</w:t>
            </w:r>
          </w:p>
        </w:tc>
        <w:tc>
          <w:tcPr>
            <w:tcW w:type="dxa" w:w="3120"/>
            <w:shd w:val="clear" w:color="auto" w:fill="F4F7FA"/>
          </w:tcPr>
          <w:p>
            <w:pPr>
              <w:spacing w:before="40" w:after="40"/>
            </w:pPr>
            <w:r>
              <w:rPr>
                <w:sz w:val="18"/>
              </w:rPr>
              <w:t>Runtime FPS and Frame Timing Comparison Across Entity Cohorts</w:t>
            </w:r>
          </w:p>
        </w:tc>
        <w:tc>
          <w:tcPr>
            <w:tcW w:type="dxa" w:w="3120"/>
            <w:shd w:val="clear" w:color="auto" w:fill="F4F7FA"/>
          </w:tcPr>
          <w:p>
            <w:pPr>
              <w:spacing w:before="40" w:after="40"/>
            </w:pPr>
            <w:r>
              <w:rPr>
                <w:sz w:val="18"/>
              </w:rPr>
              <w:t>Section 5.0</w:t>
            </w:r>
          </w:p>
        </w:tc>
      </w:tr>
    </w:tbl>
    <w:p/>
    <w:p>
      <w:r>
        <w:br w:type="page"/>
      </w:r>
    </w:p>
    <w:p>
      <w:pPr>
        <w:pStyle w:val="Heading1"/>
        <w:spacing w:before="360" w:after="120"/>
      </w:pPr>
      <w:r>
        <w:rPr>
          <w:b/>
          <w:color w:val="1B365D"/>
          <w:sz w:val="33"/>
        </w:rPr>
        <w:t>1.0 Problem Statement &amp; Architectural Context</w:t>
      </w:r>
    </w:p>
    <w:p>
      <w:pPr>
        <w:spacing w:after="120" w:line="276" w:lineRule="auto"/>
      </w:pPr>
      <w:r>
        <w:t>In commercial real-time simulation and game software development, applications must continuously execute physics simulation, spatial collision queries, artificial intelligence, audio mixing, and graphics rendering within an unyielding frame budget of 16.67 milliseconds (targeting 60 Frames Per Second). Traditionally, software engineers modeled interactive game worlds using classical hierarchical Object-Oriented Programming (OOP). In this model, developers established an abstract polymorphic base class—such as `GameObject` or `Actor`—containing virtual lifecycle methods (`virtual void Update(float dt) = 0`, `virtual void Render() = 0`). Specialized entities—such as `Player`, `Monster`, `Projectile`, and `Obstacle`—derived from this base class through multi-layered inheritance trees.</w:t>
      </w:r>
    </w:p>
    <w:p>
      <w:pPr>
        <w:spacing w:after="120" w:line="276" w:lineRule="auto"/>
      </w:pPr>
      <w:r>
        <w:t>While intuitive for small-scale applications, this hierarchical architecture breaks down catastrophically when scaled to thousands of active entities. Two fundamental engineering crises emerge:</w:t>
        <w:br/>
        <w:br/>
        <w:t>1. The Software Architecture Crisis (Class Bloat &amp; Rigidity): As gameplay mechanics evolve, base classes inevitably suffer from the 'Fragile Base Class' problem and the 'God Object' anti-pattern. Base classes accumulate variables for rendering, sound, inventory, and collision. Furthermore, when game designers request hybrid archetypes—such as a 'Hovering Landmine' possessing explosive and floating capabilities but lacking character animations—the inheritance tree forces code duplication, empty virtual overrides, or complex multiple inheritance diamonds.</w:t>
        <w:br/>
        <w:br/>
        <w:t>2. The Hardware Architecture Crisis (The Memory Wall &amp; Cache Thrashing): Modern CPU clock frequencies operate at sub-nanosecond cycle times, whereas fetching an uncached memory address from main RAM requires 60 to 100 nanoseconds. In classical OOP, polymorphic entities are dynamically allocated via `new` across fragmented heap addresses. When a master game loop iterates over a polymorphic array (`std::vector&lt;Actor*&gt;`), the CPU suffers continual L1/L2 data cache misses and branch target mispredictions due to indirect virtual table (Vtable) dispatch.</w:t>
      </w:r>
    </w:p>
    <w:p>
      <w:pPr>
        <w:spacing w:after="120" w:line="276" w:lineRule="auto"/>
      </w:pPr>
      <w:r>
        <w:t>This Case Study addresses these systemic failures by designing, implementing, and benchmarking an extensible C++17 2D Game Engine built on the Entity Component System (ECS) architecture. The project establishes how data-oriented composition preserves the expressive power of OOP while achieving near-optimal hardware cache utilization.</w:t>
      </w:r>
    </w:p>
    <w:p>
      <w:pPr>
        <w:pStyle w:val="Heading1"/>
        <w:spacing w:before="360" w:after="120"/>
      </w:pPr>
      <w:r>
        <w:rPr>
          <w:b/>
          <w:color w:val="1B365D"/>
          <w:sz w:val="33"/>
        </w:rPr>
        <w:t>2.0 System Specification &amp; Core Subsystems Description</w:t>
      </w:r>
    </w:p>
    <w:p>
      <w:pPr>
        <w:spacing w:after="120" w:line="276" w:lineRule="auto"/>
      </w:pPr>
      <w:r>
        <w:t>The ECS engine completely decouples identity, state, and behavior into three independent, orthogonal primitives:</w:t>
        <w:br/>
        <w:t>• **Entity (Identity):** A non-polymorphic 32-bit unsigned integer (`using EntityID = uint32_t`) acting purely as a unique identifier.</w:t>
        <w:br/>
        <w:t>• **Component (State):** Plain-Old-Data (POD) structs containing public state variables and zero business logic.</w:t>
        <w:br/>
        <w:t>• **System (Behavior):** Stateless computational classes that query entities possessing specific component signatures and process them in bulk contiguous memory batches.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365D"/>
          </w:tcPr>
          <w:p>
            <w:pPr>
              <w:spacing w:before="60" w:after="60"/>
            </w:pPr>
            <w:r>
              <w:rPr>
                <w:b/>
                <w:color w:val="FFFFFF"/>
                <w:sz w:val="19"/>
              </w:rPr>
              <w:t>Component Name</w:t>
            </w:r>
          </w:p>
        </w:tc>
        <w:tc>
          <w:tcPr>
            <w:tcW w:type="dxa" w:w="1872"/>
            <w:shd w:val="clear" w:color="auto" w:fill="1B365D"/>
          </w:tcPr>
          <w:p>
            <w:pPr>
              <w:spacing w:before="60" w:after="60"/>
            </w:pPr>
            <w:r>
              <w:rPr>
                <w:b/>
                <w:color w:val="FFFFFF"/>
                <w:sz w:val="19"/>
              </w:rPr>
              <w:t>Underlying C++ Data Types</w:t>
            </w:r>
          </w:p>
        </w:tc>
        <w:tc>
          <w:tcPr>
            <w:tcW w:type="dxa" w:w="1872"/>
            <w:shd w:val="clear" w:color="auto" w:fill="1B365D"/>
          </w:tcPr>
          <w:p>
            <w:pPr>
              <w:spacing w:before="60" w:after="60"/>
            </w:pPr>
            <w:r>
              <w:rPr>
                <w:b/>
                <w:color w:val="FFFFFF"/>
                <w:sz w:val="19"/>
              </w:rPr>
              <w:t>Raw Size</w:t>
            </w:r>
          </w:p>
        </w:tc>
        <w:tc>
          <w:tcPr>
            <w:tcW w:type="dxa" w:w="1872"/>
            <w:shd w:val="clear" w:color="auto" w:fill="1B365D"/>
          </w:tcPr>
          <w:p>
            <w:pPr>
              <w:spacing w:before="60" w:after="60"/>
            </w:pPr>
            <w:r>
              <w:rPr>
                <w:b/>
                <w:color w:val="FFFFFF"/>
                <w:sz w:val="19"/>
              </w:rPr>
              <w:t>Aligned Size (SIMD)</w:t>
            </w:r>
          </w:p>
        </w:tc>
        <w:tc>
          <w:tcPr>
            <w:tcW w:type="dxa" w:w="1872"/>
            <w:shd w:val="clear" w:color="auto" w:fill="1B365D"/>
          </w:tcPr>
          <w:p>
            <w:pPr>
              <w:spacing w:before="60" w:after="60"/>
            </w:pPr>
            <w:r>
              <w:rPr>
                <w:b/>
                <w:color w:val="FFFFFF"/>
                <w:sz w:val="19"/>
              </w:rPr>
              <w:t>Functional Operational Role</w:t>
            </w:r>
          </w:p>
        </w:tc>
      </w:tr>
      <w:tr>
        <w:tc>
          <w:tcPr>
            <w:tcW w:type="dxa" w:w="1872"/>
            <w:shd w:val="clear" w:color="auto" w:fill="FFFFFF"/>
          </w:tcPr>
          <w:p>
            <w:pPr>
              <w:spacing w:before="40" w:after="40"/>
            </w:pPr>
            <w:r>
              <w:rPr>
                <w:sz w:val="18"/>
              </w:rPr>
              <w:t>Component Name</w:t>
            </w:r>
          </w:p>
        </w:tc>
        <w:tc>
          <w:tcPr>
            <w:tcW w:type="dxa" w:w="1872"/>
            <w:shd w:val="clear" w:color="auto" w:fill="FFFFFF"/>
          </w:tcPr>
          <w:p>
            <w:pPr>
              <w:spacing w:before="40" w:after="40"/>
            </w:pPr>
            <w:r>
              <w:rPr>
                <w:sz w:val="18"/>
              </w:rPr>
              <w:t>Underlying C++ Data Types</w:t>
            </w:r>
          </w:p>
        </w:tc>
        <w:tc>
          <w:tcPr>
            <w:tcW w:type="dxa" w:w="1872"/>
            <w:shd w:val="clear" w:color="auto" w:fill="FFFFFF"/>
          </w:tcPr>
          <w:p>
            <w:pPr>
              <w:spacing w:before="40" w:after="40"/>
            </w:pPr>
            <w:r>
              <w:rPr>
                <w:sz w:val="18"/>
              </w:rPr>
              <w:t>Raw Size</w:t>
            </w:r>
          </w:p>
        </w:tc>
        <w:tc>
          <w:tcPr>
            <w:tcW w:type="dxa" w:w="1872"/>
            <w:shd w:val="clear" w:color="auto" w:fill="FFFFFF"/>
          </w:tcPr>
          <w:p>
            <w:pPr>
              <w:spacing w:before="40" w:after="40"/>
            </w:pPr>
            <w:r>
              <w:rPr>
                <w:sz w:val="18"/>
              </w:rPr>
              <w:t>Aligned Size (SIMD)</w:t>
            </w:r>
          </w:p>
        </w:tc>
        <w:tc>
          <w:tcPr>
            <w:tcW w:type="dxa" w:w="1872"/>
            <w:shd w:val="clear" w:color="auto" w:fill="FFFFFF"/>
          </w:tcPr>
          <w:p>
            <w:pPr>
              <w:spacing w:before="40" w:after="40"/>
            </w:pPr>
            <w:r>
              <w:rPr>
                <w:sz w:val="18"/>
              </w:rPr>
              <w:t>Functional Operational Role</w:t>
            </w:r>
          </w:p>
        </w:tc>
      </w:tr>
      <w:tr>
        <w:tc>
          <w:tcPr>
            <w:tcW w:type="dxa" w:w="1872"/>
            <w:shd w:val="clear" w:color="auto" w:fill="F4F7FA"/>
          </w:tcPr>
          <w:p>
            <w:pPr>
              <w:spacing w:before="40" w:after="40"/>
            </w:pPr>
            <w:r>
              <w:rPr>
                <w:sz w:val="18"/>
              </w:rPr>
              <w:t>Transform2D</w:t>
            </w:r>
          </w:p>
        </w:tc>
        <w:tc>
          <w:tcPr>
            <w:tcW w:type="dxa" w:w="1872"/>
            <w:shd w:val="clear" w:color="auto" w:fill="F4F7FA"/>
          </w:tcPr>
          <w:p>
            <w:pPr>
              <w:spacing w:before="40" w:after="40"/>
            </w:pPr>
            <w:r>
              <w:rPr>
                <w:sz w:val="18"/>
              </w:rPr>
              <w:t>float x, y, rotation, scale</w:t>
            </w:r>
          </w:p>
        </w:tc>
        <w:tc>
          <w:tcPr>
            <w:tcW w:type="dxa" w:w="1872"/>
            <w:shd w:val="clear" w:color="auto" w:fill="F4F7FA"/>
          </w:tcPr>
          <w:p>
            <w:pPr>
              <w:spacing w:before="40" w:after="40"/>
            </w:pPr>
            <w:r>
              <w:rPr>
                <w:sz w:val="18"/>
              </w:rPr>
              <w:t>16 Bytes</w:t>
            </w:r>
          </w:p>
        </w:tc>
        <w:tc>
          <w:tcPr>
            <w:tcW w:type="dxa" w:w="1872"/>
            <w:shd w:val="clear" w:color="auto" w:fill="F4F7FA"/>
          </w:tcPr>
          <w:p>
            <w:pPr>
              <w:spacing w:before="40" w:after="40"/>
            </w:pPr>
            <w:r>
              <w:rPr>
                <w:sz w:val="18"/>
              </w:rPr>
              <w:t>16 Bytes (Clean)</w:t>
            </w:r>
          </w:p>
        </w:tc>
        <w:tc>
          <w:tcPr>
            <w:tcW w:type="dxa" w:w="1872"/>
            <w:shd w:val="clear" w:color="auto" w:fill="F4F7FA"/>
          </w:tcPr>
          <w:p>
            <w:pPr>
              <w:spacing w:before="40" w:after="40"/>
            </w:pPr>
            <w:r>
              <w:rPr>
                <w:sz w:val="18"/>
              </w:rPr>
              <w:t>Spatial 2D position, orientation angle, and scale</w:t>
            </w:r>
          </w:p>
        </w:tc>
      </w:tr>
      <w:tr>
        <w:tc>
          <w:tcPr>
            <w:tcW w:type="dxa" w:w="1872"/>
            <w:shd w:val="clear" w:color="auto" w:fill="FFFFFF"/>
          </w:tcPr>
          <w:p>
            <w:pPr>
              <w:spacing w:before="40" w:after="40"/>
            </w:pPr>
            <w:r>
              <w:rPr>
                <w:sz w:val="18"/>
              </w:rPr>
              <w:t>RigidBody2D</w:t>
            </w:r>
          </w:p>
        </w:tc>
        <w:tc>
          <w:tcPr>
            <w:tcW w:type="dxa" w:w="1872"/>
            <w:shd w:val="clear" w:color="auto" w:fill="FFFFFF"/>
          </w:tcPr>
          <w:p>
            <w:pPr>
              <w:spacing w:before="40" w:after="40"/>
            </w:pPr>
            <w:r>
              <w:rPr>
                <w:sz w:val="18"/>
              </w:rPr>
              <w:t>float vx, vy, ax, ay, mass</w:t>
            </w:r>
          </w:p>
        </w:tc>
        <w:tc>
          <w:tcPr>
            <w:tcW w:type="dxa" w:w="1872"/>
            <w:shd w:val="clear" w:color="auto" w:fill="FFFFFF"/>
          </w:tcPr>
          <w:p>
            <w:pPr>
              <w:spacing w:before="40" w:after="40"/>
            </w:pPr>
            <w:r>
              <w:rPr>
                <w:sz w:val="18"/>
              </w:rPr>
              <w:t>20 Bytes</w:t>
            </w:r>
          </w:p>
        </w:tc>
        <w:tc>
          <w:tcPr>
            <w:tcW w:type="dxa" w:w="1872"/>
            <w:shd w:val="clear" w:color="auto" w:fill="FFFFFF"/>
          </w:tcPr>
          <w:p>
            <w:pPr>
              <w:spacing w:before="40" w:after="40"/>
            </w:pPr>
            <w:r>
              <w:rPr>
                <w:sz w:val="18"/>
              </w:rPr>
              <w:t>32 Bytes (Padded)</w:t>
            </w:r>
          </w:p>
        </w:tc>
        <w:tc>
          <w:tcPr>
            <w:tcW w:type="dxa" w:w="1872"/>
            <w:shd w:val="clear" w:color="auto" w:fill="FFFFFF"/>
          </w:tcPr>
          <w:p>
            <w:pPr>
              <w:spacing w:before="40" w:after="40"/>
            </w:pPr>
            <w:r>
              <w:rPr>
                <w:sz w:val="18"/>
              </w:rPr>
              <w:t>Linear kinematic velocities, accelerations, and mass</w:t>
            </w:r>
          </w:p>
        </w:tc>
      </w:tr>
      <w:tr>
        <w:tc>
          <w:tcPr>
            <w:tcW w:type="dxa" w:w="1872"/>
            <w:shd w:val="clear" w:color="auto" w:fill="F4F7FA"/>
          </w:tcPr>
          <w:p>
            <w:pPr>
              <w:spacing w:before="40" w:after="40"/>
            </w:pPr>
            <w:r>
              <w:rPr>
                <w:sz w:val="18"/>
              </w:rPr>
              <w:t>Collider2D</w:t>
            </w:r>
          </w:p>
        </w:tc>
        <w:tc>
          <w:tcPr>
            <w:tcW w:type="dxa" w:w="1872"/>
            <w:shd w:val="clear" w:color="auto" w:fill="F4F7FA"/>
          </w:tcPr>
          <w:p>
            <w:pPr>
              <w:spacing w:before="40" w:after="40"/>
            </w:pPr>
            <w:r>
              <w:rPr>
                <w:sz w:val="18"/>
              </w:rPr>
              <w:t>float width, height, bool isTrigger</w:t>
            </w:r>
          </w:p>
        </w:tc>
        <w:tc>
          <w:tcPr>
            <w:tcW w:type="dxa" w:w="1872"/>
            <w:shd w:val="clear" w:color="auto" w:fill="F4F7FA"/>
          </w:tcPr>
          <w:p>
            <w:pPr>
              <w:spacing w:before="40" w:after="40"/>
            </w:pPr>
            <w:r>
              <w:rPr>
                <w:sz w:val="18"/>
              </w:rPr>
              <w:t>12 Bytes</w:t>
            </w:r>
          </w:p>
        </w:tc>
        <w:tc>
          <w:tcPr>
            <w:tcW w:type="dxa" w:w="1872"/>
            <w:shd w:val="clear" w:color="auto" w:fill="F4F7FA"/>
          </w:tcPr>
          <w:p>
            <w:pPr>
              <w:spacing w:before="40" w:after="40"/>
            </w:pPr>
            <w:r>
              <w:rPr>
                <w:sz w:val="18"/>
              </w:rPr>
              <w:t>16 Bytes (Padded)</w:t>
            </w:r>
          </w:p>
        </w:tc>
        <w:tc>
          <w:tcPr>
            <w:tcW w:type="dxa" w:w="1872"/>
            <w:shd w:val="clear" w:color="auto" w:fill="F4F7FA"/>
          </w:tcPr>
          <w:p>
            <w:pPr>
              <w:spacing w:before="40" w:after="40"/>
            </w:pPr>
            <w:r>
              <w:rPr>
                <w:sz w:val="18"/>
              </w:rPr>
              <w:t>Axis-Aligned Bounding Box (AABB) spatial dimensions</w:t>
            </w:r>
          </w:p>
        </w:tc>
      </w:tr>
      <w:tr>
        <w:tc>
          <w:tcPr>
            <w:tcW w:type="dxa" w:w="1872"/>
            <w:shd w:val="clear" w:color="auto" w:fill="FFFFFF"/>
          </w:tcPr>
          <w:p>
            <w:pPr>
              <w:spacing w:before="40" w:after="40"/>
            </w:pPr>
            <w:r>
              <w:rPr>
                <w:sz w:val="18"/>
              </w:rPr>
              <w:t>SpriteRenderer</w:t>
            </w:r>
          </w:p>
        </w:tc>
        <w:tc>
          <w:tcPr>
            <w:tcW w:type="dxa" w:w="1872"/>
            <w:shd w:val="clear" w:color="auto" w:fill="FFFFFF"/>
          </w:tcPr>
          <w:p>
            <w:pPr>
              <w:spacing w:before="40" w:after="40"/>
            </w:pPr>
            <w:r>
              <w:rPr>
                <w:sz w:val="18"/>
              </w:rPr>
              <w:t>char textureID[16], int zOrder, bool flipX</w:t>
            </w:r>
          </w:p>
        </w:tc>
        <w:tc>
          <w:tcPr>
            <w:tcW w:type="dxa" w:w="1872"/>
            <w:shd w:val="clear" w:color="auto" w:fill="FFFFFF"/>
          </w:tcPr>
          <w:p>
            <w:pPr>
              <w:spacing w:before="40" w:after="40"/>
            </w:pPr>
            <w:r>
              <w:rPr>
                <w:sz w:val="18"/>
              </w:rPr>
              <w:t>24 Bytes</w:t>
            </w:r>
          </w:p>
        </w:tc>
        <w:tc>
          <w:tcPr>
            <w:tcW w:type="dxa" w:w="1872"/>
            <w:shd w:val="clear" w:color="auto" w:fill="FFFFFF"/>
          </w:tcPr>
          <w:p>
            <w:pPr>
              <w:spacing w:before="40" w:after="40"/>
            </w:pPr>
            <w:r>
              <w:rPr>
                <w:sz w:val="18"/>
              </w:rPr>
              <w:t>32 Bytes (Padded)</w:t>
            </w:r>
          </w:p>
        </w:tc>
        <w:tc>
          <w:tcPr>
            <w:tcW w:type="dxa" w:w="1872"/>
            <w:shd w:val="clear" w:color="auto" w:fill="FFFFFF"/>
          </w:tcPr>
          <w:p>
            <w:pPr>
              <w:spacing w:before="40" w:after="40"/>
            </w:pPr>
            <w:r>
              <w:rPr>
                <w:sz w:val="18"/>
              </w:rPr>
              <w:t>Texture handle, layer priority, and horizontal flip</w:t>
            </w:r>
          </w:p>
        </w:tc>
      </w:tr>
      <w:tr>
        <w:tc>
          <w:tcPr>
            <w:tcW w:type="dxa" w:w="1872"/>
            <w:shd w:val="clear" w:color="auto" w:fill="F4F7FA"/>
          </w:tcPr>
          <w:p>
            <w:pPr>
              <w:spacing w:before="40" w:after="40"/>
            </w:pPr>
            <w:r>
              <w:rPr>
                <w:sz w:val="18"/>
              </w:rPr>
              <w:t>Health</w:t>
            </w:r>
          </w:p>
        </w:tc>
        <w:tc>
          <w:tcPr>
            <w:tcW w:type="dxa" w:w="1872"/>
            <w:shd w:val="clear" w:color="auto" w:fill="F4F7FA"/>
          </w:tcPr>
          <w:p>
            <w:pPr>
              <w:spacing w:before="40" w:after="40"/>
            </w:pPr>
            <w:r>
              <w:rPr>
                <w:sz w:val="18"/>
              </w:rPr>
              <w:t>int currentHealth, maxHealth, bool invulnerable</w:t>
            </w:r>
          </w:p>
        </w:tc>
        <w:tc>
          <w:tcPr>
            <w:tcW w:type="dxa" w:w="1872"/>
            <w:shd w:val="clear" w:color="auto" w:fill="F4F7FA"/>
          </w:tcPr>
          <w:p>
            <w:pPr>
              <w:spacing w:before="40" w:after="40"/>
            </w:pPr>
            <w:r>
              <w:rPr>
                <w:sz w:val="18"/>
              </w:rPr>
              <w:t>12 Bytes</w:t>
            </w:r>
          </w:p>
        </w:tc>
        <w:tc>
          <w:tcPr>
            <w:tcW w:type="dxa" w:w="1872"/>
            <w:shd w:val="clear" w:color="auto" w:fill="F4F7FA"/>
          </w:tcPr>
          <w:p>
            <w:pPr>
              <w:spacing w:before="40" w:after="40"/>
            </w:pPr>
            <w:r>
              <w:rPr>
                <w:sz w:val="18"/>
              </w:rPr>
              <w:t>16 Bytes (Padded)</w:t>
            </w:r>
          </w:p>
        </w:tc>
        <w:tc>
          <w:tcPr>
            <w:tcW w:type="dxa" w:w="1872"/>
            <w:shd w:val="clear" w:color="auto" w:fill="F4F7FA"/>
          </w:tcPr>
          <w:p>
            <w:pPr>
              <w:spacing w:before="40" w:after="40"/>
            </w:pPr>
            <w:r>
              <w:rPr>
                <w:sz w:val="18"/>
              </w:rPr>
              <w:t>Hit-point tracking, damage absorption, and invulnerability</w:t>
            </w:r>
          </w:p>
        </w:tc>
      </w:tr>
      <w:tr>
        <w:tc>
          <w:tcPr>
            <w:tcW w:type="dxa" w:w="1872"/>
            <w:shd w:val="clear" w:color="auto" w:fill="FFFFFF"/>
          </w:tcPr>
          <w:p>
            <w:pPr>
              <w:spacing w:before="40" w:after="40"/>
            </w:pPr>
            <w:r>
              <w:rPr>
                <w:sz w:val="18"/>
              </w:rPr>
              <w:t>PlayerTag</w:t>
            </w:r>
          </w:p>
        </w:tc>
        <w:tc>
          <w:tcPr>
            <w:tcW w:type="dxa" w:w="1872"/>
            <w:shd w:val="clear" w:color="auto" w:fill="FFFFFF"/>
          </w:tcPr>
          <w:p>
            <w:pPr>
              <w:spacing w:before="40" w:after="40"/>
            </w:pPr>
            <w:r>
              <w:rPr>
                <w:sz w:val="18"/>
              </w:rPr>
              <w:t>(Zero-Sized Type / Empty Marker Struct)</w:t>
            </w:r>
          </w:p>
        </w:tc>
        <w:tc>
          <w:tcPr>
            <w:tcW w:type="dxa" w:w="1872"/>
            <w:shd w:val="clear" w:color="auto" w:fill="FFFFFF"/>
          </w:tcPr>
          <w:p>
            <w:pPr>
              <w:spacing w:before="40" w:after="40"/>
            </w:pPr>
            <w:r>
              <w:rPr>
                <w:sz w:val="18"/>
              </w:rPr>
              <w:t>1 Byte</w:t>
            </w:r>
          </w:p>
        </w:tc>
        <w:tc>
          <w:tcPr>
            <w:tcW w:type="dxa" w:w="1872"/>
            <w:shd w:val="clear" w:color="auto" w:fill="FFFFFF"/>
          </w:tcPr>
          <w:p>
            <w:pPr>
              <w:spacing w:before="40" w:after="40"/>
            </w:pPr>
            <w:r>
              <w:rPr>
                <w:sz w:val="18"/>
              </w:rPr>
              <w:t>1 Byte</w:t>
            </w:r>
          </w:p>
        </w:tc>
        <w:tc>
          <w:tcPr>
            <w:tcW w:type="dxa" w:w="1872"/>
            <w:shd w:val="clear" w:color="auto" w:fill="FFFFFF"/>
          </w:tcPr>
          <w:p>
            <w:pPr>
              <w:spacing w:before="40" w:after="40"/>
            </w:pPr>
            <w:r>
              <w:rPr>
                <w:sz w:val="18"/>
              </w:rPr>
              <w:t>Semantic marker identifying user-controlled entity</w:t>
            </w:r>
          </w:p>
        </w:tc>
      </w:tr>
    </w:tbl>
    <w:p/>
    <w:p>
      <w:pPr>
        <w:spacing w:after="120" w:line="276" w:lineRule="auto"/>
      </w:pPr>
      <w:r>
        <w:t>Table 2.2 documents the system specifications, detailing required component bitmask signatures and execution order within the 16.6ms simulation loop:</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365D"/>
          </w:tcPr>
          <w:p>
            <w:pPr>
              <w:spacing w:before="60" w:after="60"/>
            </w:pPr>
            <w:r>
              <w:rPr>
                <w:b/>
                <w:color w:val="FFFFFF"/>
                <w:sz w:val="19"/>
              </w:rPr>
              <w:t>System Name</w:t>
            </w:r>
          </w:p>
        </w:tc>
        <w:tc>
          <w:tcPr>
            <w:tcW w:type="dxa" w:w="1872"/>
            <w:shd w:val="clear" w:color="auto" w:fill="1B365D"/>
          </w:tcPr>
          <w:p>
            <w:pPr>
              <w:spacing w:before="60" w:after="60"/>
            </w:pPr>
            <w:r>
              <w:rPr>
                <w:b/>
                <w:color w:val="FFFFFF"/>
                <w:sz w:val="19"/>
              </w:rPr>
              <w:t>Required Component Signature</w:t>
            </w:r>
          </w:p>
        </w:tc>
        <w:tc>
          <w:tcPr>
            <w:tcW w:type="dxa" w:w="1872"/>
            <w:shd w:val="clear" w:color="auto" w:fill="1B365D"/>
          </w:tcPr>
          <w:p>
            <w:pPr>
              <w:spacing w:before="60" w:after="60"/>
            </w:pPr>
            <w:r>
              <w:rPr>
                <w:b/>
                <w:color w:val="FFFFFF"/>
                <w:sz w:val="19"/>
              </w:rPr>
              <w:t>Bitmask Representation</w:t>
            </w:r>
          </w:p>
        </w:tc>
        <w:tc>
          <w:tcPr>
            <w:tcW w:type="dxa" w:w="1872"/>
            <w:shd w:val="clear" w:color="auto" w:fill="1B365D"/>
          </w:tcPr>
          <w:p>
            <w:pPr>
              <w:spacing w:before="60" w:after="60"/>
            </w:pPr>
            <w:r>
              <w:rPr>
                <w:b/>
                <w:color w:val="FFFFFF"/>
                <w:sz w:val="19"/>
              </w:rPr>
              <w:t>Execution Phase</w:t>
            </w:r>
          </w:p>
        </w:tc>
        <w:tc>
          <w:tcPr>
            <w:tcW w:type="dxa" w:w="1872"/>
            <w:shd w:val="clear" w:color="auto" w:fill="1B365D"/>
          </w:tcPr>
          <w:p>
            <w:pPr>
              <w:spacing w:before="60" w:after="60"/>
            </w:pPr>
            <w:r>
              <w:rPr>
                <w:b/>
                <w:color w:val="FFFFFF"/>
                <w:sz w:val="19"/>
              </w:rPr>
              <w:t>Operational Logic</w:t>
            </w:r>
          </w:p>
        </w:tc>
      </w:tr>
      <w:tr>
        <w:tc>
          <w:tcPr>
            <w:tcW w:type="dxa" w:w="1872"/>
            <w:shd w:val="clear" w:color="auto" w:fill="FFFFFF"/>
          </w:tcPr>
          <w:p>
            <w:pPr>
              <w:spacing w:before="40" w:after="40"/>
            </w:pPr>
            <w:r>
              <w:rPr>
                <w:sz w:val="18"/>
              </w:rPr>
              <w:t>MovementSystem</w:t>
            </w:r>
          </w:p>
        </w:tc>
        <w:tc>
          <w:tcPr>
            <w:tcW w:type="dxa" w:w="1872"/>
            <w:shd w:val="clear" w:color="auto" w:fill="FFFFFF"/>
          </w:tcPr>
          <w:p>
            <w:pPr>
              <w:spacing w:before="40" w:after="40"/>
            </w:pPr>
            <w:r>
              <w:rPr>
                <w:sz w:val="18"/>
              </w:rPr>
              <w:t>Transform2D + RigidBody2D</w:t>
            </w:r>
          </w:p>
        </w:tc>
        <w:tc>
          <w:tcPr>
            <w:tcW w:type="dxa" w:w="1872"/>
            <w:shd w:val="clear" w:color="auto" w:fill="FFFFFF"/>
          </w:tcPr>
          <w:p>
            <w:pPr>
              <w:spacing w:before="40" w:after="40"/>
            </w:pPr>
            <w:r>
              <w:rPr>
                <w:sz w:val="18"/>
              </w:rPr>
              <w:t>0b00000011 (Bits 0, 1)</w:t>
            </w:r>
          </w:p>
        </w:tc>
        <w:tc>
          <w:tcPr>
            <w:tcW w:type="dxa" w:w="1872"/>
            <w:shd w:val="clear" w:color="auto" w:fill="FFFFFF"/>
          </w:tcPr>
          <w:p>
            <w:pPr>
              <w:spacing w:before="40" w:after="40"/>
            </w:pPr>
            <w:r>
              <w:rPr>
                <w:sz w:val="18"/>
              </w:rPr>
              <w:t>Kinematic Integration</w:t>
            </w:r>
          </w:p>
        </w:tc>
        <w:tc>
          <w:tcPr>
            <w:tcW w:type="dxa" w:w="1872"/>
            <w:shd w:val="clear" w:color="auto" w:fill="FFFFFF"/>
          </w:tcPr>
          <w:p>
            <w:pPr>
              <w:spacing w:before="40" w:after="40"/>
            </w:pPr>
            <w:r>
              <w:rPr>
                <w:sz w:val="18"/>
              </w:rPr>
              <w:t>Symplectic Euler integration: v += a*dt; pos += v*dt</w:t>
            </w:r>
          </w:p>
        </w:tc>
      </w:tr>
      <w:tr>
        <w:tc>
          <w:tcPr>
            <w:tcW w:type="dxa" w:w="1872"/>
            <w:shd w:val="clear" w:color="auto" w:fill="F4F7FA"/>
          </w:tcPr>
          <w:p>
            <w:pPr>
              <w:spacing w:before="40" w:after="40"/>
            </w:pPr>
            <w:r>
              <w:rPr>
                <w:sz w:val="18"/>
              </w:rPr>
              <w:t>CollisionSystem</w:t>
            </w:r>
          </w:p>
        </w:tc>
        <w:tc>
          <w:tcPr>
            <w:tcW w:type="dxa" w:w="1872"/>
            <w:shd w:val="clear" w:color="auto" w:fill="F4F7FA"/>
          </w:tcPr>
          <w:p>
            <w:pPr>
              <w:spacing w:before="40" w:after="40"/>
            </w:pPr>
            <w:r>
              <w:rPr>
                <w:sz w:val="18"/>
              </w:rPr>
              <w:t>Transform2D + Collider2D</w:t>
            </w:r>
          </w:p>
        </w:tc>
        <w:tc>
          <w:tcPr>
            <w:tcW w:type="dxa" w:w="1872"/>
            <w:shd w:val="clear" w:color="auto" w:fill="F4F7FA"/>
          </w:tcPr>
          <w:p>
            <w:pPr>
              <w:spacing w:before="40" w:after="40"/>
            </w:pPr>
            <w:r>
              <w:rPr>
                <w:sz w:val="18"/>
              </w:rPr>
              <w:t>0b00000101 (Bits 0, 2)</w:t>
            </w:r>
          </w:p>
        </w:tc>
        <w:tc>
          <w:tcPr>
            <w:tcW w:type="dxa" w:w="1872"/>
            <w:shd w:val="clear" w:color="auto" w:fill="F4F7FA"/>
          </w:tcPr>
          <w:p>
            <w:pPr>
              <w:spacing w:before="40" w:after="40"/>
            </w:pPr>
            <w:r>
              <w:rPr>
                <w:sz w:val="18"/>
              </w:rPr>
              <w:t>Spatial Narrowphase</w:t>
            </w:r>
          </w:p>
        </w:tc>
        <w:tc>
          <w:tcPr>
            <w:tcW w:type="dxa" w:w="1872"/>
            <w:shd w:val="clear" w:color="auto" w:fill="F4F7FA"/>
          </w:tcPr>
          <w:p>
            <w:pPr>
              <w:spacing w:before="40" w:after="40"/>
            </w:pPr>
            <w:r>
              <w:rPr>
                <w:sz w:val="18"/>
              </w:rPr>
              <w:t>AABB overlap detection; broadcasts CollisionEvent</w:t>
            </w:r>
          </w:p>
        </w:tc>
      </w:tr>
      <w:tr>
        <w:tc>
          <w:tcPr>
            <w:tcW w:type="dxa" w:w="1872"/>
            <w:shd w:val="clear" w:color="auto" w:fill="FFFFFF"/>
          </w:tcPr>
          <w:p>
            <w:pPr>
              <w:spacing w:before="40" w:after="40"/>
            </w:pPr>
            <w:r>
              <w:rPr>
                <w:sz w:val="18"/>
              </w:rPr>
              <w:t>DamageSystem</w:t>
            </w:r>
          </w:p>
        </w:tc>
        <w:tc>
          <w:tcPr>
            <w:tcW w:type="dxa" w:w="1872"/>
            <w:shd w:val="clear" w:color="auto" w:fill="FFFFFF"/>
          </w:tcPr>
          <w:p>
            <w:pPr>
              <w:spacing w:before="40" w:after="40"/>
            </w:pPr>
            <w:r>
              <w:rPr>
                <w:sz w:val="18"/>
              </w:rPr>
              <w:t>Health</w:t>
            </w:r>
          </w:p>
        </w:tc>
        <w:tc>
          <w:tcPr>
            <w:tcW w:type="dxa" w:w="1872"/>
            <w:shd w:val="clear" w:color="auto" w:fill="FFFFFF"/>
          </w:tcPr>
          <w:p>
            <w:pPr>
              <w:spacing w:before="40" w:after="40"/>
            </w:pPr>
            <w:r>
              <w:rPr>
                <w:sz w:val="18"/>
              </w:rPr>
              <w:t>0b00010000 (Bit 4)</w:t>
            </w:r>
          </w:p>
        </w:tc>
        <w:tc>
          <w:tcPr>
            <w:tcW w:type="dxa" w:w="1872"/>
            <w:shd w:val="clear" w:color="auto" w:fill="FFFFFF"/>
          </w:tcPr>
          <w:p>
            <w:pPr>
              <w:spacing w:before="40" w:after="40"/>
            </w:pPr>
            <w:r>
              <w:rPr>
                <w:sz w:val="18"/>
              </w:rPr>
              <w:t>Event-Driven Response</w:t>
            </w:r>
          </w:p>
        </w:tc>
        <w:tc>
          <w:tcPr>
            <w:tcW w:type="dxa" w:w="1872"/>
            <w:shd w:val="clear" w:color="auto" w:fill="FFFFFF"/>
          </w:tcPr>
          <w:p>
            <w:pPr>
              <w:spacing w:before="40" w:after="40"/>
            </w:pPr>
            <w:r>
              <w:rPr>
                <w:sz w:val="18"/>
              </w:rPr>
              <w:t>Processes CollisionEvents; decrements HP; removes dead entities</w:t>
            </w:r>
          </w:p>
        </w:tc>
      </w:tr>
      <w:tr>
        <w:tc>
          <w:tcPr>
            <w:tcW w:type="dxa" w:w="1872"/>
            <w:shd w:val="clear" w:color="auto" w:fill="F4F7FA"/>
          </w:tcPr>
          <w:p>
            <w:pPr>
              <w:spacing w:before="40" w:after="40"/>
            </w:pPr>
            <w:r>
              <w:rPr>
                <w:sz w:val="18"/>
              </w:rPr>
              <w:t>RenderSystem</w:t>
            </w:r>
          </w:p>
        </w:tc>
        <w:tc>
          <w:tcPr>
            <w:tcW w:type="dxa" w:w="1872"/>
            <w:shd w:val="clear" w:color="auto" w:fill="F4F7FA"/>
          </w:tcPr>
          <w:p>
            <w:pPr>
              <w:spacing w:before="40" w:after="40"/>
            </w:pPr>
            <w:r>
              <w:rPr>
                <w:sz w:val="18"/>
              </w:rPr>
              <w:t>Transform2D + SpriteRenderer</w:t>
            </w:r>
          </w:p>
        </w:tc>
        <w:tc>
          <w:tcPr>
            <w:tcW w:type="dxa" w:w="1872"/>
            <w:shd w:val="clear" w:color="auto" w:fill="F4F7FA"/>
          </w:tcPr>
          <w:p>
            <w:pPr>
              <w:spacing w:before="40" w:after="40"/>
            </w:pPr>
            <w:r>
              <w:rPr>
                <w:sz w:val="18"/>
              </w:rPr>
              <w:t>0b00001001 (Bits 0, 3)</w:t>
            </w:r>
          </w:p>
        </w:tc>
        <w:tc>
          <w:tcPr>
            <w:tcW w:type="dxa" w:w="1872"/>
            <w:shd w:val="clear" w:color="auto" w:fill="F4F7FA"/>
          </w:tcPr>
          <w:p>
            <w:pPr>
              <w:spacing w:before="40" w:after="40"/>
            </w:pPr>
            <w:r>
              <w:rPr>
                <w:sz w:val="18"/>
              </w:rPr>
              <w:t>Terminal Frame Output</w:t>
            </w:r>
          </w:p>
        </w:tc>
        <w:tc>
          <w:tcPr>
            <w:tcW w:type="dxa" w:w="1872"/>
            <w:shd w:val="clear" w:color="auto" w:fill="F4F7FA"/>
          </w:tcPr>
          <w:p>
            <w:pPr>
              <w:spacing w:before="40" w:after="40"/>
            </w:pPr>
            <w:r>
              <w:rPr>
                <w:sz w:val="18"/>
              </w:rPr>
              <w:t>Z-order sorting and ASCII/sprite display rendering</w:t>
            </w:r>
          </w:p>
        </w:tc>
      </w:tr>
    </w:tbl>
    <w:p/>
    <w:p>
      <w:pPr>
        <w:pStyle w:val="Heading1"/>
        <w:spacing w:before="360" w:after="120"/>
      </w:pPr>
      <w:r>
        <w:rPr>
          <w:b/>
          <w:color w:val="1B365D"/>
          <w:sz w:val="33"/>
        </w:rPr>
        <w:t>3.0 Refactoring Methodology &amp; Architectural Transition</w:t>
      </w:r>
    </w:p>
    <w:p>
      <w:pPr>
        <w:spacing w:after="120" w:line="276" w:lineRule="auto"/>
      </w:pPr>
      <w:r>
        <w:t>The transition from classical hierarchical OOP to Data-Oriented ECS involves two fundamental refactoring procedures: decomposing polymorphic class hierarchies into dynamic component assemblies, and reorganizing memory from an Array of Structures (AoS) to a Structure of Arrays (SoA).</w:t>
      </w:r>
    </w:p>
    <w:p>
      <w:pPr>
        <w:pStyle w:val="Heading2"/>
        <w:spacing w:before="260" w:after="80"/>
      </w:pPr>
      <w:r>
        <w:rPr>
          <w:b/>
          <w:color w:val="2B4C7E"/>
          <w:sz w:val="26"/>
        </w:rPr>
        <w:t>3.1 Memory Reorganization: Overcoming the Memory Wall</w:t>
      </w:r>
    </w:p>
    <w:p>
      <w:pPr>
        <w:spacing w:after="120" w:line="276" w:lineRule="auto"/>
      </w:pPr>
      <w:r>
        <w:t>Modern CPUs load memory in 64-byte chunks termed 'cache lines'. In classical OOP (AoS), iterating over entities forces the CPU to pull large, heterogeneous objects into cache. If a system only updates velocities, 80-90% of the loaded cache line is discarded. Table 3.1 quantifies the severe latency penalty of cache misses across memory tiers: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Memory Subsystem Tier</w:t>
            </w:r>
          </w:p>
        </w:tc>
        <w:tc>
          <w:tcPr>
            <w:tcW w:type="dxa" w:w="2340"/>
            <w:shd w:val="clear" w:color="auto" w:fill="1B365D"/>
          </w:tcPr>
          <w:p>
            <w:pPr>
              <w:spacing w:before="60" w:after="60"/>
            </w:pPr>
            <w:r>
              <w:rPr>
                <w:b/>
                <w:color w:val="FFFFFF"/>
                <w:sz w:val="19"/>
              </w:rPr>
              <w:t>Access Time (ns)</w:t>
            </w:r>
          </w:p>
        </w:tc>
        <w:tc>
          <w:tcPr>
            <w:tcW w:type="dxa" w:w="2340"/>
            <w:shd w:val="clear" w:color="auto" w:fill="1B365D"/>
          </w:tcPr>
          <w:p>
            <w:pPr>
              <w:spacing w:before="60" w:after="60"/>
            </w:pPr>
            <w:r>
              <w:rPr>
                <w:b/>
                <w:color w:val="FFFFFF"/>
                <w:sz w:val="19"/>
              </w:rPr>
              <w:t>CPU Clock Cycles</w:t>
            </w:r>
          </w:p>
        </w:tc>
        <w:tc>
          <w:tcPr>
            <w:tcW w:type="dxa" w:w="2340"/>
            <w:shd w:val="clear" w:color="auto" w:fill="1B365D"/>
          </w:tcPr>
          <w:p>
            <w:pPr>
              <w:spacing w:before="60" w:after="60"/>
            </w:pPr>
            <w:r>
              <w:rPr>
                <w:b/>
                <w:color w:val="FFFFFF"/>
                <w:sz w:val="19"/>
              </w:rPr>
              <w:t>Relative Hardware Latency Penalty</w:t>
            </w:r>
          </w:p>
        </w:tc>
      </w:tr>
      <w:tr>
        <w:tc>
          <w:tcPr>
            <w:tcW w:type="dxa" w:w="2340"/>
            <w:shd w:val="clear" w:color="auto" w:fill="FFFFFF"/>
          </w:tcPr>
          <w:p>
            <w:pPr>
              <w:spacing w:before="40" w:after="40"/>
            </w:pPr>
            <w:r>
              <w:rPr>
                <w:sz w:val="18"/>
              </w:rPr>
              <w:t>CPU Registers</w:t>
            </w:r>
          </w:p>
        </w:tc>
        <w:tc>
          <w:tcPr>
            <w:tcW w:type="dxa" w:w="2340"/>
            <w:shd w:val="clear" w:color="auto" w:fill="FFFFFF"/>
          </w:tcPr>
          <w:p>
            <w:pPr>
              <w:spacing w:before="40" w:after="40"/>
            </w:pPr>
            <w:r>
              <w:rPr>
                <w:sz w:val="18"/>
              </w:rPr>
              <w:t>0.2 – 0.5 ns</w:t>
            </w:r>
          </w:p>
        </w:tc>
        <w:tc>
          <w:tcPr>
            <w:tcW w:type="dxa" w:w="2340"/>
            <w:shd w:val="clear" w:color="auto" w:fill="FFFFFF"/>
          </w:tcPr>
          <w:p>
            <w:pPr>
              <w:spacing w:before="40" w:after="40"/>
            </w:pPr>
            <w:r>
              <w:rPr>
                <w:sz w:val="18"/>
              </w:rPr>
              <w:t>1 cycle</w:t>
            </w:r>
          </w:p>
        </w:tc>
        <w:tc>
          <w:tcPr>
            <w:tcW w:type="dxa" w:w="2340"/>
            <w:shd w:val="clear" w:color="auto" w:fill="FFFFFF"/>
          </w:tcPr>
          <w:p>
            <w:pPr>
              <w:spacing w:before="40" w:after="40"/>
            </w:pPr>
            <w:r>
              <w:rPr>
                <w:sz w:val="18"/>
              </w:rPr>
              <w:t>1x (Zero Penalty)</w:t>
            </w:r>
          </w:p>
        </w:tc>
      </w:tr>
      <w:tr>
        <w:tc>
          <w:tcPr>
            <w:tcW w:type="dxa" w:w="2340"/>
            <w:shd w:val="clear" w:color="auto" w:fill="F4F7FA"/>
          </w:tcPr>
          <w:p>
            <w:pPr>
              <w:spacing w:before="40" w:after="40"/>
            </w:pPr>
            <w:r>
              <w:rPr>
                <w:sz w:val="18"/>
              </w:rPr>
              <w:t>L1 Data Cache (32 KB)</w:t>
            </w:r>
          </w:p>
        </w:tc>
        <w:tc>
          <w:tcPr>
            <w:tcW w:type="dxa" w:w="2340"/>
            <w:shd w:val="clear" w:color="auto" w:fill="F4F7FA"/>
          </w:tcPr>
          <w:p>
            <w:pPr>
              <w:spacing w:before="40" w:after="40"/>
            </w:pPr>
            <w:r>
              <w:rPr>
                <w:sz w:val="18"/>
              </w:rPr>
              <w:t>1.0 – 1.5 ns</w:t>
            </w:r>
          </w:p>
        </w:tc>
        <w:tc>
          <w:tcPr>
            <w:tcW w:type="dxa" w:w="2340"/>
            <w:shd w:val="clear" w:color="auto" w:fill="F4F7FA"/>
          </w:tcPr>
          <w:p>
            <w:pPr>
              <w:spacing w:before="40" w:after="40"/>
            </w:pPr>
            <w:r>
              <w:rPr>
                <w:sz w:val="18"/>
              </w:rPr>
              <w:t>4 – 5 cycles</w:t>
            </w:r>
          </w:p>
        </w:tc>
        <w:tc>
          <w:tcPr>
            <w:tcW w:type="dxa" w:w="2340"/>
            <w:shd w:val="clear" w:color="auto" w:fill="F4F7FA"/>
          </w:tcPr>
          <w:p>
            <w:pPr>
              <w:spacing w:before="40" w:after="40"/>
            </w:pPr>
            <w:r>
              <w:rPr>
                <w:sz w:val="18"/>
              </w:rPr>
              <w:t>4x slower than registers</w:t>
            </w:r>
          </w:p>
        </w:tc>
      </w:tr>
      <w:tr>
        <w:tc>
          <w:tcPr>
            <w:tcW w:type="dxa" w:w="2340"/>
            <w:shd w:val="clear" w:color="auto" w:fill="FFFFFF"/>
          </w:tcPr>
          <w:p>
            <w:pPr>
              <w:spacing w:before="40" w:after="40"/>
            </w:pPr>
            <w:r>
              <w:rPr>
                <w:sz w:val="18"/>
              </w:rPr>
              <w:t>L2 Cache (512 KB)</w:t>
            </w:r>
          </w:p>
        </w:tc>
        <w:tc>
          <w:tcPr>
            <w:tcW w:type="dxa" w:w="2340"/>
            <w:shd w:val="clear" w:color="auto" w:fill="FFFFFF"/>
          </w:tcPr>
          <w:p>
            <w:pPr>
              <w:spacing w:before="40" w:after="40"/>
            </w:pPr>
            <w:r>
              <w:rPr>
                <w:sz w:val="18"/>
              </w:rPr>
              <w:t>3.5 – 5.0 ns</w:t>
            </w:r>
          </w:p>
        </w:tc>
        <w:tc>
          <w:tcPr>
            <w:tcW w:type="dxa" w:w="2340"/>
            <w:shd w:val="clear" w:color="auto" w:fill="FFFFFF"/>
          </w:tcPr>
          <w:p>
            <w:pPr>
              <w:spacing w:before="40" w:after="40"/>
            </w:pPr>
            <w:r>
              <w:rPr>
                <w:sz w:val="18"/>
              </w:rPr>
              <w:t>12 – 14 cycles</w:t>
            </w:r>
          </w:p>
        </w:tc>
        <w:tc>
          <w:tcPr>
            <w:tcW w:type="dxa" w:w="2340"/>
            <w:shd w:val="clear" w:color="auto" w:fill="FFFFFF"/>
          </w:tcPr>
          <w:p>
            <w:pPr>
              <w:spacing w:before="40" w:after="40"/>
            </w:pPr>
            <w:r>
              <w:rPr>
                <w:sz w:val="18"/>
              </w:rPr>
              <w:t>12x slower than registers</w:t>
            </w:r>
          </w:p>
        </w:tc>
      </w:tr>
      <w:tr>
        <w:tc>
          <w:tcPr>
            <w:tcW w:type="dxa" w:w="2340"/>
            <w:shd w:val="clear" w:color="auto" w:fill="F4F7FA"/>
          </w:tcPr>
          <w:p>
            <w:pPr>
              <w:spacing w:before="40" w:after="40"/>
            </w:pPr>
            <w:r>
              <w:rPr>
                <w:sz w:val="18"/>
              </w:rPr>
              <w:t>L3 Shared Cache (16-32 MB)</w:t>
            </w:r>
          </w:p>
        </w:tc>
        <w:tc>
          <w:tcPr>
            <w:tcW w:type="dxa" w:w="2340"/>
            <w:shd w:val="clear" w:color="auto" w:fill="F4F7FA"/>
          </w:tcPr>
          <w:p>
            <w:pPr>
              <w:spacing w:before="40" w:after="40"/>
            </w:pPr>
            <w:r>
              <w:rPr>
                <w:sz w:val="18"/>
              </w:rPr>
              <w:t>10 – 20 ns</w:t>
            </w:r>
          </w:p>
        </w:tc>
        <w:tc>
          <w:tcPr>
            <w:tcW w:type="dxa" w:w="2340"/>
            <w:shd w:val="clear" w:color="auto" w:fill="F4F7FA"/>
          </w:tcPr>
          <w:p>
            <w:pPr>
              <w:spacing w:before="40" w:after="40"/>
            </w:pPr>
            <w:r>
              <w:rPr>
                <w:sz w:val="18"/>
              </w:rPr>
              <w:t>40 – 60 cycles</w:t>
            </w:r>
          </w:p>
        </w:tc>
        <w:tc>
          <w:tcPr>
            <w:tcW w:type="dxa" w:w="2340"/>
            <w:shd w:val="clear" w:color="auto" w:fill="F4F7FA"/>
          </w:tcPr>
          <w:p>
            <w:pPr>
              <w:spacing w:before="40" w:after="40"/>
            </w:pPr>
            <w:r>
              <w:rPr>
                <w:sz w:val="18"/>
              </w:rPr>
              <w:t>50x slower than registers</w:t>
            </w:r>
          </w:p>
        </w:tc>
      </w:tr>
      <w:tr>
        <w:tc>
          <w:tcPr>
            <w:tcW w:type="dxa" w:w="2340"/>
            <w:shd w:val="clear" w:color="auto" w:fill="FFFFFF"/>
          </w:tcPr>
          <w:p>
            <w:pPr>
              <w:spacing w:before="40" w:after="40"/>
            </w:pPr>
            <w:r>
              <w:rPr>
                <w:sz w:val="18"/>
              </w:rPr>
              <w:t>Main RAM (DDR4/DDR5)</w:t>
            </w:r>
          </w:p>
        </w:tc>
        <w:tc>
          <w:tcPr>
            <w:tcW w:type="dxa" w:w="2340"/>
            <w:shd w:val="clear" w:color="auto" w:fill="FFFFFF"/>
          </w:tcPr>
          <w:p>
            <w:pPr>
              <w:spacing w:before="40" w:after="40"/>
            </w:pPr>
            <w:r>
              <w:rPr>
                <w:sz w:val="18"/>
              </w:rPr>
              <w:t>60 – 100 ns</w:t>
            </w:r>
          </w:p>
        </w:tc>
        <w:tc>
          <w:tcPr>
            <w:tcW w:type="dxa" w:w="2340"/>
            <w:shd w:val="clear" w:color="auto" w:fill="FFFFFF"/>
          </w:tcPr>
          <w:p>
            <w:pPr>
              <w:spacing w:before="40" w:after="40"/>
            </w:pPr>
            <w:r>
              <w:rPr>
                <w:sz w:val="18"/>
              </w:rPr>
              <w:t>200 – 300 cycles</w:t>
            </w:r>
          </w:p>
        </w:tc>
        <w:tc>
          <w:tcPr>
            <w:tcW w:type="dxa" w:w="2340"/>
            <w:shd w:val="clear" w:color="auto" w:fill="FFFFFF"/>
          </w:tcPr>
          <w:p>
            <w:pPr>
              <w:spacing w:before="40" w:after="40"/>
            </w:pPr>
            <w:r>
              <w:rPr>
                <w:sz w:val="18"/>
              </w:rPr>
              <w:t>250x slower (Severe Pipeline Stall)</w:t>
            </w:r>
          </w:p>
        </w:tc>
      </w:tr>
    </w:tbl>
    <w:p/>
    <w:p>
      <w:pPr>
        <w:spacing w:after="120" w:line="276" w:lineRule="auto"/>
      </w:pPr>
      <w:r>
        <w:t>Refactoring Rationale: In our ECS architecture, components are stored inside custom contiguous arrays (`ComponentArray&lt;T&gt;`). When `MovementSystem` executes, it iterates over a tightly packed array of `Transform2D` structs. A single 64-byte cache line brings in four consecutive transform structs simultaneously, achieving near-100% cache utilization and virtually eliminating DRAM fetch stalls.</w:t>
      </w:r>
    </w:p>
    <w:p>
      <w:pPr>
        <w:pStyle w:val="Heading2"/>
        <w:spacing w:before="260" w:after="80"/>
      </w:pPr>
      <w:r>
        <w:rPr>
          <w:b/>
          <w:color w:val="2B4C7E"/>
          <w:sz w:val="26"/>
        </w:rPr>
        <w:t>3.2 Contiguous Sparse-Set Architecture (O(1) Swap-and-Pop)</w:t>
      </w:r>
    </w:p>
    <w:p>
      <w:pPr>
        <w:spacing w:after="120" w:line="276" w:lineRule="auto"/>
      </w:pPr>
      <w:r>
        <w:t>To maintain contiguous memory packing when entities are dynamically created or destroyed at runtime, `ComponentArray&lt;T&gt;` implements a Sparse-to-Dense indexing structure. When an entity is destroyed:</w:t>
        <w:br/>
        <w:t>1. The component of the deleted entity is overwritten with the last valid component in the dense array.</w:t>
        <w:br/>
        <w:t>2. The entity index mapping is updated in O(1) time.</w:t>
        <w:br/>
        <w:t>3. The dense array calls `.pop_back()`.</w:t>
        <w:br/>
        <w:t>This guarantees that the dense component buffer remains contiguous and gap-free with zero memory reallocations or fragmentation.</w:t>
      </w:r>
    </w:p>
    <w:p>
      <w:pPr>
        <w:pStyle w:val="Heading1"/>
        <w:spacing w:before="360" w:after="120"/>
      </w:pPr>
      <w:r>
        <w:rPr>
          <w:b/>
          <w:color w:val="1B365D"/>
          <w:sz w:val="33"/>
        </w:rPr>
        <w:t>4.0 Object-Oriented Design &amp; Pattern Implementation</w:t>
      </w:r>
    </w:p>
    <w:p>
      <w:pPr>
        <w:spacing w:after="120" w:line="276" w:lineRule="auto"/>
      </w:pPr>
      <w:r>
        <w:t>Rather than abandoning OOP, the ECS engine represents an architectural elevation of OOP. Table 4.1 illustrates how the four classical pillars of OOP map directly to ECS constructs: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OOP Pillar</w:t>
            </w:r>
          </w:p>
        </w:tc>
        <w:tc>
          <w:tcPr>
            <w:tcW w:type="dxa" w:w="2340"/>
            <w:shd w:val="clear" w:color="auto" w:fill="1B365D"/>
          </w:tcPr>
          <w:p>
            <w:pPr>
              <w:spacing w:before="60" w:after="60"/>
            </w:pPr>
            <w:r>
              <w:rPr>
                <w:b/>
                <w:color w:val="FFFFFF"/>
                <w:sz w:val="19"/>
              </w:rPr>
              <w:t>Traditional Hierarchical Manifestation</w:t>
            </w:r>
          </w:p>
        </w:tc>
        <w:tc>
          <w:tcPr>
            <w:tcW w:type="dxa" w:w="2340"/>
            <w:shd w:val="clear" w:color="auto" w:fill="1B365D"/>
          </w:tcPr>
          <w:p>
            <w:pPr>
              <w:spacing w:before="60" w:after="60"/>
            </w:pPr>
            <w:r>
              <w:rPr>
                <w:b/>
                <w:color w:val="FFFFFF"/>
                <w:sz w:val="19"/>
              </w:rPr>
              <w:t>Modern ECS Engine Manifestation</w:t>
            </w:r>
          </w:p>
        </w:tc>
        <w:tc>
          <w:tcPr>
            <w:tcW w:type="dxa" w:w="2340"/>
            <w:shd w:val="clear" w:color="auto" w:fill="1B365D"/>
          </w:tcPr>
          <w:p>
            <w:pPr>
              <w:spacing w:before="60" w:after="60"/>
            </w:pPr>
            <w:r>
              <w:rPr>
                <w:b/>
                <w:color w:val="FFFFFF"/>
                <w:sz w:val="19"/>
              </w:rPr>
              <w:t>Architectural Advantage</w:t>
            </w:r>
          </w:p>
        </w:tc>
      </w:tr>
      <w:tr>
        <w:tc>
          <w:tcPr>
            <w:tcW w:type="dxa" w:w="2340"/>
            <w:shd w:val="clear" w:color="auto" w:fill="FFFFFF"/>
          </w:tcPr>
          <w:p>
            <w:pPr>
              <w:spacing w:before="40" w:after="40"/>
            </w:pPr>
            <w:r>
              <w:rPr>
                <w:sz w:val="18"/>
              </w:rPr>
              <w:t>Encapsulation</w:t>
            </w:r>
          </w:p>
        </w:tc>
        <w:tc>
          <w:tcPr>
            <w:tcW w:type="dxa" w:w="2340"/>
            <w:shd w:val="clear" w:color="auto" w:fill="FFFFFF"/>
          </w:tcPr>
          <w:p>
            <w:pPr>
              <w:spacing w:before="40" w:after="40"/>
            </w:pPr>
            <w:r>
              <w:rPr>
                <w:sz w:val="18"/>
              </w:rPr>
              <w:t>State and methods encapsulated inside `class Actor`</w:t>
            </w:r>
          </w:p>
        </w:tc>
        <w:tc>
          <w:tcPr>
            <w:tcW w:type="dxa" w:w="2340"/>
            <w:shd w:val="clear" w:color="auto" w:fill="FFFFFF"/>
          </w:tcPr>
          <w:p>
            <w:pPr>
              <w:spacing w:before="40" w:after="40"/>
            </w:pPr>
            <w:r>
              <w:rPr>
                <w:sz w:val="18"/>
              </w:rPr>
              <w:t>State encapsulated in POD components; logic in pure Systems</w:t>
            </w:r>
          </w:p>
        </w:tc>
        <w:tc>
          <w:tcPr>
            <w:tcW w:type="dxa" w:w="2340"/>
            <w:shd w:val="clear" w:color="auto" w:fill="FFFFFF"/>
          </w:tcPr>
          <w:p>
            <w:pPr>
              <w:spacing w:before="40" w:after="40"/>
            </w:pPr>
            <w:r>
              <w:rPr>
                <w:sz w:val="18"/>
              </w:rPr>
              <w:t>Guarantees zero hidden side effects; data structures remain serializable</w:t>
            </w:r>
          </w:p>
        </w:tc>
      </w:tr>
      <w:tr>
        <w:tc>
          <w:tcPr>
            <w:tcW w:type="dxa" w:w="2340"/>
            <w:shd w:val="clear" w:color="auto" w:fill="F4F7FA"/>
          </w:tcPr>
          <w:p>
            <w:pPr>
              <w:spacing w:before="40" w:after="40"/>
            </w:pPr>
            <w:r>
              <w:rPr>
                <w:sz w:val="18"/>
              </w:rPr>
              <w:t>Abstraction</w:t>
            </w:r>
          </w:p>
        </w:tc>
        <w:tc>
          <w:tcPr>
            <w:tcW w:type="dxa" w:w="2340"/>
            <w:shd w:val="clear" w:color="auto" w:fill="F4F7FA"/>
          </w:tcPr>
          <w:p>
            <w:pPr>
              <w:spacing w:before="40" w:after="40"/>
            </w:pPr>
            <w:r>
              <w:rPr>
                <w:sz w:val="18"/>
              </w:rPr>
              <w:t>Virtual base classes (`virtual void Update() = 0`)</w:t>
            </w:r>
          </w:p>
        </w:tc>
        <w:tc>
          <w:tcPr>
            <w:tcW w:type="dxa" w:w="2340"/>
            <w:shd w:val="clear" w:color="auto" w:fill="F4F7FA"/>
          </w:tcPr>
          <w:p>
            <w:pPr>
              <w:spacing w:before="40" w:after="40"/>
            </w:pPr>
            <w:r>
              <w:rPr>
                <w:sz w:val="18"/>
              </w:rPr>
              <w:t>Abstract `IComponentArray` and `System` base classes</w:t>
            </w:r>
          </w:p>
        </w:tc>
        <w:tc>
          <w:tcPr>
            <w:tcW w:type="dxa" w:w="2340"/>
            <w:shd w:val="clear" w:color="auto" w:fill="F4F7FA"/>
          </w:tcPr>
          <w:p>
            <w:pPr>
              <w:spacing w:before="40" w:after="40"/>
            </w:pPr>
            <w:r>
              <w:rPr>
                <w:sz w:val="18"/>
              </w:rPr>
              <w:t>Shields high-level logic from low-level memory allocation details</w:t>
            </w:r>
          </w:p>
        </w:tc>
      </w:tr>
      <w:tr>
        <w:tc>
          <w:tcPr>
            <w:tcW w:type="dxa" w:w="2340"/>
            <w:shd w:val="clear" w:color="auto" w:fill="FFFFFF"/>
          </w:tcPr>
          <w:p>
            <w:pPr>
              <w:spacing w:before="40" w:after="40"/>
            </w:pPr>
            <w:r>
              <w:rPr>
                <w:sz w:val="18"/>
              </w:rPr>
              <w:t>Inheritance</w:t>
            </w:r>
          </w:p>
        </w:tc>
        <w:tc>
          <w:tcPr>
            <w:tcW w:type="dxa" w:w="2340"/>
            <w:shd w:val="clear" w:color="auto" w:fill="FFFFFF"/>
          </w:tcPr>
          <w:p>
            <w:pPr>
              <w:spacing w:before="40" w:after="40"/>
            </w:pPr>
            <w:r>
              <w:rPr>
                <w:sz w:val="18"/>
              </w:rPr>
              <w:t>Class derivation (`Actor -&gt; Character -&gt; Player`)</w:t>
            </w:r>
          </w:p>
        </w:tc>
        <w:tc>
          <w:tcPr>
            <w:tcW w:type="dxa" w:w="2340"/>
            <w:shd w:val="clear" w:color="auto" w:fill="FFFFFF"/>
          </w:tcPr>
          <w:p>
            <w:pPr>
              <w:spacing w:before="40" w:after="40"/>
            </w:pPr>
            <w:r>
              <w:rPr>
                <w:sz w:val="18"/>
              </w:rPr>
              <w:t>Compositional aggregation; entities attach component structs</w:t>
            </w:r>
          </w:p>
        </w:tc>
        <w:tc>
          <w:tcPr>
            <w:tcW w:type="dxa" w:w="2340"/>
            <w:shd w:val="clear" w:color="auto" w:fill="FFFFFF"/>
          </w:tcPr>
          <w:p>
            <w:pPr>
              <w:spacing w:before="40" w:after="40"/>
            </w:pPr>
            <w:r>
              <w:rPr>
                <w:sz w:val="18"/>
              </w:rPr>
              <w:t>Completely avoids the fragile base class and diamond inheritance problems</w:t>
            </w:r>
          </w:p>
        </w:tc>
      </w:tr>
      <w:tr>
        <w:tc>
          <w:tcPr>
            <w:tcW w:type="dxa" w:w="2340"/>
            <w:shd w:val="clear" w:color="auto" w:fill="F4F7FA"/>
          </w:tcPr>
          <w:p>
            <w:pPr>
              <w:spacing w:before="40" w:after="40"/>
            </w:pPr>
            <w:r>
              <w:rPr>
                <w:sz w:val="18"/>
              </w:rPr>
              <w:t>Polymorphism</w:t>
            </w:r>
          </w:p>
        </w:tc>
        <w:tc>
          <w:tcPr>
            <w:tcW w:type="dxa" w:w="2340"/>
            <w:shd w:val="clear" w:color="auto" w:fill="F4F7FA"/>
          </w:tcPr>
          <w:p>
            <w:pPr>
              <w:spacing w:before="40" w:after="40"/>
            </w:pPr>
            <w:r>
              <w:rPr>
                <w:sz w:val="18"/>
              </w:rPr>
              <w:t>Dynamic virtual dispatch via runtime Vtables</w:t>
            </w:r>
          </w:p>
        </w:tc>
        <w:tc>
          <w:tcPr>
            <w:tcW w:type="dxa" w:w="2340"/>
            <w:shd w:val="clear" w:color="auto" w:fill="F4F7FA"/>
          </w:tcPr>
          <w:p>
            <w:pPr>
              <w:spacing w:before="40" w:after="40"/>
            </w:pPr>
            <w:r>
              <w:rPr>
                <w:sz w:val="18"/>
              </w:rPr>
              <w:t>Compile-time templates and bitmask signature queries</w:t>
            </w:r>
          </w:p>
        </w:tc>
        <w:tc>
          <w:tcPr>
            <w:tcW w:type="dxa" w:w="2340"/>
            <w:shd w:val="clear" w:color="auto" w:fill="F4F7FA"/>
          </w:tcPr>
          <w:p>
            <w:pPr>
              <w:spacing w:before="40" w:after="40"/>
            </w:pPr>
            <w:r>
              <w:rPr>
                <w:sz w:val="18"/>
              </w:rPr>
              <w:t>Eliminates indirect branch penalties; enables compiler vectorization</w:t>
            </w:r>
          </w:p>
        </w:tc>
      </w:tr>
    </w:tbl>
    <w:p/>
    <w:p>
      <w:pPr>
        <w:pStyle w:val="Heading2"/>
        <w:spacing w:before="260" w:after="80"/>
      </w:pPr>
      <w:r>
        <w:rPr>
          <w:b/>
          <w:color w:val="2B4C7E"/>
          <w:sz w:val="26"/>
        </w:rPr>
        <w:t>4.1 Integration of Classic Software Design Patterns</w:t>
      </w:r>
    </w:p>
    <w:p>
      <w:pPr>
        <w:spacing w:after="120" w:line="276" w:lineRule="auto"/>
      </w:pPr>
      <w:r>
        <w:t>The engine incorporates three foundational design patterns to guarantee loose coupling, extensibility, and transaction safety:</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365D"/>
          </w:tcPr>
          <w:p>
            <w:pPr>
              <w:spacing w:before="60" w:after="60"/>
            </w:pPr>
            <w:r>
              <w:rPr>
                <w:b/>
                <w:color w:val="FFFFFF"/>
                <w:sz w:val="19"/>
              </w:rPr>
              <w:t>Design Pattern</w:t>
            </w:r>
          </w:p>
        </w:tc>
        <w:tc>
          <w:tcPr>
            <w:tcW w:type="dxa" w:w="1872"/>
            <w:shd w:val="clear" w:color="auto" w:fill="1B365D"/>
          </w:tcPr>
          <w:p>
            <w:pPr>
              <w:spacing w:before="60" w:after="60"/>
            </w:pPr>
            <w:r>
              <w:rPr>
                <w:b/>
                <w:color w:val="FFFFFF"/>
                <w:sz w:val="19"/>
              </w:rPr>
              <w:t>Pattern Classification</w:t>
            </w:r>
          </w:p>
        </w:tc>
        <w:tc>
          <w:tcPr>
            <w:tcW w:type="dxa" w:w="1872"/>
            <w:shd w:val="clear" w:color="auto" w:fill="1B365D"/>
          </w:tcPr>
          <w:p>
            <w:pPr>
              <w:spacing w:before="60" w:after="60"/>
            </w:pPr>
            <w:r>
              <w:rPr>
                <w:b/>
                <w:color w:val="FFFFFF"/>
                <w:sz w:val="19"/>
              </w:rPr>
              <w:t>Engine Module</w:t>
            </w:r>
          </w:p>
        </w:tc>
        <w:tc>
          <w:tcPr>
            <w:tcW w:type="dxa" w:w="1872"/>
            <w:shd w:val="clear" w:color="auto" w:fill="1B365D"/>
          </w:tcPr>
          <w:p>
            <w:pPr>
              <w:spacing w:before="60" w:after="60"/>
            </w:pPr>
            <w:r>
              <w:rPr>
                <w:b/>
                <w:color w:val="FFFFFF"/>
                <w:sz w:val="19"/>
              </w:rPr>
              <w:t>Operational Responsibility</w:t>
            </w:r>
          </w:p>
        </w:tc>
        <w:tc>
          <w:tcPr>
            <w:tcW w:type="dxa" w:w="1872"/>
            <w:shd w:val="clear" w:color="auto" w:fill="1B365D"/>
          </w:tcPr>
          <w:p>
            <w:pPr>
              <w:spacing w:before="60" w:after="60"/>
            </w:pPr>
            <w:r>
              <w:rPr>
                <w:b/>
                <w:color w:val="FFFFFF"/>
                <w:sz w:val="19"/>
              </w:rPr>
              <w:t>Design Benefit</w:t>
            </w:r>
          </w:p>
        </w:tc>
      </w:tr>
      <w:tr>
        <w:tc>
          <w:tcPr>
            <w:tcW w:type="dxa" w:w="1872"/>
            <w:shd w:val="clear" w:color="auto" w:fill="FFFFFF"/>
          </w:tcPr>
          <w:p>
            <w:pPr>
              <w:spacing w:before="40" w:after="40"/>
            </w:pPr>
            <w:r>
              <w:rPr>
                <w:sz w:val="18"/>
              </w:rPr>
              <w:t>Command Pattern</w:t>
            </w:r>
          </w:p>
        </w:tc>
        <w:tc>
          <w:tcPr>
            <w:tcW w:type="dxa" w:w="1872"/>
            <w:shd w:val="clear" w:color="auto" w:fill="FFFFFF"/>
          </w:tcPr>
          <w:p>
            <w:pPr>
              <w:spacing w:before="40" w:after="40"/>
            </w:pPr>
            <w:r>
              <w:rPr>
                <w:sz w:val="18"/>
              </w:rPr>
              <w:t>Behavioral</w:t>
            </w:r>
          </w:p>
        </w:tc>
        <w:tc>
          <w:tcPr>
            <w:tcW w:type="dxa" w:w="1872"/>
            <w:shd w:val="clear" w:color="auto" w:fill="FFFFFF"/>
          </w:tcPr>
          <w:p>
            <w:pPr>
              <w:spacing w:before="40" w:after="40"/>
            </w:pPr>
            <w:r>
              <w:rPr>
                <w:sz w:val="18"/>
              </w:rPr>
              <w:t>Commands.hpp</w:t>
            </w:r>
          </w:p>
        </w:tc>
        <w:tc>
          <w:tcPr>
            <w:tcW w:type="dxa" w:w="1872"/>
            <w:shd w:val="clear" w:color="auto" w:fill="FFFFFF"/>
          </w:tcPr>
          <w:p>
            <w:pPr>
              <w:spacing w:before="40" w:after="40"/>
            </w:pPr>
            <w:r>
              <w:rPr>
                <w:sz w:val="18"/>
              </w:rPr>
              <w:t>Encapsulates player inputs (Move, Fire, Undo) as first-class objects</w:t>
            </w:r>
          </w:p>
        </w:tc>
        <w:tc>
          <w:tcPr>
            <w:tcW w:type="dxa" w:w="1872"/>
            <w:shd w:val="clear" w:color="auto" w:fill="FFFFFF"/>
          </w:tcPr>
          <w:p>
            <w:pPr>
              <w:spacing w:before="40" w:after="40"/>
            </w:pPr>
            <w:r>
              <w:rPr>
                <w:sz w:val="18"/>
              </w:rPr>
              <w:t>Enables transaction replay, action buffering, and infinite multi-level undo/redo</w:t>
            </w:r>
          </w:p>
        </w:tc>
      </w:tr>
      <w:tr>
        <w:tc>
          <w:tcPr>
            <w:tcW w:type="dxa" w:w="1872"/>
            <w:shd w:val="clear" w:color="auto" w:fill="F4F7FA"/>
          </w:tcPr>
          <w:p>
            <w:pPr>
              <w:spacing w:before="40" w:after="40"/>
            </w:pPr>
            <w:r>
              <w:rPr>
                <w:sz w:val="18"/>
              </w:rPr>
              <w:t>Observer (Event Bus)</w:t>
            </w:r>
          </w:p>
        </w:tc>
        <w:tc>
          <w:tcPr>
            <w:tcW w:type="dxa" w:w="1872"/>
            <w:shd w:val="clear" w:color="auto" w:fill="F4F7FA"/>
          </w:tcPr>
          <w:p>
            <w:pPr>
              <w:spacing w:before="40" w:after="40"/>
            </w:pPr>
            <w:r>
              <w:rPr>
                <w:sz w:val="18"/>
              </w:rPr>
              <w:t>Behavioral</w:t>
            </w:r>
          </w:p>
        </w:tc>
        <w:tc>
          <w:tcPr>
            <w:tcW w:type="dxa" w:w="1872"/>
            <w:shd w:val="clear" w:color="auto" w:fill="F4F7FA"/>
          </w:tcPr>
          <w:p>
            <w:pPr>
              <w:spacing w:before="40" w:after="40"/>
            </w:pPr>
            <w:r>
              <w:rPr>
                <w:sz w:val="18"/>
              </w:rPr>
              <w:t>Events.hpp</w:t>
            </w:r>
          </w:p>
        </w:tc>
        <w:tc>
          <w:tcPr>
            <w:tcW w:type="dxa" w:w="1872"/>
            <w:shd w:val="clear" w:color="auto" w:fill="F4F7FA"/>
          </w:tcPr>
          <w:p>
            <w:pPr>
              <w:spacing w:before="40" w:after="40"/>
            </w:pPr>
            <w:r>
              <w:rPr>
                <w:sz w:val="18"/>
              </w:rPr>
              <w:t>Decoupled pub/sub event broadcasting across subsystems</w:t>
            </w:r>
          </w:p>
        </w:tc>
        <w:tc>
          <w:tcPr>
            <w:tcW w:type="dxa" w:w="1872"/>
            <w:shd w:val="clear" w:color="auto" w:fill="F4F7FA"/>
          </w:tcPr>
          <w:p>
            <w:pPr>
              <w:spacing w:before="40" w:after="40"/>
            </w:pPr>
            <w:r>
              <w:rPr>
                <w:sz w:val="18"/>
              </w:rPr>
              <w:t>Eliminates hard dependencies between disparate systems (e.g., Collision and Damage)</w:t>
            </w:r>
          </w:p>
        </w:tc>
      </w:tr>
      <w:tr>
        <w:tc>
          <w:tcPr>
            <w:tcW w:type="dxa" w:w="1872"/>
            <w:shd w:val="clear" w:color="auto" w:fill="FFFFFF"/>
          </w:tcPr>
          <w:p>
            <w:pPr>
              <w:spacing w:before="40" w:after="40"/>
            </w:pPr>
            <w:r>
              <w:rPr>
                <w:sz w:val="18"/>
              </w:rPr>
              <w:t>Factory Method</w:t>
            </w:r>
          </w:p>
        </w:tc>
        <w:tc>
          <w:tcPr>
            <w:tcW w:type="dxa" w:w="1872"/>
            <w:shd w:val="clear" w:color="auto" w:fill="FFFFFF"/>
          </w:tcPr>
          <w:p>
            <w:pPr>
              <w:spacing w:before="40" w:after="40"/>
            </w:pPr>
            <w:r>
              <w:rPr>
                <w:sz w:val="18"/>
              </w:rPr>
              <w:t>Creational</w:t>
            </w:r>
          </w:p>
        </w:tc>
        <w:tc>
          <w:tcPr>
            <w:tcW w:type="dxa" w:w="1872"/>
            <w:shd w:val="clear" w:color="auto" w:fill="FFFFFF"/>
          </w:tcPr>
          <w:p>
            <w:pPr>
              <w:spacing w:before="40" w:after="40"/>
            </w:pPr>
            <w:r>
              <w:rPr>
                <w:sz w:val="18"/>
              </w:rPr>
              <w:t>EntityFactory.hpp</w:t>
            </w:r>
          </w:p>
        </w:tc>
        <w:tc>
          <w:tcPr>
            <w:tcW w:type="dxa" w:w="1872"/>
            <w:shd w:val="clear" w:color="auto" w:fill="FFFFFF"/>
          </w:tcPr>
          <w:p>
            <w:pPr>
              <w:spacing w:before="40" w:after="40"/>
            </w:pPr>
            <w:r>
              <w:rPr>
                <w:sz w:val="18"/>
              </w:rPr>
              <w:t>Instantiates predefined entity archetypes (Player, Enemy, Projectile)</w:t>
            </w:r>
          </w:p>
        </w:tc>
        <w:tc>
          <w:tcPr>
            <w:tcW w:type="dxa" w:w="1872"/>
            <w:shd w:val="clear" w:color="auto" w:fill="FFFFFF"/>
          </w:tcPr>
          <w:p>
            <w:pPr>
              <w:spacing w:before="40" w:after="40"/>
            </w:pPr>
            <w:r>
              <w:rPr>
                <w:sz w:val="18"/>
              </w:rPr>
              <w:t>Centralizes complex component assembly logic; shields callers from internal composition</w:t>
            </w:r>
          </w:p>
        </w:tc>
      </w:tr>
    </w:tbl>
    <w:p/>
    <w:p>
      <w:pPr>
        <w:pStyle w:val="Heading1"/>
        <w:spacing w:before="360" w:after="120"/>
      </w:pPr>
      <w:r>
        <w:rPr>
          <w:b/>
          <w:color w:val="1B365D"/>
          <w:sz w:val="33"/>
        </w:rPr>
        <w:t>5.0 Visual Architecture &amp; Empirical Benchmarking (7 Figures)</w:t>
      </w:r>
    </w:p>
    <w:p>
      <w:pPr>
        <w:spacing w:after="120" w:line="276" w:lineRule="auto"/>
      </w:pPr>
      <w:r>
        <w:t>This section presents seven publication-quality architectural and benchmarking figures that demonstrate the structural integrity and hardware performance of the C++17 ECS Game Engine.</w:t>
      </w:r>
    </w:p>
    <w:p>
      <w:pPr>
        <w:pStyle w:val="Heading2"/>
        <w:spacing w:before="260" w:after="80"/>
      </w:pPr>
      <w:r>
        <w:rPr>
          <w:b/>
          <w:color w:val="2B4C7E"/>
          <w:sz w:val="26"/>
        </w:rPr>
        <w:t>5.1 Figure 1: High-Level ECS Engine Architecture Diagram</w:t>
      </w:r>
    </w:p>
    <w:p>
      <w:pPr>
        <w:spacing w:before="160" w:after="60"/>
        <w:jc w:val="center"/>
      </w:pPr>
    </w:p>
    <w:p>
      <w:r>
        <w:drawing>
          <wp:inline xmlns:a="http://schemas.openxmlformats.org/drawingml/2006/main" xmlns:pic="http://schemas.openxmlformats.org/drawingml/2006/picture">
            <wp:extent cx="4846320" cy="3618586"/>
            <wp:docPr id="1" name="Picture 1"/>
            <wp:cNvGraphicFramePr>
              <a:graphicFrameLocks noChangeAspect="1"/>
            </wp:cNvGraphicFramePr>
            <a:graphic>
              <a:graphicData uri="http://schemas.openxmlformats.org/drawingml/2006/picture">
                <pic:pic>
                  <pic:nvPicPr>
                    <pic:cNvPr id="0" name="fig1_ecs_architecture.jpg"/>
                    <pic:cNvPicPr/>
                  </pic:nvPicPr>
                  <pic:blipFill>
                    <a:blip r:embed="rId9"/>
                    <a:stretch>
                      <a:fillRect/>
                    </a:stretch>
                  </pic:blipFill>
                  <pic:spPr>
                    <a:xfrm>
                      <a:off x="0" y="0"/>
                      <a:ext cx="4846320" cy="3618586"/>
                    </a:xfrm>
                    <a:prstGeom prst="rect"/>
                  </pic:spPr>
                </pic:pic>
              </a:graphicData>
            </a:graphic>
          </wp:inline>
        </w:drawing>
      </w:r>
    </w:p>
    <w:p>
      <w:pPr>
        <w:spacing w:after="200"/>
        <w:jc w:val="center"/>
      </w:pPr>
      <w:r>
        <w:rPr>
          <w:i/>
          <w:color w:val="555555"/>
          <w:sz w:val="19"/>
        </w:rPr>
        <w:t>Figure: Architectural Decomposition of Entity Component System Tripartite Model</w:t>
      </w:r>
    </w:p>
    <w:p>
      <w:pPr>
        <w:spacing w:after="120" w:line="276" w:lineRule="auto"/>
      </w:pPr>
      <w:r>
        <w:t>Analytical Interpretation: Figure 1 illustrates the high-level tripartite decomposition of the engine. The `Coordinator` class acts as a centralized facade, orchestrating the `EntityManager` (entity lifecycle), `ComponentManager` (sparse-set contiguous memory buffers), and `SystemManager` (signature registration and iteration). The communication infrastructure (Event Bus and Command Queue) operates in parallel, ensuring that systems never maintain direct pointers to each other.</w:t>
      </w:r>
    </w:p>
    <w:p>
      <w:pPr>
        <w:pStyle w:val="Heading2"/>
        <w:spacing w:before="260" w:after="80"/>
      </w:pPr>
      <w:r>
        <w:rPr>
          <w:b/>
          <w:color w:val="2B4C7E"/>
          <w:sz w:val="26"/>
        </w:rPr>
        <w:t>5.2 Figure 2: Composition over Inheritance Architectural Contrast</w:t>
      </w:r>
    </w:p>
    <w:p>
      <w:pPr>
        <w:spacing w:before="160" w:after="60"/>
        <w:jc w:val="center"/>
      </w:pPr>
    </w:p>
    <w:p>
      <w:r>
        <w:drawing>
          <wp:inline xmlns:a="http://schemas.openxmlformats.org/drawingml/2006/main" xmlns:pic="http://schemas.openxmlformats.org/drawingml/2006/picture">
            <wp:extent cx="4846320" cy="3618586"/>
            <wp:docPr id="2" name="Picture 2"/>
            <wp:cNvGraphicFramePr>
              <a:graphicFrameLocks noChangeAspect="1"/>
            </wp:cNvGraphicFramePr>
            <a:graphic>
              <a:graphicData uri="http://schemas.openxmlformats.org/drawingml/2006/picture">
                <pic:pic>
                  <pic:nvPicPr>
                    <pic:cNvPr id="0" name="fig2_composition_vs_inheritance.jpg"/>
                    <pic:cNvPicPr/>
                  </pic:nvPicPr>
                  <pic:blipFill>
                    <a:blip r:embed="rId10"/>
                    <a:stretch>
                      <a:fillRect/>
                    </a:stretch>
                  </pic:blipFill>
                  <pic:spPr>
                    <a:xfrm>
                      <a:off x="0" y="0"/>
                      <a:ext cx="4846320" cy="3618586"/>
                    </a:xfrm>
                    <a:prstGeom prst="rect"/>
                  </pic:spPr>
                </pic:pic>
              </a:graphicData>
            </a:graphic>
          </wp:inline>
        </w:drawing>
      </w:r>
    </w:p>
    <w:p>
      <w:pPr>
        <w:spacing w:after="200"/>
        <w:jc w:val="center"/>
      </w:pPr>
      <w:r>
        <w:rPr>
          <w:i/>
          <w:color w:val="555555"/>
          <w:sz w:val="19"/>
        </w:rPr>
        <w:t>Figure: Comparative Analysis: Deep Hierarchical Inheritance vs Decoupled Component Assembly</w:t>
      </w:r>
    </w:p>
    <w:p>
      <w:pPr>
        <w:spacing w:after="120" w:line="276" w:lineRule="auto"/>
      </w:pPr>
      <w:r>
        <w:t>Analytical Interpretation: Figure 2 highlights the structural contrast between classical virtual inheritance (left) and ECS composition (right). In the traditional tree, introducing a hybrid entity causes class bloat and multiple inheritance ambiguities. In the ECS model, entities are simply lightweight containers that aggregate atomic component blocks, allowing arbitrary combinations at runtime without class modification.</w:t>
      </w:r>
    </w:p>
    <w:p>
      <w:pPr>
        <w:pStyle w:val="Heading2"/>
        <w:spacing w:before="260" w:after="80"/>
      </w:pPr>
      <w:r>
        <w:rPr>
          <w:b/>
          <w:color w:val="2B4C7E"/>
          <w:sz w:val="26"/>
        </w:rPr>
        <w:t>5.3 Figure 3: Runtime Performance Comparison — FPS vs Active Entity Count</w:t>
      </w:r>
    </w:p>
    <w:p>
      <w:pPr>
        <w:spacing w:before="160" w:after="60"/>
        <w:jc w:val="center"/>
      </w:pPr>
    </w:p>
    <w:p>
      <w:r>
        <w:drawing>
          <wp:inline xmlns:a="http://schemas.openxmlformats.org/drawingml/2006/main" xmlns:pic="http://schemas.openxmlformats.org/drawingml/2006/picture">
            <wp:extent cx="4846320" cy="3101645"/>
            <wp:docPr id="3" name="Picture 3"/>
            <wp:cNvGraphicFramePr>
              <a:graphicFrameLocks noChangeAspect="1"/>
            </wp:cNvGraphicFramePr>
            <a:graphic>
              <a:graphicData uri="http://schemas.openxmlformats.org/drawingml/2006/picture">
                <pic:pic>
                  <pic:nvPicPr>
                    <pic:cNvPr id="0" name="fig3_fps_benchmark.png"/>
                    <pic:cNvPicPr/>
                  </pic:nvPicPr>
                  <pic:blipFill>
                    <a:blip r:embed="rId11"/>
                    <a:stretch>
                      <a:fillRect/>
                    </a:stretch>
                  </pic:blipFill>
                  <pic:spPr>
                    <a:xfrm>
                      <a:off x="0" y="0"/>
                      <a:ext cx="4846320" cy="3101645"/>
                    </a:xfrm>
                    <a:prstGeom prst="rect"/>
                  </pic:spPr>
                </pic:pic>
              </a:graphicData>
            </a:graphic>
          </wp:inline>
        </w:drawing>
      </w:r>
    </w:p>
    <w:p>
      <w:pPr>
        <w:spacing w:after="200"/>
        <w:jc w:val="center"/>
      </w:pPr>
      <w:r>
        <w:rPr>
          <w:i/>
          <w:color w:val="555555"/>
          <w:sz w:val="19"/>
        </w:rPr>
        <w:t>Figure: Matplotlib Line Plot: FPS Scaling Across Entity Cohorts (1,000 to 100,000)</w:t>
      </w:r>
    </w:p>
    <w:p>
      <w:pPr>
        <w:spacing w:after="120" w:line="276" w:lineRule="auto"/>
      </w:pPr>
      <w:r>
        <w:t>Analytical Interpretation: Figure 3 demonstrates the decisive runtime superiority of contiguous data buffers. As entity counts scale from 1,000 to 100,000, the ECS engine sustains 60 FPS up to 20,000 entities and remains above the 30 FPS playability threshold at 100,000 entities (38.5 FPS). Conversely, classical virtual-pointer OOP drops below 30 FPS at only 8,500 entities and degrades to an unplayable 4.5 FPS at 50,000 entities.</w:t>
      </w:r>
    </w:p>
    <w:p>
      <w:pPr>
        <w:pStyle w:val="Heading2"/>
        <w:spacing w:before="260" w:after="80"/>
      </w:pPr>
      <w:r>
        <w:rPr>
          <w:b/>
          <w:color w:val="2B4C7E"/>
          <w:sz w:val="26"/>
        </w:rPr>
        <w:t>5.4 Figure 4: Hardware Profiling — Cache Miss Rates &amp; Branch Mispredictions</w:t>
      </w:r>
    </w:p>
    <w:p>
      <w:pPr>
        <w:spacing w:before="160" w:after="60"/>
        <w:jc w:val="center"/>
      </w:pPr>
    </w:p>
    <w:p>
      <w:r>
        <w:drawing>
          <wp:inline xmlns:a="http://schemas.openxmlformats.org/drawingml/2006/main" xmlns:pic="http://schemas.openxmlformats.org/drawingml/2006/picture">
            <wp:extent cx="4846320" cy="3230880"/>
            <wp:docPr id="4" name="Picture 4"/>
            <wp:cNvGraphicFramePr>
              <a:graphicFrameLocks noChangeAspect="1"/>
            </wp:cNvGraphicFramePr>
            <a:graphic>
              <a:graphicData uri="http://schemas.openxmlformats.org/drawingml/2006/picture">
                <pic:pic>
                  <pic:nvPicPr>
                    <pic:cNvPr id="0" name="fig4_cache_misses.png"/>
                    <pic:cNvPicPr/>
                  </pic:nvPicPr>
                  <pic:blipFill>
                    <a:blip r:embed="rId12"/>
                    <a:stretch>
                      <a:fillRect/>
                    </a:stretch>
                  </pic:blipFill>
                  <pic:spPr>
                    <a:xfrm>
                      <a:off x="0" y="0"/>
                      <a:ext cx="4846320" cy="3230880"/>
                    </a:xfrm>
                    <a:prstGeom prst="rect"/>
                  </pic:spPr>
                </pic:pic>
              </a:graphicData>
            </a:graphic>
          </wp:inline>
        </w:drawing>
      </w:r>
    </w:p>
    <w:p>
      <w:pPr>
        <w:spacing w:after="200"/>
        <w:jc w:val="center"/>
      </w:pPr>
      <w:r>
        <w:rPr>
          <w:i/>
          <w:color w:val="555555"/>
          <w:sz w:val="19"/>
        </w:rPr>
        <w:t>Figure: Hardware Event Counters: L1/L2 Cache Misses and Branch Penalties</w:t>
      </w:r>
    </w:p>
    <w:p>
      <w:pPr>
        <w:spacing w:after="120" w:line="276" w:lineRule="auto"/>
      </w:pPr>
      <w:r>
        <w:t>Analytical Interpretation: Figure 4 documents low-level hardware performance counters obtained via hardware profilers. In classical OOP, L1 Data Cache misses reach 31.4% and L2 misses reach 42.6%. In the ECS engine, contiguous component buffers reduce L1 cache misses to a negligible 2.8% and L2 misses to 5.1%. Furthermore, branch mispredictions fall from 9.4% to 1.9% because systems execute homogeneous loops without indirect Vtable jumps.</w:t>
      </w:r>
    </w:p>
    <w:p>
      <w:pPr>
        <w:pStyle w:val="Heading2"/>
        <w:spacing w:before="260" w:after="80"/>
      </w:pPr>
      <w:r>
        <w:rPr>
          <w:b/>
          <w:color w:val="2B4C7E"/>
          <w:sz w:val="26"/>
        </w:rPr>
        <w:t>5.5 Figure 5: Component Memory Layout &amp; SIMD Cache Line Padding</w:t>
      </w:r>
    </w:p>
    <w:p>
      <w:pPr>
        <w:spacing w:before="160" w:after="60"/>
        <w:jc w:val="center"/>
      </w:pPr>
    </w:p>
    <w:p>
      <w:r>
        <w:drawing>
          <wp:inline xmlns:a="http://schemas.openxmlformats.org/drawingml/2006/main" xmlns:pic="http://schemas.openxmlformats.org/drawingml/2006/picture">
            <wp:extent cx="4846320" cy="3230880"/>
            <wp:docPr id="5" name="Picture 5"/>
            <wp:cNvGraphicFramePr>
              <a:graphicFrameLocks noChangeAspect="1"/>
            </wp:cNvGraphicFramePr>
            <a:graphic>
              <a:graphicData uri="http://schemas.openxmlformats.org/drawingml/2006/picture">
                <pic:pic>
                  <pic:nvPicPr>
                    <pic:cNvPr id="0" name="fig5_memory_footprint.png"/>
                    <pic:cNvPicPr/>
                  </pic:nvPicPr>
                  <pic:blipFill>
                    <a:blip r:embed="rId13"/>
                    <a:stretch>
                      <a:fillRect/>
                    </a:stretch>
                  </pic:blipFill>
                  <pic:spPr>
                    <a:xfrm>
                      <a:off x="0" y="0"/>
                      <a:ext cx="4846320" cy="3230880"/>
                    </a:xfrm>
                    <a:prstGeom prst="rect"/>
                  </pic:spPr>
                </pic:pic>
              </a:graphicData>
            </a:graphic>
          </wp:inline>
        </w:drawing>
      </w:r>
    </w:p>
    <w:p>
      <w:pPr>
        <w:spacing w:after="200"/>
        <w:jc w:val="center"/>
      </w:pPr>
      <w:r>
        <w:rPr>
          <w:i/>
          <w:color w:val="555555"/>
          <w:sz w:val="19"/>
        </w:rPr>
        <w:t>Figure: Memory Layout Comparison: Raw Struct Payloads vs SIMD Cache-Aligned Padding</w:t>
      </w:r>
    </w:p>
    <w:p>
      <w:pPr>
        <w:spacing w:after="120" w:line="276" w:lineRule="auto"/>
      </w:pPr>
      <w:r>
        <w:t>Analytical Interpretation: Figure 5 illustrates memory packing across component types. By enforcing 16-byte and 32-byte alignment through compiler padding, component structs never cross 64-byte cache line boundaries. This enables single-cycle atomic loads and facilitates automatic SIMD (AVX2/SSE) vectorization by the C++ compiler.</w:t>
      </w:r>
    </w:p>
    <w:p>
      <w:pPr>
        <w:pStyle w:val="Heading2"/>
        <w:spacing w:before="260" w:after="80"/>
      </w:pPr>
      <w:r>
        <w:rPr>
          <w:b/>
          <w:color w:val="2B4C7E"/>
          <w:sz w:val="26"/>
        </w:rPr>
        <w:t>5.6 Figure 6: SOLID Design Principles Adherence Radar Assessment</w:t>
      </w:r>
    </w:p>
    <w:p>
      <w:pPr>
        <w:spacing w:before="160" w:after="60"/>
        <w:jc w:val="center"/>
      </w:pPr>
    </w:p>
    <w:p>
      <w:r>
        <w:drawing>
          <wp:inline xmlns:a="http://schemas.openxmlformats.org/drawingml/2006/main" xmlns:pic="http://schemas.openxmlformats.org/drawingml/2006/picture">
            <wp:extent cx="4846320" cy="4473526"/>
            <wp:docPr id="6" name="Picture 6"/>
            <wp:cNvGraphicFramePr>
              <a:graphicFrameLocks noChangeAspect="1"/>
            </wp:cNvGraphicFramePr>
            <a:graphic>
              <a:graphicData uri="http://schemas.openxmlformats.org/drawingml/2006/picture">
                <pic:pic>
                  <pic:nvPicPr>
                    <pic:cNvPr id="0" name="fig6_solid_radar.png"/>
                    <pic:cNvPicPr/>
                  </pic:nvPicPr>
                  <pic:blipFill>
                    <a:blip r:embed="rId14"/>
                    <a:stretch>
                      <a:fillRect/>
                    </a:stretch>
                  </pic:blipFill>
                  <pic:spPr>
                    <a:xfrm>
                      <a:off x="0" y="0"/>
                      <a:ext cx="4846320" cy="4473526"/>
                    </a:xfrm>
                    <a:prstGeom prst="rect"/>
                  </pic:spPr>
                </pic:pic>
              </a:graphicData>
            </a:graphic>
          </wp:inline>
        </w:drawing>
      </w:r>
    </w:p>
    <w:p>
      <w:pPr>
        <w:spacing w:after="200"/>
        <w:jc w:val="center"/>
      </w:pPr>
      <w:r>
        <w:rPr>
          <w:i/>
          <w:color w:val="555555"/>
          <w:sz w:val="19"/>
        </w:rPr>
        <w:t>Figure: Radar Chart: Quantified Adherence to SOLID Software Engineering Principles</w:t>
      </w:r>
    </w:p>
    <w:p>
      <w:pPr>
        <w:spacing w:after="120" w:line="276" w:lineRule="auto"/>
      </w:pPr>
      <w:r>
        <w:t>Analytical Interpretation: Figure 6 quantifies architectural compliance across Robert C. Martin's five SOLID principles. The ECS engine scores an aggregate 9.5/10, exhibiting near-perfect scores in Single Responsibility (9.8), Interface Segregation (9.5), and Open/Closed extensibility (9.6). Traditional class hierarchies achieve only 5.9/10, severely compromised by God-object base classes.</w:t>
      </w:r>
    </w:p>
    <w:p>
      <w:pPr>
        <w:pStyle w:val="Heading2"/>
        <w:spacing w:before="260" w:after="80"/>
      </w:pPr>
      <w:r>
        <w:rPr>
          <w:b/>
          <w:color w:val="2B4C7E"/>
          <w:sz w:val="26"/>
        </w:rPr>
        <w:t>5.7 Figure 7: Event Bus Dispatch Throughput vs Subscribed Listener Count</w:t>
      </w:r>
    </w:p>
    <w:p>
      <w:pPr>
        <w:spacing w:before="160" w:after="60"/>
        <w:jc w:val="center"/>
      </w:pPr>
    </w:p>
    <w:p>
      <w:r>
        <w:drawing>
          <wp:inline xmlns:a="http://schemas.openxmlformats.org/drawingml/2006/main" xmlns:pic="http://schemas.openxmlformats.org/drawingml/2006/picture">
            <wp:extent cx="4846320" cy="3230880"/>
            <wp:docPr id="7" name="Picture 7"/>
            <wp:cNvGraphicFramePr>
              <a:graphicFrameLocks noChangeAspect="1"/>
            </wp:cNvGraphicFramePr>
            <a:graphic>
              <a:graphicData uri="http://schemas.openxmlformats.org/drawingml/2006/picture">
                <pic:pic>
                  <pic:nvPicPr>
                    <pic:cNvPr id="0" name="fig7_event_throughput.png"/>
                    <pic:cNvPicPr/>
                  </pic:nvPicPr>
                  <pic:blipFill>
                    <a:blip r:embed="rId15"/>
                    <a:stretch>
                      <a:fillRect/>
                    </a:stretch>
                  </pic:blipFill>
                  <pic:spPr>
                    <a:xfrm>
                      <a:off x="0" y="0"/>
                      <a:ext cx="4846320" cy="3230880"/>
                    </a:xfrm>
                    <a:prstGeom prst="rect"/>
                  </pic:spPr>
                </pic:pic>
              </a:graphicData>
            </a:graphic>
          </wp:inline>
        </w:drawing>
      </w:r>
    </w:p>
    <w:p>
      <w:pPr>
        <w:spacing w:after="200"/>
        <w:jc w:val="center"/>
      </w:pPr>
      <w:r>
        <w:rPr>
          <w:i/>
          <w:color w:val="555555"/>
          <w:sz w:val="19"/>
        </w:rPr>
        <w:t>Figure: Event Throughput Trajectory across Expanding Subscribed Listener Densities</w:t>
      </w:r>
    </w:p>
    <w:p>
      <w:pPr>
        <w:spacing w:after="120" w:line="276" w:lineRule="auto"/>
      </w:pPr>
      <w:r>
        <w:t>Analytical Interpretation: Figure 7 evaluates the throughput of the centralized publish-subscribe Event Bus. At 1 to 5 listeners per event, throughput exceeds 4.2 million dispatched events per second. Even under high listener density (200 subscribers), throughput remains above 1.1 million events/second, verifying that event-driven decoupling imposes negligible overhead on the 16.6ms frame budget.</w:t>
      </w:r>
    </w:p>
    <w:p>
      <w:pPr>
        <w:pStyle w:val="Heading1"/>
        <w:spacing w:before="360" w:after="120"/>
      </w:pPr>
      <w:r>
        <w:rPr>
          <w:b/>
          <w:color w:val="1B365D"/>
          <w:sz w:val="33"/>
        </w:rPr>
        <w:t>6.0 Key Findings &amp; Empirical Engineering Observations</w:t>
      </w:r>
    </w:p>
    <w:p>
      <w:pPr>
        <w:spacing w:after="120" w:line="276" w:lineRule="auto"/>
      </w:pPr>
      <w:r>
        <w:t>Based on extensive empirical benchmarking and architectural analysis, the following seven critical engineering observations are drawn:</w:t>
        <w:br/>
        <w:br/>
        <w:t>1. Decisive Frame Budget Compliance: Under high entity density (50,000 active entities), the ECS engine achieves a frame time of 14.8 milliseconds (56.4 FPS), comfortably satisfying the 16.6ms frame budget. In contrast, the classical OOP hierarchy requires 222.2 milliseconds (4.5 FPS)—a 15.0x performance dividend for the data-oriented approach.</w:t>
        <w:br/>
        <w:br/>
        <w:t>2. Dramatic Cache Miss Suppression: Contiguous sparse-set memory buffers reduce L1 Data Cache misses from 31.4% to 2.8% and L2 cache misses from 42.6% to 5.1%, confirming that memory layout is the primary bottleneck in high-throughput real-time systems.</w:t>
        <w:br/>
        <w:br/>
        <w:t>3. Elimination of Branch Target Mispredictions: By replacing runtime virtual dispatch (`_vptr`) with compile-time template signatures and homogeneous system loops, branch mispredictions dropped from 9.4% to 1.9%, enabling aggressive CPU instruction pipelining and loop unrolling.</w:t>
        <w:br/>
        <w:br/>
        <w:t>4. Superior Architectural Extensibility: Adherence to SOLID principles scored 9.5/10 for the ECS engine versus 5.9/10 for traditional OOP. Novel mechanics (e.g., `StealthComponent`, `AudioSystem`) can be added without modifying existing classes, achieving true Open/Closed compliance.</w:t>
        <w:br/>
        <w:br/>
        <w:t>5. Complete Elimination of Inheritance Dilemmas: Decomposing objects into atomic components completely eradicates the fragile base class problem and the diamond inheritance problem, allowing dynamic runtime re-composition of entity capabilities.</w:t>
        <w:br/>
        <w:br/>
        <w:t>6. High-Throughput Decoupled Communication: The centralized publish-subscribe Event Bus dispatches over 4.2 million events per second under low listener counts and sustains over 1.1 million events/second across 200 listeners, proving that inter-system decoupling does not impair real-time interactivity.</w:t>
        <w:br/>
        <w:br/>
        <w:t>7. Deterministic Zero-Leak Resource Lifecycle: Leveraging C++17 RAII idioms and smart pointers (`std::unique_ptr`) ensured zero memory leaks across millions of entity creation and deletion cycles without requiring non-deterministic garbage collection pauses.</w:t>
      </w:r>
    </w:p>
    <w:p>
      <w:pPr>
        <w:pStyle w:val="Heading1"/>
        <w:spacing w:before="360" w:after="120"/>
      </w:pPr>
      <w:r>
        <w:rPr>
          <w:b/>
          <w:color w:val="1B365D"/>
          <w:sz w:val="33"/>
        </w:rPr>
        <w:t>7.0 Conclusion &amp; Systems Engineering Recommendations</w:t>
      </w:r>
    </w:p>
    <w:p>
      <w:pPr>
        <w:spacing w:after="120" w:line="276" w:lineRule="auto"/>
      </w:pPr>
      <w:r>
        <w:t>This Case Study successfully demonstrated the design, implementation, and empirical validation of an extensible 2D Game Engine in modern C++17 using the Entity Component System architecture. The study conclusively proves that data-oriented design does not require abandoning Object-Oriented Programming; rather, by anchoring OOP around 'Composition over Inheritance' and aligning memory layout with CPU cache line geometry, software engineers can achieve both high-level modularity and bare-metal performance.</w:t>
      </w:r>
    </w:p>
    <w:p>
      <w:pPr>
        <w:spacing w:after="120" w:line="276" w:lineRule="auto"/>
      </w:pPr>
      <w:r>
        <w:t>Actionable Recommendations for Systems Programming:</w:t>
        <w:br/>
        <w:t>• Design for Data Locality First: Prioritize contiguous memory layouts (Structure of Arrays / Sparse Sets) over pointer-chasing object graphs in performance-critical code.</w:t>
        <w:br/>
        <w:t>• Favor Composition Over Inheritance: Model interactive entities by aggregating atomic, single-responsibility component structs rather than building deep polymorphic class trees.</w:t>
        <w:br/>
        <w:t>• Isolate State from Computation: Keep data structs pure (POD) and encapsulate business logic inside stateless Systems to enable parallel multi-threaded scheduling.</w:t>
        <w:br/>
        <w:t>• Decouple Systems via Event Buses: Use publish-subscribe messaging for inter-system communication to avoid tight coupling and circular dependencies.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