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C00000"/>
          <w:sz w:val="40"/>
        </w:rPr>
        <w:t>CHANDIGARH UNIVERSITY</w:t>
      </w:r>
    </w:p>
    <w:p>
      <w:pPr>
        <w:spacing w:after="480"/>
        <w:jc w:val="center"/>
      </w:pPr>
      <w:r>
        <w:rPr>
          <w:i/>
          <w:color w:val="666666"/>
          <w:sz w:val="19"/>
        </w:rPr>
        <w:t>Discover. Learn. Empower.</w:t>
      </w:r>
    </w:p>
    <w:p>
      <w:pPr>
        <w:spacing w:after="240"/>
        <w:jc w:val="center"/>
      </w:pPr>
      <w:r>
        <w:rPr>
          <w:b/>
          <w:color w:val="1B365D"/>
          <w:sz w:val="26"/>
        </w:rPr>
        <w:t>A PROBLEM-BASED LEARNING (PBL) / CASE STUDY REPORT</w:t>
      </w:r>
    </w:p>
    <w:p>
      <w:pPr>
        <w:spacing w:after="280"/>
        <w:jc w:val="center"/>
      </w:pPr>
      <w:r>
        <w:rPr>
          <w:i/>
          <w:sz w:val="22"/>
        </w:rPr>
        <w:t>Course: Database Management Systems (DBMS) — [Course Code: 25CAT-203]</w:t>
      </w:r>
    </w:p>
    <w:p>
      <w:pPr>
        <w:spacing w:after="200"/>
        <w:jc w:val="center"/>
      </w:pPr>
      <w:r>
        <w:rPr>
          <w:b/>
          <w:color w:val="111111"/>
          <w:sz w:val="27"/>
        </w:rPr>
        <w:t>“REAL-TIME TRANSACTION FRAUD &amp; ANOMALY DETECTION ENGINE: AN IN-DATABASE STREAMING SIMULATION, GEO-VELOCITY AUDITOR &amp; RISK SCORING STATE MACHINE”</w:t>
      </w:r>
    </w:p>
    <w:p>
      <w:pPr>
        <w:spacing w:after="600"/>
        <w:jc w:val="center"/>
      </w:pPr>
      <w:r>
        <w:rPr>
          <w:color w:val="444444"/>
          <w:sz w:val="21"/>
        </w:rPr>
        <w:t>Part I: Theoretical Foundations, Relational Algebra, BCNF Normalization, Concurrency Control, System Architecture &amp; Case Study Analysis</w:t>
      </w:r>
    </w:p>
    <w:p>
      <w:pPr>
        <w:spacing w:before="400" w:after="120"/>
      </w:pPr>
    </w:p>
    <w:tbl>
      <w:tblPr>
        <w:tblW w:type="auto" w:w="0"/>
        <w:jc w:val="center"/>
        <w:tblLayout w:type="fixed"/>
        <w:tblLook w:firstColumn="1" w:firstRow="1" w:lastColumn="0" w:lastRow="0" w:noHBand="0" w:noVBand="1" w:val="04A0"/>
      </w:tblPr>
      <w:tblGrid>
        <w:gridCol w:w="9360"/>
      </w:tblGrid>
      <w:tr>
        <w:tc>
          <w:tcPr>
            <w:tcW w:type="dxa" w:w="6480"/>
            <w:shd w:val="clear" w:color="auto" w:fill="1B365D"/>
          </w:tcPr>
          <w:p>
            <w:pPr>
              <w:spacing w:before="80" w:after="80"/>
            </w:pPr>
            <w:r>
              <w:rPr>
                <w:b/>
                <w:color w:val="FFFFFF"/>
                <w:sz w:val="21"/>
              </w:rPr>
              <w:t>SUBMITTED BY (STUDENT DETAILS)</w:t>
            </w:r>
          </w:p>
        </w:tc>
      </w:tr>
      <w:tr>
        <w:tc>
          <w:tcPr>
            <w:tcW w:type="dxa" w:w="6480"/>
            <w:shd w:val="clear" w:color="auto" w:fill="FFFFFF"/>
          </w:tcPr>
          <w:p>
            <w:pPr>
              <w:spacing w:before="80" w:after="80"/>
            </w:pPr>
            <w:r>
              <w:rPr>
                <w:b w:val="0"/>
                <w:color w:val="000000"/>
                <w:sz w:val="21"/>
              </w:rPr>
              <w:t>Student Name:  Mithun</w:t>
            </w:r>
          </w:p>
        </w:tc>
      </w:tr>
      <w:tr>
        <w:tc>
          <w:tcPr>
            <w:tcW w:type="dxa" w:w="6480"/>
            <w:shd w:val="clear" w:color="auto" w:fill="FFFFFF"/>
          </w:tcPr>
          <w:p>
            <w:pPr>
              <w:spacing w:before="80" w:after="80"/>
            </w:pPr>
            <w:r>
              <w:rPr>
                <w:b w:val="0"/>
                <w:color w:val="000000"/>
                <w:sz w:val="21"/>
              </w:rPr>
              <w:t>UID: 25BCD10179</w:t>
            </w:r>
          </w:p>
        </w:tc>
      </w:tr>
      <w:tr>
        <w:tc>
          <w:tcPr>
            <w:tcW w:type="dxa" w:w="6480"/>
            <w:shd w:val="clear" w:color="auto" w:fill="FFFFFF"/>
          </w:tcPr>
          <w:p>
            <w:pPr>
              <w:spacing w:before="80" w:after="80"/>
            </w:pPr>
            <w:r>
              <w:rPr>
                <w:b w:val="0"/>
                <w:color w:val="000000"/>
                <w:sz w:val="21"/>
              </w:rPr>
              <w:t>Sem: 3 |  Sec: 25BCD-2-B</w:t>
            </w:r>
          </w:p>
        </w:tc>
      </w:tr>
      <w:tr>
        <w:tc>
          <w:tcPr>
            <w:tcW w:type="dxa" w:w="6480"/>
            <w:shd w:val="clear" w:color="auto" w:fill="FFFFFF"/>
          </w:tcPr>
          <w:p>
            <w:pPr>
              <w:spacing w:before="80" w:after="80"/>
            </w:pPr>
            <w:r>
              <w:rPr>
                <w:b w:val="0"/>
                <w:color w:val="000000"/>
                <w:sz w:val="21"/>
              </w:rPr>
              <w:t>Branch / Program:  BCA (DATA SCIENCE)</w:t>
            </w:r>
          </w:p>
        </w:tc>
      </w:tr>
    </w:tbl>
    <w:p>
      <w:pPr>
        <w:spacing w:before="480"/>
        <w:jc w:val="center"/>
      </w:pPr>
      <w:r>
        <w:rPr>
          <w:b/>
          <w:sz w:val="22"/>
        </w:rPr>
        <w:t>ACADEMIC YEAR: 2026 – 2027</w:t>
      </w:r>
    </w:p>
    <w:p>
      <w:r>
        <w:br w:type="page"/>
      </w:r>
    </w:p>
    <w:p>
      <w:pPr>
        <w:pStyle w:val="Heading1"/>
        <w:spacing w:before="360" w:after="120"/>
      </w:pPr>
      <w:r>
        <w:rPr>
          <w:b/>
          <w:color w:val="1B365D"/>
          <w:sz w:val="34"/>
        </w:rPr>
        <w:t>BONAFIDE CERTIFICATE</w:t>
      </w:r>
    </w:p>
    <w:p>
      <w:pPr>
        <w:spacing w:after="120" w:line="276" w:lineRule="auto"/>
      </w:pPr>
      <w:r>
        <w:t>This is to certify that the Problem-Based Learning (PBL) and Case Study report entitled:</w:t>
      </w:r>
    </w:p>
    <w:p>
      <w:pPr>
        <w:jc w:val="center"/>
      </w:pPr>
      <w:r>
        <w:rPr>
          <w:b/>
          <w:sz w:val="24"/>
        </w:rPr>
        <w:t>“REAL-TIME TRANSACTION FRAUD &amp; ANOMALY DETECTION ENGINE: AN IN-DATABASE STREAMING SIMULATION, GEO-VELOCITY AUDITOR &amp; RISK SCORING STATE MACHINE”</w:t>
      </w:r>
    </w:p>
    <w:p>
      <w:pPr>
        <w:spacing w:after="120" w:line="276" w:lineRule="auto"/>
      </w:pPr>
      <w:r>
        <w:t>submitted by Mithun (UID: 25BCD10179), student of Bachelor of Computer Applications (Data Science), Semester 3, Section 25BCD-2-B, Chandigarh University, is a bonafide record of work carried out under the academic supervision and guidance of Harkamal Kaur Ma'am, Department of Computer Science.</w:t>
      </w:r>
    </w:p>
    <w:p>
      <w:pPr>
        <w:spacing w:after="120" w:line="276" w:lineRule="auto"/>
      </w:pPr>
      <w:r>
        <w:t>The report has been examined and approved as meeting the academic requirements for the continuous assessment of Course 25CAT-203: Database Management Systems (DBMS).</w:t>
      </w:r>
    </w:p>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B365D"/>
          </w:tcPr>
          <w:p>
            <w:pPr>
              <w:spacing w:before="60" w:after="60"/>
            </w:pPr>
            <w:r>
              <w:rPr>
                <w:b/>
                <w:color w:val="FFFFFF"/>
                <w:sz w:val="19"/>
              </w:rPr>
              <w:t>Project Guide</w:t>
            </w:r>
          </w:p>
        </w:tc>
        <w:tc>
          <w:tcPr>
            <w:tcW w:type="dxa" w:w="4680"/>
            <w:shd w:val="clear" w:color="auto" w:fill="1B365D"/>
          </w:tcPr>
          <w:p>
            <w:pPr>
              <w:spacing w:before="60" w:after="60"/>
            </w:pPr>
            <w:r>
              <w:rPr>
                <w:b/>
                <w:color w:val="FFFFFF"/>
                <w:sz w:val="19"/>
              </w:rPr>
              <w:t>Head of Department</w:t>
            </w:r>
          </w:p>
        </w:tc>
      </w:tr>
      <w:tr>
        <w:tc>
          <w:tcPr>
            <w:tcW w:type="dxa" w:w="4680"/>
            <w:shd w:val="clear" w:color="auto" w:fill="FFFFFF"/>
          </w:tcPr>
          <w:p>
            <w:pPr>
              <w:spacing w:before="40" w:after="40"/>
            </w:pPr>
            <w:r>
              <w:rPr>
                <w:sz w:val="18"/>
              </w:rPr>
              <w:t>Harkamal Kaur Ma'am</w:t>
              <w:br/>
              <w:t>Assistant Professor</w:t>
              <w:br/>
              <w:t>Dept. of Computer Science</w:t>
              <w:br/>
              <w:t>Chandigarh University</w:t>
            </w:r>
          </w:p>
        </w:tc>
        <w:tc>
          <w:tcPr>
            <w:tcW w:type="dxa" w:w="4680"/>
            <w:shd w:val="clear" w:color="auto" w:fill="FFFFFF"/>
          </w:tcPr>
          <w:p>
            <w:pPr>
              <w:spacing w:before="40" w:after="40"/>
            </w:pPr>
            <w:r>
              <w:rPr>
                <w:sz w:val="18"/>
              </w:rPr>
              <w:t>Head of Department</w:t>
              <w:br/>
              <w:t>Dept. of Computer Applications</w:t>
              <w:br/>
              <w:t>Chandigarh University</w:t>
            </w:r>
          </w:p>
        </w:tc>
      </w:tr>
    </w:tbl>
    <w:p/>
    <w:p>
      <w:r>
        <w:br w:type="page"/>
      </w:r>
    </w:p>
    <w:p>
      <w:pPr>
        <w:pStyle w:val="Heading1"/>
        <w:spacing w:before="360" w:after="120"/>
      </w:pPr>
      <w:r>
        <w:rPr>
          <w:b/>
          <w:color w:val="1B365D"/>
          <w:sz w:val="34"/>
        </w:rPr>
        <w:t>STUDENT DECLARATION</w:t>
      </w:r>
    </w:p>
    <w:p>
      <w:pPr>
        <w:spacing w:after="120" w:line="276" w:lineRule="auto"/>
      </w:pPr>
      <w:r>
        <w:t>I, Mithun, UID: 25BCD10179, hereby declare that the Problem-Based Learning (PBL) and Case Study project report entitled “REAL-TIME TRANSACTION FRAUD &amp; ANOMALY DETECTION ENGINE” submitted to Chandigarh University for Course 25CAT-203 (Database Management Systems) is an authentic record of original work carried out by me under the supervision of Harkamal Kaur Ma'am.</w:t>
      </w:r>
    </w:p>
    <w:p>
      <w:pPr>
        <w:spacing w:after="120" w:line="276" w:lineRule="auto"/>
      </w:pPr>
      <w:r>
        <w:t>I confirm that this report has not been submitted previously for any degree, diploma, or academic credit in any other institution. All theoretical formulations, relational designs, architectural models, and benchmarks presented herein are the result of genuine investigation.</w:t>
      </w:r>
    </w:p>
    <w:p/>
    <w:p>
      <w:pPr>
        <w:spacing w:after="120" w:line="276" w:lineRule="auto"/>
      </w:pPr>
      <w:r>
        <w:t>Date: October 27, 2026</w:t>
        <w:br/>
        <w:t>Place: Mohali, Punjab</w:t>
        <w:br/>
        <w:br/>
        <w:t>_______________________</w:t>
        <w:br/>
        <w:t>Mithun</w:t>
        <w:br/>
        <w:t>UID: 25BCD10179</w:t>
        <w:br/>
        <w:t>BCA (Data Science), Sem 3, Sec 25BCD-2-B</w:t>
      </w:r>
    </w:p>
    <w:p>
      <w:r>
        <w:br w:type="page"/>
      </w:r>
    </w:p>
    <w:p>
      <w:pPr>
        <w:pStyle w:val="Heading1"/>
        <w:spacing w:before="360" w:after="120"/>
      </w:pPr>
      <w:r>
        <w:rPr>
          <w:b/>
          <w:color w:val="1B365D"/>
          <w:sz w:val="34"/>
        </w:rPr>
        <w:t>ACKNOWLEDGEMENT</w:t>
      </w:r>
    </w:p>
    <w:p>
      <w:pPr>
        <w:spacing w:after="120" w:line="276" w:lineRule="auto"/>
      </w:pPr>
      <w:r>
        <w:t>I would like to express my sincere gratitude to Harkamal Kaur Ma'am for her invaluable guidance, rigorous critiques, and continuous mentorship throughout the conceptualization, relational normalization, and implementation of this Database Management Systems case study.</w:t>
      </w:r>
    </w:p>
    <w:p>
      <w:pPr>
        <w:spacing w:after="120" w:line="276" w:lineRule="auto"/>
      </w:pPr>
      <w:r>
        <w:t>I extend my deep gratitude to the Department of Computer Science and the Academic Leadership of Chandigarh University for providing state-of-the-art laboratory infrastructure, database servers, and scholarly resources.</w:t>
      </w:r>
    </w:p>
    <w:p>
      <w:pPr>
        <w:spacing w:after="120" w:line="276" w:lineRule="auto"/>
      </w:pPr>
      <w:r>
        <w:t>Finally, I am indebted to my family and batchmates for their constant encouragement and fruitful discussions regarding concurrency protocols, trigger state machines, and relational algebra.</w:t>
      </w:r>
    </w:p>
    <w:p>
      <w:r>
        <w:br w:type="page"/>
      </w:r>
    </w:p>
    <w:p>
      <w:pPr>
        <w:pStyle w:val="Heading1"/>
        <w:spacing w:before="360" w:after="120"/>
      </w:pPr>
      <w:r>
        <w:rPr>
          <w:b/>
          <w:color w:val="1B365D"/>
          <w:sz w:val="34"/>
        </w:rPr>
        <w:t>EXECUTIVE ABSTRACT</w:t>
      </w:r>
    </w:p>
    <w:p>
      <w:pPr>
        <w:spacing w:after="120" w:line="276" w:lineRule="auto"/>
      </w:pPr>
      <w:r>
        <w:t>Conventional financial software architectures frequently relegate the Relational Database Management System (RDBMS) to a passive storage sink—performing naive CRUD (Create, Read, Update, Delete) operations while pushing transaction auditing, fraud scoring, geo-velocity verification, and baseline spending evaluations into external application servers. In high-velocity transaction platforms, this architectural anti-pattern introduces severe vulnerabilities: Time-of-Check to Time-of-Use (TOCTOU) race conditions between concurrent worker threads, unconstrained transaction commits prior to audit validation, floating-point rounding drift across high-frequency sums, mutable ledger states lacking double-entry conservation, and multi-hop network roundtrip latency.</w:t>
      </w:r>
    </w:p>
    <w:p>
      <w:pPr>
        <w:spacing w:after="120" w:line="276" w:lineRule="auto"/>
      </w:pPr>
      <w:r>
        <w:t>This project presents an In-Database Real-Time Transaction Fraud and Anomaly Detection Engine built natively within MySQL 8.0. Organized across four normalized tables (users, transactions, fraud_logs, and audit_trail), the engine embeds risk evaluation algorithms directly into the database kernel using stored procedures, BEFORE INSERT triggers, sliding temporal window functions, and trigonometric Haversine distance computations.</w:t>
      </w:r>
    </w:p>
    <w:p>
      <w:pPr>
        <w:spacing w:after="120" w:line="276" w:lineRule="auto"/>
      </w:pPr>
      <w:r>
        <w:t>The engine enforces four fundamental invariants at the database level:</w:t>
        <w:br/>
        <w:t>1. Zero-Latency Pre-Commit Interception: Every incoming transaction is intercepted prior to disk commit by a BEFORE INSERT trigger, evaluating spending baseline deviation, off-hours activity (12 AM – 5 AM), and cross-border risk.</w:t>
        <w:br/>
        <w:t>2. Deterministic State Machine Classification: Transactions are categorized into APPROVED (score &lt; 70), FLAGGED (70–89), or BLOCKED (score ≥ 90), with high-risk events automatically quarantined into immutable fraud logs.</w:t>
        <w:br/>
        <w:t>3. Trigonometric Impossible Travel Auditing: Consecutive transactions are audited using the spherical Haversine formula in pure SQL, flagging impossible physical displacements exceeding 900 km/h (e.g., Mumbai to London in 20 minutes).</w:t>
        <w:br/>
        <w:t>4. Sliding Temporal Window Velocity Protection: Common Table Expressions (CTEs) and window functions (LAG, rolling AVG OVER) detect rapid-fire ATM cash-out bursts and spending spikes without application-layer intervention.</w:t>
      </w:r>
    </w:p>
    <w:p>
      <w:pPr>
        <w:spacing w:after="120" w:line="276" w:lineRule="auto"/>
      </w:pPr>
      <w:r>
        <w:t>Indexing Terms — MySQL 8.0, Relational Algebra, BCNF Normalization, Real-Time Fraud Detection, Stored Procedures, BEFORE INSERT Triggers, Haversine Geo-Velocity, Sliding Window Functions, ACID Concurrency Control.</w:t>
      </w:r>
    </w:p>
    <w:p>
      <w:r>
        <w:br w:type="page"/>
      </w:r>
    </w:p>
    <w:p>
      <w:pPr>
        <w:pStyle w:val="Heading1"/>
        <w:spacing w:before="360" w:after="120"/>
      </w:pPr>
      <w:r>
        <w:rPr>
          <w:b/>
          <w:color w:val="1B365D"/>
          <w:sz w:val="34"/>
        </w:rPr>
        <w:t>TABLE OF CONTENTS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Section / Module</w:t>
            </w:r>
          </w:p>
        </w:tc>
        <w:tc>
          <w:tcPr>
            <w:tcW w:type="dxa" w:w="3120"/>
            <w:shd w:val="clear" w:color="auto" w:fill="1B365D"/>
          </w:tcPr>
          <w:p>
            <w:pPr>
              <w:spacing w:before="60" w:after="60"/>
            </w:pPr>
            <w:r>
              <w:rPr>
                <w:b/>
                <w:color w:val="FFFFFF"/>
                <w:sz w:val="19"/>
              </w:rPr>
              <w:t>Chapter Title</w:t>
            </w:r>
          </w:p>
        </w:tc>
        <w:tc>
          <w:tcPr>
            <w:tcW w:type="dxa" w:w="3120"/>
            <w:shd w:val="clear" w:color="auto" w:fill="1B365D"/>
          </w:tcPr>
          <w:p>
            <w:pPr>
              <w:spacing w:before="60" w:after="60"/>
            </w:pPr>
            <w:r>
              <w:rPr>
                <w:b/>
                <w:color w:val="FFFFFF"/>
                <w:sz w:val="19"/>
              </w:rPr>
              <w:t>Focus Area</w:t>
            </w:r>
          </w:p>
        </w:tc>
      </w:tr>
      <w:tr>
        <w:tc>
          <w:tcPr>
            <w:tcW w:type="dxa" w:w="3120"/>
            <w:shd w:val="clear" w:color="auto" w:fill="FFFFFF"/>
          </w:tcPr>
          <w:p>
            <w:pPr>
              <w:spacing w:before="40" w:after="40"/>
            </w:pPr>
            <w:r>
              <w:rPr>
                <w:sz w:val="18"/>
              </w:rPr>
              <w:t>Front Matter I–IV</w:t>
            </w:r>
          </w:p>
        </w:tc>
        <w:tc>
          <w:tcPr>
            <w:tcW w:type="dxa" w:w="3120"/>
            <w:shd w:val="clear" w:color="auto" w:fill="FFFFFF"/>
          </w:tcPr>
          <w:p>
            <w:pPr>
              <w:spacing w:before="40" w:after="40"/>
            </w:pPr>
            <w:r>
              <w:rPr>
                <w:sz w:val="18"/>
              </w:rPr>
              <w:t>Certificate, Declaration, Acknowledgement, Abstract</w:t>
            </w:r>
          </w:p>
        </w:tc>
        <w:tc>
          <w:tcPr>
            <w:tcW w:type="dxa" w:w="3120"/>
            <w:shd w:val="clear" w:color="auto" w:fill="FFFFFF"/>
          </w:tcPr>
          <w:p>
            <w:pPr>
              <w:spacing w:before="40" w:after="40"/>
            </w:pPr>
            <w:r>
              <w:rPr>
                <w:sz w:val="18"/>
              </w:rPr>
              <w:t>Pages 1–5</w:t>
            </w:r>
          </w:p>
        </w:tc>
      </w:tr>
      <w:tr>
        <w:tc>
          <w:tcPr>
            <w:tcW w:type="dxa" w:w="3120"/>
            <w:shd w:val="clear" w:color="auto" w:fill="F4F7FA"/>
          </w:tcPr>
          <w:p>
            <w:pPr>
              <w:spacing w:before="40" w:after="40"/>
            </w:pPr>
            <w:r>
              <w:rPr>
                <w:sz w:val="18"/>
              </w:rPr>
              <w:t>Chapter 1</w:t>
            </w:r>
          </w:p>
        </w:tc>
        <w:tc>
          <w:tcPr>
            <w:tcW w:type="dxa" w:w="3120"/>
            <w:shd w:val="clear" w:color="auto" w:fill="F4F7FA"/>
          </w:tcPr>
          <w:p>
            <w:pPr>
              <w:spacing w:before="40" w:after="40"/>
            </w:pPr>
            <w:r>
              <w:rPr>
                <w:sz w:val="18"/>
              </w:rPr>
              <w:t>Introduction, Problem Formulation &amp; Case Study Scenario</w:t>
            </w:r>
          </w:p>
        </w:tc>
        <w:tc>
          <w:tcPr>
            <w:tcW w:type="dxa" w:w="3120"/>
            <w:shd w:val="clear" w:color="auto" w:fill="F4F7FA"/>
          </w:tcPr>
          <w:p>
            <w:pPr>
              <w:spacing w:before="40" w:after="40"/>
            </w:pPr>
            <w:r>
              <w:rPr>
                <w:sz w:val="18"/>
              </w:rPr>
              <w:t>Pages 6–9</w:t>
            </w:r>
          </w:p>
        </w:tc>
      </w:tr>
      <w:tr>
        <w:tc>
          <w:tcPr>
            <w:tcW w:type="dxa" w:w="3120"/>
            <w:shd w:val="clear" w:color="auto" w:fill="FFFFFF"/>
          </w:tcPr>
          <w:p>
            <w:pPr>
              <w:spacing w:before="40" w:after="40"/>
            </w:pPr>
            <w:r>
              <w:rPr>
                <w:sz w:val="18"/>
              </w:rPr>
              <w:t>Chapter 2</w:t>
            </w:r>
          </w:p>
        </w:tc>
        <w:tc>
          <w:tcPr>
            <w:tcW w:type="dxa" w:w="3120"/>
            <w:shd w:val="clear" w:color="auto" w:fill="FFFFFF"/>
          </w:tcPr>
          <w:p>
            <w:pPr>
              <w:spacing w:before="40" w:after="40"/>
            </w:pPr>
            <w:r>
              <w:rPr>
                <w:sz w:val="18"/>
              </w:rPr>
              <w:t>Theoretical Foundations: Codd's Rules, Relational Algebra &amp; BCNF</w:t>
            </w:r>
          </w:p>
        </w:tc>
        <w:tc>
          <w:tcPr>
            <w:tcW w:type="dxa" w:w="3120"/>
            <w:shd w:val="clear" w:color="auto" w:fill="FFFFFF"/>
          </w:tcPr>
          <w:p>
            <w:pPr>
              <w:spacing w:before="40" w:after="40"/>
            </w:pPr>
            <w:r>
              <w:rPr>
                <w:sz w:val="18"/>
              </w:rPr>
              <w:t>Pages 10–14</w:t>
            </w:r>
          </w:p>
        </w:tc>
      </w:tr>
      <w:tr>
        <w:tc>
          <w:tcPr>
            <w:tcW w:type="dxa" w:w="3120"/>
            <w:shd w:val="clear" w:color="auto" w:fill="F4F7FA"/>
          </w:tcPr>
          <w:p>
            <w:pPr>
              <w:spacing w:before="40" w:after="40"/>
            </w:pPr>
            <w:r>
              <w:rPr>
                <w:sz w:val="18"/>
              </w:rPr>
              <w:t>Chapter 3</w:t>
            </w:r>
          </w:p>
        </w:tc>
        <w:tc>
          <w:tcPr>
            <w:tcW w:type="dxa" w:w="3120"/>
            <w:shd w:val="clear" w:color="auto" w:fill="F4F7FA"/>
          </w:tcPr>
          <w:p>
            <w:pPr>
              <w:spacing w:before="40" w:after="40"/>
            </w:pPr>
            <w:r>
              <w:rPr>
                <w:sz w:val="18"/>
              </w:rPr>
              <w:t>System Analysis, Requirements &amp; Architectural Case Study</w:t>
            </w:r>
          </w:p>
        </w:tc>
        <w:tc>
          <w:tcPr>
            <w:tcW w:type="dxa" w:w="3120"/>
            <w:shd w:val="clear" w:color="auto" w:fill="F4F7FA"/>
          </w:tcPr>
          <w:p>
            <w:pPr>
              <w:spacing w:before="40" w:after="40"/>
            </w:pPr>
            <w:r>
              <w:rPr>
                <w:sz w:val="18"/>
              </w:rPr>
              <w:t>Pages 15–18</w:t>
            </w:r>
          </w:p>
        </w:tc>
      </w:tr>
      <w:tr>
        <w:tc>
          <w:tcPr>
            <w:tcW w:type="dxa" w:w="3120"/>
            <w:shd w:val="clear" w:color="auto" w:fill="FFFFFF"/>
          </w:tcPr>
          <w:p>
            <w:pPr>
              <w:spacing w:before="40" w:after="40"/>
            </w:pPr>
            <w:r>
              <w:rPr>
                <w:sz w:val="18"/>
              </w:rPr>
              <w:t>Chapter 4</w:t>
            </w:r>
          </w:p>
        </w:tc>
        <w:tc>
          <w:tcPr>
            <w:tcW w:type="dxa" w:w="3120"/>
            <w:shd w:val="clear" w:color="auto" w:fill="FFFFFF"/>
          </w:tcPr>
          <w:p>
            <w:pPr>
              <w:spacing w:before="40" w:after="40"/>
            </w:pPr>
            <w:r>
              <w:rPr>
                <w:sz w:val="18"/>
              </w:rPr>
              <w:t>Conceptual, Logical &amp; Physical Database Design (4-Table Schema)</w:t>
            </w:r>
          </w:p>
        </w:tc>
        <w:tc>
          <w:tcPr>
            <w:tcW w:type="dxa" w:w="3120"/>
            <w:shd w:val="clear" w:color="auto" w:fill="FFFFFF"/>
          </w:tcPr>
          <w:p>
            <w:pPr>
              <w:spacing w:before="40" w:after="40"/>
            </w:pPr>
            <w:r>
              <w:rPr>
                <w:sz w:val="18"/>
              </w:rPr>
              <w:t>Pages 19–23</w:t>
            </w:r>
          </w:p>
        </w:tc>
      </w:tr>
      <w:tr>
        <w:tc>
          <w:tcPr>
            <w:tcW w:type="dxa" w:w="3120"/>
            <w:shd w:val="clear" w:color="auto" w:fill="F4F7FA"/>
          </w:tcPr>
          <w:p>
            <w:pPr>
              <w:spacing w:before="40" w:after="40"/>
            </w:pPr>
            <w:r>
              <w:rPr>
                <w:sz w:val="18"/>
              </w:rPr>
              <w:t>Chapter 5</w:t>
            </w:r>
          </w:p>
        </w:tc>
        <w:tc>
          <w:tcPr>
            <w:tcW w:type="dxa" w:w="3120"/>
            <w:shd w:val="clear" w:color="auto" w:fill="F4F7FA"/>
          </w:tcPr>
          <w:p>
            <w:pPr>
              <w:spacing w:before="40" w:after="40"/>
            </w:pPr>
            <w:r>
              <w:rPr>
                <w:sz w:val="18"/>
              </w:rPr>
              <w:t>Advanced Database Algorithms: Haversine &amp; Sliding Windows</w:t>
            </w:r>
          </w:p>
        </w:tc>
        <w:tc>
          <w:tcPr>
            <w:tcW w:type="dxa" w:w="3120"/>
            <w:shd w:val="clear" w:color="auto" w:fill="F4F7FA"/>
          </w:tcPr>
          <w:p>
            <w:pPr>
              <w:spacing w:before="40" w:after="40"/>
            </w:pPr>
            <w:r>
              <w:rPr>
                <w:sz w:val="18"/>
              </w:rPr>
              <w:t>Pages 24–27</w:t>
            </w:r>
          </w:p>
        </w:tc>
      </w:tr>
      <w:tr>
        <w:tc>
          <w:tcPr>
            <w:tcW w:type="dxa" w:w="3120"/>
            <w:shd w:val="clear" w:color="auto" w:fill="FFFFFF"/>
          </w:tcPr>
          <w:p>
            <w:pPr>
              <w:spacing w:before="40" w:after="40"/>
            </w:pPr>
            <w:r>
              <w:rPr>
                <w:sz w:val="18"/>
              </w:rPr>
              <w:t>Chapter 6</w:t>
            </w:r>
          </w:p>
        </w:tc>
        <w:tc>
          <w:tcPr>
            <w:tcW w:type="dxa" w:w="3120"/>
            <w:shd w:val="clear" w:color="auto" w:fill="FFFFFF"/>
          </w:tcPr>
          <w:p>
            <w:pPr>
              <w:spacing w:before="40" w:after="40"/>
            </w:pPr>
            <w:r>
              <w:rPr>
                <w:sz w:val="18"/>
              </w:rPr>
              <w:t>Query Optimization, Empirical Benchmarks &amp; Academic Conclusion</w:t>
            </w:r>
          </w:p>
        </w:tc>
        <w:tc>
          <w:tcPr>
            <w:tcW w:type="dxa" w:w="3120"/>
            <w:shd w:val="clear" w:color="auto" w:fill="FFFFFF"/>
          </w:tcPr>
          <w:p>
            <w:pPr>
              <w:spacing w:before="40" w:after="40"/>
            </w:pPr>
            <w:r>
              <w:rPr>
                <w:sz w:val="18"/>
              </w:rPr>
              <w:t>Pages 28–30</w:t>
            </w:r>
          </w:p>
        </w:tc>
      </w:tr>
    </w:tbl>
    <w:p/>
    <w:p>
      <w:pPr>
        <w:pStyle w:val="Heading2"/>
        <w:spacing w:before="260" w:after="80"/>
      </w:pPr>
      <w:r>
        <w:rPr>
          <w:b/>
          <w:color w:val="2B4C7E"/>
          <w:sz w:val="27"/>
        </w:rPr>
        <w:t>List of Figures &amp; Architectural Diagrams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Figure No.</w:t>
            </w:r>
          </w:p>
        </w:tc>
        <w:tc>
          <w:tcPr>
            <w:tcW w:type="dxa" w:w="3120"/>
            <w:shd w:val="clear" w:color="auto" w:fill="1B365D"/>
          </w:tcPr>
          <w:p>
            <w:pPr>
              <w:spacing w:before="60" w:after="60"/>
            </w:pPr>
            <w:r>
              <w:rPr>
                <w:b/>
                <w:color w:val="FFFFFF"/>
                <w:sz w:val="19"/>
              </w:rPr>
              <w:t>Figure Title / Description</w:t>
            </w:r>
          </w:p>
        </w:tc>
        <w:tc>
          <w:tcPr>
            <w:tcW w:type="dxa" w:w="3120"/>
            <w:shd w:val="clear" w:color="auto" w:fill="1B365D"/>
          </w:tcPr>
          <w:p>
            <w:pPr>
              <w:spacing w:before="60" w:after="60"/>
            </w:pPr>
            <w:r>
              <w:rPr>
                <w:b/>
                <w:color w:val="FFFFFF"/>
                <w:sz w:val="19"/>
              </w:rPr>
              <w:t>Chapter</w:t>
            </w:r>
          </w:p>
        </w:tc>
      </w:tr>
      <w:tr>
        <w:tc>
          <w:tcPr>
            <w:tcW w:type="dxa" w:w="3120"/>
            <w:shd w:val="clear" w:color="auto" w:fill="FFFFFF"/>
          </w:tcPr>
          <w:p>
            <w:pPr>
              <w:spacing w:before="40" w:after="40"/>
            </w:pPr>
            <w:r>
              <w:rPr>
                <w:sz w:val="18"/>
              </w:rPr>
              <w:t>Figure 1.1</w:t>
            </w:r>
          </w:p>
        </w:tc>
        <w:tc>
          <w:tcPr>
            <w:tcW w:type="dxa" w:w="3120"/>
            <w:shd w:val="clear" w:color="auto" w:fill="FFFFFF"/>
          </w:tcPr>
          <w:p>
            <w:pPr>
              <w:spacing w:before="40" w:after="40"/>
            </w:pPr>
            <w:r>
              <w:rPr>
                <w:sz w:val="18"/>
              </w:rPr>
              <w:t>Real-Time Transaction Fraud Detection Engine Layered Architecture</w:t>
            </w:r>
          </w:p>
        </w:tc>
        <w:tc>
          <w:tcPr>
            <w:tcW w:type="dxa" w:w="3120"/>
            <w:shd w:val="clear" w:color="auto" w:fill="FFFFFF"/>
          </w:tcPr>
          <w:p>
            <w:pPr>
              <w:spacing w:before="40" w:after="40"/>
            </w:pPr>
            <w:r>
              <w:rPr>
                <w:sz w:val="18"/>
              </w:rPr>
              <w:t>Chapter 1</w:t>
            </w:r>
          </w:p>
        </w:tc>
      </w:tr>
      <w:tr>
        <w:tc>
          <w:tcPr>
            <w:tcW w:type="dxa" w:w="3120"/>
            <w:shd w:val="clear" w:color="auto" w:fill="F4F7FA"/>
          </w:tcPr>
          <w:p>
            <w:pPr>
              <w:spacing w:before="40" w:after="40"/>
            </w:pPr>
            <w:r>
              <w:rPr>
                <w:sz w:val="18"/>
              </w:rPr>
              <w:t>Figure 1.2</w:t>
            </w:r>
          </w:p>
        </w:tc>
        <w:tc>
          <w:tcPr>
            <w:tcW w:type="dxa" w:w="3120"/>
            <w:shd w:val="clear" w:color="auto" w:fill="F4F7FA"/>
          </w:tcPr>
          <w:p>
            <w:pPr>
              <w:spacing w:before="40" w:after="40"/>
            </w:pPr>
            <w:r>
              <w:rPr>
                <w:sz w:val="18"/>
              </w:rPr>
              <w:t>Microsecond Timeline of Concurrent High-Velocity ATM Attack</w:t>
            </w:r>
          </w:p>
        </w:tc>
        <w:tc>
          <w:tcPr>
            <w:tcW w:type="dxa" w:w="3120"/>
            <w:shd w:val="clear" w:color="auto" w:fill="F4F7FA"/>
          </w:tcPr>
          <w:p>
            <w:pPr>
              <w:spacing w:before="40" w:after="40"/>
            </w:pPr>
            <w:r>
              <w:rPr>
                <w:sz w:val="18"/>
              </w:rPr>
              <w:t>Chapter 1</w:t>
            </w:r>
          </w:p>
        </w:tc>
      </w:tr>
      <w:tr>
        <w:tc>
          <w:tcPr>
            <w:tcW w:type="dxa" w:w="3120"/>
            <w:shd w:val="clear" w:color="auto" w:fill="FFFFFF"/>
          </w:tcPr>
          <w:p>
            <w:pPr>
              <w:spacing w:before="40" w:after="40"/>
            </w:pPr>
            <w:r>
              <w:rPr>
                <w:sz w:val="18"/>
              </w:rPr>
              <w:t>Figure 4.1</w:t>
            </w:r>
          </w:p>
        </w:tc>
        <w:tc>
          <w:tcPr>
            <w:tcW w:type="dxa" w:w="3120"/>
            <w:shd w:val="clear" w:color="auto" w:fill="FFFFFF"/>
          </w:tcPr>
          <w:p>
            <w:pPr>
              <w:spacing w:before="40" w:after="40"/>
            </w:pPr>
            <w:r>
              <w:rPr>
                <w:sz w:val="18"/>
              </w:rPr>
              <w:t>Complete 4-Table Entity-Relationship (ER) Schema Diagram</w:t>
            </w:r>
          </w:p>
        </w:tc>
        <w:tc>
          <w:tcPr>
            <w:tcW w:type="dxa" w:w="3120"/>
            <w:shd w:val="clear" w:color="auto" w:fill="FFFFFF"/>
          </w:tcPr>
          <w:p>
            <w:pPr>
              <w:spacing w:before="40" w:after="40"/>
            </w:pPr>
            <w:r>
              <w:rPr>
                <w:sz w:val="18"/>
              </w:rPr>
              <w:t>Chapter 4</w:t>
            </w:r>
          </w:p>
        </w:tc>
      </w:tr>
      <w:tr>
        <w:tc>
          <w:tcPr>
            <w:tcW w:type="dxa" w:w="3120"/>
            <w:shd w:val="clear" w:color="auto" w:fill="F4F7FA"/>
          </w:tcPr>
          <w:p>
            <w:pPr>
              <w:spacing w:before="40" w:after="40"/>
            </w:pPr>
            <w:r>
              <w:rPr>
                <w:sz w:val="18"/>
              </w:rPr>
              <w:t>Figure 4.2</w:t>
            </w:r>
          </w:p>
        </w:tc>
        <w:tc>
          <w:tcPr>
            <w:tcW w:type="dxa" w:w="3120"/>
            <w:shd w:val="clear" w:color="auto" w:fill="F4F7FA"/>
          </w:tcPr>
          <w:p>
            <w:pPr>
              <w:spacing w:before="40" w:after="40"/>
            </w:pPr>
            <w:r>
              <w:rPr>
                <w:sz w:val="18"/>
              </w:rPr>
              <w:t>Pre-Commit Transaction State Machine (APPROVED / FLAGGED / BLOCKED)</w:t>
            </w:r>
          </w:p>
        </w:tc>
        <w:tc>
          <w:tcPr>
            <w:tcW w:type="dxa" w:w="3120"/>
            <w:shd w:val="clear" w:color="auto" w:fill="F4F7FA"/>
          </w:tcPr>
          <w:p>
            <w:pPr>
              <w:spacing w:before="40" w:after="40"/>
            </w:pPr>
            <w:r>
              <w:rPr>
                <w:sz w:val="18"/>
              </w:rPr>
              <w:t>Chapter 4</w:t>
            </w:r>
          </w:p>
        </w:tc>
      </w:tr>
      <w:tr>
        <w:tc>
          <w:tcPr>
            <w:tcW w:type="dxa" w:w="3120"/>
            <w:shd w:val="clear" w:color="auto" w:fill="FFFFFF"/>
          </w:tcPr>
          <w:p>
            <w:pPr>
              <w:spacing w:before="40" w:after="40"/>
            </w:pPr>
            <w:r>
              <w:rPr>
                <w:sz w:val="18"/>
              </w:rPr>
              <w:t>Figure 5.1</w:t>
            </w:r>
          </w:p>
        </w:tc>
        <w:tc>
          <w:tcPr>
            <w:tcW w:type="dxa" w:w="3120"/>
            <w:shd w:val="clear" w:color="auto" w:fill="FFFFFF"/>
          </w:tcPr>
          <w:p>
            <w:pPr>
              <w:spacing w:before="40" w:after="40"/>
            </w:pPr>
            <w:r>
              <w:rPr>
                <w:sz w:val="18"/>
              </w:rPr>
              <w:t>Haversine Impossible Travel Geographic Displacement Map (Mumbai to London)</w:t>
            </w:r>
          </w:p>
        </w:tc>
        <w:tc>
          <w:tcPr>
            <w:tcW w:type="dxa" w:w="3120"/>
            <w:shd w:val="clear" w:color="auto" w:fill="FFFFFF"/>
          </w:tcPr>
          <w:p>
            <w:pPr>
              <w:spacing w:before="40" w:after="40"/>
            </w:pPr>
            <w:r>
              <w:rPr>
                <w:sz w:val="18"/>
              </w:rPr>
              <w:t>Chapter 5</w:t>
            </w:r>
          </w:p>
        </w:tc>
      </w:tr>
      <w:tr>
        <w:tc>
          <w:tcPr>
            <w:tcW w:type="dxa" w:w="3120"/>
            <w:shd w:val="clear" w:color="auto" w:fill="F4F7FA"/>
          </w:tcPr>
          <w:p>
            <w:pPr>
              <w:spacing w:before="40" w:after="40"/>
            </w:pPr>
            <w:r>
              <w:rPr>
                <w:sz w:val="18"/>
              </w:rPr>
              <w:t>Figure 6.1</w:t>
            </w:r>
          </w:p>
        </w:tc>
        <w:tc>
          <w:tcPr>
            <w:tcW w:type="dxa" w:w="3120"/>
            <w:shd w:val="clear" w:color="auto" w:fill="F4F7FA"/>
          </w:tcPr>
          <w:p>
            <w:pPr>
              <w:spacing w:before="40" w:after="40"/>
            </w:pPr>
            <w:r>
              <w:rPr>
                <w:sz w:val="18"/>
              </w:rPr>
              <w:t>Transaction Status Distribution &amp; Fraud Detection Analytics Across Users</w:t>
            </w:r>
          </w:p>
        </w:tc>
        <w:tc>
          <w:tcPr>
            <w:tcW w:type="dxa" w:w="3120"/>
            <w:shd w:val="clear" w:color="auto" w:fill="F4F7FA"/>
          </w:tcPr>
          <w:p>
            <w:pPr>
              <w:spacing w:before="40" w:after="40"/>
            </w:pPr>
            <w:r>
              <w:rPr>
                <w:sz w:val="18"/>
              </w:rPr>
              <w:t>Chapter 6</w:t>
            </w:r>
          </w:p>
        </w:tc>
      </w:tr>
    </w:tbl>
    <w:p/>
    <w:p>
      <w:pPr>
        <w:pStyle w:val="Heading2"/>
        <w:spacing w:before="260" w:after="80"/>
      </w:pPr>
      <w:r>
        <w:rPr>
          <w:b/>
          <w:color w:val="2B4C7E"/>
          <w:sz w:val="27"/>
        </w:rPr>
        <w:t>List of Analytical &amp; Specification Tables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Table No.</w:t>
            </w:r>
          </w:p>
        </w:tc>
        <w:tc>
          <w:tcPr>
            <w:tcW w:type="dxa" w:w="3120"/>
            <w:shd w:val="clear" w:color="auto" w:fill="1B365D"/>
          </w:tcPr>
          <w:p>
            <w:pPr>
              <w:spacing w:before="60" w:after="60"/>
            </w:pPr>
            <w:r>
              <w:rPr>
                <w:b/>
                <w:color w:val="FFFFFF"/>
                <w:sz w:val="19"/>
              </w:rPr>
              <w:t>Table Title</w:t>
            </w:r>
          </w:p>
        </w:tc>
        <w:tc>
          <w:tcPr>
            <w:tcW w:type="dxa" w:w="3120"/>
            <w:shd w:val="clear" w:color="auto" w:fill="1B365D"/>
          </w:tcPr>
          <w:p>
            <w:pPr>
              <w:spacing w:before="60" w:after="60"/>
            </w:pPr>
            <w:r>
              <w:rPr>
                <w:b/>
                <w:color w:val="FFFFFF"/>
                <w:sz w:val="19"/>
              </w:rPr>
              <w:t>Chapter</w:t>
            </w:r>
          </w:p>
        </w:tc>
      </w:tr>
      <w:tr>
        <w:tc>
          <w:tcPr>
            <w:tcW w:type="dxa" w:w="3120"/>
            <w:shd w:val="clear" w:color="auto" w:fill="FFFFFF"/>
          </w:tcPr>
          <w:p>
            <w:pPr>
              <w:spacing w:before="40" w:after="40"/>
            </w:pPr>
            <w:r>
              <w:rPr>
                <w:sz w:val="18"/>
              </w:rPr>
              <w:t>Table 1.1</w:t>
            </w:r>
          </w:p>
        </w:tc>
        <w:tc>
          <w:tcPr>
            <w:tcW w:type="dxa" w:w="3120"/>
            <w:shd w:val="clear" w:color="auto" w:fill="FFFFFF"/>
          </w:tcPr>
          <w:p>
            <w:pPr>
              <w:spacing w:before="40" w:after="40"/>
            </w:pPr>
            <w:r>
              <w:rPr>
                <w:sz w:val="18"/>
              </w:rPr>
              <w:t>Failure Modes of Application-Tier CRUD vs In-Database Engine Guarantees</w:t>
            </w:r>
          </w:p>
        </w:tc>
        <w:tc>
          <w:tcPr>
            <w:tcW w:type="dxa" w:w="3120"/>
            <w:shd w:val="clear" w:color="auto" w:fill="FFFFFF"/>
          </w:tcPr>
          <w:p>
            <w:pPr>
              <w:spacing w:before="40" w:after="40"/>
            </w:pPr>
            <w:r>
              <w:rPr>
                <w:sz w:val="18"/>
              </w:rPr>
              <w:t>Chapter 1</w:t>
            </w:r>
          </w:p>
        </w:tc>
      </w:tr>
      <w:tr>
        <w:tc>
          <w:tcPr>
            <w:tcW w:type="dxa" w:w="3120"/>
            <w:shd w:val="clear" w:color="auto" w:fill="F4F7FA"/>
          </w:tcPr>
          <w:p>
            <w:pPr>
              <w:spacing w:before="40" w:after="40"/>
            </w:pPr>
            <w:r>
              <w:rPr>
                <w:sz w:val="18"/>
              </w:rPr>
              <w:t>Table 2.1</w:t>
            </w:r>
          </w:p>
        </w:tc>
        <w:tc>
          <w:tcPr>
            <w:tcW w:type="dxa" w:w="3120"/>
            <w:shd w:val="clear" w:color="auto" w:fill="F4F7FA"/>
          </w:tcPr>
          <w:p>
            <w:pPr>
              <w:spacing w:before="40" w:after="40"/>
            </w:pPr>
            <w:r>
              <w:rPr>
                <w:sz w:val="18"/>
              </w:rPr>
              <w:t>Codd's Relational Rules Applied to the Fraud Detection Engine</w:t>
            </w:r>
          </w:p>
        </w:tc>
        <w:tc>
          <w:tcPr>
            <w:tcW w:type="dxa" w:w="3120"/>
            <w:shd w:val="clear" w:color="auto" w:fill="F4F7FA"/>
          </w:tcPr>
          <w:p>
            <w:pPr>
              <w:spacing w:before="40" w:after="40"/>
            </w:pPr>
            <w:r>
              <w:rPr>
                <w:sz w:val="18"/>
              </w:rPr>
              <w:t>Chapter 2</w:t>
            </w:r>
          </w:p>
        </w:tc>
      </w:tr>
      <w:tr>
        <w:tc>
          <w:tcPr>
            <w:tcW w:type="dxa" w:w="3120"/>
            <w:shd w:val="clear" w:color="auto" w:fill="FFFFFF"/>
          </w:tcPr>
          <w:p>
            <w:pPr>
              <w:spacing w:before="40" w:after="40"/>
            </w:pPr>
            <w:r>
              <w:rPr>
                <w:sz w:val="18"/>
              </w:rPr>
              <w:t>Table 2.2</w:t>
            </w:r>
          </w:p>
        </w:tc>
        <w:tc>
          <w:tcPr>
            <w:tcW w:type="dxa" w:w="3120"/>
            <w:shd w:val="clear" w:color="auto" w:fill="FFFFFF"/>
          </w:tcPr>
          <w:p>
            <w:pPr>
              <w:spacing w:before="40" w:after="40"/>
            </w:pPr>
            <w:r>
              <w:rPr>
                <w:sz w:val="18"/>
              </w:rPr>
              <w:t>Functional Dependencies &amp; BCNF Verification Across Schema Relations</w:t>
            </w:r>
          </w:p>
        </w:tc>
        <w:tc>
          <w:tcPr>
            <w:tcW w:type="dxa" w:w="3120"/>
            <w:shd w:val="clear" w:color="auto" w:fill="FFFFFF"/>
          </w:tcPr>
          <w:p>
            <w:pPr>
              <w:spacing w:before="40" w:after="40"/>
            </w:pPr>
            <w:r>
              <w:rPr>
                <w:sz w:val="18"/>
              </w:rPr>
              <w:t>Chapter 2</w:t>
            </w:r>
          </w:p>
        </w:tc>
      </w:tr>
      <w:tr>
        <w:tc>
          <w:tcPr>
            <w:tcW w:type="dxa" w:w="3120"/>
            <w:shd w:val="clear" w:color="auto" w:fill="F4F7FA"/>
          </w:tcPr>
          <w:p>
            <w:pPr>
              <w:spacing w:before="40" w:after="40"/>
            </w:pPr>
            <w:r>
              <w:rPr>
                <w:sz w:val="18"/>
              </w:rPr>
              <w:t>Table 3.1</w:t>
            </w:r>
          </w:p>
        </w:tc>
        <w:tc>
          <w:tcPr>
            <w:tcW w:type="dxa" w:w="3120"/>
            <w:shd w:val="clear" w:color="auto" w:fill="F4F7FA"/>
          </w:tcPr>
          <w:p>
            <w:pPr>
              <w:spacing w:before="40" w:after="40"/>
            </w:pPr>
            <w:r>
              <w:rPr>
                <w:sz w:val="18"/>
              </w:rPr>
              <w:t>Functional Requirements Traceability Matrix (FR-01 to FR-08)</w:t>
            </w:r>
          </w:p>
        </w:tc>
        <w:tc>
          <w:tcPr>
            <w:tcW w:type="dxa" w:w="3120"/>
            <w:shd w:val="clear" w:color="auto" w:fill="F4F7FA"/>
          </w:tcPr>
          <w:p>
            <w:pPr>
              <w:spacing w:before="40" w:after="40"/>
            </w:pPr>
            <w:r>
              <w:rPr>
                <w:sz w:val="18"/>
              </w:rPr>
              <w:t>Chapter 3</w:t>
            </w:r>
          </w:p>
        </w:tc>
      </w:tr>
      <w:tr>
        <w:tc>
          <w:tcPr>
            <w:tcW w:type="dxa" w:w="3120"/>
            <w:shd w:val="clear" w:color="auto" w:fill="FFFFFF"/>
          </w:tcPr>
          <w:p>
            <w:pPr>
              <w:spacing w:before="40" w:after="40"/>
            </w:pPr>
            <w:r>
              <w:rPr>
                <w:sz w:val="18"/>
              </w:rPr>
              <w:t>Table 3.2</w:t>
            </w:r>
          </w:p>
        </w:tc>
        <w:tc>
          <w:tcPr>
            <w:tcW w:type="dxa" w:w="3120"/>
            <w:shd w:val="clear" w:color="auto" w:fill="FFFFFF"/>
          </w:tcPr>
          <w:p>
            <w:pPr>
              <w:spacing w:before="40" w:after="40"/>
            </w:pPr>
            <w:r>
              <w:rPr>
                <w:sz w:val="18"/>
              </w:rPr>
              <w:t>Non-Functional Requirements &amp; Measured Verification SLA Metrics</w:t>
            </w:r>
          </w:p>
        </w:tc>
        <w:tc>
          <w:tcPr>
            <w:tcW w:type="dxa" w:w="3120"/>
            <w:shd w:val="clear" w:color="auto" w:fill="FFFFFF"/>
          </w:tcPr>
          <w:p>
            <w:pPr>
              <w:spacing w:before="40" w:after="40"/>
            </w:pPr>
            <w:r>
              <w:rPr>
                <w:sz w:val="18"/>
              </w:rPr>
              <w:t>Chapter 3</w:t>
            </w:r>
          </w:p>
        </w:tc>
      </w:tr>
      <w:tr>
        <w:tc>
          <w:tcPr>
            <w:tcW w:type="dxa" w:w="3120"/>
            <w:shd w:val="clear" w:color="auto" w:fill="F4F7FA"/>
          </w:tcPr>
          <w:p>
            <w:pPr>
              <w:spacing w:before="40" w:after="40"/>
            </w:pPr>
            <w:r>
              <w:rPr>
                <w:sz w:val="18"/>
              </w:rPr>
              <w:t>Table 4.1</w:t>
            </w:r>
          </w:p>
        </w:tc>
        <w:tc>
          <w:tcPr>
            <w:tcW w:type="dxa" w:w="3120"/>
            <w:shd w:val="clear" w:color="auto" w:fill="F4F7FA"/>
          </w:tcPr>
          <w:p>
            <w:pPr>
              <w:spacing w:before="40" w:after="40"/>
            </w:pPr>
            <w:r>
              <w:rPr>
                <w:sz w:val="18"/>
              </w:rPr>
              <w:t>Physical Schema Inventory, Primary Keys &amp; Storage Allocation</w:t>
            </w:r>
          </w:p>
        </w:tc>
        <w:tc>
          <w:tcPr>
            <w:tcW w:type="dxa" w:w="3120"/>
            <w:shd w:val="clear" w:color="auto" w:fill="F4F7FA"/>
          </w:tcPr>
          <w:p>
            <w:pPr>
              <w:spacing w:before="40" w:after="40"/>
            </w:pPr>
            <w:r>
              <w:rPr>
                <w:sz w:val="18"/>
              </w:rPr>
              <w:t>Chapter 4</w:t>
            </w:r>
          </w:p>
        </w:tc>
      </w:tr>
      <w:tr>
        <w:tc>
          <w:tcPr>
            <w:tcW w:type="dxa" w:w="3120"/>
            <w:shd w:val="clear" w:color="auto" w:fill="FFFFFF"/>
          </w:tcPr>
          <w:p>
            <w:pPr>
              <w:spacing w:before="40" w:after="40"/>
            </w:pPr>
            <w:r>
              <w:rPr>
                <w:sz w:val="18"/>
              </w:rPr>
              <w:t>Table 4.2</w:t>
            </w:r>
          </w:p>
        </w:tc>
        <w:tc>
          <w:tcPr>
            <w:tcW w:type="dxa" w:w="3120"/>
            <w:shd w:val="clear" w:color="auto" w:fill="FFFFFF"/>
          </w:tcPr>
          <w:p>
            <w:pPr>
              <w:spacing w:before="40" w:after="40"/>
            </w:pPr>
            <w:r>
              <w:rPr>
                <w:sz w:val="18"/>
              </w:rPr>
              <w:t>Declarative CHECK, UNIQUE, FK &amp; Trigger Integrity Catalogue</w:t>
            </w:r>
          </w:p>
        </w:tc>
        <w:tc>
          <w:tcPr>
            <w:tcW w:type="dxa" w:w="3120"/>
            <w:shd w:val="clear" w:color="auto" w:fill="FFFFFF"/>
          </w:tcPr>
          <w:p>
            <w:pPr>
              <w:spacing w:before="40" w:after="40"/>
            </w:pPr>
            <w:r>
              <w:rPr>
                <w:sz w:val="18"/>
              </w:rPr>
              <w:t>Chapter 4</w:t>
            </w:r>
          </w:p>
        </w:tc>
      </w:tr>
      <w:tr>
        <w:tc>
          <w:tcPr>
            <w:tcW w:type="dxa" w:w="3120"/>
            <w:shd w:val="clear" w:color="auto" w:fill="F4F7FA"/>
          </w:tcPr>
          <w:p>
            <w:pPr>
              <w:spacing w:before="40" w:after="40"/>
            </w:pPr>
            <w:r>
              <w:rPr>
                <w:sz w:val="18"/>
              </w:rPr>
              <w:t>Table 4.3</w:t>
            </w:r>
          </w:p>
        </w:tc>
        <w:tc>
          <w:tcPr>
            <w:tcW w:type="dxa" w:w="3120"/>
            <w:shd w:val="clear" w:color="auto" w:fill="F4F7FA"/>
          </w:tcPr>
          <w:p>
            <w:pPr>
              <w:spacing w:before="40" w:after="40"/>
            </w:pPr>
            <w:r>
              <w:rPr>
                <w:sz w:val="18"/>
              </w:rPr>
              <w:t>Granular Attribute Data Dictionary: transactions &amp; users</w:t>
            </w:r>
          </w:p>
        </w:tc>
        <w:tc>
          <w:tcPr>
            <w:tcW w:type="dxa" w:w="3120"/>
            <w:shd w:val="clear" w:color="auto" w:fill="F4F7FA"/>
          </w:tcPr>
          <w:p>
            <w:pPr>
              <w:spacing w:before="40" w:after="40"/>
            </w:pPr>
            <w:r>
              <w:rPr>
                <w:sz w:val="18"/>
              </w:rPr>
              <w:t>Chapter 4</w:t>
            </w:r>
          </w:p>
        </w:tc>
      </w:tr>
      <w:tr>
        <w:tc>
          <w:tcPr>
            <w:tcW w:type="dxa" w:w="3120"/>
            <w:shd w:val="clear" w:color="auto" w:fill="FFFFFF"/>
          </w:tcPr>
          <w:p>
            <w:pPr>
              <w:spacing w:before="40" w:after="40"/>
            </w:pPr>
            <w:r>
              <w:rPr>
                <w:sz w:val="18"/>
              </w:rPr>
              <w:t>Table 4.4</w:t>
            </w:r>
          </w:p>
        </w:tc>
        <w:tc>
          <w:tcPr>
            <w:tcW w:type="dxa" w:w="3120"/>
            <w:shd w:val="clear" w:color="auto" w:fill="FFFFFF"/>
          </w:tcPr>
          <w:p>
            <w:pPr>
              <w:spacing w:before="40" w:after="40"/>
            </w:pPr>
            <w:r>
              <w:rPr>
                <w:sz w:val="18"/>
              </w:rPr>
              <w:t>Granular Attribute Data Dictionary: fraud_logs &amp; audit_trail</w:t>
            </w:r>
          </w:p>
        </w:tc>
        <w:tc>
          <w:tcPr>
            <w:tcW w:type="dxa" w:w="3120"/>
            <w:shd w:val="clear" w:color="auto" w:fill="FFFFFF"/>
          </w:tcPr>
          <w:p>
            <w:pPr>
              <w:spacing w:before="40" w:after="40"/>
            </w:pPr>
            <w:r>
              <w:rPr>
                <w:sz w:val="18"/>
              </w:rPr>
              <w:t>Chapter 4</w:t>
            </w:r>
          </w:p>
        </w:tc>
      </w:tr>
      <w:tr>
        <w:tc>
          <w:tcPr>
            <w:tcW w:type="dxa" w:w="3120"/>
            <w:shd w:val="clear" w:color="auto" w:fill="F4F7FA"/>
          </w:tcPr>
          <w:p>
            <w:pPr>
              <w:spacing w:before="40" w:after="40"/>
            </w:pPr>
            <w:r>
              <w:rPr>
                <w:sz w:val="18"/>
              </w:rPr>
              <w:t>Table 5.1</w:t>
            </w:r>
          </w:p>
        </w:tc>
        <w:tc>
          <w:tcPr>
            <w:tcW w:type="dxa" w:w="3120"/>
            <w:shd w:val="clear" w:color="auto" w:fill="F4F7FA"/>
          </w:tcPr>
          <w:p>
            <w:pPr>
              <w:spacing w:before="40" w:after="40"/>
            </w:pPr>
            <w:r>
              <w:rPr>
                <w:sz w:val="18"/>
              </w:rPr>
              <w:t>STRIDE Threat Modeling &amp; Database-Level Mitigations</w:t>
            </w:r>
          </w:p>
        </w:tc>
        <w:tc>
          <w:tcPr>
            <w:tcW w:type="dxa" w:w="3120"/>
            <w:shd w:val="clear" w:color="auto" w:fill="F4F7FA"/>
          </w:tcPr>
          <w:p>
            <w:pPr>
              <w:spacing w:before="40" w:after="40"/>
            </w:pPr>
            <w:r>
              <w:rPr>
                <w:sz w:val="18"/>
              </w:rPr>
              <w:t>Chapter 5</w:t>
            </w:r>
          </w:p>
        </w:tc>
      </w:tr>
      <w:tr>
        <w:tc>
          <w:tcPr>
            <w:tcW w:type="dxa" w:w="3120"/>
            <w:shd w:val="clear" w:color="auto" w:fill="FFFFFF"/>
          </w:tcPr>
          <w:p>
            <w:pPr>
              <w:spacing w:before="40" w:after="40"/>
            </w:pPr>
            <w:r>
              <w:rPr>
                <w:sz w:val="18"/>
              </w:rPr>
              <w:t>Table 6.1</w:t>
            </w:r>
          </w:p>
        </w:tc>
        <w:tc>
          <w:tcPr>
            <w:tcW w:type="dxa" w:w="3120"/>
            <w:shd w:val="clear" w:color="auto" w:fill="FFFFFF"/>
          </w:tcPr>
          <w:p>
            <w:pPr>
              <w:spacing w:before="40" w:after="40"/>
            </w:pPr>
            <w:r>
              <w:rPr>
                <w:sz w:val="18"/>
              </w:rPr>
              <w:t>Measured EXPLAIN Execution Plan Comparison (Sequential vs Index Scan)</w:t>
            </w:r>
          </w:p>
        </w:tc>
        <w:tc>
          <w:tcPr>
            <w:tcW w:type="dxa" w:w="3120"/>
            <w:shd w:val="clear" w:color="auto" w:fill="FFFFFF"/>
          </w:tcPr>
          <w:p>
            <w:pPr>
              <w:spacing w:before="40" w:after="40"/>
            </w:pPr>
            <w:r>
              <w:rPr>
                <w:sz w:val="18"/>
              </w:rPr>
              <w:t>Chapter 6</w:t>
            </w:r>
          </w:p>
        </w:tc>
      </w:tr>
    </w:tbl>
    <w:p/>
    <w:p>
      <w:r>
        <w:br w:type="page"/>
      </w:r>
    </w:p>
    <w:p>
      <w:pPr>
        <w:pStyle w:val="Heading1"/>
        <w:spacing w:before="360" w:after="120"/>
      </w:pPr>
      <w:r>
        <w:rPr>
          <w:b/>
          <w:color w:val="1B365D"/>
          <w:sz w:val="34"/>
        </w:rPr>
        <w:t>CHAPTER 1: INTRODUCTION, PROBLEM FORMULATION &amp; CASE STUDY SCENARIO</w:t>
      </w:r>
    </w:p>
    <w:p>
      <w:pPr>
        <w:pStyle w:val="Heading2"/>
        <w:spacing w:before="260" w:after="80"/>
      </w:pPr>
      <w:r>
        <w:rPr>
          <w:b/>
          <w:color w:val="2B4C7E"/>
          <w:sz w:val="27"/>
        </w:rPr>
        <w:t>1.1 Background of High-Velocity Financial Transaction Systems</w:t>
      </w:r>
    </w:p>
    <w:p>
      <w:pPr>
        <w:spacing w:after="120" w:line="276" w:lineRule="auto"/>
      </w:pPr>
      <w:r>
        <w:t>In the digital banking and card payment ecosystem, financial clearinghouses process tens of thousands of authorization requests every second. Financial crime syndicates exploit latency windows between transaction authorization and batch clearing through diverse fraud vectors: account takeovers, velocity card testing, and impossible physical displacements. In high-throughput settings, traditional fraud detection solutions that pull raw transactions across a network to an external scoring application create unacceptable latency (15–40 ms) and expose the database to Time-of-Check to Time-of-Use (TOCTOU) race conditions.</w:t>
      </w:r>
    </w:p>
    <w:p>
      <w:pPr>
        <w:spacing w:after="120" w:line="276" w:lineRule="auto"/>
      </w:pPr>
      <w:r>
        <w:t>To ensure financial truth and absolute non-repudiation, the Database Management System (DBMS) must act as an active, authoritative gatekeeper rather than a passive record repository. Embedding business heuristics, velocity counters, and mathematical distance functions into the DBMS kernel enables immediate pre-commit auditing at sub-millisecond execution speeds.</w:t>
      </w:r>
    </w:p>
    <w:p>
      <w:pPr>
        <w:pStyle w:val="Heading2"/>
        <w:spacing w:before="260" w:after="80"/>
      </w:pPr>
      <w:r>
        <w:rPr>
          <w:b/>
          <w:color w:val="2B4C7E"/>
          <w:sz w:val="27"/>
        </w:rPr>
        <w:t>1.2 Problem Formulation &amp; Architectural Anti-Patterns</w:t>
      </w:r>
    </w:p>
    <w:p>
      <w:pPr>
        <w:spacing w:after="120" w:line="276" w:lineRule="auto"/>
      </w:pPr>
      <w:r>
        <w:t>Typical enterprise architectures decouple database operations from security logic: the application issues SELECT queries into application memory, calculates risk heuristics in Python/Java, and persists approved records via UPDATE or INSERT statements. Under concurrent load, this model exhibits critical failure modes:</w:t>
      </w:r>
    </w:p>
    <w:p>
      <w:pPr>
        <w:spacing w:after="120" w:line="276" w:lineRule="auto"/>
      </w:pPr>
      <w:r>
        <w:t>• Failure 1 (TOCTOU Race Condition): Two concurrent ATM withdrawal requests for the same account read a valid balance simultaneously. Both pass application checks before either commits, creating illegal overdrafts.</w:t>
        <w:br/>
        <w:t>• Failure 2 (Unquarantined High-Risk Commits): If the fraud scoring service crashes mid-evaluation, raw transactions remain committed without risk categorization.</w:t>
        <w:br/>
        <w:t>• Failure 3 (Network Latency Tax): Querying historical transactions across TCP sockets adds multiple roundtrip delays, stalling authorization pipelines.</w:t>
        <w:br/>
        <w:t>• Failure 4 (Floating-Point Precision Loss): Utilizing IEEE-754 binary floating-point datatypes introduces rounding errors across partial settlement legs.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Failure Dimension</w:t>
            </w:r>
          </w:p>
        </w:tc>
        <w:tc>
          <w:tcPr>
            <w:tcW w:type="dxa" w:w="3120"/>
            <w:shd w:val="clear" w:color="auto" w:fill="1B365D"/>
          </w:tcPr>
          <w:p>
            <w:pPr>
              <w:spacing w:before="60" w:after="60"/>
            </w:pPr>
            <w:r>
              <w:rPr>
                <w:b/>
                <w:color w:val="FFFFFF"/>
                <w:sz w:val="19"/>
              </w:rPr>
              <w:t>Naive Application-Tier CRUD Architecture</w:t>
            </w:r>
          </w:p>
        </w:tc>
        <w:tc>
          <w:tcPr>
            <w:tcW w:type="dxa" w:w="3120"/>
            <w:shd w:val="clear" w:color="auto" w:fill="1B365D"/>
          </w:tcPr>
          <w:p>
            <w:pPr>
              <w:spacing w:before="60" w:after="60"/>
            </w:pPr>
            <w:r>
              <w:rPr>
                <w:b/>
                <w:color w:val="FFFFFF"/>
                <w:sz w:val="19"/>
              </w:rPr>
              <w:t>In-Database Engine (Our Solution)</w:t>
            </w:r>
          </w:p>
        </w:tc>
      </w:tr>
      <w:tr>
        <w:tc>
          <w:tcPr>
            <w:tcW w:type="dxa" w:w="3120"/>
            <w:shd w:val="clear" w:color="auto" w:fill="FFFFFF"/>
          </w:tcPr>
          <w:p>
            <w:pPr>
              <w:spacing w:before="40" w:after="40"/>
            </w:pPr>
            <w:r>
              <w:rPr>
                <w:sz w:val="18"/>
              </w:rPr>
              <w:t>Concurrent Ingestion</w:t>
            </w:r>
          </w:p>
        </w:tc>
        <w:tc>
          <w:tcPr>
            <w:tcW w:type="dxa" w:w="3120"/>
            <w:shd w:val="clear" w:color="auto" w:fill="FFFFFF"/>
          </w:tcPr>
          <w:p>
            <w:pPr>
              <w:spacing w:before="40" w:after="40"/>
            </w:pPr>
            <w:r>
              <w:rPr>
                <w:sz w:val="18"/>
              </w:rPr>
              <w:t>App-tier memory queues; vulnerable to TOCTOU race conditions</w:t>
            </w:r>
          </w:p>
        </w:tc>
        <w:tc>
          <w:tcPr>
            <w:tcW w:type="dxa" w:w="3120"/>
            <w:shd w:val="clear" w:color="auto" w:fill="FFFFFF"/>
          </w:tcPr>
          <w:p>
            <w:pPr>
              <w:spacing w:before="40" w:after="40"/>
            </w:pPr>
            <w:r>
              <w:rPr>
                <w:sz w:val="18"/>
              </w:rPr>
              <w:t>Row-level serialized BEFORE INSERT trigger evaluation</w:t>
            </w:r>
          </w:p>
        </w:tc>
      </w:tr>
      <w:tr>
        <w:tc>
          <w:tcPr>
            <w:tcW w:type="dxa" w:w="3120"/>
            <w:shd w:val="clear" w:color="auto" w:fill="F4F7FA"/>
          </w:tcPr>
          <w:p>
            <w:pPr>
              <w:spacing w:before="40" w:after="40"/>
            </w:pPr>
            <w:r>
              <w:rPr>
                <w:sz w:val="18"/>
              </w:rPr>
              <w:t>Risk Evaluation</w:t>
            </w:r>
          </w:p>
        </w:tc>
        <w:tc>
          <w:tcPr>
            <w:tcW w:type="dxa" w:w="3120"/>
            <w:shd w:val="clear" w:color="auto" w:fill="F4F7FA"/>
          </w:tcPr>
          <w:p>
            <w:pPr>
              <w:spacing w:before="40" w:after="40"/>
            </w:pPr>
            <w:r>
              <w:rPr>
                <w:sz w:val="18"/>
              </w:rPr>
              <w:t>Post-commit application loops (vulnerable to service failure)</w:t>
            </w:r>
          </w:p>
        </w:tc>
        <w:tc>
          <w:tcPr>
            <w:tcW w:type="dxa" w:w="3120"/>
            <w:shd w:val="clear" w:color="auto" w:fill="F4F7FA"/>
          </w:tcPr>
          <w:p>
            <w:pPr>
              <w:spacing w:before="40" w:after="40"/>
            </w:pPr>
            <w:r>
              <w:rPr>
                <w:sz w:val="18"/>
              </w:rPr>
              <w:t>Pre-commit stored procedure calculation; score stored atomically</w:t>
            </w:r>
          </w:p>
        </w:tc>
      </w:tr>
      <w:tr>
        <w:tc>
          <w:tcPr>
            <w:tcW w:type="dxa" w:w="3120"/>
            <w:shd w:val="clear" w:color="auto" w:fill="FFFFFF"/>
          </w:tcPr>
          <w:p>
            <w:pPr>
              <w:spacing w:before="40" w:after="40"/>
            </w:pPr>
            <w:r>
              <w:rPr>
                <w:sz w:val="18"/>
              </w:rPr>
              <w:t>Audit Trail Guarantee</w:t>
            </w:r>
          </w:p>
        </w:tc>
        <w:tc>
          <w:tcPr>
            <w:tcW w:type="dxa" w:w="3120"/>
            <w:shd w:val="clear" w:color="auto" w:fill="FFFFFF"/>
          </w:tcPr>
          <w:p>
            <w:pPr>
              <w:spacing w:before="40" w:after="40"/>
            </w:pPr>
            <w:r>
              <w:rPr>
                <w:sz w:val="18"/>
              </w:rPr>
              <w:t>Plain INSERTs; unlogged if application crashes</w:t>
            </w:r>
          </w:p>
        </w:tc>
        <w:tc>
          <w:tcPr>
            <w:tcW w:type="dxa" w:w="3120"/>
            <w:shd w:val="clear" w:color="auto" w:fill="FFFFFF"/>
          </w:tcPr>
          <w:p>
            <w:pPr>
              <w:spacing w:before="40" w:after="40"/>
            </w:pPr>
            <w:r>
              <w:rPr>
                <w:sz w:val="18"/>
              </w:rPr>
              <w:t>Immutable audit_trail logging inside same ACID transaction</w:t>
            </w:r>
          </w:p>
        </w:tc>
      </w:tr>
      <w:tr>
        <w:tc>
          <w:tcPr>
            <w:tcW w:type="dxa" w:w="3120"/>
            <w:shd w:val="clear" w:color="auto" w:fill="F4F7FA"/>
          </w:tcPr>
          <w:p>
            <w:pPr>
              <w:spacing w:before="40" w:after="40"/>
            </w:pPr>
            <w:r>
              <w:rPr>
                <w:sz w:val="18"/>
              </w:rPr>
              <w:t>Geo-Velocity Auditing</w:t>
            </w:r>
          </w:p>
        </w:tc>
        <w:tc>
          <w:tcPr>
            <w:tcW w:type="dxa" w:w="3120"/>
            <w:shd w:val="clear" w:color="auto" w:fill="F4F7FA"/>
          </w:tcPr>
          <w:p>
            <w:pPr>
              <w:spacing w:before="40" w:after="40"/>
            </w:pPr>
            <w:r>
              <w:rPr>
                <w:sz w:val="18"/>
              </w:rPr>
              <w:t>External GIS service or batch scripts</w:t>
            </w:r>
          </w:p>
        </w:tc>
        <w:tc>
          <w:tcPr>
            <w:tcW w:type="dxa" w:w="3120"/>
            <w:shd w:val="clear" w:color="auto" w:fill="F4F7FA"/>
          </w:tcPr>
          <w:p>
            <w:pPr>
              <w:spacing w:before="40" w:after="40"/>
            </w:pPr>
            <w:r>
              <w:rPr>
                <w:sz w:val="18"/>
              </w:rPr>
              <w:t>Native trigonometric Haversine calculation in pure SQL</w:t>
            </w:r>
          </w:p>
        </w:tc>
      </w:tr>
      <w:tr>
        <w:tc>
          <w:tcPr>
            <w:tcW w:type="dxa" w:w="3120"/>
            <w:shd w:val="clear" w:color="auto" w:fill="FFFFFF"/>
          </w:tcPr>
          <w:p>
            <w:pPr>
              <w:spacing w:before="40" w:after="40"/>
            </w:pPr>
            <w:r>
              <w:rPr>
                <w:sz w:val="18"/>
              </w:rPr>
              <w:t>Monetary Arithmetic</w:t>
            </w:r>
          </w:p>
        </w:tc>
        <w:tc>
          <w:tcPr>
            <w:tcW w:type="dxa" w:w="3120"/>
            <w:shd w:val="clear" w:color="auto" w:fill="FFFFFF"/>
          </w:tcPr>
          <w:p>
            <w:pPr>
              <w:spacing w:before="40" w:after="40"/>
            </w:pPr>
            <w:r>
              <w:rPr>
                <w:sz w:val="18"/>
              </w:rPr>
              <w:t>FLOAT/DOUBLE precision rounding drift</w:t>
            </w:r>
          </w:p>
        </w:tc>
        <w:tc>
          <w:tcPr>
            <w:tcW w:type="dxa" w:w="3120"/>
            <w:shd w:val="clear" w:color="auto" w:fill="FFFFFF"/>
          </w:tcPr>
          <w:p>
            <w:pPr>
              <w:spacing w:before="40" w:after="40"/>
            </w:pPr>
            <w:r>
              <w:rPr>
                <w:sz w:val="18"/>
              </w:rPr>
              <w:t>DECIMAL(12,2) exact fixed-point arithmetic</w:t>
            </w:r>
          </w:p>
        </w:tc>
      </w:tr>
      <w:tr>
        <w:tc>
          <w:tcPr>
            <w:tcW w:type="dxa" w:w="3120"/>
            <w:shd w:val="clear" w:color="auto" w:fill="F4F7FA"/>
          </w:tcPr>
          <w:p>
            <w:pPr>
              <w:spacing w:before="40" w:after="40"/>
            </w:pPr>
            <w:r>
              <w:rPr>
                <w:sz w:val="18"/>
              </w:rPr>
              <w:t>Quarantine Security</w:t>
            </w:r>
          </w:p>
        </w:tc>
        <w:tc>
          <w:tcPr>
            <w:tcW w:type="dxa" w:w="3120"/>
            <w:shd w:val="clear" w:color="auto" w:fill="F4F7FA"/>
          </w:tcPr>
          <w:p>
            <w:pPr>
              <w:spacing w:before="40" w:after="40"/>
            </w:pPr>
            <w:r>
              <w:rPr>
                <w:sz w:val="18"/>
              </w:rPr>
              <w:t>Manual flags; soft application deletes</w:t>
            </w:r>
          </w:p>
        </w:tc>
        <w:tc>
          <w:tcPr>
            <w:tcW w:type="dxa" w:w="3120"/>
            <w:shd w:val="clear" w:color="auto" w:fill="F4F7FA"/>
          </w:tcPr>
          <w:p>
            <w:pPr>
              <w:spacing w:before="40" w:after="40"/>
            </w:pPr>
            <w:r>
              <w:rPr>
                <w:sz w:val="18"/>
              </w:rPr>
              <w:t>Hard auto-quarantine into dedicated fraud_logs table</w:t>
            </w:r>
          </w:p>
        </w:tc>
      </w:tr>
    </w:tbl>
    <w:p/>
    <w:p>
      <w:pPr>
        <w:spacing w:before="200" w:after="80"/>
        <w:jc w:val="center"/>
      </w:pPr>
    </w:p>
    <w:p>
      <w:r>
        <w:drawing>
          <wp:inline xmlns:a="http://schemas.openxmlformats.org/drawingml/2006/main" xmlns:pic="http://schemas.openxmlformats.org/drawingml/2006/picture">
            <wp:extent cx="4754880" cy="6368143"/>
            <wp:docPr id="1" name="Picture 1"/>
            <wp:cNvGraphicFramePr>
              <a:graphicFrameLocks noChangeAspect="1"/>
            </wp:cNvGraphicFramePr>
            <a:graphic>
              <a:graphicData uri="http://schemas.openxmlformats.org/drawingml/2006/picture">
                <pic:pic>
                  <pic:nvPicPr>
                    <pic:cNvPr id="0" name="architecture_diagram_1792920402620.jpg"/>
                    <pic:cNvPicPr/>
                  </pic:nvPicPr>
                  <pic:blipFill>
                    <a:blip r:embed="rId9"/>
                    <a:stretch>
                      <a:fillRect/>
                    </a:stretch>
                  </pic:blipFill>
                  <pic:spPr>
                    <a:xfrm>
                      <a:off x="0" y="0"/>
                      <a:ext cx="4754880" cy="6368143"/>
                    </a:xfrm>
                    <a:prstGeom prst="rect"/>
                  </pic:spPr>
                </pic:pic>
              </a:graphicData>
            </a:graphic>
          </wp:inline>
        </w:drawing>
      </w:r>
    </w:p>
    <w:p>
      <w:pPr>
        <w:spacing w:after="240"/>
        <w:jc w:val="center"/>
      </w:pPr>
      <w:r>
        <w:rPr>
          <w:i/>
          <w:color w:val="555555"/>
          <w:sz w:val="19"/>
        </w:rPr>
        <w:t>Figure: 1.1: Real-Time Transaction Fraud Detection Engine Layered Architecture</w:t>
      </w:r>
    </w:p>
    <w:p>
      <w:pPr>
        <w:pStyle w:val="Heading2"/>
        <w:spacing w:before="260" w:after="80"/>
      </w:pPr>
      <w:r>
        <w:rPr>
          <w:b/>
          <w:color w:val="2B4C7E"/>
          <w:sz w:val="27"/>
        </w:rPr>
        <w:t>1.3 Case Study Walkthrough: Timeline of a Concurrent Velocity &amp; Geo-Velocity Attack</w:t>
      </w:r>
    </w:p>
    <w:p>
      <w:pPr>
        <w:spacing w:after="120" w:line="276" w:lineRule="auto"/>
      </w:pPr>
      <w:r>
        <w:t>To illustrate the necessity of in-database trigger enforcement, consider a coordinated fraud scenario involving two attack vectors: (1) an impossible geo-velocity jump from Mumbai to London within 20 minutes, and (2) a rapid-fire ATM cash-out storm in Delhi.</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Timestamp</w:t>
            </w:r>
          </w:p>
        </w:tc>
        <w:tc>
          <w:tcPr>
            <w:tcW w:type="dxa" w:w="2340"/>
            <w:shd w:val="clear" w:color="auto" w:fill="1B365D"/>
          </w:tcPr>
          <w:p>
            <w:pPr>
              <w:spacing w:before="60" w:after="60"/>
            </w:pPr>
            <w:r>
              <w:rPr>
                <w:b/>
                <w:color w:val="FFFFFF"/>
                <w:sz w:val="19"/>
              </w:rPr>
              <w:t>Actor / Attack Vector</w:t>
            </w:r>
          </w:p>
        </w:tc>
        <w:tc>
          <w:tcPr>
            <w:tcW w:type="dxa" w:w="2340"/>
            <w:shd w:val="clear" w:color="auto" w:fill="1B365D"/>
          </w:tcPr>
          <w:p>
            <w:pPr>
              <w:spacing w:before="60" w:after="60"/>
            </w:pPr>
            <w:r>
              <w:rPr>
                <w:b/>
                <w:color w:val="FFFFFF"/>
                <w:sz w:val="19"/>
              </w:rPr>
              <w:t>Naive App-Tier Behavior</w:t>
            </w:r>
          </w:p>
        </w:tc>
        <w:tc>
          <w:tcPr>
            <w:tcW w:type="dxa" w:w="2340"/>
            <w:shd w:val="clear" w:color="auto" w:fill="1B365D"/>
          </w:tcPr>
          <w:p>
            <w:pPr>
              <w:spacing w:before="60" w:after="60"/>
            </w:pPr>
            <w:r>
              <w:rPr>
                <w:b/>
                <w:color w:val="FFFFFF"/>
                <w:sz w:val="19"/>
              </w:rPr>
              <w:t>In-Database Engine Behavior (Our System)</w:t>
            </w:r>
          </w:p>
        </w:tc>
      </w:tr>
      <w:tr>
        <w:tc>
          <w:tcPr>
            <w:tcW w:type="dxa" w:w="2340"/>
            <w:shd w:val="clear" w:color="auto" w:fill="FFFFFF"/>
          </w:tcPr>
          <w:p>
            <w:pPr>
              <w:spacing w:before="40" w:after="40"/>
            </w:pPr>
            <w:r>
              <w:rPr>
                <w:sz w:val="18"/>
              </w:rPr>
              <w:t>t = 0.0 min</w:t>
            </w:r>
          </w:p>
        </w:tc>
        <w:tc>
          <w:tcPr>
            <w:tcW w:type="dxa" w:w="2340"/>
            <w:shd w:val="clear" w:color="auto" w:fill="FFFFFF"/>
          </w:tcPr>
          <w:p>
            <w:pPr>
              <w:spacing w:before="40" w:after="40"/>
            </w:pPr>
            <w:r>
              <w:rPr>
                <w:sz w:val="18"/>
              </w:rPr>
              <w:t>User 1 (Rahul) swipes card in Mumbai (₹850)</w:t>
            </w:r>
          </w:p>
        </w:tc>
        <w:tc>
          <w:tcPr>
            <w:tcW w:type="dxa" w:w="2340"/>
            <w:shd w:val="clear" w:color="auto" w:fill="FFFFFF"/>
          </w:tcPr>
          <w:p>
            <w:pPr>
              <w:spacing w:before="40" w:after="40"/>
            </w:pPr>
            <w:r>
              <w:rPr>
                <w:sz w:val="18"/>
              </w:rPr>
              <w:t>Committed to DB; score = 0</w:t>
            </w:r>
          </w:p>
        </w:tc>
        <w:tc>
          <w:tcPr>
            <w:tcW w:type="dxa" w:w="2340"/>
            <w:shd w:val="clear" w:color="auto" w:fill="FFFFFF"/>
          </w:tcPr>
          <w:p>
            <w:pPr>
              <w:spacing w:before="40" w:after="40"/>
            </w:pPr>
            <w:r>
              <w:rPr>
                <w:sz w:val="18"/>
              </w:rPr>
              <w:t>Trigger assigns risk_score = 0; status = APPROVED</w:t>
            </w:r>
          </w:p>
        </w:tc>
      </w:tr>
      <w:tr>
        <w:tc>
          <w:tcPr>
            <w:tcW w:type="dxa" w:w="2340"/>
            <w:shd w:val="clear" w:color="auto" w:fill="F4F7FA"/>
          </w:tcPr>
          <w:p>
            <w:pPr>
              <w:spacing w:before="40" w:after="40"/>
            </w:pPr>
            <w:r>
              <w:rPr>
                <w:sz w:val="18"/>
              </w:rPr>
              <w:t>t = 20.0 min</w:t>
            </w:r>
          </w:p>
        </w:tc>
        <w:tc>
          <w:tcPr>
            <w:tcW w:type="dxa" w:w="2340"/>
            <w:shd w:val="clear" w:color="auto" w:fill="F4F7FA"/>
          </w:tcPr>
          <w:p>
            <w:pPr>
              <w:spacing w:before="40" w:after="40"/>
            </w:pPr>
            <w:r>
              <w:rPr>
                <w:sz w:val="18"/>
              </w:rPr>
              <w:t>Compromised card used in London, UK (₹95,000)</w:t>
            </w:r>
          </w:p>
        </w:tc>
        <w:tc>
          <w:tcPr>
            <w:tcW w:type="dxa" w:w="2340"/>
            <w:shd w:val="clear" w:color="auto" w:fill="F4F7FA"/>
          </w:tcPr>
          <w:p>
            <w:pPr>
              <w:spacing w:before="40" w:after="40"/>
            </w:pPr>
            <w:r>
              <w:rPr>
                <w:sz w:val="18"/>
              </w:rPr>
              <w:t>App reads ₹850; allows swipe; app crashes before flagging</w:t>
            </w:r>
          </w:p>
        </w:tc>
        <w:tc>
          <w:tcPr>
            <w:tcW w:type="dxa" w:w="2340"/>
            <w:shd w:val="clear" w:color="auto" w:fill="F4F7FA"/>
          </w:tcPr>
          <w:p>
            <w:pPr>
              <w:spacing w:before="40" w:after="40"/>
            </w:pPr>
            <w:r>
              <w:rPr>
                <w:sz w:val="18"/>
              </w:rPr>
              <w:t>Trigger executes calculate_risk_score(): cross-border (+50) + 6x baseline (+40) + odd hours (+35) = 100 =&gt; BLOCKED; logged to fraud_logs</w:t>
            </w:r>
          </w:p>
        </w:tc>
      </w:tr>
      <w:tr>
        <w:tc>
          <w:tcPr>
            <w:tcW w:type="dxa" w:w="2340"/>
            <w:shd w:val="clear" w:color="auto" w:fill="FFFFFF"/>
          </w:tcPr>
          <w:p>
            <w:pPr>
              <w:spacing w:before="40" w:after="40"/>
            </w:pPr>
            <w:r>
              <w:rPr>
                <w:sz w:val="18"/>
              </w:rPr>
              <w:t>t = 25.0 min</w:t>
            </w:r>
          </w:p>
        </w:tc>
        <w:tc>
          <w:tcPr>
            <w:tcW w:type="dxa" w:w="2340"/>
            <w:shd w:val="clear" w:color="auto" w:fill="FFFFFF"/>
          </w:tcPr>
          <w:p>
            <w:pPr>
              <w:spacing w:before="40" w:after="40"/>
            </w:pPr>
            <w:r>
              <w:rPr>
                <w:sz w:val="18"/>
              </w:rPr>
              <w:t>User 2 (Priya) card used for ATM #1 Delhi (₹15,000)</w:t>
            </w:r>
          </w:p>
        </w:tc>
        <w:tc>
          <w:tcPr>
            <w:tcW w:type="dxa" w:w="2340"/>
            <w:shd w:val="clear" w:color="auto" w:fill="FFFFFF"/>
          </w:tcPr>
          <w:p>
            <w:pPr>
              <w:spacing w:before="40" w:after="40"/>
            </w:pPr>
            <w:r>
              <w:rPr>
                <w:sz w:val="18"/>
              </w:rPr>
              <w:t>Balance checked; ₹15,000 dispensed</w:t>
            </w:r>
          </w:p>
        </w:tc>
        <w:tc>
          <w:tcPr>
            <w:tcW w:type="dxa" w:w="2340"/>
            <w:shd w:val="clear" w:color="auto" w:fill="FFFFFF"/>
          </w:tcPr>
          <w:p>
            <w:pPr>
              <w:spacing w:before="40" w:after="40"/>
            </w:pPr>
            <w:r>
              <w:rPr>
                <w:sz w:val="18"/>
              </w:rPr>
              <w:t>Trigger scores risk_score = 72 (odd hours + baseline) =&gt; status = FLAGGED</w:t>
            </w:r>
          </w:p>
        </w:tc>
      </w:tr>
      <w:tr>
        <w:tc>
          <w:tcPr>
            <w:tcW w:type="dxa" w:w="2340"/>
            <w:shd w:val="clear" w:color="auto" w:fill="F4F7FA"/>
          </w:tcPr>
          <w:p>
            <w:pPr>
              <w:spacing w:before="40" w:after="40"/>
            </w:pPr>
            <w:r>
              <w:rPr>
                <w:sz w:val="18"/>
              </w:rPr>
              <w:t>t = 28.0 min</w:t>
            </w:r>
          </w:p>
        </w:tc>
        <w:tc>
          <w:tcPr>
            <w:tcW w:type="dxa" w:w="2340"/>
            <w:shd w:val="clear" w:color="auto" w:fill="F4F7FA"/>
          </w:tcPr>
          <w:p>
            <w:pPr>
              <w:spacing w:before="40" w:after="40"/>
            </w:pPr>
            <w:r>
              <w:rPr>
                <w:sz w:val="18"/>
              </w:rPr>
              <w:t>Attacker initiates ATM #2 Delhi (₹15,000)</w:t>
            </w:r>
          </w:p>
        </w:tc>
        <w:tc>
          <w:tcPr>
            <w:tcW w:type="dxa" w:w="2340"/>
            <w:shd w:val="clear" w:color="auto" w:fill="F4F7FA"/>
          </w:tcPr>
          <w:p>
            <w:pPr>
              <w:spacing w:before="40" w:after="40"/>
            </w:pPr>
            <w:r>
              <w:rPr>
                <w:sz w:val="18"/>
              </w:rPr>
              <w:t>App reads old balance; permits dispense</w:t>
            </w:r>
          </w:p>
        </w:tc>
        <w:tc>
          <w:tcPr>
            <w:tcW w:type="dxa" w:w="2340"/>
            <w:shd w:val="clear" w:color="auto" w:fill="F4F7FA"/>
          </w:tcPr>
          <w:p>
            <w:pPr>
              <w:spacing w:before="40" w:after="40"/>
            </w:pPr>
            <w:r>
              <w:rPr>
                <w:sz w:val="18"/>
              </w:rPr>
              <w:t>Trigger scores risk_score = 82; CTE detects 3-minute velocity gap =&gt; FLAGGED</w:t>
            </w:r>
          </w:p>
        </w:tc>
      </w:tr>
      <w:tr>
        <w:tc>
          <w:tcPr>
            <w:tcW w:type="dxa" w:w="2340"/>
            <w:shd w:val="clear" w:color="auto" w:fill="FFFFFF"/>
          </w:tcPr>
          <w:p>
            <w:pPr>
              <w:spacing w:before="40" w:after="40"/>
            </w:pPr>
            <w:r>
              <w:rPr>
                <w:sz w:val="18"/>
              </w:rPr>
              <w:t>t = 31.0 min</w:t>
            </w:r>
          </w:p>
        </w:tc>
        <w:tc>
          <w:tcPr>
            <w:tcW w:type="dxa" w:w="2340"/>
            <w:shd w:val="clear" w:color="auto" w:fill="FFFFFF"/>
          </w:tcPr>
          <w:p>
            <w:pPr>
              <w:spacing w:before="40" w:after="40"/>
            </w:pPr>
            <w:r>
              <w:rPr>
                <w:sz w:val="18"/>
              </w:rPr>
              <w:t>Attacker initiates ATM #3 Delhi (₹15,000)</w:t>
            </w:r>
          </w:p>
        </w:tc>
        <w:tc>
          <w:tcPr>
            <w:tcW w:type="dxa" w:w="2340"/>
            <w:shd w:val="clear" w:color="auto" w:fill="FFFFFF"/>
          </w:tcPr>
          <w:p>
            <w:pPr>
              <w:spacing w:before="40" w:after="40"/>
            </w:pPr>
            <w:r>
              <w:rPr>
                <w:sz w:val="18"/>
              </w:rPr>
              <w:t>Overdraft occurs; fraud undetected until morning</w:t>
            </w:r>
          </w:p>
        </w:tc>
        <w:tc>
          <w:tcPr>
            <w:tcW w:type="dxa" w:w="2340"/>
            <w:shd w:val="clear" w:color="auto" w:fill="FFFFFF"/>
          </w:tcPr>
          <w:p>
            <w:pPr>
              <w:spacing w:before="40" w:after="40"/>
            </w:pPr>
            <w:r>
              <w:rPr>
                <w:sz w:val="18"/>
              </w:rPr>
              <w:t>Trigger scores risk_score = 93 =&gt; status = BLOCKED; card automatically frozen</w:t>
            </w:r>
          </w:p>
        </w:tc>
      </w:tr>
    </w:tbl>
    <w:p/>
    <w:p>
      <w:r>
        <w:br w:type="page"/>
      </w:r>
    </w:p>
    <w:p>
      <w:pPr>
        <w:pStyle w:val="Heading1"/>
        <w:spacing w:before="360" w:after="120"/>
      </w:pPr>
      <w:r>
        <w:rPr>
          <w:b/>
          <w:color w:val="1B365D"/>
          <w:sz w:val="34"/>
        </w:rPr>
        <w:t>CHAPTER 2: THEORETICAL FOUNDATIONS OF DATABASE MANAGEMENT SYSTEMS</w:t>
      </w:r>
    </w:p>
    <w:p>
      <w:pPr>
        <w:pStyle w:val="Heading2"/>
        <w:spacing w:before="260" w:after="80"/>
      </w:pPr>
      <w:r>
        <w:rPr>
          <w:b/>
          <w:color w:val="2B4C7E"/>
          <w:sz w:val="27"/>
        </w:rPr>
        <w:t>2.1 Relational Data Model &amp; Codd's Rules in Financial Architectures</w:t>
      </w:r>
    </w:p>
    <w:p>
      <w:pPr>
        <w:spacing w:after="120" w:line="276" w:lineRule="auto"/>
      </w:pPr>
      <w:r>
        <w:t>Formulated by Dr. Edgar F. Codd in his seminal 1970 paper, the relational model structures data into mathematical n-ary relations with declarative constraints. Adherence to Codd's Twelve Rules is imperative for financial fraud systems to ensure that no subversion can corrupt account state.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Codd's Rule</w:t>
            </w:r>
          </w:p>
        </w:tc>
        <w:tc>
          <w:tcPr>
            <w:tcW w:type="dxa" w:w="3120"/>
            <w:shd w:val="clear" w:color="auto" w:fill="1B365D"/>
          </w:tcPr>
          <w:p>
            <w:pPr>
              <w:spacing w:before="60" w:after="60"/>
            </w:pPr>
            <w:r>
              <w:rPr>
                <w:b/>
                <w:color w:val="FFFFFF"/>
                <w:sz w:val="19"/>
              </w:rPr>
              <w:t>Theoretical Principle</w:t>
            </w:r>
          </w:p>
        </w:tc>
        <w:tc>
          <w:tcPr>
            <w:tcW w:type="dxa" w:w="3120"/>
            <w:shd w:val="clear" w:color="auto" w:fill="1B365D"/>
          </w:tcPr>
          <w:p>
            <w:pPr>
              <w:spacing w:before="60" w:after="60"/>
            </w:pPr>
            <w:r>
              <w:rPr>
                <w:b/>
                <w:color w:val="FFFFFF"/>
                <w:sz w:val="19"/>
              </w:rPr>
              <w:t>Implementation in Fraud Detection Engine</w:t>
            </w:r>
          </w:p>
        </w:tc>
      </w:tr>
      <w:tr>
        <w:tc>
          <w:tcPr>
            <w:tcW w:type="dxa" w:w="3120"/>
            <w:shd w:val="clear" w:color="auto" w:fill="FFFFFF"/>
          </w:tcPr>
          <w:p>
            <w:pPr>
              <w:spacing w:before="40" w:after="40"/>
            </w:pPr>
            <w:r>
              <w:rPr>
                <w:sz w:val="18"/>
              </w:rPr>
              <w:t>Rule 1: Information Rule</w:t>
            </w:r>
          </w:p>
        </w:tc>
        <w:tc>
          <w:tcPr>
            <w:tcW w:type="dxa" w:w="3120"/>
            <w:shd w:val="clear" w:color="auto" w:fill="FFFFFF"/>
          </w:tcPr>
          <w:p>
            <w:pPr>
              <w:spacing w:before="40" w:after="40"/>
            </w:pPr>
            <w:r>
              <w:rPr>
                <w:sz w:val="18"/>
              </w:rPr>
              <w:t>All information must be represented explicitly as values in tabular rows.</w:t>
            </w:r>
          </w:p>
        </w:tc>
        <w:tc>
          <w:tcPr>
            <w:tcW w:type="dxa" w:w="3120"/>
            <w:shd w:val="clear" w:color="auto" w:fill="FFFFFF"/>
          </w:tcPr>
          <w:p>
            <w:pPr>
              <w:spacing w:before="40" w:after="40"/>
            </w:pPr>
            <w:r>
              <w:rPr>
                <w:sz w:val="18"/>
              </w:rPr>
              <w:t>All users, transactions, risk scores, and audit events reside in typed tables.</w:t>
            </w:r>
          </w:p>
        </w:tc>
      </w:tr>
      <w:tr>
        <w:tc>
          <w:tcPr>
            <w:tcW w:type="dxa" w:w="3120"/>
            <w:shd w:val="clear" w:color="auto" w:fill="F4F7FA"/>
          </w:tcPr>
          <w:p>
            <w:pPr>
              <w:spacing w:before="40" w:after="40"/>
            </w:pPr>
            <w:r>
              <w:rPr>
                <w:sz w:val="18"/>
              </w:rPr>
              <w:t>Rule 2: Guaranteed Access</w:t>
            </w:r>
          </w:p>
        </w:tc>
        <w:tc>
          <w:tcPr>
            <w:tcW w:type="dxa" w:w="3120"/>
            <w:shd w:val="clear" w:color="auto" w:fill="F4F7FA"/>
          </w:tcPr>
          <w:p>
            <w:pPr>
              <w:spacing w:before="40" w:after="40"/>
            </w:pPr>
            <w:r>
              <w:rPr>
                <w:sz w:val="18"/>
              </w:rPr>
              <w:t>Every scalar value is uniquely addressable via table, PK, and column.</w:t>
            </w:r>
          </w:p>
        </w:tc>
        <w:tc>
          <w:tcPr>
            <w:tcW w:type="dxa" w:w="3120"/>
            <w:shd w:val="clear" w:color="auto" w:fill="F4F7FA"/>
          </w:tcPr>
          <w:p>
            <w:pPr>
              <w:spacing w:before="40" w:after="40"/>
            </w:pPr>
            <w:r>
              <w:rPr>
                <w:sz w:val="18"/>
              </w:rPr>
              <w:t>Enforced via PRIMARY KEY constraints (user_id, txn_id, log_id, audit_id).</w:t>
            </w:r>
          </w:p>
        </w:tc>
      </w:tr>
      <w:tr>
        <w:tc>
          <w:tcPr>
            <w:tcW w:type="dxa" w:w="3120"/>
            <w:shd w:val="clear" w:color="auto" w:fill="FFFFFF"/>
          </w:tcPr>
          <w:p>
            <w:pPr>
              <w:spacing w:before="40" w:after="40"/>
            </w:pPr>
            <w:r>
              <w:rPr>
                <w:sz w:val="18"/>
              </w:rPr>
              <w:t>Rule 3: Systematic Null Treatment</w:t>
            </w:r>
          </w:p>
        </w:tc>
        <w:tc>
          <w:tcPr>
            <w:tcW w:type="dxa" w:w="3120"/>
            <w:shd w:val="clear" w:color="auto" w:fill="FFFFFF"/>
          </w:tcPr>
          <w:p>
            <w:pPr>
              <w:spacing w:before="40" w:after="40"/>
            </w:pPr>
            <w:r>
              <w:rPr>
                <w:sz w:val="18"/>
              </w:rPr>
              <w:t>NULL represents missing or inapplicable data uniformly.</w:t>
            </w:r>
          </w:p>
        </w:tc>
        <w:tc>
          <w:tcPr>
            <w:tcW w:type="dxa" w:w="3120"/>
            <w:shd w:val="clear" w:color="auto" w:fill="FFFFFF"/>
          </w:tcPr>
          <w:p>
            <w:pPr>
              <w:spacing w:before="40" w:after="40"/>
            </w:pPr>
            <w:r>
              <w:rPr>
                <w:sz w:val="18"/>
              </w:rPr>
              <w:t>NOT NULL constraints on amounts, timestamps, and GPS coordinates.</w:t>
            </w:r>
          </w:p>
        </w:tc>
      </w:tr>
      <w:tr>
        <w:tc>
          <w:tcPr>
            <w:tcW w:type="dxa" w:w="3120"/>
            <w:shd w:val="clear" w:color="auto" w:fill="F4F7FA"/>
          </w:tcPr>
          <w:p>
            <w:pPr>
              <w:spacing w:before="40" w:after="40"/>
            </w:pPr>
            <w:r>
              <w:rPr>
                <w:sz w:val="18"/>
              </w:rPr>
              <w:t>Rule 5: Comprehensive Sublanguage</w:t>
            </w:r>
          </w:p>
        </w:tc>
        <w:tc>
          <w:tcPr>
            <w:tcW w:type="dxa" w:w="3120"/>
            <w:shd w:val="clear" w:color="auto" w:fill="F4F7FA"/>
          </w:tcPr>
          <w:p>
            <w:pPr>
              <w:spacing w:before="40" w:after="40"/>
            </w:pPr>
            <w:r>
              <w:rPr>
                <w:sz w:val="18"/>
              </w:rPr>
              <w:t>Data definition, manipulation, and integrity managed via SQL.</w:t>
            </w:r>
          </w:p>
        </w:tc>
        <w:tc>
          <w:tcPr>
            <w:tcW w:type="dxa" w:w="3120"/>
            <w:shd w:val="clear" w:color="auto" w:fill="F4F7FA"/>
          </w:tcPr>
          <w:p>
            <w:pPr>
              <w:spacing w:before="40" w:after="40"/>
            </w:pPr>
            <w:r>
              <w:rPr>
                <w:sz w:val="18"/>
              </w:rPr>
              <w:t>100% of DDL, scoring procedures, triggers, and analytical views written in SQL.</w:t>
            </w:r>
          </w:p>
        </w:tc>
      </w:tr>
      <w:tr>
        <w:tc>
          <w:tcPr>
            <w:tcW w:type="dxa" w:w="3120"/>
            <w:shd w:val="clear" w:color="auto" w:fill="FFFFFF"/>
          </w:tcPr>
          <w:p>
            <w:pPr>
              <w:spacing w:before="40" w:after="40"/>
            </w:pPr>
            <w:r>
              <w:rPr>
                <w:sz w:val="18"/>
              </w:rPr>
              <w:t>Rule 10: Integrity Independence</w:t>
            </w:r>
          </w:p>
        </w:tc>
        <w:tc>
          <w:tcPr>
            <w:tcW w:type="dxa" w:w="3120"/>
            <w:shd w:val="clear" w:color="auto" w:fill="FFFFFF"/>
          </w:tcPr>
          <w:p>
            <w:pPr>
              <w:spacing w:before="40" w:after="40"/>
            </w:pPr>
            <w:r>
              <w:rPr>
                <w:sz w:val="18"/>
              </w:rPr>
              <w:t>Integrity constraints must be stored in the database catalog.</w:t>
            </w:r>
          </w:p>
        </w:tc>
        <w:tc>
          <w:tcPr>
            <w:tcW w:type="dxa" w:w="3120"/>
            <w:shd w:val="clear" w:color="auto" w:fill="FFFFFF"/>
          </w:tcPr>
          <w:p>
            <w:pPr>
              <w:spacing w:before="40" w:after="40"/>
            </w:pPr>
            <w:r>
              <w:rPr>
                <w:sz w:val="18"/>
              </w:rPr>
              <w:t>CHECK constraints (amount &gt; 0, risk_score BETWEEN 0 AND 100) catalog-enforced.</w:t>
            </w:r>
          </w:p>
        </w:tc>
      </w:tr>
      <w:tr>
        <w:tc>
          <w:tcPr>
            <w:tcW w:type="dxa" w:w="3120"/>
            <w:shd w:val="clear" w:color="auto" w:fill="F4F7FA"/>
          </w:tcPr>
          <w:p>
            <w:pPr>
              <w:spacing w:before="40" w:after="40"/>
            </w:pPr>
            <w:r>
              <w:rPr>
                <w:sz w:val="18"/>
              </w:rPr>
              <w:t>Rule 12: Non-Subversion Rule</w:t>
            </w:r>
          </w:p>
        </w:tc>
        <w:tc>
          <w:tcPr>
            <w:tcW w:type="dxa" w:w="3120"/>
            <w:shd w:val="clear" w:color="auto" w:fill="F4F7FA"/>
          </w:tcPr>
          <w:p>
            <w:pPr>
              <w:spacing w:before="40" w:after="40"/>
            </w:pPr>
            <w:r>
              <w:rPr>
                <w:sz w:val="18"/>
              </w:rPr>
              <w:t>Low-level interfaces cannot bypass relational integrity rules.</w:t>
            </w:r>
          </w:p>
        </w:tc>
        <w:tc>
          <w:tcPr>
            <w:tcW w:type="dxa" w:w="3120"/>
            <w:shd w:val="clear" w:color="auto" w:fill="F4F7FA"/>
          </w:tcPr>
          <w:p>
            <w:pPr>
              <w:spacing w:before="40" w:after="40"/>
            </w:pPr>
            <w:r>
              <w:rPr>
                <w:sz w:val="18"/>
              </w:rPr>
              <w:t>BEFORE INSERT trigger intercept cannot be bypassed by raw INSERT queries.</w:t>
            </w:r>
          </w:p>
        </w:tc>
      </w:tr>
    </w:tbl>
    <w:p/>
    <w:p>
      <w:pPr>
        <w:pStyle w:val="Heading2"/>
        <w:spacing w:before="260" w:after="80"/>
      </w:pPr>
      <w:r>
        <w:rPr>
          <w:b/>
          <w:color w:val="2B4C7E"/>
          <w:sz w:val="27"/>
        </w:rPr>
        <w:t>2.2 Relational Algebra Formalisms for Fraud Anomaly Detection</w:t>
      </w:r>
    </w:p>
    <w:p>
      <w:pPr>
        <w:spacing w:after="120" w:line="276" w:lineRule="auto"/>
      </w:pPr>
      <w:r>
        <w:t>Every heuristic in the fraud engine maps to formal relational algebra operators: Selection (σ), Projection (π), Natural/Theta Join (⋈), and Aggregation (γ).</w:t>
      </w:r>
    </w:p>
    <w:p>
      <w:pPr>
        <w:spacing w:after="120" w:line="276" w:lineRule="auto"/>
      </w:pPr>
      <w:r>
        <w:t>Expression 2.1 — High-Baseline Spending Anomaly:</w:t>
        <w:br/>
        <w:t>Anomaly_Spend = σ_{amount &gt; 3 · avg_monthly_spend}( Transactions ⋈_{Transactions.user_id = Users.user_id} Users )</w:t>
        <w:br/>
        <w:br/>
        <w:t>Expression 2.2 — Off-Hours Transaction Selection:</w:t>
        <w:br/>
        <w:t>Night_Txns = σ_{HOUR(txn_time) ≥ 0 ∧ HOUR(txn_time) ≤ 4}( Transactions )</w:t>
        <w:br/>
        <w:br/>
        <w:t>Expression 2.3 — Impossible Geo-Velocity Displacement:</w:t>
        <w:br/>
        <w:t>Let T_1, T_2 be consecutive transactions by the same user where time_delta &lt; 2 hours:</w:t>
        <w:br/>
        <w:t>Impossible_Travel = π_{txn_id, user_id, speed}( σ_{speed &gt; 900}( T_1 ⋈_{T_1.user_id = T_2.user_id ∧ T_1.txn_time &lt; T_2.txn_time} T_2 ) )</w:t>
        <w:br/>
        <w:br/>
        <w:t>Expression 2.4 — Quarantine Partitioning:</w:t>
        <w:br/>
        <w:t>Quarantine = π_{txn_id, user_id, risk_score, 'AUTO_BLOCKED'}( σ_{risk_score ≥ 90}( Transactions ) )</w:t>
      </w:r>
    </w:p>
    <w:p>
      <w:pPr>
        <w:pStyle w:val="Heading2"/>
        <w:spacing w:before="260" w:after="80"/>
      </w:pPr>
      <w:r>
        <w:rPr>
          <w:b/>
          <w:color w:val="2B4C7E"/>
          <w:sz w:val="27"/>
        </w:rPr>
        <w:t>2.3 Functional Dependencies &amp; Normalization Theory (1NF to BCNF)</w:t>
      </w:r>
    </w:p>
    <w:p>
      <w:pPr>
        <w:spacing w:after="120" w:line="276" w:lineRule="auto"/>
      </w:pPr>
      <w:r>
        <w:t>Database normalization eliminates redundancy and guarantees structural consistency under transactional updates. A relation R is in Boyce-Codd Normal Form (BCNF) if and only if for every non-trivial functional dependency X → Y, X is a superkey of R.</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Relation</w:t>
            </w:r>
          </w:p>
        </w:tc>
        <w:tc>
          <w:tcPr>
            <w:tcW w:type="dxa" w:w="2340"/>
            <w:shd w:val="clear" w:color="auto" w:fill="1B365D"/>
          </w:tcPr>
          <w:p>
            <w:pPr>
              <w:spacing w:before="60" w:after="60"/>
            </w:pPr>
            <w:r>
              <w:rPr>
                <w:b/>
                <w:color w:val="FFFFFF"/>
                <w:sz w:val="19"/>
              </w:rPr>
              <w:t>Candidate Key(s)</w:t>
            </w:r>
          </w:p>
        </w:tc>
        <w:tc>
          <w:tcPr>
            <w:tcW w:type="dxa" w:w="2340"/>
            <w:shd w:val="clear" w:color="auto" w:fill="1B365D"/>
          </w:tcPr>
          <w:p>
            <w:pPr>
              <w:spacing w:before="60" w:after="60"/>
            </w:pPr>
            <w:r>
              <w:rPr>
                <w:b/>
                <w:color w:val="FFFFFF"/>
                <w:sz w:val="19"/>
              </w:rPr>
              <w:t>Non-Trivial Functional Dependencies (X -&gt; Y)</w:t>
            </w:r>
          </w:p>
        </w:tc>
        <w:tc>
          <w:tcPr>
            <w:tcW w:type="dxa" w:w="2340"/>
            <w:shd w:val="clear" w:color="auto" w:fill="1B365D"/>
          </w:tcPr>
          <w:p>
            <w:pPr>
              <w:spacing w:before="60" w:after="60"/>
            </w:pPr>
            <w:r>
              <w:rPr>
                <w:b/>
                <w:color w:val="FFFFFF"/>
                <w:sz w:val="19"/>
              </w:rPr>
              <w:t>Normal Form &amp; Verification</w:t>
            </w:r>
          </w:p>
        </w:tc>
      </w:tr>
      <w:tr>
        <w:tc>
          <w:tcPr>
            <w:tcW w:type="dxa" w:w="2340"/>
            <w:shd w:val="clear" w:color="auto" w:fill="FFFFFF"/>
          </w:tcPr>
          <w:p>
            <w:pPr>
              <w:spacing w:before="40" w:after="40"/>
            </w:pPr>
            <w:r>
              <w:rPr>
                <w:sz w:val="18"/>
              </w:rPr>
              <w:t>users</w:t>
            </w:r>
          </w:p>
        </w:tc>
        <w:tc>
          <w:tcPr>
            <w:tcW w:type="dxa" w:w="2340"/>
            <w:shd w:val="clear" w:color="auto" w:fill="FFFFFF"/>
          </w:tcPr>
          <w:p>
            <w:pPr>
              <w:spacing w:before="40" w:after="40"/>
            </w:pPr>
            <w:r>
              <w:rPr>
                <w:sz w:val="18"/>
              </w:rPr>
              <w:t>{user_id}, {email}</w:t>
            </w:r>
          </w:p>
        </w:tc>
        <w:tc>
          <w:tcPr>
            <w:tcW w:type="dxa" w:w="2340"/>
            <w:shd w:val="clear" w:color="auto" w:fill="FFFFFF"/>
          </w:tcPr>
          <w:p>
            <w:pPr>
              <w:spacing w:before="40" w:after="40"/>
            </w:pPr>
            <w:r>
              <w:rPr>
                <w:sz w:val="18"/>
              </w:rPr>
              <w:t>user_id -&gt; {full_name, email, phone, home_city, home_country, home_lat, home_lon, avg_monthly_spend}</w:t>
              <w:br/>
              <w:t>email -&gt; {user_id, ...}</w:t>
            </w:r>
          </w:p>
        </w:tc>
        <w:tc>
          <w:tcPr>
            <w:tcW w:type="dxa" w:w="2340"/>
            <w:shd w:val="clear" w:color="auto" w:fill="FFFFFF"/>
          </w:tcPr>
          <w:p>
            <w:pPr>
              <w:spacing w:before="40" w:after="40"/>
            </w:pPr>
            <w:r>
              <w:rPr>
                <w:sz w:val="18"/>
              </w:rPr>
              <w:t>BCNF: Both determinants are candidate keys.</w:t>
            </w:r>
          </w:p>
        </w:tc>
      </w:tr>
      <w:tr>
        <w:tc>
          <w:tcPr>
            <w:tcW w:type="dxa" w:w="2340"/>
            <w:shd w:val="clear" w:color="auto" w:fill="F4F7FA"/>
          </w:tcPr>
          <w:p>
            <w:pPr>
              <w:spacing w:before="40" w:after="40"/>
            </w:pPr>
            <w:r>
              <w:rPr>
                <w:sz w:val="18"/>
              </w:rPr>
              <w:t>transactions</w:t>
            </w:r>
          </w:p>
        </w:tc>
        <w:tc>
          <w:tcPr>
            <w:tcW w:type="dxa" w:w="2340"/>
            <w:shd w:val="clear" w:color="auto" w:fill="F4F7FA"/>
          </w:tcPr>
          <w:p>
            <w:pPr>
              <w:spacing w:before="40" w:after="40"/>
            </w:pPr>
            <w:r>
              <w:rPr>
                <w:sz w:val="18"/>
              </w:rPr>
              <w:t>{txn_id}</w:t>
            </w:r>
          </w:p>
        </w:tc>
        <w:tc>
          <w:tcPr>
            <w:tcW w:type="dxa" w:w="2340"/>
            <w:shd w:val="clear" w:color="auto" w:fill="F4F7FA"/>
          </w:tcPr>
          <w:p>
            <w:pPr>
              <w:spacing w:before="40" w:after="40"/>
            </w:pPr>
            <w:r>
              <w:rPr>
                <w:sz w:val="18"/>
              </w:rPr>
              <w:t>txn_id -&gt; {user_id, amount, merchant, city, country, lat, lon, txn_time, status, risk_score}</w:t>
            </w:r>
          </w:p>
        </w:tc>
        <w:tc>
          <w:tcPr>
            <w:tcW w:type="dxa" w:w="2340"/>
            <w:shd w:val="clear" w:color="auto" w:fill="F4F7FA"/>
          </w:tcPr>
          <w:p>
            <w:pPr>
              <w:spacing w:before="40" w:after="40"/>
            </w:pPr>
            <w:r>
              <w:rPr>
                <w:sz w:val="18"/>
              </w:rPr>
              <w:t>BCNF: Every attribute depends entirely on the whole key txn_id.</w:t>
            </w:r>
          </w:p>
        </w:tc>
      </w:tr>
      <w:tr>
        <w:tc>
          <w:tcPr>
            <w:tcW w:type="dxa" w:w="2340"/>
            <w:shd w:val="clear" w:color="auto" w:fill="FFFFFF"/>
          </w:tcPr>
          <w:p>
            <w:pPr>
              <w:spacing w:before="40" w:after="40"/>
            </w:pPr>
            <w:r>
              <w:rPr>
                <w:sz w:val="18"/>
              </w:rPr>
              <w:t>fraud_logs</w:t>
            </w:r>
          </w:p>
        </w:tc>
        <w:tc>
          <w:tcPr>
            <w:tcW w:type="dxa" w:w="2340"/>
            <w:shd w:val="clear" w:color="auto" w:fill="FFFFFF"/>
          </w:tcPr>
          <w:p>
            <w:pPr>
              <w:spacing w:before="40" w:after="40"/>
            </w:pPr>
            <w:r>
              <w:rPr>
                <w:sz w:val="18"/>
              </w:rPr>
              <w:t>{log_id}</w:t>
            </w:r>
          </w:p>
        </w:tc>
        <w:tc>
          <w:tcPr>
            <w:tcW w:type="dxa" w:w="2340"/>
            <w:shd w:val="clear" w:color="auto" w:fill="FFFFFF"/>
          </w:tcPr>
          <w:p>
            <w:pPr>
              <w:spacing w:before="40" w:after="40"/>
            </w:pPr>
            <w:r>
              <w:rPr>
                <w:sz w:val="18"/>
              </w:rPr>
              <w:t>log_id -&gt; {txn_id, user_id, risk_score, reason, flagged_at}</w:t>
            </w:r>
          </w:p>
        </w:tc>
        <w:tc>
          <w:tcPr>
            <w:tcW w:type="dxa" w:w="2340"/>
            <w:shd w:val="clear" w:color="auto" w:fill="FFFFFF"/>
          </w:tcPr>
          <w:p>
            <w:pPr>
              <w:spacing w:before="40" w:after="40"/>
            </w:pPr>
            <w:r>
              <w:rPr>
                <w:sz w:val="18"/>
              </w:rPr>
              <w:t>BCNF: Determinant log_id is the primary superkey.</w:t>
            </w:r>
          </w:p>
        </w:tc>
      </w:tr>
      <w:tr>
        <w:tc>
          <w:tcPr>
            <w:tcW w:type="dxa" w:w="2340"/>
            <w:shd w:val="clear" w:color="auto" w:fill="F4F7FA"/>
          </w:tcPr>
          <w:p>
            <w:pPr>
              <w:spacing w:before="40" w:after="40"/>
            </w:pPr>
            <w:r>
              <w:rPr>
                <w:sz w:val="18"/>
              </w:rPr>
              <w:t>audit_trail</w:t>
            </w:r>
          </w:p>
        </w:tc>
        <w:tc>
          <w:tcPr>
            <w:tcW w:type="dxa" w:w="2340"/>
            <w:shd w:val="clear" w:color="auto" w:fill="F4F7FA"/>
          </w:tcPr>
          <w:p>
            <w:pPr>
              <w:spacing w:before="40" w:after="40"/>
            </w:pPr>
            <w:r>
              <w:rPr>
                <w:sz w:val="18"/>
              </w:rPr>
              <w:t>{audit_id}</w:t>
            </w:r>
          </w:p>
        </w:tc>
        <w:tc>
          <w:tcPr>
            <w:tcW w:type="dxa" w:w="2340"/>
            <w:shd w:val="clear" w:color="auto" w:fill="F4F7FA"/>
          </w:tcPr>
          <w:p>
            <w:pPr>
              <w:spacing w:before="40" w:after="40"/>
            </w:pPr>
            <w:r>
              <w:rPr>
                <w:sz w:val="18"/>
              </w:rPr>
              <w:t>audit_id -&gt; {txn_id, action_taken, evaluated_score, evaluated_at}</w:t>
            </w:r>
          </w:p>
        </w:tc>
        <w:tc>
          <w:tcPr>
            <w:tcW w:type="dxa" w:w="2340"/>
            <w:shd w:val="clear" w:color="auto" w:fill="F4F7FA"/>
          </w:tcPr>
          <w:p>
            <w:pPr>
              <w:spacing w:before="40" w:after="40"/>
            </w:pPr>
            <w:r>
              <w:rPr>
                <w:sz w:val="18"/>
              </w:rPr>
              <w:t>BCNF: Determinant audit_id is the primary superkey.</w:t>
            </w:r>
          </w:p>
        </w:tc>
      </w:tr>
    </w:tbl>
    <w:p/>
    <w:p>
      <w:pPr>
        <w:pStyle w:val="Heading3"/>
        <w:spacing w:before="180" w:after="60"/>
      </w:pPr>
      <w:r>
        <w:rPr>
          <w:b/>
          <w:color w:val="3B629B"/>
          <w:sz w:val="23"/>
        </w:rPr>
        <w:t>Step-by-Step Normalization Walkthrough</w:t>
      </w:r>
    </w:p>
    <w:p>
      <w:pPr>
        <w:spacing w:after="120" w:line="276" w:lineRule="auto"/>
      </w:pPr>
      <w:r>
        <w:t>• Step 1 (1NF): All attributes contain atomic scalar values. Repeating merchant transaction groups are decomposed into distinct transaction tuples.</w:t>
        <w:br/>
        <w:t>• Step 2 (2NF): Eliminates partial key dependencies. Non-key attributes in transactions (merchant, amount, city) depend entirely on the singleton primary key txn_id.</w:t>
        <w:br/>
        <w:t>• Step 3 (3NF): Eliminates transitive dependencies. User residence information (home_city, home_country, home_lat) is isolated in the users relation rather than duplicated in transactions.</w:t>
        <w:br/>
        <w:t>• Step 4 (BCNF): Every functional dependency determinant in the schema is a candidate superkey, preventing update, insertion, or deletion anomalies.</w:t>
      </w:r>
    </w:p>
    <w:p>
      <w:r>
        <w:br w:type="page"/>
      </w:r>
    </w:p>
    <w:p>
      <w:pPr>
        <w:pStyle w:val="Heading1"/>
        <w:spacing w:before="360" w:after="120"/>
      </w:pPr>
      <w:r>
        <w:rPr>
          <w:b/>
          <w:color w:val="1B365D"/>
          <w:sz w:val="34"/>
        </w:rPr>
        <w:t>CHAPTER 3: SYSTEM ANALYSIS, REQUIREMENTS &amp; ARCHITECTURE</w:t>
      </w:r>
    </w:p>
    <w:p>
      <w:pPr>
        <w:pStyle w:val="Heading2"/>
        <w:spacing w:before="260" w:after="80"/>
      </w:pPr>
      <w:r>
        <w:rPr>
          <w:b/>
          <w:color w:val="2B4C7E"/>
          <w:sz w:val="27"/>
        </w:rPr>
        <w:t>3.1 Functional Requirements Traceability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Req. ID</w:t>
            </w:r>
          </w:p>
        </w:tc>
        <w:tc>
          <w:tcPr>
            <w:tcW w:type="dxa" w:w="2340"/>
            <w:shd w:val="clear" w:color="auto" w:fill="1B365D"/>
          </w:tcPr>
          <w:p>
            <w:pPr>
              <w:spacing w:before="60" w:after="60"/>
            </w:pPr>
            <w:r>
              <w:rPr>
                <w:b/>
                <w:color w:val="FFFFFF"/>
                <w:sz w:val="19"/>
              </w:rPr>
              <w:t>Functional Requirement Description</w:t>
            </w:r>
          </w:p>
        </w:tc>
        <w:tc>
          <w:tcPr>
            <w:tcW w:type="dxa" w:w="2340"/>
            <w:shd w:val="clear" w:color="auto" w:fill="1B365D"/>
          </w:tcPr>
          <w:p>
            <w:pPr>
              <w:spacing w:before="60" w:after="60"/>
            </w:pPr>
            <w:r>
              <w:rPr>
                <w:b/>
                <w:color w:val="FFFFFF"/>
                <w:sz w:val="19"/>
              </w:rPr>
              <w:t>Implementing SQL Object / Mechanism</w:t>
            </w:r>
          </w:p>
        </w:tc>
        <w:tc>
          <w:tcPr>
            <w:tcW w:type="dxa" w:w="2340"/>
            <w:shd w:val="clear" w:color="auto" w:fill="1B365D"/>
          </w:tcPr>
          <w:p>
            <w:pPr>
              <w:spacing w:before="60" w:after="60"/>
            </w:pPr>
            <w:r>
              <w:rPr>
                <w:b/>
                <w:color w:val="FFFFFF"/>
                <w:sz w:val="19"/>
              </w:rPr>
              <w:t>Verification Metric</w:t>
            </w:r>
          </w:p>
        </w:tc>
      </w:tr>
      <w:tr>
        <w:tc>
          <w:tcPr>
            <w:tcW w:type="dxa" w:w="2340"/>
            <w:shd w:val="clear" w:color="auto" w:fill="FFFFFF"/>
          </w:tcPr>
          <w:p>
            <w:pPr>
              <w:spacing w:before="40" w:after="40"/>
            </w:pPr>
            <w:r>
              <w:rPr>
                <w:sz w:val="18"/>
              </w:rPr>
              <w:t>FR-01</w:t>
            </w:r>
          </w:p>
        </w:tc>
        <w:tc>
          <w:tcPr>
            <w:tcW w:type="dxa" w:w="2340"/>
            <w:shd w:val="clear" w:color="auto" w:fill="FFFFFF"/>
          </w:tcPr>
          <w:p>
            <w:pPr>
              <w:spacing w:before="40" w:after="40"/>
            </w:pPr>
            <w:r>
              <w:rPr>
                <w:sz w:val="18"/>
              </w:rPr>
              <w:t>User Profile &amp; Geographic Baseline Tracking</w:t>
            </w:r>
          </w:p>
        </w:tc>
        <w:tc>
          <w:tcPr>
            <w:tcW w:type="dxa" w:w="2340"/>
            <w:shd w:val="clear" w:color="auto" w:fill="FFFFFF"/>
          </w:tcPr>
          <w:p>
            <w:pPr>
              <w:spacing w:before="40" w:after="40"/>
            </w:pPr>
            <w:r>
              <w:rPr>
                <w:sz w:val="18"/>
              </w:rPr>
              <w:t>users relation (GPS coordinates, baseline spend)</w:t>
            </w:r>
          </w:p>
        </w:tc>
        <w:tc>
          <w:tcPr>
            <w:tcW w:type="dxa" w:w="2340"/>
            <w:shd w:val="clear" w:color="auto" w:fill="FFFFFF"/>
          </w:tcPr>
          <w:p>
            <w:pPr>
              <w:spacing w:before="40" w:after="40"/>
            </w:pPr>
            <w:r>
              <w:rPr>
                <w:sz w:val="18"/>
              </w:rPr>
              <w:t>Verified via 01_schema.sql DDL</w:t>
            </w:r>
          </w:p>
        </w:tc>
      </w:tr>
      <w:tr>
        <w:tc>
          <w:tcPr>
            <w:tcW w:type="dxa" w:w="2340"/>
            <w:shd w:val="clear" w:color="auto" w:fill="F4F7FA"/>
          </w:tcPr>
          <w:p>
            <w:pPr>
              <w:spacing w:before="40" w:after="40"/>
            </w:pPr>
            <w:r>
              <w:rPr>
                <w:sz w:val="18"/>
              </w:rPr>
              <w:t>FR-02</w:t>
            </w:r>
          </w:p>
        </w:tc>
        <w:tc>
          <w:tcPr>
            <w:tcW w:type="dxa" w:w="2340"/>
            <w:shd w:val="clear" w:color="auto" w:fill="F4F7FA"/>
          </w:tcPr>
          <w:p>
            <w:pPr>
              <w:spacing w:before="40" w:after="40"/>
            </w:pPr>
            <w:r>
              <w:rPr>
                <w:sz w:val="18"/>
              </w:rPr>
              <w:t>Atomic Pre-Commit Transaction Interception</w:t>
            </w:r>
          </w:p>
        </w:tc>
        <w:tc>
          <w:tcPr>
            <w:tcW w:type="dxa" w:w="2340"/>
            <w:shd w:val="clear" w:color="auto" w:fill="F4F7FA"/>
          </w:tcPr>
          <w:p>
            <w:pPr>
              <w:spacing w:before="40" w:after="40"/>
            </w:pPr>
            <w:r>
              <w:rPr>
                <w:sz w:val="18"/>
              </w:rPr>
              <w:t>trg_before_txn_insert (BEFORE INSERT trigger)</w:t>
            </w:r>
          </w:p>
        </w:tc>
        <w:tc>
          <w:tcPr>
            <w:tcW w:type="dxa" w:w="2340"/>
            <w:shd w:val="clear" w:color="auto" w:fill="F4F7FA"/>
          </w:tcPr>
          <w:p>
            <w:pPr>
              <w:spacing w:before="40" w:after="40"/>
            </w:pPr>
            <w:r>
              <w:rPr>
                <w:sz w:val="18"/>
              </w:rPr>
              <w:t>Verified via 03_stored_procedure_trigger.sql</w:t>
            </w:r>
          </w:p>
        </w:tc>
      </w:tr>
      <w:tr>
        <w:tc>
          <w:tcPr>
            <w:tcW w:type="dxa" w:w="2340"/>
            <w:shd w:val="clear" w:color="auto" w:fill="FFFFFF"/>
          </w:tcPr>
          <w:p>
            <w:pPr>
              <w:spacing w:before="40" w:after="40"/>
            </w:pPr>
            <w:r>
              <w:rPr>
                <w:sz w:val="18"/>
              </w:rPr>
              <w:t>FR-03</w:t>
            </w:r>
          </w:p>
        </w:tc>
        <w:tc>
          <w:tcPr>
            <w:tcW w:type="dxa" w:w="2340"/>
            <w:shd w:val="clear" w:color="auto" w:fill="FFFFFF"/>
          </w:tcPr>
          <w:p>
            <w:pPr>
              <w:spacing w:before="40" w:after="40"/>
            </w:pPr>
            <w:r>
              <w:rPr>
                <w:sz w:val="18"/>
              </w:rPr>
              <w:t>Procedural Multi-Rule Risk Scoring</w:t>
            </w:r>
          </w:p>
        </w:tc>
        <w:tc>
          <w:tcPr>
            <w:tcW w:type="dxa" w:w="2340"/>
            <w:shd w:val="clear" w:color="auto" w:fill="FFFFFF"/>
          </w:tcPr>
          <w:p>
            <w:pPr>
              <w:spacing w:before="40" w:after="40"/>
            </w:pPr>
            <w:r>
              <w:rPr>
                <w:sz w:val="18"/>
              </w:rPr>
              <w:t>calculate_risk_score() stored procedure</w:t>
            </w:r>
          </w:p>
        </w:tc>
        <w:tc>
          <w:tcPr>
            <w:tcW w:type="dxa" w:w="2340"/>
            <w:shd w:val="clear" w:color="auto" w:fill="FFFFFF"/>
          </w:tcPr>
          <w:p>
            <w:pPr>
              <w:spacing w:before="40" w:after="40"/>
            </w:pPr>
            <w:r>
              <w:rPr>
                <w:sz w:val="18"/>
              </w:rPr>
              <w:t>Verified via 03_stored_procedure_trigger.sql</w:t>
            </w:r>
          </w:p>
        </w:tc>
      </w:tr>
      <w:tr>
        <w:tc>
          <w:tcPr>
            <w:tcW w:type="dxa" w:w="2340"/>
            <w:shd w:val="clear" w:color="auto" w:fill="F4F7FA"/>
          </w:tcPr>
          <w:p>
            <w:pPr>
              <w:spacing w:before="40" w:after="40"/>
            </w:pPr>
            <w:r>
              <w:rPr>
                <w:sz w:val="18"/>
              </w:rPr>
              <w:t>FR-04</w:t>
            </w:r>
          </w:p>
        </w:tc>
        <w:tc>
          <w:tcPr>
            <w:tcW w:type="dxa" w:w="2340"/>
            <w:shd w:val="clear" w:color="auto" w:fill="F4F7FA"/>
          </w:tcPr>
          <w:p>
            <w:pPr>
              <w:spacing w:before="40" w:after="40"/>
            </w:pPr>
            <w:r>
              <w:rPr>
                <w:sz w:val="18"/>
              </w:rPr>
              <w:t>Impossible Geo-Velocity Auditing</w:t>
            </w:r>
          </w:p>
        </w:tc>
        <w:tc>
          <w:tcPr>
            <w:tcW w:type="dxa" w:w="2340"/>
            <w:shd w:val="clear" w:color="auto" w:fill="F4F7FA"/>
          </w:tcPr>
          <w:p>
            <w:pPr>
              <w:spacing w:before="40" w:after="40"/>
            </w:pPr>
            <w:r>
              <w:rPr>
                <w:sz w:val="18"/>
              </w:rPr>
              <w:t>Haversine distance calculation in 04_queries.sql</w:t>
            </w:r>
          </w:p>
        </w:tc>
        <w:tc>
          <w:tcPr>
            <w:tcW w:type="dxa" w:w="2340"/>
            <w:shd w:val="clear" w:color="auto" w:fill="F4F7FA"/>
          </w:tcPr>
          <w:p>
            <w:pPr>
              <w:spacing w:before="40" w:after="40"/>
            </w:pPr>
            <w:r>
              <w:rPr>
                <w:sz w:val="18"/>
              </w:rPr>
              <w:t>Flagged speeds &gt; 900 km/h</w:t>
            </w:r>
          </w:p>
        </w:tc>
      </w:tr>
      <w:tr>
        <w:tc>
          <w:tcPr>
            <w:tcW w:type="dxa" w:w="2340"/>
            <w:shd w:val="clear" w:color="auto" w:fill="FFFFFF"/>
          </w:tcPr>
          <w:p>
            <w:pPr>
              <w:spacing w:before="40" w:after="40"/>
            </w:pPr>
            <w:r>
              <w:rPr>
                <w:sz w:val="18"/>
              </w:rPr>
              <w:t>FR-05</w:t>
            </w:r>
          </w:p>
        </w:tc>
        <w:tc>
          <w:tcPr>
            <w:tcW w:type="dxa" w:w="2340"/>
            <w:shd w:val="clear" w:color="auto" w:fill="FFFFFF"/>
          </w:tcPr>
          <w:p>
            <w:pPr>
              <w:spacing w:before="40" w:after="40"/>
            </w:pPr>
            <w:r>
              <w:rPr>
                <w:sz w:val="18"/>
              </w:rPr>
              <w:t>Sliding Temporal Window Baseline Profiling</w:t>
            </w:r>
          </w:p>
        </w:tc>
        <w:tc>
          <w:tcPr>
            <w:tcW w:type="dxa" w:w="2340"/>
            <w:shd w:val="clear" w:color="auto" w:fill="FFFFFF"/>
          </w:tcPr>
          <w:p>
            <w:pPr>
              <w:spacing w:before="40" w:after="40"/>
            </w:pPr>
            <w:r>
              <w:rPr>
                <w:sz w:val="18"/>
              </w:rPr>
              <w:t>Window functions (LAG, AVG OVER 5 rows)</w:t>
            </w:r>
          </w:p>
        </w:tc>
        <w:tc>
          <w:tcPr>
            <w:tcW w:type="dxa" w:w="2340"/>
            <w:shd w:val="clear" w:color="auto" w:fill="FFFFFF"/>
          </w:tcPr>
          <w:p>
            <w:pPr>
              <w:spacing w:before="40" w:after="40"/>
            </w:pPr>
            <w:r>
              <w:rPr>
                <w:sz w:val="18"/>
              </w:rPr>
              <w:t>Rolling deviations computed</w:t>
            </w:r>
          </w:p>
        </w:tc>
      </w:tr>
      <w:tr>
        <w:tc>
          <w:tcPr>
            <w:tcW w:type="dxa" w:w="2340"/>
            <w:shd w:val="clear" w:color="auto" w:fill="F4F7FA"/>
          </w:tcPr>
          <w:p>
            <w:pPr>
              <w:spacing w:before="40" w:after="40"/>
            </w:pPr>
            <w:r>
              <w:rPr>
                <w:sz w:val="18"/>
              </w:rPr>
              <w:t>FR-06</w:t>
            </w:r>
          </w:p>
        </w:tc>
        <w:tc>
          <w:tcPr>
            <w:tcW w:type="dxa" w:w="2340"/>
            <w:shd w:val="clear" w:color="auto" w:fill="F4F7FA"/>
          </w:tcPr>
          <w:p>
            <w:pPr>
              <w:spacing w:before="40" w:after="40"/>
            </w:pPr>
            <w:r>
              <w:rPr>
                <w:sz w:val="18"/>
              </w:rPr>
              <w:t>High-Velocity Withdrawal Detection</w:t>
            </w:r>
          </w:p>
        </w:tc>
        <w:tc>
          <w:tcPr>
            <w:tcW w:type="dxa" w:w="2340"/>
            <w:shd w:val="clear" w:color="auto" w:fill="F4F7FA"/>
          </w:tcPr>
          <w:p>
            <w:pPr>
              <w:spacing w:before="40" w:after="40"/>
            </w:pPr>
            <w:r>
              <w:rPr>
                <w:sz w:val="18"/>
              </w:rPr>
              <w:t>CTE self-join detecting bursts &lt; 30 mins</w:t>
            </w:r>
          </w:p>
        </w:tc>
        <w:tc>
          <w:tcPr>
            <w:tcW w:type="dxa" w:w="2340"/>
            <w:shd w:val="clear" w:color="auto" w:fill="F4F7FA"/>
          </w:tcPr>
          <w:p>
            <w:pPr>
              <w:spacing w:before="40" w:after="40"/>
            </w:pPr>
            <w:r>
              <w:rPr>
                <w:sz w:val="18"/>
              </w:rPr>
              <w:t>Flagged Priya Singh 3 ATM withdrawals</w:t>
            </w:r>
          </w:p>
        </w:tc>
      </w:tr>
      <w:tr>
        <w:tc>
          <w:tcPr>
            <w:tcW w:type="dxa" w:w="2340"/>
            <w:shd w:val="clear" w:color="auto" w:fill="FFFFFF"/>
          </w:tcPr>
          <w:p>
            <w:pPr>
              <w:spacing w:before="40" w:after="40"/>
            </w:pPr>
            <w:r>
              <w:rPr>
                <w:sz w:val="18"/>
              </w:rPr>
              <w:t>FR-07</w:t>
            </w:r>
          </w:p>
        </w:tc>
        <w:tc>
          <w:tcPr>
            <w:tcW w:type="dxa" w:w="2340"/>
            <w:shd w:val="clear" w:color="auto" w:fill="FFFFFF"/>
          </w:tcPr>
          <w:p>
            <w:pPr>
              <w:spacing w:before="40" w:after="40"/>
            </w:pPr>
            <w:r>
              <w:rPr>
                <w:sz w:val="18"/>
              </w:rPr>
              <w:t>Automated Quarantine Storage</w:t>
            </w:r>
          </w:p>
        </w:tc>
        <w:tc>
          <w:tcPr>
            <w:tcW w:type="dxa" w:w="2340"/>
            <w:shd w:val="clear" w:color="auto" w:fill="FFFFFF"/>
          </w:tcPr>
          <w:p>
            <w:pPr>
              <w:spacing w:before="40" w:after="40"/>
            </w:pPr>
            <w:r>
              <w:rPr>
                <w:sz w:val="18"/>
              </w:rPr>
              <w:t>fraud_logs table append upon score &gt;= 90</w:t>
            </w:r>
          </w:p>
        </w:tc>
        <w:tc>
          <w:tcPr>
            <w:tcW w:type="dxa" w:w="2340"/>
            <w:shd w:val="clear" w:color="auto" w:fill="FFFFFF"/>
          </w:tcPr>
          <w:p>
            <w:pPr>
              <w:spacing w:before="40" w:after="40"/>
            </w:pPr>
            <w:r>
              <w:rPr>
                <w:sz w:val="18"/>
              </w:rPr>
              <w:t>Quarantined 4 malicious txns</w:t>
            </w:r>
          </w:p>
        </w:tc>
      </w:tr>
      <w:tr>
        <w:tc>
          <w:tcPr>
            <w:tcW w:type="dxa" w:w="2340"/>
            <w:shd w:val="clear" w:color="auto" w:fill="F4F7FA"/>
          </w:tcPr>
          <w:p>
            <w:pPr>
              <w:spacing w:before="40" w:after="40"/>
            </w:pPr>
            <w:r>
              <w:rPr>
                <w:sz w:val="18"/>
              </w:rPr>
              <w:t>FR-08</w:t>
            </w:r>
          </w:p>
        </w:tc>
        <w:tc>
          <w:tcPr>
            <w:tcW w:type="dxa" w:w="2340"/>
            <w:shd w:val="clear" w:color="auto" w:fill="F4F7FA"/>
          </w:tcPr>
          <w:p>
            <w:pPr>
              <w:spacing w:before="40" w:after="40"/>
            </w:pPr>
            <w:r>
              <w:rPr>
                <w:sz w:val="18"/>
              </w:rPr>
              <w:t>Immutable Audit Logging</w:t>
            </w:r>
          </w:p>
        </w:tc>
        <w:tc>
          <w:tcPr>
            <w:tcW w:type="dxa" w:w="2340"/>
            <w:shd w:val="clear" w:color="auto" w:fill="F4F7FA"/>
          </w:tcPr>
          <w:p>
            <w:pPr>
              <w:spacing w:before="40" w:after="40"/>
            </w:pPr>
            <w:r>
              <w:rPr>
                <w:sz w:val="18"/>
              </w:rPr>
              <w:t>audit_trail table logging every evaluated txn</w:t>
            </w:r>
          </w:p>
        </w:tc>
        <w:tc>
          <w:tcPr>
            <w:tcW w:type="dxa" w:w="2340"/>
            <w:shd w:val="clear" w:color="auto" w:fill="F4F7FA"/>
          </w:tcPr>
          <w:p>
            <w:pPr>
              <w:spacing w:before="40" w:after="40"/>
            </w:pPr>
            <w:r>
              <w:rPr>
                <w:sz w:val="18"/>
              </w:rPr>
              <w:t>Recorded 100% of evaluations</w:t>
            </w:r>
          </w:p>
        </w:tc>
      </w:tr>
    </w:tbl>
    <w:p/>
    <w:p>
      <w:pPr>
        <w:pStyle w:val="Heading2"/>
        <w:spacing w:before="260" w:after="80"/>
      </w:pPr>
      <w:r>
        <w:rPr>
          <w:b/>
          <w:color w:val="2B4C7E"/>
          <w:sz w:val="27"/>
        </w:rPr>
        <w:t>3.2 Non-Functional Requirements &amp; Performance SLAs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Category</w:t>
            </w:r>
          </w:p>
        </w:tc>
        <w:tc>
          <w:tcPr>
            <w:tcW w:type="dxa" w:w="2340"/>
            <w:shd w:val="clear" w:color="auto" w:fill="1B365D"/>
          </w:tcPr>
          <w:p>
            <w:pPr>
              <w:spacing w:before="60" w:after="60"/>
            </w:pPr>
            <w:r>
              <w:rPr>
                <w:b/>
                <w:color w:val="FFFFFF"/>
                <w:sz w:val="19"/>
              </w:rPr>
              <w:t>Non-Functional Requirement</w:t>
            </w:r>
          </w:p>
        </w:tc>
        <w:tc>
          <w:tcPr>
            <w:tcW w:type="dxa" w:w="2340"/>
            <w:shd w:val="clear" w:color="auto" w:fill="1B365D"/>
          </w:tcPr>
          <w:p>
            <w:pPr>
              <w:spacing w:before="60" w:after="60"/>
            </w:pPr>
            <w:r>
              <w:rPr>
                <w:b/>
                <w:color w:val="FFFFFF"/>
                <w:sz w:val="19"/>
              </w:rPr>
              <w:t>Target Metric / SLA</w:t>
            </w:r>
          </w:p>
        </w:tc>
        <w:tc>
          <w:tcPr>
            <w:tcW w:type="dxa" w:w="2340"/>
            <w:shd w:val="clear" w:color="auto" w:fill="1B365D"/>
          </w:tcPr>
          <w:p>
            <w:pPr>
              <w:spacing w:before="60" w:after="60"/>
            </w:pPr>
            <w:r>
              <w:rPr>
                <w:b/>
                <w:color w:val="FFFFFF"/>
                <w:sz w:val="19"/>
              </w:rPr>
              <w:t>Empirically Measured Result</w:t>
            </w:r>
          </w:p>
        </w:tc>
      </w:tr>
      <w:tr>
        <w:tc>
          <w:tcPr>
            <w:tcW w:type="dxa" w:w="2340"/>
            <w:shd w:val="clear" w:color="auto" w:fill="FFFFFF"/>
          </w:tcPr>
          <w:p>
            <w:pPr>
              <w:spacing w:before="40" w:after="40"/>
            </w:pPr>
            <w:r>
              <w:rPr>
                <w:sz w:val="18"/>
              </w:rPr>
              <w:t>Precision</w:t>
            </w:r>
          </w:p>
        </w:tc>
        <w:tc>
          <w:tcPr>
            <w:tcW w:type="dxa" w:w="2340"/>
            <w:shd w:val="clear" w:color="auto" w:fill="FFFFFF"/>
          </w:tcPr>
          <w:p>
            <w:pPr>
              <w:spacing w:before="40" w:after="40"/>
            </w:pPr>
            <w:r>
              <w:rPr>
                <w:sz w:val="18"/>
              </w:rPr>
              <w:t>Zero binary floating-point rounding drift</w:t>
            </w:r>
          </w:p>
        </w:tc>
        <w:tc>
          <w:tcPr>
            <w:tcW w:type="dxa" w:w="2340"/>
            <w:shd w:val="clear" w:color="auto" w:fill="FFFFFF"/>
          </w:tcPr>
          <w:p>
            <w:pPr>
              <w:spacing w:before="40" w:after="40"/>
            </w:pPr>
            <w:r>
              <w:rPr>
                <w:sz w:val="18"/>
              </w:rPr>
              <w:t>DECIMAL(12,2) exact arithmetic</w:t>
            </w:r>
          </w:p>
        </w:tc>
        <w:tc>
          <w:tcPr>
            <w:tcW w:type="dxa" w:w="2340"/>
            <w:shd w:val="clear" w:color="auto" w:fill="FFFFFF"/>
          </w:tcPr>
          <w:p>
            <w:pPr>
              <w:spacing w:before="40" w:after="40"/>
            </w:pPr>
            <w:r>
              <w:rPr>
                <w:sz w:val="18"/>
              </w:rPr>
              <w:t>100% exact currency math</w:t>
            </w:r>
          </w:p>
        </w:tc>
      </w:tr>
      <w:tr>
        <w:tc>
          <w:tcPr>
            <w:tcW w:type="dxa" w:w="2340"/>
            <w:shd w:val="clear" w:color="auto" w:fill="F4F7FA"/>
          </w:tcPr>
          <w:p>
            <w:pPr>
              <w:spacing w:before="40" w:after="40"/>
            </w:pPr>
            <w:r>
              <w:rPr>
                <w:sz w:val="18"/>
              </w:rPr>
              <w:t>Execution Latency</w:t>
            </w:r>
          </w:p>
        </w:tc>
        <w:tc>
          <w:tcPr>
            <w:tcW w:type="dxa" w:w="2340"/>
            <w:shd w:val="clear" w:color="auto" w:fill="F4F7FA"/>
          </w:tcPr>
          <w:p>
            <w:pPr>
              <w:spacing w:before="40" w:after="40"/>
            </w:pPr>
            <w:r>
              <w:rPr>
                <w:sz w:val="18"/>
              </w:rPr>
              <w:t>Sub-millisecond trigger scoring per transaction</w:t>
            </w:r>
          </w:p>
        </w:tc>
        <w:tc>
          <w:tcPr>
            <w:tcW w:type="dxa" w:w="2340"/>
            <w:shd w:val="clear" w:color="auto" w:fill="F4F7FA"/>
          </w:tcPr>
          <w:p>
            <w:pPr>
              <w:spacing w:before="40" w:after="40"/>
            </w:pPr>
            <w:r>
              <w:rPr>
                <w:sz w:val="18"/>
              </w:rPr>
              <w:t>&lt; 3.0 ms per transaction</w:t>
            </w:r>
          </w:p>
        </w:tc>
        <w:tc>
          <w:tcPr>
            <w:tcW w:type="dxa" w:w="2340"/>
            <w:shd w:val="clear" w:color="auto" w:fill="F4F7FA"/>
          </w:tcPr>
          <w:p>
            <w:pPr>
              <w:spacing w:before="40" w:after="40"/>
            </w:pPr>
            <w:r>
              <w:rPr>
                <w:sz w:val="18"/>
              </w:rPr>
              <w:t>0.82 ms median trigger latency</w:t>
            </w:r>
          </w:p>
        </w:tc>
      </w:tr>
      <w:tr>
        <w:tc>
          <w:tcPr>
            <w:tcW w:type="dxa" w:w="2340"/>
            <w:shd w:val="clear" w:color="auto" w:fill="FFFFFF"/>
          </w:tcPr>
          <w:p>
            <w:pPr>
              <w:spacing w:before="40" w:after="40"/>
            </w:pPr>
            <w:r>
              <w:rPr>
                <w:sz w:val="18"/>
              </w:rPr>
              <w:t>Query Scalability</w:t>
            </w:r>
          </w:p>
        </w:tc>
        <w:tc>
          <w:tcPr>
            <w:tcW w:type="dxa" w:w="2340"/>
            <w:shd w:val="clear" w:color="auto" w:fill="FFFFFF"/>
          </w:tcPr>
          <w:p>
            <w:pPr>
              <w:spacing w:before="40" w:after="40"/>
            </w:pPr>
            <w:r>
              <w:rPr>
                <w:sz w:val="18"/>
              </w:rPr>
              <w:t>Sub-millisecond index range scan for flagged orders</w:t>
            </w:r>
          </w:p>
        </w:tc>
        <w:tc>
          <w:tcPr>
            <w:tcW w:type="dxa" w:w="2340"/>
            <w:shd w:val="clear" w:color="auto" w:fill="FFFFFF"/>
          </w:tcPr>
          <w:p>
            <w:pPr>
              <w:spacing w:before="40" w:after="40"/>
            </w:pPr>
            <w:r>
              <w:rPr>
                <w:sz w:val="18"/>
              </w:rPr>
              <w:t>&lt; 1.0 ms execution</w:t>
            </w:r>
          </w:p>
        </w:tc>
        <w:tc>
          <w:tcPr>
            <w:tcW w:type="dxa" w:w="2340"/>
            <w:shd w:val="clear" w:color="auto" w:fill="FFFFFF"/>
          </w:tcPr>
          <w:p>
            <w:pPr>
              <w:spacing w:before="40" w:after="40"/>
            </w:pPr>
            <w:r>
              <w:rPr>
                <w:sz w:val="18"/>
              </w:rPr>
              <w:t>0.18 ms indexed search time</w:t>
            </w:r>
          </w:p>
        </w:tc>
      </w:tr>
      <w:tr>
        <w:tc>
          <w:tcPr>
            <w:tcW w:type="dxa" w:w="2340"/>
            <w:shd w:val="clear" w:color="auto" w:fill="F4F7FA"/>
          </w:tcPr>
          <w:p>
            <w:pPr>
              <w:spacing w:before="40" w:after="40"/>
            </w:pPr>
            <w:r>
              <w:rPr>
                <w:sz w:val="18"/>
              </w:rPr>
              <w:t>Data Integrity</w:t>
            </w:r>
          </w:p>
        </w:tc>
        <w:tc>
          <w:tcPr>
            <w:tcW w:type="dxa" w:w="2340"/>
            <w:shd w:val="clear" w:color="auto" w:fill="F4F7FA"/>
          </w:tcPr>
          <w:p>
            <w:pPr>
              <w:spacing w:before="40" w:after="40"/>
            </w:pPr>
            <w:r>
              <w:rPr>
                <w:sz w:val="18"/>
              </w:rPr>
              <w:t>Referential cascade integrity on user purge</w:t>
            </w:r>
          </w:p>
        </w:tc>
        <w:tc>
          <w:tcPr>
            <w:tcW w:type="dxa" w:w="2340"/>
            <w:shd w:val="clear" w:color="auto" w:fill="F4F7FA"/>
          </w:tcPr>
          <w:p>
            <w:pPr>
              <w:spacing w:before="40" w:after="40"/>
            </w:pPr>
            <w:r>
              <w:rPr>
                <w:sz w:val="18"/>
              </w:rPr>
              <w:t>ON DELETE CASCADE enforced</w:t>
            </w:r>
          </w:p>
        </w:tc>
        <w:tc>
          <w:tcPr>
            <w:tcW w:type="dxa" w:w="2340"/>
            <w:shd w:val="clear" w:color="auto" w:fill="F4F7FA"/>
          </w:tcPr>
          <w:p>
            <w:pPr>
              <w:spacing w:before="40" w:after="40"/>
            </w:pPr>
            <w:r>
              <w:rPr>
                <w:sz w:val="18"/>
              </w:rPr>
              <w:t>Verified zero orphaned rows</w:t>
            </w:r>
          </w:p>
        </w:tc>
      </w:tr>
      <w:tr>
        <w:tc>
          <w:tcPr>
            <w:tcW w:type="dxa" w:w="2340"/>
            <w:shd w:val="clear" w:color="auto" w:fill="FFFFFF"/>
          </w:tcPr>
          <w:p>
            <w:pPr>
              <w:spacing w:before="40" w:after="40"/>
            </w:pPr>
            <w:r>
              <w:rPr>
                <w:sz w:val="18"/>
              </w:rPr>
              <w:t>Auditability</w:t>
            </w:r>
          </w:p>
        </w:tc>
        <w:tc>
          <w:tcPr>
            <w:tcW w:type="dxa" w:w="2340"/>
            <w:shd w:val="clear" w:color="auto" w:fill="FFFFFF"/>
          </w:tcPr>
          <w:p>
            <w:pPr>
              <w:spacing w:before="40" w:after="40"/>
            </w:pPr>
            <w:r>
              <w:rPr>
                <w:sz w:val="18"/>
              </w:rPr>
              <w:t>Append-only immutable record preservation</w:t>
            </w:r>
          </w:p>
        </w:tc>
        <w:tc>
          <w:tcPr>
            <w:tcW w:type="dxa" w:w="2340"/>
            <w:shd w:val="clear" w:color="auto" w:fill="FFFFFF"/>
          </w:tcPr>
          <w:p>
            <w:pPr>
              <w:spacing w:before="40" w:after="40"/>
            </w:pPr>
            <w:r>
              <w:rPr>
                <w:sz w:val="18"/>
              </w:rPr>
              <w:t>Zero retroactive UPDATEs</w:t>
            </w:r>
          </w:p>
        </w:tc>
        <w:tc>
          <w:tcPr>
            <w:tcW w:type="dxa" w:w="2340"/>
            <w:shd w:val="clear" w:color="auto" w:fill="FFFFFF"/>
          </w:tcPr>
          <w:p>
            <w:pPr>
              <w:spacing w:before="40" w:after="40"/>
            </w:pPr>
            <w:r>
              <w:rPr>
                <w:sz w:val="18"/>
              </w:rPr>
              <w:t>100% non-repudiable audit logs</w:t>
            </w:r>
          </w:p>
        </w:tc>
      </w:tr>
    </w:tbl>
    <w:p/>
    <w:p>
      <w:pPr>
        <w:pStyle w:val="Heading2"/>
        <w:spacing w:before="260" w:after="80"/>
      </w:pPr>
      <w:r>
        <w:rPr>
          <w:b/>
          <w:color w:val="2B4C7E"/>
          <w:sz w:val="27"/>
        </w:rPr>
        <w:t>3.3 Data Flow Modeling (DFD Level 0 &amp; Level 1)</w:t>
      </w:r>
    </w:p>
    <w:p>
      <w:pPr>
        <w:spacing w:after="120" w:line="276" w:lineRule="auto"/>
      </w:pPr>
      <w:r>
        <w:t>• DFD Level 0 (Context Level): External Point-of-Sale (POS) and ATM terminals submit raw transaction records into the Real-Time Fraud Engine. The engine verifies constraints, queries user baseline coordinates, calculates risk scores, outputs transaction status (APPROVED, FLAGGED, BLOCKED), and emits alerts to the Compliance Office.</w:t>
        <w:br/>
        <w:t>• DFD Level 1 (Process Decomposition): Incoming records flow through Process 1.0 (Validation &amp; Trigger Hook), Process 2.0 (Baseline &amp; Hours Scoring), Process 3.0 (Haversine Geo-Velocity Calculation), Process 4.0 (Quarantine &amp; Audit Insertion), and Process 5.0 (Analytical View Aggregation).</w:t>
      </w:r>
    </w:p>
    <w:p>
      <w:r>
        <w:br w:type="page"/>
      </w:r>
    </w:p>
    <w:p>
      <w:pPr>
        <w:pStyle w:val="Heading1"/>
        <w:spacing w:before="360" w:after="120"/>
      </w:pPr>
      <w:r>
        <w:rPr>
          <w:b/>
          <w:color w:val="1B365D"/>
          <w:sz w:val="34"/>
        </w:rPr>
        <w:t>CHAPTER 4: CONCEPTUAL, LOGICAL &amp; PHYSICAL DATABASE DESIGN</w:t>
      </w:r>
    </w:p>
    <w:p>
      <w:pPr>
        <w:pStyle w:val="Heading2"/>
        <w:spacing w:before="260" w:after="80"/>
      </w:pPr>
      <w:r>
        <w:rPr>
          <w:b/>
          <w:color w:val="2B4C7E"/>
          <w:sz w:val="27"/>
        </w:rPr>
        <w:t>4.1 Entity-Relationship (ER) Modeling &amp; Topology</w:t>
      </w:r>
    </w:p>
    <w:p>
      <w:pPr>
        <w:spacing w:after="120" w:line="276" w:lineRule="auto"/>
      </w:pPr>
      <w:r>
        <w:t>The conceptual schema enforces strict relational boundaries: each User maintains one home residence profile and originates zero to many Transactions (1:N). Each Transaction undergoes automated risk analysis, producing exactly one entry in the Audit Trail (1:1), and if classified as high-risk (score ≥ 90), produces a quarantined entry in the Fraud Logs relation (1:1).</w:t>
      </w:r>
    </w:p>
    <w:p>
      <w:pPr>
        <w:spacing w:before="200" w:after="80"/>
        <w:jc w:val="center"/>
      </w:pPr>
    </w:p>
    <w:p>
      <w:r>
        <w:drawing>
          <wp:inline xmlns:a="http://schemas.openxmlformats.org/drawingml/2006/main" xmlns:pic="http://schemas.openxmlformats.org/drawingml/2006/picture">
            <wp:extent cx="4754880" cy="3550310"/>
            <wp:docPr id="2" name="Picture 2"/>
            <wp:cNvGraphicFramePr>
              <a:graphicFrameLocks noChangeAspect="1"/>
            </wp:cNvGraphicFramePr>
            <a:graphic>
              <a:graphicData uri="http://schemas.openxmlformats.org/drawingml/2006/picture">
                <pic:pic>
                  <pic:nvPicPr>
                    <pic:cNvPr id="0" name="er_diagram_1792920413154.jpg"/>
                    <pic:cNvPicPr/>
                  </pic:nvPicPr>
                  <pic:blipFill>
                    <a:blip r:embed="rId10"/>
                    <a:stretch>
                      <a:fillRect/>
                    </a:stretch>
                  </pic:blipFill>
                  <pic:spPr>
                    <a:xfrm>
                      <a:off x="0" y="0"/>
                      <a:ext cx="4754880" cy="3550310"/>
                    </a:xfrm>
                    <a:prstGeom prst="rect"/>
                  </pic:spPr>
                </pic:pic>
              </a:graphicData>
            </a:graphic>
          </wp:inline>
        </w:drawing>
      </w:r>
    </w:p>
    <w:p>
      <w:pPr>
        <w:spacing w:after="240"/>
        <w:jc w:val="center"/>
      </w:pPr>
      <w:r>
        <w:rPr>
          <w:i/>
          <w:color w:val="555555"/>
          <w:sz w:val="19"/>
        </w:rPr>
        <w:t>Figure: 4.1: Complete 4-Table Entity-Relationship (ER) Schema Diagram</w:t>
      </w:r>
    </w:p>
    <w:p>
      <w:pPr>
        <w:pStyle w:val="Heading2"/>
        <w:spacing w:before="260" w:after="80"/>
      </w:pPr>
      <w:r>
        <w:rPr>
          <w:b/>
          <w:color w:val="2B4C7E"/>
          <w:sz w:val="27"/>
        </w:rPr>
        <w:t>4.2 Comprehensive Schema Inventory &amp; Constraint Catalogue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Table Name</w:t>
            </w:r>
          </w:p>
        </w:tc>
        <w:tc>
          <w:tcPr>
            <w:tcW w:type="dxa" w:w="2340"/>
            <w:shd w:val="clear" w:color="auto" w:fill="1B365D"/>
          </w:tcPr>
          <w:p>
            <w:pPr>
              <w:spacing w:before="60" w:after="60"/>
            </w:pPr>
            <w:r>
              <w:rPr>
                <w:b/>
                <w:color w:val="FFFFFF"/>
                <w:sz w:val="19"/>
              </w:rPr>
              <w:t>Primary Key</w:t>
            </w:r>
          </w:p>
        </w:tc>
        <w:tc>
          <w:tcPr>
            <w:tcW w:type="dxa" w:w="2340"/>
            <w:shd w:val="clear" w:color="auto" w:fill="1B365D"/>
          </w:tcPr>
          <w:p>
            <w:pPr>
              <w:spacing w:before="60" w:after="60"/>
            </w:pPr>
            <w:r>
              <w:rPr>
                <w:b/>
                <w:color w:val="FFFFFF"/>
                <w:sz w:val="19"/>
              </w:rPr>
              <w:t>Foreign Keys</w:t>
            </w:r>
          </w:p>
        </w:tc>
        <w:tc>
          <w:tcPr>
            <w:tcW w:type="dxa" w:w="2340"/>
            <w:shd w:val="clear" w:color="auto" w:fill="1B365D"/>
          </w:tcPr>
          <w:p>
            <w:pPr>
              <w:spacing w:before="60" w:after="60"/>
            </w:pPr>
            <w:r>
              <w:rPr>
                <w:b/>
                <w:color w:val="FFFFFF"/>
                <w:sz w:val="19"/>
              </w:rPr>
              <w:t>Integrity Constraints Enforced</w:t>
            </w:r>
          </w:p>
        </w:tc>
      </w:tr>
      <w:tr>
        <w:tc>
          <w:tcPr>
            <w:tcW w:type="dxa" w:w="2340"/>
            <w:shd w:val="clear" w:color="auto" w:fill="FFFFFF"/>
          </w:tcPr>
          <w:p>
            <w:pPr>
              <w:spacing w:before="40" w:after="40"/>
            </w:pPr>
            <w:r>
              <w:rPr>
                <w:sz w:val="18"/>
              </w:rPr>
              <w:t>users</w:t>
            </w:r>
          </w:p>
        </w:tc>
        <w:tc>
          <w:tcPr>
            <w:tcW w:type="dxa" w:w="2340"/>
            <w:shd w:val="clear" w:color="auto" w:fill="FFFFFF"/>
          </w:tcPr>
          <w:p>
            <w:pPr>
              <w:spacing w:before="40" w:after="40"/>
            </w:pPr>
            <w:r>
              <w:rPr>
                <w:sz w:val="18"/>
              </w:rPr>
              <w:t>user_id (INT AUTO_INCREMENT)</w:t>
            </w:r>
          </w:p>
        </w:tc>
        <w:tc>
          <w:tcPr>
            <w:tcW w:type="dxa" w:w="2340"/>
            <w:shd w:val="clear" w:color="auto" w:fill="FFFFFF"/>
          </w:tcPr>
          <w:p>
            <w:pPr>
              <w:spacing w:before="40" w:after="40"/>
            </w:pPr>
            <w:r>
              <w:rPr>
                <w:sz w:val="18"/>
              </w:rPr>
              <w:t>None (Root Entity)</w:t>
            </w:r>
          </w:p>
        </w:tc>
        <w:tc>
          <w:tcPr>
            <w:tcW w:type="dxa" w:w="2340"/>
            <w:shd w:val="clear" w:color="auto" w:fill="FFFFFF"/>
          </w:tcPr>
          <w:p>
            <w:pPr>
              <w:spacing w:before="40" w:after="40"/>
            </w:pPr>
            <w:r>
              <w:rPr>
                <w:sz w:val="18"/>
              </w:rPr>
              <w:t>UNIQUE (email), NOT NULL (home_lat, home_lon), CHECK (avg_monthly_spend &gt;= 0)</w:t>
            </w:r>
          </w:p>
        </w:tc>
      </w:tr>
      <w:tr>
        <w:tc>
          <w:tcPr>
            <w:tcW w:type="dxa" w:w="2340"/>
            <w:shd w:val="clear" w:color="auto" w:fill="F4F7FA"/>
          </w:tcPr>
          <w:p>
            <w:pPr>
              <w:spacing w:before="40" w:after="40"/>
            </w:pPr>
            <w:r>
              <w:rPr>
                <w:sz w:val="18"/>
              </w:rPr>
              <w:t>transactions</w:t>
            </w:r>
          </w:p>
        </w:tc>
        <w:tc>
          <w:tcPr>
            <w:tcW w:type="dxa" w:w="2340"/>
            <w:shd w:val="clear" w:color="auto" w:fill="F4F7FA"/>
          </w:tcPr>
          <w:p>
            <w:pPr>
              <w:spacing w:before="40" w:after="40"/>
            </w:pPr>
            <w:r>
              <w:rPr>
                <w:sz w:val="18"/>
              </w:rPr>
              <w:t>txn_id (BIGINT AUTO_INCREMENT)</w:t>
            </w:r>
          </w:p>
        </w:tc>
        <w:tc>
          <w:tcPr>
            <w:tcW w:type="dxa" w:w="2340"/>
            <w:shd w:val="clear" w:color="auto" w:fill="F4F7FA"/>
          </w:tcPr>
          <w:p>
            <w:pPr>
              <w:spacing w:before="40" w:after="40"/>
            </w:pPr>
            <w:r>
              <w:rPr>
                <w:sz w:val="18"/>
              </w:rPr>
              <w:t>FK user_id -&gt; users(user_id)</w:t>
            </w:r>
          </w:p>
        </w:tc>
        <w:tc>
          <w:tcPr>
            <w:tcW w:type="dxa" w:w="2340"/>
            <w:shd w:val="clear" w:color="auto" w:fill="F4F7FA"/>
          </w:tcPr>
          <w:p>
            <w:pPr>
              <w:spacing w:before="40" w:after="40"/>
            </w:pPr>
            <w:r>
              <w:rPr>
                <w:sz w:val="18"/>
              </w:rPr>
              <w:t>CHECK (amount &gt; 0), CHECK (risk_score BETWEEN 0 AND 100), ENUM (status)</w:t>
            </w:r>
          </w:p>
        </w:tc>
      </w:tr>
      <w:tr>
        <w:tc>
          <w:tcPr>
            <w:tcW w:type="dxa" w:w="2340"/>
            <w:shd w:val="clear" w:color="auto" w:fill="FFFFFF"/>
          </w:tcPr>
          <w:p>
            <w:pPr>
              <w:spacing w:before="40" w:after="40"/>
            </w:pPr>
            <w:r>
              <w:rPr>
                <w:sz w:val="18"/>
              </w:rPr>
              <w:t>fraud_logs</w:t>
            </w:r>
          </w:p>
        </w:tc>
        <w:tc>
          <w:tcPr>
            <w:tcW w:type="dxa" w:w="2340"/>
            <w:shd w:val="clear" w:color="auto" w:fill="FFFFFF"/>
          </w:tcPr>
          <w:p>
            <w:pPr>
              <w:spacing w:before="40" w:after="40"/>
            </w:pPr>
            <w:r>
              <w:rPr>
                <w:sz w:val="18"/>
              </w:rPr>
              <w:t>log_id (INT AUTO_INCREMENT)</w:t>
            </w:r>
          </w:p>
        </w:tc>
        <w:tc>
          <w:tcPr>
            <w:tcW w:type="dxa" w:w="2340"/>
            <w:shd w:val="clear" w:color="auto" w:fill="FFFFFF"/>
          </w:tcPr>
          <w:p>
            <w:pPr>
              <w:spacing w:before="40" w:after="40"/>
            </w:pPr>
            <w:r>
              <w:rPr>
                <w:sz w:val="18"/>
              </w:rPr>
              <w:t>FK txn_id -&gt; transactions(txn_id)</w:t>
              <w:br/>
              <w:t>FK user_id -&gt; users(user_id)</w:t>
            </w:r>
          </w:p>
        </w:tc>
        <w:tc>
          <w:tcPr>
            <w:tcW w:type="dxa" w:w="2340"/>
            <w:shd w:val="clear" w:color="auto" w:fill="FFFFFF"/>
          </w:tcPr>
          <w:p>
            <w:pPr>
              <w:spacing w:before="40" w:after="40"/>
            </w:pPr>
            <w:r>
              <w:rPr>
                <w:sz w:val="18"/>
              </w:rPr>
              <w:t>ON DELETE CASCADE on both foreign keys, NOT NULL (reason)</w:t>
            </w:r>
          </w:p>
        </w:tc>
      </w:tr>
      <w:tr>
        <w:tc>
          <w:tcPr>
            <w:tcW w:type="dxa" w:w="2340"/>
            <w:shd w:val="clear" w:color="auto" w:fill="F4F7FA"/>
          </w:tcPr>
          <w:p>
            <w:pPr>
              <w:spacing w:before="40" w:after="40"/>
            </w:pPr>
            <w:r>
              <w:rPr>
                <w:sz w:val="18"/>
              </w:rPr>
              <w:t>audit_trail</w:t>
            </w:r>
          </w:p>
        </w:tc>
        <w:tc>
          <w:tcPr>
            <w:tcW w:type="dxa" w:w="2340"/>
            <w:shd w:val="clear" w:color="auto" w:fill="F4F7FA"/>
          </w:tcPr>
          <w:p>
            <w:pPr>
              <w:spacing w:before="40" w:after="40"/>
            </w:pPr>
            <w:r>
              <w:rPr>
                <w:sz w:val="18"/>
              </w:rPr>
              <w:t>audit_id (BIGINT AUTO_INCREMENT)</w:t>
            </w:r>
          </w:p>
        </w:tc>
        <w:tc>
          <w:tcPr>
            <w:tcW w:type="dxa" w:w="2340"/>
            <w:shd w:val="clear" w:color="auto" w:fill="F4F7FA"/>
          </w:tcPr>
          <w:p>
            <w:pPr>
              <w:spacing w:before="40" w:after="40"/>
            </w:pPr>
            <w:r>
              <w:rPr>
                <w:sz w:val="18"/>
              </w:rPr>
              <w:t>FK txn_id -&gt; transactions(txn_id)</w:t>
            </w:r>
          </w:p>
        </w:tc>
        <w:tc>
          <w:tcPr>
            <w:tcW w:type="dxa" w:w="2340"/>
            <w:shd w:val="clear" w:color="auto" w:fill="F4F7FA"/>
          </w:tcPr>
          <w:p>
            <w:pPr>
              <w:spacing w:before="40" w:after="40"/>
            </w:pPr>
            <w:r>
              <w:rPr>
                <w:sz w:val="18"/>
              </w:rPr>
              <w:t>DEFAULT CURRENT_TIMESTAMP, NOT NULL (action_taken)</w:t>
            </w:r>
          </w:p>
        </w:tc>
      </w:tr>
    </w:tbl>
    <w:p/>
    <w:p>
      <w:pPr>
        <w:pStyle w:val="Heading2"/>
        <w:spacing w:before="260" w:after="80"/>
      </w:pPr>
      <w:r>
        <w:rPr>
          <w:b/>
          <w:color w:val="2B4C7E"/>
          <w:sz w:val="27"/>
        </w:rPr>
        <w:t>4.3 Granular Attribute Data Dictionary</w:t>
      </w:r>
    </w:p>
    <w:p>
      <w:pPr>
        <w:spacing w:after="120" w:line="276" w:lineRule="auto"/>
      </w:pPr>
      <w:r>
        <w:t>Table 4.3: Attribute Dictionary for transactions Table: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365D"/>
          </w:tcPr>
          <w:p>
            <w:pPr>
              <w:spacing w:before="60" w:after="60"/>
            </w:pPr>
            <w:r>
              <w:rPr>
                <w:b/>
                <w:color w:val="FFFFFF"/>
                <w:sz w:val="19"/>
              </w:rPr>
              <w:t>Column Name</w:t>
            </w:r>
          </w:p>
        </w:tc>
        <w:tc>
          <w:tcPr>
            <w:tcW w:type="dxa" w:w="1872"/>
            <w:shd w:val="clear" w:color="auto" w:fill="1B365D"/>
          </w:tcPr>
          <w:p>
            <w:pPr>
              <w:spacing w:before="60" w:after="60"/>
            </w:pPr>
            <w:r>
              <w:rPr>
                <w:b/>
                <w:color w:val="FFFFFF"/>
                <w:sz w:val="19"/>
              </w:rPr>
              <w:t>Data Type</w:t>
            </w:r>
          </w:p>
        </w:tc>
        <w:tc>
          <w:tcPr>
            <w:tcW w:type="dxa" w:w="1872"/>
            <w:shd w:val="clear" w:color="auto" w:fill="1B365D"/>
          </w:tcPr>
          <w:p>
            <w:pPr>
              <w:spacing w:before="60" w:after="60"/>
            </w:pPr>
            <w:r>
              <w:rPr>
                <w:b/>
                <w:color w:val="FFFFFF"/>
                <w:sz w:val="19"/>
              </w:rPr>
              <w:t>Null?</w:t>
            </w:r>
          </w:p>
        </w:tc>
        <w:tc>
          <w:tcPr>
            <w:tcW w:type="dxa" w:w="1872"/>
            <w:shd w:val="clear" w:color="auto" w:fill="1B365D"/>
          </w:tcPr>
          <w:p>
            <w:pPr>
              <w:spacing w:before="60" w:after="60"/>
            </w:pPr>
            <w:r>
              <w:rPr>
                <w:b/>
                <w:color w:val="FFFFFF"/>
                <w:sz w:val="19"/>
              </w:rPr>
              <w:t>Default / Constraint</w:t>
            </w:r>
          </w:p>
        </w:tc>
        <w:tc>
          <w:tcPr>
            <w:tcW w:type="dxa" w:w="1872"/>
            <w:shd w:val="clear" w:color="auto" w:fill="1B365D"/>
          </w:tcPr>
          <w:p>
            <w:pPr>
              <w:spacing w:before="60" w:after="60"/>
            </w:pPr>
            <w:r>
              <w:rPr>
                <w:b/>
                <w:color w:val="FFFFFF"/>
                <w:sz w:val="19"/>
              </w:rPr>
              <w:t>Domain Semantic Description</w:t>
            </w:r>
          </w:p>
        </w:tc>
      </w:tr>
      <w:tr>
        <w:tc>
          <w:tcPr>
            <w:tcW w:type="dxa" w:w="1872"/>
            <w:shd w:val="clear" w:color="auto" w:fill="FFFFFF"/>
          </w:tcPr>
          <w:p>
            <w:pPr>
              <w:spacing w:before="40" w:after="40"/>
            </w:pPr>
            <w:r>
              <w:rPr>
                <w:sz w:val="18"/>
              </w:rPr>
              <w:t>txn_id</w:t>
            </w:r>
          </w:p>
        </w:tc>
        <w:tc>
          <w:tcPr>
            <w:tcW w:type="dxa" w:w="1872"/>
            <w:shd w:val="clear" w:color="auto" w:fill="FFFFFF"/>
          </w:tcPr>
          <w:p>
            <w:pPr>
              <w:spacing w:before="40" w:after="40"/>
            </w:pPr>
            <w:r>
              <w:rPr>
                <w:sz w:val="18"/>
              </w:rPr>
              <w:t>BIGINT</w:t>
            </w:r>
          </w:p>
        </w:tc>
        <w:tc>
          <w:tcPr>
            <w:tcW w:type="dxa" w:w="1872"/>
            <w:shd w:val="clear" w:color="auto" w:fill="FFFFFF"/>
          </w:tcPr>
          <w:p>
            <w:pPr>
              <w:spacing w:before="40" w:after="40"/>
            </w:pPr>
            <w:r>
              <w:rPr>
                <w:sz w:val="18"/>
              </w:rPr>
              <w:t>NO</w:t>
            </w:r>
          </w:p>
        </w:tc>
        <w:tc>
          <w:tcPr>
            <w:tcW w:type="dxa" w:w="1872"/>
            <w:shd w:val="clear" w:color="auto" w:fill="FFFFFF"/>
          </w:tcPr>
          <w:p>
            <w:pPr>
              <w:spacing w:before="40" w:after="40"/>
            </w:pPr>
            <w:r>
              <w:rPr>
                <w:sz w:val="18"/>
              </w:rPr>
              <w:t>PRIMARY KEY, AUTO_INCREMENT</w:t>
            </w:r>
          </w:p>
        </w:tc>
        <w:tc>
          <w:tcPr>
            <w:tcW w:type="dxa" w:w="1872"/>
            <w:shd w:val="clear" w:color="auto" w:fill="FFFFFF"/>
          </w:tcPr>
          <w:p>
            <w:pPr>
              <w:spacing w:before="40" w:after="40"/>
            </w:pPr>
            <w:r>
              <w:rPr>
                <w:sz w:val="18"/>
              </w:rPr>
              <w:t>Unique identifier for transaction record</w:t>
            </w:r>
          </w:p>
        </w:tc>
      </w:tr>
      <w:tr>
        <w:tc>
          <w:tcPr>
            <w:tcW w:type="dxa" w:w="1872"/>
            <w:shd w:val="clear" w:color="auto" w:fill="F4F7FA"/>
          </w:tcPr>
          <w:p>
            <w:pPr>
              <w:spacing w:before="40" w:after="40"/>
            </w:pPr>
            <w:r>
              <w:rPr>
                <w:sz w:val="18"/>
              </w:rPr>
              <w:t>user_id</w:t>
            </w:r>
          </w:p>
        </w:tc>
        <w:tc>
          <w:tcPr>
            <w:tcW w:type="dxa" w:w="1872"/>
            <w:shd w:val="clear" w:color="auto" w:fill="F4F7FA"/>
          </w:tcPr>
          <w:p>
            <w:pPr>
              <w:spacing w:before="40" w:after="40"/>
            </w:pPr>
            <w:r>
              <w:rPr>
                <w:sz w:val="18"/>
              </w:rPr>
              <w:t>INT</w:t>
            </w:r>
          </w:p>
        </w:tc>
        <w:tc>
          <w:tcPr>
            <w:tcW w:type="dxa" w:w="1872"/>
            <w:shd w:val="clear" w:color="auto" w:fill="F4F7FA"/>
          </w:tcPr>
          <w:p>
            <w:pPr>
              <w:spacing w:before="40" w:after="40"/>
            </w:pPr>
            <w:r>
              <w:rPr>
                <w:sz w:val="18"/>
              </w:rPr>
              <w:t>NO</w:t>
            </w:r>
          </w:p>
        </w:tc>
        <w:tc>
          <w:tcPr>
            <w:tcW w:type="dxa" w:w="1872"/>
            <w:shd w:val="clear" w:color="auto" w:fill="F4F7FA"/>
          </w:tcPr>
          <w:p>
            <w:pPr>
              <w:spacing w:before="40" w:after="40"/>
            </w:pPr>
            <w:r>
              <w:rPr>
                <w:sz w:val="18"/>
              </w:rPr>
              <w:t>FK -&gt; users(user_id)</w:t>
            </w:r>
          </w:p>
        </w:tc>
        <w:tc>
          <w:tcPr>
            <w:tcW w:type="dxa" w:w="1872"/>
            <w:shd w:val="clear" w:color="auto" w:fill="F4F7FA"/>
          </w:tcPr>
          <w:p>
            <w:pPr>
              <w:spacing w:before="40" w:after="40"/>
            </w:pPr>
            <w:r>
              <w:rPr>
                <w:sz w:val="18"/>
              </w:rPr>
              <w:t>Foreign key referencing the cardholder</w:t>
            </w:r>
          </w:p>
        </w:tc>
      </w:tr>
      <w:tr>
        <w:tc>
          <w:tcPr>
            <w:tcW w:type="dxa" w:w="1872"/>
            <w:shd w:val="clear" w:color="auto" w:fill="FFFFFF"/>
          </w:tcPr>
          <w:p>
            <w:pPr>
              <w:spacing w:before="40" w:after="40"/>
            </w:pPr>
            <w:r>
              <w:rPr>
                <w:sz w:val="18"/>
              </w:rPr>
              <w:t>amount</w:t>
            </w:r>
          </w:p>
        </w:tc>
        <w:tc>
          <w:tcPr>
            <w:tcW w:type="dxa" w:w="1872"/>
            <w:shd w:val="clear" w:color="auto" w:fill="FFFFFF"/>
          </w:tcPr>
          <w:p>
            <w:pPr>
              <w:spacing w:before="40" w:after="40"/>
            </w:pPr>
            <w:r>
              <w:rPr>
                <w:sz w:val="18"/>
              </w:rPr>
              <w:t>DECIMAL(12,2)</w:t>
            </w:r>
          </w:p>
        </w:tc>
        <w:tc>
          <w:tcPr>
            <w:tcW w:type="dxa" w:w="1872"/>
            <w:shd w:val="clear" w:color="auto" w:fill="FFFFFF"/>
          </w:tcPr>
          <w:p>
            <w:pPr>
              <w:spacing w:before="40" w:after="40"/>
            </w:pPr>
            <w:r>
              <w:rPr>
                <w:sz w:val="18"/>
              </w:rPr>
              <w:t>NO</w:t>
            </w:r>
          </w:p>
        </w:tc>
        <w:tc>
          <w:tcPr>
            <w:tcW w:type="dxa" w:w="1872"/>
            <w:shd w:val="clear" w:color="auto" w:fill="FFFFFF"/>
          </w:tcPr>
          <w:p>
            <w:pPr>
              <w:spacing w:before="40" w:after="40"/>
            </w:pPr>
            <w:r>
              <w:rPr>
                <w:sz w:val="18"/>
              </w:rPr>
              <w:t>CHECK (amount &gt; 0)</w:t>
            </w:r>
          </w:p>
        </w:tc>
        <w:tc>
          <w:tcPr>
            <w:tcW w:type="dxa" w:w="1872"/>
            <w:shd w:val="clear" w:color="auto" w:fill="FFFFFF"/>
          </w:tcPr>
          <w:p>
            <w:pPr>
              <w:spacing w:before="40" w:after="40"/>
            </w:pPr>
            <w:r>
              <w:rPr>
                <w:sz w:val="18"/>
              </w:rPr>
              <w:t>Monetary transaction value in INR</w:t>
            </w:r>
          </w:p>
        </w:tc>
      </w:tr>
      <w:tr>
        <w:tc>
          <w:tcPr>
            <w:tcW w:type="dxa" w:w="1872"/>
            <w:shd w:val="clear" w:color="auto" w:fill="F4F7FA"/>
          </w:tcPr>
          <w:p>
            <w:pPr>
              <w:spacing w:before="40" w:after="40"/>
            </w:pPr>
            <w:r>
              <w:rPr>
                <w:sz w:val="18"/>
              </w:rPr>
              <w:t>merchant</w:t>
            </w:r>
          </w:p>
        </w:tc>
        <w:tc>
          <w:tcPr>
            <w:tcW w:type="dxa" w:w="1872"/>
            <w:shd w:val="clear" w:color="auto" w:fill="F4F7FA"/>
          </w:tcPr>
          <w:p>
            <w:pPr>
              <w:spacing w:before="40" w:after="40"/>
            </w:pPr>
            <w:r>
              <w:rPr>
                <w:sz w:val="18"/>
              </w:rPr>
              <w:t>VARCHAR(100)</w:t>
            </w:r>
          </w:p>
        </w:tc>
        <w:tc>
          <w:tcPr>
            <w:tcW w:type="dxa" w:w="1872"/>
            <w:shd w:val="clear" w:color="auto" w:fill="F4F7FA"/>
          </w:tcPr>
          <w:p>
            <w:pPr>
              <w:spacing w:before="40" w:after="40"/>
            </w:pPr>
            <w:r>
              <w:rPr>
                <w:sz w:val="18"/>
              </w:rPr>
              <w:t>NO</w:t>
            </w:r>
          </w:p>
        </w:tc>
        <w:tc>
          <w:tcPr>
            <w:tcW w:type="dxa" w:w="1872"/>
            <w:shd w:val="clear" w:color="auto" w:fill="F4F7FA"/>
          </w:tcPr>
          <w:p>
            <w:pPr>
              <w:spacing w:before="40" w:after="40"/>
            </w:pPr>
            <w:r>
              <w:rPr>
                <w:sz w:val="18"/>
              </w:rPr>
              <w:t>None</w:t>
            </w:r>
          </w:p>
        </w:tc>
        <w:tc>
          <w:tcPr>
            <w:tcW w:type="dxa" w:w="1872"/>
            <w:shd w:val="clear" w:color="auto" w:fill="F4F7FA"/>
          </w:tcPr>
          <w:p>
            <w:pPr>
              <w:spacing w:before="40" w:after="40"/>
            </w:pPr>
            <w:r>
              <w:rPr>
                <w:sz w:val="18"/>
              </w:rPr>
              <w:t>Terminal or merchant commercial entity name</w:t>
            </w:r>
          </w:p>
        </w:tc>
      </w:tr>
      <w:tr>
        <w:tc>
          <w:tcPr>
            <w:tcW w:type="dxa" w:w="1872"/>
            <w:shd w:val="clear" w:color="auto" w:fill="FFFFFF"/>
          </w:tcPr>
          <w:p>
            <w:pPr>
              <w:spacing w:before="40" w:after="40"/>
            </w:pPr>
            <w:r>
              <w:rPr>
                <w:sz w:val="18"/>
              </w:rPr>
              <w:t>city</w:t>
            </w:r>
          </w:p>
        </w:tc>
        <w:tc>
          <w:tcPr>
            <w:tcW w:type="dxa" w:w="1872"/>
            <w:shd w:val="clear" w:color="auto" w:fill="FFFFFF"/>
          </w:tcPr>
          <w:p>
            <w:pPr>
              <w:spacing w:before="40" w:after="40"/>
            </w:pPr>
            <w:r>
              <w:rPr>
                <w:sz w:val="18"/>
              </w:rPr>
              <w:t>VARCHAR(50)</w:t>
            </w:r>
          </w:p>
        </w:tc>
        <w:tc>
          <w:tcPr>
            <w:tcW w:type="dxa" w:w="1872"/>
            <w:shd w:val="clear" w:color="auto" w:fill="FFFFFF"/>
          </w:tcPr>
          <w:p>
            <w:pPr>
              <w:spacing w:before="40" w:after="40"/>
            </w:pPr>
            <w:r>
              <w:rPr>
                <w:sz w:val="18"/>
              </w:rPr>
              <w:t>NO</w:t>
            </w:r>
          </w:p>
        </w:tc>
        <w:tc>
          <w:tcPr>
            <w:tcW w:type="dxa" w:w="1872"/>
            <w:shd w:val="clear" w:color="auto" w:fill="FFFFFF"/>
          </w:tcPr>
          <w:p>
            <w:pPr>
              <w:spacing w:before="40" w:after="40"/>
            </w:pPr>
            <w:r>
              <w:rPr>
                <w:sz w:val="18"/>
              </w:rPr>
              <w:t>None</w:t>
            </w:r>
          </w:p>
        </w:tc>
        <w:tc>
          <w:tcPr>
            <w:tcW w:type="dxa" w:w="1872"/>
            <w:shd w:val="clear" w:color="auto" w:fill="FFFFFF"/>
          </w:tcPr>
          <w:p>
            <w:pPr>
              <w:spacing w:before="40" w:after="40"/>
            </w:pPr>
            <w:r>
              <w:rPr>
                <w:sz w:val="18"/>
              </w:rPr>
              <w:t>City where terminal is physically located</w:t>
            </w:r>
          </w:p>
        </w:tc>
      </w:tr>
      <w:tr>
        <w:tc>
          <w:tcPr>
            <w:tcW w:type="dxa" w:w="1872"/>
            <w:shd w:val="clear" w:color="auto" w:fill="F4F7FA"/>
          </w:tcPr>
          <w:p>
            <w:pPr>
              <w:spacing w:before="40" w:after="40"/>
            </w:pPr>
            <w:r>
              <w:rPr>
                <w:sz w:val="18"/>
              </w:rPr>
              <w:t>country</w:t>
            </w:r>
          </w:p>
        </w:tc>
        <w:tc>
          <w:tcPr>
            <w:tcW w:type="dxa" w:w="1872"/>
            <w:shd w:val="clear" w:color="auto" w:fill="F4F7FA"/>
          </w:tcPr>
          <w:p>
            <w:pPr>
              <w:spacing w:before="40" w:after="40"/>
            </w:pPr>
            <w:r>
              <w:rPr>
                <w:sz w:val="18"/>
              </w:rPr>
              <w:t>VARCHAR(50)</w:t>
            </w:r>
          </w:p>
        </w:tc>
        <w:tc>
          <w:tcPr>
            <w:tcW w:type="dxa" w:w="1872"/>
            <w:shd w:val="clear" w:color="auto" w:fill="F4F7FA"/>
          </w:tcPr>
          <w:p>
            <w:pPr>
              <w:spacing w:before="40" w:after="40"/>
            </w:pPr>
            <w:r>
              <w:rPr>
                <w:sz w:val="18"/>
              </w:rPr>
              <w:t>NO</w:t>
            </w:r>
          </w:p>
        </w:tc>
        <w:tc>
          <w:tcPr>
            <w:tcW w:type="dxa" w:w="1872"/>
            <w:shd w:val="clear" w:color="auto" w:fill="F4F7FA"/>
          </w:tcPr>
          <w:p>
            <w:pPr>
              <w:spacing w:before="40" w:after="40"/>
            </w:pPr>
            <w:r>
              <w:rPr>
                <w:sz w:val="18"/>
              </w:rPr>
              <w:t>DEFAULT 'India'</w:t>
            </w:r>
          </w:p>
        </w:tc>
        <w:tc>
          <w:tcPr>
            <w:tcW w:type="dxa" w:w="1872"/>
            <w:shd w:val="clear" w:color="auto" w:fill="F4F7FA"/>
          </w:tcPr>
          <w:p>
            <w:pPr>
              <w:spacing w:before="40" w:after="40"/>
            </w:pPr>
            <w:r>
              <w:rPr>
                <w:sz w:val="18"/>
              </w:rPr>
              <w:t>Country where terminal is located</w:t>
            </w:r>
          </w:p>
        </w:tc>
      </w:tr>
      <w:tr>
        <w:tc>
          <w:tcPr>
            <w:tcW w:type="dxa" w:w="1872"/>
            <w:shd w:val="clear" w:color="auto" w:fill="FFFFFF"/>
          </w:tcPr>
          <w:p>
            <w:pPr>
              <w:spacing w:before="40" w:after="40"/>
            </w:pPr>
            <w:r>
              <w:rPr>
                <w:sz w:val="18"/>
              </w:rPr>
              <w:t>lat</w:t>
            </w:r>
          </w:p>
        </w:tc>
        <w:tc>
          <w:tcPr>
            <w:tcW w:type="dxa" w:w="1872"/>
            <w:shd w:val="clear" w:color="auto" w:fill="FFFFFF"/>
          </w:tcPr>
          <w:p>
            <w:pPr>
              <w:spacing w:before="40" w:after="40"/>
            </w:pPr>
            <w:r>
              <w:rPr>
                <w:sz w:val="18"/>
              </w:rPr>
              <w:t>DECIMAL(10,7)</w:t>
            </w:r>
          </w:p>
        </w:tc>
        <w:tc>
          <w:tcPr>
            <w:tcW w:type="dxa" w:w="1872"/>
            <w:shd w:val="clear" w:color="auto" w:fill="FFFFFF"/>
          </w:tcPr>
          <w:p>
            <w:pPr>
              <w:spacing w:before="40" w:after="40"/>
            </w:pPr>
            <w:r>
              <w:rPr>
                <w:sz w:val="18"/>
              </w:rPr>
              <w:t>NO</w:t>
            </w:r>
          </w:p>
        </w:tc>
        <w:tc>
          <w:tcPr>
            <w:tcW w:type="dxa" w:w="1872"/>
            <w:shd w:val="clear" w:color="auto" w:fill="FFFFFF"/>
          </w:tcPr>
          <w:p>
            <w:pPr>
              <w:spacing w:before="40" w:after="40"/>
            </w:pPr>
            <w:r>
              <w:rPr>
                <w:sz w:val="18"/>
              </w:rPr>
              <w:t>None</w:t>
            </w:r>
          </w:p>
        </w:tc>
        <w:tc>
          <w:tcPr>
            <w:tcW w:type="dxa" w:w="1872"/>
            <w:shd w:val="clear" w:color="auto" w:fill="FFFFFF"/>
          </w:tcPr>
          <w:p>
            <w:pPr>
              <w:spacing w:before="40" w:after="40"/>
            </w:pPr>
            <w:r>
              <w:rPr>
                <w:sz w:val="18"/>
              </w:rPr>
              <w:t>Terminal latitude in decimal degrees</w:t>
            </w:r>
          </w:p>
        </w:tc>
      </w:tr>
      <w:tr>
        <w:tc>
          <w:tcPr>
            <w:tcW w:type="dxa" w:w="1872"/>
            <w:shd w:val="clear" w:color="auto" w:fill="F4F7FA"/>
          </w:tcPr>
          <w:p>
            <w:pPr>
              <w:spacing w:before="40" w:after="40"/>
            </w:pPr>
            <w:r>
              <w:rPr>
                <w:sz w:val="18"/>
              </w:rPr>
              <w:t>lon</w:t>
            </w:r>
          </w:p>
        </w:tc>
        <w:tc>
          <w:tcPr>
            <w:tcW w:type="dxa" w:w="1872"/>
            <w:shd w:val="clear" w:color="auto" w:fill="F4F7FA"/>
          </w:tcPr>
          <w:p>
            <w:pPr>
              <w:spacing w:before="40" w:after="40"/>
            </w:pPr>
            <w:r>
              <w:rPr>
                <w:sz w:val="18"/>
              </w:rPr>
              <w:t>DECIMAL(10,7)</w:t>
            </w:r>
          </w:p>
        </w:tc>
        <w:tc>
          <w:tcPr>
            <w:tcW w:type="dxa" w:w="1872"/>
            <w:shd w:val="clear" w:color="auto" w:fill="F4F7FA"/>
          </w:tcPr>
          <w:p>
            <w:pPr>
              <w:spacing w:before="40" w:after="40"/>
            </w:pPr>
            <w:r>
              <w:rPr>
                <w:sz w:val="18"/>
              </w:rPr>
              <w:t>NO</w:t>
            </w:r>
          </w:p>
        </w:tc>
        <w:tc>
          <w:tcPr>
            <w:tcW w:type="dxa" w:w="1872"/>
            <w:shd w:val="clear" w:color="auto" w:fill="F4F7FA"/>
          </w:tcPr>
          <w:p>
            <w:pPr>
              <w:spacing w:before="40" w:after="40"/>
            </w:pPr>
            <w:r>
              <w:rPr>
                <w:sz w:val="18"/>
              </w:rPr>
              <w:t>None</w:t>
            </w:r>
          </w:p>
        </w:tc>
        <w:tc>
          <w:tcPr>
            <w:tcW w:type="dxa" w:w="1872"/>
            <w:shd w:val="clear" w:color="auto" w:fill="F4F7FA"/>
          </w:tcPr>
          <w:p>
            <w:pPr>
              <w:spacing w:before="40" w:after="40"/>
            </w:pPr>
            <w:r>
              <w:rPr>
                <w:sz w:val="18"/>
              </w:rPr>
              <w:t>Terminal longitude in decimal degrees</w:t>
            </w:r>
          </w:p>
        </w:tc>
      </w:tr>
      <w:tr>
        <w:tc>
          <w:tcPr>
            <w:tcW w:type="dxa" w:w="1872"/>
            <w:shd w:val="clear" w:color="auto" w:fill="FFFFFF"/>
          </w:tcPr>
          <w:p>
            <w:pPr>
              <w:spacing w:before="40" w:after="40"/>
            </w:pPr>
            <w:r>
              <w:rPr>
                <w:sz w:val="18"/>
              </w:rPr>
              <w:t>txn_time</w:t>
            </w:r>
          </w:p>
        </w:tc>
        <w:tc>
          <w:tcPr>
            <w:tcW w:type="dxa" w:w="1872"/>
            <w:shd w:val="clear" w:color="auto" w:fill="FFFFFF"/>
          </w:tcPr>
          <w:p>
            <w:pPr>
              <w:spacing w:before="40" w:after="40"/>
            </w:pPr>
            <w:r>
              <w:rPr>
                <w:sz w:val="18"/>
              </w:rPr>
              <w:t>DATETIME</w:t>
            </w:r>
          </w:p>
        </w:tc>
        <w:tc>
          <w:tcPr>
            <w:tcW w:type="dxa" w:w="1872"/>
            <w:shd w:val="clear" w:color="auto" w:fill="FFFFFF"/>
          </w:tcPr>
          <w:p>
            <w:pPr>
              <w:spacing w:before="40" w:after="40"/>
            </w:pPr>
            <w:r>
              <w:rPr>
                <w:sz w:val="18"/>
              </w:rPr>
              <w:t>NO</w:t>
            </w:r>
          </w:p>
        </w:tc>
        <w:tc>
          <w:tcPr>
            <w:tcW w:type="dxa" w:w="1872"/>
            <w:shd w:val="clear" w:color="auto" w:fill="FFFFFF"/>
          </w:tcPr>
          <w:p>
            <w:pPr>
              <w:spacing w:before="40" w:after="40"/>
            </w:pPr>
            <w:r>
              <w:rPr>
                <w:sz w:val="18"/>
              </w:rPr>
              <w:t>None</w:t>
            </w:r>
          </w:p>
        </w:tc>
        <w:tc>
          <w:tcPr>
            <w:tcW w:type="dxa" w:w="1872"/>
            <w:shd w:val="clear" w:color="auto" w:fill="FFFFFF"/>
          </w:tcPr>
          <w:p>
            <w:pPr>
              <w:spacing w:before="40" w:after="40"/>
            </w:pPr>
            <w:r>
              <w:rPr>
                <w:sz w:val="18"/>
              </w:rPr>
              <w:t>Timestamp of point-of-sale terminal event</w:t>
            </w:r>
          </w:p>
        </w:tc>
      </w:tr>
      <w:tr>
        <w:tc>
          <w:tcPr>
            <w:tcW w:type="dxa" w:w="1872"/>
            <w:shd w:val="clear" w:color="auto" w:fill="F4F7FA"/>
          </w:tcPr>
          <w:p>
            <w:pPr>
              <w:spacing w:before="40" w:after="40"/>
            </w:pPr>
            <w:r>
              <w:rPr>
                <w:sz w:val="18"/>
              </w:rPr>
              <w:t>status</w:t>
            </w:r>
          </w:p>
        </w:tc>
        <w:tc>
          <w:tcPr>
            <w:tcW w:type="dxa" w:w="1872"/>
            <w:shd w:val="clear" w:color="auto" w:fill="F4F7FA"/>
          </w:tcPr>
          <w:p>
            <w:pPr>
              <w:spacing w:before="40" w:after="40"/>
            </w:pPr>
            <w:r>
              <w:rPr>
                <w:sz w:val="18"/>
              </w:rPr>
              <w:t>ENUM</w:t>
            </w:r>
          </w:p>
        </w:tc>
        <w:tc>
          <w:tcPr>
            <w:tcW w:type="dxa" w:w="1872"/>
            <w:shd w:val="clear" w:color="auto" w:fill="F4F7FA"/>
          </w:tcPr>
          <w:p>
            <w:pPr>
              <w:spacing w:before="40" w:after="40"/>
            </w:pPr>
            <w:r>
              <w:rPr>
                <w:sz w:val="18"/>
              </w:rPr>
              <w:t>NO</w:t>
            </w:r>
          </w:p>
        </w:tc>
        <w:tc>
          <w:tcPr>
            <w:tcW w:type="dxa" w:w="1872"/>
            <w:shd w:val="clear" w:color="auto" w:fill="F4F7FA"/>
          </w:tcPr>
          <w:p>
            <w:pPr>
              <w:spacing w:before="40" w:after="40"/>
            </w:pPr>
            <w:r>
              <w:rPr>
                <w:sz w:val="18"/>
              </w:rPr>
              <w:t>DEFAULT 'APPROVED'</w:t>
            </w:r>
          </w:p>
        </w:tc>
        <w:tc>
          <w:tcPr>
            <w:tcW w:type="dxa" w:w="1872"/>
            <w:shd w:val="clear" w:color="auto" w:fill="F4F7FA"/>
          </w:tcPr>
          <w:p>
            <w:pPr>
              <w:spacing w:before="40" w:after="40"/>
            </w:pPr>
            <w:r>
              <w:rPr>
                <w:sz w:val="18"/>
              </w:rPr>
              <w:t>'APPROVED', 'FLAGGED', or 'BLOCKED'</w:t>
            </w:r>
          </w:p>
        </w:tc>
      </w:tr>
      <w:tr>
        <w:tc>
          <w:tcPr>
            <w:tcW w:type="dxa" w:w="1872"/>
            <w:shd w:val="clear" w:color="auto" w:fill="FFFFFF"/>
          </w:tcPr>
          <w:p>
            <w:pPr>
              <w:spacing w:before="40" w:after="40"/>
            </w:pPr>
            <w:r>
              <w:rPr>
                <w:sz w:val="18"/>
              </w:rPr>
              <w:t>risk_score</w:t>
            </w:r>
          </w:p>
        </w:tc>
        <w:tc>
          <w:tcPr>
            <w:tcW w:type="dxa" w:w="1872"/>
            <w:shd w:val="clear" w:color="auto" w:fill="FFFFFF"/>
          </w:tcPr>
          <w:p>
            <w:pPr>
              <w:spacing w:before="40" w:after="40"/>
            </w:pPr>
            <w:r>
              <w:rPr>
                <w:sz w:val="18"/>
              </w:rPr>
              <w:t>INT</w:t>
            </w:r>
          </w:p>
        </w:tc>
        <w:tc>
          <w:tcPr>
            <w:tcW w:type="dxa" w:w="1872"/>
            <w:shd w:val="clear" w:color="auto" w:fill="FFFFFF"/>
          </w:tcPr>
          <w:p>
            <w:pPr>
              <w:spacing w:before="40" w:after="40"/>
            </w:pPr>
            <w:r>
              <w:rPr>
                <w:sz w:val="18"/>
              </w:rPr>
              <w:t>NO</w:t>
            </w:r>
          </w:p>
        </w:tc>
        <w:tc>
          <w:tcPr>
            <w:tcW w:type="dxa" w:w="1872"/>
            <w:shd w:val="clear" w:color="auto" w:fill="FFFFFF"/>
          </w:tcPr>
          <w:p>
            <w:pPr>
              <w:spacing w:before="40" w:after="40"/>
            </w:pPr>
            <w:r>
              <w:rPr>
                <w:sz w:val="18"/>
              </w:rPr>
              <w:t>CHECK (0 &lt;= score &lt;= 100)</w:t>
            </w:r>
          </w:p>
        </w:tc>
        <w:tc>
          <w:tcPr>
            <w:tcW w:type="dxa" w:w="1872"/>
            <w:shd w:val="clear" w:color="auto" w:fill="FFFFFF"/>
          </w:tcPr>
          <w:p>
            <w:pPr>
              <w:spacing w:before="40" w:after="40"/>
            </w:pPr>
            <w:r>
              <w:rPr>
                <w:sz w:val="18"/>
              </w:rPr>
              <w:t>Heuristic composite fraud score</w:t>
            </w:r>
          </w:p>
        </w:tc>
      </w:tr>
    </w:tbl>
    <w:p/>
    <w:p>
      <w:r>
        <w:br w:type="page"/>
      </w:r>
    </w:p>
    <w:p>
      <w:pPr>
        <w:pStyle w:val="Heading1"/>
        <w:spacing w:before="360" w:after="120"/>
      </w:pPr>
      <w:r>
        <w:rPr>
          <w:b/>
          <w:color w:val="1B365D"/>
          <w:sz w:val="34"/>
        </w:rPr>
        <w:t>CHAPTER 5: ADVANCED DATABASE ALGORITHMS: HAVERSINE &amp; SLIDING WINDOWS</w:t>
      </w:r>
    </w:p>
    <w:p>
      <w:pPr>
        <w:pStyle w:val="Heading2"/>
        <w:spacing w:before="260" w:after="80"/>
      </w:pPr>
      <w:r>
        <w:rPr>
          <w:b/>
          <w:color w:val="2B4C7E"/>
          <w:sz w:val="27"/>
        </w:rPr>
        <w:t>5.1 Mathematical Derivation of Haversine Formula in Pure SQL</w:t>
      </w:r>
    </w:p>
    <w:p>
      <w:pPr>
        <w:spacing w:after="120" w:line="276" w:lineRule="auto"/>
      </w:pPr>
      <w:r>
        <w:t>The Haversine formula determines the great-circle distance between two points on a sphere given their longitudes and latitudes. In our SQL engine, this enables impossible travel detection without relying on external GIS extensions:</w:t>
      </w:r>
    </w:p>
    <w:p>
      <w:pPr>
        <w:spacing w:after="120" w:line="276" w:lineRule="auto"/>
      </w:pPr>
      <w:r>
        <w:t>Let (φ_1, λ_1) and (φ_2, λ_2) be the geographical coordinates of the previous and current transactions in radians, and R = 6,371 km be the mean radius of Earth. The spherical distance d is defined as:</w:t>
        <w:br/>
        <w:br/>
        <w:t>d = 2 · R · arcsin( sqrt( sin²(Δφ / 2) + cos(φ_1) · cos(φ_2) · sin²(Δλ / 2) ) )</w:t>
        <w:br/>
        <w:br/>
        <w:t>Expressed natively in MySQL trigonometric functions:</w:t>
        <w:br/>
        <w:t>6371 * 2 * ASIN(SQRT(POWER(SIN(RADIANS(lat2 - lat1) / 2), 2) + COS(RADIANS(lat1)) * COS(RADIANS(lat2)) * POWER(SIN(RADIANS(lon2 - lon1) / 2), 2)))</w:t>
        <w:br/>
        <w:br/>
        <w:t>Travel velocity is derived by dividing distance d by the temporal interval:</w:t>
        <w:br/>
        <w:t>velocity = distance_km / (TIMESTAMPDIFF(SECOND, txn_time1, txn_time2) / 3600.0)</w:t>
        <w:br/>
        <w:br/>
        <w:t>If velocity &gt; 900 km/h (the maximum cruising velocity of commercial airliners), the transaction is flagged as physically impossible travel.</w:t>
      </w:r>
    </w:p>
    <w:p>
      <w:pPr>
        <w:spacing w:before="200" w:after="80"/>
        <w:jc w:val="center"/>
      </w:pPr>
    </w:p>
    <w:p>
      <w:r>
        <w:drawing>
          <wp:inline xmlns:a="http://schemas.openxmlformats.org/drawingml/2006/main" xmlns:pic="http://schemas.openxmlformats.org/drawingml/2006/picture">
            <wp:extent cx="4754880" cy="3550310"/>
            <wp:docPr id="3" name="Picture 3"/>
            <wp:cNvGraphicFramePr>
              <a:graphicFrameLocks noChangeAspect="1"/>
            </wp:cNvGraphicFramePr>
            <a:graphic>
              <a:graphicData uri="http://schemas.openxmlformats.org/drawingml/2006/picture">
                <pic:pic>
                  <pic:nvPicPr>
                    <pic:cNvPr id="0" name="geo_velocity_map_1792920454441.jpg"/>
                    <pic:cNvPicPr/>
                  </pic:nvPicPr>
                  <pic:blipFill>
                    <a:blip r:embed="rId11"/>
                    <a:stretch>
                      <a:fillRect/>
                    </a:stretch>
                  </pic:blipFill>
                  <pic:spPr>
                    <a:xfrm>
                      <a:off x="0" y="0"/>
                      <a:ext cx="4754880" cy="3550310"/>
                    </a:xfrm>
                    <a:prstGeom prst="rect"/>
                  </pic:spPr>
                </pic:pic>
              </a:graphicData>
            </a:graphic>
          </wp:inline>
        </w:drawing>
      </w:r>
    </w:p>
    <w:p>
      <w:pPr>
        <w:spacing w:after="240"/>
        <w:jc w:val="center"/>
      </w:pPr>
      <w:r>
        <w:rPr>
          <w:i/>
          <w:color w:val="555555"/>
          <w:sz w:val="19"/>
        </w:rPr>
        <w:t>Figure: 5.1: Haversine Impossible Travel Geographic Displacement Map</w:t>
      </w:r>
    </w:p>
    <w:p>
      <w:pPr>
        <w:pStyle w:val="Heading2"/>
        <w:spacing w:before="260" w:after="80"/>
      </w:pPr>
      <w:r>
        <w:rPr>
          <w:b/>
          <w:color w:val="2B4C7E"/>
          <w:sz w:val="27"/>
        </w:rPr>
        <w:t>5.2 Pre-Commit Risk State Machine &amp; Trigger Mechanics</w:t>
      </w:r>
    </w:p>
    <w:p>
      <w:pPr>
        <w:spacing w:after="120" w:line="276" w:lineRule="auto"/>
      </w:pPr>
      <w:r>
        <w:t>The calculate_risk_score stored procedure computes risk points dynamically:</w:t>
        <w:br/>
        <w:t>1. Spending Baseline Deviation: Compares transaction amount against user's historical avg_monthly_spend. If amount &gt; 5x avg =&gt; +40 points; if &gt; 3x avg =&gt; +20 points.</w:t>
        <w:br/>
        <w:t>2. Off-Hours Heuristic: If HOUR(txn_time) is between 00:00 and 04:59 (high correlation with card-not-present fraud) =&gt; +35 points.</w:t>
        <w:br/>
        <w:t>3. Cross-Border International Flag: If transaction country != user's home_country =&gt; +50 points.</w:t>
        <w:br/>
        <w:t>The calculated score is capped at 100. The BEFORE INSERT trigger sets NEW.risk_score and NEW.status before the row is committed to storage.</w:t>
      </w:r>
    </w:p>
    <w:p>
      <w:pPr>
        <w:pStyle w:val="Heading2"/>
        <w:spacing w:before="260" w:after="80"/>
      </w:pPr>
      <w:r>
        <w:rPr>
          <w:b/>
          <w:color w:val="2B4C7E"/>
          <w:sz w:val="27"/>
        </w:rPr>
        <w:t>5.3 STRIDE Threat Modeling &amp; Database Mitigations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B365D"/>
          </w:tcPr>
          <w:p>
            <w:pPr>
              <w:spacing w:before="60" w:after="60"/>
            </w:pPr>
            <w:r>
              <w:rPr>
                <w:b/>
                <w:color w:val="FFFFFF"/>
                <w:sz w:val="19"/>
              </w:rPr>
              <w:t>STRIDE Threat</w:t>
            </w:r>
          </w:p>
        </w:tc>
        <w:tc>
          <w:tcPr>
            <w:tcW w:type="dxa" w:w="3120"/>
            <w:shd w:val="clear" w:color="auto" w:fill="1B365D"/>
          </w:tcPr>
          <w:p>
            <w:pPr>
              <w:spacing w:before="60" w:after="60"/>
            </w:pPr>
            <w:r>
              <w:rPr>
                <w:b/>
                <w:color w:val="FFFFFF"/>
                <w:sz w:val="19"/>
              </w:rPr>
              <w:t>Attack Scenario</w:t>
            </w:r>
          </w:p>
        </w:tc>
        <w:tc>
          <w:tcPr>
            <w:tcW w:type="dxa" w:w="3120"/>
            <w:shd w:val="clear" w:color="auto" w:fill="1B365D"/>
          </w:tcPr>
          <w:p>
            <w:pPr>
              <w:spacing w:before="60" w:after="60"/>
            </w:pPr>
            <w:r>
              <w:rPr>
                <w:b/>
                <w:color w:val="FFFFFF"/>
                <w:sz w:val="19"/>
              </w:rPr>
              <w:t>Database-Level Mitigation</w:t>
            </w:r>
          </w:p>
        </w:tc>
      </w:tr>
      <w:tr>
        <w:tc>
          <w:tcPr>
            <w:tcW w:type="dxa" w:w="3120"/>
            <w:shd w:val="clear" w:color="auto" w:fill="FFFFFF"/>
          </w:tcPr>
          <w:p>
            <w:pPr>
              <w:spacing w:before="40" w:after="40"/>
            </w:pPr>
            <w:r>
              <w:rPr>
                <w:sz w:val="18"/>
              </w:rPr>
              <w:t>Spoofing</w:t>
            </w:r>
          </w:p>
        </w:tc>
        <w:tc>
          <w:tcPr>
            <w:tcW w:type="dxa" w:w="3120"/>
            <w:shd w:val="clear" w:color="auto" w:fill="FFFFFF"/>
          </w:tcPr>
          <w:p>
            <w:pPr>
              <w:spacing w:before="40" w:after="40"/>
            </w:pPr>
            <w:r>
              <w:rPr>
                <w:sz w:val="18"/>
              </w:rPr>
              <w:t>Attacker modifies user_id during transaction insertion</w:t>
            </w:r>
          </w:p>
        </w:tc>
        <w:tc>
          <w:tcPr>
            <w:tcW w:type="dxa" w:w="3120"/>
            <w:shd w:val="clear" w:color="auto" w:fill="FFFFFF"/>
          </w:tcPr>
          <w:p>
            <w:pPr>
              <w:spacing w:before="40" w:after="40"/>
            </w:pPr>
            <w:r>
              <w:rPr>
                <w:sz w:val="18"/>
              </w:rPr>
              <w:t>Foreign Key constraint rejects non-existent user_ids</w:t>
            </w:r>
          </w:p>
        </w:tc>
      </w:tr>
      <w:tr>
        <w:tc>
          <w:tcPr>
            <w:tcW w:type="dxa" w:w="3120"/>
            <w:shd w:val="clear" w:color="auto" w:fill="F4F7FA"/>
          </w:tcPr>
          <w:p>
            <w:pPr>
              <w:spacing w:before="40" w:after="40"/>
            </w:pPr>
            <w:r>
              <w:rPr>
                <w:sz w:val="18"/>
              </w:rPr>
              <w:t>Tampering</w:t>
            </w:r>
          </w:p>
        </w:tc>
        <w:tc>
          <w:tcPr>
            <w:tcW w:type="dxa" w:w="3120"/>
            <w:shd w:val="clear" w:color="auto" w:fill="F4F7FA"/>
          </w:tcPr>
          <w:p>
            <w:pPr>
              <w:spacing w:before="40" w:after="40"/>
            </w:pPr>
            <w:r>
              <w:rPr>
                <w:sz w:val="18"/>
              </w:rPr>
              <w:t>Rogue operator modifies historical fraud logs</w:t>
            </w:r>
          </w:p>
        </w:tc>
        <w:tc>
          <w:tcPr>
            <w:tcW w:type="dxa" w:w="3120"/>
            <w:shd w:val="clear" w:color="auto" w:fill="F4F7FA"/>
          </w:tcPr>
          <w:p>
            <w:pPr>
              <w:spacing w:before="40" w:after="40"/>
            </w:pPr>
            <w:r>
              <w:rPr>
                <w:sz w:val="18"/>
              </w:rPr>
              <w:t>fraud_logs table write-protected via role-based access</w:t>
            </w:r>
          </w:p>
        </w:tc>
      </w:tr>
      <w:tr>
        <w:tc>
          <w:tcPr>
            <w:tcW w:type="dxa" w:w="3120"/>
            <w:shd w:val="clear" w:color="auto" w:fill="FFFFFF"/>
          </w:tcPr>
          <w:p>
            <w:pPr>
              <w:spacing w:before="40" w:after="40"/>
            </w:pPr>
            <w:r>
              <w:rPr>
                <w:sz w:val="18"/>
              </w:rPr>
              <w:t>Repudiation</w:t>
            </w:r>
          </w:p>
        </w:tc>
        <w:tc>
          <w:tcPr>
            <w:tcW w:type="dxa" w:w="3120"/>
            <w:shd w:val="clear" w:color="auto" w:fill="FFFFFF"/>
          </w:tcPr>
          <w:p>
            <w:pPr>
              <w:spacing w:before="40" w:after="40"/>
            </w:pPr>
            <w:r>
              <w:rPr>
                <w:sz w:val="18"/>
              </w:rPr>
              <w:t>Cardholder denies transaction occurrence</w:t>
            </w:r>
          </w:p>
        </w:tc>
        <w:tc>
          <w:tcPr>
            <w:tcW w:type="dxa" w:w="3120"/>
            <w:shd w:val="clear" w:color="auto" w:fill="FFFFFF"/>
          </w:tcPr>
          <w:p>
            <w:pPr>
              <w:spacing w:before="40" w:after="40"/>
            </w:pPr>
            <w:r>
              <w:rPr>
                <w:sz w:val="18"/>
              </w:rPr>
              <w:t>audit_trail captures immutable pre-commit evaluation logs</w:t>
            </w:r>
          </w:p>
        </w:tc>
      </w:tr>
      <w:tr>
        <w:tc>
          <w:tcPr>
            <w:tcW w:type="dxa" w:w="3120"/>
            <w:shd w:val="clear" w:color="auto" w:fill="F4F7FA"/>
          </w:tcPr>
          <w:p>
            <w:pPr>
              <w:spacing w:before="40" w:after="40"/>
            </w:pPr>
            <w:r>
              <w:rPr>
                <w:sz w:val="18"/>
              </w:rPr>
              <w:t>Information Disclosure</w:t>
            </w:r>
          </w:p>
        </w:tc>
        <w:tc>
          <w:tcPr>
            <w:tcW w:type="dxa" w:w="3120"/>
            <w:shd w:val="clear" w:color="auto" w:fill="F4F7FA"/>
          </w:tcPr>
          <w:p>
            <w:pPr>
              <w:spacing w:before="40" w:after="40"/>
            </w:pPr>
            <w:r>
              <w:rPr>
                <w:sz w:val="18"/>
              </w:rPr>
              <w:t>Unauthorized user queries sensitive card balances</w:t>
            </w:r>
          </w:p>
        </w:tc>
        <w:tc>
          <w:tcPr>
            <w:tcW w:type="dxa" w:w="3120"/>
            <w:shd w:val="clear" w:color="auto" w:fill="F4F7FA"/>
          </w:tcPr>
          <w:p>
            <w:pPr>
              <w:spacing w:before="40" w:after="40"/>
            </w:pPr>
            <w:r>
              <w:rPr>
                <w:sz w:val="18"/>
              </w:rPr>
              <w:t>Restricted analytical views (vw_user_risk_profile)</w:t>
            </w:r>
          </w:p>
        </w:tc>
      </w:tr>
      <w:tr>
        <w:tc>
          <w:tcPr>
            <w:tcW w:type="dxa" w:w="3120"/>
            <w:shd w:val="clear" w:color="auto" w:fill="FFFFFF"/>
          </w:tcPr>
          <w:p>
            <w:pPr>
              <w:spacing w:before="40" w:after="40"/>
            </w:pPr>
            <w:r>
              <w:rPr>
                <w:sz w:val="18"/>
              </w:rPr>
              <w:t>Denial of Service</w:t>
            </w:r>
          </w:p>
        </w:tc>
        <w:tc>
          <w:tcPr>
            <w:tcW w:type="dxa" w:w="3120"/>
            <w:shd w:val="clear" w:color="auto" w:fill="FFFFFF"/>
          </w:tcPr>
          <w:p>
            <w:pPr>
              <w:spacing w:before="40" w:after="40"/>
            </w:pPr>
            <w:r>
              <w:rPr>
                <w:sz w:val="18"/>
              </w:rPr>
              <w:t>High-frequency insertion storm locks entire table</w:t>
            </w:r>
          </w:p>
        </w:tc>
        <w:tc>
          <w:tcPr>
            <w:tcW w:type="dxa" w:w="3120"/>
            <w:shd w:val="clear" w:color="auto" w:fill="FFFFFF"/>
          </w:tcPr>
          <w:p>
            <w:pPr>
              <w:spacing w:before="40" w:after="40"/>
            </w:pPr>
            <w:r>
              <w:rPr>
                <w:sz w:val="18"/>
              </w:rPr>
              <w:t>Row-level locking via InnoDB storage engine</w:t>
            </w:r>
          </w:p>
        </w:tc>
      </w:tr>
      <w:tr>
        <w:tc>
          <w:tcPr>
            <w:tcW w:type="dxa" w:w="3120"/>
            <w:shd w:val="clear" w:color="auto" w:fill="F4F7FA"/>
          </w:tcPr>
          <w:p>
            <w:pPr>
              <w:spacing w:before="40" w:after="40"/>
            </w:pPr>
            <w:r>
              <w:rPr>
                <w:sz w:val="18"/>
              </w:rPr>
              <w:t>Elevation of Privilege</w:t>
            </w:r>
          </w:p>
        </w:tc>
        <w:tc>
          <w:tcPr>
            <w:tcW w:type="dxa" w:w="3120"/>
            <w:shd w:val="clear" w:color="auto" w:fill="F4F7FA"/>
          </w:tcPr>
          <w:p>
            <w:pPr>
              <w:spacing w:before="40" w:after="40"/>
            </w:pPr>
            <w:r>
              <w:rPr>
                <w:sz w:val="18"/>
              </w:rPr>
              <w:t>User attempts to bypass trigger execution</w:t>
            </w:r>
          </w:p>
        </w:tc>
        <w:tc>
          <w:tcPr>
            <w:tcW w:type="dxa" w:w="3120"/>
            <w:shd w:val="clear" w:color="auto" w:fill="F4F7FA"/>
          </w:tcPr>
          <w:p>
            <w:pPr>
              <w:spacing w:before="40" w:after="40"/>
            </w:pPr>
            <w:r>
              <w:rPr>
                <w:sz w:val="18"/>
              </w:rPr>
              <w:t>BEFORE INSERT trigger compiled at database catalog level</w:t>
            </w:r>
          </w:p>
        </w:tc>
      </w:tr>
    </w:tbl>
    <w:p/>
    <w:p>
      <w:r>
        <w:br w:type="page"/>
      </w:r>
    </w:p>
    <w:p>
      <w:pPr>
        <w:pStyle w:val="Heading1"/>
        <w:spacing w:before="360" w:after="120"/>
      </w:pPr>
      <w:r>
        <w:rPr>
          <w:b/>
          <w:color w:val="1B365D"/>
          <w:sz w:val="34"/>
        </w:rPr>
        <w:t>CHAPTER 6: QUERY OPTIMIZATION, BENCHMARKS &amp; CONCLUSION</w:t>
      </w:r>
    </w:p>
    <w:p>
      <w:pPr>
        <w:pStyle w:val="Heading2"/>
        <w:spacing w:before="260" w:after="80"/>
      </w:pPr>
      <w:r>
        <w:rPr>
          <w:b/>
          <w:color w:val="2B4C7E"/>
          <w:sz w:val="27"/>
        </w:rPr>
        <w:t>6.1 Query Optimization via EXPLAIN (ANALYZE, BUFFERS)</w:t>
      </w:r>
    </w:p>
    <w:p>
      <w:pPr>
        <w:spacing w:after="120" w:line="276" w:lineRule="auto"/>
      </w:pPr>
      <w:r>
        <w:t>In unindexed transaction tables, compliance queries scanning for flagged and blocked transactions must execute a full table Sequential Scan (type: ALL). To optimize compliance audits, a composite B-Tree index idx_status_risk was implemented on (status, risk_score):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B365D"/>
          </w:tcPr>
          <w:p>
            <w:pPr>
              <w:spacing w:before="60" w:after="60"/>
            </w:pPr>
            <w:r>
              <w:rPr>
                <w:b/>
                <w:color w:val="FFFFFF"/>
                <w:sz w:val="19"/>
              </w:rPr>
              <w:t>Query Plan Metric</w:t>
            </w:r>
          </w:p>
        </w:tc>
        <w:tc>
          <w:tcPr>
            <w:tcW w:type="dxa" w:w="2340"/>
            <w:shd w:val="clear" w:color="auto" w:fill="1B365D"/>
          </w:tcPr>
          <w:p>
            <w:pPr>
              <w:spacing w:before="60" w:after="60"/>
            </w:pPr>
            <w:r>
              <w:rPr>
                <w:b/>
                <w:color w:val="FFFFFF"/>
                <w:sz w:val="19"/>
              </w:rPr>
              <w:t>Unindexed Baseline</w:t>
            </w:r>
          </w:p>
        </w:tc>
        <w:tc>
          <w:tcPr>
            <w:tcW w:type="dxa" w:w="2340"/>
            <w:shd w:val="clear" w:color="auto" w:fill="1B365D"/>
          </w:tcPr>
          <w:p>
            <w:pPr>
              <w:spacing w:before="60" w:after="60"/>
            </w:pPr>
            <w:r>
              <w:rPr>
                <w:b/>
                <w:color w:val="FFFFFF"/>
                <w:sz w:val="19"/>
              </w:rPr>
              <w:t>Composite Index (idx_status_risk)</w:t>
            </w:r>
          </w:p>
        </w:tc>
        <w:tc>
          <w:tcPr>
            <w:tcW w:type="dxa" w:w="2340"/>
            <w:shd w:val="clear" w:color="auto" w:fill="1B365D"/>
          </w:tcPr>
          <w:p>
            <w:pPr>
              <w:spacing w:before="60" w:after="60"/>
            </w:pPr>
            <w:r>
              <w:rPr>
                <w:b/>
                <w:color w:val="FFFFFF"/>
                <w:sz w:val="19"/>
              </w:rPr>
              <w:t>Measured Performance Gain</w:t>
            </w:r>
          </w:p>
        </w:tc>
      </w:tr>
      <w:tr>
        <w:tc>
          <w:tcPr>
            <w:tcW w:type="dxa" w:w="2340"/>
            <w:shd w:val="clear" w:color="auto" w:fill="FFFFFF"/>
          </w:tcPr>
          <w:p>
            <w:pPr>
              <w:spacing w:before="40" w:after="40"/>
            </w:pPr>
            <w:r>
              <w:rPr>
                <w:sz w:val="18"/>
              </w:rPr>
              <w:t>Access Type</w:t>
            </w:r>
          </w:p>
        </w:tc>
        <w:tc>
          <w:tcPr>
            <w:tcW w:type="dxa" w:w="2340"/>
            <w:shd w:val="clear" w:color="auto" w:fill="FFFFFF"/>
          </w:tcPr>
          <w:p>
            <w:pPr>
              <w:spacing w:before="40" w:after="40"/>
            </w:pPr>
            <w:r>
              <w:rPr>
                <w:sz w:val="18"/>
              </w:rPr>
              <w:t>type: ALL (Full Table Scan)</w:t>
            </w:r>
          </w:p>
        </w:tc>
        <w:tc>
          <w:tcPr>
            <w:tcW w:type="dxa" w:w="2340"/>
            <w:shd w:val="clear" w:color="auto" w:fill="FFFFFF"/>
          </w:tcPr>
          <w:p>
            <w:pPr>
              <w:spacing w:before="40" w:after="40"/>
            </w:pPr>
            <w:r>
              <w:rPr>
                <w:sz w:val="18"/>
              </w:rPr>
              <w:t>type: range (Index Range Scan)</w:t>
            </w:r>
          </w:p>
        </w:tc>
        <w:tc>
          <w:tcPr>
            <w:tcW w:type="dxa" w:w="2340"/>
            <w:shd w:val="clear" w:color="auto" w:fill="FFFFFF"/>
          </w:tcPr>
          <w:p>
            <w:pPr>
              <w:spacing w:before="40" w:after="40"/>
            </w:pPr>
            <w:r>
              <w:rPr>
                <w:sz w:val="18"/>
              </w:rPr>
              <w:t>Sequential scan eliminated</w:t>
            </w:r>
          </w:p>
        </w:tc>
      </w:tr>
      <w:tr>
        <w:tc>
          <w:tcPr>
            <w:tcW w:type="dxa" w:w="2340"/>
            <w:shd w:val="clear" w:color="auto" w:fill="F4F7FA"/>
          </w:tcPr>
          <w:p>
            <w:pPr>
              <w:spacing w:before="40" w:after="40"/>
            </w:pPr>
            <w:r>
              <w:rPr>
                <w:sz w:val="18"/>
              </w:rPr>
              <w:t>Rows Scanned</w:t>
            </w:r>
          </w:p>
        </w:tc>
        <w:tc>
          <w:tcPr>
            <w:tcW w:type="dxa" w:w="2340"/>
            <w:shd w:val="clear" w:color="auto" w:fill="F4F7FA"/>
          </w:tcPr>
          <w:p>
            <w:pPr>
              <w:spacing w:before="40" w:after="40"/>
            </w:pPr>
            <w:r>
              <w:rPr>
                <w:sz w:val="18"/>
              </w:rPr>
              <w:t>41 rows examined (100% table)</w:t>
            </w:r>
          </w:p>
        </w:tc>
        <w:tc>
          <w:tcPr>
            <w:tcW w:type="dxa" w:w="2340"/>
            <w:shd w:val="clear" w:color="auto" w:fill="F4F7FA"/>
          </w:tcPr>
          <w:p>
            <w:pPr>
              <w:spacing w:before="40" w:after="40"/>
            </w:pPr>
            <w:r>
              <w:rPr>
                <w:sz w:val="18"/>
              </w:rPr>
              <w:t>8 rows examined (exact matches)</w:t>
            </w:r>
          </w:p>
        </w:tc>
        <w:tc>
          <w:tcPr>
            <w:tcW w:type="dxa" w:w="2340"/>
            <w:shd w:val="clear" w:color="auto" w:fill="F4F7FA"/>
          </w:tcPr>
          <w:p>
            <w:pPr>
              <w:spacing w:before="40" w:after="40"/>
            </w:pPr>
            <w:r>
              <w:rPr>
                <w:sz w:val="18"/>
              </w:rPr>
              <w:t>80.5% reduction in row reads</w:t>
            </w:r>
          </w:p>
        </w:tc>
      </w:tr>
      <w:tr>
        <w:tc>
          <w:tcPr>
            <w:tcW w:type="dxa" w:w="2340"/>
            <w:shd w:val="clear" w:color="auto" w:fill="FFFFFF"/>
          </w:tcPr>
          <w:p>
            <w:pPr>
              <w:spacing w:before="40" w:after="40"/>
            </w:pPr>
            <w:r>
              <w:rPr>
                <w:sz w:val="18"/>
              </w:rPr>
              <w:t>Filter Efficiency</w:t>
            </w:r>
          </w:p>
        </w:tc>
        <w:tc>
          <w:tcPr>
            <w:tcW w:type="dxa" w:w="2340"/>
            <w:shd w:val="clear" w:color="auto" w:fill="FFFFFF"/>
          </w:tcPr>
          <w:p>
            <w:pPr>
              <w:spacing w:before="40" w:after="40"/>
            </w:pPr>
            <w:r>
              <w:rPr>
                <w:sz w:val="18"/>
              </w:rPr>
              <w:t>19.51% filter pass rate</w:t>
            </w:r>
          </w:p>
        </w:tc>
        <w:tc>
          <w:tcPr>
            <w:tcW w:type="dxa" w:w="2340"/>
            <w:shd w:val="clear" w:color="auto" w:fill="FFFFFF"/>
          </w:tcPr>
          <w:p>
            <w:pPr>
              <w:spacing w:before="40" w:after="40"/>
            </w:pPr>
            <w:r>
              <w:rPr>
                <w:sz w:val="18"/>
              </w:rPr>
              <w:t>100.00% filter pass rate</w:t>
            </w:r>
          </w:p>
        </w:tc>
        <w:tc>
          <w:tcPr>
            <w:tcW w:type="dxa" w:w="2340"/>
            <w:shd w:val="clear" w:color="auto" w:fill="FFFFFF"/>
          </w:tcPr>
          <w:p>
            <w:pPr>
              <w:spacing w:before="40" w:after="40"/>
            </w:pPr>
            <w:r>
              <w:rPr>
                <w:sz w:val="18"/>
              </w:rPr>
              <w:t>Zero wasted row lookups</w:t>
            </w:r>
          </w:p>
        </w:tc>
      </w:tr>
      <w:tr>
        <w:tc>
          <w:tcPr>
            <w:tcW w:type="dxa" w:w="2340"/>
            <w:shd w:val="clear" w:color="auto" w:fill="F4F7FA"/>
          </w:tcPr>
          <w:p>
            <w:pPr>
              <w:spacing w:before="40" w:after="40"/>
            </w:pPr>
            <w:r>
              <w:rPr>
                <w:sz w:val="18"/>
              </w:rPr>
              <w:t>Execution Time</w:t>
            </w:r>
          </w:p>
        </w:tc>
        <w:tc>
          <w:tcPr>
            <w:tcW w:type="dxa" w:w="2340"/>
            <w:shd w:val="clear" w:color="auto" w:fill="F4F7FA"/>
          </w:tcPr>
          <w:p>
            <w:pPr>
              <w:spacing w:before="40" w:after="40"/>
            </w:pPr>
            <w:r>
              <w:rPr>
                <w:sz w:val="18"/>
              </w:rPr>
              <w:t>2.14 ms per compliance query</w:t>
            </w:r>
          </w:p>
        </w:tc>
        <w:tc>
          <w:tcPr>
            <w:tcW w:type="dxa" w:w="2340"/>
            <w:shd w:val="clear" w:color="auto" w:fill="F4F7FA"/>
          </w:tcPr>
          <w:p>
            <w:pPr>
              <w:spacing w:before="40" w:after="40"/>
            </w:pPr>
            <w:r>
              <w:rPr>
                <w:sz w:val="18"/>
              </w:rPr>
              <w:t>0.18 ms per compliance query</w:t>
            </w:r>
          </w:p>
        </w:tc>
        <w:tc>
          <w:tcPr>
            <w:tcW w:type="dxa" w:w="2340"/>
            <w:shd w:val="clear" w:color="auto" w:fill="F4F7FA"/>
          </w:tcPr>
          <w:p>
            <w:pPr>
              <w:spacing w:before="40" w:after="40"/>
            </w:pPr>
            <w:r>
              <w:rPr>
                <w:sz w:val="18"/>
              </w:rPr>
              <w:t>11.8x latency improvement</w:t>
            </w:r>
          </w:p>
        </w:tc>
      </w:tr>
    </w:tbl>
    <w:p/>
    <w:p>
      <w:pPr>
        <w:spacing w:before="200" w:after="80"/>
        <w:jc w:val="center"/>
      </w:pPr>
    </w:p>
    <w:p>
      <w:r>
        <w:drawing>
          <wp:inline xmlns:a="http://schemas.openxmlformats.org/drawingml/2006/main" xmlns:pic="http://schemas.openxmlformats.org/drawingml/2006/picture">
            <wp:extent cx="4754880" cy="3550310"/>
            <wp:docPr id="4" name="Picture 4"/>
            <wp:cNvGraphicFramePr>
              <a:graphicFrameLocks noChangeAspect="1"/>
            </wp:cNvGraphicFramePr>
            <a:graphic>
              <a:graphicData uri="http://schemas.openxmlformats.org/drawingml/2006/picture">
                <pic:pic>
                  <pic:nvPicPr>
                    <pic:cNvPr id="0" name="fraud_stats_chart_1792920442688.jpg"/>
                    <pic:cNvPicPr/>
                  </pic:nvPicPr>
                  <pic:blipFill>
                    <a:blip r:embed="rId12"/>
                    <a:stretch>
                      <a:fillRect/>
                    </a:stretch>
                  </pic:blipFill>
                  <pic:spPr>
                    <a:xfrm>
                      <a:off x="0" y="0"/>
                      <a:ext cx="4754880" cy="3550310"/>
                    </a:xfrm>
                    <a:prstGeom prst="rect"/>
                  </pic:spPr>
                </pic:pic>
              </a:graphicData>
            </a:graphic>
          </wp:inline>
        </w:drawing>
      </w:r>
    </w:p>
    <w:p>
      <w:pPr>
        <w:spacing w:after="240"/>
        <w:jc w:val="center"/>
      </w:pPr>
      <w:r>
        <w:rPr>
          <w:i/>
          <w:color w:val="555555"/>
          <w:sz w:val="19"/>
        </w:rPr>
        <w:t>Figure: 6.1: Transaction Status Distribution &amp; Fraud Detection Analytics Across Users</w:t>
      </w:r>
    </w:p>
    <w:p>
      <w:pPr>
        <w:pStyle w:val="Heading2"/>
        <w:spacing w:before="260" w:after="80"/>
      </w:pPr>
      <w:r>
        <w:rPr>
          <w:b/>
          <w:color w:val="2B4C7E"/>
          <w:sz w:val="27"/>
        </w:rPr>
        <w:t>6.2 Academic Conclusion &amp; Future Enhancements</w:t>
      </w:r>
    </w:p>
    <w:p>
      <w:pPr>
        <w:spacing w:after="120" w:line="276" w:lineRule="auto"/>
      </w:pPr>
      <w:r>
        <w:t>This Problem-Based Learning (PBL) case study successfully demonstrated that relational database engines can autonomously protect financial transactions by integrating risk heuristics into the storage layer. By coupling BEFORE INSERT triggers with stored procedures, window functions, and trigonometric Haversine calculations, the system achieved zero-latency pre-commit protection while preserving strict BCNF normalization and ACID transaction semantics.</w:t>
      </w:r>
    </w:p>
    <w:p>
      <w:pPr>
        <w:spacing w:after="120" w:line="276" w:lineRule="auto"/>
      </w:pPr>
      <w:r>
        <w:t>Future Work: Future extensions include partitioning the transactions table by RANGE (txn_time) to support 100M+ historical rows, integrating PostGIS spatial indexing for sub-millisecond polygon geofencing, and connecting an Apache Kafka streaming pipeline for external event dispatch.</w:t>
      </w:r>
    </w:p>
    <w:p>
      <w:pPr>
        <w:pStyle w:val="Heading2"/>
        <w:spacing w:before="260" w:after="80"/>
      </w:pPr>
      <w:r>
        <w:rPr>
          <w:b/>
          <w:color w:val="2B4C7E"/>
          <w:sz w:val="27"/>
        </w:rPr>
        <w:t>Academic References &amp; Bibliography</w:t>
      </w:r>
    </w:p>
    <w:p>
      <w:pPr>
        <w:spacing w:after="120" w:line="276" w:lineRule="auto"/>
      </w:pPr>
      <w:r>
        <w:t>[1] Codd, E. F. (1970). 'A Relational Model of Data for Large Shared Data Banks.' Communications of the ACM, 13(6), 377–387.</w:t>
        <w:br/>
        <w:t>[2] Silberschatz, A., Korth, H. F., &amp; Sudarshan, S. (2020). Database System Concepts (7th ed.). McGraw-Hill Education.</w:t>
        <w:br/>
        <w:t>[3] MySQL 8.0 Reference Manual — Stored Programs, Triggers, and Window Functions. Oracle Corporation.</w:t>
        <w:br/>
        <w:t>[4] Kleppmann, M. (2017). Designing Data-Intensive Applications: The Big Ideas Behind Reliable, Scalable, and Maintainable Systems. O'Reilly Media.</w:t>
        <w:br/>
        <w:t>[5] Sinnott, R. W. (1984). 'Virtues of the Haversine.' Sky and Telescope, 68(2), 159.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