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pPr>
      <w:r>
        <w:rPr>
          <w:rFonts w:ascii="Calibri" w:hAnsi="Calibri"/>
          <w:b/>
          <w:color w:val="007F9F"/>
          <w:sz w:val="20"/>
        </w:rPr>
        <w:t>BUSINESS PROGRESS SUMMARY</w:t>
      </w:r>
    </w:p>
    <w:p>
      <w:pPr>
        <w:keepNext/>
        <w:spacing w:after="180"/>
      </w:pPr>
      <w:r>
        <w:rPr>
          <w:rFonts w:ascii="Calibri" w:hAnsi="Calibri"/>
          <w:b/>
          <w:color w:val="181818"/>
          <w:sz w:val="62"/>
        </w:rPr>
        <w:t>Monster Application</w:t>
        <w:br/>
        <w:t>Renovation</w:t>
      </w:r>
    </w:p>
    <w:p>
      <w:pPr>
        <w:spacing w:after="480"/>
      </w:pPr>
      <w:r>
        <w:rPr>
          <w:rFonts w:ascii="Calibri" w:hAnsi="Calibri"/>
          <w:color w:val="5B6573"/>
          <w:sz w:val="28"/>
        </w:rPr>
        <w:t>What has changed, what users will experience, and what comes next</w:t>
      </w: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520"/>
        <w:gridCol w:w="2400"/>
        <w:gridCol w:w="1440"/>
      </w:tblGrid>
      <w:tr>
        <w:tc>
          <w:tcPr>
            <w:tcW w:type="dxa" w:w="5520"/>
            <w:vAlign w:val="center"/>
            <w:tcMar>
              <w:top w:w="75" w:type="dxa"/>
              <w:start w:w="0" w:type="dxa"/>
              <w:bottom w:w="75" w:type="dxa"/>
              <w:end w:w="0" w:type="dxa"/>
            </w:tcMar>
            <w:shd w:fill="181818"/>
          </w:tcPr>
          <w:p/>
        </w:tc>
        <w:tc>
          <w:tcPr>
            <w:tcW w:type="dxa" w:w="2400"/>
            <w:vAlign w:val="center"/>
            <w:tcMar>
              <w:top w:w="75" w:type="dxa"/>
              <w:start w:w="0" w:type="dxa"/>
              <w:bottom w:w="75" w:type="dxa"/>
              <w:end w:w="0" w:type="dxa"/>
            </w:tcMar>
            <w:shd w:fill="00C9FF"/>
          </w:tcPr>
          <w:p/>
        </w:tc>
        <w:tc>
          <w:tcPr>
            <w:tcW w:type="dxa" w:w="1440"/>
            <w:vAlign w:val="center"/>
            <w:tcMar>
              <w:top w:w="75" w:type="dxa"/>
              <w:start w:w="0" w:type="dxa"/>
              <w:bottom w:w="75" w:type="dxa"/>
              <w:end w:w="0" w:type="dxa"/>
            </w:tcMar>
            <w:shd w:fill="F4F900"/>
          </w:tcPr>
          <w:p/>
        </w:tc>
      </w:tr>
    </w:tbl>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900"/>
        <w:gridCol w:w="7460"/>
      </w:tblGrid>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PREPARED</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18 July 2026</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AUDIENCE</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Managers, content teams, station administrators, and project stakeholders</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CURRENT POSITION</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20"/>
              </w:rPr>
              <w:t>Core renovation completed; business acceptance continues by section</w:t>
            </w:r>
          </w:p>
        </w:tc>
      </w:tr>
      <w:tr>
        <w:tc>
          <w:tcPr>
            <w:tcW w:type="dxa" w:w="1900"/>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5B6573"/>
                <w:sz w:val="17"/>
              </w:rPr>
              <w:t>DOCUMENT PURPOSE</w:t>
            </w:r>
          </w:p>
        </w:tc>
        <w:tc>
          <w:tcPr>
            <w:tcW w:type="dxa" w:w="7460"/>
            <w:vAlign w:val="center"/>
            <w:tcMar>
              <w:top w:w="100" w:type="dxa"/>
              <w:start w:w="120" w:type="dxa"/>
              <w:bottom w:w="100" w:type="dxa"/>
              <w:end w:w="120" w:type="dxa"/>
            </w:tcMar>
          </w:tcPr>
          <w:p>
            <w:pPr>
              <w:keepNext w:val="0"/>
              <w:keepLines/>
              <w:widowControl/>
              <w:spacing w:before="0" w:after="0" w:line="240" w:lineRule="auto"/>
            </w:pPr>
            <w:r>
              <w:rPr>
                <w:rFonts w:ascii="Calibri" w:hAnsi="Calibri"/>
                <w:b w:val="0"/>
                <w:color w:val="181818"/>
                <w:sz w:val="20"/>
              </w:rPr>
              <w:t>Plain-language progress update and forward plan</w:t>
            </w:r>
          </w:p>
        </w:tc>
      </w:tr>
    </w:tbl>
    <w:p>
      <w:pPr>
        <w:spacing w:after="200"/>
      </w:pPr>
    </w:p>
    <w:tbl>
      <w:tblPr>
        <w:tblW w:type="dxa" w:w="9360"/>
        <w:jc w:val="left"/>
        <w:tblLayout w:type="fixed"/>
        <w:tblLook w:firstColumn="1" w:firstRow="1" w:lastColumn="0" w:lastRow="0" w:noHBand="0" w:noVBand="1" w:val="04A0"/>
        <w:tblInd w:w="120" w:type="dxa"/>
        <w:tblBorders>
          <w:top w:val="single" w:sz="4" w:space="0" w:color="181818"/>
          <w:left w:val="single" w:sz="4" w:space="0" w:color="181818"/>
          <w:bottom w:val="single" w:sz="4" w:space="0" w:color="181818"/>
          <w:right w:val="single" w:sz="4" w:space="0" w:color="181818"/>
          <w:insideH w:val="single" w:sz="4" w:space="0" w:color="181818"/>
          <w:insideV w:val="single" w:sz="4" w:space="0" w:color="181818"/>
        </w:tblBorders>
      </w:tblPr>
      <w:tblGrid>
        <w:gridCol w:w="9360"/>
      </w:tblGrid>
      <w:tr>
        <w:tc>
          <w:tcPr>
            <w:tcW w:type="dxa" w:w="9360"/>
            <w:vAlign w:val="center"/>
            <w:tcMar>
              <w:top w:w="100" w:type="dxa"/>
              <w:start w:w="120" w:type="dxa"/>
              <w:bottom w:w="100" w:type="dxa"/>
              <w:end w:w="120" w:type="dxa"/>
            </w:tcMar>
            <w:shd w:fill="181818"/>
          </w:tcPr>
          <w:p>
            <w:pPr>
              <w:keepNext w:val="0"/>
              <w:keepLines/>
              <w:widowControl/>
              <w:spacing w:before="0" w:after="0" w:line="276" w:lineRule="auto"/>
            </w:pPr>
            <w:r>
              <w:rPr>
                <w:rFonts w:ascii="Calibri" w:hAnsi="Calibri"/>
                <w:b/>
                <w:color w:val="00C9FF"/>
                <w:sz w:val="19"/>
              </w:rPr>
              <w:t xml:space="preserve">IN ONE SENTENCE  </w:t>
            </w:r>
            <w:r>
              <w:rPr>
                <w:rFonts w:ascii="Calibri" w:hAnsi="Calibri"/>
                <w:color w:val="FFFFFF"/>
                <w:sz w:val="21"/>
              </w:rPr>
              <w:t>The application has moved from a visual prototype into a working, secure management workspace that can display and update real records through one consistent interface.</w:t>
            </w:r>
          </w:p>
        </w:tc>
      </w:tr>
    </w:tbl>
    <w:p>
      <w:pPr>
        <w:keepNext w:val="0"/>
        <w:keepLines/>
        <w:widowControl/>
        <w:spacing w:before="0" w:after="40" w:line="300" w:lineRule="auto"/>
      </w:pPr>
    </w:p>
    <w:p>
      <w:pPr>
        <w:spacing w:before="320" w:after="0"/>
      </w:pPr>
      <w:r>
        <w:rPr>
          <w:rFonts w:ascii="Calibri" w:hAnsi="Calibri"/>
          <w:b/>
          <w:color w:val="5B6573"/>
          <w:sz w:val="19"/>
        </w:rPr>
        <w:t xml:space="preserve">Scope note. </w:t>
      </w:r>
      <w:r>
        <w:rPr>
          <w:rFonts w:ascii="Calibri" w:hAnsi="Calibri"/>
          <w:color w:val="5B6573"/>
          <w:sz w:val="19"/>
        </w:rPr>
        <w:t>The shared experience is in place. Final approval is still required for each business section, especially where older workflows contain special rules or file uploads.</w:t>
      </w:r>
    </w:p>
    <w:p>
      <w:r>
        <w:br w:type="page"/>
      </w:r>
    </w:p>
    <w:p>
      <w:pPr>
        <w:pStyle w:val="Heading1"/>
        <w:keepNext/>
        <w:keepLines/>
        <w:widowControl/>
      </w:pPr>
      <w:r>
        <w:rPr>
          <w:b/>
        </w:rPr>
        <w:t>1. Executive summary</w:t>
      </w:r>
    </w:p>
    <w:p>
      <w:pPr>
        <w:keepNext w:val="0"/>
        <w:keepLines/>
        <w:widowControl/>
        <w:spacing w:before="0" w:after="120" w:line="300" w:lineRule="auto"/>
      </w:pPr>
      <w:r>
        <w:rPr>
          <w:rFonts w:ascii="Calibri" w:hAnsi="Calibri"/>
          <w:color w:val="181818"/>
          <w:sz w:val="22"/>
        </w:rPr>
        <w:t>The renovation has established a common design and working structure for the Monster management application. Users can sign in, open functional sections, load real records, and use consistent tables and forms. The interface also gives clearer guidance when something succeeds, fails, or requires permission.</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600"/>
        <w:gridCol w:w="1800"/>
        <w:gridCol w:w="4960"/>
      </w:tblGrid>
      <w:tr>
        <w:trPr>
          <w:tblHeader w:val="true"/>
        </w:trPr>
        <w:tc>
          <w:tcPr>
            <w:tcW w:type="dxa" w:w="26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Workstream</w:t>
            </w:r>
          </w:p>
        </w:tc>
        <w:tc>
          <w:tcPr>
            <w:tcW w:type="dxa" w:w="18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Status</w:t>
            </w:r>
          </w:p>
        </w:tc>
        <w:tc>
          <w:tcPr>
            <w:tcW w:type="dxa" w:w="496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Current result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Sign-in and access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Secure sign-in and sign-out are active, including a show-password option.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Visual experience</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Implemented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agreed Monster look, themes, navigation, forms, dropdowns, and modal windows are in place.</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Live records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Implemented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Shared pages can load, create, edit, and remove records where the user has permission.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Station handling</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Records follow the active station, while authorized administrators can switch stations.</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User guidance</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Complete</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Success messages, understandable errors, unavailable pages, and under-construction pages are consistent.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System reliability</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application, database, automated checks, and release build have been validated.</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Section-by-section approval</w:t>
            </w:r>
          </w:p>
        </w:tc>
        <w:tc>
          <w:tcPr>
            <w:tcW w:type="dxa" w:w="1800"/>
            <w:shd w:fill="FFF7D6"/>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8A6400"/>
                <w:sz w:val="19"/>
              </w:rPr>
              <w:t>Partial - next</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Thirty-six sections are prepared in the shared framework and still require business acceptance.</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007F9F"/>
          <w:left w:val="single" w:sz="4" w:space="0" w:color="007F9F"/>
          <w:bottom w:val="single" w:sz="4" w:space="0" w:color="007F9F"/>
          <w:right w:val="single" w:sz="4" w:space="0" w:color="007F9F"/>
          <w:insideH w:val="single" w:sz="4" w:space="0" w:color="007F9F"/>
          <w:insideV w:val="single" w:sz="4" w:space="0" w:color="007F9F"/>
        </w:tblBorders>
      </w:tblPr>
      <w:tblGrid>
        <w:gridCol w:w="9360"/>
      </w:tblGrid>
      <w:tr>
        <w:tc>
          <w:tcPr>
            <w:tcW w:type="dxa" w:w="9360"/>
            <w:vAlign w:val="center"/>
            <w:tcMar>
              <w:top w:w="100" w:type="dxa"/>
              <w:start w:w="120" w:type="dxa"/>
              <w:bottom w:w="100" w:type="dxa"/>
              <w:end w:w="120" w:type="dxa"/>
            </w:tcMar>
            <w:shd w:fill="007F9F"/>
          </w:tcPr>
          <w:p>
            <w:pPr>
              <w:keepNext w:val="0"/>
              <w:keepLines/>
              <w:widowControl/>
              <w:spacing w:before="0" w:after="0" w:line="276" w:lineRule="auto"/>
            </w:pPr>
            <w:r>
              <w:rPr>
                <w:rFonts w:ascii="Calibri" w:hAnsi="Calibri"/>
                <w:b/>
                <w:color w:val="F4F900"/>
                <w:sz w:val="19"/>
              </w:rPr>
              <w:t xml:space="preserve">OVERALL STATUS  </w:t>
            </w:r>
            <w:r>
              <w:rPr>
                <w:rFonts w:ascii="Calibri" w:hAnsi="Calibri"/>
                <w:color w:val="FFFFFF"/>
                <w:sz w:val="21"/>
              </w:rPr>
              <w:t>The application foundation and common user experience are ready. The next stage is focused on validating each section and completing special-purpose workflows.</w:t>
            </w:r>
          </w:p>
        </w:tc>
      </w:tr>
    </w:tbl>
    <w:p>
      <w:pPr>
        <w:keepNext w:val="0"/>
        <w:keepLines/>
        <w:widowControl/>
        <w:spacing w:before="0" w:after="40" w:line="300" w:lineRule="auto"/>
      </w:pPr>
    </w:p>
    <w:p>
      <w:pPr>
        <w:pStyle w:val="Heading1"/>
        <w:keepNext/>
        <w:keepLines/>
        <w:widowControl/>
      </w:pPr>
      <w:r>
        <w:rPr>
          <w:b/>
        </w:rPr>
        <w:t>2. Finalized user interface</w:t>
      </w:r>
    </w:p>
    <w:p>
      <w:pPr>
        <w:keepNext w:val="0"/>
        <w:keepLines/>
        <w:widowControl/>
        <w:spacing w:before="0" w:after="120" w:line="300" w:lineRule="auto"/>
      </w:pPr>
      <w:r>
        <w:rPr>
          <w:rFonts w:ascii="Calibri" w:hAnsi="Calibri"/>
          <w:color w:val="181818"/>
          <w:sz w:val="22"/>
        </w:rPr>
        <w:t>These decisions form the approved visual and interaction baseline for existing and future sections of the application.</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1700"/>
        <w:gridCol w:w="6200"/>
        <w:gridCol w:w="1460"/>
      </w:tblGrid>
      <w:tr>
        <w:trPr>
          <w:tblHeader w:val="true"/>
        </w:trPr>
        <w:tc>
          <w:tcPr>
            <w:tcW w:type="dxa" w:w="17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Area</w:t>
            </w:r>
          </w:p>
        </w:tc>
        <w:tc>
          <w:tcPr>
            <w:tcW w:type="dxa" w:w="62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What users will experience</w:t>
            </w:r>
          </w:p>
        </w:tc>
        <w:tc>
          <w:tcPr>
            <w:tcW w:type="dxa" w:w="146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Status</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Typography</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Poppins is the official website font throughout navigation, content, forms, and buttons.</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Brand colors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Monster blue and yellow are used as accents with clean charcoal, white, and gray surfaces.</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Light and dark modes</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Dark is the default. Users may choose light mode or follow their device setting.</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Navigation</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side menu can be shown or hidden, responds to screen size, and stays synchronized with the selected theme.</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Top bar</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top bar remains in the normal page flow so it does not cover forms or modal windows.</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 decision</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Forms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Field names sit inside empty fields and move upward when a user focuses or enters a value.</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Active fields</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The selected field is highlighted in Monster blue so the current action is easy to see.</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Dropdowns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Choices open inside a flat card-style menu; long lists can be searched.</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Record editor</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Forms open in a centered, scrollable modal and remain open until the user intentionally closes them.</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Unsaved changes</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Closing a changed form asks for confirmation before information is discarded.</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Record lists</w:t>
            </w:r>
          </w:p>
        </w:tc>
        <w:tc>
          <w:tcPr>
            <w:tcW w:type="dxa" w:w="62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Tables share the same loading, empty, sorting, paging, and action behavior.</w:t>
            </w:r>
          </w:p>
        </w:tc>
        <w:tc>
          <w:tcPr>
            <w:tcW w:type="dxa" w:w="14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r>
        <w:tc>
          <w:tcPr>
            <w:tcW w:type="dxa" w:w="17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7"/>
              </w:rPr>
              <w:t>Feedback</w:t>
            </w:r>
          </w:p>
        </w:tc>
        <w:tc>
          <w:tcPr>
            <w:tcW w:type="dxa" w:w="62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Progress indicators and plain-language success or error messages are shown consistently.</w:t>
            </w:r>
          </w:p>
        </w:tc>
        <w:tc>
          <w:tcPr>
            <w:tcW w:type="dxa" w:w="146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7"/>
              </w:rPr>
              <w:t>Finalized</w:t>
            </w:r>
          </w:p>
        </w:tc>
      </w:tr>
    </w:tbl>
    <w:p>
      <w:pPr>
        <w:spacing w:after="20"/>
      </w:pPr>
    </w:p>
    <w:p>
      <w:r>
        <w:br w:type="page"/>
      </w:r>
    </w:p>
    <w:p>
      <w:pPr>
        <w:pStyle w:val="Heading1"/>
        <w:keepNext/>
        <w:keepLines/>
        <w:widowControl/>
      </w:pPr>
      <w:r>
        <w:rPr>
          <w:b/>
        </w:rPr>
        <w:t>3. What staff can now do</w:t>
      </w:r>
    </w:p>
    <w:p>
      <w:pPr>
        <w:pStyle w:val="Heading2"/>
        <w:keepNext/>
        <w:keepLines/>
        <w:widowControl/>
      </w:pPr>
      <w:r>
        <w:rPr>
          <w:b/>
        </w:rPr>
        <w:t>3.1 Common day-to-day actions</w:t>
      </w:r>
    </w:p>
    <w:p>
      <w:pPr>
        <w:pStyle w:val="ListBullet"/>
        <w:keepNext w:val="0"/>
        <w:keepLines/>
        <w:widowControl/>
        <w:spacing w:after="80" w:line="300" w:lineRule="auto"/>
        <w:ind w:left="540" w:hanging="271"/>
      </w:pPr>
      <w:r>
        <w:rPr>
          <w:rFonts w:ascii="Calibri" w:hAnsi="Calibri"/>
          <w:color w:val="181818"/>
          <w:sz w:val="22"/>
        </w:rPr>
        <w:t>Sign in securely and show or hide the password while entering it.</w:t>
      </w:r>
    </w:p>
    <w:p>
      <w:pPr>
        <w:pStyle w:val="ListBullet"/>
        <w:keepNext w:val="0"/>
        <w:keepLines/>
        <w:widowControl/>
        <w:spacing w:after="80" w:line="300" w:lineRule="auto"/>
        <w:ind w:left="540" w:hanging="271"/>
      </w:pPr>
      <w:r>
        <w:rPr>
          <w:rFonts w:ascii="Calibri" w:hAnsi="Calibri"/>
          <w:color w:val="181818"/>
          <w:sz w:val="22"/>
        </w:rPr>
        <w:t>Open functional areas from a clear, collapsible side menu.</w:t>
      </w:r>
    </w:p>
    <w:p>
      <w:pPr>
        <w:pStyle w:val="ListBullet"/>
        <w:keepNext w:val="0"/>
        <w:keepLines/>
        <w:widowControl/>
        <w:spacing w:after="80" w:line="300" w:lineRule="auto"/>
        <w:ind w:left="540" w:hanging="271"/>
      </w:pPr>
      <w:r>
        <w:rPr>
          <w:rFonts w:ascii="Calibri" w:hAnsi="Calibri"/>
          <w:color w:val="181818"/>
          <w:sz w:val="22"/>
        </w:rPr>
        <w:t>Search, sort, and move through record lists using the same controls on each page.</w:t>
      </w:r>
    </w:p>
    <w:p>
      <w:pPr>
        <w:pStyle w:val="ListBullet"/>
        <w:keepNext w:val="0"/>
        <w:keepLines/>
        <w:widowControl/>
        <w:spacing w:after="80" w:line="300" w:lineRule="auto"/>
        <w:ind w:left="540" w:hanging="271"/>
      </w:pPr>
      <w:r>
        <w:rPr>
          <w:rFonts w:ascii="Calibri" w:hAnsi="Calibri"/>
          <w:color w:val="181818"/>
          <w:sz w:val="22"/>
        </w:rPr>
        <w:t>Create or edit records in a consistent modal form where the section allows changes.</w:t>
      </w:r>
    </w:p>
    <w:p>
      <w:pPr>
        <w:pStyle w:val="ListBullet"/>
        <w:keepNext w:val="0"/>
        <w:keepLines/>
        <w:widowControl/>
        <w:spacing w:after="80" w:line="300" w:lineRule="auto"/>
        <w:ind w:left="540" w:hanging="271"/>
      </w:pPr>
      <w:r>
        <w:rPr>
          <w:rFonts w:ascii="Calibri" w:hAnsi="Calibri"/>
          <w:color w:val="181818"/>
          <w:sz w:val="22"/>
        </w:rPr>
        <w:t>Receive clear confirmation when an action succeeds and understandable guidance when it fails.</w:t>
      </w:r>
    </w:p>
    <w:p>
      <w:pPr>
        <w:pStyle w:val="ListBullet"/>
        <w:keepNext w:val="0"/>
        <w:keepLines/>
        <w:widowControl/>
        <w:spacing w:after="80" w:line="300" w:lineRule="auto"/>
        <w:ind w:left="540" w:hanging="271"/>
      </w:pPr>
      <w:r>
        <w:rPr>
          <w:rFonts w:ascii="Calibri" w:hAnsi="Calibri"/>
          <w:color w:val="181818"/>
          <w:sz w:val="22"/>
        </w:rPr>
        <w:t>Switch between Manila, Cebu, and Davao when the signed-in account has administrator permission.</w:t>
      </w:r>
    </w:p>
    <w:p>
      <w:pPr>
        <w:pStyle w:val="ListBullet"/>
        <w:keepNext w:val="0"/>
        <w:keepLines/>
        <w:widowControl/>
        <w:spacing w:after="80" w:line="300" w:lineRule="auto"/>
        <w:ind w:left="540" w:hanging="271"/>
      </w:pPr>
      <w:r>
        <w:rPr>
          <w:rFonts w:ascii="Calibri" w:hAnsi="Calibri"/>
          <w:color w:val="181818"/>
          <w:sz w:val="22"/>
        </w:rPr>
        <w:t>Choose a preferred light or dark appearance without the sidebar becoming visually inconsistent.</w:t>
      </w:r>
    </w:p>
    <w:p>
      <w:pPr>
        <w:pStyle w:val="Heading2"/>
        <w:keepNext/>
        <w:keepLines/>
        <w:widowControl/>
      </w:pPr>
      <w:r>
        <w:rPr>
          <w:b/>
        </w:rPr>
        <w:t>3.2 Functional areas prepared</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150"/>
        <w:gridCol w:w="5910"/>
        <w:gridCol w:w="1300"/>
      </w:tblGrid>
      <w:tr>
        <w:trPr>
          <w:tblHeader w:val="true"/>
        </w:trPr>
        <w:tc>
          <w:tcPr>
            <w:tcW w:type="dxa" w:w="21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Business area</w:t>
            </w:r>
          </w:p>
        </w:tc>
        <w:tc>
          <w:tcPr>
            <w:tcW w:type="dxa" w:w="591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Examples of prepared sections</w:t>
            </w:r>
          </w:p>
        </w:tc>
        <w:tc>
          <w:tcPr>
            <w:tcW w:type="dxa" w:w="130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Sections</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Staff</w:t>
            </w:r>
          </w:p>
        </w:tc>
        <w:tc>
          <w:tcPr>
            <w:tcW w:type="dxa" w:w="59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Staff records, roles, jocks, student jocks, batches, and awards</w:t>
            </w:r>
          </w:p>
        </w:tc>
        <w:tc>
          <w:tcPr>
            <w:tcW w:type="dxa" w:w="13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6</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Music</w:t>
            </w:r>
          </w:p>
        </w:tc>
        <w:tc>
          <w:tcPr>
            <w:tcW w:type="dxa" w:w="59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Artists, albums, songs, genres, charts, surveys, votes, and featured content</w:t>
            </w:r>
          </w:p>
        </w:tc>
        <w:tc>
          <w:tcPr>
            <w:tcW w:type="dxa" w:w="13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10</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Content and programs</w:t>
            </w:r>
          </w:p>
        </w:tc>
        <w:tc>
          <w:tcPr>
            <w:tcW w:type="dxa" w:w="59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Articles, categories, graphics, mobile content, shows, timeslots, and podcasts</w:t>
            </w:r>
          </w:p>
        </w:tc>
        <w:tc>
          <w:tcPr>
            <w:tcW w:type="dxa" w:w="13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9</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Events and scholarship</w:t>
            </w:r>
          </w:p>
        </w:tc>
        <w:tc>
          <w:tcPr>
            <w:tcW w:type="dxa" w:w="59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Schools, event boards, scholar batches, students, and sponsors</w:t>
            </w:r>
          </w:p>
        </w:tc>
        <w:tc>
          <w:tcPr>
            <w:tcW w:type="dxa" w:w="13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5</w:t>
            </w:r>
          </w:p>
        </w:tc>
      </w:tr>
      <w:tr>
        <w:tc>
          <w:tcPr>
            <w:tcW w:type="dxa" w:w="21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Promotions</w:t>
            </w:r>
          </w:p>
        </w:tc>
        <w:tc>
          <w:tcPr>
            <w:tcW w:type="dxa" w:w="59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Giveaways and contestants</w:t>
            </w:r>
          </w:p>
        </w:tc>
        <w:tc>
          <w:tcPr>
            <w:tcW w:type="dxa" w:w="130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2</w:t>
            </w:r>
          </w:p>
        </w:tc>
      </w:tr>
      <w:tr>
        <w:tc>
          <w:tcPr>
            <w:tcW w:type="dxa" w:w="21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Administration</w:t>
            </w:r>
          </w:p>
        </w:tc>
        <w:tc>
          <w:tcPr>
            <w:tcW w:type="dxa" w:w="59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Users, reports, activity history, and archives</w:t>
            </w:r>
          </w:p>
        </w:tc>
        <w:tc>
          <w:tcPr>
            <w:tcW w:type="dxa" w:w="130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4</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FFF7D6"/>
          <w:left w:val="single" w:sz="4" w:space="0" w:color="FFF7D6"/>
          <w:bottom w:val="single" w:sz="4" w:space="0" w:color="FFF7D6"/>
          <w:right w:val="single" w:sz="4" w:space="0" w:color="FFF7D6"/>
          <w:insideH w:val="single" w:sz="4" w:space="0" w:color="FFF7D6"/>
          <w:insideV w:val="single" w:sz="4" w:space="0" w:color="FFF7D6"/>
        </w:tblBorders>
      </w:tblPr>
      <w:tblGrid>
        <w:gridCol w:w="9360"/>
      </w:tblGrid>
      <w:tr>
        <w:tc>
          <w:tcPr>
            <w:tcW w:type="dxa" w:w="9360"/>
            <w:vAlign w:val="center"/>
            <w:tcMar>
              <w:top w:w="100" w:type="dxa"/>
              <w:start w:w="120" w:type="dxa"/>
              <w:bottom w:w="100" w:type="dxa"/>
              <w:end w:w="120" w:type="dxa"/>
            </w:tcMar>
            <w:shd w:fill="FFF7D6"/>
          </w:tcPr>
          <w:p>
            <w:pPr>
              <w:keepNext w:val="0"/>
              <w:keepLines/>
              <w:widowControl/>
              <w:spacing w:before="0" w:after="0" w:line="276" w:lineRule="auto"/>
            </w:pPr>
            <w:r>
              <w:rPr>
                <w:rFonts w:ascii="Calibri" w:hAnsi="Calibri"/>
                <w:b/>
                <w:color w:val="8A6400"/>
                <w:sz w:val="19"/>
              </w:rPr>
              <w:t xml:space="preserve">IMPORTANT  </w:t>
            </w:r>
            <w:r>
              <w:rPr>
                <w:rFonts w:ascii="Calibri" w:hAnsi="Calibri"/>
                <w:color w:val="181818"/>
                <w:sz w:val="21"/>
              </w:rPr>
              <w:t>Prepared means the section can use the shared record experience. It does not yet mean that every older business rule, approval step, photo upload, or specialized editor has been recreated.</w:t>
            </w:r>
          </w:p>
        </w:tc>
      </w:tr>
    </w:tbl>
    <w:p>
      <w:pPr>
        <w:keepNext w:val="0"/>
        <w:keepLines/>
        <w:widowControl/>
        <w:spacing w:before="0" w:after="40" w:line="300" w:lineRule="auto"/>
      </w:pPr>
    </w:p>
    <w:p>
      <w:pPr>
        <w:pStyle w:val="Heading1"/>
        <w:keepNext/>
        <w:keepLines/>
        <w:widowControl/>
      </w:pPr>
      <w:r>
        <w:rPr>
          <w:b/>
        </w:rPr>
        <w:t>4. Reliability, safety, and clearer communication</w:t>
      </w:r>
    </w:p>
    <w:p>
      <w:pPr>
        <w:pStyle w:val="Heading2"/>
        <w:keepNext/>
        <w:keepLines/>
        <w:widowControl/>
      </w:pPr>
      <w:r>
        <w:rPr>
          <w:b/>
        </w:rPr>
        <w:t>4.1 Understandable responses</w:t>
      </w:r>
    </w:p>
    <w:p>
      <w:pPr>
        <w:keepNext w:val="0"/>
        <w:keepLines/>
        <w:widowControl/>
        <w:spacing w:before="0" w:after="120" w:line="300" w:lineRule="auto"/>
      </w:pPr>
      <w:r>
        <w:rPr>
          <w:rFonts w:ascii="Calibri" w:hAnsi="Calibri"/>
          <w:color w:val="181818"/>
          <w:sz w:val="22"/>
        </w:rPr>
        <w:t>System messages have been rewritten for people rather than developers. Instead of exposing database or server wording, the application explains what happened and what the user can do next.</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850"/>
        <w:gridCol w:w="6510"/>
      </w:tblGrid>
      <w:tr>
        <w:trPr>
          <w:tblHeader w:val="true"/>
        </w:trPr>
        <w:tc>
          <w:tcPr>
            <w:tcW w:type="dxa" w:w="285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Situation</w:t>
            </w:r>
          </w:p>
        </w:tc>
        <w:tc>
          <w:tcPr>
            <w:tcW w:type="dxa" w:w="6510"/>
            <w:shd w:fill="DFF8FF"/>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181818"/>
                <w:sz w:val="18"/>
              </w:rPr>
              <w:t>What the user sees</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Missing or invalid information</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affected fields are identified with clear correction guidance.</w:t>
            </w:r>
          </w:p>
        </w:tc>
      </w:tr>
      <w:tr>
        <w:tc>
          <w:tcPr>
            <w:tcW w:type="dxa" w:w="28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Sign-in required</w:t>
            </w:r>
          </w:p>
        </w:tc>
        <w:tc>
          <w:tcPr>
            <w:tcW w:type="dxa" w:w="65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is asked to sign in again.</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No permission</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application explains that the action is restricted.</w:t>
            </w:r>
          </w:p>
        </w:tc>
      </w:tr>
      <w:tr>
        <w:tc>
          <w:tcPr>
            <w:tcW w:type="dxa" w:w="28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Content not found</w:t>
            </w:r>
          </w:p>
        </w:tc>
        <w:tc>
          <w:tcPr>
            <w:tcW w:type="dxa" w:w="65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 branded page or message confirms that the requested item is unavailable.</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Session expired</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receives a refresh-and-try-again message.</w:t>
            </w:r>
          </w:p>
        </w:tc>
      </w:tr>
      <w:tr>
        <w:tc>
          <w:tcPr>
            <w:tcW w:type="dxa" w:w="285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Duplicate or conflicting record</w:t>
            </w:r>
          </w:p>
        </w:tc>
        <w:tc>
          <w:tcPr>
            <w:tcW w:type="dxa" w:w="6510"/>
            <w:shd w:fill="F4F5F7"/>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is told that the information conflicts with an existing record.</w:t>
            </w:r>
          </w:p>
        </w:tc>
      </w:tr>
      <w:tr>
        <w:tc>
          <w:tcPr>
            <w:tcW w:type="dxa" w:w="285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8"/>
              </w:rPr>
              <w:t>Temporary service problem</w:t>
            </w:r>
          </w:p>
        </w:tc>
        <w:tc>
          <w:tcPr>
            <w:tcW w:type="dxa" w:w="651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user is asked to try again later without seeing internal system details.</w:t>
            </w:r>
          </w:p>
        </w:tc>
      </w:tr>
    </w:tbl>
    <w:p>
      <w:pPr>
        <w:spacing w:after="20"/>
      </w:pPr>
    </w:p>
    <w:p>
      <w:pPr>
        <w:pStyle w:val="Heading2"/>
        <w:keepNext/>
        <w:keepLines/>
        <w:widowControl/>
      </w:pPr>
      <w:r>
        <w:rPr>
          <w:b/>
        </w:rPr>
        <w:t>4.2 Safeguards now in place</w:t>
      </w:r>
    </w:p>
    <w:p>
      <w:pPr>
        <w:pStyle w:val="ListBullet"/>
        <w:keepNext w:val="0"/>
        <w:keepLines/>
        <w:widowControl/>
        <w:spacing w:after="80" w:line="300" w:lineRule="auto"/>
        <w:ind w:left="540" w:hanging="271"/>
      </w:pPr>
      <w:r>
        <w:rPr>
          <w:rFonts w:ascii="Calibri" w:hAnsi="Calibri"/>
          <w:color w:val="181818"/>
          <w:sz w:val="22"/>
        </w:rPr>
        <w:t>Station information is assigned by the system and cannot be changed through an ordinary record form.</w:t>
      </w:r>
    </w:p>
    <w:p>
      <w:pPr>
        <w:pStyle w:val="ListBullet"/>
        <w:keepNext w:val="0"/>
        <w:keepLines/>
        <w:widowControl/>
        <w:spacing w:after="80" w:line="300" w:lineRule="auto"/>
        <w:ind w:left="540" w:hanging="271"/>
      </w:pPr>
      <w:r>
        <w:rPr>
          <w:rFonts w:ascii="Calibri" w:hAnsi="Calibri"/>
          <w:color w:val="181818"/>
          <w:sz w:val="22"/>
        </w:rPr>
        <w:t>Only authorized administrator-level users can change the active station.</w:t>
      </w:r>
    </w:p>
    <w:p>
      <w:pPr>
        <w:pStyle w:val="ListBullet"/>
        <w:keepNext w:val="0"/>
        <w:keepLines/>
        <w:widowControl/>
        <w:spacing w:after="80" w:line="300" w:lineRule="auto"/>
        <w:ind w:left="540" w:hanging="271"/>
      </w:pPr>
      <w:r>
        <w:rPr>
          <w:rFonts w:ascii="Calibri" w:hAnsi="Calibri"/>
          <w:color w:val="181818"/>
          <w:sz w:val="22"/>
        </w:rPr>
        <w:t>Automated checks now use a separate temporary database and cannot erase or alter working data.</w:t>
      </w:r>
    </w:p>
    <w:p>
      <w:pPr>
        <w:pStyle w:val="ListBullet"/>
        <w:keepNext w:val="0"/>
        <w:keepLines/>
        <w:widowControl/>
        <w:spacing w:after="80" w:line="300" w:lineRule="auto"/>
        <w:ind w:left="540" w:hanging="271"/>
      </w:pPr>
      <w:r>
        <w:rPr>
          <w:rFonts w:ascii="Calibri" w:hAnsi="Calibri"/>
          <w:color w:val="181818"/>
          <w:sz w:val="22"/>
        </w:rPr>
        <w:t>Operational data was restored and remained unchanged after the corrected checks were run.</w:t>
      </w:r>
    </w:p>
    <w:p>
      <w:pPr>
        <w:pStyle w:val="ListBullet"/>
        <w:keepNext w:val="0"/>
        <w:keepLines/>
        <w:widowControl/>
        <w:spacing w:after="80" w:line="300" w:lineRule="auto"/>
        <w:ind w:left="540" w:hanging="271"/>
      </w:pPr>
      <w:r>
        <w:rPr>
          <w:rFonts w:ascii="Calibri" w:hAnsi="Calibri"/>
          <w:color w:val="181818"/>
          <w:sz w:val="22"/>
        </w:rPr>
        <w:t>Technical details are kept in secure logs while users receive safe, understandable messages.</w:t>
      </w:r>
    </w:p>
    <w:p>
      <w:pPr>
        <w:pStyle w:val="Heading2"/>
        <w:keepNext/>
        <w:keepLines/>
        <w:widowControl/>
      </w:pPr>
      <w:r>
        <w:rPr>
          <w:b/>
        </w:rPr>
        <w:t>4.3 Checks completed</w:t>
      </w:r>
    </w:p>
    <w:tbl>
      <w:tblPr>
        <w:tblStyle w:val="TableGrid"/>
        <w:tblW w:type="dxa" w:w="9360"/>
        <w:jc w:val="left"/>
        <w:tblLayout w:type="fixed"/>
        <w:tblLook w:firstColumn="1" w:firstRow="1" w:lastColumn="0" w:lastRow="0" w:noHBand="0" w:noVBand="1" w:val="04A0"/>
        <w:tblInd w:w="120" w:type="dxa"/>
        <w:tblBorders>
          <w:top w:val="single" w:sz="6" w:space="0" w:color="CBD0D6"/>
          <w:left w:val="single" w:sz="6" w:space="0" w:color="CBD0D6"/>
          <w:bottom w:val="single" w:sz="6" w:space="0" w:color="CBD0D6"/>
          <w:right w:val="single" w:sz="6" w:space="0" w:color="CBD0D6"/>
          <w:insideH w:val="single" w:sz="6" w:space="0" w:color="CBD0D6"/>
          <w:insideV w:val="single" w:sz="6" w:space="0" w:color="CBD0D6"/>
        </w:tblBorders>
      </w:tblPr>
      <w:tblGrid>
        <w:gridCol w:w="2600"/>
        <w:gridCol w:w="1800"/>
        <w:gridCol w:w="4960"/>
      </w:tblGrid>
      <w:tr>
        <w:trPr>
          <w:tblHeader w:val="true"/>
        </w:trPr>
        <w:tc>
          <w:tcPr>
            <w:tcW w:type="dxa" w:w="26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Workstream</w:t>
            </w:r>
          </w:p>
        </w:tc>
        <w:tc>
          <w:tcPr>
            <w:tcW w:type="dxa" w:w="180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Status</w:t>
            </w:r>
          </w:p>
        </w:tc>
        <w:tc>
          <w:tcPr>
            <w:tcW w:type="dxa" w:w="4960"/>
            <w:shd w:fill="181818"/>
            <w:vAlign w:val="center"/>
            <w:tcMar>
              <w:top w:w="100" w:type="dxa"/>
              <w:start w:w="120" w:type="dxa"/>
              <w:bottom w:w="100" w:type="dxa"/>
              <w:end w:w="120" w:type="dxa"/>
            </w:tcMar>
          </w:tcPr>
          <w:p>
            <w:pPr>
              <w:keepNext w:val="0"/>
              <w:keepLines/>
              <w:widowControl/>
              <w:spacing w:before="0" w:after="0" w:line="240" w:lineRule="auto"/>
            </w:pPr>
            <w:r>
              <w:rPr>
                <w:rFonts w:ascii="Calibri" w:hAnsi="Calibri"/>
                <w:b/>
                <w:color w:val="FFFFFF"/>
                <w:sz w:val="19"/>
              </w:rPr>
              <w:t>Current result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Automated application checks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All 19 checks passed using the protected test environment.</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Website release build</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latest interface compiled successfully for browser use.</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Application services</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The website and its database were running and reported healthy.</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Working data</w:t>
            </w:r>
          </w:p>
        </w:tc>
        <w:tc>
          <w:tcPr>
            <w:tcW w:type="dxa" w:w="1800"/>
            <w:shd w:fill="E7F6EE"/>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6794B"/>
                <w:sz w:val="19"/>
              </w:rPr>
              <w:t>Verified</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Key staff and user records remained available after validation.</w:t>
            </w:r>
          </w:p>
        </w:tc>
      </w:tr>
      <w:tr>
        <w:tc>
          <w:tcPr>
            <w:tcW w:type="dxa" w:w="2600"/>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181818"/>
                <w:sz w:val="19"/>
              </w:rPr>
              <w:t>Real-user walkthrough</w:t>
            </w:r>
          </w:p>
        </w:tc>
        <w:tc>
          <w:tcPr>
            <w:tcW w:type="dxa" w:w="1800"/>
            <w:shd w:fill="FFF7D6"/>
            <w:vAlign w:val="center"/>
            <w:tcMar>
              <w:top w:w="100" w:type="dxa"/>
              <w:start w:w="120" w:type="dxa"/>
              <w:bottom w:w="100" w:type="dxa"/>
              <w:end w:w="120" w:type="dxa"/>
            </w:tcMar>
          </w:tcPr>
          <w:p>
            <w:pPr>
              <w:keepNext w:val="0"/>
              <w:keepLines/>
              <w:widowControl/>
              <w:spacing w:before="0" w:after="0" w:line="269" w:lineRule="auto"/>
            </w:pPr>
            <w:r>
              <w:rPr>
                <w:rFonts w:ascii="Calibri" w:hAnsi="Calibri"/>
                <w:b/>
                <w:color w:val="8A6400"/>
                <w:sz w:val="19"/>
              </w:rPr>
              <w:t>Pending - next</w:t>
            </w:r>
          </w:p>
        </w:tc>
        <w:tc>
          <w:tcPr>
            <w:tcW w:type="dxa" w:w="4960"/>
            <w:vAlign w:val="center"/>
            <w:tcMar>
              <w:top w:w="100" w:type="dxa"/>
              <w:start w:w="120" w:type="dxa"/>
              <w:bottom w:w="100" w:type="dxa"/>
              <w:end w:w="120" w:type="dxa"/>
            </w:tcMar>
          </w:tcPr>
          <w:p>
            <w:pPr>
              <w:keepNext w:val="0"/>
              <w:keepLines/>
              <w:widowControl/>
              <w:spacing w:before="0" w:after="0" w:line="269" w:lineRule="auto"/>
            </w:pPr>
            <w:r>
              <w:rPr>
                <w:rFonts w:ascii="Calibri" w:hAnsi="Calibri"/>
                <w:b w:val="0"/>
                <w:color w:val="181818"/>
                <w:sz w:val="18"/>
              </w:rPr>
              <w:t>A signed-in browser walkthrough is still required for formal acceptance.</w:t>
            </w:r>
          </w:p>
        </w:tc>
      </w:tr>
    </w:tbl>
    <w:p>
      <w:pPr>
        <w:spacing w:after="20"/>
      </w:pPr>
    </w:p>
    <w:p>
      <w:r>
        <w:br w:type="page"/>
      </w:r>
    </w:p>
    <w:p>
      <w:pPr>
        <w:pStyle w:val="Heading1"/>
        <w:keepNext/>
        <w:keepLines/>
        <w:widowControl/>
      </w:pPr>
      <w:r>
        <w:rPr>
          <w:b/>
        </w:rPr>
        <w:t>5. Soon to be made</w:t>
      </w:r>
    </w:p>
    <w:p>
      <w:pPr>
        <w:keepNext w:val="0"/>
        <w:keepLines/>
        <w:widowControl/>
        <w:spacing w:before="0" w:after="120" w:line="300" w:lineRule="auto"/>
      </w:pPr>
      <w:r>
        <w:rPr>
          <w:rFonts w:ascii="Calibri" w:hAnsi="Calibri"/>
          <w:color w:val="181818"/>
          <w:sz w:val="22"/>
        </w:rPr>
        <w:t>The following items are planned work. They should not be treated as already delivered.</w:t>
      </w:r>
    </w:p>
    <w:p>
      <w:pPr>
        <w:pStyle w:val="Heading2"/>
        <w:keepNext/>
        <w:keepLines/>
        <w:widowControl/>
      </w:pPr>
      <w:r>
        <w:rPr>
          <w:b/>
        </w:rPr>
        <w:t>5.1 Immediate: confirm and sign off</w:t>
      </w:r>
    </w:p>
    <w:p>
      <w:pPr>
        <w:pStyle w:val="ListNumber"/>
        <w:keepNext w:val="0"/>
        <w:keepLines/>
        <w:widowControl/>
        <w:spacing w:after="100" w:line="300" w:lineRule="auto"/>
        <w:ind w:left="540" w:hanging="271"/>
      </w:pPr>
      <w:r>
        <w:rPr>
          <w:rFonts w:ascii="Calibri" w:hAnsi="Calibri"/>
          <w:color w:val="181818"/>
          <w:sz w:val="22"/>
        </w:rPr>
        <w:t>Complete a real-user walkthrough covering sign-in, themes, navigation, station switching, tables, forms, closing unsaved changes, and common errors.</w:t>
      </w:r>
    </w:p>
    <w:p>
      <w:pPr>
        <w:pStyle w:val="ListNumber"/>
        <w:keepNext w:val="0"/>
        <w:keepLines/>
        <w:widowControl/>
        <w:spacing w:after="100" w:line="300" w:lineRule="auto"/>
        <w:ind w:left="540" w:hanging="271"/>
      </w:pPr>
      <w:r>
        <w:rPr>
          <w:rFonts w:ascii="Calibri" w:hAnsi="Calibri"/>
          <w:color w:val="181818"/>
          <w:sz w:val="22"/>
        </w:rPr>
        <w:t>Review all 36 prepared sections with business owners and confirm the correct information, field names, required fields, permissions, and station behavior.</w:t>
      </w:r>
    </w:p>
    <w:p>
      <w:pPr>
        <w:pStyle w:val="ListNumber"/>
        <w:keepNext w:val="0"/>
        <w:keepLines/>
        <w:widowControl/>
        <w:spacing w:after="100" w:line="300" w:lineRule="auto"/>
        <w:ind w:left="540" w:hanging="271"/>
      </w:pPr>
      <w:r>
        <w:rPr>
          <w:rFonts w:ascii="Calibri" w:hAnsi="Calibri"/>
          <w:color w:val="181818"/>
          <w:sz w:val="22"/>
        </w:rPr>
        <w:t>Agree on an access matrix showing which roles may view, add, edit, delete, archive, or switch stations.</w:t>
      </w:r>
    </w:p>
    <w:p>
      <w:pPr>
        <w:pStyle w:val="ListNumber"/>
        <w:keepNext w:val="0"/>
        <w:keepLines/>
        <w:widowControl/>
        <w:spacing w:after="100" w:line="300" w:lineRule="auto"/>
        <w:ind w:left="540" w:hanging="271"/>
      </w:pPr>
      <w:r>
        <w:rPr>
          <w:rFonts w:ascii="Calibri" w:hAnsi="Calibri"/>
          <w:color w:val="181818"/>
          <w:sz w:val="22"/>
        </w:rPr>
        <w:t>Create a clean approved source baseline after confirming which older or unused features should remain removed.</w:t>
      </w:r>
    </w:p>
    <w:p>
      <w:pPr>
        <w:pStyle w:val="Heading2"/>
        <w:keepNext/>
        <w:keepLines/>
        <w:widowControl/>
      </w:pPr>
      <w:r>
        <w:rPr>
          <w:b/>
        </w:rPr>
        <w:t>5.2 Next: complete operational workflows</w:t>
      </w:r>
    </w:p>
    <w:p>
      <w:pPr>
        <w:pStyle w:val="ListBullet"/>
        <w:keepNext w:val="0"/>
        <w:keepLines/>
        <w:widowControl/>
        <w:spacing w:after="80" w:line="300" w:lineRule="auto"/>
        <w:ind w:left="540" w:hanging="271"/>
      </w:pPr>
      <w:r>
        <w:rPr>
          <w:rFonts w:ascii="Calibri" w:hAnsi="Calibri"/>
          <w:color w:val="181818"/>
          <w:sz w:val="22"/>
        </w:rPr>
        <w:t>Add secure photo and file uploads, previews, replacement, removal, and cleanup.</w:t>
      </w:r>
    </w:p>
    <w:p>
      <w:pPr>
        <w:pStyle w:val="ListBullet"/>
        <w:keepNext w:val="0"/>
        <w:keepLines/>
        <w:widowControl/>
        <w:spacing w:after="80" w:line="300" w:lineRule="auto"/>
        <w:ind w:left="540" w:hanging="271"/>
      </w:pPr>
      <w:r>
        <w:rPr>
          <w:rFonts w:ascii="Calibri" w:hAnsi="Calibri"/>
          <w:color w:val="181818"/>
          <w:sz w:val="22"/>
        </w:rPr>
        <w:t>Create specialized editors for work that cannot be handled well by a standard record form.</w:t>
      </w:r>
    </w:p>
    <w:p>
      <w:pPr>
        <w:pStyle w:val="ListBullet"/>
        <w:keepNext w:val="0"/>
        <w:keepLines/>
        <w:widowControl/>
        <w:spacing w:after="80" w:line="300" w:lineRule="auto"/>
        <w:ind w:left="540" w:hanging="271"/>
      </w:pPr>
      <w:r>
        <w:rPr>
          <w:rFonts w:ascii="Calibri" w:hAnsi="Calibri"/>
          <w:color w:val="181818"/>
          <w:sz w:val="22"/>
        </w:rPr>
        <w:t>Add advanced filtering, column choices, saved views, export, bulk actions, and safer archive or recovery options.</w:t>
      </w:r>
    </w:p>
    <w:p>
      <w:pPr>
        <w:pStyle w:val="ListBullet"/>
        <w:keepNext w:val="0"/>
        <w:keepLines/>
        <w:widowControl/>
        <w:spacing w:after="80" w:line="300" w:lineRule="auto"/>
        <w:ind w:left="540" w:hanging="271"/>
      </w:pPr>
      <w:r>
        <w:rPr>
          <w:rFonts w:ascii="Calibri" w:hAnsi="Calibri"/>
          <w:color w:val="181818"/>
          <w:sz w:val="22"/>
        </w:rPr>
        <w:t>Strengthen activity history so important changes show who acted, what changed, when it happened, and which station was active.</w:t>
      </w:r>
    </w:p>
    <w:p>
      <w:pPr>
        <w:pStyle w:val="ListBullet"/>
        <w:keepNext w:val="0"/>
        <w:keepLines/>
        <w:widowControl/>
        <w:spacing w:after="80" w:line="300" w:lineRule="auto"/>
        <w:ind w:left="540" w:hanging="271"/>
      </w:pPr>
      <w:r>
        <w:rPr>
          <w:rFonts w:ascii="Calibri" w:hAnsi="Calibri"/>
          <w:color w:val="181818"/>
          <w:sz w:val="22"/>
        </w:rPr>
        <w:t>Complete keyboard, screen-reader, reduced-motion, contrast, tablet, and mobile checks.</w:t>
      </w:r>
    </w:p>
    <w:p>
      <w:pPr>
        <w:pStyle w:val="Heading2"/>
        <w:keepNext/>
        <w:keepLines/>
        <w:widowControl/>
      </w:pPr>
      <w:r>
        <w:rPr>
          <w:b/>
        </w:rPr>
        <w:t>5.3 Before production release</w:t>
      </w:r>
    </w:p>
    <w:p>
      <w:pPr>
        <w:pStyle w:val="ListBullet"/>
        <w:keepNext w:val="0"/>
        <w:keepLines/>
        <w:widowControl/>
        <w:spacing w:after="80" w:line="300" w:lineRule="auto"/>
        <w:ind w:left="540" w:hanging="271"/>
      </w:pPr>
      <w:r>
        <w:rPr>
          <w:rFonts w:ascii="Calibri" w:hAnsi="Calibri"/>
          <w:color w:val="181818"/>
          <w:sz w:val="22"/>
        </w:rPr>
        <w:t>Automate quality checks whenever changes are proposed.</w:t>
      </w:r>
    </w:p>
    <w:p>
      <w:pPr>
        <w:pStyle w:val="ListBullet"/>
        <w:keepNext w:val="0"/>
        <w:keepLines/>
        <w:widowControl/>
        <w:spacing w:after="80" w:line="300" w:lineRule="auto"/>
        <w:ind w:left="540" w:hanging="271"/>
      </w:pPr>
      <w:r>
        <w:rPr>
          <w:rFonts w:ascii="Calibri" w:hAnsi="Calibri"/>
          <w:color w:val="181818"/>
          <w:sz w:val="22"/>
        </w:rPr>
        <w:t>Define a controlled release and rollback process.</w:t>
      </w:r>
    </w:p>
    <w:p>
      <w:pPr>
        <w:pStyle w:val="ListBullet"/>
        <w:keepNext w:val="0"/>
        <w:keepLines/>
        <w:widowControl/>
        <w:spacing w:after="80" w:line="300" w:lineRule="auto"/>
        <w:ind w:left="540" w:hanging="271"/>
      </w:pPr>
      <w:r>
        <w:rPr>
          <w:rFonts w:ascii="Calibri" w:hAnsi="Calibri"/>
          <w:color w:val="181818"/>
          <w:sz w:val="22"/>
        </w:rPr>
        <w:t>Put regular backups and restoration drills in place.</w:t>
      </w:r>
    </w:p>
    <w:p>
      <w:pPr>
        <w:pStyle w:val="ListBullet"/>
        <w:keepNext w:val="0"/>
        <w:keepLines/>
        <w:widowControl/>
        <w:spacing w:after="80" w:line="300" w:lineRule="auto"/>
        <w:ind w:left="540" w:hanging="271"/>
      </w:pPr>
      <w:r>
        <w:rPr>
          <w:rFonts w:ascii="Calibri" w:hAnsi="Calibri"/>
          <w:color w:val="181818"/>
          <w:sz w:val="22"/>
        </w:rPr>
        <w:t>Add health monitoring and alerts so service problems are identified quickly.</w:t>
      </w:r>
    </w:p>
    <w:p>
      <w:pPr>
        <w:pStyle w:val="ListBullet"/>
        <w:keepNext w:val="0"/>
        <w:keepLines/>
        <w:widowControl/>
        <w:spacing w:after="80" w:line="300" w:lineRule="auto"/>
        <w:ind w:left="540" w:hanging="271"/>
      </w:pPr>
      <w:r>
        <w:rPr>
          <w:rFonts w:ascii="Calibri" w:hAnsi="Calibri"/>
          <w:color w:val="181818"/>
          <w:sz w:val="22"/>
        </w:rPr>
        <w:t>Document who owns user access, content approval, data corrections, and release decisions.</w:t>
      </w:r>
    </w:p>
    <w:p>
      <w:pPr>
        <w:pStyle w:val="Heading1"/>
        <w:keepNext/>
        <w:keepLines/>
        <w:widowControl/>
      </w:pPr>
      <w:r>
        <w:rPr>
          <w:b/>
        </w:rPr>
        <w:t>6. Recommended next delivery sequence</w:t>
      </w:r>
    </w:p>
    <w:p>
      <w:pPr>
        <w:pStyle w:val="ListNumber"/>
        <w:keepNext w:val="0"/>
        <w:keepLines/>
        <w:widowControl/>
        <w:spacing w:after="100" w:line="300" w:lineRule="auto"/>
        <w:ind w:left="540" w:hanging="271"/>
      </w:pPr>
      <w:r>
        <w:rPr>
          <w:rFonts w:ascii="Calibri" w:hAnsi="Calibri"/>
          <w:color w:val="181818"/>
          <w:sz w:val="22"/>
        </w:rPr>
        <w:t>Approve the finalized interface through one signed-in walkthrough using Staff and Roles as the first reference sections.</w:t>
      </w:r>
    </w:p>
    <w:p>
      <w:pPr>
        <w:pStyle w:val="ListNumber"/>
        <w:keepNext w:val="0"/>
        <w:keepLines/>
        <w:widowControl/>
        <w:spacing w:after="100" w:line="300" w:lineRule="auto"/>
        <w:ind w:left="540" w:hanging="271"/>
      </w:pPr>
      <w:r>
        <w:rPr>
          <w:rFonts w:ascii="Calibri" w:hAnsi="Calibri"/>
          <w:color w:val="181818"/>
          <w:sz w:val="22"/>
        </w:rPr>
        <w:t>Finish the 36-section business validation list and resolve any incorrect fields, labels, permissions, or station rules.</w:t>
      </w:r>
    </w:p>
    <w:p>
      <w:pPr>
        <w:pStyle w:val="ListNumber"/>
        <w:keepNext w:val="0"/>
        <w:keepLines/>
        <w:widowControl/>
        <w:spacing w:after="100" w:line="300" w:lineRule="auto"/>
        <w:ind w:left="540" w:hanging="271"/>
      </w:pPr>
      <w:r>
        <w:rPr>
          <w:rFonts w:ascii="Calibri" w:hAnsi="Calibri"/>
          <w:color w:val="181818"/>
          <w:sz w:val="22"/>
        </w:rPr>
        <w:t>Build the shared photo and file feature, then enable it section by section.</w:t>
      </w:r>
    </w:p>
    <w:p>
      <w:pPr>
        <w:pStyle w:val="ListNumber"/>
        <w:keepNext w:val="0"/>
        <w:keepLines/>
        <w:widowControl/>
        <w:spacing w:after="100" w:line="300" w:lineRule="auto"/>
        <w:ind w:left="540" w:hanging="271"/>
      </w:pPr>
      <w:r>
        <w:rPr>
          <w:rFonts w:ascii="Calibri" w:hAnsi="Calibri"/>
          <w:color w:val="181818"/>
          <w:sz w:val="22"/>
        </w:rPr>
        <w:t>Develop the highest-priority specialized editors for articles, charts, shows and timeslots, promotions, and awards.</w:t>
      </w:r>
    </w:p>
    <w:p>
      <w:pPr>
        <w:pStyle w:val="ListNumber"/>
        <w:keepNext w:val="0"/>
        <w:keepLines/>
        <w:widowControl/>
        <w:spacing w:after="100" w:line="300" w:lineRule="auto"/>
        <w:ind w:left="540" w:hanging="271"/>
      </w:pPr>
      <w:r>
        <w:rPr>
          <w:rFonts w:ascii="Calibri" w:hAnsi="Calibri"/>
          <w:color w:val="181818"/>
          <w:sz w:val="22"/>
        </w:rPr>
        <w:t>Complete accessibility, activity history, backups, monitoring, and release controls before launch.</w:t>
      </w:r>
    </w:p>
    <w:p>
      <w:pPr>
        <w:pStyle w:val="Heading2"/>
        <w:keepNext/>
        <w:keepLines/>
        <w:widowControl/>
      </w:pPr>
      <w:r>
        <w:rPr>
          <w:b/>
        </w:rPr>
        <w:t>6.1 Decisions needed from stakeholders</w:t>
      </w:r>
    </w:p>
    <w:p>
      <w:pPr>
        <w:pStyle w:val="ListBullet"/>
        <w:keepNext w:val="0"/>
        <w:keepLines/>
        <w:widowControl/>
        <w:spacing w:after="80" w:line="300" w:lineRule="auto"/>
        <w:ind w:left="540" w:hanging="271"/>
      </w:pPr>
      <w:r>
        <w:rPr>
          <w:rFonts w:ascii="Calibri" w:hAnsi="Calibri"/>
          <w:color w:val="181818"/>
          <w:sz w:val="22"/>
        </w:rPr>
        <w:t>Confirm which sections are essential for the first release and which can follow later.</w:t>
      </w:r>
    </w:p>
    <w:p>
      <w:pPr>
        <w:pStyle w:val="ListBullet"/>
        <w:keepNext w:val="0"/>
        <w:keepLines/>
        <w:widowControl/>
        <w:spacing w:after="80" w:line="300" w:lineRule="auto"/>
        <w:ind w:left="540" w:hanging="271"/>
      </w:pPr>
      <w:r>
        <w:rPr>
          <w:rFonts w:ascii="Calibri" w:hAnsi="Calibri"/>
          <w:color w:val="181818"/>
          <w:sz w:val="22"/>
        </w:rPr>
        <w:t>Nominate business users from each station to perform acceptance testing.</w:t>
      </w:r>
    </w:p>
    <w:p>
      <w:pPr>
        <w:pStyle w:val="ListBullet"/>
        <w:keepNext w:val="0"/>
        <w:keepLines/>
        <w:widowControl/>
        <w:spacing w:after="80" w:line="300" w:lineRule="auto"/>
        <w:ind w:left="540" w:hanging="271"/>
      </w:pPr>
      <w:r>
        <w:rPr>
          <w:rFonts w:ascii="Calibri" w:hAnsi="Calibri"/>
          <w:color w:val="181818"/>
          <w:sz w:val="22"/>
        </w:rPr>
        <w:t>Confirm role permissions and who is allowed to switch stations.</w:t>
      </w:r>
    </w:p>
    <w:p>
      <w:pPr>
        <w:pStyle w:val="ListBullet"/>
        <w:keepNext w:val="0"/>
        <w:keepLines/>
        <w:widowControl/>
        <w:spacing w:after="80" w:line="300" w:lineRule="auto"/>
        <w:ind w:left="540" w:hanging="271"/>
      </w:pPr>
      <w:r>
        <w:rPr>
          <w:rFonts w:ascii="Calibri" w:hAnsi="Calibri"/>
          <w:color w:val="181818"/>
          <w:sz w:val="22"/>
        </w:rPr>
        <w:t>Prioritize the sections that require photos, files, approval flows, or specialized forms.</w:t>
      </w:r>
    </w:p>
    <w:p>
      <w:pPr>
        <w:pStyle w:val="ListBullet"/>
        <w:keepNext w:val="0"/>
        <w:keepLines/>
        <w:widowControl/>
        <w:spacing w:after="80" w:line="300" w:lineRule="auto"/>
        <w:ind w:left="540" w:hanging="271"/>
      </w:pPr>
      <w:r>
        <w:rPr>
          <w:rFonts w:ascii="Calibri" w:hAnsi="Calibri"/>
          <w:color w:val="181818"/>
          <w:sz w:val="22"/>
        </w:rPr>
        <w:t>Agree on the evidence required before a section is considered ready for use.</w:t>
      </w:r>
    </w:p>
    <w:tbl>
      <w:tblPr>
        <w:tblW w:type="dxa" w:w="9360"/>
        <w:jc w:val="left"/>
        <w:tblLayout w:type="fixed"/>
        <w:tblLook w:firstColumn="1" w:firstRow="1" w:lastColumn="0" w:lastRow="0" w:noHBand="0" w:noVBand="1" w:val="04A0"/>
        <w:tblInd w:w="120" w:type="dxa"/>
        <w:tblBorders>
          <w:top w:val="single" w:sz="4" w:space="0" w:color="181818"/>
          <w:left w:val="single" w:sz="4" w:space="0" w:color="181818"/>
          <w:bottom w:val="single" w:sz="4" w:space="0" w:color="181818"/>
          <w:right w:val="single" w:sz="4" w:space="0" w:color="181818"/>
          <w:insideH w:val="single" w:sz="4" w:space="0" w:color="181818"/>
          <w:insideV w:val="single" w:sz="4" w:space="0" w:color="181818"/>
        </w:tblBorders>
      </w:tblPr>
      <w:tblGrid>
        <w:gridCol w:w="9360"/>
      </w:tblGrid>
      <w:tr>
        <w:tc>
          <w:tcPr>
            <w:tcW w:type="dxa" w:w="9360"/>
            <w:vAlign w:val="center"/>
            <w:tcMar>
              <w:top w:w="100" w:type="dxa"/>
              <w:start w:w="120" w:type="dxa"/>
              <w:bottom w:w="100" w:type="dxa"/>
              <w:end w:w="120" w:type="dxa"/>
            </w:tcMar>
            <w:shd w:fill="181818"/>
          </w:tcPr>
          <w:p>
            <w:pPr>
              <w:keepNext w:val="0"/>
              <w:keepLines/>
              <w:widowControl/>
              <w:spacing w:before="0" w:after="0" w:line="276" w:lineRule="auto"/>
            </w:pPr>
            <w:r>
              <w:rPr>
                <w:rFonts w:ascii="Calibri" w:hAnsi="Calibri"/>
                <w:b/>
                <w:color w:val="F4F900"/>
                <w:sz w:val="19"/>
              </w:rPr>
              <w:t xml:space="preserve">RECOMMENDED DEFINITION OF DONE  </w:t>
            </w:r>
            <w:r>
              <w:rPr>
                <w:rFonts w:ascii="Calibri" w:hAnsi="Calibri"/>
                <w:color w:val="FFFFFF"/>
                <w:sz w:val="21"/>
              </w:rPr>
              <w:t>A section is ready only when real users have confirmed its information, permissions, station behavior, forms, error messages, responsive layout, and key day-to-day actions.</w:t>
            </w:r>
          </w:p>
        </w:tc>
      </w:tr>
    </w:tbl>
    <w:p>
      <w:pPr>
        <w:keepNext w:val="0"/>
        <w:keepLines/>
        <w:widowControl/>
        <w:spacing w:before="0" w:after="40" w:line="300" w:lineRule="auto"/>
      </w:pPr>
    </w:p>
    <w:p>
      <w:pPr>
        <w:pStyle w:val="Heading1"/>
        <w:keepNext/>
        <w:keepLines/>
        <w:widowControl/>
      </w:pPr>
      <w:r>
        <w:rPr>
          <w:b/>
        </w:rPr>
        <w:t>7. Closing view</w:t>
      </w:r>
    </w:p>
    <w:p>
      <w:pPr>
        <w:keepNext w:val="0"/>
        <w:keepLines/>
        <w:widowControl/>
        <w:spacing w:before="0" w:after="120" w:line="300" w:lineRule="auto"/>
      </w:pPr>
      <w:r>
        <w:rPr>
          <w:rFonts w:ascii="Calibri" w:hAnsi="Calibri"/>
          <w:color w:val="181818"/>
          <w:sz w:val="22"/>
        </w:rPr>
        <w:t>The renovation has delivered a strong shared foundation: one branded interface, secure access, live records, consistent forms, understandable feedback, and safer handling of station and test data. The project should now shift from broad renovation into structured business acceptance and completion of the few workflows that genuinely need custom treatment.</w:t>
      </w:r>
    </w:p>
    <w:p>
      <w:pPr>
        <w:keepNext w:val="0"/>
        <w:keepLines/>
        <w:widowControl/>
        <w:spacing w:before="0" w:after="120" w:line="300" w:lineRule="auto"/>
      </w:pPr>
      <w:r>
        <w:rPr>
          <w:rFonts w:ascii="Calibri" w:hAnsi="Calibri"/>
          <w:color w:val="181818"/>
          <w:sz w:val="22"/>
        </w:rPr>
        <w:t>This approach keeps the application consistent while ensuring that each operational team signs off on the details that matter to its daily work.</w:t>
      </w:r>
    </w:p>
    <w:sectPr w:rsidR="00FC693F" w:rsidRPr="0006063C" w:rsidSect="00034616">
      <w:headerReference w:type="default" r:id="rId9"/>
      <w:footerReference w:type="default" r:id="rId10"/>
      <w:pgSz w:w="12240" w:h="15840"/>
      <w:pgMar w:top="1224"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360"/>
      <w:jc w:val="left"/>
      <w:tblLayout w:type="fixed"/>
      <w:tblLook w:firstColumn="1" w:firstRow="1" w:lastColumn="0" w:lastRow="0" w:noHBand="0" w:noVBand="1" w:val="04A0"/>
      <w:tblInd w:w="0" w:type="dxa"/>
    </w:tblPr>
    <w:tblGrid>
      <w:gridCol w:w="5200"/>
      <w:gridCol w:w="4160"/>
    </w:tblGrid>
    <w:tr>
      <w:tc>
        <w:tcPr>
          <w:tcW w:type="dxa" w:w="5200"/>
          <w:vAlign w:val="center"/>
          <w:tcMar>
            <w:top w:w="0" w:type="dxa"/>
            <w:start w:w="0" w:type="dxa"/>
            <w:bottom w:w="0" w:type="dxa"/>
            <w:end w:w="0" w:type="dxa"/>
          </w:tcMar>
        </w:tcPr>
        <w:p>
          <w:pPr>
            <w:jc w:val="left"/>
          </w:pPr>
          <w:r>
            <w:rPr>
              <w:rFonts w:ascii="Calibri" w:hAnsi="Calibri"/>
              <w:b/>
              <w:color w:val="007F9F"/>
              <w:sz w:val="16"/>
            </w:rPr>
            <w:t>MONSTER APPLICATION RENOVATION</w:t>
          </w:r>
        </w:p>
      </w:tc>
      <w:tc>
        <w:tcPr>
          <w:tcW w:type="dxa" w:w="4160"/>
          <w:vAlign w:val="center"/>
          <w:tcMar>
            <w:top w:w="0" w:type="dxa"/>
            <w:start w:w="0" w:type="dxa"/>
            <w:bottom w:w="0" w:type="dxa"/>
            <w:end w:w="0" w:type="dxa"/>
          </w:tcMar>
        </w:tcPr>
        <w:p>
          <w:pPr>
            <w:jc w:val="right"/>
          </w:pPr>
          <w:r>
            <w:rPr>
              <w:rFonts w:ascii="Calibri" w:hAnsi="Calibri"/>
              <w:b/>
              <w:color w:val="5B6573"/>
              <w:sz w:val="16"/>
            </w:rPr>
            <w:t>BUSINESS PROGRESS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8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7F9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7F9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18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Monster Application Renovation - Non-Technical Summary and Roadmap</dc:title>
  <dc:subject>Business-facing summary of completed improvements, finalized interface decisions, and planned work</dc:subject>
  <dc:creator>Monster Application Project Team</dc:creator>
  <cp:keywords>business progress, user experience, application renovation, roadmap</cp:keywords>
  <dc:description>generated by python-docx</dc:description>
  <cp:lastModifiedBy/>
  <cp:revision>1</cp:revision>
  <dcterms:created xsi:type="dcterms:W3CDTF">2013-12-23T23:15:00Z</dcterms:created>
  <dcterms:modified xsi:type="dcterms:W3CDTF">2013-12-23T23:15:00Z</dcterms:modified>
  <cp:category/>
</cp:coreProperties>
</file>