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2. Overall Description</w:t>
      </w:r>
    </w:p>
    <w:p>
      <w:pPr>
        <w:pStyle w:val="Heading2"/>
        <w:spacing w:after="120" w:before="250"/>
      </w:pPr>
      <w:r>
        <w:t xml:space="preserve">2.1 User Classes and Characteristics</w:t>
      </w:r>
    </w:p>
    <w:p>
      <w:pPr>
        <w:spacing w:after="160"/>
        <w:jc w:val="both"/>
      </w:pPr>
      <w:r>
        <w:rPr>
          <w:sz w:val="22"/>
          <w:szCs w:val="22"/>
        </w:rPr>
        <w:t xml:space="preserve">NotifyHub is built for four broad groups of users, each interacting with the system in a different way.</w:t>
      </w:r>
    </w:p>
    <w:p>
      <w:pPr>
        <w:pStyle w:val="ListParagraph"/>
        <w:numPr>
          <w:ilvl w:val="0"/>
          <w:numId w:val="2"/>
        </w:numPr>
        <w:spacing w:after="80"/>
      </w:pPr>
      <w:r>
        <w:rPr>
          <w:sz w:val="22"/>
          <w:szCs w:val="22"/>
        </w:rPr>
        <w:t xml:space="preserve">Tenant Admin – the person who signs up the business on the platform, generates API keys, and is responsible for the workspace as a whole. This user manages billing (in test mode), controls who else can access the workspace, and reviews delivery reports.</w:t>
      </w:r>
    </w:p>
    <w:p>
      <w:pPr>
        <w:pStyle w:val="ListParagraph"/>
        <w:numPr>
          <w:ilvl w:val="0"/>
          <w:numId w:val="2"/>
        </w:numPr>
        <w:spacing w:after="80"/>
      </w:pPr>
      <w:r>
        <w:rPr>
          <w:sz w:val="22"/>
          <w:szCs w:val="22"/>
        </w:rPr>
        <w:t xml:space="preserve">Tenant Developer – the technical member of the client's team who actually integrates NotifyHub into their own product. Their main concern is the API: authentication, endpoints, response formats, and how retries or failures are reported back.</w:t>
      </w:r>
    </w:p>
    <w:p>
      <w:pPr>
        <w:pStyle w:val="ListParagraph"/>
        <w:numPr>
          <w:ilvl w:val="0"/>
          <w:numId w:val="2"/>
        </w:numPr>
        <w:spacing w:after="80"/>
      </w:pPr>
      <w:r>
        <w:rPr>
          <w:sz w:val="22"/>
          <w:szCs w:val="22"/>
        </w:rPr>
        <w:t xml:space="preserve">End Recipient – the person who ultimately receives an email, SMS, webhook call, or in-app alert triggered through the platform. They never log into NotifyHub directly, but the whole system exists to serve them reliably.</w:t>
      </w:r>
    </w:p>
    <w:p>
      <w:pPr>
        <w:pStyle w:val="ListParagraph"/>
        <w:numPr>
          <w:ilvl w:val="0"/>
          <w:numId w:val="2"/>
        </w:numPr>
        <w:spacing w:after="80"/>
      </w:pPr>
      <w:r>
        <w:rPr>
          <w:sz w:val="22"/>
          <w:szCs w:val="22"/>
        </w:rPr>
        <w:t xml:space="preserve">Platform Administrator – the project owner/operator (in this case, the developer of the system) who monitors overall platform health, queue backlogs, failed deliveries across all tenants, and infrastructure limits.</w:t>
      </w:r>
    </w:p>
    <w:p>
      <w:pPr>
        <w:spacing w:after="160"/>
        <w:jc w:val="both"/>
      </w:pPr>
      <w:r>
        <w:rPr>
          <w:sz w:val="22"/>
          <w:szCs w:val="22"/>
        </w:rPr>
        <w:t xml:space="preserve">Tenant Admins and Developers are expected to have basic technical familiarity, since they will be reading API documentation and configuring templates. End Recipients require no technical knowledge at all, as notifications simply arrive through their usual channels.</w:t>
      </w:r>
    </w:p>
    <w:p>
      <w:pPr>
        <w:pStyle w:val="Heading2"/>
        <w:spacing w:after="120" w:before="250"/>
      </w:pPr>
      <w:r>
        <w:t xml:space="preserve">2.2 User Needs</w:t>
      </w:r>
    </w:p>
    <w:p>
      <w:pPr>
        <w:spacing w:after="160"/>
        <w:jc w:val="both"/>
      </w:pPr>
      <w:r>
        <w:rPr>
          <w:sz w:val="22"/>
          <w:szCs w:val="22"/>
        </w:rPr>
        <w:t xml:space="preserve">The needs below come directly from how a real notification platform is used day to day, not just from a feature checklist.</w:t>
      </w:r>
    </w:p>
    <w:p>
      <w:pPr>
        <w:pStyle w:val="ListParagraph"/>
        <w:numPr>
          <w:ilvl w:val="0"/>
          <w:numId w:val="2"/>
        </w:numPr>
        <w:spacing w:after="80"/>
      </w:pPr>
      <w:r>
        <w:rPr>
          <w:sz w:val="22"/>
          <w:szCs w:val="22"/>
        </w:rPr>
        <w:t xml:space="preserve">Tenants need their notifications delivered reliably, even when a channel (email server, SMS gateway, webhook endpoint) temporarily fails, which is why retries and status tracking matter more than a simple send-and-forget call.</w:t>
      </w:r>
    </w:p>
    <w:p>
      <w:pPr>
        <w:pStyle w:val="ListParagraph"/>
        <w:numPr>
          <w:ilvl w:val="0"/>
          <w:numId w:val="2"/>
        </w:numPr>
        <w:spacing w:after="80"/>
      </w:pPr>
      <w:r>
        <w:rPr>
          <w:sz w:val="22"/>
          <w:szCs w:val="22"/>
        </w:rPr>
        <w:t xml:space="preserve">Tenants need a clear view of what was sent, to whom, through which channel, and whether it succeeded, so a delivery log and basic analytics dashboard are essential rather than optional.</w:t>
      </w:r>
    </w:p>
    <w:p>
      <w:pPr>
        <w:pStyle w:val="ListParagraph"/>
        <w:numPr>
          <w:ilvl w:val="0"/>
          <w:numId w:val="2"/>
        </w:numPr>
        <w:spacing w:after="80"/>
      </w:pPr>
      <w:r>
        <w:rPr>
          <w:sz w:val="22"/>
          <w:szCs w:val="22"/>
        </w:rPr>
        <w:t xml:space="preserve">Developers need an API that is predictable and well documented, with sensible error messages, so integration does not turn into guesswork.</w:t>
      </w:r>
    </w:p>
    <w:p>
      <w:pPr>
        <w:pStyle w:val="ListParagraph"/>
        <w:numPr>
          <w:ilvl w:val="0"/>
          <w:numId w:val="2"/>
        </w:numPr>
        <w:spacing w:after="80"/>
      </w:pPr>
      <w:r>
        <w:rPr>
          <w:sz w:val="22"/>
          <w:szCs w:val="22"/>
        </w:rPr>
        <w:t xml:space="preserve">Tenants need protection against accidental spam or runaway loops on their own side, which is where rate limiting and idempotency checks come in.</w:t>
      </w:r>
    </w:p>
    <w:p>
      <w:pPr>
        <w:pStyle w:val="ListParagraph"/>
        <w:numPr>
          <w:ilvl w:val="0"/>
          <w:numId w:val="2"/>
        </w:numPr>
        <w:spacing w:after="80"/>
      </w:pPr>
      <w:r>
        <w:rPr>
          <w:sz w:val="22"/>
          <w:szCs w:val="22"/>
        </w:rPr>
        <w:t xml:space="preserve">Tenants need their data isolated from other tenants sharing the same platform, since this is a multi-tenant system and one workspace should never see another's notifications or API keys.</w:t>
      </w:r>
    </w:p>
    <w:p>
      <w:pPr>
        <w:pStyle w:val="Heading2"/>
        <w:spacing w:after="120" w:before="250"/>
      </w:pPr>
      <w:r>
        <w:t xml:space="preserve">2.3 Operating Environment</w:t>
      </w:r>
    </w:p>
    <w:p>
      <w:pPr>
        <w:spacing w:after="160"/>
        <w:jc w:val="both"/>
      </w:pPr>
      <w:r>
        <w:rPr>
          <w:sz w:val="22"/>
          <w:szCs w:val="22"/>
        </w:rPr>
        <w:t xml:space="preserve">The system is designed to run entirely on free-tier infrastructure, which shapes several of the choices below.</w:t>
      </w:r>
    </w:p>
    <w:p>
      <w:pPr>
        <w:pStyle w:val="ListParagraph"/>
        <w:numPr>
          <w:ilvl w:val="0"/>
          <w:numId w:val="2"/>
        </w:numPr>
        <w:spacing w:after="80"/>
      </w:pPr>
      <w:r>
        <w:rPr>
          <w:sz w:val="22"/>
          <w:szCs w:val="22"/>
        </w:rPr>
        <w:t xml:space="preserve">Backend: built with Node.js/Express or Python/FastAPI, packaged as Docker containers so the environment stays consistent between local development and deployment.</w:t>
      </w:r>
    </w:p>
    <w:p>
      <w:pPr>
        <w:pStyle w:val="ListParagraph"/>
        <w:numPr>
          <w:ilvl w:val="0"/>
          <w:numId w:val="2"/>
        </w:numPr>
        <w:spacing w:after="80"/>
      </w:pPr>
      <w:r>
        <w:rPr>
          <w:sz w:val="22"/>
          <w:szCs w:val="22"/>
        </w:rPr>
        <w:t xml:space="preserve">Database: PostgreSQL, hosted through a free tier such as Supabase or Neon.</w:t>
      </w:r>
    </w:p>
    <w:p>
      <w:pPr>
        <w:pStyle w:val="ListParagraph"/>
        <w:numPr>
          <w:ilvl w:val="0"/>
          <w:numId w:val="2"/>
        </w:numPr>
        <w:spacing w:after="80"/>
      </w:pPr>
      <w:r>
        <w:rPr>
          <w:sz w:val="22"/>
          <w:szCs w:val="22"/>
        </w:rPr>
        <w:t xml:space="preserve">Queue and background processing: Redis (via Upstash) or RabbitMQ (via CloudAMQP), used to decouple the API from the actual delivery work handled by the worker process.</w:t>
      </w:r>
    </w:p>
    <w:p>
      <w:pPr>
        <w:pStyle w:val="ListParagraph"/>
        <w:numPr>
          <w:ilvl w:val="0"/>
          <w:numId w:val="2"/>
        </w:numPr>
        <w:spacing w:after="80"/>
      </w:pPr>
      <w:r>
        <w:rPr>
          <w:sz w:val="22"/>
          <w:szCs w:val="22"/>
        </w:rPr>
        <w:t xml:space="preserve">Hosting: a free tier on Render, Railway, or Fly.io for the API and worker services, with GitHub Actions handling CI/CD on every push to main.</w:t>
      </w:r>
    </w:p>
    <w:p>
      <w:pPr>
        <w:pStyle w:val="ListParagraph"/>
        <w:numPr>
          <w:ilvl w:val="0"/>
          <w:numId w:val="2"/>
        </w:numPr>
        <w:spacing w:after="80"/>
      </w:pPr>
      <w:r>
        <w:rPr>
          <w:sz w:val="22"/>
          <w:szCs w:val="22"/>
        </w:rPr>
        <w:t xml:space="preserve">Client side: the tenant dashboard runs as a standard web application in any modern browser, while the notification API itself is consumed over HTTPS by the tenant's backend, so no special client software is required.</w:t>
      </w:r>
    </w:p>
    <w:p>
      <w:pPr>
        <w:pStyle w:val="Heading2"/>
        <w:spacing w:after="120" w:before="250"/>
      </w:pPr>
      <w:r>
        <w:t xml:space="preserve">2.4 Constraints</w:t>
      </w:r>
    </w:p>
    <w:p>
      <w:pPr>
        <w:spacing w:after="160"/>
        <w:jc w:val="both"/>
      </w:pPr>
      <w:r>
        <w:rPr>
          <w:sz w:val="22"/>
          <w:szCs w:val="22"/>
        </w:rPr>
        <w:t xml:space="preserve">A few practical limitations shaped the scope and pace of the project.</w:t>
      </w:r>
    </w:p>
    <w:p>
      <w:pPr>
        <w:pStyle w:val="ListParagraph"/>
        <w:numPr>
          <w:ilvl w:val="0"/>
          <w:numId w:val="2"/>
        </w:numPr>
        <w:spacing w:after="80"/>
      </w:pPr>
      <w:r>
        <w:rPr>
          <w:sz w:val="22"/>
          <w:szCs w:val="22"/>
        </w:rPr>
        <w:t xml:space="preserve">Budget: the entire project is built on free-tier services only, so decisions around scale, storage limits, and email/SMS quotas are made with those ceilings in mind.</w:t>
      </w:r>
    </w:p>
    <w:p>
      <w:pPr>
        <w:pStyle w:val="ListParagraph"/>
        <w:numPr>
          <w:ilvl w:val="0"/>
          <w:numId w:val="2"/>
        </w:numPr>
        <w:spacing w:after="80"/>
      </w:pPr>
      <w:r>
        <w:rPr>
          <w:sz w:val="22"/>
          <w:szCs w:val="22"/>
        </w:rPr>
        <w:t xml:space="preserve">Third-party limits: free plans for email (Resend/Gmail SMTP) and SMS (Twilio trial) come with sending caps, so SMS is partly simulated by logging attempts to the database rather than always sending a real message.</w:t>
      </w:r>
    </w:p>
    <w:p>
      <w:pPr>
        <w:pStyle w:val="ListParagraph"/>
        <w:numPr>
          <w:ilvl w:val="0"/>
          <w:numId w:val="2"/>
        </w:numPr>
        <w:spacing w:after="80"/>
      </w:pPr>
      <w:r>
        <w:rPr>
          <w:sz w:val="22"/>
          <w:szCs w:val="22"/>
        </w:rPr>
        <w:t xml:space="preserve">Time: the project is planned for roughly four to six weeks, built and tested by a single student developer alongside coursework, which limits how many channels and edge cases can be covered in the first version.</w:t>
      </w:r>
    </w:p>
    <w:p>
      <w:pPr>
        <w:pStyle w:val="ListParagraph"/>
        <w:numPr>
          <w:ilvl w:val="0"/>
          <w:numId w:val="2"/>
        </w:numPr>
        <w:spacing w:after="80"/>
      </w:pPr>
      <w:r>
        <w:rPr>
          <w:sz w:val="22"/>
          <w:szCs w:val="22"/>
        </w:rPr>
        <w:t xml:space="preserve">Team size: as a solo academic project, code review, testing, and documentation are all handled by the same person, which is accounted for in the development process described later in this document.</w:t>
      </w:r>
    </w:p>
    <w:p>
      <w:pPr>
        <w:pStyle w:val="Heading2"/>
        <w:spacing w:after="120" w:before="250"/>
      </w:pPr>
      <w:r>
        <w:t xml:space="preserve">2.5 Assumptions</w:t>
      </w:r>
    </w:p>
    <w:p>
      <w:pPr>
        <w:spacing w:after="160"/>
        <w:jc w:val="both"/>
      </w:pPr>
      <w:r>
        <w:rPr>
          <w:sz w:val="22"/>
          <w:szCs w:val="22"/>
        </w:rPr>
        <w:t xml:space="preserve">The following assumptions were made while designing the system, and the design would need to change if any of them turn out to be false.</w:t>
      </w:r>
    </w:p>
    <w:p>
      <w:pPr>
        <w:pStyle w:val="ListParagraph"/>
        <w:numPr>
          <w:ilvl w:val="0"/>
          <w:numId w:val="2"/>
        </w:numPr>
        <w:spacing w:after="80"/>
      </w:pPr>
      <w:r>
        <w:rPr>
          <w:sz w:val="22"/>
          <w:szCs w:val="22"/>
        </w:rPr>
        <w:t xml:space="preserve">Tenants provide valid and reachable contact details (email addresses, webhook URLs) when setting up templates; the system is not responsible for validating whether an address genuinely exists.</w:t>
      </w:r>
    </w:p>
    <w:p>
      <w:pPr>
        <w:pStyle w:val="ListParagraph"/>
        <w:numPr>
          <w:ilvl w:val="0"/>
          <w:numId w:val="2"/>
        </w:numPr>
        <w:spacing w:after="80"/>
      </w:pPr>
      <w:r>
        <w:rPr>
          <w:sz w:val="22"/>
          <w:szCs w:val="22"/>
        </w:rPr>
        <w:t xml:space="preserve">A stable internet connection is available both for the platform itself and for the tenant's own application calling the API.</w:t>
      </w:r>
    </w:p>
    <w:p>
      <w:pPr>
        <w:pStyle w:val="ListParagraph"/>
        <w:numPr>
          <w:ilvl w:val="0"/>
          <w:numId w:val="2"/>
        </w:numPr>
        <w:spacing w:after="80"/>
      </w:pPr>
      <w:r>
        <w:rPr>
          <w:sz w:val="22"/>
          <w:szCs w:val="22"/>
        </w:rPr>
        <w:t xml:space="preserve">The free tiers of the third-party services used (Supabase, Upstash, Render, Resend, etc.) remain available and within quota for the duration of development and demonstration.</w:t>
      </w:r>
    </w:p>
    <w:p>
      <w:pPr>
        <w:pStyle w:val="ListParagraph"/>
        <w:numPr>
          <w:ilvl w:val="0"/>
          <w:numId w:val="2"/>
        </w:numPr>
        <w:spacing w:after="80"/>
      </w:pPr>
      <w:r>
        <w:rPr>
          <w:sz w:val="22"/>
          <w:szCs w:val="22"/>
        </w:rPr>
        <w:t xml:space="preserve">Tenants and their developers have at least basic familiarity with REST APIs and JSON, since no low-code integration layer is planned for this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2026-08-20T08:40:33.746Z</dcterms:created>
  <dcterms:modified xsi:type="dcterms:W3CDTF">2026-08-20T08:40:33.760Z</dcterms:modified>
</cp:coreProperties>
</file>

<file path=docProps/custom.xml><?xml version="1.0" encoding="utf-8"?>
<Properties xmlns="http://schemas.openxmlformats.org/officeDocument/2006/custom-properties" xmlns:vt="http://schemas.openxmlformats.org/officeDocument/2006/docPropsVTypes"/>
</file>