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Moore's law</w:t>
      </w:r>
    </w:p>
    <w:p>
      <w:pPr>
        <w:pStyle w:val="TextBody"/>
        <w:bidi w:val="0"/>
        <w:spacing w:lineRule="auto" w:line="276"/>
        <w:jc w:val="left"/>
        <w:rPr/>
      </w:pPr>
      <w:r>
        <w:rPr>
          <w:b/>
        </w:rPr>
        <w:t>Moore's law</w:t>
      </w:r>
      <w:r>
        <w:rPr/>
        <w:t xml:space="preserve"> is the observation that </w:t>
      </w:r>
      <w:hyperlink r:id="rId2">
        <w:r>
          <w:rPr>
            <w:rStyle w:val="ListLabel1"/>
            <w:color w:val="000080"/>
            <w:u w:val="single"/>
            <w:lang w:val="zxx" w:eastAsia="zxx"/>
          </w:rPr>
          <w:t>the number</w:t>
        </w:r>
      </w:hyperlink>
      <w:r>
        <w:rPr/>
        <w:t xml:space="preserve"> of </w:t>
      </w:r>
      <w:hyperlink r:id="rId3">
        <w:r>
          <w:rPr>
            <w:rStyle w:val="ListLabel1"/>
            <w:color w:val="000080"/>
            <w:u w:val="single"/>
            <w:lang w:val="zxx" w:eastAsia="zxx"/>
          </w:rPr>
          <w:t>transistors</w:t>
        </w:r>
      </w:hyperlink>
      <w:r>
        <w:rPr/>
        <w:t xml:space="preserve"> in a dense </w:t>
      </w:r>
      <w:hyperlink r:id="rId4">
        <w:r>
          <w:rPr>
            <w:rStyle w:val="ListLabel1"/>
            <w:color w:val="000080"/>
            <w:u w:val="single"/>
            <w:lang w:val="zxx" w:eastAsia="zxx"/>
          </w:rPr>
          <w:t>integrated circuit</w:t>
        </w:r>
      </w:hyperlink>
      <w:r>
        <w:rPr/>
        <w:t xml:space="preserve"> (IC) doubles about every two years. Moore's law is an </w:t>
      </w:r>
      <w:hyperlink r:id="rId5">
        <w:r>
          <w:rPr>
            <w:rStyle w:val="ListLabel1"/>
            <w:color w:val="000080"/>
            <w:u w:val="single"/>
            <w:lang w:val="zxx" w:eastAsia="zxx"/>
          </w:rPr>
          <w:t>observation</w:t>
        </w:r>
      </w:hyperlink>
      <w:r>
        <w:rPr/>
        <w:t xml:space="preserve"> and </w:t>
      </w:r>
      <w:hyperlink r:id="rId6">
        <w:r>
          <w:rPr>
            <w:rStyle w:val="ListLabel1"/>
            <w:color w:val="000080"/>
            <w:u w:val="single"/>
            <w:lang w:val="zxx" w:eastAsia="zxx"/>
          </w:rPr>
          <w:t>projection</w:t>
        </w:r>
      </w:hyperlink>
      <w:r>
        <w:rPr/>
        <w:t xml:space="preserve"> of a historical trend. Rather than a </w:t>
      </w:r>
      <w:hyperlink r:id="rId7">
        <w:r>
          <w:rPr>
            <w:rStyle w:val="ListLabel1"/>
            <w:color w:val="000080"/>
            <w:u w:val="single"/>
            <w:lang w:val="zxx" w:eastAsia="zxx"/>
          </w:rPr>
          <w:t>law of physics</w:t>
        </w:r>
      </w:hyperlink>
      <w:r>
        <w:rPr/>
        <w:t xml:space="preserve">, it is an </w:t>
      </w:r>
      <w:hyperlink r:id="rId8">
        <w:r>
          <w:rPr>
            <w:rStyle w:val="ListLabel1"/>
            <w:color w:val="000080"/>
            <w:u w:val="single"/>
            <w:lang w:val="zxx" w:eastAsia="zxx"/>
          </w:rPr>
          <w:t>empirical relationship</w:t>
        </w:r>
      </w:hyperlink>
      <w:r>
        <w:rPr/>
        <w:t xml:space="preserve"> linked to </w:t>
      </w:r>
      <w:hyperlink r:id="rId9">
        <w:r>
          <w:rPr>
            <w:rStyle w:val="ListLabel1"/>
            <w:color w:val="000080"/>
            <w:u w:val="single"/>
            <w:lang w:val="zxx" w:eastAsia="zxx"/>
          </w:rPr>
          <w:t>gains from experience</w:t>
        </w:r>
      </w:hyperlink>
      <w:r>
        <w:rPr/>
        <w:t xml:space="preserve"> in production.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/>
        <w:jc w:val="left"/>
        <w:rPr/>
      </w:pPr>
      <w:r>
        <w:rPr/>
        <w:t xml:space="preserve">The observation is named after </w:t>
      </w:r>
      <w:hyperlink r:id="rId10">
        <w:r>
          <w:rPr>
            <w:rStyle w:val="ListLabel1"/>
            <w:color w:val="000080"/>
            <w:u w:val="single"/>
            <w:lang w:val="zxx" w:eastAsia="zxx"/>
          </w:rPr>
          <w:t>Gordon Moore</w:t>
        </w:r>
      </w:hyperlink>
      <w:r>
        <w:rPr/>
        <w:t xml:space="preserve">, the co-founder of </w:t>
      </w:r>
      <w:hyperlink r:id="rId11">
        <w:r>
          <w:rPr>
            <w:rStyle w:val="ListLabel1"/>
            <w:color w:val="000080"/>
            <w:u w:val="single"/>
            <w:lang w:val="zxx" w:eastAsia="zxx"/>
          </w:rPr>
          <w:t>Fairchild Semiconductor</w:t>
        </w:r>
      </w:hyperlink>
      <w:r>
        <w:rPr/>
        <w:t xml:space="preserve"> and </w:t>
      </w:r>
      <w:hyperlink r:id="rId12">
        <w:r>
          <w:rPr>
            <w:rStyle w:val="ListLabel1"/>
            <w:color w:val="000080"/>
            <w:u w:val="single"/>
            <w:lang w:val="zxx" w:eastAsia="zxx"/>
          </w:rPr>
          <w:t>Intel</w:t>
        </w:r>
      </w:hyperlink>
      <w:r>
        <w:rPr/>
        <w:t xml:space="preserve"> (and former CEO of the latter), who in 1965 posited a </w:t>
      </w:r>
      <w:hyperlink r:id="rId13">
        <w:r>
          <w:rPr>
            <w:rStyle w:val="ListLabel1"/>
            <w:color w:val="000080"/>
            <w:u w:val="single"/>
            <w:lang w:val="zxx" w:eastAsia="zxx"/>
          </w:rPr>
          <w:t>doubling every year</w:t>
        </w:r>
      </w:hyperlink>
      <w:r>
        <w:rPr/>
        <w:t xml:space="preserve"> in the number of components per integrated circuit,</w:t>
      </w:r>
      <w:r>
        <w:fldChar w:fldCharType="begin"/>
      </w:r>
      <w:r>
        <w:rPr>
          <w:rStyle w:val="ListLabel1"/>
          <w:u w:val="single"/>
        </w:rPr>
        <w:instrText> HYPERLINK "https://en.wikipedia.org/wiki/Moore's_law" \l "cite_note-2"</w:instrText>
      </w:r>
      <w:r>
        <w:rPr>
          <w:rStyle w:val="ListLabel1"/>
          <w:u w:val="single"/>
        </w:rPr>
        <w:fldChar w:fldCharType="separate"/>
      </w:r>
      <w:bookmarkStart w:id="0" w:name="cite_ref-2"/>
      <w:bookmarkEnd w:id="0"/>
      <w:r>
        <w:rPr>
          <w:rStyle w:val="ListLabel1"/>
          <w:color w:val="000080"/>
          <w:u w:val="single"/>
          <w:lang w:val="zxx" w:eastAsia="zxx"/>
        </w:rPr>
        <w:t>[a]</w:t>
      </w:r>
      <w:r>
        <w:rPr>
          <w:rStyle w:val="ListLabel1"/>
          <w:u w:val="single"/>
        </w:rPr>
        <w:fldChar w:fldCharType="end"/>
      </w:r>
      <w:r>
        <w:rPr/>
        <w:t xml:space="preserve"> and projected this rate of growth would continue for at least another decade. In 1975, looking forward to the next decade, he revised the forecast to doubling every two years, a </w:t>
      </w:r>
      <w:hyperlink r:id="rId14">
        <w:r>
          <w:rPr>
            <w:rStyle w:val="ListLabel1"/>
            <w:color w:val="000080"/>
            <w:u w:val="single"/>
            <w:lang w:val="zxx" w:eastAsia="zxx"/>
          </w:rPr>
          <w:t>compound annual growth rate</w:t>
        </w:r>
      </w:hyperlink>
      <w:r>
        <w:rPr/>
        <w:t xml:space="preserve"> (CAGR) of 41%. While Moore did not use empirical evidence in forecasting that the historical trend would continue, his prediction held since 1975 and has since become known as a "law." </w:t>
      </w:r>
    </w:p>
    <w:p>
      <w:pPr>
        <w:pStyle w:val="TextBody"/>
        <w:bidi w:val="0"/>
        <w:spacing w:lineRule="auto" w:line="276"/>
        <w:jc w:val="left"/>
        <w:rPr/>
      </w:pPr>
      <w:r>
        <w:rPr/>
        <w:t xml:space="preserve">Moore's prediction has been used in the </w:t>
      </w:r>
      <w:hyperlink r:id="rId15">
        <w:r>
          <w:rPr>
            <w:rStyle w:val="ListLabel1"/>
            <w:color w:val="000080"/>
            <w:u w:val="single"/>
            <w:lang w:val="zxx" w:eastAsia="zxx"/>
          </w:rPr>
          <w:t>semiconductor industry</w:t>
        </w:r>
      </w:hyperlink>
      <w:r>
        <w:rPr/>
        <w:t xml:space="preserve"> to guide long-term planning and to set targets for </w:t>
      </w:r>
      <w:hyperlink r:id="rId16">
        <w:r>
          <w:rPr>
            <w:rStyle w:val="ListLabel1"/>
            <w:color w:val="000080"/>
            <w:u w:val="single"/>
            <w:lang w:val="zxx" w:eastAsia="zxx"/>
          </w:rPr>
          <w:t>research and development</w:t>
        </w:r>
      </w:hyperlink>
      <w:r>
        <w:rPr/>
        <w:t xml:space="preserve">, thus functioning to some extent as a </w:t>
      </w:r>
      <w:hyperlink r:id="rId17">
        <w:r>
          <w:rPr>
            <w:rStyle w:val="ListLabel1"/>
            <w:color w:val="000080"/>
            <w:u w:val="single"/>
            <w:lang w:val="zxx" w:eastAsia="zxx"/>
          </w:rPr>
          <w:t>self-fulfilling prophecy</w:t>
        </w:r>
      </w:hyperlink>
      <w:r>
        <w:rPr/>
        <w:t xml:space="preserve">. Advancements in </w:t>
      </w:r>
      <w:hyperlink r:id="rId18">
        <w:r>
          <w:rPr>
            <w:rStyle w:val="ListLabel1"/>
            <w:color w:val="000080"/>
            <w:u w:val="single"/>
            <w:lang w:val="zxx" w:eastAsia="zxx"/>
          </w:rPr>
          <w:t>digital electronics</w:t>
        </w:r>
      </w:hyperlink>
      <w:r>
        <w:rPr/>
        <w:t xml:space="preserve">, such as the reduction in </w:t>
      </w:r>
      <w:r>
        <w:fldChar w:fldCharType="begin"/>
      </w:r>
      <w:r>
        <w:rPr>
          <w:rStyle w:val="ListLabel1"/>
          <w:u w:val="single"/>
        </w:rPr>
        <w:instrText> HYPERLINK "https://en.wikipedia.org/wiki/Price_index" \l "Quality_change"</w:instrText>
      </w:r>
      <w:r>
        <w:rPr>
          <w:rStyle w:val="ListLabel1"/>
          <w:u w:val="single"/>
        </w:rPr>
        <w:fldChar w:fldCharType="separate"/>
      </w:r>
      <w:r>
        <w:rPr>
          <w:rStyle w:val="ListLabel1"/>
          <w:color w:val="000080"/>
          <w:u w:val="single"/>
          <w:lang w:val="zxx" w:eastAsia="zxx"/>
        </w:rPr>
        <w:t>quality-adjusted</w:t>
      </w:r>
      <w:r>
        <w:rPr>
          <w:rStyle w:val="ListLabel1"/>
          <w:u w:val="single"/>
        </w:rPr>
        <w:fldChar w:fldCharType="end"/>
      </w:r>
      <w:r>
        <w:rPr/>
        <w:t xml:space="preserve"> </w:t>
      </w:r>
      <w:hyperlink r:id="rId19">
        <w:r>
          <w:rPr>
            <w:rStyle w:val="ListLabel1"/>
            <w:color w:val="000080"/>
            <w:u w:val="single"/>
            <w:lang w:val="zxx" w:eastAsia="zxx"/>
          </w:rPr>
          <w:t>microprocessor</w:t>
        </w:r>
      </w:hyperlink>
      <w:r>
        <w:rPr/>
        <w:t xml:space="preserve"> prices, the increase in </w:t>
      </w:r>
      <w:hyperlink r:id="rId20">
        <w:r>
          <w:rPr>
            <w:rStyle w:val="ListLabel1"/>
            <w:color w:val="000080"/>
            <w:u w:val="single"/>
            <w:lang w:val="zxx" w:eastAsia="zxx"/>
          </w:rPr>
          <w:t>memory capacity</w:t>
        </w:r>
      </w:hyperlink>
      <w:r>
        <w:rPr/>
        <w:t xml:space="preserve"> (</w:t>
      </w:r>
      <w:hyperlink r:id="rId21">
        <w:r>
          <w:rPr>
            <w:rStyle w:val="ListLabel1"/>
            <w:color w:val="000080"/>
            <w:u w:val="single"/>
            <w:lang w:val="zxx" w:eastAsia="zxx"/>
          </w:rPr>
          <w:t>RAM</w:t>
        </w:r>
      </w:hyperlink>
      <w:r>
        <w:rPr/>
        <w:t xml:space="preserve"> and </w:t>
      </w:r>
      <w:hyperlink r:id="rId22">
        <w:r>
          <w:rPr>
            <w:rStyle w:val="ListLabel1"/>
            <w:color w:val="000080"/>
            <w:u w:val="single"/>
            <w:lang w:val="zxx" w:eastAsia="zxx"/>
          </w:rPr>
          <w:t>flash</w:t>
        </w:r>
      </w:hyperlink>
      <w:r>
        <w:rPr/>
        <w:t xml:space="preserve">), the improvement of </w:t>
      </w:r>
      <w:hyperlink r:id="rId23">
        <w:r>
          <w:rPr>
            <w:rStyle w:val="ListLabel1"/>
            <w:color w:val="000080"/>
            <w:u w:val="single"/>
            <w:lang w:val="zxx" w:eastAsia="zxx"/>
          </w:rPr>
          <w:t>sensors</w:t>
        </w:r>
      </w:hyperlink>
      <w:r>
        <w:rPr/>
        <w:t xml:space="preserve">, and even the number and size of </w:t>
      </w:r>
      <w:hyperlink r:id="rId24">
        <w:r>
          <w:rPr>
            <w:rStyle w:val="ListLabel1"/>
            <w:color w:val="000080"/>
            <w:u w:val="single"/>
            <w:lang w:val="zxx" w:eastAsia="zxx"/>
          </w:rPr>
          <w:t>pixels</w:t>
        </w:r>
      </w:hyperlink>
      <w:r>
        <w:rPr/>
        <w:t xml:space="preserve"> in </w:t>
      </w:r>
      <w:hyperlink r:id="rId25">
        <w:r>
          <w:rPr>
            <w:rStyle w:val="ListLabel1"/>
            <w:color w:val="000080"/>
            <w:u w:val="single"/>
            <w:lang w:val="zxx" w:eastAsia="zxx"/>
          </w:rPr>
          <w:t>digital cameras</w:t>
        </w:r>
      </w:hyperlink>
      <w:r>
        <w:rPr/>
        <w:t xml:space="preserve">, are strongly linked to Moore's law. These step changes in digital electronics have been a driving force of technological and social change, </w:t>
      </w:r>
      <w:hyperlink r:id="rId26">
        <w:r>
          <w:rPr>
            <w:rStyle w:val="ListLabel1"/>
            <w:color w:val="000080"/>
            <w:u w:val="single"/>
            <w:lang w:val="zxx" w:eastAsia="zxx"/>
          </w:rPr>
          <w:t>productivity</w:t>
        </w:r>
      </w:hyperlink>
      <w:r>
        <w:rPr/>
        <w:t xml:space="preserve">, and economic growth.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/>
        <w:jc w:val="left"/>
        <w:rPr/>
      </w:pPr>
      <w:r>
        <w:rPr/>
        <w:t xml:space="preserve">Industry experts have not reached a consensus on exactly when Moore's law will cease to apply. Microprocessor architects report that semiconductor advancement has slowed industry-wide since around 2010, below the pace predicted by Moore's law. However, as of 2018, leading semiconductor manufacturers have developed </w:t>
      </w:r>
      <w:hyperlink r:id="rId27">
        <w:r>
          <w:rPr>
            <w:rStyle w:val="ListLabel1"/>
            <w:color w:val="000080"/>
            <w:u w:val="single"/>
            <w:lang w:val="zxx" w:eastAsia="zxx"/>
          </w:rPr>
          <w:t>IC fabrication processes</w:t>
        </w:r>
      </w:hyperlink>
      <w:r>
        <w:rPr/>
        <w:t xml:space="preserve"> in mass production which are claimed to keep pace with Moore's law. </w:t>
      </w:r>
    </w:p>
    <w:p>
      <w:pPr>
        <w:pStyle w:val="Normal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Lohit Devanagari" w:cs="Liberation Serif"/>
      <w:color w:val="auto"/>
      <w:kern w:val="2"/>
      <w:sz w:val="24"/>
      <w:szCs w:val="24"/>
      <w:lang w:val="en-US" w:eastAsia="hi-IN" w:bidi="hi-IN"/>
    </w:rPr>
  </w:style>
  <w:style w:type="character" w:styleId="InternetLink">
    <w:name w:val="Internet Link"/>
    <w:rPr>
      <w:color w:val="000080"/>
      <w:u w:val="single"/>
      <w:lang w:val="zxx" w:eastAsia="zxx"/>
    </w:rPr>
  </w:style>
  <w:style w:type="character" w:styleId="ListLabel1">
    <w:name w:val="ListLabel 1"/>
    <w:qFormat/>
    <w:rPr>
      <w:rFonts w:ascii="Liberation Serif" w:hAnsi="Liberation Serif"/>
      <w:color w:val="000080"/>
      <w:u w:val="single"/>
      <w:lang w:val="zxx" w:eastAsia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ohit Devanagari"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>
      <w:rFonts w:eastAsia="Lohit Devanagari"/>
    </w:rPr>
  </w:style>
  <w:style w:type="paragraph" w:styleId="Caption">
    <w:name w:val="Caption"/>
    <w:basedOn w:val="Normal"/>
    <w:qFormat/>
    <w:pPr>
      <w:spacing w:before="120" w:after="120"/>
    </w:pPr>
    <w:rPr>
      <w:rFonts w:eastAsia="Lohit Devanagari"/>
      <w:i/>
      <w:sz w:val="24"/>
    </w:rPr>
  </w:style>
  <w:style w:type="paragraph" w:styleId="Index">
    <w:name w:val="Index"/>
    <w:basedOn w:val="Normal"/>
    <w:qFormat/>
    <w:pPr/>
    <w:rPr>
      <w:rFonts w:eastAsia="Lohit Devanagari"/>
    </w:rPr>
  </w:style>
  <w:style w:type="paragraph" w:styleId="Title">
    <w:name w:val="Title"/>
    <w:basedOn w:val="Heading"/>
    <w:qFormat/>
    <w:pPr>
      <w:keepNext w:val="true"/>
      <w:spacing w:before="240" w:after="120"/>
      <w:jc w:val="center"/>
    </w:pPr>
    <w:rPr>
      <w:rFonts w:ascii="Liberation Sans" w:hAnsi="Liberation Sans" w:eastAsia="Lohit Devanagari"/>
      <w:b/>
      <w:sz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Transistor_count" TargetMode="External"/><Relationship Id="rId3" Type="http://schemas.openxmlformats.org/officeDocument/2006/relationships/hyperlink" Target="https://en.wikipedia.org/wiki/Transistor" TargetMode="External"/><Relationship Id="rId4" Type="http://schemas.openxmlformats.org/officeDocument/2006/relationships/hyperlink" Target="https://en.wikipedia.org/wiki/Integrated_circuit" TargetMode="External"/><Relationship Id="rId5" Type="http://schemas.openxmlformats.org/officeDocument/2006/relationships/hyperlink" Target="https://en.wikipedia.org/wiki/Observation" TargetMode="External"/><Relationship Id="rId6" Type="http://schemas.openxmlformats.org/officeDocument/2006/relationships/hyperlink" Target="https://en.wikipedia.org/wiki/Forecasting" TargetMode="External"/><Relationship Id="rId7" Type="http://schemas.openxmlformats.org/officeDocument/2006/relationships/hyperlink" Target="https://en.wikipedia.org/wiki/Physical_law" TargetMode="External"/><Relationship Id="rId8" Type="http://schemas.openxmlformats.org/officeDocument/2006/relationships/hyperlink" Target="https://en.wikipedia.org/wiki/Empirical_relationship" TargetMode="External"/><Relationship Id="rId9" Type="http://schemas.openxmlformats.org/officeDocument/2006/relationships/hyperlink" Target="https://en.wikipedia.org/wiki/Wright&apos;s_Law" TargetMode="External"/><Relationship Id="rId10" Type="http://schemas.openxmlformats.org/officeDocument/2006/relationships/hyperlink" Target="https://en.wikipedia.org/wiki/Gordon_Moore" TargetMode="External"/><Relationship Id="rId11" Type="http://schemas.openxmlformats.org/officeDocument/2006/relationships/hyperlink" Target="https://en.wikipedia.org/wiki/Fairchild_Semiconductor" TargetMode="External"/><Relationship Id="rId12" Type="http://schemas.openxmlformats.org/officeDocument/2006/relationships/hyperlink" Target="https://en.wikipedia.org/wiki/Intel" TargetMode="External"/><Relationship Id="rId13" Type="http://schemas.openxmlformats.org/officeDocument/2006/relationships/hyperlink" Target="https://en.wikipedia.org/wiki/Exponential_growth" TargetMode="External"/><Relationship Id="rId14" Type="http://schemas.openxmlformats.org/officeDocument/2006/relationships/hyperlink" Target="https://en.wikipedia.org/wiki/Compound_annual_growth_rate" TargetMode="External"/><Relationship Id="rId15" Type="http://schemas.openxmlformats.org/officeDocument/2006/relationships/hyperlink" Target="https://en.wikipedia.org/wiki/Semiconductor_industry" TargetMode="External"/><Relationship Id="rId16" Type="http://schemas.openxmlformats.org/officeDocument/2006/relationships/hyperlink" Target="https://en.wikipedia.org/wiki/Research_and_development" TargetMode="External"/><Relationship Id="rId17" Type="http://schemas.openxmlformats.org/officeDocument/2006/relationships/hyperlink" Target="https://en.wikipedia.org/wiki/Self-fulfilling_prophecy" TargetMode="External"/><Relationship Id="rId18" Type="http://schemas.openxmlformats.org/officeDocument/2006/relationships/hyperlink" Target="https://en.wikipedia.org/wiki/Digital_electronics" TargetMode="External"/><Relationship Id="rId19" Type="http://schemas.openxmlformats.org/officeDocument/2006/relationships/hyperlink" Target="https://en.wikipedia.org/wiki/Microprocessor" TargetMode="External"/><Relationship Id="rId20" Type="http://schemas.openxmlformats.org/officeDocument/2006/relationships/hyperlink" Target="https://en.wikipedia.org/wiki/Computer_memory" TargetMode="External"/><Relationship Id="rId21" Type="http://schemas.openxmlformats.org/officeDocument/2006/relationships/hyperlink" Target="https://en.wikipedia.org/wiki/Random-access_memory" TargetMode="External"/><Relationship Id="rId22" Type="http://schemas.openxmlformats.org/officeDocument/2006/relationships/hyperlink" Target="https://en.wikipedia.org/wiki/Flash_memory" TargetMode="External"/><Relationship Id="rId23" Type="http://schemas.openxmlformats.org/officeDocument/2006/relationships/hyperlink" Target="https://en.wikipedia.org/wiki/Digital_sensor" TargetMode="External"/><Relationship Id="rId24" Type="http://schemas.openxmlformats.org/officeDocument/2006/relationships/hyperlink" Target="https://en.wikipedia.org/wiki/Pixel" TargetMode="External"/><Relationship Id="rId25" Type="http://schemas.openxmlformats.org/officeDocument/2006/relationships/hyperlink" Target="https://en.wikipedia.org/wiki/Digital_camera" TargetMode="External"/><Relationship Id="rId26" Type="http://schemas.openxmlformats.org/officeDocument/2006/relationships/hyperlink" Target="https://en.wikipedia.org/wiki/Productivity" TargetMode="External"/><Relationship Id="rId27" Type="http://schemas.openxmlformats.org/officeDocument/2006/relationships/hyperlink" Target="https://en.wikipedia.org/wiki/Semiconductor_device_fabrication" TargetMode="Externa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304</Words>
  <Characters>1655</Characters>
  <CharactersWithSpaces>1958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2021-04-23T23:29:10Z</dcterms:created>
  <dc:creator>P Mester</dc:creator>
  <dc:description/>
  <dc:language>en-US</dc:language>
  <cp:lastModifiedBy>P Mester</cp:lastModifiedBy>
  <dcterms:modified xsi:type="dcterms:W3CDTF">2021-04-23T23:29:12Z</dcterms:modified>
  <cp:revision>2</cp:revision>
  <dc:subject/>
  <dc:title>Law of Moore</dc:title>
</cp:coreProperties>
</file>