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18B2" w:rsidRDefault="002618B2">
      <w:r>
        <w:t xml:space="preserve">The cryptocurrency market counts more than 6000 different cryptocurrencies, traded in 332 spot exchangers and 15 derivative exchangers, following diverse market structure and regulation. </w:t>
      </w:r>
      <w:r w:rsidR="00845D67">
        <w:t xml:space="preserve"> </w:t>
      </w:r>
      <w:r w:rsidR="00307B49">
        <w:t xml:space="preserve">Different regulation and </w:t>
      </w:r>
      <w:r w:rsidR="00307B49">
        <w:t>trading</w:t>
      </w:r>
      <w:r w:rsidR="00307B49">
        <w:t xml:space="preserve"> currency make</w:t>
      </w:r>
      <w:r w:rsidR="00307B49">
        <w:t xml:space="preserve"> the existence of such an high number of exchangers </w:t>
      </w:r>
      <w:r w:rsidR="00845D67">
        <w:br/>
      </w:r>
      <w:r w:rsidR="00307B49">
        <w:t>understandable</w:t>
      </w:r>
      <w:r w:rsidR="0080439E">
        <w:t xml:space="preserve">, and also the vast majority of exchanger is currently not </w:t>
      </w:r>
      <w:proofErr w:type="spellStart"/>
      <w:r w:rsidR="0080439E">
        <w:t>regulated.</w:t>
      </w:r>
      <w:proofErr w:type="spellEnd"/>
      <w:r w:rsidR="0080439E">
        <w:br/>
      </w:r>
      <w:r w:rsidR="00845D67">
        <w:t xml:space="preserve">Each exchanger is an individual and isolated marketplace with an unique supply and demand: </w:t>
      </w:r>
      <w:r w:rsidR="0080439E">
        <w:t>this opens door to price disparities and inefficient trade executions</w:t>
      </w:r>
      <w:r w:rsidR="00307B49">
        <w:t xml:space="preserve">. </w:t>
      </w:r>
      <w:r w:rsidR="00307B49">
        <w:br/>
      </w:r>
    </w:p>
    <w:p w:rsidR="00845D67" w:rsidRPr="00845D67" w:rsidRDefault="00845D67" w:rsidP="00845D67">
      <w:r w:rsidRPr="00845D67">
        <w:t>“</w:t>
      </w:r>
      <w:r w:rsidRPr="00845D67">
        <w:t>How Institutional Crypto Traders Can Overcome the Top 3 Barriers to Global Execution</w:t>
      </w:r>
      <w:r w:rsidRPr="00845D67">
        <w:t>”, Amit Khandelwal, 2020</w:t>
      </w:r>
      <w:r>
        <w:t xml:space="preserve"> explains why these </w:t>
      </w:r>
      <w:r w:rsidR="00307B49">
        <w:t>inefficiencies and arbitrage opportunities</w:t>
      </w:r>
      <w:r>
        <w:t xml:space="preserve"> are not yet </w:t>
      </w:r>
      <w:r w:rsidR="00307B49">
        <w:t xml:space="preserve">exploited. Several risks and structural impossibilities are involved in hypothetical arbitrage operations, </w:t>
      </w:r>
      <w:r w:rsidR="0080439E">
        <w:t xml:space="preserve">including </w:t>
      </w:r>
      <w:r w:rsidR="00307B49">
        <w:t>setting up multiple accounts</w:t>
      </w:r>
      <w:r w:rsidR="0080439E">
        <w:t xml:space="preserve">, that </w:t>
      </w:r>
      <w:r w:rsidR="00307B49">
        <w:t>“</w:t>
      </w:r>
      <w:r w:rsidR="00307B49">
        <w:t>lead to very high legal expenses from multiple legal agreements, onboardings, and KYC processes</w:t>
      </w:r>
      <w:r w:rsidR="00307B49">
        <w:t>”, Cross exchanger transfers</w:t>
      </w:r>
      <w:r w:rsidR="0080439E">
        <w:t>, that require hours, and “</w:t>
      </w:r>
      <w:r w:rsidR="00307B49">
        <w:t>Several market opportunities can be missed as capital is “on the sidelines” while being transferred or deposited.</w:t>
      </w:r>
      <w:r w:rsidR="00307B49">
        <w:t>”</w:t>
      </w:r>
      <w:r w:rsidR="0080439E">
        <w:t xml:space="preserve"> </w:t>
      </w:r>
      <w:r w:rsidR="00307B49">
        <w:t xml:space="preserve">and holding reserves on multiple exchangers </w:t>
      </w:r>
      <w:r w:rsidR="0080439E">
        <w:t xml:space="preserve">that </w:t>
      </w:r>
      <w:r w:rsidR="00307B49">
        <w:t>increas</w:t>
      </w:r>
      <w:r w:rsidR="0080439E">
        <w:t xml:space="preserve">e </w:t>
      </w:r>
      <w:r w:rsidR="00307B49">
        <w:t>counterparty risk and capital requirements</w:t>
      </w:r>
      <w:r w:rsidR="0080439E">
        <w:t>.</w:t>
      </w:r>
    </w:p>
    <w:p w:rsidR="00545F36" w:rsidRPr="00581D47" w:rsidRDefault="0080439E">
      <w:pPr>
        <w:rPr>
          <w:lang w:val="en-GB"/>
        </w:rPr>
      </w:pPr>
      <w:r>
        <w:rPr>
          <w:lang w:val="en-GB"/>
        </w:rPr>
        <w:t xml:space="preserve">A plausible solution, that is currently implemented for the decentralized exchangers </w:t>
      </w:r>
      <w:r w:rsidR="004B56A0">
        <w:rPr>
          <w:lang w:val="en-GB"/>
        </w:rPr>
        <w:t xml:space="preserve">that are not subject to heavy regulation, </w:t>
      </w:r>
      <w:r>
        <w:rPr>
          <w:lang w:val="en-GB"/>
        </w:rPr>
        <w:t xml:space="preserve">is an </w:t>
      </w:r>
      <w:r>
        <w:t>execution platform</w:t>
      </w:r>
      <w:r>
        <w:t xml:space="preserve"> that provides access to l</w:t>
      </w:r>
      <w:r w:rsidR="004B56A0">
        <w:t>i</w:t>
      </w:r>
      <w:r>
        <w:t>quidity of different exchangers</w:t>
      </w:r>
      <w:r w:rsidR="004B56A0">
        <w:t xml:space="preserve">. This would increase the price efficiency and lower the transaction costs. </w:t>
      </w:r>
    </w:p>
    <w:p w:rsidR="00466039" w:rsidRDefault="00AC0CBC">
      <w:r>
        <w:t xml:space="preserve">(Jeon et Al. 2020) analyzes </w:t>
      </w:r>
      <w:r>
        <w:t xml:space="preserve">how the </w:t>
      </w:r>
      <w:r>
        <w:t>high</w:t>
      </w:r>
      <w:r>
        <w:t xml:space="preserve"> level of fragmented exchanges affect the Bitcoin market</w:t>
      </w:r>
      <w:r>
        <w:t>. “</w:t>
      </w:r>
      <w:r w:rsidR="00667B9B">
        <w:t>Although</w:t>
      </w:r>
      <w:r w:rsidR="00667B9B">
        <w:t xml:space="preserve"> the market size has steadily grown in the past couple of years, the magnitude of market fragmentation, measured by </w:t>
      </w:r>
      <w:proofErr w:type="spellStart"/>
      <w:r w:rsidR="00667B9B">
        <w:t>ExLM</w:t>
      </w:r>
      <w:proofErr w:type="spellEnd"/>
      <w:r>
        <w:rPr>
          <w:rStyle w:val="Rimandonotaapidipagina"/>
        </w:rPr>
        <w:footnoteReference w:id="1"/>
      </w:r>
      <w:r w:rsidR="00667B9B">
        <w:t xml:space="preserve"> of the consolidated order book, has not improved, and may have worsened. A possible reason behind this observation could be the lack of a consolidation tool, such as a smart order router. Although it is possible to use such a router in the Bitcoin market, the results indicate that usage of such a tool seems to be quite limited.</w:t>
      </w:r>
      <w:r>
        <w:t>”</w:t>
      </w:r>
      <w:r w:rsidR="003A5EF8">
        <w:br/>
        <w:t xml:space="preserve">A possible explanation of the lack of usage of a smart order router comes from a fast changing and diverse regulation environment. In fact, even if the volume and efficiency of the market increased in the last years, many exchangers increased country restrictions (see </w:t>
      </w:r>
      <w:proofErr w:type="spellStart"/>
      <w:r w:rsidR="003A5EF8">
        <w:t>Binance</w:t>
      </w:r>
      <w:proofErr w:type="spellEnd"/>
      <w:r w:rsidR="003A5EF8">
        <w:t xml:space="preserve"> and USA) making the usage of such a tool very complex.</w:t>
      </w:r>
    </w:p>
    <w:p w:rsidR="00893364" w:rsidRDefault="003A5EF8">
      <w:r>
        <w:t>Another finding from the study is that “</w:t>
      </w:r>
      <w:r w:rsidR="00AC0CBC">
        <w:t>the consolidated order book drops significantly during market downturn</w:t>
      </w:r>
      <w:r>
        <w:t>s”, indicating that market makers are less likely to provide liquidity during downturns, and that the liquidity for individual exchangers increases overtime on average.</w:t>
      </w:r>
    </w:p>
    <w:p w:rsidR="00893364" w:rsidRPr="00545F36" w:rsidRDefault="00893364">
      <w:pPr>
        <w:rPr>
          <w:lang w:val="en-GB"/>
        </w:rPr>
      </w:pPr>
      <w:r>
        <w:t xml:space="preserve">Interestingly, the </w:t>
      </w:r>
      <w:proofErr w:type="spellStart"/>
      <w:r>
        <w:t>ExLM</w:t>
      </w:r>
      <w:proofErr w:type="spellEnd"/>
      <w:r>
        <w:t xml:space="preserve"> “</w:t>
      </w:r>
      <w:r>
        <w:t>is mostly stable throughout the day while it exhibits a sharp decline toward the end of the day, at around 22:00–23:00 UTC</w:t>
      </w:r>
      <w:r>
        <w:t xml:space="preserve">” indicating that the market makers adapted quite </w:t>
      </w:r>
      <w:r>
        <w:lastRenderedPageBreak/>
        <w:t>well to the continued trading hours structure of the cryptocurrency market, providing liquidity almost the whole day.</w:t>
      </w:r>
    </w:p>
    <w:p w:rsidR="00581D47" w:rsidRDefault="00581D47" w:rsidP="00581D47">
      <w:r w:rsidRPr="004B56A0">
        <w:rPr>
          <w:lang w:val="en-GB"/>
        </w:rPr>
        <w:t xml:space="preserve">“Cryptocurrency operators set for consolidation in fragmented Asian market, </w:t>
      </w:r>
      <w:proofErr w:type="spellStart"/>
      <w:r w:rsidRPr="004B56A0">
        <w:rPr>
          <w:lang w:val="en-GB"/>
        </w:rPr>
        <w:t>Binance</w:t>
      </w:r>
      <w:proofErr w:type="spellEnd"/>
      <w:r w:rsidRPr="004B56A0">
        <w:rPr>
          <w:lang w:val="en-GB"/>
        </w:rPr>
        <w:t xml:space="preserve"> says”, Georgina Lee, 2020</w:t>
      </w:r>
      <w:r>
        <w:rPr>
          <w:lang w:val="en-GB"/>
        </w:rPr>
        <w:t xml:space="preserve"> describes how a stricter regulation would imply a lower degree of fragmentation. The trend is already started, seeing recent merge and acquisition in the Asian exchanger market trying to “</w:t>
      </w:r>
      <w:r>
        <w:t>swallow up smaller rivals</w:t>
      </w:r>
      <w:r>
        <w:t>”, but also acquiring data providers and news platforms.</w:t>
      </w:r>
    </w:p>
    <w:p w:rsidR="00581D47" w:rsidRPr="004B56A0" w:rsidRDefault="00581D47" w:rsidP="00581D47">
      <w:pPr>
        <w:rPr>
          <w:lang w:val="en-GB"/>
        </w:rPr>
      </w:pPr>
      <w:r>
        <w:t>Following the current trend, we will see a less fragmented and more regulated market in the future</w:t>
      </w:r>
      <w:r w:rsidR="00E80322">
        <w:t>. H</w:t>
      </w:r>
      <w:r>
        <w:t>owever</w:t>
      </w:r>
      <w:r w:rsidR="00E80322">
        <w:t>,</w:t>
      </w:r>
      <w:r>
        <w:t xml:space="preserve"> it will be unlikely to see a</w:t>
      </w:r>
      <w:r w:rsidR="00E80322">
        <w:t>n</w:t>
      </w:r>
      <w:r>
        <w:t xml:space="preserve"> </w:t>
      </w:r>
      <w:r w:rsidR="00E80322">
        <w:t>exchanger to gain monopoly, mainly due to heterogeneous regulation between different countries.</w:t>
      </w:r>
      <w:bookmarkStart w:id="0" w:name="_GoBack"/>
      <w:bookmarkEnd w:id="0"/>
    </w:p>
    <w:p w:rsidR="00AC0CBC" w:rsidRDefault="00AC0CBC"/>
    <w:p w:rsidR="00667B9B" w:rsidRDefault="00667B9B"/>
    <w:sectPr w:rsidR="00667B9B" w:rsidSect="004A3E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22BB" w:rsidRDefault="004F22BB" w:rsidP="00AC0CBC">
      <w:pPr>
        <w:spacing w:after="0" w:line="240" w:lineRule="auto"/>
      </w:pPr>
      <w:r>
        <w:separator/>
      </w:r>
    </w:p>
  </w:endnote>
  <w:endnote w:type="continuationSeparator" w:id="0">
    <w:p w:rsidR="004F22BB" w:rsidRDefault="004F22BB" w:rsidP="00AC0C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22BB" w:rsidRDefault="004F22BB" w:rsidP="00AC0CBC">
      <w:pPr>
        <w:spacing w:after="0" w:line="240" w:lineRule="auto"/>
      </w:pPr>
      <w:r>
        <w:separator/>
      </w:r>
    </w:p>
  </w:footnote>
  <w:footnote w:type="continuationSeparator" w:id="0">
    <w:p w:rsidR="004F22BB" w:rsidRDefault="004F22BB" w:rsidP="00AC0CBC">
      <w:pPr>
        <w:spacing w:after="0" w:line="240" w:lineRule="auto"/>
      </w:pPr>
      <w:r>
        <w:continuationSeparator/>
      </w:r>
    </w:p>
  </w:footnote>
  <w:footnote w:id="1">
    <w:p w:rsidR="00AC0CBC" w:rsidRDefault="00AC0CBC" w:rsidP="00AC0CBC">
      <w:r>
        <w:rPr>
          <w:rStyle w:val="Rimandonotaapidipagina"/>
        </w:rPr>
        <w:footnoteRef/>
      </w:r>
      <w:r>
        <w:t xml:space="preserve"> </w:t>
      </w:r>
      <w:r>
        <w:t xml:space="preserve"> (</w:t>
      </w:r>
      <w:proofErr w:type="spellStart"/>
      <w:r>
        <w:t>Gomber</w:t>
      </w:r>
      <w:proofErr w:type="spellEnd"/>
      <w:r>
        <w:t xml:space="preserve"> et. Al, 2004 (</w:t>
      </w:r>
      <w:proofErr w:type="spellStart"/>
      <w:r>
        <w:t>pag</w:t>
      </w:r>
      <w:proofErr w:type="spellEnd"/>
      <w:r>
        <w:t xml:space="preserve"> 6)) defines the XLM as the cost of a roundtrip trade of size V. […] It uses the information about all the orders in the book […] to calculate the weighted average price at which an order of given size could be executed immediately at time t. </w:t>
      </w:r>
      <w:r>
        <w:br/>
        <w:t xml:space="preserve">Denote these prices by </w:t>
      </w:r>
      <w:proofErr w:type="spellStart"/>
      <w:r>
        <w:t>Pb,t</w:t>
      </w:r>
      <w:proofErr w:type="spellEnd"/>
      <w:r>
        <w:t xml:space="preserve">(V) and </w:t>
      </w:r>
      <w:proofErr w:type="spellStart"/>
      <w:r>
        <w:t>Ps,t</w:t>
      </w:r>
      <w:proofErr w:type="spellEnd"/>
      <w:r>
        <w:t xml:space="preserve">(V) where the index (B, S) indicates the type of the transaction (buyer-initiated or seller-initiated) and V denotes the order size. </w:t>
      </w:r>
      <w:r>
        <w:br/>
        <w:t xml:space="preserve">Further, let </w:t>
      </w:r>
      <w:proofErr w:type="spellStart"/>
      <w:r>
        <w:t>MQt</w:t>
      </w:r>
      <w:proofErr w:type="spellEnd"/>
      <w:r>
        <w:t xml:space="preserve"> be the quote midpoint at time t. The execution cost for a buy and a sell order, measured in basis points, are given by (copy formula)</w:t>
      </w:r>
    </w:p>
    <w:p w:rsidR="00AC0CBC" w:rsidRDefault="00AC0CBC" w:rsidP="00AC0CBC">
      <w:r>
        <w:t>They are then added up to obtain the XLM measure as the cost of a roundtrip transaction: (copy formula)</w:t>
      </w:r>
    </w:p>
    <w:p w:rsidR="00AC0CBC" w:rsidRPr="00AC0CBC" w:rsidRDefault="00AC0CBC">
      <w:pPr>
        <w:pStyle w:val="Testonotaapidipagina"/>
        <w:rPr>
          <w:lang w:val="en-GB"/>
        </w:rPr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B9B"/>
    <w:rsid w:val="002618B2"/>
    <w:rsid w:val="00307B49"/>
    <w:rsid w:val="003A5EF8"/>
    <w:rsid w:val="00466039"/>
    <w:rsid w:val="004A3E9D"/>
    <w:rsid w:val="004B56A0"/>
    <w:rsid w:val="004F22BB"/>
    <w:rsid w:val="00545F36"/>
    <w:rsid w:val="00581D47"/>
    <w:rsid w:val="00667B9B"/>
    <w:rsid w:val="006B17FA"/>
    <w:rsid w:val="0080439E"/>
    <w:rsid w:val="00845D67"/>
    <w:rsid w:val="00893364"/>
    <w:rsid w:val="00AC0CBC"/>
    <w:rsid w:val="00D67B92"/>
    <w:rsid w:val="00E80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29A42"/>
  <w15:chartTrackingRefBased/>
  <w15:docId w15:val="{D58A3D7D-3CF3-4322-8AFD-C8C3CE1B4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link w:val="Titolo1Carattere"/>
    <w:uiPriority w:val="9"/>
    <w:qFormat/>
    <w:rsid w:val="00845D6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AC0CBC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AC0CBC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AC0CBC"/>
    <w:rPr>
      <w:vertAlign w:val="superscript"/>
    </w:rPr>
  </w:style>
  <w:style w:type="character" w:customStyle="1" w:styleId="Titolo1Carattere">
    <w:name w:val="Titolo 1 Carattere"/>
    <w:basedOn w:val="Carpredefinitoparagrafo"/>
    <w:link w:val="Titolo1"/>
    <w:uiPriority w:val="9"/>
    <w:rsid w:val="00845D67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904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2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BC554B-3CB3-4933-9921-A18C4DA335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2</Pages>
  <Words>541</Words>
  <Characters>3087</Characters>
  <Application>Microsoft Office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montemurro</dc:creator>
  <cp:keywords/>
  <dc:description/>
  <cp:lastModifiedBy>paolo montemurro</cp:lastModifiedBy>
  <cp:revision>1</cp:revision>
  <dcterms:created xsi:type="dcterms:W3CDTF">2020-08-26T13:56:00Z</dcterms:created>
  <dcterms:modified xsi:type="dcterms:W3CDTF">2020-08-26T17:07:00Z</dcterms:modified>
</cp:coreProperties>
</file>