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1615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onta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rial" w:hAnsi="Arial"/>
          <w:b/>
          <w:color w:val="E6B94C"/>
          <w:sz w:val="18"/>
        </w:rPr>
        <w:t>GUÍA OPERATIVA</w:t>
      </w:r>
    </w:p>
    <w:p>
      <w:pPr>
        <w:pStyle w:val="Title"/>
        <w:jc w:val="center"/>
      </w:pPr>
      <w:r>
        <w:t>Manual de administración y personalización</w:t>
      </w:r>
    </w:p>
    <w:p>
      <w:pPr>
        <w:pStyle w:val="Subtitle"/>
        <w:jc w:val="center"/>
      </w:pPr>
      <w:r>
        <w:t>MONTARA Fleet</w:t>
      </w:r>
    </w:p>
    <w:p>
      <w:pPr>
        <w:jc w:val="center"/>
      </w:pPr>
      <w:r>
        <w:rPr>
          <w:color w:val="66716B"/>
          <w:sz w:val="18"/>
        </w:rPr>
        <w:t>Versión 1.0 | Agosto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2F4F1"/>
          </w:tcPr>
          <w:p>
            <w:r>
              <w:rPr>
                <w:b/>
                <w:color w:val="14221C"/>
              </w:rPr>
              <w:t xml:space="preserve">Propósito  </w:t>
            </w:r>
            <w:r>
              <w:t>Explicar cómo usar, respaldar y modificar el sistema sin perder información.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Accesos y perfiles</w:t>
      </w:r>
    </w:p>
    <w:p>
      <w:r>
        <w:t>MONTARA Fleet utiliza dos experiencias separadas:</w:t>
      </w:r>
    </w:p>
    <w:p>
      <w:pPr>
        <w:pStyle w:val="ListBullet"/>
      </w:pPr>
      <w:r>
        <w:t>Administrador: acceso al panel completo de flota, clientes, solicitudes, contratos, finanzas, mantenimiento y configuración.</w:t>
      </w:r>
    </w:p>
    <w:p>
      <w:pPr>
        <w:pStyle w:val="ListBullet"/>
      </w:pPr>
      <w:r>
        <w:t>Solicitante: registro sin contraseña para enviar requerimientos comerciales y consultar el flujo de su solicitud.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Administrador 1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Alyson Noely Diaz Mamani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Administrador 2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Maiquel Visa Diaz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Usuarios iniciales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alyson / maiquel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Contraseñas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Deben configurarse en el servidor. Nunca deben escribirse dentro del código.</w:t>
            </w:r>
          </w:p>
        </w:tc>
      </w:tr>
    </w:tbl>
    <w:p>
      <w:pPr>
        <w:pStyle w:val="Heading1"/>
      </w:pPr>
      <w:r>
        <w:t>2. Recorrido del panel</w:t>
      </w:r>
    </w:p>
    <w:p>
      <w:pPr>
        <w:pStyle w:val="Heading2"/>
      </w:pPr>
      <w:r>
        <w:t>Resumen</w:t>
      </w:r>
    </w:p>
    <w:p>
      <w:r>
        <w:t>Indicadores de disponibilidad, alquileres, ingresos, utilidad y alertas.</w:t>
      </w:r>
    </w:p>
    <w:p>
      <w:pPr>
        <w:pStyle w:val="Heading2"/>
      </w:pPr>
      <w:r>
        <w:t>Flota</w:t>
      </w:r>
    </w:p>
    <w:p>
      <w:r>
        <w:t>Registro de vehículos y equipos, estado, propietario, tarifa y ubicación.</w:t>
      </w:r>
    </w:p>
    <w:p>
      <w:pPr>
        <w:pStyle w:val="Heading2"/>
      </w:pPr>
      <w:r>
        <w:t>Solicitudes</w:t>
      </w:r>
    </w:p>
    <w:p>
      <w:r>
        <w:t>Requerimientos enviados desde la página pública.</w:t>
      </w:r>
    </w:p>
    <w:p>
      <w:pPr>
        <w:pStyle w:val="Heading2"/>
      </w:pPr>
      <w:r>
        <w:t>Contratos</w:t>
      </w:r>
    </w:p>
    <w:p>
      <w:r>
        <w:t>Descarga de plantilla, control de vigencia y carga del ejemplar firmado.</w:t>
      </w:r>
    </w:p>
    <w:p>
      <w:pPr>
        <w:pStyle w:val="Heading2"/>
      </w:pPr>
      <w:r>
        <w:t>Finanzas</w:t>
      </w:r>
    </w:p>
    <w:p>
      <w:r>
        <w:t>Pagos, facturación y gastos operativos.</w:t>
      </w:r>
    </w:p>
    <w:p>
      <w:pPr>
        <w:pStyle w:val="Heading2"/>
      </w:pPr>
      <w:r>
        <w:t>Mantenimiento y documentos</w:t>
      </w:r>
    </w:p>
    <w:p>
      <w:r>
        <w:t>Historial técnico, SOAT, seguros y vencimientos.</w:t>
      </w:r>
    </w:p>
    <w:p>
      <w:pPr>
        <w:pStyle w:val="Heading2"/>
      </w:pPr>
      <w:r>
        <w:t>Configuración</w:t>
      </w:r>
    </w:p>
    <w:p>
      <w:r>
        <w:t>Empresa, IGV, categorías y usuarios.</w:t>
      </w:r>
    </w:p>
    <w:p>
      <w:r>
        <w:br w:type="page"/>
      </w:r>
    </w:p>
    <w:p>
      <w:pPr>
        <w:pStyle w:val="Heading1"/>
      </w:pPr>
      <w:r>
        <w:t>3. Cómo cambiar textos e identidad</w:t>
      </w:r>
    </w:p>
    <w:p>
      <w:pPr>
        <w:pStyle w:val="ListNumber"/>
        <w:numPr>
          <w:ilvl w:val="0"/>
          <w:numId w:val="10"/>
        </w:numPr>
      </w:pPr>
      <w:r>
        <w:t>Abra la carpeta del proyecto y realice un respaldo antes de modificar.</w:t>
      </w:r>
    </w:p>
    <w:p>
      <w:pPr>
        <w:pStyle w:val="ListNumber"/>
        <w:numPr>
          <w:ilvl w:val="0"/>
          <w:numId w:val="10"/>
        </w:numPr>
      </w:pPr>
      <w:r>
        <w:t>Edite la portada corporativa en components/corporate-access.tsx.</w:t>
      </w:r>
    </w:p>
    <w:p>
      <w:pPr>
        <w:pStyle w:val="ListNumber"/>
        <w:numPr>
          <w:ilvl w:val="0"/>
          <w:numId w:val="10"/>
        </w:numPr>
      </w:pPr>
      <w:r>
        <w:t>Edite los módulos y datos de demostración en components/fleet-app.tsx.</w:t>
      </w:r>
    </w:p>
    <w:p>
      <w:pPr>
        <w:pStyle w:val="ListNumber"/>
        <w:numPr>
          <w:ilvl w:val="0"/>
          <w:numId w:val="10"/>
        </w:numPr>
      </w:pPr>
      <w:r>
        <w:t>Reemplace public/logo-montara.png conservando el mismo nombre para cambiar el logo.</w:t>
      </w:r>
    </w:p>
    <w:p>
      <w:pPr>
        <w:pStyle w:val="ListNumber"/>
        <w:numPr>
          <w:ilvl w:val="0"/>
          <w:numId w:val="10"/>
        </w:numPr>
      </w:pPr>
      <w:r>
        <w:t>Revise app/layout.tsx para cambiar el título y la descripción que aparecen al compartir la web.</w:t>
      </w:r>
    </w:p>
    <w:p>
      <w:pPr>
        <w:pStyle w:val="ListNumber"/>
        <w:numPr>
          <w:ilvl w:val="0"/>
          <w:numId w:val="10"/>
        </w:numPr>
      </w:pPr>
      <w:r>
        <w:t>Ejecute npm run lint y npm run build antes de publicar.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2F4F1"/>
          </w:tcPr>
          <w:p>
            <w:r>
              <w:rPr>
                <w:b/>
                <w:color w:val="14221C"/>
              </w:rPr>
              <w:t xml:space="preserve">Importante  </w:t>
            </w:r>
            <w:r>
              <w:t>No publique contraseñas, claves API, tokens ni documentos firmados dentro de la carpeta public.</w:t>
            </w:r>
          </w:p>
        </w:tc>
      </w:tr>
    </w:tbl>
    <w:p>
      <w:pPr>
        <w:spacing w:after="20"/>
      </w:pPr>
    </w:p>
    <w:p>
      <w:pPr>
        <w:pStyle w:val="Heading1"/>
      </w:pPr>
      <w:r>
        <w:t>4. Cómo modificar la misión, visión y fundadores</w:t>
      </w:r>
    </w:p>
    <w:p>
      <w:r>
        <w:t>Busque los textos «Nuestra misión», «Nuestra visión» y «Fundadores» en components/corporate-access.tsx. Cambie únicamente el contenido entre las etiquetas de texto, manteniendo la estructura visual.</w:t>
      </w:r>
    </w:p>
    <w:p>
      <w:pPr>
        <w:pStyle w:val="Heading1"/>
      </w:pPr>
      <w:r>
        <w:t>5. Contratos</w:t>
      </w:r>
    </w:p>
    <w:p>
      <w:pPr>
        <w:pStyle w:val="ListNumber"/>
        <w:numPr>
          <w:ilvl w:val="0"/>
          <w:numId w:val="11"/>
        </w:numPr>
      </w:pPr>
      <w:r>
        <w:t>Ingrese como administrador y abra Contratos.</w:t>
      </w:r>
    </w:p>
    <w:p>
      <w:pPr>
        <w:pStyle w:val="ListNumber"/>
        <w:numPr>
          <w:ilvl w:val="0"/>
          <w:numId w:val="11"/>
        </w:numPr>
      </w:pPr>
      <w:r>
        <w:t>Descargue el modelo editable en Word.</w:t>
      </w:r>
    </w:p>
    <w:p>
      <w:pPr>
        <w:pStyle w:val="ListNumber"/>
        <w:numPr>
          <w:ilvl w:val="0"/>
          <w:numId w:val="11"/>
        </w:numPr>
      </w:pPr>
      <w:r>
        <w:t>Complete los campos entre corchetes y solicite revisión legal.</w:t>
      </w:r>
    </w:p>
    <w:p>
      <w:pPr>
        <w:pStyle w:val="ListNumber"/>
        <w:numPr>
          <w:ilvl w:val="0"/>
          <w:numId w:val="11"/>
        </w:numPr>
      </w:pPr>
      <w:r>
        <w:t>Imprima o firme digitalmente el documento.</w:t>
      </w:r>
    </w:p>
    <w:p>
      <w:pPr>
        <w:pStyle w:val="ListNumber"/>
        <w:numPr>
          <w:ilvl w:val="0"/>
          <w:numId w:val="11"/>
        </w:numPr>
      </w:pPr>
      <w:r>
        <w:t>Use «Subir contrato firmado» para seleccionar el PDF o DOCX final.</w:t>
      </w:r>
    </w:p>
    <w:p>
      <w:pPr>
        <w:pStyle w:val="ListNumber"/>
        <w:numPr>
          <w:ilvl w:val="0"/>
          <w:numId w:val="11"/>
        </w:numPr>
      </w:pPr>
      <w:r>
        <w:t>Verifique cliente, unidad, fecha de vencimiento y estado.</w:t>
      </w:r>
    </w:p>
    <w:p>
      <w:r>
        <w:br w:type="page"/>
      </w:r>
    </w:p>
    <w:p>
      <w:pPr>
        <w:pStyle w:val="Heading1"/>
      </w:pPr>
      <w:r>
        <w:t>6. Respaldo y recuperación</w:t>
      </w:r>
    </w:p>
    <w:p>
      <w:pPr>
        <w:pStyle w:val="ListNumber"/>
        <w:numPr>
          <w:ilvl w:val="0"/>
          <w:numId w:val="12"/>
        </w:numPr>
      </w:pPr>
      <w:r>
        <w:t>Descargue y conserve el archivo MONTARA-Fleet-respaldo.zip en una ubicación segura.</w:t>
      </w:r>
    </w:p>
    <w:p>
      <w:pPr>
        <w:pStyle w:val="ListNumber"/>
        <w:numPr>
          <w:ilvl w:val="0"/>
          <w:numId w:val="12"/>
        </w:numPr>
      </w:pPr>
      <w:r>
        <w:t>Mantenga una copia adicional fuera del equipo principal.</w:t>
      </w:r>
    </w:p>
    <w:p>
      <w:pPr>
        <w:pStyle w:val="ListNumber"/>
        <w:numPr>
          <w:ilvl w:val="0"/>
          <w:numId w:val="12"/>
        </w:numPr>
      </w:pPr>
      <w:r>
        <w:t>Para recuperar, descomprima el respaldo, abra una terminal en la carpeta y ejecute npm install.</w:t>
      </w:r>
    </w:p>
    <w:p>
      <w:pPr>
        <w:pStyle w:val="ListNumber"/>
        <w:numPr>
          <w:ilvl w:val="0"/>
          <w:numId w:val="12"/>
        </w:numPr>
      </w:pPr>
      <w:r>
        <w:t>Genere la base con npm run db:generate y arranque con npm run dev.</w:t>
      </w:r>
    </w:p>
    <w:p>
      <w:pPr>
        <w:pStyle w:val="ListNumber"/>
        <w:numPr>
          <w:ilvl w:val="0"/>
          <w:numId w:val="12"/>
        </w:numPr>
      </w:pPr>
      <w:r>
        <w:t>Los archivos subidos y la base de producción deben exportarse por separado cuando R2/D1 estén activos.</w:t>
      </w:r>
    </w:p>
    <w:p>
      <w:pPr>
        <w:pStyle w:val="Heading1"/>
      </w:pPr>
      <w:r>
        <w:t>7. Publicación</w:t>
      </w:r>
    </w:p>
    <w:p>
      <w:r>
        <w:t>La versión de producción se publica con Sites. Antes de hacerla pública, confirme que el formulario administrativo valide contraseñas en el servidor y que la política de privacidad esté vigente.</w:t>
      </w:r>
    </w:p>
    <w:p>
      <w:pPr>
        <w:pStyle w:val="Heading1"/>
      </w:pPr>
      <w:r>
        <w:t>8. Verificación antes de cada cambio</w:t>
      </w:r>
    </w:p>
    <w:p>
      <w:pPr>
        <w:pStyle w:val="ListBullet"/>
      </w:pPr>
      <w:r>
        <w:t>El logo carga correctamente.</w:t>
      </w:r>
    </w:p>
    <w:p>
      <w:pPr>
        <w:pStyle w:val="ListBullet"/>
      </w:pPr>
      <w:r>
        <w:t>La portada funciona en celular y computadora.</w:t>
      </w:r>
    </w:p>
    <w:p>
      <w:pPr>
        <w:pStyle w:val="ListBullet"/>
      </w:pPr>
      <w:r>
        <w:t>Los enlaces de navegación responden.</w:t>
      </w:r>
    </w:p>
    <w:p>
      <w:pPr>
        <w:pStyle w:val="ListBullet"/>
      </w:pPr>
      <w:r>
        <w:t>La plantilla contractual se descarga.</w:t>
      </w:r>
    </w:p>
    <w:p>
      <w:pPr>
        <w:pStyle w:val="ListBullet"/>
      </w:pPr>
      <w:r>
        <w:t>El formulario de carga acepta PDF o DOCX.</w:t>
      </w:r>
    </w:p>
    <w:p>
      <w:pPr>
        <w:pStyle w:val="ListBullet"/>
      </w:pPr>
      <w:r>
        <w:t>npm run lint finaliza sin errores.</w:t>
      </w:r>
    </w:p>
    <w:p>
      <w:pPr>
        <w:pStyle w:val="ListBullet"/>
      </w:pPr>
      <w:r>
        <w:t>npm run build finaliza sin errores.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16B"/>
        <w:sz w:val="16"/>
      </w:rPr>
      <w:t>Flota que mueve industrias.  |  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16B"/>
        <w:sz w:val="16"/>
      </w:rPr>
      <w:t>MONTARA S.A.C.  |  Manual de administración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20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221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22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6671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2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667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